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83694637"/>
        <w:docPartObj>
          <w:docPartGallery w:val="Cover Pages"/>
        </w:docPartObj>
      </w:sdtPr>
      <w:sdtEndPr>
        <w:rPr>
          <w:rFonts w:cstheme="minorHAnsi"/>
        </w:rPr>
      </w:sdtEndPr>
      <w:sdtContent>
        <w:sdt>
          <w:sdtPr>
            <w:id w:val="-1863275313"/>
            <w:docPartObj>
              <w:docPartGallery w:val="Cover Pages"/>
            </w:docPartObj>
          </w:sdtPr>
          <w:sdtEndPr>
            <w:rPr>
              <w:rFonts w:cstheme="minorHAnsi"/>
            </w:rPr>
          </w:sdtEndPr>
          <w:sdtContent>
            <w:p w14:paraId="44539F2D" w14:textId="04B301EA" w:rsidR="00846BF1" w:rsidRDefault="00846BF1" w:rsidP="00846BF1">
              <w:pPr>
                <w:spacing w:before="4000"/>
                <w:rPr>
                  <w:lang w:val="en-NZ"/>
                </w:rPr>
              </w:pPr>
            </w:p>
            <w:p w14:paraId="3A3513CC" w14:textId="1AC9395C" w:rsidR="00846BF1" w:rsidRPr="0073621C" w:rsidRDefault="00846BF1" w:rsidP="0073621C">
              <w:pPr>
                <w:pStyle w:val="CoverTitle"/>
                <w:spacing w:before="4000"/>
                <w:rPr>
                  <w:sz w:val="56"/>
                  <w:szCs w:val="56"/>
                </w:rPr>
              </w:pPr>
              <w:r w:rsidRPr="00FB30D8">
                <w:rPr>
                  <w:sz w:val="56"/>
                  <w:szCs w:val="56"/>
                </w:rPr>
                <w:t>Review of the Marketing in Australia of Infant Formulas: Manufacturers and Importers Agreement</w:t>
              </w:r>
            </w:p>
            <w:p w14:paraId="21454AB5" w14:textId="77777777" w:rsidR="00846BF1" w:rsidRPr="001256DD" w:rsidRDefault="00846BF1" w:rsidP="0073621C">
              <w:pPr>
                <w:pStyle w:val="CoverSubtitle"/>
                <w:spacing w:before="480"/>
                <w:rPr>
                  <w:sz w:val="40"/>
                  <w:szCs w:val="40"/>
                </w:rPr>
              </w:pPr>
              <w:r w:rsidRPr="001256DD">
                <w:rPr>
                  <w:sz w:val="40"/>
                  <w:szCs w:val="40"/>
                </w:rPr>
                <w:t xml:space="preserve">Final Report </w:t>
              </w:r>
            </w:p>
            <w:p w14:paraId="6FBCC2E7" w14:textId="77777777" w:rsidR="006A0ECB" w:rsidRPr="006A0ECB" w:rsidRDefault="006A0ECB" w:rsidP="006A0ECB">
              <w:pPr>
                <w:pStyle w:val="CoverTitle"/>
                <w:spacing w:before="840" w:line="276" w:lineRule="auto"/>
                <w:jc w:val="both"/>
                <w:rPr>
                  <w:rFonts w:cstheme="minorHAnsi"/>
                  <w:b w:val="0"/>
                  <w:bCs/>
                  <w:i/>
                  <w:iCs/>
                  <w:sz w:val="32"/>
                  <w:szCs w:val="32"/>
                </w:rPr>
              </w:pPr>
              <w:r w:rsidRPr="006A0ECB">
                <w:rPr>
                  <w:rFonts w:cstheme="minorHAnsi"/>
                  <w:b w:val="0"/>
                  <w:bCs/>
                  <w:i/>
                  <w:iCs/>
                  <w:sz w:val="32"/>
                  <w:szCs w:val="32"/>
                </w:rPr>
                <w:t>05 October 2023</w:t>
              </w:r>
            </w:p>
            <w:p w14:paraId="2A934177" w14:textId="1AE8CAE7" w:rsidR="0079694F" w:rsidRPr="006A0ECB" w:rsidRDefault="006A0ECB" w:rsidP="006A0ECB">
              <w:pPr>
                <w:rPr>
                  <w:rFonts w:ascii="Arial" w:hAnsi="Arial" w:cstheme="minorHAnsi"/>
                  <w:lang w:val="en-US"/>
                </w:rPr>
              </w:pPr>
              <w:r w:rsidRPr="006A0ECB">
                <w:rPr>
                  <w:noProof/>
                </w:rPr>
                <mc:AlternateContent>
                  <mc:Choice Requires="wps">
                    <w:drawing>
                      <wp:inline distT="0" distB="0" distL="0" distR="0" wp14:anchorId="437251ED" wp14:editId="13BDD847">
                        <wp:extent cx="685800" cy="0"/>
                        <wp:effectExtent l="0" t="19050" r="38100" b="38100"/>
                        <wp:docPr id="8" name="Straight Connector 8" descr="P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4F58AAA" id="Straight Connector 8" o:spid="_x0000_s1026" alt="&quot;&quo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" strokecolor="#78b800 [3204]" strokeweight="4.5pt">
                        <v:stroke joinstyle="miter"/>
                        <w10:anchorlock/>
                      </v:line>
                    </w:pict>
                  </mc:Fallback>
                </mc:AlternateContent>
              </w:r>
              <w:r w:rsidR="008915AA" w:rsidRPr="006A0ECB">
                <w:rPr>
                  <w:rFonts w:cstheme="minorHAnsi"/>
                  <w:i/>
                  <w:iCs/>
                  <w:noProof/>
                </w:rPr>
                <w:drawing>
                  <wp:anchor distT="0" distB="0" distL="114300" distR="114300" simplePos="0" relativeHeight="251653632" behindDoc="0" locked="0" layoutInCell="1" allowOverlap="1" wp14:anchorId="1DF90B67" wp14:editId="67490B43">
                    <wp:simplePos x="0" y="0"/>
                    <wp:positionH relativeFrom="margin">
                      <wp:posOffset>-200025</wp:posOffset>
                    </wp:positionH>
                    <wp:positionV relativeFrom="bottomMargin">
                      <wp:align>top</wp:align>
                    </wp:positionV>
                    <wp:extent cx="2280285" cy="624205"/>
                    <wp:effectExtent l="0" t="0" r="5715" b="4445"/>
                    <wp:wrapNone/>
                    <wp:docPr id="28" name="Picture 28" descr="P5#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5#y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0285" cy="624205"/>
                            </a:xfrm>
                            <a:prstGeom prst="rect">
                              <a:avLst/>
                            </a:prstGeom>
                          </pic:spPr>
                        </pic:pic>
                      </a:graphicData>
                    </a:graphic>
                    <wp14:sizeRelH relativeFrom="page">
                      <wp14:pctWidth>0</wp14:pctWidth>
                    </wp14:sizeRelH>
                    <wp14:sizeRelV relativeFrom="page">
                      <wp14:pctHeight>0</wp14:pctHeight>
                    </wp14:sizeRelV>
                  </wp:anchor>
                </w:drawing>
              </w:r>
              <w:r w:rsidR="00C5282D" w:rsidRPr="006A0ECB">
                <w:rPr>
                  <w:rFonts w:cstheme="minorHAnsi"/>
                  <w:i/>
                  <w:iCs/>
                </w:rPr>
                <w:br w:type="page"/>
              </w:r>
            </w:p>
            <w:sdt>
              <w:sdtPr>
                <w:rPr>
                  <w:rFonts w:cstheme="minorHAnsi"/>
                  <w:i/>
                </w:rPr>
                <w:id w:val="-1769533671"/>
                <w:docPartObj>
                  <w:docPartGallery w:val="Cover Pages"/>
                </w:docPartObj>
              </w:sdtPr>
              <w:sdtEndPr>
                <w:rPr>
                  <w:i w:val="0"/>
                </w:rPr>
              </w:sdtEndPr>
              <w:sdtContent>
                <w:p w14:paraId="6E4342ED" w14:textId="77777777" w:rsidR="00764548" w:rsidRPr="004A5837" w:rsidRDefault="00764548">
                  <w:pPr>
                    <w:rPr>
                      <w:rFonts w:cstheme="minorHAnsi"/>
                    </w:rPr>
                  </w:pPr>
                </w:p>
                <w:sdt>
                  <w:sdtPr>
                    <w:rPr>
                      <w:rFonts w:ascii="Times New Roman" w:hAnsi="Times New Roman" w:cstheme="minorHAnsi"/>
                      <w:kern w:val="2"/>
                      <w:sz w:val="24"/>
                      <w:szCs w:val="24"/>
                      <w:lang w:val="en-AU"/>
                      <w14:ligatures w14:val="standardContextual"/>
                    </w:rPr>
                    <w:id w:val="-653524951"/>
                    <w:docPartObj>
                      <w:docPartGallery w:val="Cover Pages"/>
                    </w:docPartObj>
                  </w:sdtPr>
                  <w:sdtEndPr>
                    <w:rPr>
                      <w:rFonts w:asciiTheme="minorHAnsi" w:hAnsiTheme="minorHAnsi" w:cstheme="minorBidi"/>
                      <w:sz w:val="22"/>
                      <w:szCs w:val="22"/>
                    </w:rPr>
                  </w:sdtEndPr>
                  <w:sdtContent>
                    <w:p w14:paraId="256B6FFE" w14:textId="77777777" w:rsidR="00764548" w:rsidRPr="007B6125" w:rsidRDefault="00764548" w:rsidP="00852537">
                      <w:pPr>
                        <w:pStyle w:val="Text"/>
                        <w:rPr>
                          <w:rFonts w:cstheme="minorHAnsi"/>
                        </w:rPr>
                      </w:pPr>
                      <w:r w:rsidRPr="004A5837">
                        <w:rPr>
                          <w:rFonts w:cstheme="minorHAnsi"/>
                          <w:noProof/>
                        </w:rPr>
                        <w:drawing>
                          <wp:inline distT="0" distB="0" distL="0" distR="0" wp14:anchorId="32AC2E25" wp14:editId="7CD021E8">
                            <wp:extent cx="5734800" cy="3268800"/>
                            <wp:effectExtent l="0" t="0" r="0" b="8255"/>
                            <wp:docPr id="482" name="Picture 482" descr="P7#yIS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7#yIS1">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34800" cy="3268800"/>
                                    </a:xfrm>
                                    <a:prstGeom prst="rect">
                                      <a:avLst/>
                                    </a:prstGeom>
                                    <a:noFill/>
                                  </pic:spPr>
                                </pic:pic>
                              </a:graphicData>
                            </a:graphic>
                          </wp:inline>
                        </w:drawing>
                      </w:r>
                    </w:p>
                    <w:p w14:paraId="2998F040" w14:textId="77777777" w:rsidR="00A96086" w:rsidRPr="004D7D22" w:rsidRDefault="00A96086" w:rsidP="004D7D22">
                      <w:pPr>
                        <w:pStyle w:val="Text"/>
                        <w:rPr>
                          <w:rStyle w:val="Text-Bold"/>
                        </w:rPr>
                      </w:pPr>
                      <w:bookmarkStart w:id="0" w:name="_Toc111733276"/>
                      <w:bookmarkStart w:id="1" w:name="_Toc111733690"/>
                      <w:bookmarkStart w:id="2" w:name="_Toc111740206"/>
                      <w:bookmarkStart w:id="3" w:name="_Toc111785192"/>
                      <w:bookmarkStart w:id="4" w:name="_Toc111785373"/>
                      <w:bookmarkStart w:id="5" w:name="_Toc120550231"/>
                      <w:r w:rsidRPr="004D7D22">
                        <w:rPr>
                          <w:rStyle w:val="Text-Bold"/>
                        </w:rPr>
                        <w:t>Acknowledgements</w:t>
                      </w:r>
                      <w:bookmarkEnd w:id="0"/>
                      <w:bookmarkEnd w:id="1"/>
                      <w:bookmarkEnd w:id="2"/>
                      <w:bookmarkEnd w:id="3"/>
                      <w:bookmarkEnd w:id="4"/>
                      <w:bookmarkEnd w:id="5"/>
                    </w:p>
                    <w:p w14:paraId="6B458C55" w14:textId="4D31C783" w:rsidR="00A96086" w:rsidRPr="004A5837" w:rsidRDefault="00A96086" w:rsidP="004D7D22">
                      <w:pPr>
                        <w:pStyle w:val="Text"/>
                      </w:pPr>
                      <w:r w:rsidRPr="004A5837">
                        <w:t xml:space="preserve">Allen + Clarke Consulting would like to thank </w:t>
                      </w:r>
                      <w:r w:rsidR="00602560" w:rsidRPr="004A5837">
                        <w:t xml:space="preserve">all the </w:t>
                      </w:r>
                      <w:r w:rsidRPr="004A5837">
                        <w:t xml:space="preserve">stakeholders who contributed to </w:t>
                      </w:r>
                      <w:r w:rsidR="00602560" w:rsidRPr="004A5837">
                        <w:t xml:space="preserve">the </w:t>
                      </w:r>
                      <w:r w:rsidR="00425093">
                        <w:t>R</w:t>
                      </w:r>
                      <w:r w:rsidR="00602560" w:rsidRPr="004A5837">
                        <w:t>eview of the Marketing in Australia of Infant Formulas: Manufacturers and Importers Agreement</w:t>
                      </w:r>
                      <w:r w:rsidRPr="004A5837">
                        <w:t>.</w:t>
                      </w:r>
                    </w:p>
                    <w:p w14:paraId="662584D9" w14:textId="2F41BC20" w:rsidR="00A96086" w:rsidRPr="004D7D22" w:rsidRDefault="00A96086" w:rsidP="004D7D22">
                      <w:pPr>
                        <w:pStyle w:val="Text"/>
                        <w:rPr>
                          <w:rStyle w:val="Text-Bold"/>
                        </w:rPr>
                      </w:pPr>
                      <w:r w:rsidRPr="004D7D22">
                        <w:rPr>
                          <w:rStyle w:val="Text-Bold"/>
                        </w:rPr>
                        <w:t>D</w:t>
                      </w:r>
                      <w:r w:rsidR="00C13F67" w:rsidRPr="004D7D22">
                        <w:rPr>
                          <w:rStyle w:val="Text-Bold"/>
                        </w:rPr>
                        <w:t>isclaimer</w:t>
                      </w:r>
                    </w:p>
                    <w:p w14:paraId="38BA0C41" w14:textId="7DB4DF7B" w:rsidR="006940F8" w:rsidRPr="004A5837" w:rsidRDefault="00A96086" w:rsidP="004D7D22">
                      <w:pPr>
                        <w:pStyle w:val="Text"/>
                      </w:pPr>
                      <w:r w:rsidRPr="004A5837">
                        <w:t xml:space="preserve">All due care and responsibility have been taken in the preparation of this </w:t>
                      </w:r>
                      <w:r w:rsidR="00602560" w:rsidRPr="004A5837">
                        <w:t>Report</w:t>
                      </w:r>
                      <w:r w:rsidRPr="004A5837">
                        <w:t xml:space="preserve">. This </w:t>
                      </w:r>
                      <w:r w:rsidR="00602560" w:rsidRPr="004A5837">
                        <w:t>Report</w:t>
                      </w:r>
                      <w:r w:rsidRPr="004A5837">
                        <w:t xml:space="preserve"> (including any enclosures and attachments) has been prepared for the exclusive use and benefit of the addressee(s) and solely for the purposes for which it is provided. Allen + Clarke Consulting accepts no liability or responsibility if this </w:t>
                      </w:r>
                      <w:r w:rsidR="00602560" w:rsidRPr="004A5837">
                        <w:t>Report</w:t>
                      </w:r>
                      <w:r w:rsidRPr="004A5837">
                        <w:t xml:space="preserve"> is used for an alternative purpose from which it is intended, or by any third party. The information contained in this report is confidential and commercially sensitive</w:t>
                      </w:r>
                      <w:r w:rsidR="0073621C">
                        <w:t>.</w:t>
                      </w:r>
                    </w:p>
                    <w:p w14:paraId="4B10D64D" w14:textId="24E9CF15" w:rsidR="000C0839" w:rsidRPr="004D7D22" w:rsidRDefault="000C0839" w:rsidP="004D7D22">
                      <w:pPr>
                        <w:pStyle w:val="Text"/>
                        <w:rPr>
                          <w:rStyle w:val="Text-Bold"/>
                        </w:rPr>
                      </w:pPr>
                      <w:r w:rsidRPr="004D7D22">
                        <w:rPr>
                          <w:rStyle w:val="Text-Bold"/>
                        </w:rPr>
                        <w:t>Use of quotations</w:t>
                      </w:r>
                    </w:p>
                    <w:p w14:paraId="48666F4B" w14:textId="63771E34" w:rsidR="00A96086" w:rsidRPr="004A5837" w:rsidRDefault="000C0839" w:rsidP="004D7D22">
                      <w:pPr>
                        <w:pStyle w:val="Text"/>
                      </w:pPr>
                      <w:r w:rsidRPr="004A5837">
                        <w:t xml:space="preserve">Quotations used in this </w:t>
                      </w:r>
                      <w:r w:rsidR="00BE7ED1" w:rsidRPr="004A5837">
                        <w:t>R</w:t>
                      </w:r>
                      <w:r w:rsidRPr="004A5837">
                        <w:t>eport have been deidentified. They have not been validated with the relevant stakeholders.</w:t>
                      </w:r>
                    </w:p>
                    <w:p w14:paraId="09672A72" w14:textId="1F644DAA" w:rsidR="00973950" w:rsidRPr="005F0531" w:rsidRDefault="00764548" w:rsidP="00973950">
                      <w:r w:rsidRPr="00C94138">
                        <w:br w:type="page"/>
                      </w:r>
                    </w:p>
                  </w:sdtContent>
                </w:sdt>
              </w:sdtContent>
            </w:sdt>
            <w:bookmarkStart w:id="6" w:name="_Toc98850708" w:displacedByCustomXml="next"/>
          </w:sdtContent>
        </w:sdt>
      </w:sdtContent>
    </w:sdt>
    <w:sdt>
      <w:sdtPr>
        <w:rPr>
          <w:rFonts w:asciiTheme="minorHAnsi" w:eastAsiaTheme="minorHAnsi" w:hAnsiTheme="minorHAnsi" w:cstheme="minorBidi"/>
          <w:b w:val="0"/>
          <w:caps w:val="0"/>
          <w:color w:val="auto"/>
          <w:kern w:val="2"/>
          <w:sz w:val="22"/>
          <w:szCs w:val="20"/>
          <w:lang w:val="en-AU"/>
          <w14:ligatures w14:val="standardContextual"/>
        </w:rPr>
        <w:id w:val="723641973"/>
        <w:docPartObj>
          <w:docPartGallery w:val="Table of Contents"/>
          <w:docPartUnique/>
        </w:docPartObj>
      </w:sdtPr>
      <w:sdtEndPr>
        <w:rPr>
          <w:rFonts w:cstheme="minorHAnsi"/>
          <w:sz w:val="21"/>
          <w:szCs w:val="22"/>
        </w:rPr>
      </w:sdtEndPr>
      <w:sdtContent>
        <w:p w14:paraId="55D4086B" w14:textId="2C085CCF" w:rsidR="00DF7DE4" w:rsidRPr="004A5837" w:rsidRDefault="008C61D0" w:rsidP="00B71E6F">
          <w:pPr>
            <w:pStyle w:val="TOCHeading"/>
          </w:pPr>
          <w:r w:rsidRPr="004A5837">
            <w:t xml:space="preserve">Table of </w:t>
          </w:r>
          <w:r w:rsidR="00DF7DE4" w:rsidRPr="004A5837">
            <w:t>Contents</w:t>
          </w:r>
        </w:p>
        <w:p w14:paraId="5711FAA9" w14:textId="1850051A" w:rsidR="00A059F3" w:rsidRPr="00A816F6" w:rsidRDefault="00DF7DE4">
          <w:pPr>
            <w:pStyle w:val="TOC1"/>
            <w:rPr>
              <w:rFonts w:cstheme="minorBidi"/>
              <w:b w:val="0"/>
              <w:color w:val="36424A" w:themeColor="background2"/>
              <w:kern w:val="2"/>
              <w:sz w:val="22"/>
              <w:lang w:val="en-AU" w:eastAsia="en-AU"/>
              <w14:ligatures w14:val="standardContextual"/>
            </w:rPr>
          </w:pPr>
          <w:r w:rsidRPr="00A816F6">
            <w:rPr>
              <w:rFonts w:cstheme="minorHAnsi"/>
              <w:b w:val="0"/>
              <w:color w:val="36424A" w:themeColor="background2"/>
              <w:lang w:val="en-NZ" w:eastAsia="zh-CN"/>
            </w:rPr>
            <w:fldChar w:fldCharType="begin"/>
          </w:r>
          <w:r w:rsidRPr="00A816F6">
            <w:rPr>
              <w:rFonts w:cstheme="minorHAnsi"/>
              <w:color w:val="36424A" w:themeColor="background2"/>
              <w:lang w:val="en-NZ"/>
            </w:rPr>
            <w:instrText xml:space="preserve"> TOC \o "1-2" \h \z \u </w:instrText>
          </w:r>
          <w:r w:rsidRPr="00A816F6">
            <w:rPr>
              <w:rFonts w:cstheme="minorHAnsi"/>
              <w:b w:val="0"/>
              <w:color w:val="36424A" w:themeColor="background2"/>
              <w:lang w:val="en-NZ" w:eastAsia="zh-CN"/>
            </w:rPr>
            <w:fldChar w:fldCharType="separate"/>
          </w:r>
          <w:hyperlink w:anchor="_Toc145581743" w:history="1">
            <w:r w:rsidR="00A059F3" w:rsidRPr="00A816F6">
              <w:rPr>
                <w:rStyle w:val="Hyperlink"/>
                <w:color w:val="36424A" w:themeColor="background2"/>
              </w:rPr>
              <w:t>1.0</w:t>
            </w:r>
            <w:r w:rsidR="00A059F3" w:rsidRPr="00A816F6">
              <w:rPr>
                <w:rFonts w:cstheme="minorBidi"/>
                <w:b w:val="0"/>
                <w:color w:val="36424A" w:themeColor="background2"/>
                <w:kern w:val="2"/>
                <w:sz w:val="22"/>
                <w:lang w:val="en-AU" w:eastAsia="en-AU"/>
                <w14:ligatures w14:val="standardContextual"/>
              </w:rPr>
              <w:tab/>
            </w:r>
            <w:r w:rsidR="00A059F3" w:rsidRPr="00A816F6">
              <w:rPr>
                <w:rStyle w:val="Hyperlink"/>
                <w:color w:val="36424A" w:themeColor="background2"/>
              </w:rPr>
              <w:t>Executive summary</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_Toc145581743 \h </w:instrText>
            </w:r>
            <w:r w:rsidR="00A059F3" w:rsidRPr="00A816F6">
              <w:rPr>
                <w:webHidden/>
                <w:color w:val="36424A" w:themeColor="background2"/>
              </w:rPr>
            </w:r>
            <w:r w:rsidR="00A059F3" w:rsidRPr="00A816F6">
              <w:rPr>
                <w:webHidden/>
                <w:color w:val="36424A" w:themeColor="background2"/>
              </w:rPr>
              <w:fldChar w:fldCharType="separate"/>
            </w:r>
            <w:r w:rsidR="00E50232">
              <w:rPr>
                <w:webHidden/>
                <w:color w:val="36424A" w:themeColor="background2"/>
              </w:rPr>
              <w:t>6</w:t>
            </w:r>
            <w:r w:rsidR="00A059F3" w:rsidRPr="00A816F6">
              <w:rPr>
                <w:webHidden/>
                <w:color w:val="36424A" w:themeColor="background2"/>
              </w:rPr>
              <w:fldChar w:fldCharType="end"/>
            </w:r>
          </w:hyperlink>
        </w:p>
        <w:p w14:paraId="67CA1A21" w14:textId="59AF377F" w:rsidR="00A059F3" w:rsidRPr="00A816F6" w:rsidRDefault="00E50232">
          <w:pPr>
            <w:pStyle w:val="TOC1"/>
            <w:rPr>
              <w:rFonts w:cstheme="minorBidi"/>
              <w:b w:val="0"/>
              <w:color w:val="36424A" w:themeColor="background2"/>
              <w:kern w:val="2"/>
              <w:sz w:val="22"/>
              <w:lang w:val="en-AU" w:eastAsia="en-AU"/>
              <w14:ligatures w14:val="standardContextual"/>
            </w:rPr>
          </w:pPr>
          <w:hyperlink w:anchor="_Toc145581744" w:history="1">
            <w:r w:rsidR="00A059F3" w:rsidRPr="00A816F6">
              <w:rPr>
                <w:rStyle w:val="Hyperlink"/>
                <w:color w:val="36424A" w:themeColor="background2"/>
              </w:rPr>
              <w:t>2.0</w:t>
            </w:r>
            <w:r w:rsidR="00A059F3" w:rsidRPr="00A816F6">
              <w:rPr>
                <w:rFonts w:cstheme="minorBidi"/>
                <w:b w:val="0"/>
                <w:color w:val="36424A" w:themeColor="background2"/>
                <w:kern w:val="2"/>
                <w:sz w:val="22"/>
                <w:lang w:val="en-AU" w:eastAsia="en-AU"/>
                <w14:ligatures w14:val="standardContextual"/>
              </w:rPr>
              <w:tab/>
            </w:r>
            <w:r w:rsidR="00A059F3" w:rsidRPr="00A816F6">
              <w:rPr>
                <w:rStyle w:val="Hyperlink"/>
                <w:color w:val="36424A" w:themeColor="background2"/>
              </w:rPr>
              <w:t>Background to the Review</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_Toc145581744 \h </w:instrText>
            </w:r>
            <w:r w:rsidR="00A059F3" w:rsidRPr="00A816F6">
              <w:rPr>
                <w:webHidden/>
                <w:color w:val="36424A" w:themeColor="background2"/>
              </w:rPr>
            </w:r>
            <w:r w:rsidR="00A059F3" w:rsidRPr="00A816F6">
              <w:rPr>
                <w:webHidden/>
                <w:color w:val="36424A" w:themeColor="background2"/>
              </w:rPr>
              <w:fldChar w:fldCharType="separate"/>
            </w:r>
            <w:r>
              <w:rPr>
                <w:webHidden/>
                <w:color w:val="36424A" w:themeColor="background2"/>
              </w:rPr>
              <w:t>9</w:t>
            </w:r>
            <w:r w:rsidR="00A059F3" w:rsidRPr="00A816F6">
              <w:rPr>
                <w:webHidden/>
                <w:color w:val="36424A" w:themeColor="background2"/>
              </w:rPr>
              <w:fldChar w:fldCharType="end"/>
            </w:r>
          </w:hyperlink>
        </w:p>
        <w:p w14:paraId="4F59640A" w14:textId="00B3507D" w:rsidR="00A059F3" w:rsidRPr="00A816F6" w:rsidRDefault="00E50232">
          <w:pPr>
            <w:pStyle w:val="TOC2"/>
            <w:tabs>
              <w:tab w:val="left" w:pos="1080"/>
            </w:tabs>
            <w:rPr>
              <w:rFonts w:cstheme="minorBidi"/>
              <w:color w:val="36424A" w:themeColor="background2"/>
              <w:kern w:val="2"/>
              <w:sz w:val="22"/>
              <w:lang w:val="en-AU" w:eastAsia="en-AU"/>
              <w14:ligatures w14:val="standardContextual"/>
            </w:rPr>
          </w:pPr>
          <w:hyperlink w:anchor="_Toc145581745" w:history="1">
            <w:r w:rsidR="00A059F3" w:rsidRPr="00A816F6">
              <w:rPr>
                <w:rStyle w:val="Hyperlink"/>
                <w:color w:val="36424A" w:themeColor="background2"/>
              </w:rPr>
              <w:t>2.1</w:t>
            </w:r>
            <w:r w:rsidR="00A059F3" w:rsidRPr="00A816F6">
              <w:rPr>
                <w:rFonts w:cstheme="minorBidi"/>
                <w:color w:val="36424A" w:themeColor="background2"/>
                <w:kern w:val="2"/>
                <w:sz w:val="22"/>
                <w:lang w:val="en-AU" w:eastAsia="en-AU"/>
                <w14:ligatures w14:val="standardContextual"/>
              </w:rPr>
              <w:tab/>
            </w:r>
            <w:r w:rsidR="00A059F3" w:rsidRPr="00A816F6">
              <w:rPr>
                <w:rStyle w:val="Hyperlink"/>
                <w:color w:val="36424A" w:themeColor="background2"/>
              </w:rPr>
              <w:t>Infant feeding in Australia</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_Toc145581745 \h </w:instrText>
            </w:r>
            <w:r w:rsidR="00A059F3" w:rsidRPr="00A816F6">
              <w:rPr>
                <w:webHidden/>
                <w:color w:val="36424A" w:themeColor="background2"/>
              </w:rPr>
            </w:r>
            <w:r w:rsidR="00A059F3" w:rsidRPr="00A816F6">
              <w:rPr>
                <w:webHidden/>
                <w:color w:val="36424A" w:themeColor="background2"/>
              </w:rPr>
              <w:fldChar w:fldCharType="separate"/>
            </w:r>
            <w:r>
              <w:rPr>
                <w:webHidden/>
                <w:color w:val="36424A" w:themeColor="background2"/>
              </w:rPr>
              <w:t>10</w:t>
            </w:r>
            <w:r w:rsidR="00A059F3" w:rsidRPr="00A816F6">
              <w:rPr>
                <w:webHidden/>
                <w:color w:val="36424A" w:themeColor="background2"/>
              </w:rPr>
              <w:fldChar w:fldCharType="end"/>
            </w:r>
          </w:hyperlink>
        </w:p>
        <w:p w14:paraId="335FBDBB" w14:textId="3CD092C5" w:rsidR="00A059F3" w:rsidRPr="00A816F6" w:rsidRDefault="00E50232">
          <w:pPr>
            <w:pStyle w:val="TOC2"/>
            <w:tabs>
              <w:tab w:val="left" w:pos="1080"/>
            </w:tabs>
            <w:rPr>
              <w:rFonts w:cstheme="minorBidi"/>
              <w:color w:val="36424A" w:themeColor="background2"/>
              <w:kern w:val="2"/>
              <w:sz w:val="22"/>
              <w:lang w:val="en-AU" w:eastAsia="en-AU"/>
              <w14:ligatures w14:val="standardContextual"/>
            </w:rPr>
          </w:pPr>
          <w:hyperlink w:anchor="_Toc145581746" w:history="1">
            <w:r w:rsidR="00A059F3" w:rsidRPr="00A816F6">
              <w:rPr>
                <w:rStyle w:val="Hyperlink"/>
                <w:color w:val="36424A" w:themeColor="background2"/>
              </w:rPr>
              <w:t>2.2</w:t>
            </w:r>
            <w:r w:rsidR="00A059F3" w:rsidRPr="00A816F6">
              <w:rPr>
                <w:rFonts w:cstheme="minorBidi"/>
                <w:color w:val="36424A" w:themeColor="background2"/>
                <w:kern w:val="2"/>
                <w:sz w:val="22"/>
                <w:lang w:val="en-AU" w:eastAsia="en-AU"/>
                <w14:ligatures w14:val="standardContextual"/>
              </w:rPr>
              <w:tab/>
            </w:r>
            <w:r w:rsidR="00A059F3" w:rsidRPr="00A816F6">
              <w:rPr>
                <w:rStyle w:val="Hyperlink"/>
                <w:color w:val="36424A" w:themeColor="background2"/>
              </w:rPr>
              <w:t>The WHO Code</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_Toc145581746 \h </w:instrText>
            </w:r>
            <w:r w:rsidR="00A059F3" w:rsidRPr="00A816F6">
              <w:rPr>
                <w:webHidden/>
                <w:color w:val="36424A" w:themeColor="background2"/>
              </w:rPr>
            </w:r>
            <w:r w:rsidR="00A059F3" w:rsidRPr="00A816F6">
              <w:rPr>
                <w:webHidden/>
                <w:color w:val="36424A" w:themeColor="background2"/>
              </w:rPr>
              <w:fldChar w:fldCharType="separate"/>
            </w:r>
            <w:r>
              <w:rPr>
                <w:webHidden/>
                <w:color w:val="36424A" w:themeColor="background2"/>
              </w:rPr>
              <w:t>10</w:t>
            </w:r>
            <w:r w:rsidR="00A059F3" w:rsidRPr="00A816F6">
              <w:rPr>
                <w:webHidden/>
                <w:color w:val="36424A" w:themeColor="background2"/>
              </w:rPr>
              <w:fldChar w:fldCharType="end"/>
            </w:r>
          </w:hyperlink>
        </w:p>
        <w:p w14:paraId="7AFE9090" w14:textId="6DABC680" w:rsidR="00A059F3" w:rsidRPr="00A816F6" w:rsidRDefault="00E50232">
          <w:pPr>
            <w:pStyle w:val="TOC2"/>
            <w:tabs>
              <w:tab w:val="left" w:pos="1080"/>
            </w:tabs>
            <w:rPr>
              <w:rFonts w:cstheme="minorBidi"/>
              <w:color w:val="36424A" w:themeColor="background2"/>
              <w:kern w:val="2"/>
              <w:sz w:val="22"/>
              <w:lang w:val="en-AU" w:eastAsia="en-AU"/>
              <w14:ligatures w14:val="standardContextual"/>
            </w:rPr>
          </w:pPr>
          <w:hyperlink w:anchor="_Toc145581747" w:history="1">
            <w:r w:rsidR="00A059F3" w:rsidRPr="00A816F6">
              <w:rPr>
                <w:rStyle w:val="Hyperlink"/>
                <w:color w:val="36424A" w:themeColor="background2"/>
              </w:rPr>
              <w:t>2.3</w:t>
            </w:r>
            <w:r w:rsidR="00A059F3" w:rsidRPr="00A816F6">
              <w:rPr>
                <w:rFonts w:cstheme="minorBidi"/>
                <w:color w:val="36424A" w:themeColor="background2"/>
                <w:kern w:val="2"/>
                <w:sz w:val="22"/>
                <w:lang w:val="en-AU" w:eastAsia="en-AU"/>
                <w14:ligatures w14:val="standardContextual"/>
              </w:rPr>
              <w:tab/>
            </w:r>
            <w:r w:rsidR="00A059F3" w:rsidRPr="00A816F6">
              <w:rPr>
                <w:rStyle w:val="Hyperlink"/>
                <w:color w:val="36424A" w:themeColor="background2"/>
              </w:rPr>
              <w:t>The MAIF Agreement</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_Toc145581747 \h </w:instrText>
            </w:r>
            <w:r w:rsidR="00A059F3" w:rsidRPr="00A816F6">
              <w:rPr>
                <w:webHidden/>
                <w:color w:val="36424A" w:themeColor="background2"/>
              </w:rPr>
            </w:r>
            <w:r w:rsidR="00A059F3" w:rsidRPr="00A816F6">
              <w:rPr>
                <w:webHidden/>
                <w:color w:val="36424A" w:themeColor="background2"/>
              </w:rPr>
              <w:fldChar w:fldCharType="separate"/>
            </w:r>
            <w:r>
              <w:rPr>
                <w:webHidden/>
                <w:color w:val="36424A" w:themeColor="background2"/>
              </w:rPr>
              <w:t>11</w:t>
            </w:r>
            <w:r w:rsidR="00A059F3" w:rsidRPr="00A816F6">
              <w:rPr>
                <w:webHidden/>
                <w:color w:val="36424A" w:themeColor="background2"/>
              </w:rPr>
              <w:fldChar w:fldCharType="end"/>
            </w:r>
          </w:hyperlink>
        </w:p>
        <w:p w14:paraId="12FCD828" w14:textId="63FDF408" w:rsidR="00A059F3" w:rsidRPr="00A816F6" w:rsidRDefault="00E50232">
          <w:pPr>
            <w:pStyle w:val="TOC2"/>
            <w:tabs>
              <w:tab w:val="left" w:pos="1080"/>
            </w:tabs>
            <w:rPr>
              <w:rFonts w:cstheme="minorBidi"/>
              <w:color w:val="36424A" w:themeColor="background2"/>
              <w:kern w:val="2"/>
              <w:sz w:val="22"/>
              <w:lang w:val="en-AU" w:eastAsia="en-AU"/>
              <w14:ligatures w14:val="standardContextual"/>
            </w:rPr>
          </w:pPr>
          <w:hyperlink w:anchor="_Toc145581748" w:history="1">
            <w:r w:rsidR="00A059F3" w:rsidRPr="00A816F6">
              <w:rPr>
                <w:rStyle w:val="Hyperlink"/>
                <w:color w:val="36424A" w:themeColor="background2"/>
              </w:rPr>
              <w:t>2.4</w:t>
            </w:r>
            <w:r w:rsidR="00A059F3" w:rsidRPr="00A816F6">
              <w:rPr>
                <w:rFonts w:cstheme="minorBidi"/>
                <w:color w:val="36424A" w:themeColor="background2"/>
                <w:kern w:val="2"/>
                <w:sz w:val="22"/>
                <w:lang w:val="en-AU" w:eastAsia="en-AU"/>
                <w14:ligatures w14:val="standardContextual"/>
              </w:rPr>
              <w:tab/>
            </w:r>
            <w:r w:rsidR="00A059F3" w:rsidRPr="00A816F6">
              <w:rPr>
                <w:rStyle w:val="Hyperlink"/>
                <w:color w:val="36424A" w:themeColor="background2"/>
              </w:rPr>
              <w:t>Previous reviews of the MAIF Agreement</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_Toc145581748 \h </w:instrText>
            </w:r>
            <w:r w:rsidR="00A059F3" w:rsidRPr="00A816F6">
              <w:rPr>
                <w:webHidden/>
                <w:color w:val="36424A" w:themeColor="background2"/>
              </w:rPr>
            </w:r>
            <w:r w:rsidR="00A059F3" w:rsidRPr="00A816F6">
              <w:rPr>
                <w:webHidden/>
                <w:color w:val="36424A" w:themeColor="background2"/>
              </w:rPr>
              <w:fldChar w:fldCharType="separate"/>
            </w:r>
            <w:r>
              <w:rPr>
                <w:webHidden/>
                <w:color w:val="36424A" w:themeColor="background2"/>
              </w:rPr>
              <w:t>14</w:t>
            </w:r>
            <w:r w:rsidR="00A059F3" w:rsidRPr="00A816F6">
              <w:rPr>
                <w:webHidden/>
                <w:color w:val="36424A" w:themeColor="background2"/>
              </w:rPr>
              <w:fldChar w:fldCharType="end"/>
            </w:r>
          </w:hyperlink>
        </w:p>
        <w:p w14:paraId="08FD231E" w14:textId="13FE39BF" w:rsidR="00A059F3" w:rsidRPr="00A816F6" w:rsidRDefault="00E50232">
          <w:pPr>
            <w:pStyle w:val="TOC2"/>
            <w:tabs>
              <w:tab w:val="left" w:pos="1080"/>
            </w:tabs>
            <w:rPr>
              <w:rFonts w:cstheme="minorBidi"/>
              <w:color w:val="36424A" w:themeColor="background2"/>
              <w:kern w:val="2"/>
              <w:sz w:val="22"/>
              <w:lang w:val="en-AU" w:eastAsia="en-AU"/>
              <w14:ligatures w14:val="standardContextual"/>
            </w:rPr>
          </w:pPr>
          <w:hyperlink w:anchor="_Toc145581749" w:history="1">
            <w:r w:rsidR="00A059F3" w:rsidRPr="00A816F6">
              <w:rPr>
                <w:rStyle w:val="Hyperlink"/>
                <w:color w:val="36424A" w:themeColor="background2"/>
              </w:rPr>
              <w:t>2.5</w:t>
            </w:r>
            <w:r w:rsidR="00A059F3" w:rsidRPr="00A816F6">
              <w:rPr>
                <w:rFonts w:cstheme="minorBidi"/>
                <w:color w:val="36424A" w:themeColor="background2"/>
                <w:kern w:val="2"/>
                <w:sz w:val="22"/>
                <w:lang w:val="en-AU" w:eastAsia="en-AU"/>
                <w14:ligatures w14:val="standardContextual"/>
              </w:rPr>
              <w:tab/>
            </w:r>
            <w:r w:rsidR="00A059F3" w:rsidRPr="00A816F6">
              <w:rPr>
                <w:rStyle w:val="Hyperlink"/>
                <w:color w:val="36424A" w:themeColor="background2"/>
              </w:rPr>
              <w:t>Re-authorisation of the MAIF Agreement by the ACCC</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_Toc145581749 \h </w:instrText>
            </w:r>
            <w:r w:rsidR="00A059F3" w:rsidRPr="00A816F6">
              <w:rPr>
                <w:webHidden/>
                <w:color w:val="36424A" w:themeColor="background2"/>
              </w:rPr>
            </w:r>
            <w:r w:rsidR="00A059F3" w:rsidRPr="00A816F6">
              <w:rPr>
                <w:webHidden/>
                <w:color w:val="36424A" w:themeColor="background2"/>
              </w:rPr>
              <w:fldChar w:fldCharType="separate"/>
            </w:r>
            <w:r>
              <w:rPr>
                <w:webHidden/>
                <w:color w:val="36424A" w:themeColor="background2"/>
              </w:rPr>
              <w:t>15</w:t>
            </w:r>
            <w:r w:rsidR="00A059F3" w:rsidRPr="00A816F6">
              <w:rPr>
                <w:webHidden/>
                <w:color w:val="36424A" w:themeColor="background2"/>
              </w:rPr>
              <w:fldChar w:fldCharType="end"/>
            </w:r>
          </w:hyperlink>
        </w:p>
        <w:p w14:paraId="7238EC4B" w14:textId="06F524FA" w:rsidR="00A059F3" w:rsidRPr="00A816F6" w:rsidRDefault="00E50232">
          <w:pPr>
            <w:pStyle w:val="TOC2"/>
            <w:tabs>
              <w:tab w:val="left" w:pos="1080"/>
            </w:tabs>
            <w:rPr>
              <w:rFonts w:cstheme="minorBidi"/>
              <w:color w:val="36424A" w:themeColor="background2"/>
              <w:kern w:val="2"/>
              <w:sz w:val="22"/>
              <w:lang w:val="en-AU" w:eastAsia="en-AU"/>
              <w14:ligatures w14:val="standardContextual"/>
            </w:rPr>
          </w:pPr>
          <w:hyperlink w:anchor="_Toc145581750" w:history="1">
            <w:r w:rsidR="00A059F3" w:rsidRPr="00A816F6">
              <w:rPr>
                <w:rStyle w:val="Hyperlink"/>
                <w:color w:val="36424A" w:themeColor="background2"/>
              </w:rPr>
              <w:t>2.6</w:t>
            </w:r>
            <w:r w:rsidR="00A059F3" w:rsidRPr="00A816F6">
              <w:rPr>
                <w:rFonts w:cstheme="minorBidi"/>
                <w:color w:val="36424A" w:themeColor="background2"/>
                <w:kern w:val="2"/>
                <w:sz w:val="22"/>
                <w:lang w:val="en-AU" w:eastAsia="en-AU"/>
                <w14:ligatures w14:val="standardContextual"/>
              </w:rPr>
              <w:tab/>
            </w:r>
            <w:r w:rsidR="00A059F3" w:rsidRPr="00A816F6">
              <w:rPr>
                <w:rStyle w:val="Hyperlink"/>
                <w:color w:val="36424A" w:themeColor="background2"/>
              </w:rPr>
              <w:t>Other mechanisms for implementing the WHO Code</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_Toc145581750 \h </w:instrText>
            </w:r>
            <w:r w:rsidR="00A059F3" w:rsidRPr="00A816F6">
              <w:rPr>
                <w:webHidden/>
                <w:color w:val="36424A" w:themeColor="background2"/>
              </w:rPr>
            </w:r>
            <w:r w:rsidR="00A059F3" w:rsidRPr="00A816F6">
              <w:rPr>
                <w:webHidden/>
                <w:color w:val="36424A" w:themeColor="background2"/>
              </w:rPr>
              <w:fldChar w:fldCharType="separate"/>
            </w:r>
            <w:r>
              <w:rPr>
                <w:webHidden/>
                <w:color w:val="36424A" w:themeColor="background2"/>
              </w:rPr>
              <w:t>16</w:t>
            </w:r>
            <w:r w:rsidR="00A059F3" w:rsidRPr="00A816F6">
              <w:rPr>
                <w:webHidden/>
                <w:color w:val="36424A" w:themeColor="background2"/>
              </w:rPr>
              <w:fldChar w:fldCharType="end"/>
            </w:r>
          </w:hyperlink>
        </w:p>
        <w:p w14:paraId="0CCDF482" w14:textId="3B084D63" w:rsidR="00A059F3" w:rsidRPr="00A816F6" w:rsidRDefault="00E50232">
          <w:pPr>
            <w:pStyle w:val="TOC2"/>
            <w:tabs>
              <w:tab w:val="left" w:pos="1080"/>
            </w:tabs>
            <w:rPr>
              <w:rFonts w:cstheme="minorBidi"/>
              <w:color w:val="36424A" w:themeColor="background2"/>
              <w:kern w:val="2"/>
              <w:sz w:val="22"/>
              <w:lang w:val="en-AU" w:eastAsia="en-AU"/>
              <w14:ligatures w14:val="standardContextual"/>
            </w:rPr>
          </w:pPr>
          <w:hyperlink w:anchor="_Toc145581751" w:history="1">
            <w:r w:rsidR="00A059F3" w:rsidRPr="00A816F6">
              <w:rPr>
                <w:rStyle w:val="Hyperlink"/>
                <w:color w:val="36424A" w:themeColor="background2"/>
              </w:rPr>
              <w:t>2.7</w:t>
            </w:r>
            <w:r w:rsidR="00A059F3" w:rsidRPr="00A816F6">
              <w:rPr>
                <w:rFonts w:cstheme="minorBidi"/>
                <w:color w:val="36424A" w:themeColor="background2"/>
                <w:kern w:val="2"/>
                <w:sz w:val="22"/>
                <w:lang w:val="en-AU" w:eastAsia="en-AU"/>
                <w14:ligatures w14:val="standardContextual"/>
              </w:rPr>
              <w:tab/>
            </w:r>
            <w:r w:rsidR="00A059F3" w:rsidRPr="00A816F6">
              <w:rPr>
                <w:rStyle w:val="Hyperlink"/>
                <w:color w:val="36424A" w:themeColor="background2"/>
              </w:rPr>
              <w:t>The FSANZ review of regulatory requirements for infant formula</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_Toc145581751 \h </w:instrText>
            </w:r>
            <w:r w:rsidR="00A059F3" w:rsidRPr="00A816F6">
              <w:rPr>
                <w:webHidden/>
                <w:color w:val="36424A" w:themeColor="background2"/>
              </w:rPr>
            </w:r>
            <w:r w:rsidR="00A059F3" w:rsidRPr="00A816F6">
              <w:rPr>
                <w:webHidden/>
                <w:color w:val="36424A" w:themeColor="background2"/>
              </w:rPr>
              <w:fldChar w:fldCharType="separate"/>
            </w:r>
            <w:r>
              <w:rPr>
                <w:webHidden/>
                <w:color w:val="36424A" w:themeColor="background2"/>
              </w:rPr>
              <w:t>16</w:t>
            </w:r>
            <w:r w:rsidR="00A059F3" w:rsidRPr="00A816F6">
              <w:rPr>
                <w:webHidden/>
                <w:color w:val="36424A" w:themeColor="background2"/>
              </w:rPr>
              <w:fldChar w:fldCharType="end"/>
            </w:r>
          </w:hyperlink>
        </w:p>
        <w:p w14:paraId="5429CB0F" w14:textId="7DB9F6B2" w:rsidR="00A059F3" w:rsidRPr="00A816F6" w:rsidRDefault="00E50232">
          <w:pPr>
            <w:pStyle w:val="TOC1"/>
            <w:rPr>
              <w:rFonts w:cstheme="minorBidi"/>
              <w:b w:val="0"/>
              <w:color w:val="36424A" w:themeColor="background2"/>
              <w:kern w:val="2"/>
              <w:sz w:val="22"/>
              <w:lang w:val="en-AU" w:eastAsia="en-AU"/>
              <w14:ligatures w14:val="standardContextual"/>
            </w:rPr>
          </w:pPr>
          <w:hyperlink w:anchor="_Toc145581752" w:history="1">
            <w:r w:rsidR="00A059F3" w:rsidRPr="00A816F6">
              <w:rPr>
                <w:rStyle w:val="Hyperlink"/>
                <w:color w:val="36424A" w:themeColor="background2"/>
              </w:rPr>
              <w:t>3.0</w:t>
            </w:r>
            <w:r w:rsidR="00A059F3" w:rsidRPr="00A816F6">
              <w:rPr>
                <w:rFonts w:cstheme="minorBidi"/>
                <w:b w:val="0"/>
                <w:color w:val="36424A" w:themeColor="background2"/>
                <w:kern w:val="2"/>
                <w:sz w:val="22"/>
                <w:lang w:val="en-AU" w:eastAsia="en-AU"/>
                <w14:ligatures w14:val="standardContextual"/>
              </w:rPr>
              <w:tab/>
            </w:r>
            <w:r w:rsidR="00A059F3" w:rsidRPr="00A816F6">
              <w:rPr>
                <w:rStyle w:val="Hyperlink"/>
                <w:color w:val="36424A" w:themeColor="background2"/>
              </w:rPr>
              <w:t>Review Methodology</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_Toc145581752 \h </w:instrText>
            </w:r>
            <w:r w:rsidR="00A059F3" w:rsidRPr="00A816F6">
              <w:rPr>
                <w:webHidden/>
                <w:color w:val="36424A" w:themeColor="background2"/>
              </w:rPr>
            </w:r>
            <w:r w:rsidR="00A059F3" w:rsidRPr="00A816F6">
              <w:rPr>
                <w:webHidden/>
                <w:color w:val="36424A" w:themeColor="background2"/>
              </w:rPr>
              <w:fldChar w:fldCharType="separate"/>
            </w:r>
            <w:r>
              <w:rPr>
                <w:webHidden/>
                <w:color w:val="36424A" w:themeColor="background2"/>
              </w:rPr>
              <w:t>18</w:t>
            </w:r>
            <w:r w:rsidR="00A059F3" w:rsidRPr="00A816F6">
              <w:rPr>
                <w:webHidden/>
                <w:color w:val="36424A" w:themeColor="background2"/>
              </w:rPr>
              <w:fldChar w:fldCharType="end"/>
            </w:r>
          </w:hyperlink>
        </w:p>
        <w:p w14:paraId="625FE240" w14:textId="64C8DA89" w:rsidR="00A059F3" w:rsidRPr="00A816F6" w:rsidRDefault="00E50232">
          <w:pPr>
            <w:pStyle w:val="TOC2"/>
            <w:tabs>
              <w:tab w:val="left" w:pos="1080"/>
            </w:tabs>
            <w:rPr>
              <w:rFonts w:cstheme="minorBidi"/>
              <w:color w:val="36424A" w:themeColor="background2"/>
              <w:kern w:val="2"/>
              <w:sz w:val="22"/>
              <w:lang w:val="en-AU" w:eastAsia="en-AU"/>
              <w14:ligatures w14:val="standardContextual"/>
            </w:rPr>
          </w:pPr>
          <w:hyperlink w:anchor="_Toc145581753" w:history="1">
            <w:r w:rsidR="00A059F3" w:rsidRPr="00A816F6">
              <w:rPr>
                <w:rStyle w:val="Hyperlink"/>
                <w:color w:val="36424A" w:themeColor="background2"/>
              </w:rPr>
              <w:t>3.1</w:t>
            </w:r>
            <w:r w:rsidR="00A059F3" w:rsidRPr="00A816F6">
              <w:rPr>
                <w:rFonts w:cstheme="minorBidi"/>
                <w:color w:val="36424A" w:themeColor="background2"/>
                <w:kern w:val="2"/>
                <w:sz w:val="22"/>
                <w:lang w:val="en-AU" w:eastAsia="en-AU"/>
                <w14:ligatures w14:val="standardContextual"/>
              </w:rPr>
              <w:tab/>
            </w:r>
            <w:r w:rsidR="00A059F3" w:rsidRPr="00A816F6">
              <w:rPr>
                <w:rStyle w:val="Hyperlink"/>
                <w:color w:val="36424A" w:themeColor="background2"/>
              </w:rPr>
              <w:t>Desktop analysis</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_Toc145581753 \h </w:instrText>
            </w:r>
            <w:r w:rsidR="00A059F3" w:rsidRPr="00A816F6">
              <w:rPr>
                <w:webHidden/>
                <w:color w:val="36424A" w:themeColor="background2"/>
              </w:rPr>
            </w:r>
            <w:r w:rsidR="00A059F3" w:rsidRPr="00A816F6">
              <w:rPr>
                <w:webHidden/>
                <w:color w:val="36424A" w:themeColor="background2"/>
              </w:rPr>
              <w:fldChar w:fldCharType="separate"/>
            </w:r>
            <w:r>
              <w:rPr>
                <w:webHidden/>
                <w:color w:val="36424A" w:themeColor="background2"/>
              </w:rPr>
              <w:t>18</w:t>
            </w:r>
            <w:r w:rsidR="00A059F3" w:rsidRPr="00A816F6">
              <w:rPr>
                <w:webHidden/>
                <w:color w:val="36424A" w:themeColor="background2"/>
              </w:rPr>
              <w:fldChar w:fldCharType="end"/>
            </w:r>
          </w:hyperlink>
        </w:p>
        <w:p w14:paraId="1377AF5B" w14:textId="7E5A964B" w:rsidR="00A059F3" w:rsidRPr="00A816F6" w:rsidRDefault="00E50232">
          <w:pPr>
            <w:pStyle w:val="TOC2"/>
            <w:tabs>
              <w:tab w:val="left" w:pos="1080"/>
            </w:tabs>
            <w:rPr>
              <w:rFonts w:cstheme="minorBidi"/>
              <w:color w:val="36424A" w:themeColor="background2"/>
              <w:kern w:val="2"/>
              <w:sz w:val="22"/>
              <w:lang w:val="en-AU" w:eastAsia="en-AU"/>
              <w14:ligatures w14:val="standardContextual"/>
            </w:rPr>
          </w:pPr>
          <w:hyperlink w:anchor="_Toc145581754" w:history="1">
            <w:r w:rsidR="00A059F3" w:rsidRPr="00A816F6">
              <w:rPr>
                <w:rStyle w:val="Hyperlink"/>
                <w:color w:val="36424A" w:themeColor="background2"/>
              </w:rPr>
              <w:t>3.2</w:t>
            </w:r>
            <w:r w:rsidR="00A059F3" w:rsidRPr="00A816F6">
              <w:rPr>
                <w:rFonts w:cstheme="minorBidi"/>
                <w:color w:val="36424A" w:themeColor="background2"/>
                <w:kern w:val="2"/>
                <w:sz w:val="22"/>
                <w:lang w:val="en-AU" w:eastAsia="en-AU"/>
                <w14:ligatures w14:val="standardContextual"/>
              </w:rPr>
              <w:tab/>
            </w:r>
            <w:r w:rsidR="00A059F3" w:rsidRPr="00A816F6">
              <w:rPr>
                <w:rStyle w:val="Hyperlink"/>
                <w:color w:val="36424A" w:themeColor="background2"/>
              </w:rPr>
              <w:t>Consultation process</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_Toc145581754 \h </w:instrText>
            </w:r>
            <w:r w:rsidR="00A059F3" w:rsidRPr="00A816F6">
              <w:rPr>
                <w:webHidden/>
                <w:color w:val="36424A" w:themeColor="background2"/>
              </w:rPr>
            </w:r>
            <w:r w:rsidR="00A059F3" w:rsidRPr="00A816F6">
              <w:rPr>
                <w:webHidden/>
                <w:color w:val="36424A" w:themeColor="background2"/>
              </w:rPr>
              <w:fldChar w:fldCharType="separate"/>
            </w:r>
            <w:r>
              <w:rPr>
                <w:webHidden/>
                <w:color w:val="36424A" w:themeColor="background2"/>
              </w:rPr>
              <w:t>19</w:t>
            </w:r>
            <w:r w:rsidR="00A059F3" w:rsidRPr="00A816F6">
              <w:rPr>
                <w:webHidden/>
                <w:color w:val="36424A" w:themeColor="background2"/>
              </w:rPr>
              <w:fldChar w:fldCharType="end"/>
            </w:r>
          </w:hyperlink>
        </w:p>
        <w:p w14:paraId="718F046E" w14:textId="0B22E49A" w:rsidR="00A059F3" w:rsidRPr="00A816F6" w:rsidRDefault="00E50232">
          <w:pPr>
            <w:pStyle w:val="TOC2"/>
            <w:tabs>
              <w:tab w:val="left" w:pos="1080"/>
            </w:tabs>
            <w:rPr>
              <w:rFonts w:cstheme="minorBidi"/>
              <w:color w:val="36424A" w:themeColor="background2"/>
              <w:kern w:val="2"/>
              <w:sz w:val="22"/>
              <w:lang w:val="en-AU" w:eastAsia="en-AU"/>
              <w14:ligatures w14:val="standardContextual"/>
            </w:rPr>
          </w:pPr>
          <w:hyperlink w:anchor="_Toc145581755" w:history="1">
            <w:r w:rsidR="00A059F3" w:rsidRPr="00A816F6">
              <w:rPr>
                <w:rStyle w:val="Hyperlink"/>
                <w:color w:val="36424A" w:themeColor="background2"/>
              </w:rPr>
              <w:t>3.3</w:t>
            </w:r>
            <w:r w:rsidR="00A059F3" w:rsidRPr="00A816F6">
              <w:rPr>
                <w:rFonts w:cstheme="minorBidi"/>
                <w:color w:val="36424A" w:themeColor="background2"/>
                <w:kern w:val="2"/>
                <w:sz w:val="22"/>
                <w:lang w:val="en-AU" w:eastAsia="en-AU"/>
                <w14:ligatures w14:val="standardContextual"/>
              </w:rPr>
              <w:tab/>
            </w:r>
            <w:r w:rsidR="00A059F3" w:rsidRPr="00A816F6">
              <w:rPr>
                <w:rStyle w:val="Hyperlink"/>
                <w:color w:val="36424A" w:themeColor="background2"/>
              </w:rPr>
              <w:t>Analytical approach</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_Toc145581755 \h </w:instrText>
            </w:r>
            <w:r w:rsidR="00A059F3" w:rsidRPr="00A816F6">
              <w:rPr>
                <w:webHidden/>
                <w:color w:val="36424A" w:themeColor="background2"/>
              </w:rPr>
            </w:r>
            <w:r w:rsidR="00A059F3" w:rsidRPr="00A816F6">
              <w:rPr>
                <w:webHidden/>
                <w:color w:val="36424A" w:themeColor="background2"/>
              </w:rPr>
              <w:fldChar w:fldCharType="separate"/>
            </w:r>
            <w:r>
              <w:rPr>
                <w:webHidden/>
                <w:color w:val="36424A" w:themeColor="background2"/>
              </w:rPr>
              <w:t>20</w:t>
            </w:r>
            <w:r w:rsidR="00A059F3" w:rsidRPr="00A816F6">
              <w:rPr>
                <w:webHidden/>
                <w:color w:val="36424A" w:themeColor="background2"/>
              </w:rPr>
              <w:fldChar w:fldCharType="end"/>
            </w:r>
          </w:hyperlink>
        </w:p>
        <w:p w14:paraId="16A9F004" w14:textId="61FADFF1" w:rsidR="00A059F3" w:rsidRPr="00A816F6" w:rsidRDefault="00E50232">
          <w:pPr>
            <w:pStyle w:val="TOC2"/>
            <w:tabs>
              <w:tab w:val="left" w:pos="1080"/>
            </w:tabs>
            <w:rPr>
              <w:rFonts w:cstheme="minorBidi"/>
              <w:color w:val="36424A" w:themeColor="background2"/>
              <w:kern w:val="2"/>
              <w:sz w:val="22"/>
              <w:lang w:val="en-AU" w:eastAsia="en-AU"/>
              <w14:ligatures w14:val="standardContextual"/>
            </w:rPr>
          </w:pPr>
          <w:hyperlink w:anchor="_Toc145581756" w:history="1">
            <w:r w:rsidR="00A059F3" w:rsidRPr="00A816F6">
              <w:rPr>
                <w:rStyle w:val="Hyperlink"/>
                <w:color w:val="36424A" w:themeColor="background2"/>
              </w:rPr>
              <w:t>3.4</w:t>
            </w:r>
            <w:r w:rsidR="00A059F3" w:rsidRPr="00A816F6">
              <w:rPr>
                <w:rFonts w:cstheme="minorBidi"/>
                <w:color w:val="36424A" w:themeColor="background2"/>
                <w:kern w:val="2"/>
                <w:sz w:val="22"/>
                <w:lang w:val="en-AU" w:eastAsia="en-AU"/>
                <w14:ligatures w14:val="standardContextual"/>
              </w:rPr>
              <w:tab/>
            </w:r>
            <w:r w:rsidR="00A059F3" w:rsidRPr="00A816F6">
              <w:rPr>
                <w:rStyle w:val="Hyperlink"/>
                <w:color w:val="36424A" w:themeColor="background2"/>
              </w:rPr>
              <w:t>Strengths and limitations</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_Toc145581756 \h </w:instrText>
            </w:r>
            <w:r w:rsidR="00A059F3" w:rsidRPr="00A816F6">
              <w:rPr>
                <w:webHidden/>
                <w:color w:val="36424A" w:themeColor="background2"/>
              </w:rPr>
            </w:r>
            <w:r w:rsidR="00A059F3" w:rsidRPr="00A816F6">
              <w:rPr>
                <w:webHidden/>
                <w:color w:val="36424A" w:themeColor="background2"/>
              </w:rPr>
              <w:fldChar w:fldCharType="separate"/>
            </w:r>
            <w:r>
              <w:rPr>
                <w:webHidden/>
                <w:color w:val="36424A" w:themeColor="background2"/>
              </w:rPr>
              <w:t>20</w:t>
            </w:r>
            <w:r w:rsidR="00A059F3" w:rsidRPr="00A816F6">
              <w:rPr>
                <w:webHidden/>
                <w:color w:val="36424A" w:themeColor="background2"/>
              </w:rPr>
              <w:fldChar w:fldCharType="end"/>
            </w:r>
          </w:hyperlink>
        </w:p>
        <w:p w14:paraId="10698D44" w14:textId="47F1CB91" w:rsidR="00A059F3" w:rsidRPr="00A816F6" w:rsidRDefault="00E50232">
          <w:pPr>
            <w:pStyle w:val="TOC1"/>
            <w:rPr>
              <w:rFonts w:cstheme="minorBidi"/>
              <w:b w:val="0"/>
              <w:color w:val="36424A" w:themeColor="background2"/>
              <w:kern w:val="2"/>
              <w:sz w:val="22"/>
              <w:lang w:val="en-AU" w:eastAsia="en-AU"/>
              <w14:ligatures w14:val="standardContextual"/>
            </w:rPr>
          </w:pPr>
          <w:hyperlink w:anchor="_Toc145581757" w:history="1">
            <w:r w:rsidR="00A059F3" w:rsidRPr="00A816F6">
              <w:rPr>
                <w:rStyle w:val="Hyperlink"/>
                <w:color w:val="36424A" w:themeColor="background2"/>
              </w:rPr>
              <w:t>4.0</w:t>
            </w:r>
            <w:r w:rsidR="00A059F3" w:rsidRPr="00A816F6">
              <w:rPr>
                <w:rFonts w:cstheme="minorBidi"/>
                <w:b w:val="0"/>
                <w:color w:val="36424A" w:themeColor="background2"/>
                <w:kern w:val="2"/>
                <w:sz w:val="22"/>
                <w:lang w:val="en-AU" w:eastAsia="en-AU"/>
                <w14:ligatures w14:val="standardContextual"/>
              </w:rPr>
              <w:tab/>
            </w:r>
            <w:r w:rsidR="00A059F3" w:rsidRPr="00A816F6">
              <w:rPr>
                <w:rStyle w:val="Hyperlink"/>
                <w:color w:val="36424A" w:themeColor="background2"/>
              </w:rPr>
              <w:t>Findings</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_Toc145581757 \h </w:instrText>
            </w:r>
            <w:r w:rsidR="00A059F3" w:rsidRPr="00A816F6">
              <w:rPr>
                <w:webHidden/>
                <w:color w:val="36424A" w:themeColor="background2"/>
              </w:rPr>
            </w:r>
            <w:r w:rsidR="00A059F3" w:rsidRPr="00A816F6">
              <w:rPr>
                <w:webHidden/>
                <w:color w:val="36424A" w:themeColor="background2"/>
              </w:rPr>
              <w:fldChar w:fldCharType="separate"/>
            </w:r>
            <w:r>
              <w:rPr>
                <w:webHidden/>
                <w:color w:val="36424A" w:themeColor="background2"/>
              </w:rPr>
              <w:t>22</w:t>
            </w:r>
            <w:r w:rsidR="00A059F3" w:rsidRPr="00A816F6">
              <w:rPr>
                <w:webHidden/>
                <w:color w:val="36424A" w:themeColor="background2"/>
              </w:rPr>
              <w:fldChar w:fldCharType="end"/>
            </w:r>
          </w:hyperlink>
        </w:p>
        <w:p w14:paraId="3C5D2BF1" w14:textId="0D76BF98" w:rsidR="00A059F3" w:rsidRPr="00A816F6" w:rsidRDefault="00E50232">
          <w:pPr>
            <w:pStyle w:val="TOC2"/>
            <w:tabs>
              <w:tab w:val="left" w:pos="1080"/>
            </w:tabs>
            <w:rPr>
              <w:rFonts w:cstheme="minorBidi"/>
              <w:color w:val="36424A" w:themeColor="background2"/>
              <w:kern w:val="2"/>
              <w:sz w:val="22"/>
              <w:lang w:val="en-AU" w:eastAsia="en-AU"/>
              <w14:ligatures w14:val="standardContextual"/>
            </w:rPr>
          </w:pPr>
          <w:hyperlink w:anchor="_Toc145581758" w:history="1">
            <w:r w:rsidR="00A059F3" w:rsidRPr="00A816F6">
              <w:rPr>
                <w:rStyle w:val="Hyperlink"/>
                <w:color w:val="36424A" w:themeColor="background2"/>
              </w:rPr>
              <w:t>4.1</w:t>
            </w:r>
            <w:r w:rsidR="00A059F3" w:rsidRPr="00A816F6">
              <w:rPr>
                <w:rFonts w:cstheme="minorBidi"/>
                <w:color w:val="36424A" w:themeColor="background2"/>
                <w:kern w:val="2"/>
                <w:sz w:val="22"/>
                <w:lang w:val="en-AU" w:eastAsia="en-AU"/>
                <w14:ligatures w14:val="standardContextual"/>
              </w:rPr>
              <w:tab/>
            </w:r>
            <w:r w:rsidR="00A059F3" w:rsidRPr="00A816F6">
              <w:rPr>
                <w:rStyle w:val="Hyperlink"/>
                <w:color w:val="36424A" w:themeColor="background2"/>
              </w:rPr>
              <w:t xml:space="preserve">Is the MAIF Agreement effective in </w:t>
            </w:r>
            <w:r w:rsidR="00A059F3" w:rsidRPr="00A816F6">
              <w:rPr>
                <w:rStyle w:val="Hyperlink"/>
                <w:color w:val="36424A" w:themeColor="background2"/>
                <w:lang w:val="en-AU"/>
              </w:rPr>
              <w:t>achieving</w:t>
            </w:r>
            <w:r w:rsidR="00A059F3" w:rsidRPr="00A816F6">
              <w:rPr>
                <w:rStyle w:val="Hyperlink"/>
                <w:color w:val="36424A" w:themeColor="background2"/>
              </w:rPr>
              <w:t xml:space="preserve"> its aims?</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_Toc145581758 \h </w:instrText>
            </w:r>
            <w:r w:rsidR="00A059F3" w:rsidRPr="00A816F6">
              <w:rPr>
                <w:webHidden/>
                <w:color w:val="36424A" w:themeColor="background2"/>
              </w:rPr>
            </w:r>
            <w:r w:rsidR="00A059F3" w:rsidRPr="00A816F6">
              <w:rPr>
                <w:webHidden/>
                <w:color w:val="36424A" w:themeColor="background2"/>
              </w:rPr>
              <w:fldChar w:fldCharType="separate"/>
            </w:r>
            <w:r>
              <w:rPr>
                <w:webHidden/>
                <w:color w:val="36424A" w:themeColor="background2"/>
              </w:rPr>
              <w:t>28</w:t>
            </w:r>
            <w:r w:rsidR="00A059F3" w:rsidRPr="00A816F6">
              <w:rPr>
                <w:webHidden/>
                <w:color w:val="36424A" w:themeColor="background2"/>
              </w:rPr>
              <w:fldChar w:fldCharType="end"/>
            </w:r>
          </w:hyperlink>
        </w:p>
        <w:p w14:paraId="5D6B85E7" w14:textId="7A237ECC" w:rsidR="00A059F3" w:rsidRPr="00A816F6" w:rsidRDefault="00E50232">
          <w:pPr>
            <w:pStyle w:val="TOC2"/>
            <w:tabs>
              <w:tab w:val="left" w:pos="1080"/>
            </w:tabs>
            <w:rPr>
              <w:rFonts w:cstheme="minorBidi"/>
              <w:color w:val="36424A" w:themeColor="background2"/>
              <w:kern w:val="2"/>
              <w:sz w:val="22"/>
              <w:lang w:val="en-AU" w:eastAsia="en-AU"/>
              <w14:ligatures w14:val="standardContextual"/>
            </w:rPr>
          </w:pPr>
          <w:hyperlink w:anchor="_Toc145581759" w:history="1">
            <w:r w:rsidR="00A059F3" w:rsidRPr="00A816F6">
              <w:rPr>
                <w:rStyle w:val="Hyperlink"/>
                <w:color w:val="36424A" w:themeColor="background2"/>
              </w:rPr>
              <w:t>4.2</w:t>
            </w:r>
            <w:r w:rsidR="00A059F3" w:rsidRPr="00A816F6">
              <w:rPr>
                <w:rFonts w:cstheme="minorBidi"/>
                <w:color w:val="36424A" w:themeColor="background2"/>
                <w:kern w:val="2"/>
                <w:sz w:val="22"/>
                <w:lang w:val="en-AU" w:eastAsia="en-AU"/>
                <w14:ligatures w14:val="standardContextual"/>
              </w:rPr>
              <w:tab/>
            </w:r>
            <w:r w:rsidR="00A059F3" w:rsidRPr="00A816F6">
              <w:rPr>
                <w:rStyle w:val="Hyperlink"/>
                <w:color w:val="36424A" w:themeColor="background2"/>
              </w:rPr>
              <w:t>Is the voluntary, self-regulatory approach fit for purpose or are there alternative regulatory models?</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_Toc145581759 \h </w:instrText>
            </w:r>
            <w:r w:rsidR="00A059F3" w:rsidRPr="00A816F6">
              <w:rPr>
                <w:webHidden/>
                <w:color w:val="36424A" w:themeColor="background2"/>
              </w:rPr>
            </w:r>
            <w:r w:rsidR="00A059F3" w:rsidRPr="00A816F6">
              <w:rPr>
                <w:webHidden/>
                <w:color w:val="36424A" w:themeColor="background2"/>
              </w:rPr>
              <w:fldChar w:fldCharType="separate"/>
            </w:r>
            <w:r>
              <w:rPr>
                <w:webHidden/>
                <w:color w:val="36424A" w:themeColor="background2"/>
              </w:rPr>
              <w:t>30</w:t>
            </w:r>
            <w:r w:rsidR="00A059F3" w:rsidRPr="00A816F6">
              <w:rPr>
                <w:webHidden/>
                <w:color w:val="36424A" w:themeColor="background2"/>
              </w:rPr>
              <w:fldChar w:fldCharType="end"/>
            </w:r>
          </w:hyperlink>
        </w:p>
        <w:p w14:paraId="00FCE875" w14:textId="0CE74D8A" w:rsidR="00A059F3" w:rsidRPr="00A816F6" w:rsidRDefault="00E50232">
          <w:pPr>
            <w:pStyle w:val="TOC2"/>
            <w:tabs>
              <w:tab w:val="left" w:pos="1080"/>
            </w:tabs>
            <w:rPr>
              <w:rFonts w:cstheme="minorBidi"/>
              <w:color w:val="36424A" w:themeColor="background2"/>
              <w:kern w:val="2"/>
              <w:sz w:val="22"/>
              <w:lang w:val="en-AU" w:eastAsia="en-AU"/>
              <w14:ligatures w14:val="standardContextual"/>
            </w:rPr>
          </w:pPr>
          <w:hyperlink w:anchor="_Toc145581760" w:history="1">
            <w:r w:rsidR="00A059F3" w:rsidRPr="00A816F6">
              <w:rPr>
                <w:rStyle w:val="Hyperlink"/>
                <w:color w:val="36424A" w:themeColor="background2"/>
              </w:rPr>
              <w:t>4.3</w:t>
            </w:r>
            <w:r w:rsidR="00A059F3" w:rsidRPr="00A816F6">
              <w:rPr>
                <w:rFonts w:cstheme="minorBidi"/>
                <w:color w:val="36424A" w:themeColor="background2"/>
                <w:kern w:val="2"/>
                <w:sz w:val="22"/>
                <w:lang w:val="en-AU" w:eastAsia="en-AU"/>
                <w14:ligatures w14:val="standardContextual"/>
              </w:rPr>
              <w:tab/>
            </w:r>
            <w:r w:rsidR="00A059F3" w:rsidRPr="00A816F6">
              <w:rPr>
                <w:rStyle w:val="Hyperlink"/>
                <w:color w:val="36424A" w:themeColor="background2"/>
              </w:rPr>
              <w:t>Is the scope of the MAIF Agreement appropriate in the current policy environment?</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_Toc145581760 \h </w:instrText>
            </w:r>
            <w:r w:rsidR="00A059F3" w:rsidRPr="00A816F6">
              <w:rPr>
                <w:webHidden/>
                <w:color w:val="36424A" w:themeColor="background2"/>
              </w:rPr>
            </w:r>
            <w:r w:rsidR="00A059F3" w:rsidRPr="00A816F6">
              <w:rPr>
                <w:webHidden/>
                <w:color w:val="36424A" w:themeColor="background2"/>
              </w:rPr>
              <w:fldChar w:fldCharType="separate"/>
            </w:r>
            <w:r>
              <w:rPr>
                <w:webHidden/>
                <w:color w:val="36424A" w:themeColor="background2"/>
              </w:rPr>
              <w:t>42</w:t>
            </w:r>
            <w:r w:rsidR="00A059F3" w:rsidRPr="00A816F6">
              <w:rPr>
                <w:webHidden/>
                <w:color w:val="36424A" w:themeColor="background2"/>
              </w:rPr>
              <w:fldChar w:fldCharType="end"/>
            </w:r>
          </w:hyperlink>
        </w:p>
        <w:p w14:paraId="016E7573" w14:textId="41B79482" w:rsidR="00A059F3" w:rsidRPr="00A816F6" w:rsidRDefault="00E50232">
          <w:pPr>
            <w:pStyle w:val="TOC2"/>
            <w:tabs>
              <w:tab w:val="left" w:pos="1080"/>
            </w:tabs>
            <w:rPr>
              <w:rFonts w:cstheme="minorBidi"/>
              <w:color w:val="36424A" w:themeColor="background2"/>
              <w:kern w:val="2"/>
              <w:sz w:val="22"/>
              <w:lang w:val="en-AU" w:eastAsia="en-AU"/>
              <w14:ligatures w14:val="standardContextual"/>
            </w:rPr>
          </w:pPr>
          <w:hyperlink w:anchor="_Toc145581761" w:history="1">
            <w:r w:rsidR="00A059F3" w:rsidRPr="00A816F6">
              <w:rPr>
                <w:rStyle w:val="Hyperlink"/>
                <w:color w:val="36424A" w:themeColor="background2"/>
              </w:rPr>
              <w:t>4.4</w:t>
            </w:r>
            <w:r w:rsidR="00A059F3" w:rsidRPr="00A816F6">
              <w:rPr>
                <w:rFonts w:cstheme="minorBidi"/>
                <w:color w:val="36424A" w:themeColor="background2"/>
                <w:kern w:val="2"/>
                <w:sz w:val="22"/>
                <w:lang w:val="en-AU" w:eastAsia="en-AU"/>
                <w14:ligatures w14:val="standardContextual"/>
              </w:rPr>
              <w:tab/>
            </w:r>
            <w:r w:rsidR="00A059F3" w:rsidRPr="00A816F6">
              <w:rPr>
                <w:rStyle w:val="Hyperlink"/>
                <w:color w:val="36424A" w:themeColor="background2"/>
              </w:rPr>
              <w:t>Are the MAIF Agreement processes appropriate?</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_Toc145581761 \h </w:instrText>
            </w:r>
            <w:r w:rsidR="00A059F3" w:rsidRPr="00A816F6">
              <w:rPr>
                <w:webHidden/>
                <w:color w:val="36424A" w:themeColor="background2"/>
              </w:rPr>
            </w:r>
            <w:r w:rsidR="00A059F3" w:rsidRPr="00A816F6">
              <w:rPr>
                <w:webHidden/>
                <w:color w:val="36424A" w:themeColor="background2"/>
              </w:rPr>
              <w:fldChar w:fldCharType="separate"/>
            </w:r>
            <w:r>
              <w:rPr>
                <w:webHidden/>
                <w:color w:val="36424A" w:themeColor="background2"/>
              </w:rPr>
              <w:t>50</w:t>
            </w:r>
            <w:r w:rsidR="00A059F3" w:rsidRPr="00A816F6">
              <w:rPr>
                <w:webHidden/>
                <w:color w:val="36424A" w:themeColor="background2"/>
              </w:rPr>
              <w:fldChar w:fldCharType="end"/>
            </w:r>
          </w:hyperlink>
        </w:p>
        <w:p w14:paraId="059C5EF3" w14:textId="5237B74D" w:rsidR="00A059F3" w:rsidRPr="00A816F6" w:rsidRDefault="00E50232">
          <w:pPr>
            <w:pStyle w:val="TOC2"/>
            <w:tabs>
              <w:tab w:val="left" w:pos="1080"/>
            </w:tabs>
            <w:rPr>
              <w:rFonts w:cstheme="minorBidi"/>
              <w:color w:val="36424A" w:themeColor="background2"/>
              <w:kern w:val="2"/>
              <w:sz w:val="22"/>
              <w:lang w:val="en-AU" w:eastAsia="en-AU"/>
              <w14:ligatures w14:val="standardContextual"/>
            </w:rPr>
          </w:pPr>
          <w:hyperlink w:anchor="_Toc145581762" w:history="1">
            <w:r w:rsidR="00A059F3" w:rsidRPr="00A816F6">
              <w:rPr>
                <w:rStyle w:val="Hyperlink"/>
                <w:color w:val="36424A" w:themeColor="background2"/>
              </w:rPr>
              <w:t>4.5</w:t>
            </w:r>
            <w:r w:rsidR="00A059F3" w:rsidRPr="00A816F6">
              <w:rPr>
                <w:rFonts w:cstheme="minorBidi"/>
                <w:color w:val="36424A" w:themeColor="background2"/>
                <w:kern w:val="2"/>
                <w:sz w:val="22"/>
                <w:lang w:val="en-AU" w:eastAsia="en-AU"/>
                <w14:ligatures w14:val="standardContextual"/>
              </w:rPr>
              <w:tab/>
            </w:r>
            <w:r w:rsidR="00A059F3" w:rsidRPr="00A816F6">
              <w:rPr>
                <w:rStyle w:val="Hyperlink"/>
                <w:color w:val="36424A" w:themeColor="background2"/>
              </w:rPr>
              <w:t>What are the benefits, costs, and any limitations of changes and expansion of the MAIF Agreement scope, alternative regulatory models and MAIF Agreement processes?</w:t>
            </w:r>
            <w:r w:rsidR="00A059F3" w:rsidRPr="00A816F6">
              <w:rPr>
                <w:webHidden/>
                <w:color w:val="36424A" w:themeColor="background2"/>
              </w:rPr>
              <w:tab/>
            </w:r>
            <w:r w:rsidR="00A059F3" w:rsidRPr="00A816F6">
              <w:rPr>
                <w:webHidden/>
                <w:color w:val="36424A" w:themeColor="background2"/>
              </w:rPr>
              <w:fldChar w:fldCharType="begin"/>
            </w:r>
            <w:r w:rsidR="00A059F3" w:rsidRPr="00A816F6">
              <w:rPr>
                <w:webHidden/>
                <w:color w:val="36424A" w:themeColor="background2"/>
              </w:rPr>
              <w:instrText xml:space="preserve"> PAGEREF _Toc145581762 \h </w:instrText>
            </w:r>
            <w:r w:rsidR="00A059F3" w:rsidRPr="00A816F6">
              <w:rPr>
                <w:webHidden/>
                <w:color w:val="36424A" w:themeColor="background2"/>
              </w:rPr>
            </w:r>
            <w:r w:rsidR="00A059F3" w:rsidRPr="00A816F6">
              <w:rPr>
                <w:webHidden/>
                <w:color w:val="36424A" w:themeColor="background2"/>
              </w:rPr>
              <w:fldChar w:fldCharType="separate"/>
            </w:r>
            <w:r>
              <w:rPr>
                <w:webHidden/>
                <w:color w:val="36424A" w:themeColor="background2"/>
              </w:rPr>
              <w:t>59</w:t>
            </w:r>
            <w:r w:rsidR="00A059F3" w:rsidRPr="00A816F6">
              <w:rPr>
                <w:webHidden/>
                <w:color w:val="36424A" w:themeColor="background2"/>
              </w:rPr>
              <w:fldChar w:fldCharType="end"/>
            </w:r>
          </w:hyperlink>
        </w:p>
        <w:p w14:paraId="5AF348A8" w14:textId="4B31BC1F" w:rsidR="00A059F3" w:rsidRPr="00A816F6" w:rsidRDefault="00E50232">
          <w:pPr>
            <w:pStyle w:val="TOC1"/>
            <w:rPr>
              <w:rFonts w:cstheme="minorBidi"/>
              <w:b w:val="0"/>
              <w:bCs/>
              <w:color w:val="36424A" w:themeColor="background2"/>
              <w:kern w:val="2"/>
              <w:sz w:val="22"/>
              <w:lang w:val="en-AU" w:eastAsia="en-AU"/>
              <w14:ligatures w14:val="standardContextual"/>
            </w:rPr>
          </w:pPr>
          <w:hyperlink w:anchor="_Toc145581763" w:history="1">
            <w:r w:rsidR="00A059F3" w:rsidRPr="00A816F6">
              <w:rPr>
                <w:rStyle w:val="Hyperlink"/>
                <w:b/>
                <w:bCs/>
                <w:color w:val="36424A" w:themeColor="background2"/>
              </w:rPr>
              <w:t>5.0</w:t>
            </w:r>
            <w:r w:rsidR="00A059F3" w:rsidRPr="00A816F6">
              <w:rPr>
                <w:rFonts w:cstheme="minorBidi"/>
                <w:b w:val="0"/>
                <w:bCs/>
                <w:color w:val="36424A" w:themeColor="background2"/>
                <w:kern w:val="2"/>
                <w:sz w:val="22"/>
                <w:lang w:val="en-AU" w:eastAsia="en-AU"/>
                <w14:ligatures w14:val="standardContextual"/>
              </w:rPr>
              <w:tab/>
            </w:r>
            <w:r w:rsidR="00A059F3" w:rsidRPr="00A816F6">
              <w:rPr>
                <w:rStyle w:val="Hyperlink"/>
                <w:b/>
                <w:bCs/>
                <w:color w:val="36424A" w:themeColor="background2"/>
              </w:rPr>
              <w:t>Conclusion</w:t>
            </w:r>
            <w:r w:rsidR="00A059F3" w:rsidRPr="00A816F6">
              <w:rPr>
                <w:b w:val="0"/>
                <w:bCs/>
                <w:webHidden/>
                <w:color w:val="36424A" w:themeColor="background2"/>
              </w:rPr>
              <w:tab/>
            </w:r>
            <w:r w:rsidR="00A059F3" w:rsidRPr="00A816F6">
              <w:rPr>
                <w:b w:val="0"/>
                <w:bCs/>
                <w:webHidden/>
                <w:color w:val="36424A" w:themeColor="background2"/>
              </w:rPr>
              <w:fldChar w:fldCharType="begin"/>
            </w:r>
            <w:r w:rsidR="00A059F3" w:rsidRPr="00A816F6">
              <w:rPr>
                <w:b w:val="0"/>
                <w:bCs/>
                <w:webHidden/>
                <w:color w:val="36424A" w:themeColor="background2"/>
              </w:rPr>
              <w:instrText xml:space="preserve"> PAGEREF _Toc145581763 \h </w:instrText>
            </w:r>
            <w:r w:rsidR="00A059F3" w:rsidRPr="00A816F6">
              <w:rPr>
                <w:b w:val="0"/>
                <w:bCs/>
                <w:webHidden/>
                <w:color w:val="36424A" w:themeColor="background2"/>
              </w:rPr>
            </w:r>
            <w:r w:rsidR="00A059F3" w:rsidRPr="00A816F6">
              <w:rPr>
                <w:b w:val="0"/>
                <w:bCs/>
                <w:webHidden/>
                <w:color w:val="36424A" w:themeColor="background2"/>
              </w:rPr>
              <w:fldChar w:fldCharType="separate"/>
            </w:r>
            <w:r>
              <w:rPr>
                <w:b w:val="0"/>
                <w:bCs/>
                <w:webHidden/>
                <w:color w:val="36424A" w:themeColor="background2"/>
              </w:rPr>
              <w:t>70</w:t>
            </w:r>
            <w:r w:rsidR="00A059F3" w:rsidRPr="00A816F6">
              <w:rPr>
                <w:b w:val="0"/>
                <w:bCs/>
                <w:webHidden/>
                <w:color w:val="36424A" w:themeColor="background2"/>
              </w:rPr>
              <w:fldChar w:fldCharType="end"/>
            </w:r>
          </w:hyperlink>
        </w:p>
        <w:p w14:paraId="42374552" w14:textId="0F9450D1" w:rsidR="00A059F3" w:rsidRPr="00A816F6" w:rsidRDefault="00E50232">
          <w:pPr>
            <w:pStyle w:val="TOC1"/>
            <w:rPr>
              <w:rFonts w:cstheme="minorBidi"/>
              <w:b w:val="0"/>
              <w:bCs/>
              <w:color w:val="36424A" w:themeColor="background2"/>
              <w:kern w:val="2"/>
              <w:sz w:val="22"/>
              <w:lang w:val="en-AU" w:eastAsia="en-AU"/>
              <w14:ligatures w14:val="standardContextual"/>
            </w:rPr>
          </w:pPr>
          <w:hyperlink w:anchor="_Toc145581764" w:history="1">
            <w:r w:rsidR="00A059F3" w:rsidRPr="00A816F6">
              <w:rPr>
                <w:rStyle w:val="Hyperlink"/>
                <w:b/>
                <w:bCs/>
                <w:color w:val="36424A" w:themeColor="background2"/>
              </w:rPr>
              <w:t>6.0</w:t>
            </w:r>
            <w:r w:rsidR="00A059F3" w:rsidRPr="00A816F6">
              <w:rPr>
                <w:rFonts w:cstheme="minorBidi"/>
                <w:b w:val="0"/>
                <w:bCs/>
                <w:color w:val="36424A" w:themeColor="background2"/>
                <w:kern w:val="2"/>
                <w:sz w:val="22"/>
                <w:lang w:val="en-AU" w:eastAsia="en-AU"/>
                <w14:ligatures w14:val="standardContextual"/>
              </w:rPr>
              <w:tab/>
            </w:r>
            <w:r w:rsidR="00A059F3" w:rsidRPr="00A816F6">
              <w:rPr>
                <w:rStyle w:val="Hyperlink"/>
                <w:b/>
                <w:bCs/>
                <w:color w:val="36424A" w:themeColor="background2"/>
              </w:rPr>
              <w:t>Appendices</w:t>
            </w:r>
            <w:r w:rsidR="00A059F3" w:rsidRPr="00A816F6">
              <w:rPr>
                <w:b w:val="0"/>
                <w:bCs/>
                <w:webHidden/>
                <w:color w:val="36424A" w:themeColor="background2"/>
              </w:rPr>
              <w:tab/>
            </w:r>
            <w:r w:rsidR="00A059F3" w:rsidRPr="00A816F6">
              <w:rPr>
                <w:b w:val="0"/>
                <w:bCs/>
                <w:webHidden/>
                <w:color w:val="36424A" w:themeColor="background2"/>
              </w:rPr>
              <w:fldChar w:fldCharType="begin"/>
            </w:r>
            <w:r w:rsidR="00A059F3" w:rsidRPr="00A816F6">
              <w:rPr>
                <w:b w:val="0"/>
                <w:bCs/>
                <w:webHidden/>
                <w:color w:val="36424A" w:themeColor="background2"/>
              </w:rPr>
              <w:instrText xml:space="preserve"> PAGEREF _Toc145581764 \h </w:instrText>
            </w:r>
            <w:r w:rsidR="00A059F3" w:rsidRPr="00A816F6">
              <w:rPr>
                <w:b w:val="0"/>
                <w:bCs/>
                <w:webHidden/>
                <w:color w:val="36424A" w:themeColor="background2"/>
              </w:rPr>
            </w:r>
            <w:r w:rsidR="00A059F3" w:rsidRPr="00A816F6">
              <w:rPr>
                <w:b w:val="0"/>
                <w:bCs/>
                <w:webHidden/>
                <w:color w:val="36424A" w:themeColor="background2"/>
              </w:rPr>
              <w:fldChar w:fldCharType="separate"/>
            </w:r>
            <w:r>
              <w:rPr>
                <w:b w:val="0"/>
                <w:bCs/>
                <w:webHidden/>
                <w:color w:val="36424A" w:themeColor="background2"/>
              </w:rPr>
              <w:t>71</w:t>
            </w:r>
            <w:r w:rsidR="00A059F3" w:rsidRPr="00A816F6">
              <w:rPr>
                <w:b w:val="0"/>
                <w:bCs/>
                <w:webHidden/>
                <w:color w:val="36424A" w:themeColor="background2"/>
              </w:rPr>
              <w:fldChar w:fldCharType="end"/>
            </w:r>
          </w:hyperlink>
        </w:p>
        <w:p w14:paraId="5D6B37EC" w14:textId="70B65B6B" w:rsidR="00A059F3" w:rsidRPr="00A816F6" w:rsidRDefault="00E50232" w:rsidP="004B56FE">
          <w:pPr>
            <w:pStyle w:val="TOC1"/>
            <w:tabs>
              <w:tab w:val="left" w:pos="1797"/>
            </w:tabs>
            <w:spacing w:before="120"/>
            <w:rPr>
              <w:rFonts w:cstheme="minorBidi"/>
              <w:b w:val="0"/>
              <w:bCs/>
              <w:color w:val="36424A" w:themeColor="background2"/>
              <w:kern w:val="2"/>
              <w:sz w:val="22"/>
              <w:lang w:val="en-AU" w:eastAsia="en-AU"/>
              <w14:ligatures w14:val="standardContextual"/>
            </w:rPr>
          </w:pPr>
          <w:hyperlink w:anchor="_Toc145581765" w:history="1">
            <w:r w:rsidR="00A059F3" w:rsidRPr="00A816F6">
              <w:rPr>
                <w:rStyle w:val="Hyperlink"/>
                <w:b/>
                <w:bCs/>
                <w:color w:val="36424A" w:themeColor="background2"/>
              </w:rPr>
              <w:t>Appendix A:</w:t>
            </w:r>
            <w:r w:rsidR="00A059F3" w:rsidRPr="00A816F6">
              <w:rPr>
                <w:rFonts w:cstheme="minorBidi"/>
                <w:b w:val="0"/>
                <w:bCs/>
                <w:color w:val="36424A" w:themeColor="background2"/>
                <w:kern w:val="2"/>
                <w:sz w:val="22"/>
                <w:lang w:val="en-AU" w:eastAsia="en-AU"/>
                <w14:ligatures w14:val="standardContextual"/>
              </w:rPr>
              <w:tab/>
            </w:r>
            <w:r w:rsidR="00A059F3" w:rsidRPr="00A816F6">
              <w:rPr>
                <w:rStyle w:val="Hyperlink"/>
                <w:b/>
                <w:bCs/>
                <w:color w:val="36424A" w:themeColor="background2"/>
              </w:rPr>
              <w:t>MAIF Agreement</w:t>
            </w:r>
            <w:r w:rsidR="00A059F3" w:rsidRPr="00A816F6">
              <w:rPr>
                <w:b w:val="0"/>
                <w:bCs/>
                <w:webHidden/>
                <w:color w:val="36424A" w:themeColor="background2"/>
              </w:rPr>
              <w:tab/>
            </w:r>
            <w:r w:rsidR="00A059F3" w:rsidRPr="00A816F6">
              <w:rPr>
                <w:b w:val="0"/>
                <w:bCs/>
                <w:webHidden/>
                <w:color w:val="36424A" w:themeColor="background2"/>
              </w:rPr>
              <w:fldChar w:fldCharType="begin"/>
            </w:r>
            <w:r w:rsidR="00A059F3" w:rsidRPr="00A816F6">
              <w:rPr>
                <w:b w:val="0"/>
                <w:bCs/>
                <w:webHidden/>
                <w:color w:val="36424A" w:themeColor="background2"/>
              </w:rPr>
              <w:instrText xml:space="preserve"> PAGEREF _Toc145581765 \h </w:instrText>
            </w:r>
            <w:r w:rsidR="00A059F3" w:rsidRPr="00A816F6">
              <w:rPr>
                <w:b w:val="0"/>
                <w:bCs/>
                <w:webHidden/>
                <w:color w:val="36424A" w:themeColor="background2"/>
              </w:rPr>
            </w:r>
            <w:r w:rsidR="00A059F3" w:rsidRPr="00A816F6">
              <w:rPr>
                <w:b w:val="0"/>
                <w:bCs/>
                <w:webHidden/>
                <w:color w:val="36424A" w:themeColor="background2"/>
              </w:rPr>
              <w:fldChar w:fldCharType="separate"/>
            </w:r>
            <w:r>
              <w:rPr>
                <w:b w:val="0"/>
                <w:bCs/>
                <w:webHidden/>
                <w:color w:val="36424A" w:themeColor="background2"/>
              </w:rPr>
              <w:t>71</w:t>
            </w:r>
            <w:r w:rsidR="00A059F3" w:rsidRPr="00A816F6">
              <w:rPr>
                <w:b w:val="0"/>
                <w:bCs/>
                <w:webHidden/>
                <w:color w:val="36424A" w:themeColor="background2"/>
              </w:rPr>
              <w:fldChar w:fldCharType="end"/>
            </w:r>
          </w:hyperlink>
        </w:p>
        <w:p w14:paraId="754D5078" w14:textId="488DCB3D" w:rsidR="00A059F3" w:rsidRPr="00A816F6" w:rsidRDefault="00E50232" w:rsidP="004B56FE">
          <w:pPr>
            <w:pStyle w:val="TOC1"/>
            <w:tabs>
              <w:tab w:val="left" w:pos="1797"/>
            </w:tabs>
            <w:spacing w:before="120"/>
            <w:rPr>
              <w:rFonts w:cstheme="minorBidi"/>
              <w:b w:val="0"/>
              <w:bCs/>
              <w:color w:val="36424A" w:themeColor="background2"/>
              <w:kern w:val="2"/>
              <w:sz w:val="22"/>
              <w:lang w:val="en-AU" w:eastAsia="en-AU"/>
              <w14:ligatures w14:val="standardContextual"/>
            </w:rPr>
          </w:pPr>
          <w:hyperlink w:anchor="_Toc145581766" w:history="1">
            <w:r w:rsidR="00A059F3" w:rsidRPr="00A816F6">
              <w:rPr>
                <w:rStyle w:val="Hyperlink"/>
                <w:b/>
                <w:bCs/>
                <w:color w:val="36424A" w:themeColor="background2"/>
              </w:rPr>
              <w:t>Appendix B:</w:t>
            </w:r>
            <w:r w:rsidR="00A059F3" w:rsidRPr="00A816F6">
              <w:rPr>
                <w:rFonts w:cstheme="minorBidi"/>
                <w:b w:val="0"/>
                <w:bCs/>
                <w:color w:val="36424A" w:themeColor="background2"/>
                <w:kern w:val="2"/>
                <w:sz w:val="22"/>
                <w:lang w:val="en-AU" w:eastAsia="en-AU"/>
                <w14:ligatures w14:val="standardContextual"/>
              </w:rPr>
              <w:tab/>
            </w:r>
            <w:r w:rsidR="00A059F3" w:rsidRPr="00A816F6">
              <w:rPr>
                <w:rStyle w:val="Hyperlink"/>
                <w:b/>
                <w:bCs/>
                <w:color w:val="36424A" w:themeColor="background2"/>
              </w:rPr>
              <w:t>List of companies who have signed the MAIF Agreement</w:t>
            </w:r>
            <w:r w:rsidR="00A059F3" w:rsidRPr="00A816F6">
              <w:rPr>
                <w:b w:val="0"/>
                <w:bCs/>
                <w:webHidden/>
                <w:color w:val="36424A" w:themeColor="background2"/>
              </w:rPr>
              <w:tab/>
            </w:r>
            <w:r w:rsidR="00A059F3" w:rsidRPr="00A816F6">
              <w:rPr>
                <w:b w:val="0"/>
                <w:bCs/>
                <w:webHidden/>
                <w:color w:val="36424A" w:themeColor="background2"/>
              </w:rPr>
              <w:fldChar w:fldCharType="begin"/>
            </w:r>
            <w:r w:rsidR="00A059F3" w:rsidRPr="00A816F6">
              <w:rPr>
                <w:b w:val="0"/>
                <w:bCs/>
                <w:webHidden/>
                <w:color w:val="36424A" w:themeColor="background2"/>
              </w:rPr>
              <w:instrText xml:space="preserve"> PAGEREF _Toc145581766 \h </w:instrText>
            </w:r>
            <w:r w:rsidR="00A059F3" w:rsidRPr="00A816F6">
              <w:rPr>
                <w:b w:val="0"/>
                <w:bCs/>
                <w:webHidden/>
                <w:color w:val="36424A" w:themeColor="background2"/>
              </w:rPr>
            </w:r>
            <w:r w:rsidR="00A059F3" w:rsidRPr="00A816F6">
              <w:rPr>
                <w:b w:val="0"/>
                <w:bCs/>
                <w:webHidden/>
                <w:color w:val="36424A" w:themeColor="background2"/>
              </w:rPr>
              <w:fldChar w:fldCharType="separate"/>
            </w:r>
            <w:r>
              <w:rPr>
                <w:b w:val="0"/>
                <w:bCs/>
                <w:webHidden/>
                <w:color w:val="36424A" w:themeColor="background2"/>
              </w:rPr>
              <w:t>76</w:t>
            </w:r>
            <w:r w:rsidR="00A059F3" w:rsidRPr="00A816F6">
              <w:rPr>
                <w:b w:val="0"/>
                <w:bCs/>
                <w:webHidden/>
                <w:color w:val="36424A" w:themeColor="background2"/>
              </w:rPr>
              <w:fldChar w:fldCharType="end"/>
            </w:r>
          </w:hyperlink>
        </w:p>
        <w:p w14:paraId="3214EF79" w14:textId="52028E63" w:rsidR="00A059F3" w:rsidRPr="00A816F6" w:rsidRDefault="00E50232" w:rsidP="004B56FE">
          <w:pPr>
            <w:pStyle w:val="TOC1"/>
            <w:tabs>
              <w:tab w:val="left" w:pos="1797"/>
            </w:tabs>
            <w:spacing w:before="120"/>
            <w:rPr>
              <w:rFonts w:cstheme="minorBidi"/>
              <w:b w:val="0"/>
              <w:bCs/>
              <w:color w:val="36424A" w:themeColor="background2"/>
              <w:kern w:val="2"/>
              <w:sz w:val="22"/>
              <w:lang w:val="en-AU" w:eastAsia="en-AU"/>
              <w14:ligatures w14:val="standardContextual"/>
            </w:rPr>
          </w:pPr>
          <w:hyperlink w:anchor="_Toc145581767" w:history="1">
            <w:r w:rsidR="00A059F3" w:rsidRPr="00A816F6">
              <w:rPr>
                <w:rStyle w:val="Hyperlink"/>
                <w:b/>
                <w:bCs/>
                <w:color w:val="36424A" w:themeColor="background2"/>
              </w:rPr>
              <w:t>Appendix C:</w:t>
            </w:r>
            <w:r w:rsidR="00A059F3" w:rsidRPr="00A816F6">
              <w:rPr>
                <w:rFonts w:cstheme="minorBidi"/>
                <w:b w:val="0"/>
                <w:bCs/>
                <w:color w:val="36424A" w:themeColor="background2"/>
                <w:kern w:val="2"/>
                <w:sz w:val="22"/>
                <w:lang w:val="en-AU" w:eastAsia="en-AU"/>
                <w14:ligatures w14:val="standardContextual"/>
              </w:rPr>
              <w:tab/>
            </w:r>
            <w:r w:rsidR="00A059F3" w:rsidRPr="00A816F6">
              <w:rPr>
                <w:rStyle w:val="Hyperlink"/>
                <w:b/>
                <w:bCs/>
                <w:color w:val="36424A" w:themeColor="background2"/>
              </w:rPr>
              <w:t>Data from selected studies on breastfeeding in Australia</w:t>
            </w:r>
            <w:r w:rsidR="00A059F3" w:rsidRPr="00A816F6">
              <w:rPr>
                <w:b w:val="0"/>
                <w:bCs/>
                <w:webHidden/>
                <w:color w:val="36424A" w:themeColor="background2"/>
              </w:rPr>
              <w:tab/>
            </w:r>
            <w:r w:rsidR="00A059F3" w:rsidRPr="00A816F6">
              <w:rPr>
                <w:b w:val="0"/>
                <w:bCs/>
                <w:webHidden/>
                <w:color w:val="36424A" w:themeColor="background2"/>
              </w:rPr>
              <w:fldChar w:fldCharType="begin"/>
            </w:r>
            <w:r w:rsidR="00A059F3" w:rsidRPr="00A816F6">
              <w:rPr>
                <w:b w:val="0"/>
                <w:bCs/>
                <w:webHidden/>
                <w:color w:val="36424A" w:themeColor="background2"/>
              </w:rPr>
              <w:instrText xml:space="preserve"> PAGEREF _Toc145581767 \h </w:instrText>
            </w:r>
            <w:r w:rsidR="00A059F3" w:rsidRPr="00A816F6">
              <w:rPr>
                <w:b w:val="0"/>
                <w:bCs/>
                <w:webHidden/>
                <w:color w:val="36424A" w:themeColor="background2"/>
              </w:rPr>
            </w:r>
            <w:r w:rsidR="00A059F3" w:rsidRPr="00A816F6">
              <w:rPr>
                <w:b w:val="0"/>
                <w:bCs/>
                <w:webHidden/>
                <w:color w:val="36424A" w:themeColor="background2"/>
              </w:rPr>
              <w:fldChar w:fldCharType="separate"/>
            </w:r>
            <w:r>
              <w:rPr>
                <w:b w:val="0"/>
                <w:bCs/>
                <w:webHidden/>
                <w:color w:val="36424A" w:themeColor="background2"/>
              </w:rPr>
              <w:t>77</w:t>
            </w:r>
            <w:r w:rsidR="00A059F3" w:rsidRPr="00A816F6">
              <w:rPr>
                <w:b w:val="0"/>
                <w:bCs/>
                <w:webHidden/>
                <w:color w:val="36424A" w:themeColor="background2"/>
              </w:rPr>
              <w:fldChar w:fldCharType="end"/>
            </w:r>
          </w:hyperlink>
        </w:p>
        <w:p w14:paraId="6833D3BD" w14:textId="47CCC6DE" w:rsidR="00A059F3" w:rsidRPr="00A816F6" w:rsidRDefault="00E50232" w:rsidP="004B56FE">
          <w:pPr>
            <w:pStyle w:val="TOC1"/>
            <w:tabs>
              <w:tab w:val="left" w:pos="1797"/>
            </w:tabs>
            <w:spacing w:before="120"/>
            <w:ind w:left="1797" w:hanging="1797"/>
            <w:rPr>
              <w:rFonts w:cstheme="minorBidi"/>
              <w:b w:val="0"/>
              <w:bCs/>
              <w:color w:val="36424A" w:themeColor="background2"/>
              <w:kern w:val="2"/>
              <w:sz w:val="22"/>
              <w:lang w:val="en-AU" w:eastAsia="en-AU"/>
              <w14:ligatures w14:val="standardContextual"/>
            </w:rPr>
          </w:pPr>
          <w:hyperlink w:anchor="_Toc145581768" w:history="1">
            <w:r w:rsidR="00A059F3" w:rsidRPr="00A816F6">
              <w:rPr>
                <w:rStyle w:val="Hyperlink"/>
                <w:b/>
                <w:bCs/>
                <w:color w:val="36424A" w:themeColor="background2"/>
              </w:rPr>
              <w:t>Appendix D:</w:t>
            </w:r>
            <w:r w:rsidR="00A059F3" w:rsidRPr="00A816F6">
              <w:rPr>
                <w:rFonts w:cstheme="minorBidi"/>
                <w:b w:val="0"/>
                <w:bCs/>
                <w:color w:val="36424A" w:themeColor="background2"/>
                <w:kern w:val="2"/>
                <w:sz w:val="22"/>
                <w:lang w:val="en-AU" w:eastAsia="en-AU"/>
                <w14:ligatures w14:val="standardContextual"/>
              </w:rPr>
              <w:tab/>
            </w:r>
            <w:r w:rsidR="00A059F3" w:rsidRPr="00A816F6">
              <w:rPr>
                <w:rStyle w:val="Hyperlink"/>
                <w:b/>
                <w:bCs/>
                <w:color w:val="36424A" w:themeColor="background2"/>
              </w:rPr>
              <w:t xml:space="preserve">Factors contributing to cessation of breastfeeding and/or introduction </w:t>
            </w:r>
            <w:r w:rsidR="00DD5DB8" w:rsidRPr="00A816F6">
              <w:rPr>
                <w:rStyle w:val="Hyperlink"/>
                <w:b/>
                <w:bCs/>
                <w:color w:val="36424A" w:themeColor="background2"/>
              </w:rPr>
              <w:t xml:space="preserve"> </w:t>
            </w:r>
            <w:r w:rsidR="00A059F3" w:rsidRPr="00A816F6">
              <w:rPr>
                <w:rStyle w:val="Hyperlink"/>
                <w:b/>
                <w:bCs/>
                <w:color w:val="36424A" w:themeColor="background2"/>
              </w:rPr>
              <w:t>of infant formula in the first six months</w:t>
            </w:r>
            <w:r w:rsidR="00A059F3" w:rsidRPr="00A816F6">
              <w:rPr>
                <w:b w:val="0"/>
                <w:bCs/>
                <w:webHidden/>
                <w:color w:val="36424A" w:themeColor="background2"/>
              </w:rPr>
              <w:tab/>
            </w:r>
            <w:r w:rsidR="00A059F3" w:rsidRPr="00A816F6">
              <w:rPr>
                <w:b w:val="0"/>
                <w:bCs/>
                <w:webHidden/>
                <w:color w:val="36424A" w:themeColor="background2"/>
              </w:rPr>
              <w:fldChar w:fldCharType="begin"/>
            </w:r>
            <w:r w:rsidR="00A059F3" w:rsidRPr="00A816F6">
              <w:rPr>
                <w:b w:val="0"/>
                <w:bCs/>
                <w:webHidden/>
                <w:color w:val="36424A" w:themeColor="background2"/>
              </w:rPr>
              <w:instrText xml:space="preserve"> PAGEREF _Toc145581768 \h </w:instrText>
            </w:r>
            <w:r w:rsidR="00A059F3" w:rsidRPr="00A816F6">
              <w:rPr>
                <w:b w:val="0"/>
                <w:bCs/>
                <w:webHidden/>
                <w:color w:val="36424A" w:themeColor="background2"/>
              </w:rPr>
            </w:r>
            <w:r w:rsidR="00A059F3" w:rsidRPr="00A816F6">
              <w:rPr>
                <w:b w:val="0"/>
                <w:bCs/>
                <w:webHidden/>
                <w:color w:val="36424A" w:themeColor="background2"/>
              </w:rPr>
              <w:fldChar w:fldCharType="separate"/>
            </w:r>
            <w:r>
              <w:rPr>
                <w:b w:val="0"/>
                <w:bCs/>
                <w:webHidden/>
                <w:color w:val="36424A" w:themeColor="background2"/>
              </w:rPr>
              <w:t>78</w:t>
            </w:r>
            <w:r w:rsidR="00A059F3" w:rsidRPr="00A816F6">
              <w:rPr>
                <w:b w:val="0"/>
                <w:bCs/>
                <w:webHidden/>
                <w:color w:val="36424A" w:themeColor="background2"/>
              </w:rPr>
              <w:fldChar w:fldCharType="end"/>
            </w:r>
          </w:hyperlink>
        </w:p>
        <w:p w14:paraId="274EF13F" w14:textId="196CBE8E" w:rsidR="00A059F3" w:rsidRPr="00A816F6" w:rsidRDefault="00E50232" w:rsidP="004B56FE">
          <w:pPr>
            <w:pStyle w:val="TOC1"/>
            <w:tabs>
              <w:tab w:val="left" w:pos="1797"/>
            </w:tabs>
            <w:spacing w:before="120"/>
            <w:rPr>
              <w:rFonts w:cstheme="minorBidi"/>
              <w:b w:val="0"/>
              <w:bCs/>
              <w:color w:val="36424A" w:themeColor="background2"/>
              <w:kern w:val="2"/>
              <w:sz w:val="22"/>
              <w:lang w:val="en-AU" w:eastAsia="en-AU"/>
              <w14:ligatures w14:val="standardContextual"/>
            </w:rPr>
          </w:pPr>
          <w:hyperlink w:anchor="_Toc145581769" w:history="1">
            <w:r w:rsidR="00A059F3" w:rsidRPr="00A816F6">
              <w:rPr>
                <w:rStyle w:val="Hyperlink"/>
                <w:b/>
                <w:bCs/>
                <w:color w:val="36424A" w:themeColor="background2"/>
              </w:rPr>
              <w:t>Appendix E:</w:t>
            </w:r>
            <w:r w:rsidR="00A059F3" w:rsidRPr="00A816F6">
              <w:rPr>
                <w:rFonts w:cstheme="minorBidi"/>
                <w:b w:val="0"/>
                <w:bCs/>
                <w:color w:val="36424A" w:themeColor="background2"/>
                <w:kern w:val="2"/>
                <w:sz w:val="22"/>
                <w:lang w:val="en-AU" w:eastAsia="en-AU"/>
                <w14:ligatures w14:val="standardContextual"/>
              </w:rPr>
              <w:tab/>
            </w:r>
            <w:r w:rsidR="00A059F3" w:rsidRPr="00A816F6">
              <w:rPr>
                <w:rStyle w:val="Hyperlink"/>
                <w:b/>
                <w:bCs/>
                <w:color w:val="36424A" w:themeColor="background2"/>
              </w:rPr>
              <w:t>Economic analysis of options</w:t>
            </w:r>
            <w:r w:rsidR="00A059F3" w:rsidRPr="00A816F6">
              <w:rPr>
                <w:b w:val="0"/>
                <w:bCs/>
                <w:webHidden/>
                <w:color w:val="36424A" w:themeColor="background2"/>
              </w:rPr>
              <w:tab/>
            </w:r>
            <w:r w:rsidR="00A059F3" w:rsidRPr="00A816F6">
              <w:rPr>
                <w:b w:val="0"/>
                <w:bCs/>
                <w:webHidden/>
                <w:color w:val="36424A" w:themeColor="background2"/>
              </w:rPr>
              <w:fldChar w:fldCharType="begin"/>
            </w:r>
            <w:r w:rsidR="00A059F3" w:rsidRPr="00A816F6">
              <w:rPr>
                <w:b w:val="0"/>
                <w:bCs/>
                <w:webHidden/>
                <w:color w:val="36424A" w:themeColor="background2"/>
              </w:rPr>
              <w:instrText xml:space="preserve"> PAGEREF _Toc145581769 \h </w:instrText>
            </w:r>
            <w:r w:rsidR="00A059F3" w:rsidRPr="00A816F6">
              <w:rPr>
                <w:b w:val="0"/>
                <w:bCs/>
                <w:webHidden/>
                <w:color w:val="36424A" w:themeColor="background2"/>
              </w:rPr>
            </w:r>
            <w:r w:rsidR="00A059F3" w:rsidRPr="00A816F6">
              <w:rPr>
                <w:b w:val="0"/>
                <w:bCs/>
                <w:webHidden/>
                <w:color w:val="36424A" w:themeColor="background2"/>
              </w:rPr>
              <w:fldChar w:fldCharType="separate"/>
            </w:r>
            <w:r>
              <w:rPr>
                <w:b w:val="0"/>
                <w:bCs/>
                <w:webHidden/>
                <w:color w:val="36424A" w:themeColor="background2"/>
              </w:rPr>
              <w:t>79</w:t>
            </w:r>
            <w:r w:rsidR="00A059F3" w:rsidRPr="00A816F6">
              <w:rPr>
                <w:b w:val="0"/>
                <w:bCs/>
                <w:webHidden/>
                <w:color w:val="36424A" w:themeColor="background2"/>
              </w:rPr>
              <w:fldChar w:fldCharType="end"/>
            </w:r>
          </w:hyperlink>
        </w:p>
        <w:p w14:paraId="1A89D3D5" w14:textId="01482063" w:rsidR="00A059F3" w:rsidRPr="00A816F6" w:rsidRDefault="00E50232" w:rsidP="004B56FE">
          <w:pPr>
            <w:pStyle w:val="TOC1"/>
            <w:tabs>
              <w:tab w:val="left" w:pos="1797"/>
            </w:tabs>
            <w:spacing w:before="120"/>
            <w:rPr>
              <w:rFonts w:cstheme="minorBidi"/>
              <w:b w:val="0"/>
              <w:bCs/>
              <w:color w:val="36424A" w:themeColor="background2"/>
              <w:kern w:val="2"/>
              <w:sz w:val="22"/>
              <w:lang w:val="en-AU" w:eastAsia="en-AU"/>
              <w14:ligatures w14:val="standardContextual"/>
            </w:rPr>
          </w:pPr>
          <w:hyperlink w:anchor="_Toc145581770" w:history="1">
            <w:r w:rsidR="00A059F3" w:rsidRPr="00A816F6">
              <w:rPr>
                <w:rStyle w:val="Hyperlink"/>
                <w:b/>
                <w:bCs/>
                <w:color w:val="36424A" w:themeColor="background2"/>
              </w:rPr>
              <w:t>Appendix F:</w:t>
            </w:r>
            <w:r w:rsidR="00A059F3" w:rsidRPr="00A816F6">
              <w:rPr>
                <w:rFonts w:cstheme="minorBidi"/>
                <w:b w:val="0"/>
                <w:bCs/>
                <w:color w:val="36424A" w:themeColor="background2"/>
                <w:kern w:val="2"/>
                <w:sz w:val="22"/>
                <w:lang w:val="en-AU" w:eastAsia="en-AU"/>
                <w14:ligatures w14:val="standardContextual"/>
              </w:rPr>
              <w:tab/>
            </w:r>
            <w:r w:rsidR="00A059F3" w:rsidRPr="00A816F6">
              <w:rPr>
                <w:rStyle w:val="Hyperlink"/>
                <w:b/>
                <w:bCs/>
                <w:color w:val="36424A" w:themeColor="background2"/>
              </w:rPr>
              <w:t>Reference list</w:t>
            </w:r>
            <w:r w:rsidR="00A059F3" w:rsidRPr="00A816F6">
              <w:rPr>
                <w:b w:val="0"/>
                <w:bCs/>
                <w:webHidden/>
                <w:color w:val="36424A" w:themeColor="background2"/>
              </w:rPr>
              <w:tab/>
            </w:r>
            <w:r w:rsidR="00A059F3" w:rsidRPr="00A816F6">
              <w:rPr>
                <w:b w:val="0"/>
                <w:bCs/>
                <w:webHidden/>
                <w:color w:val="36424A" w:themeColor="background2"/>
              </w:rPr>
              <w:fldChar w:fldCharType="begin"/>
            </w:r>
            <w:r w:rsidR="00A059F3" w:rsidRPr="00A816F6">
              <w:rPr>
                <w:b w:val="0"/>
                <w:bCs/>
                <w:webHidden/>
                <w:color w:val="36424A" w:themeColor="background2"/>
              </w:rPr>
              <w:instrText xml:space="preserve"> PAGEREF _Toc145581770 \h </w:instrText>
            </w:r>
            <w:r w:rsidR="00A059F3" w:rsidRPr="00A816F6">
              <w:rPr>
                <w:b w:val="0"/>
                <w:bCs/>
                <w:webHidden/>
                <w:color w:val="36424A" w:themeColor="background2"/>
              </w:rPr>
            </w:r>
            <w:r w:rsidR="00A059F3" w:rsidRPr="00A816F6">
              <w:rPr>
                <w:b w:val="0"/>
                <w:bCs/>
                <w:webHidden/>
                <w:color w:val="36424A" w:themeColor="background2"/>
              </w:rPr>
              <w:fldChar w:fldCharType="separate"/>
            </w:r>
            <w:r>
              <w:rPr>
                <w:b w:val="0"/>
                <w:bCs/>
                <w:webHidden/>
                <w:color w:val="36424A" w:themeColor="background2"/>
              </w:rPr>
              <w:t>100</w:t>
            </w:r>
            <w:r w:rsidR="00A059F3" w:rsidRPr="00A816F6">
              <w:rPr>
                <w:b w:val="0"/>
                <w:bCs/>
                <w:webHidden/>
                <w:color w:val="36424A" w:themeColor="background2"/>
              </w:rPr>
              <w:fldChar w:fldCharType="end"/>
            </w:r>
          </w:hyperlink>
        </w:p>
        <w:p w14:paraId="164A2AEA" w14:textId="4636211A" w:rsidR="005F0531" w:rsidRPr="000705FD" w:rsidRDefault="00DF7DE4" w:rsidP="00C94138">
          <w:pPr>
            <w:rPr>
              <w:rFonts w:cstheme="minorHAnsi"/>
              <w:sz w:val="21"/>
            </w:rPr>
          </w:pPr>
          <w:r w:rsidRPr="00A816F6">
            <w:rPr>
              <w:rFonts w:cstheme="minorHAnsi"/>
              <w:b/>
              <w:color w:val="36424A" w:themeColor="background2"/>
              <w:sz w:val="21"/>
            </w:rPr>
            <w:fldChar w:fldCharType="end"/>
          </w:r>
        </w:p>
      </w:sdtContent>
    </w:sdt>
    <w:bookmarkStart w:id="7" w:name="_Toc102122647" w:displacedByCustomXml="prev"/>
    <w:p w14:paraId="367D4159" w14:textId="0EFCE0D6" w:rsidR="001575B9" w:rsidRPr="004D7D22" w:rsidRDefault="00BC0180" w:rsidP="000705FD">
      <w:pPr>
        <w:pStyle w:val="TableHeaderWhite"/>
        <w:keepNext/>
        <w:spacing w:line="257" w:lineRule="auto"/>
        <w:rPr>
          <w:rStyle w:val="Text-Bold"/>
          <w:b/>
          <w:bCs w:val="0"/>
        </w:rPr>
      </w:pPr>
      <w:r w:rsidRPr="004D7D22">
        <w:rPr>
          <w:rStyle w:val="Text-Bold"/>
          <w:b/>
          <w:bCs w:val="0"/>
        </w:rPr>
        <w:lastRenderedPageBreak/>
        <w:t>GLOSSARY</w:t>
      </w:r>
      <w:r w:rsidR="001575B9" w:rsidRPr="004D7D22">
        <w:rPr>
          <w:rStyle w:val="Text-Bold"/>
          <w:b/>
          <w:bCs w:val="0"/>
        </w:rPr>
        <w:t xml:space="preserve"> AND ACRONYMS</w:t>
      </w:r>
    </w:p>
    <w:tbl>
      <w:tblPr>
        <w:tblStyle w:val="ACTableDesign"/>
        <w:tblW w:w="9211" w:type="dxa"/>
        <w:tblLook w:val="04A0" w:firstRow="1" w:lastRow="0" w:firstColumn="1" w:lastColumn="0" w:noHBand="0" w:noVBand="1"/>
        <w:tblCaption w:val="Glossary and acronyms"/>
        <w:tblDescription w:val="This table provides a list of the glossary and acronyms used throughout this Report."/>
      </w:tblPr>
      <w:tblGrid>
        <w:gridCol w:w="1593"/>
        <w:gridCol w:w="7618"/>
      </w:tblGrid>
      <w:tr w:rsidR="001575B9" w:rsidRPr="00734353" w14:paraId="1B3A6317" w14:textId="77777777" w:rsidTr="00CF50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93" w:type="dxa"/>
            <w:shd w:val="clear" w:color="auto" w:fill="007E00"/>
          </w:tcPr>
          <w:p w14:paraId="098971E0" w14:textId="77777777" w:rsidR="001575B9" w:rsidRPr="004A5837" w:rsidRDefault="001575B9" w:rsidP="00A139C5">
            <w:pPr>
              <w:spacing w:line="276" w:lineRule="auto"/>
              <w:rPr>
                <w:rFonts w:asciiTheme="minorHAnsi" w:eastAsia="Arial" w:hAnsiTheme="minorHAnsi" w:cstheme="minorHAnsi"/>
                <w:b w:val="0"/>
                <w:color w:val="FFFFFF"/>
              </w:rPr>
            </w:pPr>
            <w:r w:rsidRPr="004A5837">
              <w:rPr>
                <w:rFonts w:asciiTheme="minorHAnsi" w:eastAsia="Arial" w:hAnsiTheme="minorHAnsi" w:cstheme="minorHAnsi"/>
                <w:color w:val="FFFFFF"/>
              </w:rPr>
              <w:t>Term</w:t>
            </w:r>
          </w:p>
        </w:tc>
        <w:tc>
          <w:tcPr>
            <w:tcW w:w="7618" w:type="dxa"/>
            <w:shd w:val="clear" w:color="auto" w:fill="007E00"/>
          </w:tcPr>
          <w:p w14:paraId="78E2433D" w14:textId="77777777" w:rsidR="001575B9" w:rsidRPr="004A5837" w:rsidRDefault="001575B9" w:rsidP="00A139C5">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FFFFFF"/>
              </w:rPr>
            </w:pPr>
            <w:r w:rsidRPr="004A5837">
              <w:rPr>
                <w:rFonts w:asciiTheme="minorHAnsi" w:eastAsia="Arial" w:hAnsiTheme="minorHAnsi" w:cstheme="minorHAnsi"/>
                <w:color w:val="FFFFFF"/>
              </w:rPr>
              <w:t xml:space="preserve">Definition </w:t>
            </w:r>
          </w:p>
        </w:tc>
      </w:tr>
      <w:tr w:rsidR="001575B9" w:rsidRPr="00734353" w14:paraId="5A0A349C" w14:textId="77777777" w:rsidTr="00CF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auto"/>
              <w:left w:val="single" w:sz="4" w:space="0" w:color="auto"/>
              <w:bottom w:val="single" w:sz="4" w:space="0" w:color="auto"/>
              <w:right w:val="single" w:sz="4" w:space="0" w:color="auto"/>
            </w:tcBorders>
          </w:tcPr>
          <w:p w14:paraId="29F81A6F" w14:textId="77777777" w:rsidR="001575B9" w:rsidRPr="004A5837" w:rsidRDefault="001575B9" w:rsidP="008163DD">
            <w:pPr>
              <w:pStyle w:val="TableText"/>
            </w:pPr>
            <w:r w:rsidRPr="004A5837">
              <w:t>2012 MAIF Review</w:t>
            </w:r>
          </w:p>
        </w:tc>
        <w:tc>
          <w:tcPr>
            <w:tcW w:w="7618" w:type="dxa"/>
            <w:tcBorders>
              <w:top w:val="single" w:sz="4" w:space="0" w:color="auto"/>
              <w:left w:val="single" w:sz="4" w:space="0" w:color="auto"/>
              <w:bottom w:val="single" w:sz="4" w:space="0" w:color="auto"/>
              <w:right w:val="single" w:sz="4" w:space="0" w:color="auto"/>
            </w:tcBorders>
          </w:tcPr>
          <w:p w14:paraId="2E1AED31" w14:textId="2AF73018" w:rsidR="001575B9" w:rsidRPr="004A5837" w:rsidRDefault="00DB589D" w:rsidP="008163DD">
            <w:pPr>
              <w:pStyle w:val="TableText"/>
              <w:cnfStyle w:val="000000100000" w:firstRow="0" w:lastRow="0" w:firstColumn="0" w:lastColumn="0" w:oddVBand="0" w:evenVBand="0" w:oddHBand="1" w:evenHBand="0" w:firstRowFirstColumn="0" w:firstRowLastColumn="0" w:lastRowFirstColumn="0" w:lastRowLastColumn="0"/>
            </w:pPr>
            <w:r w:rsidRPr="004A5837">
              <w:t>2012 independent r</w:t>
            </w:r>
            <w:r w:rsidR="001575B9" w:rsidRPr="004A5837">
              <w:t>eview of the effectiveness and validity of operations of the MAIF Agreement</w:t>
            </w:r>
          </w:p>
        </w:tc>
      </w:tr>
      <w:tr w:rsidR="001575B9" w:rsidRPr="00734353" w14:paraId="0E38B531" w14:textId="77777777" w:rsidTr="00CF5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auto"/>
              <w:left w:val="single" w:sz="4" w:space="0" w:color="auto"/>
              <w:bottom w:val="single" w:sz="4" w:space="0" w:color="auto"/>
              <w:right w:val="single" w:sz="4" w:space="0" w:color="auto"/>
            </w:tcBorders>
          </w:tcPr>
          <w:p w14:paraId="54912D45" w14:textId="77777777" w:rsidR="001575B9" w:rsidRPr="004A5837" w:rsidRDefault="001575B9" w:rsidP="008163DD">
            <w:pPr>
              <w:pStyle w:val="TableText"/>
            </w:pPr>
            <w:r w:rsidRPr="004A5837">
              <w:t>2017 Complaints Review</w:t>
            </w:r>
          </w:p>
        </w:tc>
        <w:tc>
          <w:tcPr>
            <w:tcW w:w="7618" w:type="dxa"/>
            <w:tcBorders>
              <w:top w:val="single" w:sz="4" w:space="0" w:color="auto"/>
              <w:left w:val="single" w:sz="4" w:space="0" w:color="auto"/>
              <w:bottom w:val="single" w:sz="4" w:space="0" w:color="auto"/>
              <w:right w:val="single" w:sz="4" w:space="0" w:color="auto"/>
            </w:tcBorders>
          </w:tcPr>
          <w:p w14:paraId="60829FC8" w14:textId="33B4DC73" w:rsidR="001575B9" w:rsidRPr="004A5837" w:rsidRDefault="00DB589D" w:rsidP="008163DD">
            <w:pPr>
              <w:pStyle w:val="TableText"/>
              <w:cnfStyle w:val="000000010000" w:firstRow="0" w:lastRow="0" w:firstColumn="0" w:lastColumn="0" w:oddVBand="0" w:evenVBand="0" w:oddHBand="0" w:evenHBand="1" w:firstRowFirstColumn="0" w:firstRowLastColumn="0" w:lastRowFirstColumn="0" w:lastRowLastColumn="0"/>
            </w:pPr>
            <w:r w:rsidRPr="004A5837">
              <w:t xml:space="preserve">2017 </w:t>
            </w:r>
            <w:r w:rsidR="004E3426" w:rsidRPr="004A5837">
              <w:t xml:space="preserve">independent </w:t>
            </w:r>
            <w:r w:rsidRPr="004A5837">
              <w:t>r</w:t>
            </w:r>
            <w:r w:rsidR="001575B9" w:rsidRPr="004A5837">
              <w:t>eview of the MAIF Agreement’s complaints handling processes</w:t>
            </w:r>
          </w:p>
        </w:tc>
      </w:tr>
      <w:tr w:rsidR="001575B9" w:rsidRPr="00734353" w14:paraId="70D8E4D9" w14:textId="77777777" w:rsidTr="00CF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308BE41B" w14:textId="77777777" w:rsidR="001575B9" w:rsidRPr="004A5837" w:rsidRDefault="001575B9" w:rsidP="008163DD">
            <w:pPr>
              <w:pStyle w:val="TableText"/>
            </w:pPr>
            <w:r w:rsidRPr="004A5837">
              <w:t>ACCC</w:t>
            </w:r>
          </w:p>
        </w:tc>
        <w:tc>
          <w:tcPr>
            <w:tcW w:w="7618" w:type="dxa"/>
          </w:tcPr>
          <w:p w14:paraId="01BAA858" w14:textId="77777777" w:rsidR="001575B9" w:rsidRPr="004A5837" w:rsidRDefault="001575B9" w:rsidP="008163DD">
            <w:pPr>
              <w:pStyle w:val="TableText"/>
              <w:cnfStyle w:val="000000100000" w:firstRow="0" w:lastRow="0" w:firstColumn="0" w:lastColumn="0" w:oddVBand="0" w:evenVBand="0" w:oddHBand="1" w:evenHBand="0" w:firstRowFirstColumn="0" w:firstRowLastColumn="0" w:lastRowFirstColumn="0" w:lastRowLastColumn="0"/>
              <w:rPr>
                <w:b/>
              </w:rPr>
            </w:pPr>
            <w:r w:rsidRPr="004A5837">
              <w:t>Australian Competition and Consumer Commission</w:t>
            </w:r>
          </w:p>
        </w:tc>
      </w:tr>
      <w:tr w:rsidR="001575B9" w:rsidRPr="00734353" w14:paraId="4A8AAB27" w14:textId="77777777" w:rsidTr="00CF5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4BD05178" w14:textId="77777777" w:rsidR="001575B9" w:rsidRPr="004A5837" w:rsidRDefault="001575B9" w:rsidP="008163DD">
            <w:pPr>
              <w:pStyle w:val="TableText"/>
            </w:pPr>
            <w:r w:rsidRPr="004A5837">
              <w:t>APMAIF</w:t>
            </w:r>
          </w:p>
        </w:tc>
        <w:tc>
          <w:tcPr>
            <w:tcW w:w="7618" w:type="dxa"/>
          </w:tcPr>
          <w:p w14:paraId="11D24416" w14:textId="77777777" w:rsidR="001575B9" w:rsidRPr="004A5837" w:rsidRDefault="001575B9" w:rsidP="008163DD">
            <w:pPr>
              <w:pStyle w:val="TableText"/>
              <w:cnfStyle w:val="000000010000" w:firstRow="0" w:lastRow="0" w:firstColumn="0" w:lastColumn="0" w:oddVBand="0" w:evenVBand="0" w:oddHBand="0" w:evenHBand="1" w:firstRowFirstColumn="0" w:firstRowLastColumn="0" w:lastRowFirstColumn="0" w:lastRowLastColumn="0"/>
            </w:pPr>
            <w:r w:rsidRPr="004A5837">
              <w:t xml:space="preserve">Advisory Panel on the Marketing in Australia of Infant Formula </w:t>
            </w:r>
          </w:p>
        </w:tc>
      </w:tr>
      <w:tr w:rsidR="001575B9" w:rsidRPr="00734353" w14:paraId="69E711CC" w14:textId="77777777" w:rsidTr="00CF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6FDE375F" w14:textId="77777777" w:rsidR="001575B9" w:rsidRPr="004A5837" w:rsidRDefault="001575B9" w:rsidP="008163DD">
            <w:pPr>
              <w:pStyle w:val="TableText"/>
            </w:pPr>
            <w:r w:rsidRPr="004A5837">
              <w:t>DALYs</w:t>
            </w:r>
          </w:p>
        </w:tc>
        <w:tc>
          <w:tcPr>
            <w:tcW w:w="7618" w:type="dxa"/>
          </w:tcPr>
          <w:p w14:paraId="3AFF297A" w14:textId="5631ED5E" w:rsidR="001575B9" w:rsidRPr="004A5837" w:rsidRDefault="001575B9" w:rsidP="008163DD">
            <w:pPr>
              <w:pStyle w:val="TableText"/>
              <w:cnfStyle w:val="000000100000" w:firstRow="0" w:lastRow="0" w:firstColumn="0" w:lastColumn="0" w:oddVBand="0" w:evenVBand="0" w:oddHBand="1" w:evenHBand="0" w:firstRowFirstColumn="0" w:firstRowLastColumn="0" w:lastRowFirstColumn="0" w:lastRowLastColumn="0"/>
            </w:pPr>
            <w:r w:rsidRPr="004A5837">
              <w:t xml:space="preserve">Disability-adjusted life years. </w:t>
            </w:r>
            <w:r w:rsidR="009718CC" w:rsidRPr="004A5837">
              <w:t>A measure of healthy life lost, either through premature death or living with disability due to illness or injury.</w:t>
            </w:r>
          </w:p>
        </w:tc>
      </w:tr>
      <w:tr w:rsidR="001575B9" w:rsidRPr="00734353" w14:paraId="4E19CDDF" w14:textId="77777777" w:rsidTr="00CF5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08AA1C92" w14:textId="77777777" w:rsidR="001575B9" w:rsidRPr="004A5837" w:rsidRDefault="001575B9" w:rsidP="008163DD">
            <w:pPr>
              <w:pStyle w:val="TableText"/>
            </w:pPr>
            <w:r w:rsidRPr="004A5837">
              <w:t>Exclusive breastfeeding</w:t>
            </w:r>
          </w:p>
        </w:tc>
        <w:tc>
          <w:tcPr>
            <w:tcW w:w="7618" w:type="dxa"/>
          </w:tcPr>
          <w:p w14:paraId="4453636B" w14:textId="2D0CFEA4" w:rsidR="001575B9" w:rsidRPr="004A5837" w:rsidRDefault="001575B9" w:rsidP="008163DD">
            <w:pPr>
              <w:pStyle w:val="TableText"/>
              <w:cnfStyle w:val="000000010000" w:firstRow="0" w:lastRow="0" w:firstColumn="0" w:lastColumn="0" w:oddVBand="0" w:evenVBand="0" w:oddHBand="0" w:evenHBand="1" w:firstRowFirstColumn="0" w:firstRowLastColumn="0" w:lastRowFirstColumn="0" w:lastRowLastColumn="0"/>
              <w:rPr>
                <w:lang w:val="en-AU"/>
              </w:rPr>
            </w:pPr>
            <w:r w:rsidRPr="004A5837">
              <w:rPr>
                <w:lang w:val="en-AU"/>
              </w:rPr>
              <w:t>Exclusive breastfeeding can be defined as</w:t>
            </w:r>
            <w:r w:rsidR="00663D53" w:rsidRPr="004A5837">
              <w:t xml:space="preserve"> </w:t>
            </w:r>
            <w:r w:rsidRPr="004A5837">
              <w:t xml:space="preserve">the infant only </w:t>
            </w:r>
            <w:r w:rsidR="00663D53" w:rsidRPr="004A5837">
              <w:t>receiv</w:t>
            </w:r>
            <w:r w:rsidR="00ED007A" w:rsidRPr="004A5837">
              <w:t>ing</w:t>
            </w:r>
            <w:r w:rsidRPr="004A5837">
              <w:t xml:space="preserve"> breastmilk </w:t>
            </w:r>
            <w:r w:rsidR="00C51A5A" w:rsidRPr="004A5837">
              <w:t>with no other food or drink</w:t>
            </w:r>
            <w:r w:rsidR="00ED007A" w:rsidRPr="004A5837">
              <w:t>. The infant</w:t>
            </w:r>
            <w:r w:rsidR="00663D53" w:rsidRPr="004A5837">
              <w:t xml:space="preserve"> may </w:t>
            </w:r>
            <w:r w:rsidR="00684115" w:rsidRPr="004A5837">
              <w:t>also</w:t>
            </w:r>
            <w:r w:rsidR="00663D53" w:rsidRPr="004A5837">
              <w:t xml:space="preserve"> receive oral rehydration solution, drops, </w:t>
            </w:r>
            <w:r w:rsidR="004B1F20" w:rsidRPr="004A5837">
              <w:t>and</w:t>
            </w:r>
            <w:r w:rsidR="00663D53" w:rsidRPr="004A5837">
              <w:t xml:space="preserve"> syrups (vitamins, minerals, </w:t>
            </w:r>
            <w:r w:rsidR="004B1F20" w:rsidRPr="004A5837">
              <w:t xml:space="preserve">and </w:t>
            </w:r>
            <w:r w:rsidR="00663D53" w:rsidRPr="004A5837">
              <w:t xml:space="preserve">medicines), but nothing else </w:t>
            </w:r>
            <w:sdt>
              <w:sdtPr>
                <w:id w:val="217944117"/>
                <w:citation/>
              </w:sdtPr>
              <w:sdtEndPr/>
              <w:sdtContent>
                <w:r w:rsidR="00C93B7E" w:rsidRPr="00CF50D1">
                  <w:fldChar w:fldCharType="begin"/>
                </w:r>
                <w:r w:rsidR="00C93B7E" w:rsidRPr="004A5837">
                  <w:instrText xml:space="preserve"> CITATION AIHW11 \l 1033 </w:instrText>
                </w:r>
                <w:r w:rsidR="00C93B7E" w:rsidRPr="00CF50D1">
                  <w:fldChar w:fldCharType="separate"/>
                </w:r>
                <w:r w:rsidR="00B91CAD" w:rsidRPr="00B91CAD">
                  <w:rPr>
                    <w:noProof/>
                  </w:rPr>
                  <w:t>(Australian Institute of Health and Welfare, 2011)</w:t>
                </w:r>
                <w:r w:rsidR="00C93B7E" w:rsidRPr="00CF50D1">
                  <w:fldChar w:fldCharType="end"/>
                </w:r>
              </w:sdtContent>
            </w:sdt>
            <w:r w:rsidR="0004755A" w:rsidRPr="004A5837">
              <w:t>.</w:t>
            </w:r>
          </w:p>
        </w:tc>
      </w:tr>
      <w:tr w:rsidR="001575B9" w:rsidRPr="00734353" w14:paraId="7EAD2C1D" w14:textId="77777777" w:rsidTr="00CF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4EFBC139" w14:textId="77777777" w:rsidR="001575B9" w:rsidRPr="004A5837" w:rsidRDefault="001575B9" w:rsidP="008163DD">
            <w:pPr>
              <w:pStyle w:val="TableText"/>
            </w:pPr>
            <w:r w:rsidRPr="004A5837">
              <w:t>FSANZ</w:t>
            </w:r>
          </w:p>
        </w:tc>
        <w:tc>
          <w:tcPr>
            <w:tcW w:w="7618" w:type="dxa"/>
          </w:tcPr>
          <w:p w14:paraId="2B30800D" w14:textId="77777777" w:rsidR="001575B9" w:rsidRPr="004A5837" w:rsidRDefault="001575B9" w:rsidP="008163DD">
            <w:pPr>
              <w:pStyle w:val="TableText"/>
              <w:cnfStyle w:val="000000100000" w:firstRow="0" w:lastRow="0" w:firstColumn="0" w:lastColumn="0" w:oddVBand="0" w:evenVBand="0" w:oddHBand="1" w:evenHBand="0" w:firstRowFirstColumn="0" w:firstRowLastColumn="0" w:lastRowFirstColumn="0" w:lastRowLastColumn="0"/>
            </w:pPr>
            <w:r w:rsidRPr="004A5837">
              <w:t>Food Standards Australia and New Zealand</w:t>
            </w:r>
          </w:p>
        </w:tc>
      </w:tr>
      <w:tr w:rsidR="001575B9" w:rsidRPr="00734353" w14:paraId="384F36AB" w14:textId="77777777" w:rsidTr="00CF5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57D7E360" w14:textId="77777777" w:rsidR="001575B9" w:rsidRPr="004A5837" w:rsidRDefault="001575B9" w:rsidP="008163DD">
            <w:pPr>
              <w:pStyle w:val="TableText"/>
            </w:pPr>
            <w:r w:rsidRPr="004A5837">
              <w:t>INC</w:t>
            </w:r>
          </w:p>
        </w:tc>
        <w:tc>
          <w:tcPr>
            <w:tcW w:w="7618" w:type="dxa"/>
          </w:tcPr>
          <w:p w14:paraId="103ABC1C" w14:textId="77777777" w:rsidR="001575B9" w:rsidRPr="004A5837" w:rsidRDefault="001575B9" w:rsidP="008163DD">
            <w:pPr>
              <w:pStyle w:val="TableText"/>
              <w:cnfStyle w:val="000000010000" w:firstRow="0" w:lastRow="0" w:firstColumn="0" w:lastColumn="0" w:oddVBand="0" w:evenVBand="0" w:oddHBand="0" w:evenHBand="1" w:firstRowFirstColumn="0" w:firstRowLastColumn="0" w:lastRowFirstColumn="0" w:lastRowLastColumn="0"/>
            </w:pPr>
            <w:r w:rsidRPr="004A5837">
              <w:t xml:space="preserve">Infant Nutrition Council </w:t>
            </w:r>
          </w:p>
        </w:tc>
      </w:tr>
      <w:tr w:rsidR="001575B9" w:rsidRPr="00734353" w14:paraId="5F4DE16D" w14:textId="77777777" w:rsidTr="00CF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51F11650" w14:textId="57DD3C0D" w:rsidR="001575B9" w:rsidRPr="004A5837" w:rsidRDefault="001575B9" w:rsidP="008163DD">
            <w:pPr>
              <w:pStyle w:val="TableText"/>
            </w:pPr>
            <w:r w:rsidRPr="004A5837">
              <w:t>Infant</w:t>
            </w:r>
          </w:p>
        </w:tc>
        <w:tc>
          <w:tcPr>
            <w:tcW w:w="7618" w:type="dxa"/>
          </w:tcPr>
          <w:p w14:paraId="28F1CCE3" w14:textId="794017C0" w:rsidR="001575B9" w:rsidRPr="004A5837" w:rsidRDefault="006C004F" w:rsidP="008163DD">
            <w:pPr>
              <w:pStyle w:val="TableText"/>
              <w:cnfStyle w:val="000000100000" w:firstRow="0" w:lastRow="0" w:firstColumn="0" w:lastColumn="0" w:oddVBand="0" w:evenVBand="0" w:oddHBand="1" w:evenHBand="0" w:firstRowFirstColumn="0" w:firstRowLastColumn="0" w:lastRowFirstColumn="0" w:lastRowLastColumn="0"/>
            </w:pPr>
            <w:r>
              <w:t>A</w:t>
            </w:r>
            <w:r w:rsidR="00C7339E">
              <w:t>n infant means a</w:t>
            </w:r>
            <w:r>
              <w:t xml:space="preserve"> person under the age of</w:t>
            </w:r>
            <w:r w:rsidR="001575B9" w:rsidRPr="004A5837">
              <w:t xml:space="preserve"> 12 months</w:t>
            </w:r>
            <w:r w:rsidR="00133811">
              <w:t xml:space="preserve"> </w:t>
            </w:r>
            <w:sdt>
              <w:sdtPr>
                <w:id w:val="-469449241"/>
                <w:citation/>
              </w:sdtPr>
              <w:sdtEndPr/>
              <w:sdtContent>
                <w:r w:rsidR="00133811" w:rsidRPr="00CF50D1">
                  <w:fldChar w:fldCharType="begin"/>
                </w:r>
                <w:r w:rsidR="00CE3731">
                  <w:instrText xml:space="preserve">CITATION Foo16 \l 1033 </w:instrText>
                </w:r>
                <w:r w:rsidR="00133811" w:rsidRPr="00CF50D1">
                  <w:fldChar w:fldCharType="separate"/>
                </w:r>
                <w:r w:rsidR="00B91CAD" w:rsidRPr="00B91CAD">
                  <w:rPr>
                    <w:noProof/>
                  </w:rPr>
                  <w:t>(FSANZ, 2016)</w:t>
                </w:r>
                <w:r w:rsidR="00133811" w:rsidRPr="00CF50D1">
                  <w:fldChar w:fldCharType="end"/>
                </w:r>
              </w:sdtContent>
            </w:sdt>
          </w:p>
        </w:tc>
      </w:tr>
      <w:tr w:rsidR="00B05972" w:rsidRPr="00734353" w14:paraId="7ACCDB87" w14:textId="77777777" w:rsidTr="00CF5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47FD982C" w14:textId="40B01B5A" w:rsidR="00B05972" w:rsidRPr="004A5837" w:rsidRDefault="00536794" w:rsidP="008163DD">
            <w:pPr>
              <w:pStyle w:val="TableText"/>
            </w:pPr>
            <w:r w:rsidRPr="004A5837">
              <w:t>Infant formula</w:t>
            </w:r>
            <w:r w:rsidR="003C6EB4">
              <w:t xml:space="preserve"> </w:t>
            </w:r>
          </w:p>
        </w:tc>
        <w:tc>
          <w:tcPr>
            <w:tcW w:w="7618" w:type="dxa"/>
          </w:tcPr>
          <w:p w14:paraId="6747112F" w14:textId="5D6C9B90" w:rsidR="00DE25EA" w:rsidRPr="00CF50D1" w:rsidRDefault="00AF3413" w:rsidP="008163DD">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8D75E3">
              <w:t xml:space="preserve">Any food described or sold as an alternative </w:t>
            </w:r>
            <w:r w:rsidR="006B2AF3" w:rsidRPr="008D75E3">
              <w:t xml:space="preserve">to </w:t>
            </w:r>
            <w:r w:rsidRPr="008D75E3">
              <w:t>human milk for the feeding of infants up to the age of 12 months and formulated in accordance with all relevant clauses of the Australia New Zealand Food Standards Code, including Infant Formula Products Standard 2.9.1</w:t>
            </w:r>
            <w:r w:rsidR="008D75E3" w:rsidRPr="008D75E3">
              <w:t>, which covers</w:t>
            </w:r>
            <w:r w:rsidR="008D75E3">
              <w:t xml:space="preserve"> </w:t>
            </w:r>
            <w:r w:rsidR="00DE25EA">
              <w:t>3 types of products:</w:t>
            </w:r>
          </w:p>
          <w:p w14:paraId="2C6B3894" w14:textId="77777777" w:rsidR="00DE25EA" w:rsidRPr="00CF50D1" w:rsidRDefault="00DE25EA" w:rsidP="008163DD">
            <w:pPr>
              <w:pStyle w:val="TableText"/>
              <w:numPr>
                <w:ilvl w:val="0"/>
                <w:numId w:val="67"/>
              </w:num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DE25EA">
              <w:t>infant formula (suitable for infants aged 0 - &lt;12 months)</w:t>
            </w:r>
          </w:p>
          <w:p w14:paraId="28664CF3" w14:textId="77777777" w:rsidR="00DE25EA" w:rsidRPr="00CF50D1" w:rsidRDefault="00DE25EA" w:rsidP="008163DD">
            <w:pPr>
              <w:pStyle w:val="TableText"/>
              <w:numPr>
                <w:ilvl w:val="0"/>
                <w:numId w:val="67"/>
              </w:num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DE25EA">
              <w:t>follow-on formula (suitable for infants aged from 6 - &lt;12 months)</w:t>
            </w:r>
          </w:p>
          <w:p w14:paraId="66C3A63A" w14:textId="2A48374E" w:rsidR="008D75E3" w:rsidRPr="00CF50D1" w:rsidRDefault="00DE25EA" w:rsidP="008163DD">
            <w:pPr>
              <w:pStyle w:val="TableText"/>
              <w:numPr>
                <w:ilvl w:val="0"/>
                <w:numId w:val="67"/>
              </w:num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DE25EA">
              <w:t>infant formula products for special dietary use.</w:t>
            </w:r>
          </w:p>
        </w:tc>
      </w:tr>
      <w:tr w:rsidR="001575B9" w:rsidRPr="00734353" w14:paraId="4D920BCE" w14:textId="77777777" w:rsidTr="00CF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49CDFEF2" w14:textId="77777777" w:rsidR="001575B9" w:rsidRPr="004A5837" w:rsidRDefault="001575B9" w:rsidP="008163DD">
            <w:pPr>
              <w:pStyle w:val="TableText"/>
            </w:pPr>
            <w:r w:rsidRPr="004A5837">
              <w:t>KRQ</w:t>
            </w:r>
          </w:p>
        </w:tc>
        <w:tc>
          <w:tcPr>
            <w:tcW w:w="7618" w:type="dxa"/>
          </w:tcPr>
          <w:p w14:paraId="7EBA566A" w14:textId="5E7E98D5" w:rsidR="001575B9" w:rsidRPr="004A5837" w:rsidRDefault="001575B9" w:rsidP="008163DD">
            <w:pPr>
              <w:pStyle w:val="TableText"/>
              <w:cnfStyle w:val="000000100000" w:firstRow="0" w:lastRow="0" w:firstColumn="0" w:lastColumn="0" w:oddVBand="0" w:evenVBand="0" w:oddHBand="1" w:evenHBand="0" w:firstRowFirstColumn="0" w:firstRowLastColumn="0" w:lastRowFirstColumn="0" w:lastRowLastColumn="0"/>
            </w:pPr>
            <w:r w:rsidRPr="004A5837">
              <w:t xml:space="preserve">Key </w:t>
            </w:r>
            <w:r w:rsidR="004C3210" w:rsidRPr="004A5837">
              <w:t>Review</w:t>
            </w:r>
            <w:r w:rsidRPr="004A5837">
              <w:t xml:space="preserve"> Question</w:t>
            </w:r>
          </w:p>
        </w:tc>
      </w:tr>
      <w:tr w:rsidR="001575B9" w:rsidRPr="00734353" w14:paraId="696CA6BB" w14:textId="77777777" w:rsidTr="00CF5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76DBBBDE" w14:textId="77777777" w:rsidR="001575B9" w:rsidRPr="004A5837" w:rsidRDefault="001575B9" w:rsidP="008163DD">
            <w:pPr>
              <w:pStyle w:val="TableText"/>
            </w:pPr>
            <w:r w:rsidRPr="004A5837">
              <w:t>MAIF Agreement</w:t>
            </w:r>
          </w:p>
        </w:tc>
        <w:tc>
          <w:tcPr>
            <w:tcW w:w="7618" w:type="dxa"/>
          </w:tcPr>
          <w:p w14:paraId="66C33246" w14:textId="1E38A0C4" w:rsidR="001575B9" w:rsidRPr="004A5837" w:rsidRDefault="001575B9" w:rsidP="008163DD">
            <w:pPr>
              <w:pStyle w:val="TableText"/>
              <w:cnfStyle w:val="000000010000" w:firstRow="0" w:lastRow="0" w:firstColumn="0" w:lastColumn="0" w:oddVBand="0" w:evenVBand="0" w:oddHBand="0" w:evenHBand="1" w:firstRowFirstColumn="0" w:firstRowLastColumn="0" w:lastRowFirstColumn="0" w:lastRowLastColumn="0"/>
            </w:pPr>
            <w:r w:rsidRPr="004A5837">
              <w:t>The Marketing in Australia of Infant Formulas: Manufacturers and Importers Agreement</w:t>
            </w:r>
            <w:r w:rsidR="00FF4579">
              <w:t xml:space="preserve"> (</w:t>
            </w:r>
            <w:hyperlink w:anchor="_Appendices" w:history="1">
              <w:r w:rsidR="00FF4579" w:rsidRPr="004A5837">
                <w:rPr>
                  <w:rStyle w:val="Hyperlink"/>
                </w:rPr>
                <w:t>Appendix A</w:t>
              </w:r>
            </w:hyperlink>
            <w:r w:rsidR="00FF4579" w:rsidRPr="004A5837">
              <w:t>)</w:t>
            </w:r>
            <w:r w:rsidR="00595D4E" w:rsidRPr="004A5837">
              <w:t>. A voluntary, self-regulatory code of conduct between manufacturers and importers of infant formula products in Australia.</w:t>
            </w:r>
          </w:p>
        </w:tc>
      </w:tr>
      <w:tr w:rsidR="00D41426" w:rsidRPr="00734353" w14:paraId="5A91FB56" w14:textId="77777777" w:rsidTr="00CF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53AE738F" w14:textId="01596F23" w:rsidR="00D41426" w:rsidRPr="004A5837" w:rsidRDefault="00D41426" w:rsidP="008163DD">
            <w:pPr>
              <w:pStyle w:val="TableText"/>
            </w:pPr>
            <w:r w:rsidRPr="004A5837">
              <w:t>NHMRC</w:t>
            </w:r>
          </w:p>
        </w:tc>
        <w:tc>
          <w:tcPr>
            <w:tcW w:w="7618" w:type="dxa"/>
          </w:tcPr>
          <w:p w14:paraId="6694190D" w14:textId="3099C030" w:rsidR="00D41426" w:rsidRPr="004A5837" w:rsidRDefault="00D41426" w:rsidP="008163DD">
            <w:pPr>
              <w:pStyle w:val="TableText"/>
              <w:cnfStyle w:val="000000100000" w:firstRow="0" w:lastRow="0" w:firstColumn="0" w:lastColumn="0" w:oddVBand="0" w:evenVBand="0" w:oddHBand="1" w:evenHBand="0" w:firstRowFirstColumn="0" w:firstRowLastColumn="0" w:lastRowFirstColumn="0" w:lastRowLastColumn="0"/>
            </w:pPr>
            <w:r w:rsidRPr="004A5837">
              <w:t>National Health and Medical Research Council</w:t>
            </w:r>
          </w:p>
        </w:tc>
      </w:tr>
      <w:tr w:rsidR="001C0CE0" w:rsidRPr="00734353" w14:paraId="166CEB64" w14:textId="77777777" w:rsidTr="00CF5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09D57E29" w14:textId="1E652575" w:rsidR="001C0CE0" w:rsidRPr="004A5837" w:rsidRDefault="001C0CE0" w:rsidP="008163DD">
            <w:pPr>
              <w:pStyle w:val="TableText"/>
            </w:pPr>
            <w:r w:rsidRPr="004A5837">
              <w:t>Proposal P1028</w:t>
            </w:r>
          </w:p>
        </w:tc>
        <w:tc>
          <w:tcPr>
            <w:tcW w:w="7618" w:type="dxa"/>
          </w:tcPr>
          <w:p w14:paraId="5E55A377" w14:textId="3C1630A4" w:rsidR="001C0CE0" w:rsidRPr="004A5837" w:rsidRDefault="00D07137" w:rsidP="008163DD">
            <w:pPr>
              <w:pStyle w:val="TableText"/>
              <w:cnfStyle w:val="000000010000" w:firstRow="0" w:lastRow="0" w:firstColumn="0" w:lastColumn="0" w:oddVBand="0" w:evenVBand="0" w:oddHBand="0" w:evenHBand="1" w:firstRowFirstColumn="0" w:firstRowLastColumn="0" w:lastRowFirstColumn="0" w:lastRowLastColumn="0"/>
            </w:pPr>
            <w:r>
              <w:t xml:space="preserve">A </w:t>
            </w:r>
            <w:r w:rsidR="005A2EA1" w:rsidRPr="004A5837">
              <w:t>review</w:t>
            </w:r>
            <w:r w:rsidR="004A02AF" w:rsidRPr="004A5837">
              <w:t xml:space="preserve"> </w:t>
            </w:r>
            <w:r w:rsidR="00616E5F">
              <w:t xml:space="preserve">currently </w:t>
            </w:r>
            <w:r w:rsidR="00CC52DB">
              <w:t xml:space="preserve">being </w:t>
            </w:r>
            <w:r>
              <w:t>under</w:t>
            </w:r>
            <w:r w:rsidR="00CC52DB">
              <w:t>taken</w:t>
            </w:r>
            <w:r w:rsidR="004447FC">
              <w:t xml:space="preserve"> </w:t>
            </w:r>
            <w:r w:rsidR="004A02AF" w:rsidRPr="004A5837">
              <w:t>by FSANZ of</w:t>
            </w:r>
            <w:r w:rsidR="00D5109B" w:rsidRPr="004A5837">
              <w:t xml:space="preserve"> regulatory requirements for infant formula</w:t>
            </w:r>
            <w:r w:rsidR="00836023">
              <w:t>. This review is yet to be finalised</w:t>
            </w:r>
            <w:r w:rsidR="00107A25">
              <w:t>,</w:t>
            </w:r>
            <w:r w:rsidR="00836023">
              <w:t xml:space="preserve"> </w:t>
            </w:r>
            <w:r w:rsidR="00107A25">
              <w:t xml:space="preserve">and accordingly </w:t>
            </w:r>
            <w:r w:rsidR="00B4445A">
              <w:t xml:space="preserve">no decisions have been </w:t>
            </w:r>
            <w:r w:rsidR="002C16A2">
              <w:t>made</w:t>
            </w:r>
            <w:r w:rsidR="00836023">
              <w:t>.</w:t>
            </w:r>
          </w:p>
        </w:tc>
      </w:tr>
      <w:tr w:rsidR="00E22F13" w:rsidRPr="00734353" w14:paraId="1E7C9A71" w14:textId="77777777" w:rsidTr="00CF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0B719044" w14:textId="3DC55DB7" w:rsidR="00E22F13" w:rsidRPr="004A5837" w:rsidRDefault="00E22F13" w:rsidP="008163DD">
            <w:pPr>
              <w:pStyle w:val="TableText"/>
            </w:pPr>
            <w:r w:rsidRPr="004A5837">
              <w:t>Signatories</w:t>
            </w:r>
          </w:p>
        </w:tc>
        <w:tc>
          <w:tcPr>
            <w:tcW w:w="7618" w:type="dxa"/>
          </w:tcPr>
          <w:p w14:paraId="1EB846B0" w14:textId="4E9DA97B" w:rsidR="00E22F13" w:rsidRPr="004A5837" w:rsidRDefault="006A1BA0" w:rsidP="008163DD">
            <w:pPr>
              <w:pStyle w:val="TableText"/>
              <w:cnfStyle w:val="000000100000" w:firstRow="0" w:lastRow="0" w:firstColumn="0" w:lastColumn="0" w:oddVBand="0" w:evenVBand="0" w:oddHBand="1" w:evenHBand="0" w:firstRowFirstColumn="0" w:firstRowLastColumn="0" w:lastRowFirstColumn="0" w:lastRowLastColumn="0"/>
            </w:pPr>
            <w:r w:rsidRPr="004A5837">
              <w:t>Infant formula companies who have signed the MAIF Agreement</w:t>
            </w:r>
          </w:p>
        </w:tc>
      </w:tr>
      <w:tr w:rsidR="001575B9" w:rsidRPr="00734353" w14:paraId="63354F54" w14:textId="77777777" w:rsidTr="00CF5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08454514" w14:textId="77777777" w:rsidR="001575B9" w:rsidRPr="004A5837" w:rsidRDefault="001575B9" w:rsidP="008163DD">
            <w:pPr>
              <w:pStyle w:val="TableText"/>
            </w:pPr>
            <w:r w:rsidRPr="004A5837">
              <w:t>Toddler</w:t>
            </w:r>
          </w:p>
        </w:tc>
        <w:tc>
          <w:tcPr>
            <w:tcW w:w="7618" w:type="dxa"/>
          </w:tcPr>
          <w:p w14:paraId="6477CE61" w14:textId="73D2504D" w:rsidR="001575B9" w:rsidRPr="004A5837" w:rsidRDefault="001575B9" w:rsidP="008163DD">
            <w:pPr>
              <w:pStyle w:val="TableText"/>
              <w:cnfStyle w:val="000000010000" w:firstRow="0" w:lastRow="0" w:firstColumn="0" w:lastColumn="0" w:oddVBand="0" w:evenVBand="0" w:oddHBand="0" w:evenHBand="1" w:firstRowFirstColumn="0" w:firstRowLastColumn="0" w:lastRowFirstColumn="0" w:lastRowLastColumn="0"/>
            </w:pPr>
            <w:r w:rsidRPr="004A5837">
              <w:t xml:space="preserve">A toddler is a </w:t>
            </w:r>
            <w:r w:rsidR="00C913A3" w:rsidRPr="004A5837">
              <w:t>child</w:t>
            </w:r>
            <w:r w:rsidRPr="004A5837">
              <w:t xml:space="preserve"> between the age of 1 to </w:t>
            </w:r>
            <w:r w:rsidR="00DA4DD9" w:rsidRPr="004A5837">
              <w:t>3</w:t>
            </w:r>
            <w:r w:rsidRPr="004A5837">
              <w:t xml:space="preserve"> years</w:t>
            </w:r>
          </w:p>
        </w:tc>
      </w:tr>
      <w:tr w:rsidR="001575B9" w:rsidRPr="00734353" w14:paraId="29D40537" w14:textId="77777777" w:rsidTr="00CF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0F313F88" w14:textId="77777777" w:rsidR="001575B9" w:rsidRPr="004A5837" w:rsidRDefault="001575B9" w:rsidP="008163DD">
            <w:pPr>
              <w:pStyle w:val="TableText"/>
            </w:pPr>
            <w:r w:rsidRPr="004A5837">
              <w:lastRenderedPageBreak/>
              <w:t>Toddler Milk Products</w:t>
            </w:r>
          </w:p>
        </w:tc>
        <w:tc>
          <w:tcPr>
            <w:tcW w:w="7618" w:type="dxa"/>
          </w:tcPr>
          <w:p w14:paraId="6F5EFB1A" w14:textId="725A3BE1" w:rsidR="001575B9" w:rsidRPr="004A5837" w:rsidRDefault="00A51403" w:rsidP="008163DD">
            <w:pPr>
              <w:pStyle w:val="TableText"/>
              <w:cnfStyle w:val="000000100000" w:firstRow="0" w:lastRow="0" w:firstColumn="0" w:lastColumn="0" w:oddVBand="0" w:evenVBand="0" w:oddHBand="1" w:evenHBand="0" w:firstRowFirstColumn="0" w:firstRowLastColumn="0" w:lastRowFirstColumn="0" w:lastRowLastColumn="0"/>
            </w:pPr>
            <w:r w:rsidRPr="004A5837">
              <w:t>Toddler milk products are targeted at infants and young children from 1 to 3 years old. They can also be known by other names including growing-up milk, growing-up formula, or formulated milk.</w:t>
            </w:r>
          </w:p>
        </w:tc>
      </w:tr>
      <w:tr w:rsidR="001575B9" w:rsidRPr="00734353" w14:paraId="6B2332F6" w14:textId="77777777" w:rsidTr="00CF5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45D8D0B1" w14:textId="77777777" w:rsidR="001575B9" w:rsidRPr="004A5837" w:rsidRDefault="001575B9" w:rsidP="008163DD">
            <w:pPr>
              <w:pStyle w:val="TableText"/>
            </w:pPr>
            <w:r w:rsidRPr="004A5837">
              <w:t>The Review</w:t>
            </w:r>
          </w:p>
        </w:tc>
        <w:tc>
          <w:tcPr>
            <w:tcW w:w="7618" w:type="dxa"/>
          </w:tcPr>
          <w:p w14:paraId="29CAFB9B" w14:textId="0838EAEC" w:rsidR="001575B9" w:rsidRPr="004A5837" w:rsidRDefault="001575B9" w:rsidP="008163DD">
            <w:pPr>
              <w:pStyle w:val="TableText"/>
              <w:cnfStyle w:val="000000010000" w:firstRow="0" w:lastRow="0" w:firstColumn="0" w:lastColumn="0" w:oddVBand="0" w:evenVBand="0" w:oddHBand="0" w:evenHBand="1" w:firstRowFirstColumn="0" w:firstRowLastColumn="0" w:lastRowFirstColumn="0" w:lastRowLastColumn="0"/>
            </w:pPr>
            <w:r w:rsidRPr="004A5837">
              <w:t>The</w:t>
            </w:r>
            <w:r w:rsidR="00A35520" w:rsidRPr="004A5837">
              <w:t xml:space="preserve"> current</w:t>
            </w:r>
            <w:r w:rsidRPr="004A5837">
              <w:t xml:space="preserve"> independent review of the MAIF Agreement being undertaken by </w:t>
            </w:r>
            <w:hyperlink r:id="rId13" w:history="1">
              <w:r w:rsidRPr="00E34706">
                <w:rPr>
                  <w:rStyle w:val="Hyperlink"/>
                  <w:b w:val="0"/>
                  <w:bCs/>
                  <w:lang w:val="en-AU"/>
                </w:rPr>
                <w:t>Allen + Clarke Consulting</w:t>
              </w:r>
            </w:hyperlink>
            <w:r w:rsidRPr="00712696">
              <w:rPr>
                <w:b/>
                <w:bCs/>
              </w:rPr>
              <w:t xml:space="preserve"> </w:t>
            </w:r>
            <w:r w:rsidRPr="00EE77F9">
              <w:t>(</w:t>
            </w:r>
            <w:r w:rsidRPr="004A5837">
              <w:rPr>
                <w:i/>
              </w:rPr>
              <w:t>Allen + Clarke</w:t>
            </w:r>
            <w:r w:rsidRPr="004A5837">
              <w:t>)</w:t>
            </w:r>
          </w:p>
        </w:tc>
      </w:tr>
      <w:tr w:rsidR="001575B9" w:rsidRPr="00734353" w14:paraId="52474F49" w14:textId="77777777" w:rsidTr="00CF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4066F669" w14:textId="77777777" w:rsidR="001575B9" w:rsidRPr="004A5837" w:rsidRDefault="001575B9" w:rsidP="008163DD">
            <w:pPr>
              <w:pStyle w:val="TableText"/>
            </w:pPr>
            <w:r w:rsidRPr="004A5837">
              <w:t>The Strategy</w:t>
            </w:r>
          </w:p>
        </w:tc>
        <w:tc>
          <w:tcPr>
            <w:tcW w:w="7618" w:type="dxa"/>
          </w:tcPr>
          <w:p w14:paraId="4907FB7A" w14:textId="2B8C5663" w:rsidR="001575B9" w:rsidRPr="00712696" w:rsidRDefault="00E50232" w:rsidP="008163DD">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b/>
                <w:bCs/>
                <w:lang w:val="en-AU"/>
              </w:rPr>
            </w:pPr>
            <w:hyperlink r:id="rId14" w:history="1">
              <w:r w:rsidR="001575B9" w:rsidRPr="00E34706">
                <w:rPr>
                  <w:rStyle w:val="Hyperlink"/>
                  <w:b w:val="0"/>
                  <w:bCs/>
                  <w:lang w:val="en-AU"/>
                </w:rPr>
                <w:t xml:space="preserve">Australian National Breastfeeding Strategy 2019 and </w:t>
              </w:r>
              <w:r w:rsidR="00AC6059" w:rsidRPr="00E34706">
                <w:rPr>
                  <w:rStyle w:val="Hyperlink"/>
                  <w:b w:val="0"/>
                  <w:bCs/>
                  <w:lang w:val="en-AU"/>
                </w:rPr>
                <w:t>b</w:t>
              </w:r>
              <w:r w:rsidR="001575B9" w:rsidRPr="00E34706">
                <w:rPr>
                  <w:rStyle w:val="Hyperlink"/>
                  <w:b w:val="0"/>
                  <w:bCs/>
                  <w:lang w:val="en-AU"/>
                </w:rPr>
                <w:t>eyond</w:t>
              </w:r>
            </w:hyperlink>
            <w:r w:rsidR="001575B9" w:rsidRPr="00E34706">
              <w:rPr>
                <w:rFonts w:asciiTheme="minorHAnsi" w:hAnsiTheme="minorHAnsi"/>
                <w:b/>
                <w:bCs/>
                <w:lang w:val="en-AU"/>
              </w:rPr>
              <w:t xml:space="preserve"> </w:t>
            </w:r>
          </w:p>
        </w:tc>
      </w:tr>
      <w:tr w:rsidR="0010291D" w:rsidRPr="00734353" w14:paraId="13DAFD79" w14:textId="77777777" w:rsidTr="00CF5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6C728E9E" w14:textId="41F937F0" w:rsidR="0010291D" w:rsidRPr="004A5837" w:rsidRDefault="0010291D" w:rsidP="008163DD">
            <w:pPr>
              <w:pStyle w:val="TableText"/>
            </w:pPr>
            <w:r w:rsidRPr="004A5837">
              <w:t>UNICEF</w:t>
            </w:r>
          </w:p>
        </w:tc>
        <w:tc>
          <w:tcPr>
            <w:tcW w:w="7618" w:type="dxa"/>
          </w:tcPr>
          <w:p w14:paraId="01D64328" w14:textId="6E76C5C4" w:rsidR="0010291D" w:rsidRPr="004A5837" w:rsidRDefault="00EC007E" w:rsidP="008163DD">
            <w:pPr>
              <w:pStyle w:val="TableText"/>
              <w:cnfStyle w:val="000000010000" w:firstRow="0" w:lastRow="0" w:firstColumn="0" w:lastColumn="0" w:oddVBand="0" w:evenVBand="0" w:oddHBand="0" w:evenHBand="1" w:firstRowFirstColumn="0" w:firstRowLastColumn="0" w:lastRowFirstColumn="0" w:lastRowLastColumn="0"/>
            </w:pPr>
            <w:r w:rsidRPr="004A5837">
              <w:t>United Nations Children's Fund</w:t>
            </w:r>
          </w:p>
        </w:tc>
      </w:tr>
      <w:tr w:rsidR="008B5581" w:rsidRPr="00734353" w14:paraId="21EAA94F" w14:textId="77777777" w:rsidTr="00CF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Pr>
          <w:p w14:paraId="797DB5E0" w14:textId="72853D92" w:rsidR="008B5581" w:rsidRPr="004A5837" w:rsidRDefault="0010291D" w:rsidP="008163DD">
            <w:pPr>
              <w:pStyle w:val="TableText"/>
            </w:pPr>
            <w:r w:rsidRPr="004A5837">
              <w:t>WHA</w:t>
            </w:r>
          </w:p>
        </w:tc>
        <w:tc>
          <w:tcPr>
            <w:tcW w:w="7618" w:type="dxa"/>
          </w:tcPr>
          <w:p w14:paraId="66B752A6" w14:textId="50A3AFF5" w:rsidR="008B5581" w:rsidRPr="004A5837" w:rsidRDefault="0010291D" w:rsidP="008163DD">
            <w:pPr>
              <w:pStyle w:val="TableText"/>
              <w:cnfStyle w:val="000000100000" w:firstRow="0" w:lastRow="0" w:firstColumn="0" w:lastColumn="0" w:oddVBand="0" w:evenVBand="0" w:oddHBand="1" w:evenHBand="0" w:firstRowFirstColumn="0" w:firstRowLastColumn="0" w:lastRowFirstColumn="0" w:lastRowLastColumn="0"/>
            </w:pPr>
            <w:r w:rsidRPr="004A5837">
              <w:t>World Health Assembly</w:t>
            </w:r>
          </w:p>
        </w:tc>
      </w:tr>
      <w:tr w:rsidR="001575B9" w:rsidRPr="00734353" w14:paraId="27510455" w14:textId="77777777" w:rsidTr="00CF5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bottom w:val="single" w:sz="4" w:space="0" w:color="auto"/>
            </w:tcBorders>
          </w:tcPr>
          <w:p w14:paraId="14B986CD" w14:textId="77777777" w:rsidR="001575B9" w:rsidRPr="004A5837" w:rsidRDefault="001575B9" w:rsidP="008163DD">
            <w:pPr>
              <w:pStyle w:val="TableText"/>
            </w:pPr>
            <w:r w:rsidRPr="004A5837">
              <w:t>WHO</w:t>
            </w:r>
          </w:p>
        </w:tc>
        <w:tc>
          <w:tcPr>
            <w:tcW w:w="7618" w:type="dxa"/>
            <w:tcBorders>
              <w:bottom w:val="single" w:sz="4" w:space="0" w:color="auto"/>
            </w:tcBorders>
          </w:tcPr>
          <w:p w14:paraId="2C7533CD" w14:textId="77777777" w:rsidR="001575B9" w:rsidRPr="004A5837" w:rsidRDefault="001575B9" w:rsidP="008163DD">
            <w:pPr>
              <w:pStyle w:val="TableText"/>
              <w:cnfStyle w:val="000000010000" w:firstRow="0" w:lastRow="0" w:firstColumn="0" w:lastColumn="0" w:oddVBand="0" w:evenVBand="0" w:oddHBand="0" w:evenHBand="1" w:firstRowFirstColumn="0" w:firstRowLastColumn="0" w:lastRowFirstColumn="0" w:lastRowLastColumn="0"/>
            </w:pPr>
            <w:r w:rsidRPr="004A5837">
              <w:t xml:space="preserve">World Health Organization </w:t>
            </w:r>
          </w:p>
        </w:tc>
      </w:tr>
      <w:tr w:rsidR="001575B9" w:rsidRPr="00734353" w14:paraId="78018163" w14:textId="77777777" w:rsidTr="00CF5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auto"/>
              <w:left w:val="single" w:sz="4" w:space="0" w:color="auto"/>
              <w:bottom w:val="single" w:sz="4" w:space="0" w:color="auto"/>
              <w:right w:val="single" w:sz="4" w:space="0" w:color="auto"/>
            </w:tcBorders>
          </w:tcPr>
          <w:p w14:paraId="6A2007F1" w14:textId="77777777" w:rsidR="001575B9" w:rsidRPr="004A5837" w:rsidRDefault="001575B9" w:rsidP="008163DD">
            <w:pPr>
              <w:pStyle w:val="TableText"/>
            </w:pPr>
            <w:r w:rsidRPr="004A5837">
              <w:t>WHO Code</w:t>
            </w:r>
          </w:p>
        </w:tc>
        <w:tc>
          <w:tcPr>
            <w:tcW w:w="7618" w:type="dxa"/>
            <w:tcBorders>
              <w:top w:val="single" w:sz="4" w:space="0" w:color="auto"/>
              <w:left w:val="single" w:sz="4" w:space="0" w:color="auto"/>
              <w:bottom w:val="single" w:sz="4" w:space="0" w:color="auto"/>
              <w:right w:val="single" w:sz="4" w:space="0" w:color="auto"/>
            </w:tcBorders>
          </w:tcPr>
          <w:p w14:paraId="69DDAB4C" w14:textId="37EEC563" w:rsidR="001575B9" w:rsidRPr="00712696" w:rsidRDefault="00E50232" w:rsidP="008163DD">
            <w:pPr>
              <w:pStyle w:val="TableText"/>
              <w:cnfStyle w:val="000000100000" w:firstRow="0" w:lastRow="0" w:firstColumn="0" w:lastColumn="0" w:oddVBand="0" w:evenVBand="0" w:oddHBand="1" w:evenHBand="0" w:firstRowFirstColumn="0" w:firstRowLastColumn="0" w:lastRowFirstColumn="0" w:lastRowLastColumn="0"/>
              <w:rPr>
                <w:b/>
              </w:rPr>
            </w:pPr>
            <w:hyperlink r:id="rId15" w:history="1">
              <w:r w:rsidR="001575B9" w:rsidRPr="00E34706">
                <w:rPr>
                  <w:rStyle w:val="Hyperlink"/>
                  <w:b w:val="0"/>
                  <w:bCs/>
                  <w:lang w:val="en-AU"/>
                </w:rPr>
                <w:t>World Health Organization: International Code of Marketing of Breast</w:t>
              </w:r>
              <w:r w:rsidR="00DE234B" w:rsidRPr="00E34706">
                <w:rPr>
                  <w:rStyle w:val="Hyperlink"/>
                  <w:b w:val="0"/>
                  <w:bCs/>
                  <w:lang w:val="en-AU"/>
                </w:rPr>
                <w:t>-</w:t>
              </w:r>
              <w:r w:rsidR="001575B9" w:rsidRPr="00E34706">
                <w:rPr>
                  <w:rStyle w:val="Hyperlink"/>
                  <w:b w:val="0"/>
                  <w:bCs/>
                  <w:lang w:val="en-AU"/>
                </w:rPr>
                <w:t>milk substitutes</w:t>
              </w:r>
            </w:hyperlink>
          </w:p>
        </w:tc>
      </w:tr>
    </w:tbl>
    <w:p w14:paraId="02197A27" w14:textId="77777777" w:rsidR="00EB35C4" w:rsidRPr="00C94138" w:rsidRDefault="00EB35C4" w:rsidP="00C94138">
      <w:r w:rsidRPr="00C94138">
        <w:br w:type="page"/>
      </w:r>
    </w:p>
    <w:p w14:paraId="02E307D4" w14:textId="0310D1AB" w:rsidR="0088494B" w:rsidRPr="00FD2314" w:rsidRDefault="0088494B" w:rsidP="008276D0">
      <w:pPr>
        <w:pStyle w:val="Heading1"/>
      </w:pPr>
      <w:bookmarkStart w:id="8" w:name="_Toc145581743"/>
      <w:r w:rsidRPr="00FD2314">
        <w:lastRenderedPageBreak/>
        <w:t>Executive summary</w:t>
      </w:r>
      <w:bookmarkEnd w:id="8"/>
      <w:bookmarkEnd w:id="7"/>
    </w:p>
    <w:p w14:paraId="7BD74F82" w14:textId="1EEE641A" w:rsidR="00B639CE" w:rsidRPr="00F874FA" w:rsidRDefault="00721175" w:rsidP="0088494B">
      <w:pPr>
        <w:pStyle w:val="Text"/>
        <w:rPr>
          <w:rFonts w:cstheme="minorHAnsi"/>
          <w:szCs w:val="22"/>
        </w:rPr>
      </w:pPr>
      <w:r w:rsidRPr="00F874FA">
        <w:rPr>
          <w:rFonts w:cstheme="minorHAnsi"/>
          <w:szCs w:val="22"/>
        </w:rPr>
        <w:t xml:space="preserve">This </w:t>
      </w:r>
      <w:r w:rsidR="00711978" w:rsidRPr="00F874FA">
        <w:rPr>
          <w:rFonts w:cstheme="minorHAnsi"/>
          <w:szCs w:val="22"/>
        </w:rPr>
        <w:t>R</w:t>
      </w:r>
      <w:r w:rsidRPr="00F874FA">
        <w:rPr>
          <w:rFonts w:cstheme="minorHAnsi"/>
          <w:szCs w:val="22"/>
        </w:rPr>
        <w:t xml:space="preserve">eview of the </w:t>
      </w:r>
      <w:r w:rsidR="00FF5028" w:rsidRPr="00F874FA">
        <w:rPr>
          <w:rFonts w:cstheme="minorHAnsi"/>
          <w:szCs w:val="22"/>
        </w:rPr>
        <w:t>Marketing in Australia of Infant Formulas: Manufacturers and Importers Agreement (MAIF Agreement)</w:t>
      </w:r>
      <w:r w:rsidR="009544DD" w:rsidRPr="00F874FA">
        <w:rPr>
          <w:rFonts w:cstheme="minorHAnsi"/>
          <w:szCs w:val="22"/>
        </w:rPr>
        <w:t xml:space="preserve"> presents findings and recommendations from independent reviewers </w:t>
      </w:r>
      <w:r w:rsidR="009544DD" w:rsidRPr="00F874FA">
        <w:rPr>
          <w:rFonts w:cstheme="minorHAnsi"/>
          <w:i/>
          <w:szCs w:val="22"/>
        </w:rPr>
        <w:t>Allen + Clarke Consulting</w:t>
      </w:r>
      <w:r w:rsidR="009544DD" w:rsidRPr="00F874FA">
        <w:rPr>
          <w:rFonts w:cstheme="minorHAnsi"/>
          <w:szCs w:val="22"/>
        </w:rPr>
        <w:t>.</w:t>
      </w:r>
    </w:p>
    <w:p w14:paraId="631AC9A9" w14:textId="3A82FB02" w:rsidR="00F85B41" w:rsidRPr="00F874FA" w:rsidRDefault="00F85B41" w:rsidP="00366661">
      <w:pPr>
        <w:pStyle w:val="Text"/>
        <w:spacing w:after="120"/>
        <w:rPr>
          <w:rFonts w:cstheme="minorHAnsi"/>
          <w:szCs w:val="22"/>
        </w:rPr>
      </w:pPr>
      <w:r w:rsidRPr="00F874FA">
        <w:rPr>
          <w:rFonts w:cstheme="minorHAnsi"/>
          <w:szCs w:val="22"/>
        </w:rPr>
        <w:t xml:space="preserve">The MAIF Agreement </w:t>
      </w:r>
      <w:r w:rsidR="00DD618B" w:rsidRPr="00F874FA">
        <w:rPr>
          <w:rFonts w:cstheme="minorHAnsi"/>
          <w:szCs w:val="22"/>
        </w:rPr>
        <w:t xml:space="preserve">is a voluntary, self-regulatory code of conduct between manufacturers and importers of infant formula products in Australia. The </w:t>
      </w:r>
      <w:r w:rsidR="00EE585B" w:rsidRPr="00F874FA">
        <w:rPr>
          <w:rFonts w:cstheme="minorHAnsi"/>
          <w:szCs w:val="22"/>
        </w:rPr>
        <w:t>MAIF</w:t>
      </w:r>
      <w:r w:rsidR="00DD618B" w:rsidRPr="00F874FA">
        <w:rPr>
          <w:rFonts w:cstheme="minorHAnsi"/>
          <w:szCs w:val="22"/>
        </w:rPr>
        <w:t xml:space="preserve"> Agreement </w:t>
      </w:r>
      <w:r w:rsidRPr="00F874FA">
        <w:rPr>
          <w:rFonts w:cstheme="minorHAnsi"/>
          <w:szCs w:val="22"/>
        </w:rPr>
        <w:t>is</w:t>
      </w:r>
      <w:r w:rsidR="00163CC5" w:rsidRPr="00F874FA">
        <w:rPr>
          <w:rFonts w:cstheme="minorHAnsi"/>
          <w:szCs w:val="22"/>
        </w:rPr>
        <w:t xml:space="preserve"> one of the</w:t>
      </w:r>
      <w:r w:rsidRPr="00F874FA">
        <w:rPr>
          <w:rFonts w:cstheme="minorHAnsi"/>
          <w:szCs w:val="22"/>
        </w:rPr>
        <w:t xml:space="preserve"> </w:t>
      </w:r>
      <w:r w:rsidR="00CC4B4B" w:rsidRPr="00F874FA">
        <w:rPr>
          <w:rFonts w:cstheme="minorHAnsi"/>
          <w:szCs w:val="22"/>
        </w:rPr>
        <w:t xml:space="preserve">ways </w:t>
      </w:r>
      <w:r w:rsidR="00131BB9" w:rsidRPr="00F874FA">
        <w:rPr>
          <w:rFonts w:cstheme="minorHAnsi"/>
          <w:szCs w:val="22"/>
        </w:rPr>
        <w:t>in which</w:t>
      </w:r>
      <w:r w:rsidRPr="00F874FA">
        <w:rPr>
          <w:rFonts w:cstheme="minorHAnsi"/>
          <w:szCs w:val="22"/>
        </w:rPr>
        <w:t xml:space="preserve"> Australia implements the W</w:t>
      </w:r>
      <w:r w:rsidR="00366661" w:rsidRPr="00F874FA">
        <w:rPr>
          <w:rFonts w:cstheme="minorHAnsi"/>
          <w:szCs w:val="22"/>
        </w:rPr>
        <w:t xml:space="preserve">orld Health Organization’s </w:t>
      </w:r>
      <w:r w:rsidRPr="00F874FA">
        <w:rPr>
          <w:rFonts w:cstheme="minorHAnsi"/>
          <w:szCs w:val="22"/>
        </w:rPr>
        <w:t>International Code of Marketing of Breastmilk Substitutes</w:t>
      </w:r>
      <w:r w:rsidR="009D411F" w:rsidRPr="00F874FA">
        <w:rPr>
          <w:rFonts w:cstheme="minorHAnsi"/>
          <w:szCs w:val="22"/>
        </w:rPr>
        <w:t xml:space="preserve"> (WHO Code)</w:t>
      </w:r>
      <w:r w:rsidRPr="00F874FA">
        <w:rPr>
          <w:rFonts w:cstheme="minorHAnsi"/>
          <w:szCs w:val="22"/>
        </w:rPr>
        <w:t xml:space="preserve">. </w:t>
      </w:r>
      <w:r w:rsidR="002E10C4" w:rsidRPr="00F874FA">
        <w:rPr>
          <w:rFonts w:cstheme="minorHAnsi"/>
          <w:szCs w:val="22"/>
        </w:rPr>
        <w:t xml:space="preserve">Aligning </w:t>
      </w:r>
      <w:r w:rsidRPr="00F874FA">
        <w:rPr>
          <w:rFonts w:cstheme="minorHAnsi"/>
          <w:szCs w:val="22"/>
        </w:rPr>
        <w:t>with the WHO Code, the MAIF Agreement’s key objectives are to ensure safe and adequate nutrition for babies, encourage breastfeeding as the first option for babies, ensure parents make informed decisions</w:t>
      </w:r>
      <w:r w:rsidR="009F0C4C" w:rsidRPr="00F874FA">
        <w:rPr>
          <w:rFonts w:cstheme="minorHAnsi"/>
          <w:szCs w:val="22"/>
        </w:rPr>
        <w:t>,</w:t>
      </w:r>
      <w:r w:rsidRPr="00F874FA">
        <w:rPr>
          <w:rFonts w:cstheme="minorHAnsi"/>
          <w:szCs w:val="22"/>
        </w:rPr>
        <w:t xml:space="preserve"> and ensure the proper use of breastmilk substitutes</w:t>
      </w:r>
      <w:r w:rsidR="00DD618B" w:rsidRPr="00F874FA">
        <w:rPr>
          <w:rFonts w:cstheme="minorHAnsi"/>
          <w:szCs w:val="22"/>
        </w:rPr>
        <w:t>.</w:t>
      </w:r>
    </w:p>
    <w:p w14:paraId="16B815E6" w14:textId="0FE9C0B9" w:rsidR="00ED4E37" w:rsidRPr="00F93326" w:rsidRDefault="00092512" w:rsidP="004F76CA">
      <w:pPr>
        <w:spacing w:after="120"/>
        <w:rPr>
          <w:rFonts w:eastAsia="Arial" w:cstheme="minorHAnsi"/>
          <w:lang w:val="en-US"/>
        </w:rPr>
      </w:pPr>
      <w:r w:rsidRPr="00F874FA">
        <w:rPr>
          <w:rFonts w:ascii="Arial" w:hAnsi="Arial" w:cs="Arial"/>
          <w:noProof/>
          <w:lang w:val="en-US"/>
        </w:rPr>
        <mc:AlternateContent>
          <mc:Choice Requires="wpg">
            <w:drawing>
              <wp:anchor distT="0" distB="0" distL="114300" distR="114300" simplePos="0" relativeHeight="251662848" behindDoc="0" locked="0" layoutInCell="1" allowOverlap="1" wp14:anchorId="4C48FE06" wp14:editId="6CF76212">
                <wp:simplePos x="0" y="0"/>
                <wp:positionH relativeFrom="column">
                  <wp:posOffset>74141</wp:posOffset>
                </wp:positionH>
                <wp:positionV relativeFrom="paragraph">
                  <wp:posOffset>261174</wp:posOffset>
                </wp:positionV>
                <wp:extent cx="401668" cy="2483708"/>
                <wp:effectExtent l="0" t="0" r="0" b="0"/>
                <wp:wrapNone/>
                <wp:docPr id="18" name="Group 18" descr="P12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1668" cy="2483708"/>
                          <a:chOff x="-9563" y="56406"/>
                          <a:chExt cx="297849" cy="1915562"/>
                        </a:xfrm>
                      </wpg:grpSpPr>
                      <pic:pic xmlns:pic="http://schemas.openxmlformats.org/drawingml/2006/picture">
                        <pic:nvPicPr>
                          <pic:cNvPr id="19" name="Graphic 19"/>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9563" y="56406"/>
                            <a:ext cx="261620" cy="346710"/>
                          </a:xfrm>
                          <a:prstGeom prst="rect">
                            <a:avLst/>
                          </a:prstGeom>
                        </pic:spPr>
                      </pic:pic>
                      <pic:pic xmlns:pic="http://schemas.openxmlformats.org/drawingml/2006/picture">
                        <pic:nvPicPr>
                          <pic:cNvPr id="20" name="Graphic 20"/>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8886" y="458986"/>
                            <a:ext cx="279400" cy="316865"/>
                          </a:xfrm>
                          <a:prstGeom prst="rect">
                            <a:avLst/>
                          </a:prstGeom>
                        </pic:spPr>
                      </pic:pic>
                      <pic:pic xmlns:pic="http://schemas.openxmlformats.org/drawingml/2006/picture">
                        <pic:nvPicPr>
                          <pic:cNvPr id="21" name="Graphic 21"/>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8890" y="829850"/>
                            <a:ext cx="270510" cy="270510"/>
                          </a:xfrm>
                          <a:prstGeom prst="rect">
                            <a:avLst/>
                          </a:prstGeom>
                        </pic:spPr>
                      </pic:pic>
                      <pic:pic xmlns:pic="http://schemas.openxmlformats.org/drawingml/2006/picture">
                        <pic:nvPicPr>
                          <pic:cNvPr id="22" name="Graphic 22"/>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31712" y="1214939"/>
                            <a:ext cx="220345" cy="413385"/>
                          </a:xfrm>
                          <a:prstGeom prst="rect">
                            <a:avLst/>
                          </a:prstGeom>
                        </pic:spPr>
                      </pic:pic>
                      <pic:pic xmlns:pic="http://schemas.openxmlformats.org/drawingml/2006/picture">
                        <pic:nvPicPr>
                          <pic:cNvPr id="23" name="Graphic 23"/>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31713" y="1733208"/>
                            <a:ext cx="171450" cy="238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7D3A0D" id="Group 18" o:spid="_x0000_s1026" alt="&quot;&quot;" style="position:absolute;margin-left:5.85pt;margin-top:20.55pt;width:31.65pt;height:195.55pt;z-index:251662848;mso-width-relative:margin;mso-height-relative:margin" coordorigin="-95,564" coordsize="2978,1915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 o:spid="_x0000_s1027" type="#_x0000_t75" style="position:absolute;left:-95;top:564;width:2615;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">
                  <v:imagedata r:id="rId26" o:title=""/>
                </v:shape>
                <v:shape id="Graphic 20" o:spid="_x0000_s1028" type="#_x0000_t75" style="position:absolute;left:88;top:4589;width:2794;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">
                  <v:imagedata r:id="rId27" o:title=""/>
                </v:shape>
                <v:shape id="Graphic 21" o:spid="_x0000_s1029" type="#_x0000_t75" style="position:absolute;left:88;top:8298;width:2706;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">
                  <v:imagedata r:id="rId28" o:title=""/>
                </v:shape>
                <v:shape id="Graphic 22" o:spid="_x0000_s1030" type="#_x0000_t75" style="position:absolute;left:317;top:12149;width:2203;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">
                  <v:imagedata r:id="rId29" o:title=""/>
                </v:shape>
                <v:shape id="Graphic 23" o:spid="_x0000_s1031" type="#_x0000_t75" style="position:absolute;left:317;top:17332;width:1714;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">
                  <v:imagedata r:id="rId30" o:title=""/>
                </v:shape>
              </v:group>
            </w:pict>
          </mc:Fallback>
        </mc:AlternateContent>
      </w:r>
      <w:r w:rsidR="00ED4E37" w:rsidRPr="00F874FA">
        <w:rPr>
          <w:rFonts w:ascii="Arial" w:eastAsia="Arial" w:hAnsi="Arial" w:cs="Arial"/>
          <w:lang w:val="en-US"/>
        </w:rPr>
        <w:t xml:space="preserve">This independent Review of the MAIF Agreement has </w:t>
      </w:r>
      <w:r w:rsidR="004F76CA" w:rsidRPr="00F874FA">
        <w:rPr>
          <w:rFonts w:ascii="Arial" w:eastAsia="Arial" w:hAnsi="Arial" w:cs="Arial"/>
          <w:bCs/>
          <w:lang w:val="en-US"/>
        </w:rPr>
        <w:t xml:space="preserve">five key </w:t>
      </w:r>
      <w:r w:rsidR="00ED4E37" w:rsidRPr="00F874FA">
        <w:rPr>
          <w:rFonts w:ascii="Arial" w:eastAsia="Arial" w:hAnsi="Arial" w:cs="Arial"/>
          <w:bCs/>
          <w:lang w:val="en-US"/>
        </w:rPr>
        <w:t>objectives</w:t>
      </w:r>
      <w:r w:rsidR="004F76CA" w:rsidRPr="00F93326">
        <w:rPr>
          <w:rFonts w:eastAsia="Arial" w:cstheme="minorHAnsi"/>
          <w:lang w:val="en-US"/>
        </w:rPr>
        <w:t>.</w:t>
      </w:r>
    </w:p>
    <w:tbl>
      <w:tblPr>
        <w:tblStyle w:val="ACTableDesign1"/>
        <w:tblW w:w="5000" w:type="pct"/>
        <w:tblInd w:w="0" w:type="dxa"/>
        <w:tblBorders>
          <w:top w:val="single" w:sz="8" w:space="0" w:color="007E00"/>
          <w:left w:val="single" w:sz="8" w:space="0" w:color="007E00"/>
          <w:bottom w:val="single" w:sz="8" w:space="0" w:color="007E00"/>
          <w:right w:val="single" w:sz="8" w:space="0" w:color="007E00"/>
          <w:insideH w:val="dashed" w:sz="4" w:space="0" w:color="78B800"/>
          <w:insideV w:val="none" w:sz="0" w:space="0" w:color="auto"/>
        </w:tblBorders>
        <w:shd w:val="clear" w:color="auto" w:fill="F5F9EF"/>
        <w:tblLook w:val="04A0" w:firstRow="1" w:lastRow="0" w:firstColumn="1" w:lastColumn="0" w:noHBand="0" w:noVBand="1"/>
        <w:tblCaption w:val="Objectives of the MAIF Review"/>
        <w:tblDescription w:val="This table lists the five key objectives of the current independent Review of the MAIF Agreement."/>
      </w:tblPr>
      <w:tblGrid>
        <w:gridCol w:w="841"/>
        <w:gridCol w:w="8168"/>
      </w:tblGrid>
      <w:tr w:rsidR="00ED4E37" w:rsidRPr="00506384" w14:paraId="6C6640C6" w14:textId="77777777" w:rsidTr="007374A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7" w:type="pct"/>
            <w:shd w:val="clear" w:color="auto" w:fill="F5F9EF"/>
          </w:tcPr>
          <w:p w14:paraId="2F2CC570" w14:textId="47F1DFBC" w:rsidR="00ED4E37" w:rsidRPr="004A5837" w:rsidRDefault="00ED4E37" w:rsidP="00211797">
            <w:pPr>
              <w:spacing w:line="276" w:lineRule="auto"/>
              <w:rPr>
                <w:rFonts w:asciiTheme="minorHAnsi" w:hAnsiTheme="minorHAnsi" w:cstheme="minorHAnsi"/>
                <w:color w:val="auto"/>
                <w:lang w:val="en-US"/>
              </w:rPr>
            </w:pPr>
          </w:p>
        </w:tc>
        <w:tc>
          <w:tcPr>
            <w:tcW w:w="4533" w:type="pct"/>
            <w:shd w:val="clear" w:color="auto" w:fill="F5F9EF"/>
          </w:tcPr>
          <w:p w14:paraId="639F2BF5" w14:textId="77777777" w:rsidR="00ED4E37" w:rsidRPr="004A5837" w:rsidRDefault="00ED4E37" w:rsidP="00211797">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lang w:val="en-US"/>
              </w:rPr>
            </w:pPr>
            <w:r w:rsidRPr="004A5837">
              <w:rPr>
                <w:rFonts w:asciiTheme="minorHAnsi" w:hAnsiTheme="minorHAnsi" w:cstheme="minorHAnsi"/>
                <w:color w:val="auto"/>
                <w:lang w:val="en-US"/>
              </w:rPr>
              <w:t xml:space="preserve">Consider contemporary policy issues for the marketing of infant formula and toddler milk </w:t>
            </w:r>
          </w:p>
        </w:tc>
      </w:tr>
      <w:tr w:rsidR="00ED4E37" w:rsidRPr="00506384" w14:paraId="41F3B8A5" w14:textId="77777777" w:rsidTr="007374A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7" w:type="pct"/>
          </w:tcPr>
          <w:p w14:paraId="29CFE5EA" w14:textId="7742F758" w:rsidR="00ED4E37" w:rsidRPr="004A5837" w:rsidRDefault="00ED4E37" w:rsidP="00211797">
            <w:pPr>
              <w:spacing w:line="276" w:lineRule="auto"/>
              <w:rPr>
                <w:rFonts w:asciiTheme="minorHAnsi" w:hAnsiTheme="minorHAnsi" w:cstheme="minorHAnsi"/>
                <w:color w:val="auto"/>
                <w:lang w:val="en-US"/>
              </w:rPr>
            </w:pPr>
          </w:p>
        </w:tc>
        <w:tc>
          <w:tcPr>
            <w:tcW w:w="4533" w:type="pct"/>
          </w:tcPr>
          <w:p w14:paraId="27B410C2" w14:textId="168A02E3" w:rsidR="003B561C" w:rsidRPr="004A5837" w:rsidRDefault="00ED4E37" w:rsidP="00211797">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val="en-US"/>
              </w:rPr>
            </w:pPr>
            <w:r w:rsidRPr="004A5837">
              <w:rPr>
                <w:rFonts w:asciiTheme="minorHAnsi" w:hAnsiTheme="minorHAnsi" w:cstheme="minorHAnsi"/>
                <w:color w:val="auto"/>
                <w:lang w:val="en-US"/>
              </w:rPr>
              <w:t>Assess the effectiveness of the MAIF Agreement in achieving its aims</w:t>
            </w:r>
          </w:p>
        </w:tc>
      </w:tr>
      <w:tr w:rsidR="00ED4E37" w:rsidRPr="00506384" w14:paraId="6C36D73F" w14:textId="77777777" w:rsidTr="007374A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7" w:type="pct"/>
            <w:shd w:val="clear" w:color="auto" w:fill="F5F9EF"/>
          </w:tcPr>
          <w:p w14:paraId="3DFF676F" w14:textId="6523225A" w:rsidR="00ED4E37" w:rsidRPr="004A5837" w:rsidRDefault="00ED4E37" w:rsidP="00211797">
            <w:pPr>
              <w:spacing w:line="276" w:lineRule="auto"/>
              <w:rPr>
                <w:rFonts w:asciiTheme="minorHAnsi" w:hAnsiTheme="minorHAnsi" w:cstheme="minorHAnsi"/>
                <w:color w:val="auto"/>
                <w:lang w:val="en-US"/>
              </w:rPr>
            </w:pPr>
          </w:p>
        </w:tc>
        <w:tc>
          <w:tcPr>
            <w:tcW w:w="4533" w:type="pct"/>
            <w:shd w:val="clear" w:color="auto" w:fill="F5F9EF"/>
          </w:tcPr>
          <w:p w14:paraId="0A2FF0D5" w14:textId="77777777" w:rsidR="00ED4E37" w:rsidRPr="004A5837" w:rsidRDefault="00ED4E37" w:rsidP="00211797">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lang w:val="en-US"/>
              </w:rPr>
            </w:pPr>
            <w:r w:rsidRPr="004A5837">
              <w:rPr>
                <w:rFonts w:asciiTheme="minorHAnsi" w:hAnsiTheme="minorHAnsi" w:cstheme="minorHAnsi"/>
                <w:color w:val="auto"/>
                <w:lang w:val="en-US"/>
              </w:rPr>
              <w:t>Determine whether the voluntary, self-regulatory approach remains fit for purpose or if alternative regulatory models should be considered</w:t>
            </w:r>
          </w:p>
        </w:tc>
      </w:tr>
      <w:tr w:rsidR="00ED4E37" w:rsidRPr="00506384" w14:paraId="78C43453" w14:textId="77777777" w:rsidTr="007374A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7" w:type="pct"/>
          </w:tcPr>
          <w:p w14:paraId="0EEC6AC0" w14:textId="5BEAEB88" w:rsidR="00ED4E37" w:rsidRPr="004A5837" w:rsidRDefault="00ED4E37" w:rsidP="00211797">
            <w:pPr>
              <w:spacing w:line="276" w:lineRule="auto"/>
              <w:rPr>
                <w:rFonts w:asciiTheme="minorHAnsi" w:hAnsiTheme="minorHAnsi" w:cstheme="minorHAnsi"/>
                <w:color w:val="auto"/>
                <w:lang w:val="en-US"/>
              </w:rPr>
            </w:pPr>
          </w:p>
        </w:tc>
        <w:tc>
          <w:tcPr>
            <w:tcW w:w="4533" w:type="pct"/>
          </w:tcPr>
          <w:p w14:paraId="1EC7F9BB" w14:textId="0C16A025" w:rsidR="00ED4E37" w:rsidRPr="004A5837" w:rsidRDefault="00ED4E37" w:rsidP="00211797">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val="en-US"/>
              </w:rPr>
            </w:pPr>
            <w:r w:rsidRPr="004A5837">
              <w:rPr>
                <w:rFonts w:asciiTheme="minorHAnsi" w:hAnsiTheme="minorHAnsi" w:cstheme="minorHAnsi"/>
                <w:color w:val="auto"/>
                <w:lang w:val="en-US"/>
              </w:rPr>
              <w:t xml:space="preserve">Assess the benefits, costs and any limitations of changes and expansion of the </w:t>
            </w:r>
            <w:r w:rsidR="00EE585B">
              <w:rPr>
                <w:rFonts w:asciiTheme="minorHAnsi" w:hAnsiTheme="minorHAnsi" w:cstheme="minorHAnsi"/>
                <w:color w:val="auto"/>
                <w:lang w:val="en-US"/>
              </w:rPr>
              <w:t>MAIF A</w:t>
            </w:r>
            <w:r w:rsidRPr="004A5837">
              <w:rPr>
                <w:rFonts w:asciiTheme="minorHAnsi" w:hAnsiTheme="minorHAnsi" w:cstheme="minorHAnsi"/>
                <w:color w:val="auto"/>
                <w:lang w:val="en-US"/>
              </w:rPr>
              <w:t>greement scope, alternative regulatory models and MAIF Agreement processes</w:t>
            </w:r>
          </w:p>
        </w:tc>
      </w:tr>
      <w:tr w:rsidR="00ED4E37" w:rsidRPr="00506384" w14:paraId="275ECB8B" w14:textId="77777777" w:rsidTr="007374A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7" w:type="pct"/>
            <w:shd w:val="clear" w:color="auto" w:fill="F5F9EF"/>
          </w:tcPr>
          <w:p w14:paraId="1A18599A" w14:textId="77777777" w:rsidR="00ED4E37" w:rsidRPr="004A5837" w:rsidRDefault="00ED4E37" w:rsidP="00211797">
            <w:pPr>
              <w:spacing w:line="276" w:lineRule="auto"/>
              <w:rPr>
                <w:rFonts w:asciiTheme="minorHAnsi" w:hAnsiTheme="minorHAnsi" w:cstheme="minorHAnsi"/>
                <w:color w:val="auto"/>
                <w:lang w:val="en-US"/>
              </w:rPr>
            </w:pPr>
          </w:p>
        </w:tc>
        <w:tc>
          <w:tcPr>
            <w:tcW w:w="4533" w:type="pct"/>
            <w:shd w:val="clear" w:color="auto" w:fill="F5F9EF"/>
          </w:tcPr>
          <w:p w14:paraId="33322FC1" w14:textId="77777777" w:rsidR="00ED4E37" w:rsidRPr="004A5837" w:rsidRDefault="00ED4E37" w:rsidP="00211797">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lang w:val="en-US"/>
              </w:rPr>
            </w:pPr>
            <w:r w:rsidRPr="004A5837">
              <w:rPr>
                <w:rFonts w:asciiTheme="minorHAnsi" w:hAnsiTheme="minorHAnsi" w:cstheme="minorHAnsi"/>
                <w:color w:val="auto"/>
                <w:lang w:val="en-US"/>
              </w:rPr>
              <w:t xml:space="preserve">Any other related matters deemed appropriate  </w:t>
            </w:r>
          </w:p>
        </w:tc>
      </w:tr>
    </w:tbl>
    <w:p w14:paraId="4C7913AC" w14:textId="37CC34AD" w:rsidR="00B36F5A" w:rsidRPr="00F874FA" w:rsidRDefault="00661AD4" w:rsidP="000D14B0">
      <w:pPr>
        <w:spacing w:before="200"/>
        <w:rPr>
          <w:rFonts w:ascii="Arial" w:eastAsia="Arial" w:hAnsi="Arial" w:cs="Arial"/>
          <w:lang w:val="en-US"/>
        </w:rPr>
      </w:pPr>
      <w:r w:rsidRPr="00F874FA">
        <w:rPr>
          <w:rFonts w:ascii="Arial" w:eastAsia="Arial" w:hAnsi="Arial" w:cs="Arial"/>
          <w:lang w:val="en-US"/>
        </w:rPr>
        <w:t>This Review</w:t>
      </w:r>
      <w:r w:rsidR="00216405" w:rsidRPr="00F874FA">
        <w:rPr>
          <w:rFonts w:ascii="Arial" w:eastAsia="Arial" w:hAnsi="Arial" w:cs="Arial"/>
          <w:lang w:val="en-US"/>
        </w:rPr>
        <w:t xml:space="preserve"> </w:t>
      </w:r>
      <w:r w:rsidR="006A12D1" w:rsidRPr="00F874FA">
        <w:rPr>
          <w:rFonts w:ascii="Arial" w:eastAsia="Arial" w:hAnsi="Arial" w:cs="Arial"/>
          <w:lang w:val="en-US"/>
        </w:rPr>
        <w:t xml:space="preserve">considered a </w:t>
      </w:r>
      <w:r w:rsidR="00AB5528" w:rsidRPr="00F874FA">
        <w:rPr>
          <w:rFonts w:ascii="Arial" w:eastAsia="Arial" w:hAnsi="Arial" w:cs="Arial"/>
          <w:lang w:val="en-US"/>
        </w:rPr>
        <w:t xml:space="preserve">range </w:t>
      </w:r>
      <w:r w:rsidR="006A12D1" w:rsidRPr="00F874FA">
        <w:rPr>
          <w:rFonts w:ascii="Arial" w:eastAsia="Arial" w:hAnsi="Arial" w:cs="Arial"/>
          <w:lang w:val="en-US"/>
        </w:rPr>
        <w:t xml:space="preserve">of issues </w:t>
      </w:r>
      <w:r w:rsidR="00C20364" w:rsidRPr="00F874FA">
        <w:rPr>
          <w:rFonts w:ascii="Arial" w:eastAsia="Arial" w:hAnsi="Arial" w:cs="Arial"/>
          <w:lang w:val="en-US"/>
        </w:rPr>
        <w:t xml:space="preserve">which </w:t>
      </w:r>
      <w:r w:rsidR="00A74B4C" w:rsidRPr="00F874FA">
        <w:rPr>
          <w:rFonts w:ascii="Arial" w:eastAsia="Arial" w:hAnsi="Arial" w:cs="Arial"/>
          <w:lang w:val="en-US"/>
        </w:rPr>
        <w:t>were identified through</w:t>
      </w:r>
      <w:r w:rsidR="00C20364" w:rsidRPr="00F874FA">
        <w:rPr>
          <w:rFonts w:ascii="Arial" w:eastAsia="Arial" w:hAnsi="Arial" w:cs="Arial"/>
          <w:lang w:val="en-US"/>
        </w:rPr>
        <w:t xml:space="preserve"> a literature review and consultation with </w:t>
      </w:r>
      <w:r w:rsidR="006A12D1" w:rsidRPr="00F874FA">
        <w:rPr>
          <w:rFonts w:ascii="Arial" w:eastAsia="Arial" w:hAnsi="Arial" w:cs="Arial"/>
          <w:lang w:val="en-US"/>
        </w:rPr>
        <w:t>stakeholders</w:t>
      </w:r>
      <w:r w:rsidR="00554EF1" w:rsidRPr="00F874FA">
        <w:rPr>
          <w:rFonts w:ascii="Arial" w:eastAsia="Arial" w:hAnsi="Arial" w:cs="Arial"/>
          <w:lang w:val="en-US"/>
        </w:rPr>
        <w:t xml:space="preserve">. </w:t>
      </w:r>
      <w:r w:rsidR="00464916" w:rsidRPr="00F874FA">
        <w:rPr>
          <w:rFonts w:ascii="Arial" w:eastAsia="Arial" w:hAnsi="Arial" w:cs="Arial"/>
          <w:lang w:val="en-US"/>
        </w:rPr>
        <w:t xml:space="preserve">During consultation, </w:t>
      </w:r>
      <w:r w:rsidR="00B36F5A" w:rsidRPr="00F874FA">
        <w:rPr>
          <w:rFonts w:ascii="Arial" w:eastAsia="Arial" w:hAnsi="Arial" w:cs="Arial"/>
          <w:lang w:val="en-US"/>
        </w:rPr>
        <w:t xml:space="preserve">industry </w:t>
      </w:r>
      <w:r w:rsidR="00FA02BD" w:rsidRPr="00F874FA">
        <w:rPr>
          <w:rFonts w:ascii="Arial" w:eastAsia="Arial" w:hAnsi="Arial" w:cs="Arial"/>
          <w:lang w:val="en-US"/>
        </w:rPr>
        <w:t xml:space="preserve">stakeholders </w:t>
      </w:r>
      <w:r w:rsidR="00B36F5A" w:rsidRPr="00F874FA">
        <w:rPr>
          <w:rFonts w:ascii="Arial" w:eastAsia="Arial" w:hAnsi="Arial" w:cs="Arial"/>
          <w:lang w:val="en-US"/>
        </w:rPr>
        <w:t xml:space="preserve">generally indicated that the MAIF Agreement </w:t>
      </w:r>
      <w:r w:rsidR="00464916" w:rsidRPr="00F874FA">
        <w:rPr>
          <w:rFonts w:ascii="Arial" w:eastAsia="Arial" w:hAnsi="Arial" w:cs="Arial"/>
          <w:lang w:val="en-US"/>
        </w:rPr>
        <w:t xml:space="preserve">appropriately </w:t>
      </w:r>
      <w:r w:rsidR="007F1D26" w:rsidRPr="00F874FA">
        <w:rPr>
          <w:rFonts w:ascii="Arial" w:eastAsia="Arial" w:hAnsi="Arial" w:cs="Arial"/>
          <w:lang w:val="en-US"/>
        </w:rPr>
        <w:t xml:space="preserve">restricts the marketing of infant formula </w:t>
      </w:r>
      <w:r w:rsidR="003721D5" w:rsidRPr="00F874FA">
        <w:rPr>
          <w:rFonts w:ascii="Arial" w:eastAsia="Arial" w:hAnsi="Arial" w:cs="Arial"/>
          <w:lang w:val="en-US"/>
        </w:rPr>
        <w:t xml:space="preserve">and makes </w:t>
      </w:r>
      <w:r w:rsidR="007F1D26" w:rsidRPr="00F874FA">
        <w:rPr>
          <w:rFonts w:ascii="Arial" w:eastAsia="Arial" w:hAnsi="Arial" w:cs="Arial"/>
          <w:lang w:val="en-US"/>
        </w:rPr>
        <w:t xml:space="preserve">a positive contribution </w:t>
      </w:r>
      <w:r w:rsidR="00B36F5A" w:rsidRPr="00F874FA">
        <w:rPr>
          <w:rFonts w:ascii="Arial" w:eastAsia="Arial" w:hAnsi="Arial" w:cs="Arial"/>
          <w:lang w:val="en-US"/>
        </w:rPr>
        <w:t>to</w:t>
      </w:r>
      <w:r w:rsidR="003721D5" w:rsidRPr="00F874FA">
        <w:rPr>
          <w:rFonts w:ascii="Arial" w:eastAsia="Arial" w:hAnsi="Arial" w:cs="Arial"/>
          <w:lang w:val="en-US"/>
        </w:rPr>
        <w:t xml:space="preserve"> infant nutrition</w:t>
      </w:r>
      <w:r w:rsidR="002C16A2" w:rsidRPr="00F874FA">
        <w:rPr>
          <w:rFonts w:ascii="Arial" w:eastAsia="Arial" w:hAnsi="Arial" w:cs="Arial"/>
          <w:lang w:val="en-US"/>
        </w:rPr>
        <w:t xml:space="preserve">. </w:t>
      </w:r>
      <w:r w:rsidR="00A74B4C" w:rsidRPr="00F874FA">
        <w:rPr>
          <w:rFonts w:ascii="Arial" w:eastAsia="Arial" w:hAnsi="Arial" w:cs="Arial"/>
          <w:lang w:val="en-US"/>
        </w:rPr>
        <w:t>W</w:t>
      </w:r>
      <w:r w:rsidR="00464916" w:rsidRPr="00F874FA">
        <w:rPr>
          <w:rFonts w:ascii="Arial" w:eastAsia="Arial" w:hAnsi="Arial" w:cs="Arial"/>
          <w:lang w:val="en-US"/>
        </w:rPr>
        <w:t xml:space="preserve">hereas </w:t>
      </w:r>
      <w:r w:rsidR="003721D5" w:rsidRPr="00F874FA">
        <w:rPr>
          <w:rFonts w:ascii="Arial" w:eastAsia="Arial" w:hAnsi="Arial" w:cs="Arial"/>
          <w:lang w:val="en-US"/>
        </w:rPr>
        <w:t xml:space="preserve">other stakeholders advised that </w:t>
      </w:r>
      <w:r w:rsidR="00B36F5A" w:rsidRPr="00F874FA">
        <w:rPr>
          <w:rFonts w:ascii="Arial" w:eastAsia="Arial" w:hAnsi="Arial" w:cs="Arial"/>
          <w:lang w:val="en-US"/>
        </w:rPr>
        <w:t xml:space="preserve">there remains significant room for improvement in </w:t>
      </w:r>
      <w:r w:rsidR="0076478E" w:rsidRPr="00F874FA">
        <w:rPr>
          <w:rFonts w:ascii="Arial" w:eastAsia="Arial" w:hAnsi="Arial" w:cs="Arial"/>
          <w:lang w:val="en-US"/>
        </w:rPr>
        <w:t>the</w:t>
      </w:r>
      <w:r w:rsidR="00E6733A" w:rsidRPr="00F874FA">
        <w:rPr>
          <w:rFonts w:ascii="Arial" w:eastAsia="Arial" w:hAnsi="Arial" w:cs="Arial"/>
          <w:lang w:val="en-US"/>
        </w:rPr>
        <w:t xml:space="preserve"> </w:t>
      </w:r>
      <w:r w:rsidR="00B36F5A" w:rsidRPr="00F874FA">
        <w:rPr>
          <w:rFonts w:ascii="Arial" w:eastAsia="Arial" w:hAnsi="Arial" w:cs="Arial"/>
          <w:lang w:val="en-US"/>
        </w:rPr>
        <w:t xml:space="preserve">coverage and operation </w:t>
      </w:r>
      <w:r w:rsidR="0076478E" w:rsidRPr="00F874FA">
        <w:rPr>
          <w:rFonts w:ascii="Arial" w:eastAsia="Arial" w:hAnsi="Arial" w:cs="Arial"/>
          <w:lang w:val="en-US"/>
        </w:rPr>
        <w:t xml:space="preserve">of the existing regulatory framework and </w:t>
      </w:r>
      <w:r w:rsidR="00B36F5A" w:rsidRPr="00F874FA">
        <w:rPr>
          <w:rFonts w:ascii="Arial" w:eastAsia="Arial" w:hAnsi="Arial" w:cs="Arial"/>
          <w:lang w:val="en-US"/>
        </w:rPr>
        <w:t>that</w:t>
      </w:r>
      <w:r w:rsidR="0076478E" w:rsidRPr="00F874FA">
        <w:rPr>
          <w:rFonts w:ascii="Arial" w:eastAsia="Arial" w:hAnsi="Arial" w:cs="Arial"/>
          <w:lang w:val="en-US"/>
        </w:rPr>
        <w:t xml:space="preserve"> changes</w:t>
      </w:r>
      <w:r w:rsidR="00B36F5A" w:rsidRPr="00F874FA">
        <w:rPr>
          <w:rFonts w:ascii="Arial" w:eastAsia="Arial" w:hAnsi="Arial" w:cs="Arial"/>
          <w:lang w:val="en-US"/>
        </w:rPr>
        <w:t xml:space="preserve"> could result in </w:t>
      </w:r>
      <w:r w:rsidR="001A24EC" w:rsidRPr="00F874FA">
        <w:rPr>
          <w:rFonts w:ascii="Arial" w:eastAsia="Arial" w:hAnsi="Arial" w:cs="Arial"/>
          <w:lang w:val="en-US"/>
        </w:rPr>
        <w:t xml:space="preserve">significant </w:t>
      </w:r>
      <w:r w:rsidR="00B36F5A" w:rsidRPr="00F874FA">
        <w:rPr>
          <w:rFonts w:ascii="Arial" w:eastAsia="Arial" w:hAnsi="Arial" w:cs="Arial"/>
          <w:lang w:val="en-US"/>
        </w:rPr>
        <w:t>benefits to the Australian community.</w:t>
      </w:r>
    </w:p>
    <w:p w14:paraId="2BFB8CB9" w14:textId="4DE45318" w:rsidR="001A24EC" w:rsidRPr="00F874FA" w:rsidRDefault="00C229F0" w:rsidP="00661AD4">
      <w:pPr>
        <w:rPr>
          <w:rFonts w:ascii="Arial" w:eastAsia="Arial" w:hAnsi="Arial" w:cs="Arial"/>
        </w:rPr>
      </w:pPr>
      <w:r w:rsidRPr="00F874FA">
        <w:rPr>
          <w:rFonts w:ascii="Arial" w:eastAsia="Arial" w:hAnsi="Arial" w:cs="Arial"/>
        </w:rPr>
        <w:t>Particular</w:t>
      </w:r>
      <w:r w:rsidR="00E82F3B" w:rsidRPr="00F874FA">
        <w:rPr>
          <w:rFonts w:ascii="Arial" w:eastAsia="Arial" w:hAnsi="Arial" w:cs="Arial"/>
        </w:rPr>
        <w:t xml:space="preserve"> </w:t>
      </w:r>
      <w:r w:rsidR="009E015F" w:rsidRPr="00F874FA">
        <w:rPr>
          <w:rFonts w:ascii="Arial" w:eastAsia="Arial" w:hAnsi="Arial" w:cs="Arial"/>
        </w:rPr>
        <w:t xml:space="preserve">concerns </w:t>
      </w:r>
      <w:r w:rsidRPr="00F874FA">
        <w:rPr>
          <w:rFonts w:ascii="Arial" w:eastAsia="Arial" w:hAnsi="Arial" w:cs="Arial"/>
        </w:rPr>
        <w:t xml:space="preserve">were highlighted </w:t>
      </w:r>
      <w:r w:rsidR="00446090" w:rsidRPr="00F874FA">
        <w:rPr>
          <w:rFonts w:ascii="Arial" w:eastAsia="Arial" w:hAnsi="Arial" w:cs="Arial"/>
        </w:rPr>
        <w:t xml:space="preserve">regarding </w:t>
      </w:r>
      <w:r w:rsidR="009A4E37" w:rsidRPr="00F874FA">
        <w:rPr>
          <w:rFonts w:ascii="Arial" w:eastAsia="Arial" w:hAnsi="Arial" w:cs="Arial"/>
        </w:rPr>
        <w:t xml:space="preserve">the use of toddler milk drink marketing as a proxy for </w:t>
      </w:r>
      <w:r w:rsidR="00B27948" w:rsidRPr="00F874FA">
        <w:rPr>
          <w:rFonts w:ascii="Arial" w:eastAsia="Arial" w:hAnsi="Arial" w:cs="Arial"/>
        </w:rPr>
        <w:t>infant formula marketing</w:t>
      </w:r>
      <w:r w:rsidR="008D2EAE" w:rsidRPr="00F874FA">
        <w:rPr>
          <w:rFonts w:ascii="Arial" w:eastAsia="Arial" w:hAnsi="Arial" w:cs="Arial"/>
        </w:rPr>
        <w:t>. In add</w:t>
      </w:r>
      <w:r w:rsidR="00481A9B" w:rsidRPr="00F874FA">
        <w:rPr>
          <w:rFonts w:ascii="Arial" w:eastAsia="Arial" w:hAnsi="Arial" w:cs="Arial"/>
        </w:rPr>
        <w:t>i</w:t>
      </w:r>
      <w:r w:rsidR="008D2EAE" w:rsidRPr="00F874FA">
        <w:rPr>
          <w:rFonts w:ascii="Arial" w:eastAsia="Arial" w:hAnsi="Arial" w:cs="Arial"/>
        </w:rPr>
        <w:t>tion</w:t>
      </w:r>
      <w:r w:rsidR="002C6E52" w:rsidRPr="00F874FA">
        <w:rPr>
          <w:rFonts w:ascii="Arial" w:eastAsia="Arial" w:hAnsi="Arial" w:cs="Arial"/>
        </w:rPr>
        <w:t>,</w:t>
      </w:r>
      <w:r w:rsidR="00B27948" w:rsidRPr="00F874FA">
        <w:rPr>
          <w:rFonts w:ascii="Arial" w:eastAsia="Arial" w:hAnsi="Arial" w:cs="Arial"/>
        </w:rPr>
        <w:t xml:space="preserve"> </w:t>
      </w:r>
      <w:r w:rsidR="008D2EAE" w:rsidRPr="00F874FA">
        <w:rPr>
          <w:rFonts w:ascii="Arial" w:eastAsia="Arial" w:hAnsi="Arial" w:cs="Arial"/>
        </w:rPr>
        <w:t>there were</w:t>
      </w:r>
      <w:r w:rsidR="00B27948" w:rsidRPr="00F874FA">
        <w:rPr>
          <w:rFonts w:ascii="Arial" w:eastAsia="Arial" w:hAnsi="Arial" w:cs="Arial"/>
        </w:rPr>
        <w:t xml:space="preserve"> </w:t>
      </w:r>
      <w:r w:rsidR="002C6B8F" w:rsidRPr="00F874FA">
        <w:rPr>
          <w:rFonts w:ascii="Arial" w:eastAsia="Arial" w:hAnsi="Arial" w:cs="Arial"/>
        </w:rPr>
        <w:t xml:space="preserve">calls for the inclusion of supermarkets and </w:t>
      </w:r>
      <w:r w:rsidR="00A55B6F" w:rsidRPr="00F874FA">
        <w:rPr>
          <w:rFonts w:ascii="Arial" w:eastAsia="Arial" w:hAnsi="Arial" w:cs="Arial"/>
        </w:rPr>
        <w:t>pharmacies in the regulation of infant formula marketing.</w:t>
      </w:r>
      <w:r w:rsidR="002230AA" w:rsidRPr="00F874FA">
        <w:rPr>
          <w:rFonts w:ascii="Arial" w:hAnsi="Arial" w:cs="Arial"/>
        </w:rPr>
        <w:t xml:space="preserve"> </w:t>
      </w:r>
      <w:r w:rsidR="002230AA" w:rsidRPr="00F874FA">
        <w:rPr>
          <w:rFonts w:ascii="Arial" w:eastAsia="Arial" w:hAnsi="Arial" w:cs="Arial"/>
        </w:rPr>
        <w:t>The Review heard that there is a lack of public confidence in the MAIF Agreement’s ability to restrict electronic advertising and marketing activity, and a need for</w:t>
      </w:r>
      <w:r w:rsidR="00213E8C" w:rsidRPr="00F874FA">
        <w:rPr>
          <w:rFonts w:ascii="Arial" w:hAnsi="Arial" w:cs="Arial"/>
        </w:rPr>
        <w:t xml:space="preserve"> </w:t>
      </w:r>
      <w:r w:rsidR="00213E8C" w:rsidRPr="00F874FA">
        <w:rPr>
          <w:rFonts w:ascii="Arial" w:eastAsia="Arial" w:hAnsi="Arial" w:cs="Arial"/>
        </w:rPr>
        <w:t>more effective approaches</w:t>
      </w:r>
      <w:r w:rsidR="00554EF1" w:rsidRPr="00F874FA">
        <w:rPr>
          <w:rFonts w:ascii="Arial" w:eastAsia="Arial" w:hAnsi="Arial" w:cs="Arial"/>
        </w:rPr>
        <w:t xml:space="preserve"> to monitoring and enforcement.</w:t>
      </w:r>
    </w:p>
    <w:p w14:paraId="63DA667F" w14:textId="4B54919D" w:rsidR="00957849" w:rsidRPr="00F874FA" w:rsidRDefault="00957849" w:rsidP="000D14B0">
      <w:pPr>
        <w:keepNext/>
        <w:rPr>
          <w:rFonts w:ascii="Arial" w:eastAsia="Arial" w:hAnsi="Arial" w:cs="Arial"/>
          <w:b/>
          <w:bCs/>
          <w:lang w:val="en-US"/>
        </w:rPr>
      </w:pPr>
      <w:r w:rsidRPr="00F874FA">
        <w:rPr>
          <w:rFonts w:ascii="Arial" w:eastAsia="Arial" w:hAnsi="Arial" w:cs="Arial"/>
          <w:b/>
          <w:bCs/>
          <w:lang w:val="en-US"/>
        </w:rPr>
        <w:t>Key findings</w:t>
      </w:r>
    </w:p>
    <w:p w14:paraId="491719F9" w14:textId="06632255" w:rsidR="006A12D1" w:rsidRPr="00F874FA" w:rsidRDefault="006A12D1" w:rsidP="006A12D1">
      <w:pPr>
        <w:rPr>
          <w:rFonts w:ascii="Arial" w:eastAsia="Arial" w:hAnsi="Arial" w:cs="Arial"/>
          <w:lang w:val="en-US"/>
        </w:rPr>
      </w:pPr>
      <w:r w:rsidRPr="00F874FA">
        <w:rPr>
          <w:rFonts w:ascii="Arial" w:eastAsia="Arial" w:hAnsi="Arial" w:cs="Arial"/>
          <w:lang w:val="en-US"/>
        </w:rPr>
        <w:t>Th</w:t>
      </w:r>
      <w:r w:rsidR="000F4EDE" w:rsidRPr="00F874FA">
        <w:rPr>
          <w:rFonts w:ascii="Arial" w:eastAsia="Arial" w:hAnsi="Arial" w:cs="Arial"/>
          <w:lang w:val="en-US"/>
        </w:rPr>
        <w:t>is</w:t>
      </w:r>
      <w:r w:rsidRPr="00F874FA">
        <w:rPr>
          <w:rFonts w:ascii="Arial" w:eastAsia="Arial" w:hAnsi="Arial" w:cs="Arial"/>
          <w:lang w:val="en-US"/>
        </w:rPr>
        <w:t xml:space="preserve"> </w:t>
      </w:r>
      <w:r w:rsidR="00B275BF" w:rsidRPr="00F874FA">
        <w:rPr>
          <w:rFonts w:ascii="Arial" w:eastAsia="Arial" w:hAnsi="Arial" w:cs="Arial"/>
          <w:lang w:val="en-US"/>
        </w:rPr>
        <w:t>R</w:t>
      </w:r>
      <w:r w:rsidRPr="00F874FA">
        <w:rPr>
          <w:rFonts w:ascii="Arial" w:eastAsia="Arial" w:hAnsi="Arial" w:cs="Arial"/>
          <w:lang w:val="en-US"/>
        </w:rPr>
        <w:t xml:space="preserve">eview </w:t>
      </w:r>
      <w:r w:rsidR="000F4EDE" w:rsidRPr="00F874FA">
        <w:rPr>
          <w:rFonts w:ascii="Arial" w:eastAsia="Arial" w:hAnsi="Arial" w:cs="Arial"/>
          <w:lang w:val="en-US"/>
        </w:rPr>
        <w:t xml:space="preserve">has </w:t>
      </w:r>
      <w:r w:rsidR="00E83F35" w:rsidRPr="00F874FA">
        <w:rPr>
          <w:rFonts w:ascii="Arial" w:eastAsia="Arial" w:hAnsi="Arial" w:cs="Arial"/>
          <w:lang w:val="en-US"/>
        </w:rPr>
        <w:t>determined</w:t>
      </w:r>
      <w:r w:rsidR="000F4EDE" w:rsidRPr="00F874FA">
        <w:rPr>
          <w:rFonts w:ascii="Arial" w:eastAsia="Arial" w:hAnsi="Arial" w:cs="Arial"/>
          <w:lang w:val="en-US"/>
        </w:rPr>
        <w:t xml:space="preserve"> </w:t>
      </w:r>
      <w:r w:rsidRPr="00F874FA">
        <w:rPr>
          <w:rFonts w:ascii="Arial" w:eastAsia="Arial" w:hAnsi="Arial" w:cs="Arial"/>
          <w:lang w:val="en-US"/>
        </w:rPr>
        <w:t xml:space="preserve">that the voluntary, </w:t>
      </w:r>
      <w:r w:rsidR="003244E5" w:rsidRPr="00F874FA">
        <w:rPr>
          <w:rFonts w:ascii="Arial" w:eastAsia="Arial" w:hAnsi="Arial" w:cs="Arial"/>
          <w:lang w:val="en-US"/>
        </w:rPr>
        <w:t>self-regulatory</w:t>
      </w:r>
      <w:r w:rsidRPr="00F874FA">
        <w:rPr>
          <w:rFonts w:ascii="Arial" w:eastAsia="Arial" w:hAnsi="Arial" w:cs="Arial"/>
          <w:lang w:val="en-US"/>
        </w:rPr>
        <w:t xml:space="preserve"> approach is no longer fit for purpose,</w:t>
      </w:r>
      <w:r w:rsidR="005D4288" w:rsidRPr="00F874FA">
        <w:rPr>
          <w:rFonts w:ascii="Arial" w:eastAsia="Arial" w:hAnsi="Arial" w:cs="Arial"/>
          <w:lang w:val="en-US"/>
        </w:rPr>
        <w:t xml:space="preserve"> and</w:t>
      </w:r>
      <w:r w:rsidRPr="00F874FA">
        <w:rPr>
          <w:rFonts w:ascii="Arial" w:eastAsia="Arial" w:hAnsi="Arial" w:cs="Arial"/>
          <w:lang w:val="en-US"/>
        </w:rPr>
        <w:t xml:space="preserve"> </w:t>
      </w:r>
      <w:r w:rsidR="008F14AF" w:rsidRPr="00F874FA">
        <w:rPr>
          <w:rFonts w:ascii="Arial" w:eastAsia="Arial" w:hAnsi="Arial" w:cs="Arial"/>
          <w:lang w:val="en-US"/>
        </w:rPr>
        <w:t>recommend</w:t>
      </w:r>
      <w:r w:rsidR="005D4288" w:rsidRPr="00F874FA">
        <w:rPr>
          <w:rFonts w:ascii="Arial" w:eastAsia="Arial" w:hAnsi="Arial" w:cs="Arial"/>
          <w:lang w:val="en-US"/>
        </w:rPr>
        <w:t>s</w:t>
      </w:r>
      <w:r w:rsidR="00A7431B" w:rsidRPr="00F874FA">
        <w:rPr>
          <w:rFonts w:ascii="Arial" w:eastAsia="Arial" w:hAnsi="Arial" w:cs="Arial"/>
          <w:lang w:val="en-US"/>
        </w:rPr>
        <w:t xml:space="preserve"> </w:t>
      </w:r>
      <w:r w:rsidR="00887660" w:rsidRPr="00F874FA">
        <w:rPr>
          <w:rFonts w:ascii="Arial" w:eastAsia="Arial" w:hAnsi="Arial" w:cs="Arial"/>
          <w:lang w:val="en-US"/>
        </w:rPr>
        <w:t xml:space="preserve">the establishment of </w:t>
      </w:r>
      <w:r w:rsidRPr="00F874FA">
        <w:rPr>
          <w:rFonts w:ascii="Arial" w:eastAsia="Arial" w:hAnsi="Arial" w:cs="Arial"/>
          <w:lang w:val="en-US"/>
        </w:rPr>
        <w:t>a stronger regulatory framework in the form of a legislated</w:t>
      </w:r>
      <w:r w:rsidR="005B3866" w:rsidRPr="00F874FA">
        <w:rPr>
          <w:rFonts w:ascii="Arial" w:eastAsia="Arial" w:hAnsi="Arial" w:cs="Arial"/>
          <w:lang w:val="en-US"/>
        </w:rPr>
        <w:t>,</w:t>
      </w:r>
      <w:r w:rsidRPr="00F874FA">
        <w:rPr>
          <w:rFonts w:ascii="Arial" w:eastAsia="Arial" w:hAnsi="Arial" w:cs="Arial"/>
          <w:lang w:val="en-US"/>
        </w:rPr>
        <w:t xml:space="preserve"> prescribed</w:t>
      </w:r>
      <w:r w:rsidR="007C121E" w:rsidRPr="00F874FA">
        <w:rPr>
          <w:rFonts w:ascii="Arial" w:eastAsia="Arial" w:hAnsi="Arial" w:cs="Arial"/>
          <w:lang w:val="en-US"/>
        </w:rPr>
        <w:t>,</w:t>
      </w:r>
      <w:r w:rsidRPr="00F874FA">
        <w:rPr>
          <w:rFonts w:ascii="Arial" w:eastAsia="Arial" w:hAnsi="Arial" w:cs="Arial"/>
          <w:lang w:val="en-US"/>
        </w:rPr>
        <w:t xml:space="preserve"> mandatory </w:t>
      </w:r>
      <w:r w:rsidR="003A2306" w:rsidRPr="00F874FA">
        <w:rPr>
          <w:rFonts w:ascii="Arial" w:eastAsia="Arial" w:hAnsi="Arial" w:cs="Arial"/>
          <w:lang w:val="en-US"/>
        </w:rPr>
        <w:t>c</w:t>
      </w:r>
      <w:r w:rsidRPr="00F874FA">
        <w:rPr>
          <w:rFonts w:ascii="Arial" w:eastAsia="Arial" w:hAnsi="Arial" w:cs="Arial"/>
          <w:lang w:val="en-US"/>
        </w:rPr>
        <w:t xml:space="preserve">ode. This will </w:t>
      </w:r>
      <w:r w:rsidR="00371E3F" w:rsidRPr="00F874FA">
        <w:rPr>
          <w:rFonts w:ascii="Arial" w:eastAsia="Arial" w:hAnsi="Arial" w:cs="Arial"/>
          <w:lang w:val="en-US"/>
        </w:rPr>
        <w:t>more effectively</w:t>
      </w:r>
      <w:r w:rsidRPr="00F874FA">
        <w:rPr>
          <w:rFonts w:ascii="Arial" w:eastAsia="Arial" w:hAnsi="Arial" w:cs="Arial"/>
          <w:lang w:val="en-US"/>
        </w:rPr>
        <w:t xml:space="preserve"> restrict the </w:t>
      </w:r>
      <w:r w:rsidRPr="00F874FA">
        <w:rPr>
          <w:rFonts w:ascii="Arial" w:eastAsia="Arial" w:hAnsi="Arial" w:cs="Arial"/>
          <w:lang w:val="en-US"/>
        </w:rPr>
        <w:lastRenderedPageBreak/>
        <w:t xml:space="preserve">inappropriate marketing of infant formula in </w:t>
      </w:r>
      <w:r w:rsidR="003244E5" w:rsidRPr="00F874FA">
        <w:rPr>
          <w:rFonts w:ascii="Arial" w:eastAsia="Arial" w:hAnsi="Arial" w:cs="Arial"/>
          <w:lang w:val="en-US"/>
        </w:rPr>
        <w:t xml:space="preserve">Australia, </w:t>
      </w:r>
      <w:r w:rsidRPr="00F874FA">
        <w:rPr>
          <w:rFonts w:ascii="Arial" w:eastAsia="Arial" w:hAnsi="Arial" w:cs="Arial"/>
          <w:lang w:val="en-US"/>
        </w:rPr>
        <w:t>promote and protect public health, and create a level playing field for industry.</w:t>
      </w:r>
    </w:p>
    <w:p w14:paraId="14F5D912" w14:textId="2428D8BE" w:rsidR="00EF742C" w:rsidRPr="00F874FA" w:rsidRDefault="00A43581" w:rsidP="00661AD4">
      <w:pPr>
        <w:rPr>
          <w:rFonts w:ascii="Arial" w:eastAsia="Arial" w:hAnsi="Arial" w:cs="Arial"/>
          <w:lang w:val="en-US"/>
        </w:rPr>
      </w:pPr>
      <w:r w:rsidRPr="00F874FA">
        <w:rPr>
          <w:rFonts w:ascii="Arial" w:eastAsia="Arial" w:hAnsi="Arial" w:cs="Arial"/>
          <w:lang w:val="en-US"/>
        </w:rPr>
        <w:t xml:space="preserve">While this Review recommends that </w:t>
      </w:r>
      <w:r w:rsidR="00DB12A7" w:rsidRPr="00F874FA">
        <w:rPr>
          <w:rFonts w:ascii="Arial" w:eastAsia="Arial" w:hAnsi="Arial" w:cs="Arial"/>
          <w:lang w:val="en-US"/>
        </w:rPr>
        <w:t xml:space="preserve">the Australian Government </w:t>
      </w:r>
      <w:r w:rsidR="006D3B98" w:rsidRPr="00F874FA">
        <w:rPr>
          <w:rFonts w:ascii="Arial" w:eastAsia="Arial" w:hAnsi="Arial" w:cs="Arial"/>
          <w:lang w:val="en-US"/>
        </w:rPr>
        <w:t>should enhance</w:t>
      </w:r>
      <w:r w:rsidR="00DB12A7" w:rsidRPr="00F874FA">
        <w:rPr>
          <w:rFonts w:ascii="Arial" w:eastAsia="Arial" w:hAnsi="Arial" w:cs="Arial"/>
          <w:lang w:val="en-US"/>
        </w:rPr>
        <w:t xml:space="preserve"> the model for regulating the marketing of infant formula, it does not recommend increasing the scope of regulation to inclu</w:t>
      </w:r>
      <w:r w:rsidR="0039227C" w:rsidRPr="00F874FA">
        <w:rPr>
          <w:rFonts w:ascii="Arial" w:eastAsia="Arial" w:hAnsi="Arial" w:cs="Arial"/>
          <w:lang w:val="en-US"/>
        </w:rPr>
        <w:t>de other products or types of parties.</w:t>
      </w:r>
    </w:p>
    <w:p w14:paraId="67234206" w14:textId="0048B923" w:rsidR="00DB022E" w:rsidRPr="00F874FA" w:rsidRDefault="00AE47BE" w:rsidP="00661AD4">
      <w:pPr>
        <w:rPr>
          <w:rFonts w:ascii="Arial" w:eastAsia="Arial" w:hAnsi="Arial" w:cs="Arial"/>
          <w:lang w:val="en-US"/>
        </w:rPr>
      </w:pPr>
      <w:r w:rsidRPr="00F874FA">
        <w:rPr>
          <w:rFonts w:ascii="Arial" w:eastAsia="Arial" w:hAnsi="Arial" w:cs="Arial"/>
          <w:lang w:val="en-US"/>
        </w:rPr>
        <w:t>T</w:t>
      </w:r>
      <w:r w:rsidR="0039227C" w:rsidRPr="00F874FA">
        <w:rPr>
          <w:rFonts w:ascii="Arial" w:eastAsia="Arial" w:hAnsi="Arial" w:cs="Arial"/>
          <w:lang w:val="en-US"/>
        </w:rPr>
        <w:t xml:space="preserve">his Review finds </w:t>
      </w:r>
      <w:r w:rsidR="009F0FEE" w:rsidRPr="00F874FA">
        <w:rPr>
          <w:rFonts w:ascii="Arial" w:eastAsia="Arial" w:hAnsi="Arial" w:cs="Arial"/>
          <w:lang w:val="en-US"/>
        </w:rPr>
        <w:t xml:space="preserve">that </w:t>
      </w:r>
      <w:r w:rsidR="003F051A" w:rsidRPr="00F874FA">
        <w:rPr>
          <w:rFonts w:ascii="Arial" w:eastAsia="Arial" w:hAnsi="Arial" w:cs="Arial"/>
          <w:lang w:val="en-US"/>
        </w:rPr>
        <w:t xml:space="preserve">the </w:t>
      </w:r>
      <w:r w:rsidR="004860D9" w:rsidRPr="00F874FA">
        <w:rPr>
          <w:rFonts w:ascii="Arial" w:eastAsia="Arial" w:hAnsi="Arial" w:cs="Arial"/>
          <w:lang w:val="en-US"/>
        </w:rPr>
        <w:t xml:space="preserve">current </w:t>
      </w:r>
      <w:r w:rsidR="00394FAF" w:rsidRPr="00F874FA">
        <w:rPr>
          <w:rFonts w:ascii="Arial" w:eastAsia="Arial" w:hAnsi="Arial" w:cs="Arial"/>
          <w:lang w:val="en-US"/>
        </w:rPr>
        <w:t xml:space="preserve">review of </w:t>
      </w:r>
      <w:r w:rsidR="0039227C" w:rsidRPr="00F874FA">
        <w:rPr>
          <w:rFonts w:ascii="Arial" w:eastAsia="Arial" w:hAnsi="Arial" w:cs="Arial"/>
          <w:lang w:val="en-US"/>
        </w:rPr>
        <w:t xml:space="preserve">the regulation of infant formula </w:t>
      </w:r>
      <w:r w:rsidR="00394FAF" w:rsidRPr="00F874FA">
        <w:rPr>
          <w:rFonts w:ascii="Arial" w:eastAsia="Arial" w:hAnsi="Arial" w:cs="Arial"/>
          <w:lang w:val="en-US"/>
        </w:rPr>
        <w:t xml:space="preserve">in the Food Standards Code </w:t>
      </w:r>
      <w:r w:rsidR="0039227C" w:rsidRPr="00F874FA">
        <w:rPr>
          <w:rFonts w:ascii="Arial" w:eastAsia="Arial" w:hAnsi="Arial" w:cs="Arial"/>
          <w:lang w:val="en-US"/>
        </w:rPr>
        <w:t>being progressed</w:t>
      </w:r>
      <w:r w:rsidR="00F2536E" w:rsidRPr="00F874FA">
        <w:rPr>
          <w:rFonts w:ascii="Arial" w:eastAsia="Arial" w:hAnsi="Arial" w:cs="Arial"/>
          <w:lang w:val="en-US"/>
        </w:rPr>
        <w:t xml:space="preserve"> by Food Standards Australia New Zealand </w:t>
      </w:r>
      <w:r w:rsidR="0078054F" w:rsidRPr="00F874FA">
        <w:rPr>
          <w:rFonts w:ascii="Arial" w:eastAsia="Arial" w:hAnsi="Arial" w:cs="Arial"/>
          <w:lang w:val="en-US"/>
        </w:rPr>
        <w:t>(F</w:t>
      </w:r>
      <w:r w:rsidR="007B4834" w:rsidRPr="00F874FA">
        <w:rPr>
          <w:rFonts w:ascii="Arial" w:eastAsia="Arial" w:hAnsi="Arial" w:cs="Arial"/>
          <w:lang w:val="en-US"/>
        </w:rPr>
        <w:t xml:space="preserve">SANZ) </w:t>
      </w:r>
      <w:r w:rsidR="00EB7EFC" w:rsidRPr="00F874FA">
        <w:rPr>
          <w:rFonts w:ascii="Arial" w:eastAsia="Arial" w:hAnsi="Arial" w:cs="Arial"/>
          <w:lang w:val="en-US"/>
        </w:rPr>
        <w:t>ha</w:t>
      </w:r>
      <w:r w:rsidR="00DB022E" w:rsidRPr="00F874FA">
        <w:rPr>
          <w:rFonts w:ascii="Arial" w:eastAsia="Arial" w:hAnsi="Arial" w:cs="Arial"/>
          <w:lang w:val="en-US"/>
        </w:rPr>
        <w:t>s</w:t>
      </w:r>
      <w:r w:rsidR="00EB7EFC" w:rsidRPr="00F874FA">
        <w:rPr>
          <w:rFonts w:ascii="Arial" w:eastAsia="Arial" w:hAnsi="Arial" w:cs="Arial"/>
          <w:lang w:val="en-US"/>
        </w:rPr>
        <w:t xml:space="preserve"> </w:t>
      </w:r>
      <w:r w:rsidR="00F2536E" w:rsidRPr="00F874FA">
        <w:rPr>
          <w:rFonts w:ascii="Arial" w:eastAsia="Arial" w:hAnsi="Arial" w:cs="Arial"/>
          <w:lang w:val="en-US"/>
        </w:rPr>
        <w:t>the potential to</w:t>
      </w:r>
      <w:r w:rsidR="00F2536E" w:rsidRPr="00F874FA" w:rsidDel="00EB7EFC">
        <w:rPr>
          <w:rFonts w:ascii="Arial" w:eastAsia="Arial" w:hAnsi="Arial" w:cs="Arial"/>
          <w:lang w:val="en-US"/>
        </w:rPr>
        <w:t xml:space="preserve"> </w:t>
      </w:r>
      <w:r w:rsidR="00F2536E" w:rsidRPr="00F874FA">
        <w:rPr>
          <w:rFonts w:ascii="Arial" w:eastAsia="Arial" w:hAnsi="Arial" w:cs="Arial"/>
          <w:lang w:val="en-US"/>
        </w:rPr>
        <w:t xml:space="preserve">address </w:t>
      </w:r>
      <w:r w:rsidR="00EB7EFC" w:rsidRPr="00F874FA">
        <w:rPr>
          <w:rFonts w:ascii="Arial" w:eastAsia="Arial" w:hAnsi="Arial" w:cs="Arial"/>
          <w:lang w:val="en-US"/>
        </w:rPr>
        <w:t xml:space="preserve">stakeholder </w:t>
      </w:r>
      <w:r w:rsidR="00F2536E" w:rsidRPr="00F874FA">
        <w:rPr>
          <w:rFonts w:ascii="Arial" w:eastAsia="Arial" w:hAnsi="Arial" w:cs="Arial"/>
          <w:lang w:val="en-US"/>
        </w:rPr>
        <w:t>concer</w:t>
      </w:r>
      <w:r w:rsidR="003B2099" w:rsidRPr="00F874FA">
        <w:rPr>
          <w:rFonts w:ascii="Arial" w:eastAsia="Arial" w:hAnsi="Arial" w:cs="Arial"/>
          <w:lang w:val="en-US"/>
        </w:rPr>
        <w:t xml:space="preserve">ns </w:t>
      </w:r>
      <w:r w:rsidR="00DE1FB3" w:rsidRPr="00F874FA">
        <w:rPr>
          <w:rFonts w:ascii="Arial" w:eastAsia="Arial" w:hAnsi="Arial" w:cs="Arial"/>
          <w:lang w:val="en-US"/>
        </w:rPr>
        <w:t>relating</w:t>
      </w:r>
      <w:r w:rsidR="0059213F" w:rsidRPr="00F874FA">
        <w:rPr>
          <w:rFonts w:ascii="Arial" w:eastAsia="Arial" w:hAnsi="Arial" w:cs="Arial"/>
          <w:lang w:val="en-US"/>
        </w:rPr>
        <w:t xml:space="preserve"> to</w:t>
      </w:r>
      <w:r w:rsidR="00DB022E" w:rsidRPr="00F874FA">
        <w:rPr>
          <w:rFonts w:ascii="Arial" w:eastAsia="Arial" w:hAnsi="Arial" w:cs="Arial"/>
          <w:lang w:val="en-US"/>
        </w:rPr>
        <w:t>:</w:t>
      </w:r>
    </w:p>
    <w:p w14:paraId="5E969F30" w14:textId="4E0FBDE6" w:rsidR="00DB022E" w:rsidRPr="00F874FA" w:rsidRDefault="00DE1FB3" w:rsidP="00774BC4">
      <w:pPr>
        <w:pStyle w:val="Bullet1"/>
        <w:numPr>
          <w:ilvl w:val="0"/>
          <w:numId w:val="32"/>
        </w:numPr>
        <w:spacing w:before="0" w:after="0"/>
        <w:ind w:left="721" w:hanging="437"/>
        <w:rPr>
          <w:rFonts w:ascii="Arial" w:eastAsia="Arial" w:hAnsi="Arial" w:cs="Arial"/>
          <w:szCs w:val="22"/>
          <w:lang w:val="en-AU"/>
        </w:rPr>
      </w:pPr>
      <w:r w:rsidRPr="00F874FA">
        <w:rPr>
          <w:rFonts w:ascii="Arial" w:eastAsia="Arial" w:hAnsi="Arial" w:cs="Arial"/>
          <w:szCs w:val="22"/>
          <w:lang w:val="en-AU"/>
        </w:rPr>
        <w:t>consumer confusion around the differences between infant formula and toddler milk drinks,</w:t>
      </w:r>
    </w:p>
    <w:p w14:paraId="7E994786" w14:textId="4CF50854" w:rsidR="00447477" w:rsidRPr="00F874FA" w:rsidRDefault="00DE1FB3" w:rsidP="00774BC4">
      <w:pPr>
        <w:pStyle w:val="Bullet1"/>
        <w:numPr>
          <w:ilvl w:val="0"/>
          <w:numId w:val="32"/>
        </w:numPr>
        <w:spacing w:before="0" w:after="240"/>
        <w:ind w:left="721" w:hanging="437"/>
        <w:rPr>
          <w:rFonts w:ascii="Arial" w:eastAsia="Arial" w:hAnsi="Arial" w:cs="Arial"/>
          <w:szCs w:val="22"/>
          <w:lang w:val="en-AU"/>
        </w:rPr>
      </w:pPr>
      <w:r w:rsidRPr="00F874FA">
        <w:rPr>
          <w:rFonts w:ascii="Arial" w:eastAsia="Arial" w:hAnsi="Arial" w:cs="Arial"/>
          <w:szCs w:val="22"/>
          <w:lang w:val="en-AU"/>
        </w:rPr>
        <w:t xml:space="preserve">the </w:t>
      </w:r>
      <w:r w:rsidR="0059213F" w:rsidRPr="00F874FA">
        <w:rPr>
          <w:rFonts w:ascii="Arial" w:eastAsia="Arial" w:hAnsi="Arial" w:cs="Arial"/>
          <w:szCs w:val="22"/>
          <w:lang w:val="en-AU"/>
        </w:rPr>
        <w:t>marketing</w:t>
      </w:r>
      <w:r w:rsidRPr="00F874FA">
        <w:rPr>
          <w:rFonts w:ascii="Arial" w:eastAsia="Arial" w:hAnsi="Arial" w:cs="Arial"/>
          <w:szCs w:val="22"/>
          <w:lang w:val="en-AU"/>
        </w:rPr>
        <w:t xml:space="preserve"> of toddler milk drinks as a proxy for the marketing of infant formula products.</w:t>
      </w:r>
    </w:p>
    <w:p w14:paraId="1B2C990F" w14:textId="75E383D0" w:rsidR="00EF742C" w:rsidRPr="00F874FA" w:rsidRDefault="00614F6E" w:rsidP="00447477">
      <w:pPr>
        <w:rPr>
          <w:rFonts w:ascii="Arial" w:eastAsia="Arial" w:hAnsi="Arial" w:cs="Arial"/>
          <w:lang w:val="en-US"/>
        </w:rPr>
      </w:pPr>
      <w:r w:rsidRPr="00F874FA">
        <w:rPr>
          <w:rFonts w:ascii="Arial" w:eastAsia="Arial" w:hAnsi="Arial" w:cs="Arial"/>
          <w:lang w:val="en-US"/>
        </w:rPr>
        <w:t>It is recommended that t</w:t>
      </w:r>
      <w:r w:rsidR="00DE1FB3" w:rsidRPr="00F874FA">
        <w:rPr>
          <w:rFonts w:ascii="Arial" w:eastAsia="Arial" w:hAnsi="Arial" w:cs="Arial"/>
          <w:lang w:val="en-US"/>
        </w:rPr>
        <w:t xml:space="preserve">he </w:t>
      </w:r>
      <w:r w:rsidR="00DE1FB3" w:rsidRPr="00CE7D84">
        <w:rPr>
          <w:rFonts w:ascii="Arial" w:eastAsia="Arial" w:hAnsi="Arial" w:cs="Arial"/>
          <w:lang w:val="en-US"/>
        </w:rPr>
        <w:t>Department</w:t>
      </w:r>
      <w:r w:rsidR="00DE1FB3" w:rsidRPr="00F874FA">
        <w:rPr>
          <w:rFonts w:ascii="Arial" w:eastAsia="Arial" w:hAnsi="Arial" w:cs="Arial"/>
          <w:lang w:val="en-US"/>
        </w:rPr>
        <w:t xml:space="preserve"> of Health and Aged Care </w:t>
      </w:r>
      <w:r w:rsidR="00947971" w:rsidRPr="00F874FA">
        <w:rPr>
          <w:rFonts w:ascii="Arial" w:eastAsia="Arial" w:hAnsi="Arial" w:cs="Arial"/>
          <w:lang w:val="en-US"/>
        </w:rPr>
        <w:t>continue</w:t>
      </w:r>
      <w:r w:rsidR="0025025D" w:rsidRPr="00F874FA">
        <w:rPr>
          <w:rFonts w:ascii="Arial" w:eastAsia="Arial" w:hAnsi="Arial" w:cs="Arial"/>
          <w:lang w:val="en-US"/>
        </w:rPr>
        <w:t>s</w:t>
      </w:r>
      <w:r w:rsidR="00947971" w:rsidRPr="00F874FA">
        <w:rPr>
          <w:rFonts w:ascii="Arial" w:eastAsia="Arial" w:hAnsi="Arial" w:cs="Arial"/>
          <w:lang w:val="en-US"/>
        </w:rPr>
        <w:t xml:space="preserve"> to </w:t>
      </w:r>
      <w:r w:rsidR="00DE1FB3" w:rsidRPr="00F874FA">
        <w:rPr>
          <w:rFonts w:ascii="Arial" w:eastAsia="Arial" w:hAnsi="Arial" w:cs="Arial"/>
          <w:lang w:val="en-US"/>
        </w:rPr>
        <w:t>monitor outcomes from the</w:t>
      </w:r>
      <w:r w:rsidR="00947971" w:rsidRPr="00F874FA">
        <w:rPr>
          <w:rFonts w:ascii="Arial" w:eastAsia="Arial" w:hAnsi="Arial" w:cs="Arial"/>
          <w:lang w:val="en-US"/>
        </w:rPr>
        <w:t xml:space="preserve"> FSANZ review and respond as needed to ensure ongoing alignment between </w:t>
      </w:r>
      <w:r w:rsidR="006E4100" w:rsidRPr="00F874FA">
        <w:rPr>
          <w:rFonts w:ascii="Arial" w:eastAsia="Arial" w:hAnsi="Arial" w:cs="Arial"/>
          <w:lang w:val="en-US"/>
        </w:rPr>
        <w:t xml:space="preserve">a revised </w:t>
      </w:r>
      <w:r w:rsidR="00EF3068" w:rsidRPr="00F874FA">
        <w:rPr>
          <w:rFonts w:ascii="Arial" w:eastAsia="Arial" w:hAnsi="Arial" w:cs="Arial"/>
          <w:lang w:val="en-US"/>
        </w:rPr>
        <w:t>MAIF framework and Food Standards Code.</w:t>
      </w:r>
    </w:p>
    <w:p w14:paraId="2AACDEF3" w14:textId="6F4D6E4E" w:rsidR="0043587D" w:rsidRPr="00CE7D84" w:rsidRDefault="00EF3068" w:rsidP="008D35C2">
      <w:pPr>
        <w:rPr>
          <w:rFonts w:ascii="Arial" w:eastAsia="Arial" w:hAnsi="Arial" w:cs="Arial"/>
          <w:lang w:val="en-US"/>
        </w:rPr>
      </w:pPr>
      <w:r w:rsidRPr="00CE7D84">
        <w:rPr>
          <w:rFonts w:ascii="Arial" w:eastAsia="Arial" w:hAnsi="Arial" w:cs="Arial"/>
          <w:lang w:val="en-US"/>
        </w:rPr>
        <w:t xml:space="preserve">In relation to </w:t>
      </w:r>
      <w:r w:rsidR="00EF742C" w:rsidRPr="00CE7D84">
        <w:rPr>
          <w:rFonts w:ascii="Arial" w:eastAsia="Arial" w:hAnsi="Arial" w:cs="Arial"/>
          <w:lang w:val="en-US"/>
        </w:rPr>
        <w:t xml:space="preserve">the scope of parties </w:t>
      </w:r>
      <w:r w:rsidRPr="00CE7D84">
        <w:rPr>
          <w:rFonts w:ascii="Arial" w:eastAsia="Arial" w:hAnsi="Arial" w:cs="Arial"/>
          <w:lang w:val="en-US"/>
        </w:rPr>
        <w:t>covered by the</w:t>
      </w:r>
      <w:r w:rsidR="00F96D9E" w:rsidRPr="00CE7D84">
        <w:rPr>
          <w:rFonts w:ascii="Arial" w:eastAsia="Arial" w:hAnsi="Arial" w:cs="Arial"/>
          <w:lang w:val="en-US"/>
        </w:rPr>
        <w:t xml:space="preserve"> MAIF Agreement</w:t>
      </w:r>
      <w:r w:rsidR="006D1039" w:rsidRPr="00CE7D84">
        <w:rPr>
          <w:rFonts w:ascii="Arial" w:eastAsia="Arial" w:hAnsi="Arial" w:cs="Arial"/>
          <w:lang w:val="en-US"/>
        </w:rPr>
        <w:t>,</w:t>
      </w:r>
      <w:r w:rsidR="00F96D9E" w:rsidRPr="00CE7D84">
        <w:rPr>
          <w:rFonts w:ascii="Arial" w:eastAsia="Arial" w:hAnsi="Arial" w:cs="Arial"/>
          <w:lang w:val="en-US"/>
        </w:rPr>
        <w:t xml:space="preserve"> </w:t>
      </w:r>
      <w:r w:rsidR="00C04BD9" w:rsidRPr="00CE7D84">
        <w:rPr>
          <w:rFonts w:ascii="Arial" w:eastAsia="Arial" w:hAnsi="Arial" w:cs="Arial"/>
          <w:lang w:val="en-US"/>
        </w:rPr>
        <w:t xml:space="preserve">the </w:t>
      </w:r>
      <w:r w:rsidR="00EF742C" w:rsidRPr="00CE7D84">
        <w:rPr>
          <w:rFonts w:ascii="Arial" w:eastAsia="Arial" w:hAnsi="Arial" w:cs="Arial"/>
          <w:lang w:val="en-US"/>
        </w:rPr>
        <w:t xml:space="preserve">Review finds that the evidence around inappropriate marketing of infant formula by retailers is not strong enough to warrant the inclusion of these parties under </w:t>
      </w:r>
      <w:r w:rsidR="0055771C" w:rsidRPr="00CE7D84">
        <w:rPr>
          <w:rFonts w:ascii="Arial" w:eastAsia="Arial" w:hAnsi="Arial" w:cs="Arial"/>
          <w:lang w:val="en-US"/>
        </w:rPr>
        <w:t>the regulatory framework</w:t>
      </w:r>
      <w:r w:rsidR="00EF742C" w:rsidRPr="00CE7D84">
        <w:rPr>
          <w:rFonts w:ascii="Arial" w:eastAsia="Arial" w:hAnsi="Arial" w:cs="Arial"/>
          <w:lang w:val="en-US"/>
        </w:rPr>
        <w:t xml:space="preserve">. </w:t>
      </w:r>
      <w:r w:rsidR="004255BB" w:rsidRPr="00CE7D84">
        <w:rPr>
          <w:rFonts w:ascii="Arial" w:eastAsia="Arial" w:hAnsi="Arial" w:cs="Arial"/>
          <w:lang w:val="en-US"/>
        </w:rPr>
        <w:t xml:space="preserve">It is </w:t>
      </w:r>
      <w:r w:rsidR="00EF742C" w:rsidRPr="00CE7D84">
        <w:rPr>
          <w:rFonts w:ascii="Arial" w:eastAsia="Arial" w:hAnsi="Arial" w:cs="Arial"/>
          <w:lang w:val="en-US"/>
        </w:rPr>
        <w:t>recommend</w:t>
      </w:r>
      <w:r w:rsidR="004255BB" w:rsidRPr="00CE7D84">
        <w:rPr>
          <w:rFonts w:ascii="Arial" w:eastAsia="Arial" w:hAnsi="Arial" w:cs="Arial"/>
          <w:lang w:val="en-US"/>
        </w:rPr>
        <w:t xml:space="preserve">ed </w:t>
      </w:r>
      <w:r w:rsidR="00EF742C" w:rsidRPr="00CE7D84">
        <w:rPr>
          <w:rFonts w:ascii="Arial" w:eastAsia="Arial" w:hAnsi="Arial" w:cs="Arial"/>
          <w:lang w:val="en-US"/>
        </w:rPr>
        <w:t>that the Department of Health and Aged Care</w:t>
      </w:r>
      <w:r w:rsidR="009A6EBA" w:rsidRPr="00CE7D84">
        <w:rPr>
          <w:rFonts w:ascii="Arial" w:eastAsia="Arial" w:hAnsi="Arial" w:cs="Arial"/>
          <w:lang w:val="en-US"/>
        </w:rPr>
        <w:t xml:space="preserve"> </w:t>
      </w:r>
      <w:r w:rsidR="005926D1" w:rsidRPr="00CE7D84">
        <w:rPr>
          <w:rFonts w:ascii="Arial" w:eastAsia="Arial" w:hAnsi="Arial" w:cs="Arial"/>
          <w:lang w:val="en-US"/>
        </w:rPr>
        <w:t>continue</w:t>
      </w:r>
      <w:r w:rsidR="0025025D" w:rsidRPr="00CE7D84">
        <w:rPr>
          <w:rFonts w:ascii="Arial" w:eastAsia="Arial" w:hAnsi="Arial" w:cs="Arial"/>
          <w:lang w:val="en-US"/>
        </w:rPr>
        <w:t>s</w:t>
      </w:r>
      <w:r w:rsidR="005926D1" w:rsidRPr="00CE7D84">
        <w:rPr>
          <w:rFonts w:ascii="Arial" w:eastAsia="Arial" w:hAnsi="Arial" w:cs="Arial"/>
          <w:lang w:val="en-US"/>
        </w:rPr>
        <w:t xml:space="preserve"> to monitor and review</w:t>
      </w:r>
      <w:r w:rsidR="009A6EBA" w:rsidRPr="00CE7D84">
        <w:rPr>
          <w:rFonts w:ascii="Arial" w:eastAsia="Arial" w:hAnsi="Arial" w:cs="Arial"/>
          <w:lang w:val="en-US"/>
        </w:rPr>
        <w:t xml:space="preserve"> </w:t>
      </w:r>
      <w:r w:rsidR="00A64403" w:rsidRPr="00CE7D84">
        <w:rPr>
          <w:rFonts w:ascii="Arial" w:eastAsia="Arial" w:hAnsi="Arial" w:cs="Arial"/>
          <w:lang w:val="en-US"/>
        </w:rPr>
        <w:t>the scale and impact of inappropriate marketing of infant formula by supermarkets and pharmaci</w:t>
      </w:r>
      <w:r w:rsidR="00A1352D" w:rsidRPr="00CE7D84">
        <w:rPr>
          <w:rFonts w:ascii="Arial" w:eastAsia="Arial" w:hAnsi="Arial" w:cs="Arial"/>
          <w:lang w:val="en-US"/>
        </w:rPr>
        <w:t>es</w:t>
      </w:r>
      <w:r w:rsidR="00A748D4" w:rsidRPr="00CE7D84">
        <w:rPr>
          <w:rFonts w:ascii="Arial" w:eastAsia="Arial" w:hAnsi="Arial" w:cs="Arial"/>
          <w:lang w:val="en-US"/>
        </w:rPr>
        <w:t xml:space="preserve"> </w:t>
      </w:r>
      <w:r w:rsidR="00A64403" w:rsidRPr="00CE7D84">
        <w:rPr>
          <w:rFonts w:ascii="Arial" w:eastAsia="Arial" w:hAnsi="Arial" w:cs="Arial"/>
          <w:lang w:val="en-US"/>
        </w:rPr>
        <w:t xml:space="preserve">to determine whether the regulatory framework </w:t>
      </w:r>
      <w:r w:rsidR="00A5164B" w:rsidRPr="00CE7D84">
        <w:rPr>
          <w:rFonts w:ascii="Arial" w:eastAsia="Arial" w:hAnsi="Arial" w:cs="Arial"/>
          <w:lang w:val="en-US"/>
        </w:rPr>
        <w:t xml:space="preserve">should be broadened to </w:t>
      </w:r>
      <w:r w:rsidR="00A64403" w:rsidRPr="00CE7D84">
        <w:rPr>
          <w:rFonts w:ascii="Arial" w:eastAsia="Arial" w:hAnsi="Arial" w:cs="Arial"/>
          <w:lang w:val="en-US"/>
        </w:rPr>
        <w:t xml:space="preserve">include retailers. </w:t>
      </w:r>
      <w:r w:rsidR="006F26BB" w:rsidRPr="00CE7D84">
        <w:rPr>
          <w:rFonts w:ascii="Arial" w:eastAsia="Arial" w:hAnsi="Arial" w:cs="Arial"/>
          <w:lang w:val="en-US"/>
        </w:rPr>
        <w:t>In the interim, a</w:t>
      </w:r>
      <w:r w:rsidR="006E321C" w:rsidRPr="00CE7D84">
        <w:rPr>
          <w:rFonts w:ascii="Arial" w:eastAsia="Arial" w:hAnsi="Arial" w:cs="Arial"/>
          <w:lang w:val="en-US"/>
        </w:rPr>
        <w:t xml:space="preserve">n awareness campaign should </w:t>
      </w:r>
      <w:r w:rsidR="001E1DC3" w:rsidRPr="00CE7D84">
        <w:rPr>
          <w:rFonts w:ascii="Arial" w:eastAsia="Arial" w:hAnsi="Arial" w:cs="Arial"/>
          <w:lang w:val="en-US"/>
        </w:rPr>
        <w:t xml:space="preserve">be implemented to educate </w:t>
      </w:r>
      <w:r w:rsidR="006E321C" w:rsidRPr="00CE7D84">
        <w:rPr>
          <w:rFonts w:ascii="Arial" w:eastAsia="Arial" w:hAnsi="Arial" w:cs="Arial"/>
          <w:lang w:val="en-US"/>
        </w:rPr>
        <w:t xml:space="preserve">retailers </w:t>
      </w:r>
      <w:r w:rsidR="009A4067" w:rsidRPr="00CE7D84">
        <w:rPr>
          <w:rFonts w:ascii="Arial" w:eastAsia="Arial" w:hAnsi="Arial" w:cs="Arial"/>
          <w:lang w:val="en-US"/>
        </w:rPr>
        <w:t>about the role they</w:t>
      </w:r>
      <w:r w:rsidR="008578B2" w:rsidRPr="00CE7D84">
        <w:rPr>
          <w:rFonts w:ascii="Arial" w:eastAsia="Arial" w:hAnsi="Arial" w:cs="Arial"/>
          <w:lang w:val="en-US"/>
        </w:rPr>
        <w:t xml:space="preserve"> can play </w:t>
      </w:r>
      <w:r w:rsidR="00BC42F1" w:rsidRPr="00CE7D84">
        <w:rPr>
          <w:rFonts w:ascii="Arial" w:eastAsia="Arial" w:hAnsi="Arial" w:cs="Arial"/>
          <w:lang w:val="en-US"/>
        </w:rPr>
        <w:t xml:space="preserve">in </w:t>
      </w:r>
      <w:r w:rsidR="000E2C4A" w:rsidRPr="00CE7D84">
        <w:rPr>
          <w:rFonts w:ascii="Arial" w:eastAsia="Arial" w:hAnsi="Arial" w:cs="Arial"/>
          <w:lang w:val="en-US"/>
        </w:rPr>
        <w:t>communicating the positive impacts associated with breastfeeding and best practice around the appropriate use of infant formula.</w:t>
      </w:r>
    </w:p>
    <w:p w14:paraId="2F8D1DF5" w14:textId="0F3A674D" w:rsidR="00B20446" w:rsidRPr="00F874FA" w:rsidRDefault="0043587D" w:rsidP="00661AD4">
      <w:pPr>
        <w:rPr>
          <w:rFonts w:ascii="Arial" w:eastAsia="Arial" w:hAnsi="Arial" w:cs="Arial"/>
          <w:lang w:val="en-US"/>
        </w:rPr>
      </w:pPr>
      <w:r w:rsidRPr="00F874FA">
        <w:rPr>
          <w:rFonts w:ascii="Arial" w:eastAsia="Arial" w:hAnsi="Arial" w:cs="Arial"/>
          <w:lang w:val="en-US"/>
        </w:rPr>
        <w:t>This Review has also found that</w:t>
      </w:r>
      <w:r w:rsidR="00C9462D" w:rsidRPr="00F874FA">
        <w:rPr>
          <w:rFonts w:ascii="Arial" w:eastAsia="Arial" w:hAnsi="Arial" w:cs="Arial"/>
          <w:lang w:val="en-US"/>
        </w:rPr>
        <w:t xml:space="preserve"> there is significant scope </w:t>
      </w:r>
      <w:r w:rsidR="00EF6614" w:rsidRPr="00F874FA">
        <w:rPr>
          <w:rFonts w:ascii="Arial" w:eastAsia="Arial" w:hAnsi="Arial" w:cs="Arial"/>
          <w:lang w:val="en-US"/>
        </w:rPr>
        <w:t xml:space="preserve">to improve </w:t>
      </w:r>
      <w:r w:rsidR="00C9462D" w:rsidRPr="00F874FA">
        <w:rPr>
          <w:rFonts w:ascii="Arial" w:eastAsia="Arial" w:hAnsi="Arial" w:cs="Arial"/>
          <w:lang w:val="en-US"/>
        </w:rPr>
        <w:t>the mon</w:t>
      </w:r>
      <w:r w:rsidR="00DB0549" w:rsidRPr="00F874FA">
        <w:rPr>
          <w:rFonts w:ascii="Arial" w:eastAsia="Arial" w:hAnsi="Arial" w:cs="Arial"/>
          <w:lang w:val="en-US"/>
        </w:rPr>
        <w:t xml:space="preserve">itoring and </w:t>
      </w:r>
      <w:r w:rsidR="00EF6614" w:rsidRPr="00F874FA">
        <w:rPr>
          <w:rFonts w:ascii="Arial" w:eastAsia="Arial" w:hAnsi="Arial" w:cs="Arial"/>
          <w:lang w:val="en-US"/>
        </w:rPr>
        <w:t>enforcement</w:t>
      </w:r>
      <w:r w:rsidRPr="00F874FA">
        <w:rPr>
          <w:rFonts w:ascii="Arial" w:eastAsia="Arial" w:hAnsi="Arial" w:cs="Arial"/>
          <w:lang w:val="en-US"/>
        </w:rPr>
        <w:t xml:space="preserve"> </w:t>
      </w:r>
      <w:r w:rsidR="00EF6614" w:rsidRPr="00F874FA">
        <w:rPr>
          <w:rFonts w:ascii="Arial" w:eastAsia="Arial" w:hAnsi="Arial" w:cs="Arial"/>
          <w:lang w:val="en-US"/>
        </w:rPr>
        <w:t xml:space="preserve">of </w:t>
      </w:r>
      <w:r w:rsidR="00A256C3" w:rsidRPr="00F874FA">
        <w:rPr>
          <w:rFonts w:ascii="Arial" w:eastAsia="Arial" w:hAnsi="Arial" w:cs="Arial"/>
          <w:lang w:val="en-US"/>
        </w:rPr>
        <w:t>existing regulatory arrangements</w:t>
      </w:r>
      <w:r w:rsidR="00EF6614" w:rsidRPr="00F874FA">
        <w:rPr>
          <w:rFonts w:ascii="Arial" w:eastAsia="Arial" w:hAnsi="Arial" w:cs="Arial"/>
          <w:lang w:val="en-US"/>
        </w:rPr>
        <w:t>.</w:t>
      </w:r>
      <w:r w:rsidR="000E2D09" w:rsidRPr="00F874FA">
        <w:rPr>
          <w:rFonts w:ascii="Arial" w:eastAsia="Arial" w:hAnsi="Arial" w:cs="Arial"/>
          <w:lang w:val="en-US"/>
        </w:rPr>
        <w:t xml:space="preserve"> A stronger system of monitoring should be established</w:t>
      </w:r>
      <w:r w:rsidR="00EF6614" w:rsidRPr="00F874FA">
        <w:rPr>
          <w:rFonts w:ascii="Arial" w:eastAsia="Arial" w:hAnsi="Arial" w:cs="Arial"/>
          <w:lang w:val="en-US"/>
        </w:rPr>
        <w:t xml:space="preserve"> </w:t>
      </w:r>
      <w:r w:rsidR="000E2D09" w:rsidRPr="00F874FA">
        <w:rPr>
          <w:rFonts w:ascii="Arial" w:eastAsia="Arial" w:hAnsi="Arial" w:cs="Arial"/>
          <w:lang w:val="en-US"/>
        </w:rPr>
        <w:t xml:space="preserve">to </w:t>
      </w:r>
      <w:r w:rsidR="00803522" w:rsidRPr="00F874FA">
        <w:rPr>
          <w:rFonts w:ascii="Arial" w:eastAsia="Arial" w:hAnsi="Arial" w:cs="Arial"/>
          <w:lang w:val="en-US"/>
        </w:rPr>
        <w:t xml:space="preserve">support implementation of the regulatory framework and reduce the burden of monitoring that currently falls on civil society and members of the public. </w:t>
      </w:r>
      <w:r w:rsidR="00EF6614" w:rsidRPr="00F874FA">
        <w:rPr>
          <w:rFonts w:ascii="Arial" w:eastAsia="Arial" w:hAnsi="Arial" w:cs="Arial"/>
          <w:lang w:val="en-US"/>
        </w:rPr>
        <w:t>I</w:t>
      </w:r>
      <w:r w:rsidRPr="00F874FA">
        <w:rPr>
          <w:rFonts w:ascii="Arial" w:eastAsia="Arial" w:hAnsi="Arial" w:cs="Arial"/>
          <w:lang w:val="en-US"/>
        </w:rPr>
        <w:t xml:space="preserve">f the current model of complaints management continues into the future, there will be a need for significant </w:t>
      </w:r>
      <w:r w:rsidR="005343B4" w:rsidRPr="00F874FA">
        <w:rPr>
          <w:rFonts w:ascii="Arial" w:eastAsia="Arial" w:hAnsi="Arial" w:cs="Arial"/>
          <w:lang w:val="en-US"/>
        </w:rPr>
        <w:t xml:space="preserve">changes </w:t>
      </w:r>
      <w:r w:rsidRPr="00F874FA">
        <w:rPr>
          <w:rFonts w:ascii="Arial" w:eastAsia="Arial" w:hAnsi="Arial" w:cs="Arial"/>
          <w:lang w:val="en-US"/>
        </w:rPr>
        <w:t xml:space="preserve">to </w:t>
      </w:r>
      <w:r w:rsidR="0092332E" w:rsidRPr="00F874FA">
        <w:rPr>
          <w:rFonts w:ascii="Arial" w:eastAsia="Arial" w:hAnsi="Arial" w:cs="Arial"/>
          <w:lang w:val="en-US"/>
        </w:rPr>
        <w:t xml:space="preserve">its processes and membership </w:t>
      </w:r>
      <w:r w:rsidRPr="00F874FA">
        <w:rPr>
          <w:rFonts w:ascii="Arial" w:eastAsia="Arial" w:hAnsi="Arial" w:cs="Arial"/>
          <w:lang w:val="en-US"/>
        </w:rPr>
        <w:t xml:space="preserve">to </w:t>
      </w:r>
      <w:r w:rsidR="00A051B4" w:rsidRPr="00F874FA">
        <w:rPr>
          <w:rFonts w:ascii="Arial" w:eastAsia="Arial" w:hAnsi="Arial" w:cs="Arial"/>
          <w:lang w:val="en-US"/>
        </w:rPr>
        <w:t>support</w:t>
      </w:r>
      <w:r w:rsidRPr="00F874FA">
        <w:rPr>
          <w:rFonts w:ascii="Arial" w:eastAsia="Arial" w:hAnsi="Arial" w:cs="Arial"/>
          <w:lang w:val="en-US"/>
        </w:rPr>
        <w:t xml:space="preserve"> achievement of efficient and effective regulation</w:t>
      </w:r>
      <w:r w:rsidR="007E3ECB" w:rsidRPr="00F874FA">
        <w:rPr>
          <w:rFonts w:ascii="Arial" w:eastAsia="Arial" w:hAnsi="Arial" w:cs="Arial"/>
          <w:lang w:val="en-US"/>
        </w:rPr>
        <w:t xml:space="preserve"> that has broad public support</w:t>
      </w:r>
      <w:r w:rsidR="005343B4" w:rsidRPr="00F874FA">
        <w:rPr>
          <w:rFonts w:ascii="Arial" w:eastAsia="Arial" w:hAnsi="Arial" w:cs="Arial"/>
          <w:lang w:val="en-US"/>
        </w:rPr>
        <w:t>.</w:t>
      </w:r>
    </w:p>
    <w:p w14:paraId="11D72CB5" w14:textId="6240B6C4" w:rsidR="00C8202A" w:rsidRPr="00FD2314" w:rsidRDefault="00A8093E">
      <w:pPr>
        <w:rPr>
          <w:rFonts w:ascii="Arial" w:eastAsia="Arial" w:hAnsi="Arial" w:cs="Arial"/>
          <w:color w:val="0070C0"/>
          <w:lang w:val="en-US"/>
        </w:rPr>
      </w:pPr>
      <w:r w:rsidRPr="00F874FA">
        <w:rPr>
          <w:rFonts w:ascii="Arial" w:eastAsia="Arial" w:hAnsi="Arial" w:cs="Arial"/>
          <w:b/>
          <w:bCs/>
          <w:lang w:val="en-US"/>
        </w:rPr>
        <w:t xml:space="preserve">Table 1 </w:t>
      </w:r>
      <w:r w:rsidRPr="00F874FA">
        <w:rPr>
          <w:rFonts w:ascii="Arial" w:eastAsia="Arial" w:hAnsi="Arial" w:cs="Arial"/>
          <w:lang w:val="en-US"/>
        </w:rPr>
        <w:t>outlines the 10 key recommendations arising from this Review</w:t>
      </w:r>
      <w:r w:rsidR="008D39E3" w:rsidRPr="00F874FA">
        <w:rPr>
          <w:rFonts w:ascii="Arial" w:eastAsia="Arial" w:hAnsi="Arial" w:cs="Arial"/>
          <w:lang w:val="en-US"/>
        </w:rPr>
        <w:t xml:space="preserve">. </w:t>
      </w:r>
      <w:r w:rsidR="00EF0BB5" w:rsidRPr="00F874FA">
        <w:rPr>
          <w:rFonts w:ascii="Arial" w:eastAsia="Arial" w:hAnsi="Arial" w:cs="Arial"/>
          <w:lang w:val="en-US"/>
        </w:rPr>
        <w:t xml:space="preserve">Further detail on each of these recommendations can be found at </w:t>
      </w:r>
      <w:hyperlink w:anchor="_Findings" w:history="1">
        <w:r w:rsidR="00EF0BB5" w:rsidRPr="008D35C2">
          <w:rPr>
            <w:rStyle w:val="Hyperlink"/>
          </w:rPr>
          <w:t xml:space="preserve">section </w:t>
        </w:r>
        <w:r w:rsidR="00F45940" w:rsidRPr="008D35C2">
          <w:rPr>
            <w:rStyle w:val="Hyperlink"/>
          </w:rPr>
          <w:t>4</w:t>
        </w:r>
      </w:hyperlink>
      <w:r w:rsidR="00EF0BB5" w:rsidRPr="00F874FA">
        <w:rPr>
          <w:rFonts w:ascii="Arial" w:eastAsia="Arial" w:hAnsi="Arial" w:cs="Arial"/>
          <w:b/>
          <w:bCs/>
          <w:lang w:val="en-US"/>
        </w:rPr>
        <w:t>.</w:t>
      </w:r>
    </w:p>
    <w:p w14:paraId="5CD1E745" w14:textId="68DFB6A8" w:rsidR="00721064" w:rsidRPr="00E34706" w:rsidRDefault="00721064" w:rsidP="000D14B0">
      <w:pPr>
        <w:pStyle w:val="TableFigure-Header"/>
        <w:keepNext/>
        <w:keepLines/>
        <w:pageBreakBefore/>
        <w:spacing w:line="276" w:lineRule="auto"/>
      </w:pPr>
      <w:r w:rsidRPr="00E34706">
        <w:lastRenderedPageBreak/>
        <w:t xml:space="preserve">Table </w:t>
      </w:r>
      <w:r w:rsidR="00C74D75">
        <w:t xml:space="preserve">1. </w:t>
      </w:r>
      <w:r w:rsidRPr="00E34706">
        <w:t>Summary of recommendations</w:t>
      </w:r>
    </w:p>
    <w:tbl>
      <w:tblPr>
        <w:tblStyle w:val="TableGrid1"/>
        <w:tblW w:w="9225" w:type="dxa"/>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Caption w:val="Table 1. Summary of recommendations"/>
        <w:tblDescription w:val="This Table shows a summary of the recommendations of this Review of the MAIF Agreement. Recommendations are grouped under three categories: stronger regulatory model, enhanced monitoring and enforcement, and other initiatives to support the regulation and improve infant nutrition."/>
      </w:tblPr>
      <w:tblGrid>
        <w:gridCol w:w="1145"/>
        <w:gridCol w:w="8080"/>
      </w:tblGrid>
      <w:tr w:rsidR="00A62C42" w:rsidRPr="00F874FA" w14:paraId="3A01B471" w14:textId="77777777" w:rsidTr="00AC700C">
        <w:trPr>
          <w:trHeight w:val="382"/>
        </w:trPr>
        <w:tc>
          <w:tcPr>
            <w:tcW w:w="9225" w:type="dxa"/>
            <w:gridSpan w:val="2"/>
            <w:shd w:val="clear" w:color="auto" w:fill="36424A"/>
          </w:tcPr>
          <w:p w14:paraId="29CD09E7" w14:textId="3CE2FC4A" w:rsidR="00A62C42" w:rsidRPr="00F874FA" w:rsidRDefault="00A62C42" w:rsidP="004E3A97">
            <w:pPr>
              <w:spacing w:before="120" w:after="120" w:line="276" w:lineRule="auto"/>
              <w:rPr>
                <w:rFonts w:ascii="Arial" w:eastAsia="Arial" w:hAnsi="Arial" w:cs="Arial"/>
                <w:lang w:val="en-US"/>
              </w:rPr>
            </w:pPr>
            <w:r w:rsidRPr="00F874FA">
              <w:rPr>
                <w:rFonts w:ascii="Arial" w:eastAsia="Arial" w:hAnsi="Arial" w:cs="Arial"/>
                <w:b/>
                <w:color w:val="FFFFFF"/>
                <w:lang w:val="en-US"/>
              </w:rPr>
              <w:t>Stronger regulatory model</w:t>
            </w:r>
          </w:p>
        </w:tc>
      </w:tr>
      <w:tr w:rsidR="00A62C42" w:rsidRPr="00F874FA" w14:paraId="117CB509" w14:textId="77777777" w:rsidTr="00AC700C">
        <w:trPr>
          <w:trHeight w:val="770"/>
        </w:trPr>
        <w:tc>
          <w:tcPr>
            <w:tcW w:w="1145" w:type="dxa"/>
            <w:shd w:val="clear" w:color="auto" w:fill="DBE1E5"/>
            <w:vAlign w:val="center"/>
          </w:tcPr>
          <w:p w14:paraId="6E741E80" w14:textId="77777777" w:rsidR="00A62C42" w:rsidRPr="00F874FA" w:rsidRDefault="00A62C42" w:rsidP="008163DD">
            <w:pPr>
              <w:pStyle w:val="TableText"/>
              <w:jc w:val="center"/>
              <w:rPr>
                <w:rFonts w:cs="Arial"/>
                <w:b/>
                <w:bCs/>
                <w:sz w:val="28"/>
                <w:szCs w:val="28"/>
              </w:rPr>
            </w:pPr>
            <w:r w:rsidRPr="00F874FA">
              <w:rPr>
                <w:rFonts w:cs="Arial"/>
                <w:b/>
                <w:bCs/>
                <w:sz w:val="28"/>
                <w:szCs w:val="28"/>
              </w:rPr>
              <w:t>1</w:t>
            </w:r>
          </w:p>
        </w:tc>
        <w:tc>
          <w:tcPr>
            <w:tcW w:w="8080" w:type="dxa"/>
            <w:shd w:val="clear" w:color="auto" w:fill="DBE1E5"/>
            <w:vAlign w:val="center"/>
          </w:tcPr>
          <w:p w14:paraId="77C31154" w14:textId="6FB3539F" w:rsidR="00A62C42" w:rsidRPr="00F874FA" w:rsidRDefault="00874C6F" w:rsidP="00FA4827">
            <w:pPr>
              <w:pStyle w:val="TableText"/>
              <w:rPr>
                <w:rFonts w:cs="Arial"/>
              </w:rPr>
            </w:pPr>
            <w:r w:rsidRPr="00F874FA">
              <w:rPr>
                <w:rFonts w:cs="Arial"/>
              </w:rPr>
              <w:t>D</w:t>
            </w:r>
            <w:r w:rsidR="00A62C42" w:rsidRPr="00F874FA">
              <w:rPr>
                <w:rFonts w:cs="Arial"/>
              </w:rPr>
              <w:t>evelop a stronger regulatory framework to restrict the marketing of infant formula in Australia</w:t>
            </w:r>
            <w:r w:rsidR="00C06B1E" w:rsidRPr="00F874FA">
              <w:rPr>
                <w:rFonts w:cs="Arial"/>
              </w:rPr>
              <w:t xml:space="preserve"> by adopting</w:t>
            </w:r>
            <w:r w:rsidR="00A62C42" w:rsidRPr="00F874FA">
              <w:rPr>
                <w:rFonts w:cs="Arial"/>
              </w:rPr>
              <w:t xml:space="preserve"> a prescribed mandatory code</w:t>
            </w:r>
            <w:r w:rsidR="00D47055" w:rsidRPr="00F874FA">
              <w:rPr>
                <w:rFonts w:cs="Arial"/>
              </w:rPr>
              <w:t>.</w:t>
            </w:r>
          </w:p>
        </w:tc>
      </w:tr>
      <w:tr w:rsidR="00A62C42" w:rsidRPr="00F874FA" w14:paraId="7F05D07D" w14:textId="77777777" w:rsidTr="00AC700C">
        <w:trPr>
          <w:trHeight w:val="770"/>
        </w:trPr>
        <w:tc>
          <w:tcPr>
            <w:tcW w:w="1145" w:type="dxa"/>
            <w:shd w:val="clear" w:color="auto" w:fill="DBE1E5"/>
            <w:vAlign w:val="center"/>
          </w:tcPr>
          <w:p w14:paraId="7839D4EF" w14:textId="77777777" w:rsidR="00A62C42" w:rsidRPr="00F874FA" w:rsidRDefault="00A62C42" w:rsidP="008163DD">
            <w:pPr>
              <w:pStyle w:val="TableText"/>
              <w:jc w:val="center"/>
              <w:rPr>
                <w:rFonts w:cs="Arial"/>
                <w:b/>
                <w:bCs/>
                <w:sz w:val="28"/>
                <w:szCs w:val="28"/>
              </w:rPr>
            </w:pPr>
            <w:r w:rsidRPr="00F874FA">
              <w:rPr>
                <w:rFonts w:cs="Arial"/>
                <w:b/>
                <w:bCs/>
                <w:sz w:val="28"/>
                <w:szCs w:val="28"/>
              </w:rPr>
              <w:t>2</w:t>
            </w:r>
          </w:p>
        </w:tc>
        <w:tc>
          <w:tcPr>
            <w:tcW w:w="8080" w:type="dxa"/>
            <w:shd w:val="clear" w:color="auto" w:fill="DBE1E5"/>
            <w:vAlign w:val="center"/>
          </w:tcPr>
          <w:p w14:paraId="5DAADDA4" w14:textId="7583C712" w:rsidR="00A62C42" w:rsidRPr="00F874FA" w:rsidRDefault="00D47055" w:rsidP="008163DD">
            <w:pPr>
              <w:pStyle w:val="TableText"/>
              <w:rPr>
                <w:rFonts w:cs="Arial"/>
              </w:rPr>
            </w:pPr>
            <w:r w:rsidRPr="00F874FA">
              <w:rPr>
                <w:rFonts w:cs="Arial"/>
              </w:rPr>
              <w:t>Retain t</w:t>
            </w:r>
            <w:r w:rsidR="00A62C42" w:rsidRPr="00F874FA">
              <w:rPr>
                <w:rFonts w:cs="Arial"/>
              </w:rPr>
              <w:t xml:space="preserve">he </w:t>
            </w:r>
            <w:r w:rsidRPr="00F874FA">
              <w:rPr>
                <w:rFonts w:cs="Arial"/>
              </w:rPr>
              <w:t>current</w:t>
            </w:r>
            <w:r w:rsidR="00A62C42" w:rsidRPr="00F874FA">
              <w:rPr>
                <w:rFonts w:cs="Arial"/>
              </w:rPr>
              <w:t xml:space="preserve"> scope of regulated products </w:t>
            </w:r>
            <w:r w:rsidRPr="00F874FA">
              <w:rPr>
                <w:rFonts w:cs="Arial"/>
              </w:rPr>
              <w:t>without</w:t>
            </w:r>
            <w:r w:rsidR="00A62C42" w:rsidRPr="00F874FA">
              <w:rPr>
                <w:rFonts w:cs="Arial"/>
              </w:rPr>
              <w:t xml:space="preserve"> expan</w:t>
            </w:r>
            <w:r w:rsidR="007C2D0B" w:rsidRPr="00F874FA">
              <w:rPr>
                <w:rFonts w:cs="Arial"/>
              </w:rPr>
              <w:t>ding</w:t>
            </w:r>
            <w:r w:rsidR="00A62C42" w:rsidRPr="00F874FA">
              <w:rPr>
                <w:rFonts w:cs="Arial"/>
              </w:rPr>
              <w:t xml:space="preserve"> to include other products. Monitor</w:t>
            </w:r>
            <w:r w:rsidR="001F441F" w:rsidRPr="00F874FA">
              <w:rPr>
                <w:rFonts w:cs="Arial"/>
              </w:rPr>
              <w:t>,</w:t>
            </w:r>
            <w:r w:rsidR="00A62C42" w:rsidRPr="00F874FA">
              <w:rPr>
                <w:rFonts w:cs="Arial"/>
              </w:rPr>
              <w:t xml:space="preserve"> </w:t>
            </w:r>
            <w:r w:rsidR="00E8708D" w:rsidRPr="00F874FA">
              <w:rPr>
                <w:rFonts w:cs="Arial"/>
              </w:rPr>
              <w:t>and adopt as necessary</w:t>
            </w:r>
            <w:r w:rsidR="001F441F" w:rsidRPr="00F874FA">
              <w:rPr>
                <w:rFonts w:cs="Arial"/>
              </w:rPr>
              <w:t>,</w:t>
            </w:r>
            <w:r w:rsidR="00E8708D" w:rsidRPr="00F874FA">
              <w:rPr>
                <w:rFonts w:cs="Arial"/>
              </w:rPr>
              <w:t xml:space="preserve"> </w:t>
            </w:r>
            <w:r w:rsidR="00A62C42" w:rsidRPr="00F874FA">
              <w:rPr>
                <w:rFonts w:cs="Arial"/>
              </w:rPr>
              <w:t xml:space="preserve">findings and </w:t>
            </w:r>
            <w:r w:rsidR="00CD3B99" w:rsidRPr="00F874FA">
              <w:rPr>
                <w:rFonts w:cs="Arial"/>
              </w:rPr>
              <w:t>recommendations</w:t>
            </w:r>
            <w:r w:rsidR="00A62C42" w:rsidRPr="00F874FA">
              <w:rPr>
                <w:rFonts w:cs="Arial"/>
              </w:rPr>
              <w:t xml:space="preserve"> arising from the FSANZ review of infant formula regulation to ensure consistency between </w:t>
            </w:r>
            <w:r w:rsidR="00BC62E3" w:rsidRPr="00F874FA">
              <w:rPr>
                <w:rFonts w:cs="Arial"/>
              </w:rPr>
              <w:t>the Food Standards Code and any future regulation of infant formula marketing.</w:t>
            </w:r>
          </w:p>
        </w:tc>
      </w:tr>
      <w:tr w:rsidR="00A62C42" w:rsidRPr="00F874FA" w14:paraId="21C129FF" w14:textId="77777777" w:rsidTr="00AC700C">
        <w:trPr>
          <w:trHeight w:val="770"/>
        </w:trPr>
        <w:tc>
          <w:tcPr>
            <w:tcW w:w="1145" w:type="dxa"/>
            <w:shd w:val="clear" w:color="auto" w:fill="DBE1E5"/>
            <w:vAlign w:val="center"/>
          </w:tcPr>
          <w:p w14:paraId="1D1C4B8A" w14:textId="77777777" w:rsidR="00A62C42" w:rsidRPr="00F874FA" w:rsidRDefault="00A62C42" w:rsidP="008163DD">
            <w:pPr>
              <w:pStyle w:val="TableText"/>
              <w:jc w:val="center"/>
              <w:rPr>
                <w:rFonts w:cs="Arial"/>
                <w:b/>
                <w:bCs/>
                <w:sz w:val="28"/>
                <w:szCs w:val="28"/>
              </w:rPr>
            </w:pPr>
            <w:r w:rsidRPr="00F874FA">
              <w:rPr>
                <w:rFonts w:cs="Arial"/>
                <w:b/>
                <w:bCs/>
                <w:sz w:val="28"/>
                <w:szCs w:val="28"/>
              </w:rPr>
              <w:t>3</w:t>
            </w:r>
          </w:p>
        </w:tc>
        <w:tc>
          <w:tcPr>
            <w:tcW w:w="8080" w:type="dxa"/>
            <w:shd w:val="clear" w:color="auto" w:fill="DBE1E5"/>
            <w:vAlign w:val="center"/>
          </w:tcPr>
          <w:p w14:paraId="618AB7FC" w14:textId="72A09686" w:rsidR="00A62C42" w:rsidRPr="00F874FA" w:rsidRDefault="00A62C42" w:rsidP="008163DD">
            <w:pPr>
              <w:pStyle w:val="TableText"/>
              <w:rPr>
                <w:rFonts w:cs="Arial"/>
              </w:rPr>
            </w:pPr>
            <w:r w:rsidRPr="00F874FA">
              <w:rPr>
                <w:rFonts w:cs="Arial"/>
              </w:rPr>
              <w:t>Conduct a review of the scale and impact of inappropriate marketing of infant formula by supermarkets and pharmacies to determine whether the regulatory framework should include retailers in its scope</w:t>
            </w:r>
            <w:r w:rsidR="00B57532" w:rsidRPr="00F874FA">
              <w:rPr>
                <w:rFonts w:cs="Arial"/>
              </w:rPr>
              <w:t>.</w:t>
            </w:r>
          </w:p>
        </w:tc>
      </w:tr>
      <w:tr w:rsidR="00A62C42" w:rsidRPr="00F874FA" w14:paraId="1EA6AD30" w14:textId="77777777" w:rsidTr="00AC700C">
        <w:trPr>
          <w:trHeight w:val="770"/>
        </w:trPr>
        <w:tc>
          <w:tcPr>
            <w:tcW w:w="1145" w:type="dxa"/>
            <w:shd w:val="clear" w:color="auto" w:fill="DBE1E5"/>
            <w:vAlign w:val="center"/>
          </w:tcPr>
          <w:p w14:paraId="0A74E140" w14:textId="77777777" w:rsidR="00A62C42" w:rsidRPr="00F874FA" w:rsidRDefault="00A62C42" w:rsidP="008163DD">
            <w:pPr>
              <w:pStyle w:val="TableText"/>
              <w:jc w:val="center"/>
              <w:rPr>
                <w:rFonts w:cs="Arial"/>
                <w:b/>
                <w:bCs/>
                <w:sz w:val="28"/>
                <w:szCs w:val="28"/>
              </w:rPr>
            </w:pPr>
            <w:r w:rsidRPr="00F874FA">
              <w:rPr>
                <w:rFonts w:cs="Arial"/>
                <w:b/>
                <w:bCs/>
                <w:sz w:val="28"/>
                <w:szCs w:val="28"/>
              </w:rPr>
              <w:t>4</w:t>
            </w:r>
          </w:p>
        </w:tc>
        <w:tc>
          <w:tcPr>
            <w:tcW w:w="8080" w:type="dxa"/>
            <w:shd w:val="clear" w:color="auto" w:fill="DBE1E5"/>
            <w:vAlign w:val="center"/>
          </w:tcPr>
          <w:p w14:paraId="40F1FDE9" w14:textId="1DCBDC5E" w:rsidR="00A62C42" w:rsidRPr="00F874FA" w:rsidRDefault="00B57532" w:rsidP="008163DD">
            <w:pPr>
              <w:pStyle w:val="TableText"/>
              <w:rPr>
                <w:rFonts w:cs="Arial"/>
              </w:rPr>
            </w:pPr>
            <w:r w:rsidRPr="00F874FA">
              <w:rPr>
                <w:rFonts w:cs="Arial"/>
              </w:rPr>
              <w:t>Amend</w:t>
            </w:r>
            <w:r w:rsidR="00A62C42" w:rsidRPr="00F874FA">
              <w:rPr>
                <w:rFonts w:cs="Arial"/>
              </w:rPr>
              <w:t xml:space="preserve"> the </w:t>
            </w:r>
            <w:r w:rsidR="00BF4B4B" w:rsidRPr="00F874FA">
              <w:rPr>
                <w:rFonts w:cs="Arial"/>
              </w:rPr>
              <w:t xml:space="preserve">wording of the </w:t>
            </w:r>
            <w:r w:rsidR="00A62C42" w:rsidRPr="00F874FA">
              <w:rPr>
                <w:rFonts w:cs="Arial"/>
              </w:rPr>
              <w:t>regulation of the marketing of infant formula to include explicit reference to electronic marketing and advertising</w:t>
            </w:r>
            <w:r w:rsidR="00947965" w:rsidRPr="00F874FA">
              <w:rPr>
                <w:rFonts w:cs="Arial"/>
              </w:rPr>
              <w:t>.</w:t>
            </w:r>
          </w:p>
        </w:tc>
      </w:tr>
      <w:tr w:rsidR="00A62C42" w:rsidRPr="00F874FA" w14:paraId="1731A7AC" w14:textId="77777777" w:rsidTr="00AC700C">
        <w:trPr>
          <w:trHeight w:val="770"/>
        </w:trPr>
        <w:tc>
          <w:tcPr>
            <w:tcW w:w="9225" w:type="dxa"/>
            <w:gridSpan w:val="2"/>
            <w:shd w:val="clear" w:color="auto" w:fill="007E00"/>
            <w:vAlign w:val="center"/>
          </w:tcPr>
          <w:p w14:paraId="7B4EC03C" w14:textId="23A66959" w:rsidR="00A62C42" w:rsidRPr="00F874FA" w:rsidRDefault="00A62C42" w:rsidP="004E3A97">
            <w:pPr>
              <w:spacing w:before="60" w:after="60" w:line="276" w:lineRule="auto"/>
              <w:rPr>
                <w:rFonts w:ascii="Arial" w:eastAsia="Arial" w:hAnsi="Arial" w:cs="Arial"/>
                <w:lang w:val="en-US"/>
              </w:rPr>
            </w:pPr>
            <w:r w:rsidRPr="00F874FA">
              <w:rPr>
                <w:rFonts w:ascii="Arial" w:eastAsia="Arial" w:hAnsi="Arial" w:cs="Arial"/>
                <w:b/>
                <w:color w:val="FFFFFF"/>
                <w:lang w:val="en-US"/>
              </w:rPr>
              <w:t xml:space="preserve">Enhanced </w:t>
            </w:r>
            <w:r w:rsidR="009F4FD5" w:rsidRPr="00F874FA">
              <w:rPr>
                <w:rFonts w:ascii="Arial" w:eastAsia="Arial" w:hAnsi="Arial" w:cs="Arial"/>
                <w:b/>
                <w:color w:val="FFFFFF"/>
                <w:lang w:val="en-US"/>
              </w:rPr>
              <w:t>m</w:t>
            </w:r>
            <w:r w:rsidRPr="00F874FA">
              <w:rPr>
                <w:rFonts w:ascii="Arial" w:eastAsia="Arial" w:hAnsi="Arial" w:cs="Arial"/>
                <w:b/>
                <w:color w:val="FFFFFF"/>
                <w:lang w:val="en-US"/>
              </w:rPr>
              <w:t>onitoring and enforcement</w:t>
            </w:r>
          </w:p>
        </w:tc>
      </w:tr>
      <w:tr w:rsidR="00A62C42" w:rsidRPr="00F874FA" w14:paraId="5806FF11" w14:textId="77777777" w:rsidTr="00AC700C">
        <w:trPr>
          <w:trHeight w:val="770"/>
        </w:trPr>
        <w:tc>
          <w:tcPr>
            <w:tcW w:w="1145" w:type="dxa"/>
            <w:shd w:val="clear" w:color="auto" w:fill="F6FBEF"/>
            <w:vAlign w:val="center"/>
          </w:tcPr>
          <w:p w14:paraId="66FA3E49" w14:textId="77777777" w:rsidR="00A62C42" w:rsidRPr="00F874FA" w:rsidRDefault="00A62C42" w:rsidP="008E79D0">
            <w:pPr>
              <w:pStyle w:val="TableText"/>
              <w:jc w:val="center"/>
              <w:rPr>
                <w:rFonts w:cs="Arial"/>
                <w:b/>
                <w:bCs/>
                <w:sz w:val="28"/>
                <w:szCs w:val="28"/>
              </w:rPr>
            </w:pPr>
            <w:r w:rsidRPr="00F874FA">
              <w:rPr>
                <w:rFonts w:cs="Arial"/>
                <w:b/>
                <w:bCs/>
                <w:sz w:val="28"/>
                <w:szCs w:val="28"/>
              </w:rPr>
              <w:t>5</w:t>
            </w:r>
          </w:p>
        </w:tc>
        <w:tc>
          <w:tcPr>
            <w:tcW w:w="8080" w:type="dxa"/>
            <w:shd w:val="clear" w:color="auto" w:fill="F6FBEF"/>
            <w:vAlign w:val="center"/>
          </w:tcPr>
          <w:p w14:paraId="29345754" w14:textId="57A6A593" w:rsidR="00A62C42" w:rsidRPr="00F874FA" w:rsidRDefault="00A62C42" w:rsidP="008163DD">
            <w:pPr>
              <w:pStyle w:val="TableText"/>
              <w:rPr>
                <w:rFonts w:cs="Arial"/>
                <w:bCs/>
              </w:rPr>
            </w:pPr>
            <w:r w:rsidRPr="00F874FA">
              <w:rPr>
                <w:rFonts w:cs="Arial"/>
                <w:bCs/>
              </w:rPr>
              <w:t xml:space="preserve">Implement a stronger monitoring </w:t>
            </w:r>
            <w:r w:rsidR="000D7A10" w:rsidRPr="00F874FA">
              <w:rPr>
                <w:rFonts w:cs="Arial"/>
              </w:rPr>
              <w:t>system</w:t>
            </w:r>
            <w:r w:rsidRPr="00F874FA">
              <w:rPr>
                <w:rFonts w:cs="Arial"/>
              </w:rPr>
              <w:t xml:space="preserve"> </w:t>
            </w:r>
            <w:r w:rsidRPr="00F874FA">
              <w:rPr>
                <w:rFonts w:cs="Arial"/>
                <w:bCs/>
              </w:rPr>
              <w:t>to support the regulation of infant formula marketing</w:t>
            </w:r>
            <w:r w:rsidR="007521D9" w:rsidRPr="00F874FA">
              <w:rPr>
                <w:rFonts w:cs="Arial"/>
              </w:rPr>
              <w:t>.</w:t>
            </w:r>
          </w:p>
        </w:tc>
      </w:tr>
      <w:tr w:rsidR="00A62C42" w:rsidRPr="00F874FA" w14:paraId="124D2B20" w14:textId="77777777" w:rsidTr="00AC700C">
        <w:trPr>
          <w:trHeight w:val="770"/>
        </w:trPr>
        <w:tc>
          <w:tcPr>
            <w:tcW w:w="1145" w:type="dxa"/>
            <w:shd w:val="clear" w:color="auto" w:fill="F6FBEF"/>
            <w:vAlign w:val="center"/>
          </w:tcPr>
          <w:p w14:paraId="1F7408F1" w14:textId="77777777" w:rsidR="00A62C42" w:rsidRPr="00F874FA" w:rsidRDefault="00A62C42" w:rsidP="008E79D0">
            <w:pPr>
              <w:pStyle w:val="TableText"/>
              <w:jc w:val="center"/>
              <w:rPr>
                <w:rFonts w:cs="Arial"/>
                <w:b/>
                <w:bCs/>
                <w:sz w:val="28"/>
                <w:szCs w:val="28"/>
              </w:rPr>
            </w:pPr>
            <w:r w:rsidRPr="00F874FA">
              <w:rPr>
                <w:rFonts w:cs="Arial"/>
                <w:b/>
                <w:bCs/>
                <w:sz w:val="28"/>
                <w:szCs w:val="28"/>
              </w:rPr>
              <w:t>6</w:t>
            </w:r>
          </w:p>
        </w:tc>
        <w:tc>
          <w:tcPr>
            <w:tcW w:w="8080" w:type="dxa"/>
            <w:shd w:val="clear" w:color="auto" w:fill="F6FBEF"/>
            <w:vAlign w:val="center"/>
          </w:tcPr>
          <w:p w14:paraId="4187D041" w14:textId="2A365232" w:rsidR="00A62C42" w:rsidRPr="00F874FA" w:rsidRDefault="00BA224A" w:rsidP="008163DD">
            <w:pPr>
              <w:pStyle w:val="TableText"/>
              <w:rPr>
                <w:rFonts w:cs="Arial"/>
                <w:bCs/>
              </w:rPr>
            </w:pPr>
            <w:r w:rsidRPr="00F874FA">
              <w:rPr>
                <w:rFonts w:cs="Arial"/>
                <w:bCs/>
              </w:rPr>
              <w:t xml:space="preserve">Pending the implementation of Recommendation 1 and the regulatory framework selected, improve the efficiency, transparency and robustness of the complaints management mechanism so that decisions </w:t>
            </w:r>
            <w:r w:rsidR="00757E51" w:rsidRPr="00F874FA">
              <w:rPr>
                <w:rFonts w:cs="Arial"/>
                <w:bCs/>
              </w:rPr>
              <w:t xml:space="preserve">can be reached </w:t>
            </w:r>
            <w:r w:rsidRPr="00F874FA">
              <w:rPr>
                <w:rFonts w:cs="Arial"/>
                <w:bCs/>
              </w:rPr>
              <w:t xml:space="preserve">and </w:t>
            </w:r>
            <w:r w:rsidR="00BB45E8" w:rsidRPr="00F874FA">
              <w:rPr>
                <w:rFonts w:cs="Arial"/>
                <w:bCs/>
              </w:rPr>
              <w:t xml:space="preserve">complaints </w:t>
            </w:r>
            <w:r w:rsidRPr="00F874FA">
              <w:rPr>
                <w:rFonts w:cs="Arial"/>
                <w:bCs/>
              </w:rPr>
              <w:t xml:space="preserve">outcomes </w:t>
            </w:r>
            <w:r w:rsidR="00BB45E8" w:rsidRPr="00F874FA">
              <w:rPr>
                <w:rFonts w:cs="Arial"/>
                <w:bCs/>
              </w:rPr>
              <w:t xml:space="preserve">published </w:t>
            </w:r>
            <w:r w:rsidRPr="00F874FA">
              <w:rPr>
                <w:rFonts w:cs="Arial"/>
                <w:bCs/>
              </w:rPr>
              <w:t>in a timely manner.</w:t>
            </w:r>
          </w:p>
        </w:tc>
      </w:tr>
      <w:tr w:rsidR="00A62C42" w:rsidRPr="00F874FA" w14:paraId="0EB8FACE" w14:textId="77777777" w:rsidTr="00AC700C">
        <w:trPr>
          <w:trHeight w:val="770"/>
        </w:trPr>
        <w:tc>
          <w:tcPr>
            <w:tcW w:w="1145" w:type="dxa"/>
            <w:shd w:val="clear" w:color="auto" w:fill="F6FBEF"/>
            <w:vAlign w:val="center"/>
          </w:tcPr>
          <w:p w14:paraId="357C387A" w14:textId="77777777" w:rsidR="00A62C42" w:rsidRPr="00F874FA" w:rsidRDefault="00A62C42" w:rsidP="008E79D0">
            <w:pPr>
              <w:pStyle w:val="TableText"/>
              <w:jc w:val="center"/>
              <w:rPr>
                <w:rFonts w:cs="Arial"/>
                <w:b/>
                <w:bCs/>
                <w:sz w:val="28"/>
                <w:szCs w:val="28"/>
              </w:rPr>
            </w:pPr>
            <w:r w:rsidRPr="00F874FA">
              <w:rPr>
                <w:rFonts w:cs="Arial"/>
                <w:b/>
                <w:bCs/>
                <w:sz w:val="28"/>
                <w:szCs w:val="28"/>
              </w:rPr>
              <w:t>7</w:t>
            </w:r>
          </w:p>
        </w:tc>
        <w:tc>
          <w:tcPr>
            <w:tcW w:w="8080" w:type="dxa"/>
            <w:shd w:val="clear" w:color="auto" w:fill="F6FBEF"/>
            <w:vAlign w:val="center"/>
          </w:tcPr>
          <w:p w14:paraId="798F6F97" w14:textId="2B5FE69E" w:rsidR="00A62C42" w:rsidRPr="00F874FA" w:rsidRDefault="00625745" w:rsidP="008163DD">
            <w:pPr>
              <w:pStyle w:val="TableText"/>
              <w:rPr>
                <w:rFonts w:cs="Arial"/>
                <w:bCs/>
              </w:rPr>
            </w:pPr>
            <w:r w:rsidRPr="00F874FA">
              <w:rPr>
                <w:rFonts w:cs="Arial"/>
                <w:bCs/>
              </w:rPr>
              <w:t>Pending the implementation of Recommendation 1, i</w:t>
            </w:r>
            <w:r w:rsidR="00A62C42" w:rsidRPr="00F874FA">
              <w:rPr>
                <w:rFonts w:cs="Arial"/>
                <w:bCs/>
              </w:rPr>
              <w:t xml:space="preserve">f the </w:t>
            </w:r>
            <w:r w:rsidR="00E316D4" w:rsidRPr="00F874FA">
              <w:rPr>
                <w:rFonts w:cs="Arial"/>
                <w:bCs/>
              </w:rPr>
              <w:t xml:space="preserve">regulatory framework continues to require a </w:t>
            </w:r>
            <w:r w:rsidR="003E4E02" w:rsidRPr="00F874FA">
              <w:rPr>
                <w:rFonts w:cs="Arial"/>
                <w:bCs/>
              </w:rPr>
              <w:t xml:space="preserve">committee </w:t>
            </w:r>
            <w:r w:rsidR="00E316D4" w:rsidRPr="00F874FA">
              <w:rPr>
                <w:rFonts w:cs="Arial"/>
                <w:bCs/>
              </w:rPr>
              <w:t>to respond to complaints</w:t>
            </w:r>
            <w:r w:rsidR="003E4E02" w:rsidRPr="00F874FA">
              <w:rPr>
                <w:rFonts w:cs="Arial"/>
                <w:bCs/>
              </w:rPr>
              <w:t xml:space="preserve">, </w:t>
            </w:r>
            <w:r w:rsidR="00E316D4" w:rsidRPr="00F874FA">
              <w:rPr>
                <w:rFonts w:cs="Arial"/>
                <w:bCs/>
              </w:rPr>
              <w:t xml:space="preserve">changes should be made to its membership. </w:t>
            </w:r>
          </w:p>
        </w:tc>
      </w:tr>
      <w:tr w:rsidR="00BD0B79" w:rsidRPr="00F874FA" w14:paraId="183059AF" w14:textId="77777777" w:rsidTr="00AC700C">
        <w:trPr>
          <w:trHeight w:val="770"/>
        </w:trPr>
        <w:tc>
          <w:tcPr>
            <w:tcW w:w="9225" w:type="dxa"/>
            <w:gridSpan w:val="2"/>
            <w:shd w:val="clear" w:color="auto" w:fill="078C8C"/>
            <w:vAlign w:val="center"/>
          </w:tcPr>
          <w:p w14:paraId="697A698E" w14:textId="5271D713" w:rsidR="00A62C42" w:rsidRPr="00F874FA" w:rsidRDefault="00A62C42" w:rsidP="004E3A97">
            <w:pPr>
              <w:spacing w:before="60" w:after="60" w:line="276" w:lineRule="auto"/>
              <w:rPr>
                <w:rFonts w:ascii="Arial" w:eastAsia="Arial" w:hAnsi="Arial" w:cs="Arial"/>
                <w:b/>
                <w:lang w:val="en-US"/>
              </w:rPr>
            </w:pPr>
            <w:r w:rsidRPr="00F874FA">
              <w:rPr>
                <w:rFonts w:ascii="Arial" w:eastAsia="Arial" w:hAnsi="Arial" w:cs="Arial"/>
                <w:b/>
                <w:color w:val="FFFFFF"/>
                <w:lang w:val="en-US"/>
              </w:rPr>
              <w:t>Other initiatives to support regulation and improve infant nutrition</w:t>
            </w:r>
          </w:p>
        </w:tc>
      </w:tr>
      <w:tr w:rsidR="00A62C42" w:rsidRPr="00F874FA" w14:paraId="7D9747D6" w14:textId="77777777" w:rsidTr="00AC700C">
        <w:trPr>
          <w:trHeight w:val="770"/>
        </w:trPr>
        <w:tc>
          <w:tcPr>
            <w:tcW w:w="1145" w:type="dxa"/>
            <w:shd w:val="clear" w:color="auto" w:fill="E6F9FC"/>
            <w:vAlign w:val="center"/>
          </w:tcPr>
          <w:p w14:paraId="11ED5409" w14:textId="77777777" w:rsidR="00A62C42" w:rsidRPr="00F874FA" w:rsidRDefault="00A62C42" w:rsidP="008E79D0">
            <w:pPr>
              <w:pStyle w:val="TableText"/>
              <w:jc w:val="center"/>
              <w:rPr>
                <w:rFonts w:cs="Arial"/>
                <w:b/>
                <w:bCs/>
                <w:sz w:val="28"/>
                <w:szCs w:val="28"/>
              </w:rPr>
            </w:pPr>
            <w:r w:rsidRPr="00F874FA">
              <w:rPr>
                <w:rFonts w:cs="Arial"/>
                <w:b/>
                <w:bCs/>
                <w:sz w:val="28"/>
                <w:szCs w:val="28"/>
              </w:rPr>
              <w:t>8</w:t>
            </w:r>
          </w:p>
        </w:tc>
        <w:tc>
          <w:tcPr>
            <w:tcW w:w="8080" w:type="dxa"/>
            <w:shd w:val="clear" w:color="auto" w:fill="E6F9FC"/>
            <w:vAlign w:val="center"/>
          </w:tcPr>
          <w:p w14:paraId="58BD9F5B" w14:textId="14EF4A48" w:rsidR="00A62C42" w:rsidRPr="00F874FA" w:rsidRDefault="00A62C42" w:rsidP="008163DD">
            <w:pPr>
              <w:pStyle w:val="TableText"/>
              <w:rPr>
                <w:rFonts w:cs="Arial"/>
                <w:bCs/>
              </w:rPr>
            </w:pPr>
            <w:r w:rsidRPr="00F874FA">
              <w:rPr>
                <w:rFonts w:cs="Arial"/>
                <w:bCs/>
              </w:rPr>
              <w:t xml:space="preserve">Improve mechanisms for monitoring </w:t>
            </w:r>
            <w:r w:rsidR="00E438DB" w:rsidRPr="00F874FA">
              <w:rPr>
                <w:rFonts w:cs="Arial"/>
                <w:bCs/>
              </w:rPr>
              <w:t xml:space="preserve">infant feeding </w:t>
            </w:r>
            <w:r w:rsidR="00F165E9" w:rsidRPr="00F874FA">
              <w:rPr>
                <w:rFonts w:cs="Arial"/>
                <w:bCs/>
              </w:rPr>
              <w:t xml:space="preserve">(including </w:t>
            </w:r>
            <w:r w:rsidRPr="00F874FA">
              <w:rPr>
                <w:rFonts w:cs="Arial"/>
                <w:bCs/>
              </w:rPr>
              <w:t>breastfeeding</w:t>
            </w:r>
            <w:r w:rsidR="00F165E9" w:rsidRPr="00F874FA">
              <w:rPr>
                <w:rFonts w:cs="Arial"/>
                <w:bCs/>
              </w:rPr>
              <w:t>)</w:t>
            </w:r>
            <w:r w:rsidRPr="00F874FA">
              <w:rPr>
                <w:rFonts w:cs="Arial"/>
                <w:bCs/>
              </w:rPr>
              <w:t xml:space="preserve"> in Australia</w:t>
            </w:r>
            <w:r w:rsidR="0091384A" w:rsidRPr="00F874FA">
              <w:rPr>
                <w:rFonts w:cs="Arial"/>
              </w:rPr>
              <w:t>.</w:t>
            </w:r>
          </w:p>
        </w:tc>
      </w:tr>
      <w:tr w:rsidR="00A62C42" w:rsidRPr="00F874FA" w14:paraId="44386096" w14:textId="77777777" w:rsidTr="00AC700C">
        <w:trPr>
          <w:trHeight w:val="770"/>
        </w:trPr>
        <w:tc>
          <w:tcPr>
            <w:tcW w:w="1145" w:type="dxa"/>
            <w:shd w:val="clear" w:color="auto" w:fill="E6F9FC"/>
            <w:vAlign w:val="center"/>
          </w:tcPr>
          <w:p w14:paraId="2FABDE85" w14:textId="77777777" w:rsidR="00A62C42" w:rsidRPr="00F874FA" w:rsidRDefault="00A62C42" w:rsidP="008E79D0">
            <w:pPr>
              <w:pStyle w:val="TableText"/>
              <w:jc w:val="center"/>
              <w:rPr>
                <w:rFonts w:cs="Arial"/>
                <w:b/>
                <w:bCs/>
                <w:sz w:val="28"/>
                <w:szCs w:val="28"/>
              </w:rPr>
            </w:pPr>
            <w:r w:rsidRPr="00F874FA">
              <w:rPr>
                <w:rFonts w:cs="Arial"/>
                <w:b/>
                <w:bCs/>
                <w:sz w:val="28"/>
                <w:szCs w:val="28"/>
              </w:rPr>
              <w:t>9</w:t>
            </w:r>
          </w:p>
        </w:tc>
        <w:tc>
          <w:tcPr>
            <w:tcW w:w="8080" w:type="dxa"/>
            <w:shd w:val="clear" w:color="auto" w:fill="E6F9FC"/>
            <w:vAlign w:val="center"/>
          </w:tcPr>
          <w:p w14:paraId="6F845EDE" w14:textId="63F82821" w:rsidR="00A62C42" w:rsidRPr="00F874FA" w:rsidRDefault="00A62C42" w:rsidP="008163DD">
            <w:pPr>
              <w:pStyle w:val="TableText"/>
              <w:rPr>
                <w:rFonts w:cs="Arial"/>
                <w:bCs/>
              </w:rPr>
            </w:pPr>
            <w:r w:rsidRPr="00F874FA">
              <w:rPr>
                <w:rFonts w:cs="Arial"/>
                <w:bCs/>
              </w:rPr>
              <w:t>Raise awareness among healthcare professionals and parents/consumers about the appropriate use of infant formula</w:t>
            </w:r>
            <w:r w:rsidR="0091384A" w:rsidRPr="00F874FA">
              <w:rPr>
                <w:rFonts w:cs="Arial"/>
              </w:rPr>
              <w:t>.</w:t>
            </w:r>
          </w:p>
        </w:tc>
      </w:tr>
      <w:tr w:rsidR="00A62C42" w:rsidRPr="00F874FA" w14:paraId="212589DD" w14:textId="77777777" w:rsidTr="00AC700C">
        <w:trPr>
          <w:trHeight w:val="770"/>
        </w:trPr>
        <w:tc>
          <w:tcPr>
            <w:tcW w:w="1145" w:type="dxa"/>
            <w:shd w:val="clear" w:color="auto" w:fill="E6F9FC"/>
            <w:vAlign w:val="center"/>
          </w:tcPr>
          <w:p w14:paraId="41DE30BC" w14:textId="77777777" w:rsidR="00A62C42" w:rsidRPr="00F874FA" w:rsidRDefault="00A62C42" w:rsidP="008E79D0">
            <w:pPr>
              <w:pStyle w:val="TableText"/>
              <w:jc w:val="center"/>
              <w:rPr>
                <w:rFonts w:cs="Arial"/>
                <w:b/>
                <w:bCs/>
                <w:sz w:val="28"/>
                <w:szCs w:val="28"/>
              </w:rPr>
            </w:pPr>
            <w:r w:rsidRPr="00F874FA">
              <w:rPr>
                <w:rFonts w:cs="Arial"/>
                <w:b/>
                <w:bCs/>
                <w:sz w:val="28"/>
                <w:szCs w:val="28"/>
              </w:rPr>
              <w:t>10</w:t>
            </w:r>
          </w:p>
        </w:tc>
        <w:tc>
          <w:tcPr>
            <w:tcW w:w="8080" w:type="dxa"/>
            <w:shd w:val="clear" w:color="auto" w:fill="E6F9FC"/>
            <w:vAlign w:val="center"/>
          </w:tcPr>
          <w:p w14:paraId="040078C3" w14:textId="3507FBA9" w:rsidR="00A62C42" w:rsidRPr="00F874FA" w:rsidRDefault="00A62C42" w:rsidP="008163DD">
            <w:pPr>
              <w:pStyle w:val="TableText"/>
              <w:rPr>
                <w:rFonts w:cs="Arial"/>
                <w:bCs/>
              </w:rPr>
            </w:pPr>
            <w:r w:rsidRPr="00F874FA">
              <w:rPr>
                <w:rFonts w:cs="Arial"/>
                <w:bCs/>
              </w:rPr>
              <w:t xml:space="preserve">Establish </w:t>
            </w:r>
            <w:r w:rsidRPr="00F874FA">
              <w:rPr>
                <w:rFonts w:cs="Arial"/>
              </w:rPr>
              <w:t>polic</w:t>
            </w:r>
            <w:r w:rsidR="0091384A" w:rsidRPr="00F874FA">
              <w:rPr>
                <w:rFonts w:cs="Arial"/>
              </w:rPr>
              <w:t>ies</w:t>
            </w:r>
            <w:r w:rsidRPr="00F874FA">
              <w:rPr>
                <w:rFonts w:cs="Arial"/>
                <w:bCs/>
              </w:rPr>
              <w:t xml:space="preserve"> and guidelines to enable donations of infant formula in emergency and disaster contexts through reputable charities</w:t>
            </w:r>
            <w:r w:rsidR="0091384A" w:rsidRPr="00F874FA">
              <w:rPr>
                <w:rFonts w:cs="Arial"/>
              </w:rPr>
              <w:t>.</w:t>
            </w:r>
          </w:p>
        </w:tc>
      </w:tr>
    </w:tbl>
    <w:p w14:paraId="2654BC7E" w14:textId="088DA6D7" w:rsidR="009B0259" w:rsidRPr="00F874FA" w:rsidRDefault="00C5290F" w:rsidP="00AC4269">
      <w:pPr>
        <w:pStyle w:val="Heading1"/>
        <w:rPr>
          <w:rFonts w:cs="Arial"/>
        </w:rPr>
      </w:pPr>
      <w:bookmarkStart w:id="9" w:name="_Toc145581744"/>
      <w:bookmarkEnd w:id="6"/>
      <w:r w:rsidRPr="00F874FA">
        <w:rPr>
          <w:rFonts w:cs="Arial"/>
        </w:rPr>
        <w:lastRenderedPageBreak/>
        <w:t>Background to the Review</w:t>
      </w:r>
      <w:bookmarkEnd w:id="9"/>
    </w:p>
    <w:p w14:paraId="10C7A126" w14:textId="3D464D5D" w:rsidR="008A029D" w:rsidRPr="00F874FA" w:rsidRDefault="008A029D" w:rsidP="001D3E15">
      <w:pPr>
        <w:pStyle w:val="Text"/>
        <w:rPr>
          <w:rFonts w:ascii="Arial" w:hAnsi="Arial" w:cs="Arial"/>
          <w:szCs w:val="22"/>
        </w:rPr>
      </w:pPr>
      <w:bookmarkStart w:id="10" w:name="_Hlk138844030"/>
      <w:r w:rsidRPr="00F874FA">
        <w:rPr>
          <w:rFonts w:ascii="Arial" w:hAnsi="Arial" w:cs="Arial"/>
          <w:szCs w:val="22"/>
        </w:rPr>
        <w:t xml:space="preserve">The </w:t>
      </w:r>
      <w:hyperlink r:id="rId31" w:history="1">
        <w:r w:rsidRPr="008D35C2">
          <w:rPr>
            <w:rStyle w:val="Hyperlink"/>
          </w:rPr>
          <w:t>Marketing in Australia of Infant Formulas: Manufacturers and Importers Agreement</w:t>
        </w:r>
      </w:hyperlink>
      <w:r w:rsidRPr="00F874FA">
        <w:rPr>
          <w:rFonts w:ascii="Arial" w:hAnsi="Arial" w:cs="Arial"/>
          <w:szCs w:val="22"/>
        </w:rPr>
        <w:t xml:space="preserve"> (MAIF Agreement) is</w:t>
      </w:r>
      <w:r w:rsidR="002E79DF" w:rsidRPr="00F874FA">
        <w:rPr>
          <w:rFonts w:ascii="Arial" w:hAnsi="Arial" w:cs="Arial"/>
          <w:szCs w:val="22"/>
        </w:rPr>
        <w:t xml:space="preserve"> a key </w:t>
      </w:r>
      <w:r w:rsidR="00D778EF" w:rsidRPr="00F874FA">
        <w:rPr>
          <w:rFonts w:ascii="Arial" w:hAnsi="Arial" w:cs="Arial"/>
          <w:szCs w:val="22"/>
        </w:rPr>
        <w:t xml:space="preserve">way in which </w:t>
      </w:r>
      <w:r w:rsidRPr="00F874FA">
        <w:rPr>
          <w:rFonts w:ascii="Arial" w:hAnsi="Arial" w:cs="Arial"/>
          <w:szCs w:val="22"/>
        </w:rPr>
        <w:t>Australia implement</w:t>
      </w:r>
      <w:r w:rsidR="00D778EF" w:rsidRPr="00F874FA">
        <w:rPr>
          <w:rFonts w:ascii="Arial" w:hAnsi="Arial" w:cs="Arial"/>
          <w:szCs w:val="22"/>
        </w:rPr>
        <w:t>s</w:t>
      </w:r>
      <w:r w:rsidRPr="00F874FA">
        <w:rPr>
          <w:rFonts w:ascii="Arial" w:hAnsi="Arial" w:cs="Arial"/>
          <w:szCs w:val="22"/>
        </w:rPr>
        <w:t xml:space="preserve"> the </w:t>
      </w:r>
      <w:r w:rsidR="002E79DF" w:rsidRPr="00F874FA">
        <w:rPr>
          <w:rFonts w:ascii="Arial" w:hAnsi="Arial" w:cs="Arial"/>
          <w:szCs w:val="22"/>
        </w:rPr>
        <w:t>WHO International Code of Marketing of Breast-Milk Substitutes (WHO Code)</w:t>
      </w:r>
      <w:r w:rsidRPr="00F874FA">
        <w:rPr>
          <w:rFonts w:ascii="Arial" w:hAnsi="Arial" w:cs="Arial"/>
          <w:szCs w:val="22"/>
        </w:rPr>
        <w:t xml:space="preserve">. The MAIF Agreement is a voluntary, self-regulatory code of conduct between manufacturers and importers of infant formula products in Australia. </w:t>
      </w:r>
      <w:r w:rsidR="00EC150E" w:rsidRPr="00F874FA">
        <w:rPr>
          <w:rFonts w:ascii="Arial" w:hAnsi="Arial" w:cs="Arial"/>
          <w:szCs w:val="22"/>
        </w:rPr>
        <w:t>In alignment with the WHO Code, t</w:t>
      </w:r>
      <w:r w:rsidRPr="00F874FA">
        <w:rPr>
          <w:rFonts w:ascii="Arial" w:hAnsi="Arial" w:cs="Arial"/>
          <w:szCs w:val="22"/>
        </w:rPr>
        <w:t>he MAIF Agreement’s key objectives are to ensure safe and adequate nutrition for babies, encourage breastfeeding as the first option for babies, ensure parents make informed decisions and ensure the proper use of breastmilk substitutes</w:t>
      </w:r>
      <w:sdt>
        <w:sdtPr>
          <w:rPr>
            <w:rFonts w:ascii="Arial" w:hAnsi="Arial" w:cs="Arial"/>
            <w:szCs w:val="22"/>
          </w:rPr>
          <w:id w:val="-1429265980"/>
          <w:citation/>
        </w:sdtPr>
        <w:sdtEndPr/>
        <w:sdtContent>
          <w:r w:rsidRPr="00F874FA">
            <w:rPr>
              <w:rFonts w:ascii="Arial" w:hAnsi="Arial" w:cs="Arial"/>
              <w:szCs w:val="22"/>
            </w:rPr>
            <w:fldChar w:fldCharType="begin"/>
          </w:r>
          <w:r w:rsidRPr="00F874FA">
            <w:rPr>
              <w:rFonts w:ascii="Arial" w:hAnsi="Arial" w:cs="Arial"/>
              <w:szCs w:val="22"/>
            </w:rPr>
            <w:instrText xml:space="preserve"> CITATION Dep224 \l 3081 </w:instrText>
          </w:r>
          <w:r w:rsidRPr="00F874FA">
            <w:rPr>
              <w:rFonts w:ascii="Arial" w:hAnsi="Arial" w:cs="Arial"/>
              <w:szCs w:val="22"/>
            </w:rPr>
            <w:fldChar w:fldCharType="separate"/>
          </w:r>
          <w:r w:rsidR="00B91CAD" w:rsidRPr="00F874FA">
            <w:rPr>
              <w:rFonts w:ascii="Arial" w:hAnsi="Arial" w:cs="Arial"/>
              <w:noProof/>
              <w:szCs w:val="22"/>
            </w:rPr>
            <w:t xml:space="preserve"> (Department of Health and Aged Care, 2022)</w:t>
          </w:r>
          <w:r w:rsidRPr="00F874FA">
            <w:rPr>
              <w:rFonts w:ascii="Arial" w:hAnsi="Arial" w:cs="Arial"/>
              <w:szCs w:val="22"/>
            </w:rPr>
            <w:fldChar w:fldCharType="end"/>
          </w:r>
        </w:sdtContent>
      </w:sdt>
      <w:r w:rsidRPr="00F874FA">
        <w:rPr>
          <w:rFonts w:ascii="Arial" w:hAnsi="Arial" w:cs="Arial"/>
          <w:szCs w:val="22"/>
        </w:rPr>
        <w:t>.</w:t>
      </w:r>
    </w:p>
    <w:bookmarkEnd w:id="10"/>
    <w:p w14:paraId="4581677B" w14:textId="58CE99D3" w:rsidR="00043ECB" w:rsidRPr="00F874FA" w:rsidRDefault="00043ECB" w:rsidP="001D3E15">
      <w:pPr>
        <w:rPr>
          <w:rFonts w:ascii="Arial" w:eastAsia="Arial" w:hAnsi="Arial" w:cs="Arial"/>
          <w:lang w:val="en-US"/>
        </w:rPr>
      </w:pPr>
      <w:r w:rsidRPr="00F874FA">
        <w:rPr>
          <w:rFonts w:ascii="Arial" w:eastAsia="Arial" w:hAnsi="Arial" w:cs="Arial"/>
          <w:lang w:val="en-US"/>
        </w:rPr>
        <w:t xml:space="preserve">In 2019, the Australian Government launched the </w:t>
      </w:r>
      <w:hyperlink r:id="rId32" w:history="1">
        <w:r w:rsidRPr="00F874FA">
          <w:rPr>
            <w:rFonts w:ascii="Arial" w:eastAsia="Arial" w:hAnsi="Arial" w:cs="Arial"/>
            <w:b/>
            <w:color w:val="00B0F0"/>
            <w:u w:val="single"/>
            <w:lang w:val="en-US"/>
          </w:rPr>
          <w:t>Australian National Breastfeeding Strategy 2019</w:t>
        </w:r>
      </w:hyperlink>
      <w:r w:rsidRPr="00F874FA">
        <w:rPr>
          <w:rFonts w:ascii="Arial" w:eastAsia="Arial" w:hAnsi="Arial" w:cs="Arial"/>
          <w:b/>
          <w:color w:val="00B0F0"/>
          <w:u w:val="single"/>
          <w:lang w:val="en-US"/>
        </w:rPr>
        <w:t xml:space="preserve"> and Beyond</w:t>
      </w:r>
      <w:r w:rsidRPr="00F874FA">
        <w:rPr>
          <w:rFonts w:ascii="Arial" w:eastAsia="Arial" w:hAnsi="Arial" w:cs="Arial"/>
          <w:lang w:val="en-US"/>
        </w:rPr>
        <w:t xml:space="preserve"> (the Strategy). The Strategy </w:t>
      </w:r>
      <w:r w:rsidRPr="00F874FA">
        <w:rPr>
          <w:rFonts w:ascii="Arial" w:eastAsia="Arial" w:hAnsi="Arial" w:cs="Arial"/>
          <w:i/>
          <w:lang w:val="en-US"/>
        </w:rPr>
        <w:t>‘provides an enduring policy framework for all Australian governments to provide a supportive and enabling environment for breastfeeding.’</w:t>
      </w:r>
      <w:r w:rsidRPr="00F874FA">
        <w:rPr>
          <w:rFonts w:ascii="Arial" w:eastAsia="Arial" w:hAnsi="Arial" w:cs="Arial"/>
          <w:lang w:val="en-US"/>
        </w:rPr>
        <w:t xml:space="preserve"> One of the Strategy’s key principles is to </w:t>
      </w:r>
      <w:r w:rsidRPr="00F874FA">
        <w:rPr>
          <w:rFonts w:ascii="Arial" w:eastAsia="Arial" w:hAnsi="Arial" w:cs="Arial"/>
          <w:i/>
          <w:lang w:val="en-US"/>
        </w:rPr>
        <w:t>‘ensure that governments and health care and education institutions protect the community from false and misleading marketing and advertising of breastmilk substitutes’</w:t>
      </w:r>
      <w:sdt>
        <w:sdtPr>
          <w:rPr>
            <w:rFonts w:ascii="Arial" w:eastAsia="Arial" w:hAnsi="Arial" w:cs="Arial"/>
            <w:lang w:val="en-US"/>
          </w:rPr>
          <w:id w:val="753704303"/>
          <w:citation/>
        </w:sdtPr>
        <w:sdtEndPr/>
        <w:sdtContent>
          <w:r w:rsidRPr="00F874FA">
            <w:rPr>
              <w:rFonts w:ascii="Arial" w:eastAsia="Arial" w:hAnsi="Arial" w:cs="Arial"/>
              <w:lang w:val="en-US"/>
            </w:rPr>
            <w:fldChar w:fldCharType="begin"/>
          </w:r>
          <w:r w:rsidRPr="00F874FA">
            <w:rPr>
              <w:rFonts w:ascii="Arial" w:eastAsia="Arial" w:hAnsi="Arial" w:cs="Arial"/>
              <w:lang w:val="en-US"/>
            </w:rPr>
            <w:instrText xml:space="preserve">CITATION COA19 \l 3081 </w:instrText>
          </w:r>
          <w:r w:rsidRPr="00F874FA">
            <w:rPr>
              <w:rFonts w:ascii="Arial" w:eastAsia="Arial" w:hAnsi="Arial" w:cs="Arial"/>
              <w:lang w:val="en-US"/>
            </w:rPr>
            <w:fldChar w:fldCharType="separate"/>
          </w:r>
          <w:r w:rsidR="00B91CAD" w:rsidRPr="00F874FA">
            <w:rPr>
              <w:rFonts w:ascii="Arial" w:eastAsia="Arial" w:hAnsi="Arial" w:cs="Arial"/>
              <w:noProof/>
              <w:lang w:val="en-US"/>
            </w:rPr>
            <w:t xml:space="preserve"> (COAG, 2019)</w:t>
          </w:r>
          <w:r w:rsidRPr="00F874FA">
            <w:rPr>
              <w:rFonts w:ascii="Arial" w:eastAsia="Arial" w:hAnsi="Arial" w:cs="Arial"/>
              <w:lang w:val="en-US"/>
            </w:rPr>
            <w:fldChar w:fldCharType="end"/>
          </w:r>
        </w:sdtContent>
      </w:sdt>
      <w:r w:rsidRPr="00F874FA">
        <w:rPr>
          <w:rFonts w:ascii="Arial" w:eastAsia="Arial" w:hAnsi="Arial" w:cs="Arial"/>
          <w:lang w:val="en-US"/>
        </w:rPr>
        <w:t>.</w:t>
      </w:r>
    </w:p>
    <w:p w14:paraId="083A7F6A" w14:textId="5F1A6357" w:rsidR="00506384" w:rsidRPr="00F874FA" w:rsidRDefault="00506384" w:rsidP="001D3E15">
      <w:pPr>
        <w:rPr>
          <w:rFonts w:ascii="Arial" w:eastAsia="Arial" w:hAnsi="Arial" w:cs="Arial"/>
          <w:lang w:val="en-US"/>
        </w:rPr>
      </w:pPr>
      <w:r w:rsidRPr="00F874FA">
        <w:rPr>
          <w:rFonts w:ascii="Arial" w:eastAsia="Arial" w:hAnsi="Arial" w:cs="Arial"/>
          <w:lang w:val="en-US"/>
        </w:rPr>
        <w:t xml:space="preserve">Under Priority Area 1.2 of the Strategy, the Department of Health and Aged Care committed to commissioning a review of regulatory arrangements for restricting the marketing of breastmilk substitutes </w:t>
      </w:r>
      <w:sdt>
        <w:sdtPr>
          <w:rPr>
            <w:rFonts w:ascii="Arial" w:eastAsia="Arial" w:hAnsi="Arial" w:cs="Arial"/>
            <w:lang w:val="en-US"/>
          </w:rPr>
          <w:id w:val="827874317"/>
          <w:citation/>
        </w:sdtPr>
        <w:sdtEndPr/>
        <w:sdtContent>
          <w:r w:rsidRPr="00F874FA">
            <w:rPr>
              <w:rFonts w:ascii="Arial" w:eastAsia="Arial" w:hAnsi="Arial" w:cs="Arial"/>
              <w:lang w:val="en-US"/>
            </w:rPr>
            <w:fldChar w:fldCharType="begin"/>
          </w:r>
          <w:r w:rsidRPr="00F874FA">
            <w:rPr>
              <w:rFonts w:ascii="Arial" w:eastAsia="Arial" w:hAnsi="Arial" w:cs="Arial"/>
              <w:lang w:val="en-US"/>
            </w:rPr>
            <w:instrText xml:space="preserve">CITATION COA19 \l 3081 </w:instrText>
          </w:r>
          <w:r w:rsidRPr="00F874FA">
            <w:rPr>
              <w:rFonts w:ascii="Arial" w:eastAsia="Arial" w:hAnsi="Arial" w:cs="Arial"/>
              <w:lang w:val="en-US"/>
            </w:rPr>
            <w:fldChar w:fldCharType="separate"/>
          </w:r>
          <w:r w:rsidR="00B91CAD" w:rsidRPr="00F874FA">
            <w:rPr>
              <w:rFonts w:ascii="Arial" w:eastAsia="Arial" w:hAnsi="Arial" w:cs="Arial"/>
              <w:noProof/>
              <w:lang w:val="en-US"/>
            </w:rPr>
            <w:t>(COAG, 2019)</w:t>
          </w:r>
          <w:r w:rsidRPr="00F874FA">
            <w:rPr>
              <w:rFonts w:ascii="Arial" w:eastAsia="Arial" w:hAnsi="Arial" w:cs="Arial"/>
              <w:lang w:val="en-US"/>
            </w:rPr>
            <w:fldChar w:fldCharType="end"/>
          </w:r>
        </w:sdtContent>
      </w:sdt>
      <w:r w:rsidRPr="00F874FA">
        <w:rPr>
          <w:rFonts w:ascii="Arial" w:eastAsia="Arial" w:hAnsi="Arial" w:cs="Arial"/>
          <w:lang w:val="en-US"/>
        </w:rPr>
        <w:t>, and in particular</w:t>
      </w:r>
      <w:r w:rsidR="00BF6202" w:rsidRPr="00F874FA">
        <w:rPr>
          <w:rFonts w:ascii="Arial" w:eastAsia="Arial" w:hAnsi="Arial" w:cs="Arial"/>
          <w:lang w:val="en-US"/>
        </w:rPr>
        <w:t>,</w:t>
      </w:r>
      <w:r w:rsidRPr="00F874FA">
        <w:rPr>
          <w:rFonts w:ascii="Arial" w:eastAsia="Arial" w:hAnsi="Arial" w:cs="Arial"/>
          <w:lang w:val="en-US"/>
        </w:rPr>
        <w:t xml:space="preserve"> </w:t>
      </w:r>
      <w:r w:rsidR="004B4EF0" w:rsidRPr="00F874FA">
        <w:rPr>
          <w:rFonts w:ascii="Arial" w:eastAsia="Arial" w:hAnsi="Arial" w:cs="Arial"/>
          <w:lang w:val="en-US"/>
        </w:rPr>
        <w:t xml:space="preserve">reviewing </w:t>
      </w:r>
      <w:r w:rsidRPr="00F874FA">
        <w:rPr>
          <w:rFonts w:ascii="Arial" w:eastAsia="Arial" w:hAnsi="Arial" w:cs="Arial"/>
          <w:lang w:val="en-US"/>
        </w:rPr>
        <w:t>the effectiveness and scope of the MAIF Agreement. Allen + Clarke Consulting (</w:t>
      </w:r>
      <w:r w:rsidRPr="00F874FA">
        <w:rPr>
          <w:rFonts w:ascii="Arial" w:eastAsia="Arial" w:hAnsi="Arial" w:cs="Arial"/>
          <w:i/>
          <w:lang w:val="en-US"/>
        </w:rPr>
        <w:t>Allen + Clarke</w:t>
      </w:r>
      <w:r w:rsidRPr="00F874FA">
        <w:rPr>
          <w:rFonts w:ascii="Arial" w:eastAsia="Arial" w:hAnsi="Arial" w:cs="Arial"/>
          <w:lang w:val="en-US"/>
        </w:rPr>
        <w:t xml:space="preserve">) has been commissioned by the Department of Health and Aged Care to conduct an independent review of the MAIF Agreement (the Review). </w:t>
      </w:r>
      <w:bookmarkStart w:id="11" w:name="_Hlk138843857"/>
      <w:r w:rsidR="00DF7832" w:rsidRPr="00F874FA">
        <w:rPr>
          <w:rFonts w:ascii="Arial" w:eastAsia="Arial" w:hAnsi="Arial" w:cs="Arial"/>
          <w:b/>
          <w:lang w:val="en-US"/>
        </w:rPr>
        <w:t xml:space="preserve">Figure 1 </w:t>
      </w:r>
      <w:r w:rsidR="00DF7832" w:rsidRPr="00F874FA">
        <w:rPr>
          <w:rFonts w:ascii="Arial" w:eastAsia="Arial" w:hAnsi="Arial" w:cs="Arial"/>
          <w:bCs/>
          <w:lang w:val="en-US"/>
        </w:rPr>
        <w:t>outlines the objectives of this Review.</w:t>
      </w:r>
      <w:r w:rsidRPr="00F874FA">
        <w:rPr>
          <w:rFonts w:ascii="Arial" w:eastAsia="Arial" w:hAnsi="Arial" w:cs="Arial"/>
          <w:lang w:val="en-US"/>
        </w:rPr>
        <w:t xml:space="preserve"> </w:t>
      </w:r>
    </w:p>
    <w:p w14:paraId="79472A2D" w14:textId="13677C43" w:rsidR="0079716F" w:rsidRPr="00F874FA" w:rsidRDefault="0079716F" w:rsidP="284EA4B8">
      <w:pPr>
        <w:pStyle w:val="Caption"/>
        <w:jc w:val="both"/>
        <w:rPr>
          <w:rFonts w:ascii="Arial" w:hAnsi="Arial" w:cs="Arial"/>
          <w:szCs w:val="22"/>
        </w:rPr>
      </w:pPr>
      <w:r w:rsidRPr="00F874FA">
        <w:rPr>
          <w:rFonts w:ascii="Arial" w:hAnsi="Arial" w:cs="Arial"/>
          <w:szCs w:val="22"/>
        </w:rPr>
        <w:t xml:space="preserve">Figure </w:t>
      </w:r>
      <w:r w:rsidR="009262CD" w:rsidRPr="00F874FA">
        <w:rPr>
          <w:rFonts w:ascii="Arial" w:hAnsi="Arial" w:cs="Arial"/>
          <w:szCs w:val="22"/>
        </w:rPr>
        <w:t>1:</w:t>
      </w:r>
      <w:r w:rsidR="006B411E" w:rsidRPr="00F874FA">
        <w:rPr>
          <w:rFonts w:ascii="Arial" w:hAnsi="Arial" w:cs="Arial"/>
          <w:szCs w:val="22"/>
        </w:rPr>
        <w:t xml:space="preserve"> Objectives of the Review</w:t>
      </w:r>
    </w:p>
    <w:tbl>
      <w:tblPr>
        <w:tblStyle w:val="ACTableDesign1"/>
        <w:tblW w:w="5000" w:type="pct"/>
        <w:tblInd w:w="0" w:type="dxa"/>
        <w:tblBorders>
          <w:top w:val="single" w:sz="8" w:space="0" w:color="007E00"/>
          <w:left w:val="single" w:sz="8" w:space="0" w:color="007E00"/>
          <w:bottom w:val="single" w:sz="8" w:space="0" w:color="007E00"/>
          <w:right w:val="single" w:sz="8" w:space="0" w:color="007E00"/>
          <w:insideH w:val="dashed" w:sz="4" w:space="0" w:color="78B800"/>
          <w:insideV w:val="none" w:sz="0" w:space="0" w:color="auto"/>
        </w:tblBorders>
        <w:shd w:val="clear" w:color="auto" w:fill="F5F9EF"/>
        <w:tblLook w:val="04A0" w:firstRow="1" w:lastRow="0" w:firstColumn="1" w:lastColumn="0" w:noHBand="0" w:noVBand="1"/>
        <w:tblCaption w:val="Objectives of the Review"/>
        <w:tblDescription w:val="This Figure lists the five key objectives of the current independent Review of the MAIF Agreement."/>
      </w:tblPr>
      <w:tblGrid>
        <w:gridCol w:w="841"/>
        <w:gridCol w:w="8168"/>
      </w:tblGrid>
      <w:tr w:rsidR="00506384" w:rsidRPr="00506384" w14:paraId="633B1593" w14:textId="77777777" w:rsidTr="0050638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7" w:type="pct"/>
            <w:shd w:val="clear" w:color="auto" w:fill="F5F9EF"/>
          </w:tcPr>
          <w:p w14:paraId="4736B709" w14:textId="10FB5D20" w:rsidR="00506384" w:rsidRPr="004A5837" w:rsidRDefault="00C24E4F" w:rsidP="00506384">
            <w:pPr>
              <w:spacing w:before="0" w:line="276" w:lineRule="auto"/>
              <w:rPr>
                <w:rFonts w:asciiTheme="minorHAnsi" w:hAnsiTheme="minorHAnsi" w:cstheme="minorHAnsi"/>
                <w:color w:val="auto"/>
                <w:lang w:val="en-US"/>
              </w:rPr>
            </w:pPr>
            <w:r w:rsidRPr="0020717A">
              <w:rPr>
                <w:rFonts w:cstheme="minorHAnsi"/>
                <w:noProof/>
                <w:lang w:val="en-US"/>
              </w:rPr>
              <mc:AlternateContent>
                <mc:Choice Requires="wpg">
                  <w:drawing>
                    <wp:anchor distT="0" distB="0" distL="114300" distR="114300" simplePos="0" relativeHeight="251646464" behindDoc="0" locked="0" layoutInCell="1" allowOverlap="1" wp14:anchorId="7E5A317B" wp14:editId="01E38CB0">
                      <wp:simplePos x="0" y="0"/>
                      <wp:positionH relativeFrom="column">
                        <wp:posOffset>41275</wp:posOffset>
                      </wp:positionH>
                      <wp:positionV relativeFrom="paragraph">
                        <wp:posOffset>40640</wp:posOffset>
                      </wp:positionV>
                      <wp:extent cx="327660" cy="2141220"/>
                      <wp:effectExtent l="0" t="0" r="0" b="0"/>
                      <wp:wrapNone/>
                      <wp:docPr id="36" name="Group 36" descr="P195C1T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7660" cy="2141220"/>
                                <a:chOff x="0" y="-85752"/>
                                <a:chExt cx="281081" cy="1949402"/>
                              </a:xfrm>
                            </wpg:grpSpPr>
                            <pic:pic xmlns:pic="http://schemas.openxmlformats.org/drawingml/2006/picture">
                              <pic:nvPicPr>
                                <pic:cNvPr id="37" name="Graphic 37"/>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85752"/>
                                  <a:ext cx="261620" cy="346710"/>
                                </a:xfrm>
                                <a:prstGeom prst="rect">
                                  <a:avLst/>
                                </a:prstGeom>
                              </pic:spPr>
                            </pic:pic>
                            <pic:pic xmlns:pic="http://schemas.openxmlformats.org/drawingml/2006/picture">
                              <pic:nvPicPr>
                                <pic:cNvPr id="38" name="Graphic 38"/>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303293"/>
                                  <a:ext cx="279400" cy="316865"/>
                                </a:xfrm>
                                <a:prstGeom prst="rect">
                                  <a:avLst/>
                                </a:prstGeom>
                              </pic:spPr>
                            </pic:pic>
                            <pic:pic xmlns:pic="http://schemas.openxmlformats.org/drawingml/2006/picture">
                              <pic:nvPicPr>
                                <pic:cNvPr id="39" name="Graphic 39"/>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10571" y="699292"/>
                                  <a:ext cx="270510" cy="270510"/>
                                </a:xfrm>
                                <a:prstGeom prst="rect">
                                  <a:avLst/>
                                </a:prstGeom>
                              </pic:spPr>
                            </pic:pic>
                            <pic:pic xmlns:pic="http://schemas.openxmlformats.org/drawingml/2006/picture">
                              <pic:nvPicPr>
                                <pic:cNvPr id="40" name="Graphic 40"/>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31713" y="1117408"/>
                                  <a:ext cx="220345" cy="413385"/>
                                </a:xfrm>
                                <a:prstGeom prst="rect">
                                  <a:avLst/>
                                </a:prstGeom>
                              </pic:spPr>
                            </pic:pic>
                            <pic:pic xmlns:pic="http://schemas.openxmlformats.org/drawingml/2006/picture">
                              <pic:nvPicPr>
                                <pic:cNvPr id="41" name="Graphic 41"/>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52855" y="1624890"/>
                                  <a:ext cx="171450" cy="2387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A0E76B" id="Group 36" o:spid="_x0000_s1026" alt="&quot;&quot;" style="position:absolute;margin-left:3.25pt;margin-top:3.2pt;width:25.8pt;height:168.6pt;z-index:251646464;mso-width-relative:margin;mso-height-relative:margin" coordorigin=",-857" coordsize="2810,1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">
                      <v:shape id="Graphic 37" o:spid="_x0000_s1027" type="#_x0000_t75" style="position:absolute;top:-857;width:2616;height:3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">
                        <v:imagedata r:id="rId33" o:title=""/>
                      </v:shape>
                      <v:shape id="Graphic 38" o:spid="_x0000_s1028" type="#_x0000_t75" style="position:absolute;top:3032;width:2794;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">
                        <v:imagedata r:id="rId34" o:title=""/>
                      </v:shape>
                      <v:shape id="Graphic 39" o:spid="_x0000_s1029" type="#_x0000_t75" style="position:absolute;left:105;top:6992;width:2705;height: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">
                        <v:imagedata r:id="rId35" o:title=""/>
                      </v:shape>
                      <v:shape id="Graphic 40" o:spid="_x0000_s1030" type="#_x0000_t75" style="position:absolute;left:317;top:11174;width:2203;height: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">
                        <v:imagedata r:id="rId36" o:title=""/>
                      </v:shape>
                      <v:shape id="Graphic 41" o:spid="_x0000_s1031" type="#_x0000_t75" style="position:absolute;left:528;top:16248;width:1715;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">
                        <v:imagedata r:id="rId37" o:title=""/>
                      </v:shape>
                    </v:group>
                  </w:pict>
                </mc:Fallback>
              </mc:AlternateContent>
            </w:r>
          </w:p>
        </w:tc>
        <w:tc>
          <w:tcPr>
            <w:tcW w:w="4533" w:type="pct"/>
            <w:shd w:val="clear" w:color="auto" w:fill="F5F9EF"/>
          </w:tcPr>
          <w:p w14:paraId="1918B095" w14:textId="5D75A367" w:rsidR="00506384" w:rsidRPr="004A5837" w:rsidRDefault="00506384" w:rsidP="00506384">
            <w:pPr>
              <w:spacing w:before="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lang w:val="en-US"/>
              </w:rPr>
            </w:pPr>
            <w:r w:rsidRPr="004A5837">
              <w:rPr>
                <w:rFonts w:asciiTheme="minorHAnsi" w:hAnsiTheme="minorHAnsi" w:cstheme="minorHAnsi"/>
                <w:color w:val="auto"/>
                <w:lang w:val="en-US"/>
              </w:rPr>
              <w:t>Consider contemporary policy issues for</w:t>
            </w:r>
            <w:r w:rsidR="00CE0768" w:rsidRPr="004A5837">
              <w:rPr>
                <w:rFonts w:asciiTheme="minorHAnsi" w:hAnsiTheme="minorHAnsi" w:cstheme="minorHAnsi"/>
                <w:color w:val="auto"/>
                <w:lang w:val="en-US"/>
              </w:rPr>
              <w:t xml:space="preserve"> the marketing of</w:t>
            </w:r>
            <w:r w:rsidRPr="004A5837">
              <w:rPr>
                <w:rFonts w:asciiTheme="minorHAnsi" w:hAnsiTheme="minorHAnsi" w:cstheme="minorHAnsi"/>
                <w:color w:val="auto"/>
                <w:lang w:val="en-US"/>
              </w:rPr>
              <w:t xml:space="preserve"> infant formula and toddler milk </w:t>
            </w:r>
          </w:p>
        </w:tc>
      </w:tr>
      <w:tr w:rsidR="00506384" w:rsidRPr="00506384" w14:paraId="57C37ACF" w14:textId="77777777" w:rsidTr="005063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7" w:type="pct"/>
          </w:tcPr>
          <w:p w14:paraId="6CB7933F" w14:textId="77777777" w:rsidR="00506384" w:rsidRPr="004A5837" w:rsidRDefault="00506384" w:rsidP="00506384">
            <w:pPr>
              <w:spacing w:before="0" w:line="276" w:lineRule="auto"/>
              <w:rPr>
                <w:rFonts w:asciiTheme="minorHAnsi" w:hAnsiTheme="minorHAnsi" w:cstheme="minorHAnsi"/>
                <w:color w:val="auto"/>
                <w:lang w:val="en-US"/>
              </w:rPr>
            </w:pPr>
          </w:p>
        </w:tc>
        <w:tc>
          <w:tcPr>
            <w:tcW w:w="4533" w:type="pct"/>
          </w:tcPr>
          <w:p w14:paraId="5998D8D6" w14:textId="575FCAFE" w:rsidR="00506384" w:rsidRPr="004A5837" w:rsidRDefault="00506384" w:rsidP="00506384">
            <w:pPr>
              <w:spacing w:before="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val="en-US"/>
              </w:rPr>
            </w:pPr>
            <w:r w:rsidRPr="004A5837">
              <w:rPr>
                <w:rFonts w:asciiTheme="minorHAnsi" w:hAnsiTheme="minorHAnsi" w:cstheme="minorHAnsi"/>
                <w:color w:val="auto"/>
                <w:lang w:val="en-US"/>
              </w:rPr>
              <w:t>Assess the effectiveness of the MAIF Agreement in achieving its aims</w:t>
            </w:r>
          </w:p>
        </w:tc>
      </w:tr>
      <w:tr w:rsidR="00506384" w:rsidRPr="00506384" w14:paraId="4102B45F" w14:textId="77777777" w:rsidTr="0050638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7" w:type="pct"/>
            <w:shd w:val="clear" w:color="auto" w:fill="F5F9EF"/>
          </w:tcPr>
          <w:p w14:paraId="014B34B7" w14:textId="77777777" w:rsidR="00506384" w:rsidRPr="004A5837" w:rsidRDefault="00506384" w:rsidP="00506384">
            <w:pPr>
              <w:spacing w:before="0" w:line="276" w:lineRule="auto"/>
              <w:rPr>
                <w:rFonts w:asciiTheme="minorHAnsi" w:hAnsiTheme="minorHAnsi" w:cstheme="minorHAnsi"/>
                <w:color w:val="auto"/>
                <w:lang w:val="en-US"/>
              </w:rPr>
            </w:pPr>
          </w:p>
        </w:tc>
        <w:tc>
          <w:tcPr>
            <w:tcW w:w="4533" w:type="pct"/>
            <w:shd w:val="clear" w:color="auto" w:fill="F5F9EF"/>
          </w:tcPr>
          <w:p w14:paraId="3D31F7F8" w14:textId="473693E1" w:rsidR="00506384" w:rsidRPr="004A5837" w:rsidRDefault="00506384" w:rsidP="00506384">
            <w:pPr>
              <w:spacing w:before="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lang w:val="en-US"/>
              </w:rPr>
            </w:pPr>
            <w:r w:rsidRPr="004A5837">
              <w:rPr>
                <w:rFonts w:asciiTheme="minorHAnsi" w:hAnsiTheme="minorHAnsi" w:cstheme="minorHAnsi"/>
                <w:color w:val="auto"/>
                <w:lang w:val="en-US"/>
              </w:rPr>
              <w:t>Determine whether the voluntary, self-regulatory approach remains fit for purpose or if alternative regulatory models should be considered</w:t>
            </w:r>
          </w:p>
        </w:tc>
      </w:tr>
      <w:tr w:rsidR="00506384" w:rsidRPr="00506384" w14:paraId="6A6FCAF2" w14:textId="77777777" w:rsidTr="0050638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7" w:type="pct"/>
          </w:tcPr>
          <w:p w14:paraId="1FCE6633" w14:textId="77777777" w:rsidR="00506384" w:rsidRPr="004A5837" w:rsidRDefault="00506384" w:rsidP="00506384">
            <w:pPr>
              <w:spacing w:before="0" w:line="276" w:lineRule="auto"/>
              <w:rPr>
                <w:rFonts w:asciiTheme="minorHAnsi" w:hAnsiTheme="minorHAnsi" w:cstheme="minorHAnsi"/>
                <w:color w:val="auto"/>
                <w:lang w:val="en-US"/>
              </w:rPr>
            </w:pPr>
          </w:p>
        </w:tc>
        <w:tc>
          <w:tcPr>
            <w:tcW w:w="4533" w:type="pct"/>
          </w:tcPr>
          <w:p w14:paraId="4C336328" w14:textId="2D83C39B" w:rsidR="00506384" w:rsidRPr="004A5837" w:rsidRDefault="00506384" w:rsidP="00506384">
            <w:pPr>
              <w:spacing w:before="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val="en-US"/>
              </w:rPr>
            </w:pPr>
            <w:r w:rsidRPr="004A5837">
              <w:rPr>
                <w:rFonts w:asciiTheme="minorHAnsi" w:hAnsiTheme="minorHAnsi" w:cstheme="minorHAnsi"/>
                <w:color w:val="auto"/>
                <w:lang w:val="en-US"/>
              </w:rPr>
              <w:t xml:space="preserve">Assess the benefits, costs and any limitations of changes and expansion of the </w:t>
            </w:r>
            <w:r w:rsidR="00BB3928">
              <w:rPr>
                <w:rFonts w:asciiTheme="minorHAnsi" w:hAnsiTheme="minorHAnsi" w:cstheme="minorHAnsi"/>
                <w:color w:val="auto"/>
                <w:lang w:val="en-US"/>
              </w:rPr>
              <w:t>MAIF A</w:t>
            </w:r>
            <w:r w:rsidRPr="004A5837">
              <w:rPr>
                <w:rFonts w:asciiTheme="minorHAnsi" w:hAnsiTheme="minorHAnsi" w:cstheme="minorHAnsi"/>
                <w:color w:val="auto"/>
                <w:lang w:val="en-US"/>
              </w:rPr>
              <w:t>greement scope, alternative regulatory models and MAIF Agreement processes</w:t>
            </w:r>
          </w:p>
        </w:tc>
      </w:tr>
      <w:tr w:rsidR="00506384" w:rsidRPr="00506384" w14:paraId="6115047E" w14:textId="77777777" w:rsidTr="0050638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7" w:type="pct"/>
            <w:shd w:val="clear" w:color="auto" w:fill="F5F9EF"/>
          </w:tcPr>
          <w:p w14:paraId="5DC9A8D0" w14:textId="77777777" w:rsidR="00506384" w:rsidRPr="004A5837" w:rsidRDefault="00506384" w:rsidP="00506384">
            <w:pPr>
              <w:spacing w:before="0" w:line="276" w:lineRule="auto"/>
              <w:rPr>
                <w:rFonts w:asciiTheme="minorHAnsi" w:hAnsiTheme="minorHAnsi" w:cstheme="minorHAnsi"/>
                <w:color w:val="auto"/>
                <w:lang w:val="en-US"/>
              </w:rPr>
            </w:pPr>
          </w:p>
        </w:tc>
        <w:tc>
          <w:tcPr>
            <w:tcW w:w="4533" w:type="pct"/>
            <w:shd w:val="clear" w:color="auto" w:fill="F5F9EF"/>
          </w:tcPr>
          <w:p w14:paraId="1C5E19EB" w14:textId="77777777" w:rsidR="00506384" w:rsidRPr="004A5837" w:rsidRDefault="00506384" w:rsidP="00506384">
            <w:pPr>
              <w:spacing w:before="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lang w:val="en-US"/>
              </w:rPr>
            </w:pPr>
            <w:r w:rsidRPr="004A5837">
              <w:rPr>
                <w:rFonts w:asciiTheme="minorHAnsi" w:hAnsiTheme="minorHAnsi" w:cstheme="minorHAnsi"/>
                <w:color w:val="auto"/>
                <w:lang w:val="en-US"/>
              </w:rPr>
              <w:t xml:space="preserve">Any other related matters deemed appropriate  </w:t>
            </w:r>
          </w:p>
        </w:tc>
      </w:tr>
    </w:tbl>
    <w:p w14:paraId="716C7B3E" w14:textId="40BE1977" w:rsidR="008A029D" w:rsidRPr="00580919" w:rsidRDefault="00580919" w:rsidP="00580919">
      <w:pPr>
        <w:rPr>
          <w:rFonts w:cstheme="minorHAnsi"/>
          <w:lang w:val="en-US"/>
        </w:rPr>
      </w:pPr>
      <w:r>
        <w:rPr>
          <w:rFonts w:cstheme="minorHAnsi"/>
        </w:rPr>
        <w:br w:type="page"/>
      </w:r>
    </w:p>
    <w:p w14:paraId="75BE8565" w14:textId="0EA567A4" w:rsidR="00797D85" w:rsidRPr="00730118" w:rsidRDefault="002D615C" w:rsidP="00730118">
      <w:pPr>
        <w:pStyle w:val="Heading2"/>
      </w:pPr>
      <w:bookmarkStart w:id="12" w:name="_Toc145581745"/>
      <w:bookmarkEnd w:id="11"/>
      <w:r w:rsidRPr="00730118">
        <w:lastRenderedPageBreak/>
        <w:t xml:space="preserve">Infant feeding </w:t>
      </w:r>
      <w:r w:rsidR="00FE3BD4" w:rsidRPr="00730118">
        <w:t>in Australia</w:t>
      </w:r>
      <w:bookmarkEnd w:id="12"/>
    </w:p>
    <w:p w14:paraId="35B5A590" w14:textId="77777777" w:rsidR="002156A1" w:rsidRPr="00780F51" w:rsidRDefault="002156A1" w:rsidP="006A573B">
      <w:pPr>
        <w:pStyle w:val="Heading3"/>
        <w:ind w:left="1276" w:hanging="1276"/>
      </w:pPr>
      <w:bookmarkStart w:id="13" w:name="BreastfeedingBenefits"/>
      <w:r w:rsidRPr="00780F51">
        <w:t>The benefits of breastfeeding</w:t>
      </w:r>
    </w:p>
    <w:bookmarkEnd w:id="13"/>
    <w:p w14:paraId="149D5E7B" w14:textId="32D25DC2" w:rsidR="002156A1" w:rsidRPr="004A5837" w:rsidRDefault="002156A1" w:rsidP="002156A1">
      <w:pPr>
        <w:pStyle w:val="Text"/>
        <w:rPr>
          <w:rFonts w:cstheme="minorHAnsi"/>
        </w:rPr>
      </w:pPr>
      <w:r w:rsidRPr="004A5837">
        <w:rPr>
          <w:rFonts w:cstheme="minorHAnsi"/>
        </w:rPr>
        <w:t>Breastfeeding provides many health benefits for babies and mothers</w:t>
      </w:r>
      <w:r w:rsidR="002B0DF7">
        <w:rPr>
          <w:rFonts w:cstheme="minorHAnsi"/>
        </w:rPr>
        <w:t xml:space="preserve"> </w:t>
      </w:r>
      <w:r w:rsidR="00FD5F7D">
        <w:rPr>
          <w:rFonts w:cstheme="minorHAnsi"/>
        </w:rPr>
        <w:t>and has significant economic</w:t>
      </w:r>
      <w:r w:rsidR="00F95552">
        <w:rPr>
          <w:rFonts w:cstheme="minorHAnsi"/>
        </w:rPr>
        <w:t xml:space="preserve"> benefits.</w:t>
      </w:r>
      <w:r w:rsidR="00A83C40">
        <w:rPr>
          <w:rFonts w:cstheme="minorHAnsi"/>
        </w:rPr>
        <w:t xml:space="preserve"> </w:t>
      </w:r>
      <w:r w:rsidR="00A83C40" w:rsidRPr="00A83C40">
        <w:rPr>
          <w:rFonts w:cstheme="minorHAnsi"/>
          <w:lang w:val="en-AU"/>
        </w:rPr>
        <w:t>Exclusive breastfeeding ensures that the infant receives the full nutritional and other advantages of breastmilk, including developmental benefits and protection against infection and some chronic diseases. In Australia, it is recommended that infants are exclusively breastfed until around 6 months of age when solid foods are introduced, and that breastfeeding is continued until 12 months of age and beyond, for as long as the mother and child desire</w:t>
      </w:r>
      <w:r w:rsidR="002535BD">
        <w:rPr>
          <w:rFonts w:cstheme="minorHAnsi"/>
          <w:lang w:val="en-AU"/>
        </w:rPr>
        <w:t xml:space="preserve"> </w:t>
      </w:r>
      <w:sdt>
        <w:sdtPr>
          <w:rPr>
            <w:rFonts w:cstheme="minorHAnsi"/>
            <w:lang w:val="en-AU"/>
          </w:rPr>
          <w:id w:val="684025502"/>
          <w:citation/>
        </w:sdtPr>
        <w:sdtEndPr/>
        <w:sdtContent>
          <w:r w:rsidR="00A23562">
            <w:rPr>
              <w:rFonts w:cstheme="minorHAnsi"/>
              <w:lang w:val="en-AU"/>
            </w:rPr>
            <w:fldChar w:fldCharType="begin"/>
          </w:r>
          <w:r w:rsidR="00A23562">
            <w:rPr>
              <w:rFonts w:cstheme="minorHAnsi"/>
            </w:rPr>
            <w:instrText xml:space="preserve"> CITATION Nat12 \l 1033 </w:instrText>
          </w:r>
          <w:r w:rsidR="00A23562">
            <w:rPr>
              <w:rFonts w:cstheme="minorHAnsi"/>
              <w:lang w:val="en-AU"/>
            </w:rPr>
            <w:fldChar w:fldCharType="separate"/>
          </w:r>
          <w:r w:rsidR="00B91CAD" w:rsidRPr="00B91CAD">
            <w:rPr>
              <w:rFonts w:cstheme="minorHAnsi"/>
              <w:noProof/>
            </w:rPr>
            <w:t>(National Health and Medical Research Council, 2012)</w:t>
          </w:r>
          <w:r w:rsidR="00A23562">
            <w:rPr>
              <w:rFonts w:cstheme="minorHAnsi"/>
              <w:lang w:val="en-AU"/>
            </w:rPr>
            <w:fldChar w:fldCharType="end"/>
          </w:r>
        </w:sdtContent>
      </w:sdt>
      <w:r w:rsidR="002643BF" w:rsidRPr="004A5837">
        <w:rPr>
          <w:rFonts w:cstheme="minorHAnsi"/>
        </w:rPr>
        <w:t>.</w:t>
      </w:r>
    </w:p>
    <w:p w14:paraId="176B3BA7" w14:textId="3E0A790B" w:rsidR="002156A1" w:rsidRPr="004A5837" w:rsidRDefault="002156A1" w:rsidP="002156A1">
      <w:pPr>
        <w:pStyle w:val="Text"/>
        <w:rPr>
          <w:rFonts w:cstheme="minorHAnsi"/>
        </w:rPr>
      </w:pPr>
      <w:r w:rsidRPr="004A5837">
        <w:rPr>
          <w:rFonts w:cstheme="minorHAnsi"/>
        </w:rPr>
        <w:t>Breastmilk is safe, clean</w:t>
      </w:r>
      <w:r w:rsidR="00AA4FBB">
        <w:rPr>
          <w:rFonts w:cstheme="minorHAnsi"/>
        </w:rPr>
        <w:t>,</w:t>
      </w:r>
      <w:r w:rsidRPr="004A5837">
        <w:rPr>
          <w:rFonts w:cstheme="minorHAnsi"/>
        </w:rPr>
        <w:t xml:space="preserve"> and contains antibodies that help protect infants from many illnesses, such as </w:t>
      </w:r>
      <w:r w:rsidR="008B5034" w:rsidRPr="004A5837">
        <w:rPr>
          <w:rFonts w:cstheme="minorHAnsi"/>
        </w:rPr>
        <w:t>diarrh</w:t>
      </w:r>
      <w:r w:rsidR="005700BE">
        <w:rPr>
          <w:rFonts w:cstheme="minorHAnsi"/>
        </w:rPr>
        <w:t>o</w:t>
      </w:r>
      <w:r w:rsidR="008B5034" w:rsidRPr="004A5837">
        <w:rPr>
          <w:rFonts w:cstheme="minorHAnsi"/>
        </w:rPr>
        <w:t>ea</w:t>
      </w:r>
      <w:r w:rsidRPr="004A5837">
        <w:rPr>
          <w:rFonts w:cstheme="minorHAnsi"/>
        </w:rPr>
        <w:t>, respiratory illness, intestinal inflammation, middle ear infection, type 1 diabetes</w:t>
      </w:r>
      <w:r w:rsidR="00AA4FBB">
        <w:rPr>
          <w:rFonts w:cstheme="minorHAnsi"/>
        </w:rPr>
        <w:t>,</w:t>
      </w:r>
      <w:r w:rsidRPr="004A5837">
        <w:rPr>
          <w:rFonts w:cstheme="minorHAnsi"/>
        </w:rPr>
        <w:t xml:space="preserve"> and childhood </w:t>
      </w:r>
      <w:r w:rsidR="008B5034" w:rsidRPr="004A5837">
        <w:rPr>
          <w:rFonts w:cstheme="minorHAnsi"/>
        </w:rPr>
        <w:t>leukemia</w:t>
      </w:r>
      <w:r w:rsidRPr="004A5837">
        <w:rPr>
          <w:rFonts w:cstheme="minorHAnsi"/>
        </w:rPr>
        <w:t xml:space="preserve"> </w:t>
      </w:r>
      <w:sdt>
        <w:sdtPr>
          <w:rPr>
            <w:rFonts w:cstheme="minorHAnsi"/>
          </w:rPr>
          <w:id w:val="-1805077965"/>
          <w:citation/>
        </w:sdtPr>
        <w:sdtEndPr/>
        <w:sdtContent>
          <w:r w:rsidRPr="004A5837">
            <w:rPr>
              <w:rFonts w:cstheme="minorHAnsi"/>
            </w:rPr>
            <w:fldChar w:fldCharType="begin"/>
          </w:r>
          <w:r w:rsidRPr="004A5837">
            <w:rPr>
              <w:rFonts w:cstheme="minorHAnsi"/>
            </w:rPr>
            <w:instrText xml:space="preserve">CITATION Dep22 \t  \l 3081 </w:instrText>
          </w:r>
          <w:r w:rsidRPr="004A5837">
            <w:rPr>
              <w:rFonts w:cstheme="minorHAnsi"/>
            </w:rPr>
            <w:fldChar w:fldCharType="separate"/>
          </w:r>
          <w:r w:rsidR="00B91CAD" w:rsidRPr="00B91CAD">
            <w:rPr>
              <w:rFonts w:cstheme="minorHAnsi"/>
              <w:noProof/>
            </w:rPr>
            <w:t>(Department of Health and Aged Care, 2022)</w:t>
          </w:r>
          <w:r w:rsidRPr="004A5837">
            <w:rPr>
              <w:rFonts w:cstheme="minorHAnsi"/>
            </w:rPr>
            <w:fldChar w:fldCharType="end"/>
          </w:r>
        </w:sdtContent>
      </w:sdt>
      <w:r w:rsidRPr="004A5837">
        <w:rPr>
          <w:rFonts w:cstheme="minorHAnsi"/>
        </w:rPr>
        <w:t>. Breastfeeding also benefits mothers by promoting faster recovery from childbirth, reducing the risk of breast and ovarian cancers, reduc</w:t>
      </w:r>
      <w:r w:rsidR="009B49E7" w:rsidRPr="004A5837">
        <w:rPr>
          <w:rFonts w:cstheme="minorHAnsi"/>
        </w:rPr>
        <w:t>ing</w:t>
      </w:r>
      <w:r w:rsidRPr="004A5837">
        <w:rPr>
          <w:rFonts w:cstheme="minorHAnsi"/>
        </w:rPr>
        <w:t xml:space="preserve"> the </w:t>
      </w:r>
      <w:r w:rsidR="00D266F1" w:rsidRPr="004A5837">
        <w:rPr>
          <w:rFonts w:cstheme="minorHAnsi"/>
        </w:rPr>
        <w:t xml:space="preserve">risk </w:t>
      </w:r>
      <w:r w:rsidRPr="004A5837">
        <w:rPr>
          <w:rFonts w:cstheme="minorHAnsi"/>
        </w:rPr>
        <w:t>of maternal depression</w:t>
      </w:r>
      <w:r w:rsidR="00AA4FBB">
        <w:rPr>
          <w:rFonts w:cstheme="minorHAnsi"/>
        </w:rPr>
        <w:t>,</w:t>
      </w:r>
      <w:r w:rsidRPr="004A5837">
        <w:rPr>
          <w:rFonts w:cstheme="minorHAnsi"/>
        </w:rPr>
        <w:t xml:space="preserve"> and helping infant-mother bonding </w:t>
      </w:r>
      <w:sdt>
        <w:sdtPr>
          <w:rPr>
            <w:rFonts w:cstheme="minorHAnsi"/>
          </w:rPr>
          <w:id w:val="-1282332531"/>
          <w:citation/>
        </w:sdtPr>
        <w:sdtEndPr/>
        <w:sdtContent>
          <w:r w:rsidRPr="004A5837">
            <w:rPr>
              <w:rFonts w:cstheme="minorHAnsi"/>
            </w:rPr>
            <w:fldChar w:fldCharType="begin"/>
          </w:r>
          <w:r w:rsidRPr="004A5837">
            <w:rPr>
              <w:rFonts w:cstheme="minorHAnsi"/>
            </w:rPr>
            <w:instrText xml:space="preserve">CITATION Dep22 \t  \l 3081 </w:instrText>
          </w:r>
          <w:r w:rsidRPr="004A5837">
            <w:rPr>
              <w:rFonts w:cstheme="minorHAnsi"/>
            </w:rPr>
            <w:fldChar w:fldCharType="separate"/>
          </w:r>
          <w:r w:rsidR="00B91CAD" w:rsidRPr="00B91CAD">
            <w:rPr>
              <w:rFonts w:cstheme="minorHAnsi"/>
              <w:noProof/>
            </w:rPr>
            <w:t>(Department of Health and Aged Care, 2022)</w:t>
          </w:r>
          <w:r w:rsidRPr="004A5837">
            <w:rPr>
              <w:rFonts w:cstheme="minorHAnsi"/>
            </w:rPr>
            <w:fldChar w:fldCharType="end"/>
          </w:r>
        </w:sdtContent>
      </w:sdt>
      <w:r w:rsidRPr="004A5837">
        <w:rPr>
          <w:rFonts w:cstheme="minorHAnsi"/>
        </w:rPr>
        <w:t>.</w:t>
      </w:r>
    </w:p>
    <w:p w14:paraId="51D0B982" w14:textId="3DEF2C06" w:rsidR="006C2011" w:rsidRPr="00780F51" w:rsidRDefault="00FD2637" w:rsidP="006A573B">
      <w:pPr>
        <w:pStyle w:val="Heading3"/>
        <w:ind w:left="1276"/>
      </w:pPr>
      <w:r w:rsidRPr="00780F51">
        <w:t>R</w:t>
      </w:r>
      <w:r w:rsidR="006C2011" w:rsidRPr="00780F51">
        <w:t>easons for the use of breastmilk substitutes</w:t>
      </w:r>
    </w:p>
    <w:p w14:paraId="4F6994C8" w14:textId="6242F6FF" w:rsidR="006C2011" w:rsidRPr="00F874FA" w:rsidRDefault="006C2011" w:rsidP="006C2011">
      <w:pPr>
        <w:rPr>
          <w:rFonts w:eastAsia="Arial" w:cstheme="minorHAnsi"/>
          <w:color w:val="000000"/>
        </w:rPr>
      </w:pPr>
      <w:r w:rsidRPr="00F874FA">
        <w:rPr>
          <w:rFonts w:eastAsia="Arial" w:cstheme="minorHAnsi"/>
          <w:color w:val="000000"/>
        </w:rPr>
        <w:t>The Australian National Health and Medical Research Council</w:t>
      </w:r>
      <w:r w:rsidR="00F47C2B" w:rsidRPr="00F874FA">
        <w:rPr>
          <w:rFonts w:eastAsia="Arial" w:cstheme="minorHAnsi"/>
          <w:color w:val="000000"/>
        </w:rPr>
        <w:t xml:space="preserve"> (NHMRC)</w:t>
      </w:r>
      <w:r w:rsidRPr="00F874FA">
        <w:rPr>
          <w:rFonts w:eastAsia="Arial" w:cstheme="minorHAnsi"/>
          <w:color w:val="000000"/>
        </w:rPr>
        <w:t xml:space="preserve"> Infant Feeding Guidelines </w:t>
      </w:r>
      <w:sdt>
        <w:sdtPr>
          <w:rPr>
            <w:rFonts w:eastAsia="Arial" w:cstheme="minorHAnsi"/>
            <w:color w:val="000000"/>
          </w:rPr>
          <w:id w:val="-113522061"/>
          <w:citation/>
        </w:sdtPr>
        <w:sdtEndPr/>
        <w:sdtContent>
          <w:r w:rsidRPr="00F874FA">
            <w:rPr>
              <w:rFonts w:eastAsia="Arial" w:cstheme="minorHAnsi"/>
              <w:color w:val="000000"/>
            </w:rPr>
            <w:fldChar w:fldCharType="begin"/>
          </w:r>
          <w:r w:rsidR="00E151E8" w:rsidRPr="00F874FA">
            <w:rPr>
              <w:rFonts w:eastAsia="Arial" w:cstheme="minorHAnsi"/>
              <w:color w:val="000000"/>
            </w:rPr>
            <w:instrText xml:space="preserve">CITATION The12 \l 3081 </w:instrText>
          </w:r>
          <w:r w:rsidRPr="00F874FA">
            <w:rPr>
              <w:rFonts w:eastAsia="Arial" w:cstheme="minorHAnsi"/>
              <w:color w:val="000000"/>
            </w:rPr>
            <w:fldChar w:fldCharType="separate"/>
          </w:r>
          <w:r w:rsidR="00E151E8" w:rsidRPr="00F874FA">
            <w:rPr>
              <w:rFonts w:eastAsia="Arial" w:cstheme="minorHAnsi"/>
              <w:noProof/>
              <w:color w:val="000000"/>
            </w:rPr>
            <w:t>(NHMRC, 2012)</w:t>
          </w:r>
          <w:r w:rsidRPr="00F874FA">
            <w:rPr>
              <w:rFonts w:eastAsia="Arial" w:cstheme="minorHAnsi"/>
              <w:color w:val="000000"/>
            </w:rPr>
            <w:fldChar w:fldCharType="end"/>
          </w:r>
        </w:sdtContent>
      </w:sdt>
      <w:r w:rsidRPr="00F874FA">
        <w:rPr>
          <w:rFonts w:eastAsia="Arial" w:cstheme="minorHAnsi"/>
          <w:color w:val="000000"/>
        </w:rPr>
        <w:t xml:space="preserve"> recommend that if an infant is not breastfed or is partially breastfed, commercial infant formulas should be used as an alternative to breastmilk until 12 months of age.</w:t>
      </w:r>
    </w:p>
    <w:p w14:paraId="0359E995" w14:textId="726FA2B6" w:rsidR="006121A9" w:rsidRPr="00F874FA" w:rsidRDefault="006121A9" w:rsidP="006121A9">
      <w:pPr>
        <w:pStyle w:val="Text"/>
        <w:rPr>
          <w:rFonts w:cstheme="minorHAnsi"/>
          <w:szCs w:val="22"/>
        </w:rPr>
      </w:pPr>
      <w:r w:rsidRPr="00F874FA">
        <w:rPr>
          <w:rFonts w:cstheme="minorHAnsi"/>
          <w:szCs w:val="22"/>
        </w:rPr>
        <w:t xml:space="preserve">There are a range of </w:t>
      </w:r>
      <w:r w:rsidR="0083138A" w:rsidRPr="00F874FA">
        <w:rPr>
          <w:rFonts w:cstheme="minorHAnsi"/>
          <w:szCs w:val="22"/>
        </w:rPr>
        <w:t xml:space="preserve">social, cultural, and economic </w:t>
      </w:r>
      <w:r w:rsidR="009B1894" w:rsidRPr="00F874FA">
        <w:rPr>
          <w:rFonts w:cstheme="minorHAnsi"/>
          <w:szCs w:val="22"/>
        </w:rPr>
        <w:t xml:space="preserve">factors which influence </w:t>
      </w:r>
      <w:r w:rsidR="006F56A2" w:rsidRPr="00F874FA">
        <w:rPr>
          <w:rFonts w:cstheme="minorHAnsi"/>
          <w:szCs w:val="22"/>
        </w:rPr>
        <w:t>infant feeding decisions</w:t>
      </w:r>
      <w:r w:rsidR="00864385" w:rsidRPr="00F874FA">
        <w:rPr>
          <w:rFonts w:cstheme="minorHAnsi"/>
          <w:szCs w:val="22"/>
        </w:rPr>
        <w:t xml:space="preserve">. </w:t>
      </w:r>
      <w:r w:rsidRPr="00F874FA">
        <w:rPr>
          <w:rFonts w:cstheme="minorHAnsi"/>
          <w:szCs w:val="22"/>
        </w:rPr>
        <w:t xml:space="preserve">These include, </w:t>
      </w:r>
      <w:r w:rsidRPr="00F874FA">
        <w:rPr>
          <w:rFonts w:cstheme="minorHAnsi"/>
          <w:i/>
          <w:iCs/>
          <w:szCs w:val="22"/>
        </w:rPr>
        <w:t>inter alia</w:t>
      </w:r>
      <w:r w:rsidRPr="00F874FA">
        <w:rPr>
          <w:rFonts w:cstheme="minorHAnsi"/>
          <w:szCs w:val="22"/>
        </w:rPr>
        <w:t xml:space="preserve">, </w:t>
      </w:r>
      <w:r w:rsidR="00432F6D" w:rsidRPr="00F874FA">
        <w:rPr>
          <w:rFonts w:cstheme="minorHAnsi"/>
          <w:szCs w:val="22"/>
        </w:rPr>
        <w:t xml:space="preserve">varying family structures, </w:t>
      </w:r>
      <w:r w:rsidRPr="00F874FA">
        <w:rPr>
          <w:rFonts w:cstheme="minorHAnsi"/>
          <w:szCs w:val="22"/>
        </w:rPr>
        <w:t xml:space="preserve">different cultural norms, education levels, return to work or study, financial barriers, personal attitudes, experiences and beliefs, adoption, and lack of family and social support </w:t>
      </w:r>
      <w:r w:rsidRPr="00F874FA">
        <w:rPr>
          <w:rFonts w:cstheme="minorHAnsi"/>
          <w:noProof/>
          <w:szCs w:val="22"/>
        </w:rPr>
        <w:t>(Heck, KE, et al 2006)</w:t>
      </w:r>
      <w:r w:rsidRPr="00F874FA">
        <w:rPr>
          <w:rFonts w:cstheme="minorHAnsi"/>
          <w:szCs w:val="22"/>
        </w:rPr>
        <w:t>.</w:t>
      </w:r>
    </w:p>
    <w:p w14:paraId="51456572" w14:textId="0FF7FF3B" w:rsidR="00CE365A" w:rsidRPr="00F874FA" w:rsidDel="00DC3FDB" w:rsidRDefault="000E6AE6" w:rsidP="00FE3BD4">
      <w:pPr>
        <w:pStyle w:val="Text"/>
        <w:rPr>
          <w:rFonts w:cstheme="minorHAnsi"/>
          <w:szCs w:val="22"/>
        </w:rPr>
      </w:pPr>
      <w:r w:rsidRPr="00F874FA">
        <w:rPr>
          <w:rFonts w:eastAsia="Arial" w:cstheme="minorHAnsi"/>
          <w:color w:val="000000"/>
          <w:szCs w:val="22"/>
          <w:lang w:val="en-AU"/>
        </w:rPr>
        <w:t>There are also a range of infant and maternal conditions that can necessitate the use of breastmilk substitutes instead of, or in addition to,</w:t>
      </w:r>
      <w:r w:rsidRPr="00F874FA" w:rsidDel="00485F03">
        <w:rPr>
          <w:rFonts w:eastAsia="Arial" w:cstheme="minorHAnsi"/>
          <w:color w:val="000000"/>
          <w:szCs w:val="22"/>
          <w:lang w:val="en-AU"/>
        </w:rPr>
        <w:t xml:space="preserve"> </w:t>
      </w:r>
      <w:r w:rsidRPr="00F874FA">
        <w:rPr>
          <w:rFonts w:eastAsia="Arial" w:cstheme="minorHAnsi"/>
          <w:color w:val="000000"/>
          <w:szCs w:val="22"/>
          <w:lang w:val="en-AU"/>
        </w:rPr>
        <w:t xml:space="preserve">breastmilk </w:t>
      </w:r>
      <w:sdt>
        <w:sdtPr>
          <w:rPr>
            <w:rFonts w:eastAsia="Arial" w:cstheme="minorHAnsi"/>
            <w:color w:val="000000"/>
            <w:szCs w:val="22"/>
            <w:lang w:val="en-AU"/>
          </w:rPr>
          <w:id w:val="-1362128072"/>
          <w:citation/>
        </w:sdtPr>
        <w:sdtEndPr/>
        <w:sdtContent>
          <w:r w:rsidRPr="00F874FA">
            <w:rPr>
              <w:rFonts w:eastAsia="Arial" w:cstheme="minorHAnsi"/>
              <w:color w:val="000000"/>
              <w:szCs w:val="22"/>
              <w:lang w:val="en-AU"/>
            </w:rPr>
            <w:fldChar w:fldCharType="begin"/>
          </w:r>
          <w:r w:rsidRPr="00F874FA">
            <w:rPr>
              <w:rFonts w:eastAsia="Arial" w:cstheme="minorHAnsi"/>
              <w:color w:val="000000"/>
              <w:szCs w:val="22"/>
              <w:lang w:val="en-AU"/>
            </w:rPr>
            <w:instrText xml:space="preserve">CITATION WHO09 \t  \l 3081 </w:instrText>
          </w:r>
          <w:r w:rsidRPr="00F874FA">
            <w:rPr>
              <w:rFonts w:eastAsia="Arial" w:cstheme="minorHAnsi"/>
              <w:color w:val="000000"/>
              <w:szCs w:val="22"/>
              <w:lang w:val="en-AU"/>
            </w:rPr>
            <w:fldChar w:fldCharType="separate"/>
          </w:r>
          <w:r w:rsidR="00B91CAD" w:rsidRPr="00F874FA">
            <w:rPr>
              <w:rFonts w:eastAsia="Arial" w:cstheme="minorHAnsi"/>
              <w:noProof/>
              <w:color w:val="000000"/>
              <w:szCs w:val="22"/>
              <w:lang w:val="en-AU"/>
            </w:rPr>
            <w:t>(WHO, 2009)</w:t>
          </w:r>
          <w:r w:rsidRPr="00F874FA">
            <w:rPr>
              <w:rFonts w:eastAsia="Arial" w:cstheme="minorHAnsi"/>
              <w:color w:val="000000"/>
              <w:szCs w:val="22"/>
              <w:lang w:val="en-AU"/>
            </w:rPr>
            <w:fldChar w:fldCharType="end"/>
          </w:r>
        </w:sdtContent>
      </w:sdt>
      <w:r w:rsidRPr="00F874FA">
        <w:rPr>
          <w:rFonts w:eastAsia="Arial" w:cstheme="minorHAnsi"/>
          <w:color w:val="000000"/>
          <w:szCs w:val="22"/>
          <w:lang w:val="en-AU"/>
        </w:rPr>
        <w:t>.</w:t>
      </w:r>
      <w:r w:rsidR="006C2011" w:rsidRPr="00F874FA" w:rsidDel="00DC3FDB">
        <w:rPr>
          <w:rFonts w:eastAsia="Arial" w:cstheme="minorHAnsi"/>
          <w:color w:val="000000"/>
          <w:szCs w:val="22"/>
          <w:lang w:val="en-AU"/>
        </w:rPr>
        <w:t xml:space="preserve"> For example,</w:t>
      </w:r>
      <w:r w:rsidR="00FA2B4B" w:rsidRPr="00F874FA" w:rsidDel="00DC3FDB">
        <w:rPr>
          <w:rFonts w:eastAsia="Arial" w:cstheme="minorHAnsi"/>
          <w:color w:val="000000"/>
          <w:szCs w:val="22"/>
          <w:lang w:val="en-AU"/>
        </w:rPr>
        <w:t xml:space="preserve"> </w:t>
      </w:r>
      <w:r w:rsidR="00BA792E" w:rsidRPr="00F874FA" w:rsidDel="00DC3FDB">
        <w:rPr>
          <w:rFonts w:eastAsia="Arial" w:cstheme="minorHAnsi"/>
          <w:color w:val="000000"/>
          <w:szCs w:val="22"/>
          <w:lang w:val="en-AU"/>
        </w:rPr>
        <w:t xml:space="preserve">infants with </w:t>
      </w:r>
      <w:r w:rsidR="002156A1" w:rsidRPr="00F874FA" w:rsidDel="00DC3FDB">
        <w:rPr>
          <w:rFonts w:cstheme="minorHAnsi"/>
          <w:szCs w:val="22"/>
        </w:rPr>
        <w:t>classic galactosemia, maple syrup urine disease</w:t>
      </w:r>
      <w:r w:rsidR="00AA4554" w:rsidRPr="00F874FA" w:rsidDel="00DC3FDB">
        <w:rPr>
          <w:rFonts w:cstheme="minorHAnsi"/>
          <w:szCs w:val="22"/>
        </w:rPr>
        <w:t>,</w:t>
      </w:r>
      <w:r w:rsidR="002156A1" w:rsidRPr="00F874FA" w:rsidDel="00DC3FDB">
        <w:rPr>
          <w:rFonts w:cstheme="minorHAnsi"/>
          <w:szCs w:val="22"/>
        </w:rPr>
        <w:t xml:space="preserve"> or phenylketonuria ‘should not be breastfed and require a specialised formula’ </w:t>
      </w:r>
      <w:sdt>
        <w:sdtPr>
          <w:rPr>
            <w:rFonts w:cstheme="minorHAnsi"/>
            <w:szCs w:val="22"/>
          </w:rPr>
          <w:id w:val="-1309928259"/>
          <w:citation/>
        </w:sdtPr>
        <w:sdtEndPr/>
        <w:sdtContent>
          <w:r w:rsidR="002156A1" w:rsidRPr="00F874FA" w:rsidDel="00DC3FDB">
            <w:rPr>
              <w:rFonts w:cstheme="minorHAnsi"/>
              <w:szCs w:val="22"/>
            </w:rPr>
            <w:fldChar w:fldCharType="begin"/>
          </w:r>
          <w:r w:rsidR="002156A1" w:rsidRPr="00F874FA" w:rsidDel="00DC3FDB">
            <w:rPr>
              <w:rFonts w:cstheme="minorHAnsi"/>
              <w:szCs w:val="22"/>
            </w:rPr>
            <w:instrText xml:space="preserve">CITATION WHO09 \t  \l 3081 </w:instrText>
          </w:r>
          <w:r w:rsidR="002156A1" w:rsidRPr="00F874FA" w:rsidDel="00DC3FDB">
            <w:rPr>
              <w:rFonts w:cstheme="minorHAnsi"/>
              <w:szCs w:val="22"/>
            </w:rPr>
            <w:fldChar w:fldCharType="separate"/>
          </w:r>
          <w:r w:rsidR="00B91CAD" w:rsidRPr="00F874FA">
            <w:rPr>
              <w:rFonts w:cstheme="minorHAnsi"/>
              <w:noProof/>
              <w:szCs w:val="22"/>
            </w:rPr>
            <w:t>(WHO, 2009)</w:t>
          </w:r>
          <w:r w:rsidR="002156A1" w:rsidRPr="00F874FA" w:rsidDel="00DC3FDB">
            <w:rPr>
              <w:rFonts w:cstheme="minorHAnsi"/>
              <w:szCs w:val="22"/>
            </w:rPr>
            <w:fldChar w:fldCharType="end"/>
          </w:r>
        </w:sdtContent>
      </w:sdt>
      <w:r w:rsidR="002156A1" w:rsidRPr="00F874FA" w:rsidDel="00DC3FDB">
        <w:rPr>
          <w:rFonts w:cstheme="minorHAnsi"/>
          <w:szCs w:val="22"/>
        </w:rPr>
        <w:t xml:space="preserve">. Pre-term babies may require a supplemented infant formula to provide an adequate nutrient supply </w:t>
      </w:r>
      <w:sdt>
        <w:sdtPr>
          <w:rPr>
            <w:rFonts w:cstheme="minorHAnsi"/>
            <w:szCs w:val="22"/>
          </w:rPr>
          <w:id w:val="1632363562"/>
          <w:citation/>
        </w:sdtPr>
        <w:sdtEndPr/>
        <w:sdtContent>
          <w:r w:rsidR="002156A1" w:rsidRPr="00F874FA" w:rsidDel="00DC3FDB">
            <w:rPr>
              <w:rFonts w:cstheme="minorHAnsi"/>
              <w:szCs w:val="22"/>
            </w:rPr>
            <w:fldChar w:fldCharType="begin"/>
          </w:r>
          <w:r w:rsidR="002156A1" w:rsidRPr="00F874FA" w:rsidDel="00DC3FDB">
            <w:rPr>
              <w:rFonts w:cstheme="minorHAnsi"/>
              <w:szCs w:val="22"/>
            </w:rPr>
            <w:instrText xml:space="preserve">CITATION Agg06 \l 3081 </w:instrText>
          </w:r>
          <w:r w:rsidR="002156A1" w:rsidRPr="00F874FA" w:rsidDel="00DC3FDB">
            <w:rPr>
              <w:rFonts w:cstheme="minorHAnsi"/>
              <w:szCs w:val="22"/>
            </w:rPr>
            <w:fldChar w:fldCharType="separate"/>
          </w:r>
          <w:r w:rsidR="00B91CAD" w:rsidRPr="00F874FA">
            <w:rPr>
              <w:rFonts w:cstheme="minorHAnsi"/>
              <w:noProof/>
              <w:szCs w:val="22"/>
            </w:rPr>
            <w:t>(Aggett, PJ, et al, 2006)</w:t>
          </w:r>
          <w:r w:rsidR="002156A1" w:rsidRPr="00F874FA" w:rsidDel="00DC3FDB">
            <w:rPr>
              <w:rFonts w:cstheme="minorHAnsi"/>
              <w:szCs w:val="22"/>
            </w:rPr>
            <w:fldChar w:fldCharType="end"/>
          </w:r>
        </w:sdtContent>
      </w:sdt>
      <w:r w:rsidR="002156A1" w:rsidRPr="00F874FA" w:rsidDel="00DC3FDB">
        <w:rPr>
          <w:rFonts w:cstheme="minorHAnsi"/>
          <w:szCs w:val="22"/>
        </w:rPr>
        <w:t>. Maternal conditions such as HIV or herpes simplex virus type 1 may justify the permanent or temporary avoidance of breastfeeding</w:t>
      </w:r>
      <w:r w:rsidR="003C64A4" w:rsidRPr="00F874FA" w:rsidDel="00DC3FDB">
        <w:rPr>
          <w:rFonts w:cstheme="minorHAnsi"/>
          <w:szCs w:val="22"/>
        </w:rPr>
        <w:t xml:space="preserve"> </w:t>
      </w:r>
      <w:sdt>
        <w:sdtPr>
          <w:rPr>
            <w:rFonts w:cstheme="minorHAnsi"/>
            <w:szCs w:val="22"/>
          </w:rPr>
          <w:id w:val="-1261674704"/>
          <w:citation/>
        </w:sdtPr>
        <w:sdtEndPr/>
        <w:sdtContent>
          <w:r w:rsidR="003C64A4" w:rsidRPr="00F874FA" w:rsidDel="00DC3FDB">
            <w:rPr>
              <w:rFonts w:cstheme="minorHAnsi"/>
              <w:szCs w:val="22"/>
            </w:rPr>
            <w:fldChar w:fldCharType="begin"/>
          </w:r>
          <w:r w:rsidR="003C64A4" w:rsidRPr="00F874FA" w:rsidDel="00DC3FDB">
            <w:rPr>
              <w:rFonts w:cstheme="minorHAnsi"/>
              <w:szCs w:val="22"/>
            </w:rPr>
            <w:instrText xml:space="preserve">CITATION WHO09 \t  \l 3081 </w:instrText>
          </w:r>
          <w:r w:rsidR="003C64A4" w:rsidRPr="00F874FA" w:rsidDel="00DC3FDB">
            <w:rPr>
              <w:rFonts w:cstheme="minorHAnsi"/>
              <w:szCs w:val="22"/>
            </w:rPr>
            <w:fldChar w:fldCharType="separate"/>
          </w:r>
          <w:r w:rsidR="00B91CAD" w:rsidRPr="00F874FA">
            <w:rPr>
              <w:rFonts w:cstheme="minorHAnsi"/>
              <w:noProof/>
              <w:szCs w:val="22"/>
            </w:rPr>
            <w:t>(WHO, 2009)</w:t>
          </w:r>
          <w:r w:rsidR="003C64A4" w:rsidRPr="00F874FA" w:rsidDel="00DC3FDB">
            <w:rPr>
              <w:rFonts w:cstheme="minorHAnsi"/>
              <w:szCs w:val="22"/>
            </w:rPr>
            <w:fldChar w:fldCharType="end"/>
          </w:r>
        </w:sdtContent>
      </w:sdt>
      <w:r w:rsidR="003C64A4" w:rsidRPr="00F874FA" w:rsidDel="00DC3FDB">
        <w:rPr>
          <w:rFonts w:cstheme="minorHAnsi"/>
          <w:szCs w:val="22"/>
        </w:rPr>
        <w:t>.</w:t>
      </w:r>
    </w:p>
    <w:p w14:paraId="2C873B3B" w14:textId="3AF5760C" w:rsidR="004C3325" w:rsidRPr="00730118" w:rsidRDefault="004C3325" w:rsidP="00730118">
      <w:pPr>
        <w:pStyle w:val="Heading2"/>
      </w:pPr>
      <w:bookmarkStart w:id="14" w:name="_Toc145581746"/>
      <w:bookmarkStart w:id="15" w:name="whocode"/>
      <w:r w:rsidRPr="00730118">
        <w:t>The WHO Code</w:t>
      </w:r>
      <w:bookmarkEnd w:id="14"/>
    </w:p>
    <w:bookmarkEnd w:id="15"/>
    <w:p w14:paraId="0ECEC87E" w14:textId="4D12B8A9" w:rsidR="00C17D49" w:rsidRDefault="00ED7F10" w:rsidP="00534BBC">
      <w:pPr>
        <w:pStyle w:val="Text"/>
        <w:spacing w:before="120"/>
        <w:rPr>
          <w:rFonts w:cstheme="minorHAnsi"/>
        </w:rPr>
      </w:pPr>
      <w:r w:rsidRPr="004A5837">
        <w:rPr>
          <w:rFonts w:cstheme="minorHAnsi"/>
        </w:rPr>
        <w:t>In 1979, the WHO convened a meeting at which government, consumer</w:t>
      </w:r>
      <w:r w:rsidR="00AA4554">
        <w:rPr>
          <w:rFonts w:cstheme="minorHAnsi"/>
        </w:rPr>
        <w:t>,</w:t>
      </w:r>
      <w:r w:rsidRPr="004A5837">
        <w:rPr>
          <w:rFonts w:cstheme="minorHAnsi"/>
        </w:rPr>
        <w:t xml:space="preserve"> and industry delegates agreed to stop the promotion of</w:t>
      </w:r>
      <w:r w:rsidR="006F162C" w:rsidRPr="004A5837">
        <w:rPr>
          <w:rFonts w:cstheme="minorHAnsi"/>
        </w:rPr>
        <w:t xml:space="preserve"> breastmilk substitutes</w:t>
      </w:r>
      <w:r w:rsidRPr="004A5837">
        <w:rPr>
          <w:rFonts w:cstheme="minorHAnsi"/>
        </w:rPr>
        <w:t xml:space="preserve"> in view of the </w:t>
      </w:r>
      <w:r w:rsidRPr="004A5837">
        <w:rPr>
          <w:rFonts w:cstheme="minorHAnsi"/>
          <w:i/>
        </w:rPr>
        <w:t xml:space="preserve">‘vulnerability of infants in the early months of life and the risks involved in inappropriate feeding practices’ </w:t>
      </w:r>
      <w:sdt>
        <w:sdtPr>
          <w:rPr>
            <w:rFonts w:cstheme="minorHAnsi"/>
          </w:rPr>
          <w:id w:val="1652861001"/>
          <w:citation/>
        </w:sdtPr>
        <w:sdtEndPr/>
        <w:sdtContent>
          <w:r w:rsidRPr="004A5837">
            <w:rPr>
              <w:rFonts w:cstheme="minorHAnsi"/>
            </w:rPr>
            <w:fldChar w:fldCharType="begin"/>
          </w:r>
          <w:r w:rsidRPr="004A5837">
            <w:rPr>
              <w:rFonts w:cstheme="minorHAnsi"/>
            </w:rPr>
            <w:instrText xml:space="preserve">CITATION WHO81 \t  \l 3081 </w:instrText>
          </w:r>
          <w:r w:rsidRPr="004A5837">
            <w:rPr>
              <w:rFonts w:cstheme="minorHAnsi"/>
            </w:rPr>
            <w:fldChar w:fldCharType="separate"/>
          </w:r>
          <w:r w:rsidR="00B91CAD" w:rsidRPr="00B91CAD">
            <w:rPr>
              <w:rFonts w:cstheme="minorHAnsi"/>
              <w:noProof/>
            </w:rPr>
            <w:t>(WHO, 1981)</w:t>
          </w:r>
          <w:r w:rsidRPr="004A5837">
            <w:rPr>
              <w:rFonts w:cstheme="minorHAnsi"/>
            </w:rPr>
            <w:fldChar w:fldCharType="end"/>
          </w:r>
        </w:sdtContent>
      </w:sdt>
      <w:r w:rsidRPr="004A5837">
        <w:rPr>
          <w:rFonts w:cstheme="minorHAnsi"/>
        </w:rPr>
        <w:t xml:space="preserve">. Subsequently, the World Health Assembly </w:t>
      </w:r>
      <w:r w:rsidR="002D5BD9">
        <w:rPr>
          <w:rFonts w:cstheme="minorHAnsi"/>
        </w:rPr>
        <w:t xml:space="preserve">(WHA) </w:t>
      </w:r>
      <w:r w:rsidRPr="004A5837">
        <w:rPr>
          <w:rFonts w:cstheme="minorHAnsi"/>
        </w:rPr>
        <w:t xml:space="preserve">adopted the </w:t>
      </w:r>
      <w:r w:rsidR="00532C9F">
        <w:rPr>
          <w:rFonts w:cstheme="minorHAnsi"/>
        </w:rPr>
        <w:t xml:space="preserve">International </w:t>
      </w:r>
      <w:r w:rsidR="00736FCD" w:rsidRPr="00736FCD">
        <w:rPr>
          <w:rFonts w:cstheme="minorHAnsi"/>
        </w:rPr>
        <w:t>Code of Marketing of Breast-milk Substitutes (</w:t>
      </w:r>
      <w:r w:rsidR="00736FCD">
        <w:rPr>
          <w:rFonts w:cstheme="minorHAnsi"/>
        </w:rPr>
        <w:t xml:space="preserve">the </w:t>
      </w:r>
      <w:r w:rsidRPr="004A5837">
        <w:rPr>
          <w:rFonts w:cstheme="minorHAnsi"/>
        </w:rPr>
        <w:t>WHO Code</w:t>
      </w:r>
      <w:r w:rsidR="00E151E8">
        <w:rPr>
          <w:rFonts w:cstheme="minorHAnsi"/>
        </w:rPr>
        <w:t>)</w:t>
      </w:r>
      <w:r w:rsidRPr="004A5837">
        <w:rPr>
          <w:rFonts w:cstheme="minorHAnsi"/>
        </w:rPr>
        <w:t xml:space="preserve"> in 1981.</w:t>
      </w:r>
    </w:p>
    <w:p w14:paraId="71E32BE0" w14:textId="2DEE3D7A" w:rsidR="00ED7F10" w:rsidRPr="004A5837" w:rsidRDefault="00ED7F10" w:rsidP="00ED7F10">
      <w:pPr>
        <w:pStyle w:val="Text"/>
        <w:spacing w:before="240"/>
        <w:rPr>
          <w:rFonts w:cstheme="minorHAnsi"/>
        </w:rPr>
      </w:pPr>
      <w:r w:rsidRPr="004A5837">
        <w:rPr>
          <w:rFonts w:cstheme="minorHAnsi"/>
        </w:rPr>
        <w:t>The WHO Code’s primary aim is to:</w:t>
      </w:r>
    </w:p>
    <w:p w14:paraId="33172FD4" w14:textId="5E3A70C6" w:rsidR="00ED7F10" w:rsidRPr="004A5837" w:rsidRDefault="00ED7F10" w:rsidP="004E3A97">
      <w:pPr>
        <w:pStyle w:val="Quote"/>
        <w:spacing w:before="360" w:after="360" w:line="276" w:lineRule="auto"/>
        <w:rPr>
          <w:rFonts w:asciiTheme="minorHAnsi" w:hAnsiTheme="minorHAnsi" w:cstheme="minorHAnsi"/>
        </w:rPr>
      </w:pPr>
      <w:r w:rsidRPr="004A5837">
        <w:rPr>
          <w:rFonts w:asciiTheme="minorHAnsi" w:hAnsiTheme="minorHAnsi" w:cstheme="minorHAnsi"/>
        </w:rPr>
        <w:lastRenderedPageBreak/>
        <w:t xml:space="preserve">Contribute to the provision of safe and adequate nutrition for infants, by the protection and promotion of breastfeeding and by ensuring the proper use of breastmilk substitutes, when they are necessary, on the basis of adequate information and through appropriate marketing and distribution </w:t>
      </w:r>
      <w:sdt>
        <w:sdtPr>
          <w:rPr>
            <w:rFonts w:asciiTheme="minorHAnsi" w:hAnsiTheme="minorHAnsi" w:cstheme="minorHAnsi"/>
          </w:rPr>
          <w:id w:val="-480390406"/>
          <w:citation/>
        </w:sdtPr>
        <w:sdtEndPr/>
        <w:sdtContent>
          <w:r w:rsidRPr="004A5837">
            <w:rPr>
              <w:rFonts w:asciiTheme="minorHAnsi" w:hAnsiTheme="minorHAnsi" w:cstheme="minorHAnsi"/>
            </w:rPr>
            <w:fldChar w:fldCharType="begin"/>
          </w:r>
          <w:r w:rsidRPr="004A5837">
            <w:rPr>
              <w:rFonts w:asciiTheme="minorHAnsi" w:hAnsiTheme="minorHAnsi" w:cstheme="minorHAnsi"/>
            </w:rPr>
            <w:instrText xml:space="preserve">CITATION WHO81 \t  \l 3081 </w:instrText>
          </w:r>
          <w:r w:rsidRPr="004A5837">
            <w:rPr>
              <w:rFonts w:asciiTheme="minorHAnsi" w:hAnsiTheme="minorHAnsi" w:cstheme="minorHAnsi"/>
            </w:rPr>
            <w:fldChar w:fldCharType="separate"/>
          </w:r>
          <w:r w:rsidR="00B91CAD" w:rsidRPr="00B91CAD">
            <w:rPr>
              <w:rFonts w:asciiTheme="minorHAnsi" w:hAnsiTheme="minorHAnsi" w:cstheme="minorHAnsi"/>
              <w:noProof/>
            </w:rPr>
            <w:t>(WHO, 1981)</w:t>
          </w:r>
          <w:r w:rsidRPr="004A5837">
            <w:rPr>
              <w:rFonts w:asciiTheme="minorHAnsi" w:hAnsiTheme="minorHAnsi" w:cstheme="minorHAnsi"/>
            </w:rPr>
            <w:fldChar w:fldCharType="end"/>
          </w:r>
        </w:sdtContent>
      </w:sdt>
      <w:r w:rsidRPr="004A5837">
        <w:rPr>
          <w:rFonts w:asciiTheme="minorHAnsi" w:hAnsiTheme="minorHAnsi" w:cstheme="minorHAnsi"/>
        </w:rPr>
        <w:t>.</w:t>
      </w:r>
    </w:p>
    <w:p w14:paraId="6C3F524B" w14:textId="07028635" w:rsidR="00F03966" w:rsidRPr="004A5837" w:rsidRDefault="00ED7F10" w:rsidP="00ED7F10">
      <w:pPr>
        <w:pStyle w:val="Text"/>
        <w:spacing w:before="240"/>
        <w:rPr>
          <w:rFonts w:cstheme="minorHAnsi"/>
        </w:rPr>
      </w:pPr>
      <w:r w:rsidRPr="004A5837">
        <w:rPr>
          <w:rFonts w:cstheme="minorHAnsi"/>
        </w:rPr>
        <w:t xml:space="preserve">The WHO Code was </w:t>
      </w:r>
      <w:r w:rsidR="00AC3A14" w:rsidRPr="004A5837">
        <w:rPr>
          <w:rFonts w:cstheme="minorHAnsi"/>
        </w:rPr>
        <w:t xml:space="preserve">developed </w:t>
      </w:r>
      <w:r w:rsidR="00541224" w:rsidRPr="004A5837">
        <w:rPr>
          <w:rFonts w:cstheme="minorHAnsi"/>
        </w:rPr>
        <w:t xml:space="preserve">to restrict the marketing </w:t>
      </w:r>
      <w:r w:rsidR="007C62EF" w:rsidRPr="004A5837">
        <w:rPr>
          <w:rFonts w:cstheme="minorHAnsi"/>
        </w:rPr>
        <w:t xml:space="preserve">of </w:t>
      </w:r>
      <w:r w:rsidR="00541224" w:rsidRPr="004A5837">
        <w:rPr>
          <w:rFonts w:cstheme="minorHAnsi"/>
        </w:rPr>
        <w:t xml:space="preserve">infant formula and address </w:t>
      </w:r>
      <w:r w:rsidRPr="004A5837">
        <w:rPr>
          <w:rFonts w:cstheme="minorHAnsi"/>
        </w:rPr>
        <w:t>‘</w:t>
      </w:r>
      <w:r w:rsidRPr="004A5837">
        <w:rPr>
          <w:rFonts w:cstheme="minorHAnsi"/>
          <w:i/>
        </w:rPr>
        <w:t>dramatic increases in maternal and infant morbidity and mortality</w:t>
      </w:r>
      <w:r w:rsidRPr="004A5837">
        <w:rPr>
          <w:rFonts w:cstheme="minorHAnsi"/>
        </w:rPr>
        <w:t xml:space="preserve">’ </w:t>
      </w:r>
      <w:sdt>
        <w:sdtPr>
          <w:rPr>
            <w:rFonts w:cstheme="minorHAnsi"/>
          </w:rPr>
          <w:id w:val="-1562017764"/>
          <w:citation/>
        </w:sdtPr>
        <w:sdtEndPr/>
        <w:sdtContent>
          <w:r w:rsidRPr="004A5837">
            <w:rPr>
              <w:rFonts w:cstheme="minorHAnsi"/>
            </w:rPr>
            <w:fldChar w:fldCharType="begin"/>
          </w:r>
          <w:r w:rsidRPr="004A5837">
            <w:rPr>
              <w:rFonts w:cstheme="minorHAnsi"/>
            </w:rPr>
            <w:instrText xml:space="preserve">CITATION UNI \t  \l 3081 </w:instrText>
          </w:r>
          <w:r w:rsidRPr="004A5837">
            <w:rPr>
              <w:rFonts w:cstheme="minorHAnsi"/>
            </w:rPr>
            <w:fldChar w:fldCharType="separate"/>
          </w:r>
          <w:r w:rsidR="00B91CAD" w:rsidRPr="00B91CAD">
            <w:rPr>
              <w:rFonts w:cstheme="minorHAnsi"/>
              <w:noProof/>
            </w:rPr>
            <w:t>(UNICEF, n.d.)</w:t>
          </w:r>
          <w:r w:rsidRPr="004A5837">
            <w:rPr>
              <w:rFonts w:cstheme="minorHAnsi"/>
            </w:rPr>
            <w:fldChar w:fldCharType="end"/>
          </w:r>
        </w:sdtContent>
      </w:sdt>
      <w:r w:rsidRPr="004A5837">
        <w:rPr>
          <w:rFonts w:cstheme="minorHAnsi"/>
        </w:rPr>
        <w:t>,</w:t>
      </w:r>
      <w:r w:rsidR="00F14DA9" w:rsidRPr="004A5837">
        <w:rPr>
          <w:rFonts w:cstheme="minorHAnsi"/>
        </w:rPr>
        <w:t xml:space="preserve"> </w:t>
      </w:r>
      <w:sdt>
        <w:sdtPr>
          <w:rPr>
            <w:rFonts w:cstheme="minorHAnsi"/>
          </w:rPr>
          <w:id w:val="536244430"/>
          <w:citation/>
        </w:sdtPr>
        <w:sdtEndPr/>
        <w:sdtContent>
          <w:r w:rsidRPr="004A5837">
            <w:rPr>
              <w:rFonts w:cstheme="minorHAnsi"/>
            </w:rPr>
            <w:fldChar w:fldCharType="begin"/>
          </w:r>
          <w:r w:rsidRPr="004A5837">
            <w:rPr>
              <w:rFonts w:cstheme="minorHAnsi"/>
            </w:rPr>
            <w:instrText xml:space="preserve">CITATION WHO1 \t  \l 3081 </w:instrText>
          </w:r>
          <w:r w:rsidRPr="004A5837">
            <w:rPr>
              <w:rFonts w:cstheme="minorHAnsi"/>
            </w:rPr>
            <w:fldChar w:fldCharType="separate"/>
          </w:r>
          <w:r w:rsidR="00B91CAD" w:rsidRPr="00B91CAD">
            <w:rPr>
              <w:rFonts w:cstheme="minorHAnsi"/>
              <w:noProof/>
            </w:rPr>
            <w:t>(WHO, n.d.)</w:t>
          </w:r>
          <w:r w:rsidRPr="004A5837">
            <w:rPr>
              <w:rFonts w:cstheme="minorHAnsi"/>
            </w:rPr>
            <w:fldChar w:fldCharType="end"/>
          </w:r>
        </w:sdtContent>
      </w:sdt>
      <w:r w:rsidR="00541224" w:rsidRPr="004A5837">
        <w:rPr>
          <w:rFonts w:cstheme="minorHAnsi"/>
        </w:rPr>
        <w:t xml:space="preserve"> arising due to the uptake</w:t>
      </w:r>
      <w:r w:rsidR="00541224" w:rsidRPr="004A5837" w:rsidDel="001B061A">
        <w:rPr>
          <w:rFonts w:cstheme="minorHAnsi"/>
        </w:rPr>
        <w:t xml:space="preserve"> </w:t>
      </w:r>
      <w:r w:rsidR="00541224" w:rsidRPr="004A5837">
        <w:rPr>
          <w:rFonts w:cstheme="minorHAnsi"/>
        </w:rPr>
        <w:t xml:space="preserve">of breastmilk substitutes. </w:t>
      </w:r>
      <w:r w:rsidR="007C62EF" w:rsidRPr="004A5837">
        <w:rPr>
          <w:rFonts w:cstheme="minorHAnsi"/>
        </w:rPr>
        <w:t>W</w:t>
      </w:r>
      <w:r w:rsidRPr="004A5837">
        <w:rPr>
          <w:rFonts w:cstheme="minorHAnsi"/>
        </w:rPr>
        <w:t xml:space="preserve">hile recognising there is a legitimate market for </w:t>
      </w:r>
      <w:r w:rsidR="008C439E" w:rsidRPr="004A5837">
        <w:rPr>
          <w:rFonts w:cstheme="minorHAnsi"/>
        </w:rPr>
        <w:t>breastmilk substitutes</w:t>
      </w:r>
      <w:r w:rsidRPr="004A5837">
        <w:rPr>
          <w:rFonts w:cstheme="minorHAnsi"/>
        </w:rPr>
        <w:t xml:space="preserve">, the WHO Code sought to ensure products were not marketed and distributed to mothers and health professionals in ways that interfered with breastfeeding </w:t>
      </w:r>
      <w:sdt>
        <w:sdtPr>
          <w:rPr>
            <w:rFonts w:cstheme="minorHAnsi"/>
          </w:rPr>
          <w:id w:val="-606504650"/>
          <w:citation/>
        </w:sdtPr>
        <w:sdtEndPr/>
        <w:sdtContent>
          <w:r w:rsidRPr="004A5837">
            <w:rPr>
              <w:rFonts w:cstheme="minorHAnsi"/>
            </w:rPr>
            <w:fldChar w:fldCharType="begin"/>
          </w:r>
          <w:r w:rsidRPr="004A5837">
            <w:rPr>
              <w:rFonts w:cstheme="minorHAnsi"/>
            </w:rPr>
            <w:instrText xml:space="preserve"> CITATION Smi13 \l 3081 </w:instrText>
          </w:r>
          <w:r w:rsidRPr="004A5837">
            <w:rPr>
              <w:rFonts w:cstheme="minorHAnsi"/>
            </w:rPr>
            <w:fldChar w:fldCharType="separate"/>
          </w:r>
          <w:r w:rsidR="00B91CAD" w:rsidRPr="00B91CAD">
            <w:rPr>
              <w:rFonts w:cstheme="minorHAnsi"/>
              <w:noProof/>
            </w:rPr>
            <w:t>(Smith, J, Blake, M, 2013)</w:t>
          </w:r>
          <w:r w:rsidRPr="004A5837">
            <w:rPr>
              <w:rFonts w:cstheme="minorHAnsi"/>
            </w:rPr>
            <w:fldChar w:fldCharType="end"/>
          </w:r>
        </w:sdtContent>
      </w:sdt>
      <w:r w:rsidRPr="004A5837">
        <w:rPr>
          <w:rFonts w:cstheme="minorHAnsi"/>
        </w:rPr>
        <w:t>. Since its establishment</w:t>
      </w:r>
      <w:r w:rsidR="007C62EF" w:rsidRPr="004A5837">
        <w:rPr>
          <w:rFonts w:cstheme="minorHAnsi"/>
        </w:rPr>
        <w:t>,</w:t>
      </w:r>
      <w:r w:rsidRPr="004A5837">
        <w:rPr>
          <w:rFonts w:cstheme="minorHAnsi"/>
        </w:rPr>
        <w:t xml:space="preserve"> there have been </w:t>
      </w:r>
      <w:r w:rsidR="008152E2" w:rsidRPr="004A5837">
        <w:rPr>
          <w:rFonts w:cstheme="minorHAnsi"/>
        </w:rPr>
        <w:t>over 20</w:t>
      </w:r>
      <w:r w:rsidRPr="004A5837">
        <w:rPr>
          <w:rFonts w:cstheme="minorHAnsi"/>
        </w:rPr>
        <w:t xml:space="preserve"> </w:t>
      </w:r>
      <w:r w:rsidR="002D5BD9">
        <w:rPr>
          <w:rFonts w:cstheme="minorHAnsi"/>
        </w:rPr>
        <w:t>WHA</w:t>
      </w:r>
      <w:r w:rsidRPr="004A5837">
        <w:rPr>
          <w:rFonts w:cstheme="minorHAnsi"/>
        </w:rPr>
        <w:t xml:space="preserve"> resolutions that refer to the marketing and distribution of</w:t>
      </w:r>
      <w:r w:rsidR="000A12AC" w:rsidRPr="004A5837">
        <w:rPr>
          <w:rFonts w:cstheme="minorHAnsi"/>
        </w:rPr>
        <w:t xml:space="preserve"> breastmilk substitutes</w:t>
      </w:r>
      <w:r w:rsidRPr="004A5837">
        <w:rPr>
          <w:rFonts w:cstheme="minorHAnsi"/>
        </w:rPr>
        <w:t xml:space="preserve"> and clarify issues covered in the WHO Code</w:t>
      </w:r>
      <w:r w:rsidR="00C943E6" w:rsidRPr="004A5837">
        <w:rPr>
          <w:rFonts w:cstheme="minorHAnsi"/>
        </w:rPr>
        <w:t>.</w:t>
      </w:r>
      <w:r w:rsidR="00AF413D">
        <w:rPr>
          <w:rFonts w:ascii="ZWAdobeF" w:hAnsi="ZWAdobeF" w:cs="ZWAdobeF"/>
          <w:sz w:val="2"/>
          <w:szCs w:val="2"/>
        </w:rPr>
        <w:t>0F</w:t>
      </w:r>
      <w:r w:rsidR="008152E2" w:rsidRPr="004A5837">
        <w:rPr>
          <w:rStyle w:val="FootnoteReference"/>
          <w:rFonts w:cstheme="minorHAnsi"/>
        </w:rPr>
        <w:footnoteReference w:id="2"/>
      </w:r>
      <w:bookmarkStart w:id="16" w:name="_The_WHO_Code"/>
      <w:bookmarkEnd w:id="16"/>
    </w:p>
    <w:p w14:paraId="6226945A" w14:textId="6B0E90AA" w:rsidR="00E65528" w:rsidRPr="004A5837" w:rsidRDefault="00E65528" w:rsidP="004D7D22">
      <w:pPr>
        <w:pStyle w:val="Text"/>
      </w:pPr>
      <w:r w:rsidRPr="004A5837">
        <w:t>Infant nutrition, breastfeeding</w:t>
      </w:r>
      <w:r w:rsidR="003C62D7">
        <w:t>,</w:t>
      </w:r>
      <w:r w:rsidRPr="004A5837">
        <w:t xml:space="preserve"> and the WHO Code are embedded in international human rights frameworks. The United Nations Convention on the Rights of the Child states that nutrition is a crucial, universally recognised component of the child’s right to the highest attainable standard of health. Article 24 enshrined the obligation held by States to ensure that ‘</w:t>
      </w:r>
      <w:r w:rsidRPr="004A5837">
        <w:rPr>
          <w:i/>
        </w:rPr>
        <w:t>all segments of society, in particular parents and children, are informed, have access to education and are supported in the use of basic knowledge of child health and nutrition, the advantages of breastfeeding</w:t>
      </w:r>
      <w:r w:rsidR="00D30CAD">
        <w:rPr>
          <w:i/>
        </w:rPr>
        <w:t>, hygiene and environmental sanitation and the prevention of accidents</w:t>
      </w:r>
      <w:r w:rsidRPr="004A5837">
        <w:t xml:space="preserve">’ </w:t>
      </w:r>
      <w:sdt>
        <w:sdtPr>
          <w:id w:val="-1748027407"/>
          <w:citation/>
        </w:sdtPr>
        <w:sdtEndPr/>
        <w:sdtContent>
          <w:r w:rsidRPr="004A5837">
            <w:fldChar w:fldCharType="begin"/>
          </w:r>
          <w:r w:rsidR="008B1305" w:rsidRPr="004A5837">
            <w:instrText xml:space="preserve">CITATION Uni89 \t  \l 3081 </w:instrText>
          </w:r>
          <w:r w:rsidRPr="004A5837">
            <w:fldChar w:fldCharType="separate"/>
          </w:r>
          <w:r w:rsidR="00B91CAD" w:rsidRPr="00B91CAD">
            <w:rPr>
              <w:noProof/>
            </w:rPr>
            <w:t>(United Nations, 1989)</w:t>
          </w:r>
          <w:r w:rsidRPr="004A5837">
            <w:fldChar w:fldCharType="end"/>
          </w:r>
        </w:sdtContent>
      </w:sdt>
      <w:r w:rsidRPr="004A5837">
        <w:t>.</w:t>
      </w:r>
    </w:p>
    <w:p w14:paraId="7D16344E" w14:textId="3520AE33" w:rsidR="00E65528" w:rsidRPr="004A5837" w:rsidRDefault="00E65528" w:rsidP="004D7D22">
      <w:pPr>
        <w:pStyle w:val="Text"/>
      </w:pPr>
      <w:r w:rsidRPr="004A5837">
        <w:t>Article 12 of the United Nations Convention on the Elimination of All Forms of Discrimination Against Women states that mothers have the right to make decisions about their own lives and their children’s (including infant and young child feeding decisions)</w:t>
      </w:r>
      <w:sdt>
        <w:sdtPr>
          <w:id w:val="-2008437802"/>
          <w:citation/>
        </w:sdtPr>
        <w:sdtEndPr/>
        <w:sdtContent>
          <w:r w:rsidRPr="004A5837">
            <w:fldChar w:fldCharType="begin"/>
          </w:r>
          <w:r w:rsidRPr="004A5837">
            <w:instrText xml:space="preserve">CITATION UN79 \t  \l 3081 </w:instrText>
          </w:r>
          <w:r w:rsidRPr="004A5837">
            <w:fldChar w:fldCharType="separate"/>
          </w:r>
          <w:r w:rsidR="00B91CAD">
            <w:rPr>
              <w:noProof/>
            </w:rPr>
            <w:t xml:space="preserve"> </w:t>
          </w:r>
          <w:r w:rsidR="00B91CAD" w:rsidRPr="00B91CAD">
            <w:rPr>
              <w:noProof/>
            </w:rPr>
            <w:t>(United Nations, 1979)</w:t>
          </w:r>
          <w:r w:rsidRPr="004A5837">
            <w:fldChar w:fldCharType="end"/>
          </w:r>
        </w:sdtContent>
      </w:sdt>
      <w:r w:rsidRPr="004A5837">
        <w:t>. In 2016, the Office of the United Nations High Commissioner on Human Rights released a joint statement urging member states to do more to support and protect breastfeeding and to end inappropriate marketing of breastmilk substitutes. The statement recognises that breastfeeding is a human rights issue for both the child and the mother</w:t>
      </w:r>
      <w:sdt>
        <w:sdtPr>
          <w:id w:val="-869985453"/>
          <w:citation/>
        </w:sdtPr>
        <w:sdtEndPr/>
        <w:sdtContent>
          <w:r w:rsidRPr="004A5837">
            <w:fldChar w:fldCharType="begin"/>
          </w:r>
          <w:r w:rsidRPr="004A5837">
            <w:instrText xml:space="preserve">CITATION UN79 \t  \l 3081 </w:instrText>
          </w:r>
          <w:r w:rsidRPr="004A5837">
            <w:fldChar w:fldCharType="separate"/>
          </w:r>
          <w:r w:rsidR="00B91CAD">
            <w:rPr>
              <w:noProof/>
            </w:rPr>
            <w:t xml:space="preserve"> </w:t>
          </w:r>
          <w:r w:rsidR="00B91CAD" w:rsidRPr="00B91CAD">
            <w:rPr>
              <w:noProof/>
            </w:rPr>
            <w:t>(United Nations, 1979)</w:t>
          </w:r>
          <w:r w:rsidRPr="004A5837">
            <w:fldChar w:fldCharType="end"/>
          </w:r>
        </w:sdtContent>
      </w:sdt>
      <w:r w:rsidRPr="004A5837">
        <w:t>.</w:t>
      </w:r>
    </w:p>
    <w:p w14:paraId="109D2F3C" w14:textId="77777777" w:rsidR="000075A7" w:rsidRPr="00730118" w:rsidRDefault="000075A7" w:rsidP="00730118">
      <w:pPr>
        <w:pStyle w:val="Heading2"/>
      </w:pPr>
      <w:bookmarkStart w:id="17" w:name="_Toc126933727"/>
      <w:bookmarkStart w:id="18" w:name="_Toc145581747"/>
      <w:r w:rsidRPr="00730118">
        <w:t>The MAIF Agreement</w:t>
      </w:r>
      <w:bookmarkEnd w:id="17"/>
      <w:bookmarkEnd w:id="18"/>
      <w:r w:rsidRPr="00730118">
        <w:t xml:space="preserve"> </w:t>
      </w:r>
    </w:p>
    <w:p w14:paraId="12FD625C" w14:textId="08EE9503" w:rsidR="00F82AED" w:rsidRPr="00F874FA" w:rsidRDefault="009324D3" w:rsidP="00C455AF">
      <w:pPr>
        <w:rPr>
          <w:rFonts w:eastAsia="Arial" w:cstheme="minorHAnsi"/>
          <w:b/>
          <w:bCs/>
          <w:color w:val="00B0F0"/>
          <w:u w:val="single"/>
        </w:rPr>
      </w:pPr>
      <w:r w:rsidRPr="00F874FA">
        <w:rPr>
          <w:rFonts w:eastAsia="Arial" w:cstheme="minorHAnsi"/>
        </w:rPr>
        <w:t xml:space="preserve">The MAIF Agreement was implemented in 1992. It is a voluntary code of conduct between manufacturers and importers which governs the marketing of infant formula in Australia for infants up to 12 months. </w:t>
      </w:r>
      <w:r w:rsidR="007772FE" w:rsidRPr="00F874FA">
        <w:rPr>
          <w:rFonts w:eastAsia="Arial" w:cstheme="minorHAnsi"/>
        </w:rPr>
        <w:t>S</w:t>
      </w:r>
      <w:r w:rsidRPr="00F874FA">
        <w:rPr>
          <w:rFonts w:eastAsia="Arial" w:cstheme="minorHAnsi"/>
        </w:rPr>
        <w:t>ignatories to the MAIF Agreement are listed</w:t>
      </w:r>
      <w:r w:rsidR="00F164BB" w:rsidRPr="00F874FA">
        <w:rPr>
          <w:rFonts w:eastAsia="Arial" w:cstheme="minorHAnsi"/>
        </w:rPr>
        <w:t xml:space="preserve"> in </w:t>
      </w:r>
      <w:hyperlink w:anchor="AppendixB" w:history="1">
        <w:r w:rsidR="00034DC8" w:rsidRPr="00CE7D84">
          <w:rPr>
            <w:rStyle w:val="Hyperlink"/>
          </w:rPr>
          <w:t>Appendix B</w:t>
        </w:r>
      </w:hyperlink>
      <w:hyperlink w:anchor="References" w:history="1">
        <w:r w:rsidR="005C1F1C" w:rsidRPr="00CE7D84">
          <w:rPr>
            <w:rStyle w:val="Hyperlink"/>
          </w:rPr>
          <w:t>.</w:t>
        </w:r>
      </w:hyperlink>
    </w:p>
    <w:p w14:paraId="7BD26172" w14:textId="53E3D560" w:rsidR="000075A7" w:rsidRPr="00F874FA" w:rsidRDefault="00F82AED" w:rsidP="00FA4827">
      <w:pPr>
        <w:pStyle w:val="Text"/>
        <w:rPr>
          <w:rFonts w:cstheme="minorHAnsi"/>
          <w:szCs w:val="22"/>
        </w:rPr>
      </w:pPr>
      <w:r w:rsidRPr="00F874FA">
        <w:rPr>
          <w:rFonts w:cstheme="minorHAnsi"/>
          <w:szCs w:val="22"/>
        </w:rPr>
        <w:t>P</w:t>
      </w:r>
      <w:r w:rsidR="000075A7" w:rsidRPr="00F874FA">
        <w:rPr>
          <w:rFonts w:cstheme="minorHAnsi"/>
          <w:szCs w:val="22"/>
        </w:rPr>
        <w:t xml:space="preserve">rior to this, a 1983 industry agreement disallowed direct advertising of infant formula by manufacturers and importers to the public but continued to allow almost all other advertising </w:t>
      </w:r>
      <w:r w:rsidR="00F508B6" w:rsidRPr="00F874FA">
        <w:rPr>
          <w:rFonts w:cstheme="minorHAnsi"/>
          <w:szCs w:val="22"/>
        </w:rPr>
        <w:t>in Australia</w:t>
      </w:r>
      <w:r w:rsidR="000075A7" w:rsidRPr="00F874FA">
        <w:rPr>
          <w:rFonts w:cstheme="minorHAnsi"/>
          <w:szCs w:val="22"/>
        </w:rPr>
        <w:t xml:space="preserve"> </w:t>
      </w:r>
      <w:sdt>
        <w:sdtPr>
          <w:rPr>
            <w:rFonts w:cstheme="minorHAnsi"/>
            <w:szCs w:val="22"/>
          </w:rPr>
          <w:id w:val="1415978030"/>
          <w:citation/>
        </w:sdtPr>
        <w:sdtEndPr/>
        <w:sdtContent>
          <w:r w:rsidR="000075A7" w:rsidRPr="00F874FA">
            <w:rPr>
              <w:rFonts w:cstheme="minorHAnsi"/>
              <w:szCs w:val="22"/>
            </w:rPr>
            <w:fldChar w:fldCharType="begin"/>
          </w:r>
          <w:r w:rsidR="000075A7" w:rsidRPr="00F874FA">
            <w:rPr>
              <w:rFonts w:cstheme="minorHAnsi"/>
              <w:szCs w:val="22"/>
            </w:rPr>
            <w:instrText xml:space="preserve"> CITATION Min98 \l 3081 </w:instrText>
          </w:r>
          <w:r w:rsidR="000075A7" w:rsidRPr="00F874FA">
            <w:rPr>
              <w:rFonts w:cstheme="minorHAnsi"/>
              <w:szCs w:val="22"/>
            </w:rPr>
            <w:fldChar w:fldCharType="separate"/>
          </w:r>
          <w:r w:rsidR="00B91CAD" w:rsidRPr="00F874FA">
            <w:rPr>
              <w:rFonts w:cstheme="minorHAnsi"/>
              <w:noProof/>
              <w:szCs w:val="22"/>
            </w:rPr>
            <w:t>(Minchin, MK, 1998)</w:t>
          </w:r>
          <w:r w:rsidR="000075A7" w:rsidRPr="00F874FA">
            <w:rPr>
              <w:rFonts w:cstheme="minorHAnsi"/>
              <w:szCs w:val="22"/>
            </w:rPr>
            <w:fldChar w:fldCharType="end"/>
          </w:r>
        </w:sdtContent>
      </w:sdt>
      <w:r w:rsidR="000075A7" w:rsidRPr="00F874FA">
        <w:rPr>
          <w:rFonts w:cstheme="minorHAnsi"/>
          <w:szCs w:val="22"/>
        </w:rPr>
        <w:t>.</w:t>
      </w:r>
    </w:p>
    <w:p w14:paraId="3916FD04" w14:textId="1C6AC7F1" w:rsidR="00D375EA" w:rsidRPr="00F874FA" w:rsidRDefault="00D375EA" w:rsidP="00FA4827">
      <w:pPr>
        <w:pStyle w:val="Text"/>
        <w:rPr>
          <w:rFonts w:cstheme="minorHAnsi"/>
          <w:szCs w:val="22"/>
        </w:rPr>
      </w:pPr>
      <w:r w:rsidRPr="00F874FA">
        <w:rPr>
          <w:rFonts w:cstheme="minorHAnsi"/>
          <w:szCs w:val="22"/>
        </w:rPr>
        <w:t>Key requirements of the MAIF Agreement are:</w:t>
      </w:r>
    </w:p>
    <w:p w14:paraId="41F55241" w14:textId="2ACD735F" w:rsidR="00D375EA" w:rsidRPr="00F874FA" w:rsidRDefault="00524DD2" w:rsidP="003B558F">
      <w:pPr>
        <w:pStyle w:val="Bullet1"/>
        <w:numPr>
          <w:ilvl w:val="0"/>
          <w:numId w:val="32"/>
        </w:numPr>
        <w:spacing w:before="0" w:after="240"/>
        <w:ind w:left="721" w:hanging="437"/>
        <w:rPr>
          <w:rFonts w:eastAsia="Arial" w:cstheme="minorHAnsi"/>
          <w:szCs w:val="22"/>
          <w:lang w:val="en-AU"/>
        </w:rPr>
      </w:pPr>
      <w:r w:rsidRPr="00F874FA">
        <w:rPr>
          <w:rFonts w:eastAsia="Arial" w:cstheme="minorHAnsi"/>
          <w:szCs w:val="22"/>
          <w:lang w:val="en-AU"/>
        </w:rPr>
        <w:lastRenderedPageBreak/>
        <w:t>T</w:t>
      </w:r>
      <w:r w:rsidR="00D375EA" w:rsidRPr="00F874FA">
        <w:rPr>
          <w:rFonts w:eastAsia="Arial" w:cstheme="minorHAnsi"/>
          <w:szCs w:val="22"/>
          <w:lang w:val="en-AU"/>
        </w:rPr>
        <w:t>he advertisement or promotion of infant formulas (up to 12 months of age) to the public are prohibited</w:t>
      </w:r>
      <w:r w:rsidRPr="00F874FA">
        <w:rPr>
          <w:rFonts w:eastAsia="Arial" w:cstheme="minorHAnsi"/>
          <w:szCs w:val="22"/>
          <w:lang w:val="en-AU"/>
        </w:rPr>
        <w:t>.</w:t>
      </w:r>
    </w:p>
    <w:p w14:paraId="7B614C3F" w14:textId="0AFC2A74" w:rsidR="00D375EA" w:rsidRPr="00F874FA" w:rsidRDefault="00524DD2" w:rsidP="003B558F">
      <w:pPr>
        <w:pStyle w:val="Bullet1"/>
        <w:numPr>
          <w:ilvl w:val="0"/>
          <w:numId w:val="32"/>
        </w:numPr>
        <w:spacing w:before="0" w:after="240"/>
        <w:ind w:left="721" w:hanging="437"/>
        <w:rPr>
          <w:rFonts w:eastAsia="Arial" w:cstheme="minorHAnsi"/>
          <w:szCs w:val="22"/>
          <w:lang w:val="en-AU"/>
        </w:rPr>
      </w:pPr>
      <w:r w:rsidRPr="00F874FA">
        <w:rPr>
          <w:rFonts w:eastAsia="Arial" w:cstheme="minorHAnsi"/>
          <w:szCs w:val="22"/>
          <w:lang w:val="en-AU"/>
        </w:rPr>
        <w:t>S</w:t>
      </w:r>
      <w:r w:rsidR="00D375EA" w:rsidRPr="00F874FA">
        <w:rPr>
          <w:rFonts w:eastAsia="Arial" w:cstheme="minorHAnsi"/>
          <w:szCs w:val="22"/>
          <w:lang w:val="en-AU"/>
        </w:rPr>
        <w:t>amples of infant formulas cannot be provided to the general public, and gifts of articles or utensils which promote the use of breastmilk substitutes or bottle-feeding are prohibited</w:t>
      </w:r>
      <w:r w:rsidR="00FB0B20" w:rsidRPr="00F874FA">
        <w:rPr>
          <w:rFonts w:eastAsia="Arial" w:cstheme="minorHAnsi"/>
          <w:szCs w:val="22"/>
          <w:lang w:val="en-AU"/>
        </w:rPr>
        <w:t>.</w:t>
      </w:r>
    </w:p>
    <w:p w14:paraId="5EB6F569" w14:textId="76495AF7" w:rsidR="00D375EA" w:rsidRPr="00F874FA" w:rsidRDefault="00524DD2" w:rsidP="003B558F">
      <w:pPr>
        <w:pStyle w:val="Bullet1"/>
        <w:numPr>
          <w:ilvl w:val="0"/>
          <w:numId w:val="32"/>
        </w:numPr>
        <w:spacing w:before="0" w:after="240"/>
        <w:ind w:left="721" w:hanging="437"/>
        <w:rPr>
          <w:rFonts w:eastAsia="Arial" w:cstheme="minorHAnsi"/>
          <w:szCs w:val="22"/>
          <w:lang w:val="en-AU"/>
        </w:rPr>
      </w:pPr>
      <w:r w:rsidRPr="00F874FA">
        <w:rPr>
          <w:rFonts w:eastAsia="Arial" w:cstheme="minorHAnsi"/>
          <w:szCs w:val="22"/>
          <w:lang w:val="en-AU"/>
        </w:rPr>
        <w:t>M</w:t>
      </w:r>
      <w:r w:rsidR="00D375EA" w:rsidRPr="00F874FA">
        <w:rPr>
          <w:rFonts w:eastAsia="Arial" w:cstheme="minorHAnsi"/>
          <w:szCs w:val="22"/>
          <w:lang w:val="en-AU"/>
        </w:rPr>
        <w:t xml:space="preserve">arketers </w:t>
      </w:r>
      <w:r w:rsidR="004C4887" w:rsidRPr="00F874FA">
        <w:rPr>
          <w:rFonts w:eastAsia="Arial" w:cstheme="minorHAnsi"/>
          <w:szCs w:val="22"/>
          <w:lang w:val="en-AU"/>
        </w:rPr>
        <w:t xml:space="preserve">employed by MAIF signatories </w:t>
      </w:r>
      <w:r w:rsidR="00D375EA" w:rsidRPr="00F874FA">
        <w:rPr>
          <w:rFonts w:eastAsia="Arial" w:cstheme="minorHAnsi"/>
          <w:szCs w:val="22"/>
          <w:lang w:val="en-AU"/>
        </w:rPr>
        <w:t>must not seek contact with pregnant people or parents of infants and young children</w:t>
      </w:r>
      <w:r w:rsidR="00FB0B20" w:rsidRPr="00F874FA">
        <w:rPr>
          <w:rFonts w:eastAsia="Arial" w:cstheme="minorHAnsi"/>
          <w:szCs w:val="22"/>
          <w:lang w:val="en-AU"/>
        </w:rPr>
        <w:t>.</w:t>
      </w:r>
    </w:p>
    <w:p w14:paraId="4ABD2853" w14:textId="00AECC88" w:rsidR="00A85F6D" w:rsidRPr="00F874FA" w:rsidRDefault="00524DD2" w:rsidP="003B558F">
      <w:pPr>
        <w:pStyle w:val="Bullet1"/>
        <w:numPr>
          <w:ilvl w:val="0"/>
          <w:numId w:val="32"/>
        </w:numPr>
        <w:spacing w:before="0" w:after="240"/>
        <w:ind w:left="721" w:hanging="437"/>
        <w:rPr>
          <w:rFonts w:eastAsia="Arial" w:cstheme="minorHAnsi"/>
          <w:szCs w:val="22"/>
          <w:lang w:val="en-AU"/>
        </w:rPr>
      </w:pPr>
      <w:r w:rsidRPr="00F874FA">
        <w:rPr>
          <w:rFonts w:eastAsia="Arial" w:cstheme="minorHAnsi"/>
          <w:szCs w:val="22"/>
          <w:lang w:val="en-AU"/>
        </w:rPr>
        <w:t>I</w:t>
      </w:r>
      <w:r w:rsidR="00D375EA" w:rsidRPr="00F874FA">
        <w:rPr>
          <w:rFonts w:eastAsia="Arial" w:cstheme="minorHAnsi"/>
          <w:szCs w:val="22"/>
          <w:lang w:val="en-AU"/>
        </w:rPr>
        <w:t xml:space="preserve">nfant formulas must conform to the </w:t>
      </w:r>
      <w:r w:rsidR="00563A4D" w:rsidRPr="00F874FA">
        <w:rPr>
          <w:rFonts w:eastAsia="Arial" w:cstheme="minorHAnsi"/>
          <w:szCs w:val="22"/>
          <w:lang w:val="en-AU"/>
        </w:rPr>
        <w:t>FSANZ</w:t>
      </w:r>
      <w:r w:rsidR="00D375EA" w:rsidRPr="00F874FA">
        <w:rPr>
          <w:rFonts w:eastAsia="Arial" w:cstheme="minorHAnsi"/>
          <w:szCs w:val="22"/>
          <w:lang w:val="en-AU"/>
        </w:rPr>
        <w:t xml:space="preserve"> Code, provide information about the ‘appropriate use’ of infant formula</w:t>
      </w:r>
      <w:r w:rsidR="00563A4D" w:rsidRPr="00F874FA">
        <w:rPr>
          <w:rFonts w:eastAsia="Arial" w:cstheme="minorHAnsi"/>
          <w:szCs w:val="22"/>
          <w:lang w:val="en-AU"/>
        </w:rPr>
        <w:t>,</w:t>
      </w:r>
      <w:r w:rsidR="00D375EA" w:rsidRPr="00F874FA">
        <w:rPr>
          <w:rFonts w:eastAsia="Arial" w:cstheme="minorHAnsi"/>
          <w:szCs w:val="22"/>
          <w:lang w:val="en-AU"/>
        </w:rPr>
        <w:t xml:space="preserve"> and not discourage breastfeeding.</w:t>
      </w:r>
    </w:p>
    <w:p w14:paraId="6F379167" w14:textId="4B63AF3F" w:rsidR="000075A7" w:rsidRPr="00F874FA" w:rsidRDefault="000075A7" w:rsidP="000075A7">
      <w:pPr>
        <w:rPr>
          <w:rFonts w:eastAsia="Arial" w:cstheme="minorHAnsi"/>
        </w:rPr>
      </w:pPr>
      <w:r w:rsidRPr="00F874FA">
        <w:rPr>
          <w:rFonts w:eastAsia="Arial" w:cstheme="minorHAnsi"/>
        </w:rPr>
        <w:t>While the MAIF Agreement establishes responsibilities for its signatories, there is no</w:t>
      </w:r>
      <w:r w:rsidR="00E400A4" w:rsidRPr="00F874FA">
        <w:rPr>
          <w:rFonts w:eastAsia="Arial" w:cstheme="minorHAnsi"/>
        </w:rPr>
        <w:t xml:space="preserve"> financial</w:t>
      </w:r>
      <w:r w:rsidRPr="00F874FA">
        <w:rPr>
          <w:rFonts w:eastAsia="Arial" w:cstheme="minorHAnsi"/>
        </w:rPr>
        <w:t xml:space="preserve"> penalty for breaching the MAIF Agreement. The only mechanisms to support compliance with the MAIF Agreement are public pressure or adverse publicity from the </w:t>
      </w:r>
      <w:hyperlink r:id="rId38" w:anchor="complaint-outcomes-" w:history="1">
        <w:r w:rsidRPr="00F874FA">
          <w:rPr>
            <w:rStyle w:val="Hyperlink"/>
          </w:rPr>
          <w:t>publication of alleged breaches</w:t>
        </w:r>
      </w:hyperlink>
      <w:r w:rsidRPr="00F874FA">
        <w:rPr>
          <w:rFonts w:eastAsia="Arial" w:cstheme="minorHAnsi"/>
        </w:rPr>
        <w:t xml:space="preserve"> by the MAIF Complaints Committee.</w:t>
      </w:r>
    </w:p>
    <w:p w14:paraId="522AC251" w14:textId="76C32918" w:rsidR="0075000B" w:rsidRPr="00F874FA" w:rsidRDefault="000075A7" w:rsidP="000075A7">
      <w:pPr>
        <w:spacing w:before="240"/>
        <w:rPr>
          <w:rFonts w:eastAsia="Arial" w:cstheme="minorHAnsi"/>
          <w:vertAlign w:val="superscript"/>
        </w:rPr>
      </w:pPr>
      <w:r w:rsidRPr="00F874FA">
        <w:rPr>
          <w:rFonts w:eastAsia="Arial" w:cstheme="minorHAnsi"/>
        </w:rPr>
        <w:t xml:space="preserve">While the aim of the MAIF Agreement aligns closely with the WHO Code, </w:t>
      </w:r>
      <w:r w:rsidR="003E2016" w:rsidRPr="00F874FA">
        <w:rPr>
          <w:rFonts w:eastAsia="Arial" w:cstheme="minorHAnsi"/>
        </w:rPr>
        <w:t xml:space="preserve">the </w:t>
      </w:r>
      <w:r w:rsidRPr="00F874FA">
        <w:rPr>
          <w:rFonts w:eastAsia="Arial" w:cstheme="minorHAnsi"/>
        </w:rPr>
        <w:t>WHO Code is broader in scope</w:t>
      </w:r>
      <w:r w:rsidRPr="00F874FA" w:rsidDel="00955225">
        <w:rPr>
          <w:rFonts w:eastAsia="Arial" w:cstheme="minorHAnsi"/>
        </w:rPr>
        <w:t>.</w:t>
      </w:r>
      <w:r w:rsidRPr="00F874FA">
        <w:rPr>
          <w:rFonts w:eastAsia="Arial" w:cstheme="minorHAnsi"/>
        </w:rPr>
        <w:t xml:space="preserve"> </w:t>
      </w:r>
      <w:r w:rsidRPr="00F874FA">
        <w:rPr>
          <w:rFonts w:eastAsia="Arial" w:cstheme="minorHAnsi"/>
          <w:b/>
        </w:rPr>
        <w:t xml:space="preserve">Table </w:t>
      </w:r>
      <w:r w:rsidR="00E7390E" w:rsidRPr="00F874FA">
        <w:rPr>
          <w:rFonts w:eastAsia="Arial" w:cstheme="minorHAnsi"/>
          <w:b/>
        </w:rPr>
        <w:t>2</w:t>
      </w:r>
      <w:r w:rsidRPr="00F874FA">
        <w:rPr>
          <w:rFonts w:eastAsia="Arial" w:cstheme="minorHAnsi"/>
        </w:rPr>
        <w:t xml:space="preserve"> below outlines the key differences between the </w:t>
      </w:r>
      <w:r w:rsidR="00EF1ADC" w:rsidRPr="00F874FA">
        <w:rPr>
          <w:rFonts w:eastAsia="Arial" w:cstheme="minorHAnsi"/>
        </w:rPr>
        <w:t>intent</w:t>
      </w:r>
      <w:r w:rsidR="00885A81" w:rsidRPr="00F874FA">
        <w:rPr>
          <w:rFonts w:eastAsia="Arial" w:cstheme="minorHAnsi"/>
        </w:rPr>
        <w:t xml:space="preserve"> of the </w:t>
      </w:r>
      <w:r w:rsidRPr="00F874FA">
        <w:rPr>
          <w:rFonts w:eastAsia="Arial" w:cstheme="minorHAnsi"/>
        </w:rPr>
        <w:t xml:space="preserve">WHO Code </w:t>
      </w:r>
      <w:r w:rsidR="000B72A6" w:rsidRPr="00F874FA">
        <w:rPr>
          <w:rFonts w:eastAsia="Arial" w:cstheme="minorHAnsi"/>
        </w:rPr>
        <w:t xml:space="preserve">(and subsequent WHA resolutions) </w:t>
      </w:r>
      <w:r w:rsidRPr="00F874FA">
        <w:rPr>
          <w:rFonts w:eastAsia="Arial" w:cstheme="minorHAnsi"/>
        </w:rPr>
        <w:t>and the MAIF Agreement</w:t>
      </w:r>
      <w:r w:rsidR="00484FB6" w:rsidRPr="00F874FA">
        <w:rPr>
          <w:rFonts w:eastAsia="Arial" w:cstheme="minorHAnsi"/>
        </w:rPr>
        <w:t>.</w:t>
      </w:r>
      <w:r w:rsidRPr="00F874FA">
        <w:rPr>
          <w:rFonts w:eastAsia="Arial" w:cstheme="minorHAnsi"/>
          <w:vertAlign w:val="superscript"/>
        </w:rPr>
        <w:t xml:space="preserve"> </w:t>
      </w:r>
    </w:p>
    <w:p w14:paraId="2AE3DF27" w14:textId="06E365B1" w:rsidR="009E59C5" w:rsidRPr="00F874FA" w:rsidRDefault="009E59C5" w:rsidP="00A139C5">
      <w:pPr>
        <w:pStyle w:val="TableFigure-Header"/>
        <w:spacing w:line="276" w:lineRule="auto"/>
        <w:jc w:val="both"/>
        <w:rPr>
          <w:rFonts w:asciiTheme="minorHAnsi" w:hAnsiTheme="minorHAnsi" w:cstheme="minorHAnsi"/>
          <w:sz w:val="22"/>
          <w:szCs w:val="22"/>
        </w:rPr>
      </w:pPr>
      <w:bookmarkStart w:id="19" w:name="_Toc126933704"/>
      <w:r w:rsidRPr="00F874FA">
        <w:rPr>
          <w:rFonts w:asciiTheme="minorHAnsi" w:hAnsiTheme="minorHAnsi" w:cstheme="minorHAnsi"/>
          <w:sz w:val="22"/>
          <w:szCs w:val="22"/>
        </w:rPr>
        <w:t xml:space="preserve">Table </w:t>
      </w:r>
      <w:r w:rsidR="00E7390E" w:rsidRPr="00F874FA">
        <w:rPr>
          <w:rFonts w:asciiTheme="minorHAnsi" w:hAnsiTheme="minorHAnsi" w:cstheme="minorHAnsi"/>
          <w:sz w:val="22"/>
          <w:szCs w:val="22"/>
        </w:rPr>
        <w:t>2</w:t>
      </w:r>
      <w:r w:rsidRPr="00F874FA">
        <w:rPr>
          <w:rFonts w:asciiTheme="minorHAnsi" w:hAnsiTheme="minorHAnsi" w:cstheme="minorHAnsi"/>
          <w:sz w:val="22"/>
          <w:szCs w:val="22"/>
        </w:rPr>
        <w:t>: Key differences between the WHO Code and the MAIF Agreement</w:t>
      </w:r>
      <w:r w:rsidR="00AF413D">
        <w:rPr>
          <w:rFonts w:ascii="ZWAdobeF" w:hAnsi="ZWAdobeF" w:cs="ZWAdobeF"/>
          <w:b w:val="0"/>
          <w:sz w:val="2"/>
          <w:szCs w:val="2"/>
        </w:rPr>
        <w:t>1F</w:t>
      </w:r>
      <w:r w:rsidRPr="00F874FA">
        <w:rPr>
          <w:rStyle w:val="FootnoteReference"/>
          <w:rFonts w:asciiTheme="minorHAnsi" w:hAnsiTheme="minorHAnsi" w:cstheme="minorHAnsi"/>
          <w:sz w:val="22"/>
          <w:szCs w:val="22"/>
        </w:rPr>
        <w:footnoteReference w:id="3"/>
      </w:r>
      <w:bookmarkEnd w:id="19"/>
      <w:r w:rsidRPr="00F874FA">
        <w:rPr>
          <w:rFonts w:asciiTheme="minorHAnsi" w:hAnsiTheme="minorHAnsi" w:cstheme="minorHAnsi"/>
          <w:sz w:val="22"/>
          <w:szCs w:val="22"/>
        </w:rPr>
        <w:t xml:space="preserve"> </w:t>
      </w:r>
    </w:p>
    <w:tbl>
      <w:tblPr>
        <w:tblStyle w:val="ACTableDesign"/>
        <w:tblW w:w="9069" w:type="dxa"/>
        <w:tblLook w:val="04A0" w:firstRow="1" w:lastRow="0" w:firstColumn="1" w:lastColumn="0" w:noHBand="0" w:noVBand="1"/>
        <w:tblCaption w:val="Key differences between the WHO Code and the MAIF Agreement"/>
        <w:tblDescription w:val="This Table presents a comparison between the intent of the WHO Code and the MAIF Agreement. The first column lists the different categories of differences, including regulatory model, products regulated, parties in scope, monitoring, advertising and promotion, responsibilities on health authorities, and free / subsidised supplies are highlighted. The middle column lists the intent adopted by the WHO Code, while the right-most column lists the intent adopted by the MAIF Agreement."/>
      </w:tblPr>
      <w:tblGrid>
        <w:gridCol w:w="1866"/>
        <w:gridCol w:w="3351"/>
        <w:gridCol w:w="3852"/>
      </w:tblGrid>
      <w:tr w:rsidR="009E59C5" w:rsidRPr="00457A3B" w14:paraId="7D9AC462" w14:textId="77777777" w:rsidTr="002B52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9" w:type="dxa"/>
            <w:gridSpan w:val="3"/>
            <w:shd w:val="clear" w:color="auto" w:fill="007E00" w:themeFill="accent3"/>
            <w:vAlign w:val="top"/>
          </w:tcPr>
          <w:p w14:paraId="02F49F95" w14:textId="761549DE" w:rsidR="009E59C5" w:rsidRPr="00457A3B" w:rsidRDefault="00C705D2" w:rsidP="00A139C5">
            <w:pPr>
              <w:pStyle w:val="TableFigureTitle"/>
              <w:spacing w:line="276" w:lineRule="auto"/>
              <w:rPr>
                <w:rFonts w:asciiTheme="minorHAnsi" w:hAnsiTheme="minorHAnsi" w:cstheme="minorHAnsi"/>
                <w:i w:val="0"/>
                <w:sz w:val="21"/>
                <w:szCs w:val="21"/>
              </w:rPr>
            </w:pPr>
            <w:r w:rsidRPr="00457A3B">
              <w:rPr>
                <w:rFonts w:asciiTheme="minorHAnsi" w:hAnsiTheme="minorHAnsi" w:cstheme="minorHAnsi"/>
                <w:i w:val="0"/>
                <w:color w:val="FFFFFF" w:themeColor="background1"/>
                <w:sz w:val="21"/>
                <w:szCs w:val="21"/>
              </w:rPr>
              <w:t xml:space="preserve">Key differences </w:t>
            </w:r>
            <w:r w:rsidR="009E59C5" w:rsidRPr="00457A3B">
              <w:rPr>
                <w:rFonts w:asciiTheme="minorHAnsi" w:hAnsiTheme="minorHAnsi" w:cstheme="minorHAnsi"/>
                <w:i w:val="0"/>
                <w:color w:val="FFFFFF" w:themeColor="background1"/>
                <w:sz w:val="21"/>
                <w:szCs w:val="21"/>
              </w:rPr>
              <w:t xml:space="preserve">between the WHO Code </w:t>
            </w:r>
            <w:r w:rsidR="00D32003" w:rsidRPr="00457A3B">
              <w:rPr>
                <w:rFonts w:asciiTheme="minorHAnsi" w:hAnsiTheme="minorHAnsi" w:cstheme="minorHAnsi"/>
                <w:i w:val="0"/>
                <w:color w:val="FFFFFF" w:themeColor="background1"/>
                <w:sz w:val="21"/>
                <w:szCs w:val="21"/>
              </w:rPr>
              <w:t xml:space="preserve">and the </w:t>
            </w:r>
            <w:r w:rsidR="009E59C5" w:rsidRPr="00457A3B">
              <w:rPr>
                <w:rFonts w:asciiTheme="minorHAnsi" w:hAnsiTheme="minorHAnsi" w:cstheme="minorHAnsi"/>
                <w:i w:val="0"/>
                <w:color w:val="FFFFFF" w:themeColor="background1"/>
                <w:sz w:val="21"/>
                <w:szCs w:val="21"/>
              </w:rPr>
              <w:t>MAIF Agreement</w:t>
            </w:r>
          </w:p>
        </w:tc>
      </w:tr>
      <w:tr w:rsidR="009E59C5" w:rsidRPr="00457A3B" w14:paraId="34633D0C" w14:textId="77777777" w:rsidTr="002B5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356CD8B8" w14:textId="77777777" w:rsidR="009E59C5" w:rsidRPr="006F4F03" w:rsidRDefault="009E59C5" w:rsidP="00A139C5">
            <w:pPr>
              <w:pStyle w:val="TableFigure-Header"/>
              <w:spacing w:line="276" w:lineRule="auto"/>
              <w:jc w:val="both"/>
              <w:rPr>
                <w:rFonts w:asciiTheme="minorHAnsi" w:hAnsiTheme="minorHAnsi" w:cstheme="minorHAnsi"/>
                <w:szCs w:val="21"/>
              </w:rPr>
            </w:pPr>
            <w:r w:rsidRPr="006F4F03">
              <w:rPr>
                <w:rFonts w:asciiTheme="minorHAnsi" w:hAnsiTheme="minorHAnsi" w:cstheme="minorHAnsi"/>
                <w:szCs w:val="21"/>
              </w:rPr>
              <w:t>Categories</w:t>
            </w:r>
          </w:p>
        </w:tc>
        <w:tc>
          <w:tcPr>
            <w:tcW w:w="3351" w:type="dxa"/>
            <w:vAlign w:val="top"/>
          </w:tcPr>
          <w:p w14:paraId="2BC2D1A7" w14:textId="29634E4B" w:rsidR="009E59C5" w:rsidRPr="006F4F03" w:rsidRDefault="009E59C5" w:rsidP="009F5CA9">
            <w:pPr>
              <w:pStyle w:val="TableFigure-Heade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1"/>
              </w:rPr>
            </w:pPr>
            <w:r w:rsidRPr="006F4F03">
              <w:rPr>
                <w:rFonts w:asciiTheme="minorHAnsi" w:hAnsiTheme="minorHAnsi" w:cstheme="minorHAnsi"/>
                <w:szCs w:val="21"/>
              </w:rPr>
              <w:t>WHO Code</w:t>
            </w:r>
            <w:r w:rsidR="00A97B8A" w:rsidRPr="006F4F03">
              <w:rPr>
                <w:rFonts w:asciiTheme="minorHAnsi" w:hAnsiTheme="minorHAnsi" w:cstheme="minorHAnsi"/>
                <w:szCs w:val="21"/>
              </w:rPr>
              <w:t xml:space="preserve"> </w:t>
            </w:r>
          </w:p>
        </w:tc>
        <w:tc>
          <w:tcPr>
            <w:tcW w:w="3852" w:type="dxa"/>
            <w:vAlign w:val="top"/>
          </w:tcPr>
          <w:p w14:paraId="6BF1C018" w14:textId="07F051BD" w:rsidR="009E59C5" w:rsidRPr="006F4F03" w:rsidRDefault="009E59C5" w:rsidP="00A139C5">
            <w:pPr>
              <w:pStyle w:val="TableFigure-Heade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1"/>
              </w:rPr>
            </w:pPr>
            <w:r w:rsidRPr="006F4F03">
              <w:rPr>
                <w:rFonts w:asciiTheme="minorHAnsi" w:hAnsiTheme="minorHAnsi" w:cstheme="minorHAnsi"/>
                <w:szCs w:val="21"/>
              </w:rPr>
              <w:t>MAIF Agreement</w:t>
            </w:r>
            <w:r w:rsidR="00B70EEC" w:rsidRPr="006F4F03">
              <w:rPr>
                <w:rFonts w:asciiTheme="minorHAnsi" w:hAnsiTheme="minorHAnsi" w:cstheme="minorHAnsi"/>
                <w:szCs w:val="21"/>
              </w:rPr>
              <w:t xml:space="preserve"> </w:t>
            </w:r>
          </w:p>
        </w:tc>
      </w:tr>
      <w:tr w:rsidR="009E59C5" w:rsidRPr="00457A3B" w14:paraId="734A364E" w14:textId="77777777" w:rsidTr="002B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5E29D797" w14:textId="77777777" w:rsidR="009E59C5" w:rsidRPr="006F4F03" w:rsidRDefault="009E59C5" w:rsidP="008163DD">
            <w:pPr>
              <w:pStyle w:val="TableText"/>
              <w:rPr>
                <w:sz w:val="21"/>
                <w:szCs w:val="21"/>
              </w:rPr>
            </w:pPr>
            <w:r w:rsidRPr="006F4F03">
              <w:rPr>
                <w:sz w:val="21"/>
                <w:szCs w:val="21"/>
              </w:rPr>
              <w:t xml:space="preserve">Regulatory model   </w:t>
            </w:r>
          </w:p>
        </w:tc>
        <w:tc>
          <w:tcPr>
            <w:tcW w:w="3351" w:type="dxa"/>
            <w:vAlign w:val="top"/>
          </w:tcPr>
          <w:p w14:paraId="06409AB8" w14:textId="47F71DB9" w:rsidR="009E59C5" w:rsidRPr="006F4F03" w:rsidRDefault="006F1EF7" w:rsidP="008163DD">
            <w:pPr>
              <w:pStyle w:val="TableText"/>
              <w:cnfStyle w:val="000000010000" w:firstRow="0" w:lastRow="0" w:firstColumn="0" w:lastColumn="0" w:oddVBand="0" w:evenVBand="0" w:oddHBand="0" w:evenHBand="1" w:firstRowFirstColumn="0" w:firstRowLastColumn="0" w:lastRowFirstColumn="0" w:lastRowLastColumn="0"/>
              <w:rPr>
                <w:sz w:val="21"/>
                <w:szCs w:val="21"/>
              </w:rPr>
            </w:pPr>
            <w:r w:rsidRPr="006F4F03">
              <w:rPr>
                <w:sz w:val="21"/>
                <w:szCs w:val="21"/>
              </w:rPr>
              <w:t xml:space="preserve">Proposes mandatory regulatory </w:t>
            </w:r>
            <w:r w:rsidR="003A6BF6" w:rsidRPr="006F4F03">
              <w:rPr>
                <w:sz w:val="21"/>
                <w:szCs w:val="21"/>
              </w:rPr>
              <w:t xml:space="preserve">approaches. </w:t>
            </w:r>
            <w:r w:rsidR="009E59C5" w:rsidRPr="006F4F03">
              <w:rPr>
                <w:sz w:val="21"/>
                <w:szCs w:val="21"/>
              </w:rPr>
              <w:t xml:space="preserve">Applies to all countries and companies as a minimum standard. </w:t>
            </w:r>
          </w:p>
        </w:tc>
        <w:tc>
          <w:tcPr>
            <w:tcW w:w="3852" w:type="dxa"/>
            <w:vAlign w:val="top"/>
          </w:tcPr>
          <w:p w14:paraId="777C36AB" w14:textId="7A59450A" w:rsidR="009E59C5" w:rsidRPr="006F4F03" w:rsidRDefault="00B01D17" w:rsidP="008163DD">
            <w:pPr>
              <w:pStyle w:val="TableText"/>
              <w:cnfStyle w:val="000000010000" w:firstRow="0" w:lastRow="0" w:firstColumn="0" w:lastColumn="0" w:oddVBand="0" w:evenVBand="0" w:oddHBand="0" w:evenHBand="1" w:firstRowFirstColumn="0" w:firstRowLastColumn="0" w:lastRowFirstColumn="0" w:lastRowLastColumn="0"/>
              <w:rPr>
                <w:sz w:val="21"/>
                <w:szCs w:val="21"/>
              </w:rPr>
            </w:pPr>
            <w:r w:rsidRPr="006F4F03">
              <w:rPr>
                <w:sz w:val="21"/>
                <w:szCs w:val="21"/>
              </w:rPr>
              <w:t>V</w:t>
            </w:r>
            <w:r w:rsidR="009E59C5" w:rsidRPr="006F4F03">
              <w:rPr>
                <w:sz w:val="21"/>
                <w:szCs w:val="21"/>
              </w:rPr>
              <w:t>oluntary</w:t>
            </w:r>
            <w:r w:rsidR="00A562F2" w:rsidRPr="006F4F03">
              <w:rPr>
                <w:sz w:val="21"/>
                <w:szCs w:val="21"/>
              </w:rPr>
              <w:t xml:space="preserve"> agreement</w:t>
            </w:r>
            <w:r w:rsidR="00FF5B51" w:rsidRPr="006F4F03">
              <w:rPr>
                <w:sz w:val="21"/>
                <w:szCs w:val="21"/>
              </w:rPr>
              <w:t>.</w:t>
            </w:r>
            <w:r w:rsidR="009E59C5" w:rsidRPr="006F4F03">
              <w:rPr>
                <w:sz w:val="21"/>
                <w:szCs w:val="21"/>
              </w:rPr>
              <w:t xml:space="preserve"> </w:t>
            </w:r>
          </w:p>
        </w:tc>
      </w:tr>
      <w:tr w:rsidR="009E59C5" w:rsidRPr="00457A3B" w14:paraId="03F10660" w14:textId="77777777" w:rsidTr="002B520D">
        <w:trPr>
          <w:cnfStyle w:val="000000100000" w:firstRow="0" w:lastRow="0" w:firstColumn="0" w:lastColumn="0" w:oddVBand="0" w:evenVBand="0" w:oddHBand="1" w:evenHBand="0" w:firstRowFirstColumn="0" w:firstRowLastColumn="0" w:lastRowFirstColumn="0" w:lastRowLastColumn="0"/>
          <w:trHeight w:val="1903"/>
        </w:trPr>
        <w:tc>
          <w:tcPr>
            <w:cnfStyle w:val="001000000000" w:firstRow="0" w:lastRow="0" w:firstColumn="1" w:lastColumn="0" w:oddVBand="0" w:evenVBand="0" w:oddHBand="0" w:evenHBand="0" w:firstRowFirstColumn="0" w:firstRowLastColumn="0" w:lastRowFirstColumn="0" w:lastRowLastColumn="0"/>
            <w:tcW w:w="0" w:type="auto"/>
            <w:vAlign w:val="top"/>
          </w:tcPr>
          <w:p w14:paraId="011235AB" w14:textId="77777777" w:rsidR="009E59C5" w:rsidRPr="006F4F03" w:rsidRDefault="009E59C5" w:rsidP="008163DD">
            <w:pPr>
              <w:pStyle w:val="TableText"/>
              <w:rPr>
                <w:sz w:val="21"/>
                <w:szCs w:val="21"/>
              </w:rPr>
            </w:pPr>
            <w:r w:rsidRPr="006F4F03">
              <w:rPr>
                <w:sz w:val="21"/>
                <w:szCs w:val="21"/>
              </w:rPr>
              <w:t xml:space="preserve">Products regulated  </w:t>
            </w:r>
          </w:p>
        </w:tc>
        <w:tc>
          <w:tcPr>
            <w:tcW w:w="3351" w:type="dxa"/>
            <w:vAlign w:val="top"/>
          </w:tcPr>
          <w:p w14:paraId="32A180D1" w14:textId="67B21788" w:rsidR="009E59C5" w:rsidRPr="006F4F03" w:rsidRDefault="009E59C5" w:rsidP="008163DD">
            <w:pPr>
              <w:pStyle w:val="TableText"/>
              <w:cnfStyle w:val="000000100000" w:firstRow="0" w:lastRow="0" w:firstColumn="0" w:lastColumn="0" w:oddVBand="0" w:evenVBand="0" w:oddHBand="1" w:evenHBand="0" w:firstRowFirstColumn="0" w:firstRowLastColumn="0" w:lastRowFirstColumn="0" w:lastRowLastColumn="0"/>
              <w:rPr>
                <w:sz w:val="21"/>
                <w:szCs w:val="21"/>
              </w:rPr>
            </w:pPr>
            <w:r w:rsidRPr="006F4F03">
              <w:rPr>
                <w:sz w:val="21"/>
                <w:szCs w:val="21"/>
              </w:rPr>
              <w:t>Applies to all</w:t>
            </w:r>
            <w:r w:rsidR="00484FB6" w:rsidRPr="006F4F03">
              <w:rPr>
                <w:sz w:val="21"/>
                <w:szCs w:val="21"/>
              </w:rPr>
              <w:t xml:space="preserve"> breastmilk substitutes</w:t>
            </w:r>
            <w:r w:rsidRPr="006F4F03">
              <w:rPr>
                <w:sz w:val="21"/>
                <w:szCs w:val="21"/>
              </w:rPr>
              <w:t xml:space="preserve"> </w:t>
            </w:r>
            <w:r w:rsidR="001D598A" w:rsidRPr="006F4F03">
              <w:rPr>
                <w:sz w:val="21"/>
                <w:szCs w:val="21"/>
              </w:rPr>
              <w:t xml:space="preserve">defined by the WHO as </w:t>
            </w:r>
            <w:r w:rsidRPr="006F4F03">
              <w:rPr>
                <w:sz w:val="21"/>
                <w:szCs w:val="21"/>
              </w:rPr>
              <w:t>including other milk products, foods and beverages marketed to replace breastmilk, feeding bottles and teats.</w:t>
            </w:r>
          </w:p>
        </w:tc>
        <w:tc>
          <w:tcPr>
            <w:tcW w:w="3852" w:type="dxa"/>
            <w:vAlign w:val="top"/>
          </w:tcPr>
          <w:p w14:paraId="78D7A565" w14:textId="66E11BC6" w:rsidR="009E59C5" w:rsidRPr="006F4F03" w:rsidRDefault="009E59C5" w:rsidP="008163DD">
            <w:pPr>
              <w:pStyle w:val="TableText"/>
              <w:cnfStyle w:val="000000100000" w:firstRow="0" w:lastRow="0" w:firstColumn="0" w:lastColumn="0" w:oddVBand="0" w:evenVBand="0" w:oddHBand="1" w:evenHBand="0" w:firstRowFirstColumn="0" w:firstRowLastColumn="0" w:lastRowFirstColumn="0" w:lastRowLastColumn="0"/>
              <w:rPr>
                <w:sz w:val="21"/>
                <w:szCs w:val="21"/>
              </w:rPr>
            </w:pPr>
            <w:r w:rsidRPr="006F4F03">
              <w:rPr>
                <w:sz w:val="21"/>
                <w:szCs w:val="21"/>
              </w:rPr>
              <w:t>Applies only to infant formula</w:t>
            </w:r>
            <w:r w:rsidR="00D9009C" w:rsidRPr="006F4F03">
              <w:rPr>
                <w:sz w:val="21"/>
                <w:szCs w:val="21"/>
              </w:rPr>
              <w:t xml:space="preserve"> products</w:t>
            </w:r>
            <w:r w:rsidRPr="006F4F03">
              <w:rPr>
                <w:sz w:val="21"/>
                <w:szCs w:val="21"/>
              </w:rPr>
              <w:t>. Products such as those aimed at infants</w:t>
            </w:r>
            <w:r w:rsidR="0062484B" w:rsidRPr="006F4F03">
              <w:rPr>
                <w:sz w:val="21"/>
                <w:szCs w:val="21"/>
              </w:rPr>
              <w:t xml:space="preserve"> aged</w:t>
            </w:r>
            <w:r w:rsidR="008756DC" w:rsidRPr="006F4F03">
              <w:rPr>
                <w:sz w:val="21"/>
                <w:szCs w:val="21"/>
              </w:rPr>
              <w:t xml:space="preserve"> over </w:t>
            </w:r>
            <w:r w:rsidR="0062484B" w:rsidRPr="006F4F03">
              <w:rPr>
                <w:sz w:val="21"/>
                <w:szCs w:val="21"/>
              </w:rPr>
              <w:t>12 months</w:t>
            </w:r>
            <w:r w:rsidRPr="006F4F03">
              <w:rPr>
                <w:sz w:val="21"/>
                <w:szCs w:val="21"/>
              </w:rPr>
              <w:t xml:space="preserve">, baby food, feeding bottles, teats and dummies are outside the MAIF Agreement’s scope </w:t>
            </w:r>
          </w:p>
        </w:tc>
      </w:tr>
      <w:tr w:rsidR="009E59C5" w:rsidRPr="00457A3B" w14:paraId="56D14DEE" w14:textId="77777777" w:rsidTr="002B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508E3151" w14:textId="77777777" w:rsidR="009E59C5" w:rsidRPr="006F4F03" w:rsidRDefault="009E59C5" w:rsidP="008163DD">
            <w:pPr>
              <w:pStyle w:val="TableText"/>
              <w:rPr>
                <w:sz w:val="21"/>
                <w:szCs w:val="21"/>
              </w:rPr>
            </w:pPr>
            <w:r w:rsidRPr="006F4F03">
              <w:rPr>
                <w:sz w:val="21"/>
                <w:szCs w:val="21"/>
              </w:rPr>
              <w:t xml:space="preserve">Parties in scope  </w:t>
            </w:r>
          </w:p>
        </w:tc>
        <w:tc>
          <w:tcPr>
            <w:tcW w:w="3351" w:type="dxa"/>
            <w:vAlign w:val="top"/>
          </w:tcPr>
          <w:p w14:paraId="7A06E336" w14:textId="77777777" w:rsidR="009E59C5" w:rsidRPr="006F4F03" w:rsidRDefault="009E59C5" w:rsidP="008163DD">
            <w:pPr>
              <w:pStyle w:val="TableText"/>
              <w:cnfStyle w:val="000000010000" w:firstRow="0" w:lastRow="0" w:firstColumn="0" w:lastColumn="0" w:oddVBand="0" w:evenVBand="0" w:oddHBand="0" w:evenHBand="1" w:firstRowFirstColumn="0" w:firstRowLastColumn="0" w:lastRowFirstColumn="0" w:lastRowLastColumn="0"/>
              <w:rPr>
                <w:sz w:val="21"/>
                <w:szCs w:val="21"/>
              </w:rPr>
            </w:pPr>
            <w:r w:rsidRPr="006F4F03">
              <w:rPr>
                <w:sz w:val="21"/>
                <w:szCs w:val="21"/>
              </w:rPr>
              <w:t>Covers ‘retailers’ under its definition of ‘Distributor’ and forbids promotion at retail level.</w:t>
            </w:r>
          </w:p>
        </w:tc>
        <w:tc>
          <w:tcPr>
            <w:tcW w:w="3852" w:type="dxa"/>
            <w:vAlign w:val="top"/>
          </w:tcPr>
          <w:p w14:paraId="7547994E" w14:textId="77777777" w:rsidR="009E59C5" w:rsidRPr="006F4F03" w:rsidRDefault="009E59C5" w:rsidP="008163DD">
            <w:pPr>
              <w:pStyle w:val="TableText"/>
              <w:cnfStyle w:val="000000010000" w:firstRow="0" w:lastRow="0" w:firstColumn="0" w:lastColumn="0" w:oddVBand="0" w:evenVBand="0" w:oddHBand="0" w:evenHBand="1" w:firstRowFirstColumn="0" w:firstRowLastColumn="0" w:lastRowFirstColumn="0" w:lastRowLastColumn="0"/>
              <w:rPr>
                <w:sz w:val="21"/>
                <w:szCs w:val="21"/>
              </w:rPr>
            </w:pPr>
            <w:r w:rsidRPr="006F4F03">
              <w:rPr>
                <w:sz w:val="21"/>
                <w:szCs w:val="21"/>
              </w:rPr>
              <w:t>The marketing activities of retailers including pharmacies and supermarkets are outside the MAIF Agreement’s scope.</w:t>
            </w:r>
          </w:p>
        </w:tc>
      </w:tr>
      <w:tr w:rsidR="009E59C5" w:rsidRPr="00457A3B" w14:paraId="041323E5" w14:textId="77777777" w:rsidTr="002B5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36A78265" w14:textId="77777777" w:rsidR="009E59C5" w:rsidRPr="006F4F03" w:rsidRDefault="009E59C5" w:rsidP="008163DD">
            <w:pPr>
              <w:pStyle w:val="TableText"/>
              <w:rPr>
                <w:sz w:val="21"/>
                <w:szCs w:val="21"/>
              </w:rPr>
            </w:pPr>
            <w:r w:rsidRPr="006F4F03">
              <w:rPr>
                <w:sz w:val="21"/>
                <w:szCs w:val="21"/>
              </w:rPr>
              <w:t xml:space="preserve">Monitoring </w:t>
            </w:r>
          </w:p>
        </w:tc>
        <w:tc>
          <w:tcPr>
            <w:tcW w:w="3351" w:type="dxa"/>
            <w:vAlign w:val="top"/>
          </w:tcPr>
          <w:p w14:paraId="53423BD9" w14:textId="77777777" w:rsidR="009E59C5" w:rsidRPr="006F4F03" w:rsidRDefault="009E59C5" w:rsidP="008163DD">
            <w:pPr>
              <w:pStyle w:val="TableText"/>
              <w:cnfStyle w:val="000000100000" w:firstRow="0" w:lastRow="0" w:firstColumn="0" w:lastColumn="0" w:oddVBand="0" w:evenVBand="0" w:oddHBand="1" w:evenHBand="0" w:firstRowFirstColumn="0" w:firstRowLastColumn="0" w:lastRowFirstColumn="0" w:lastRowLastColumn="0"/>
              <w:rPr>
                <w:sz w:val="21"/>
                <w:szCs w:val="21"/>
              </w:rPr>
            </w:pPr>
            <w:r w:rsidRPr="006F4F03">
              <w:rPr>
                <w:sz w:val="21"/>
                <w:szCs w:val="21"/>
              </w:rPr>
              <w:t xml:space="preserve">Governments have the responsibility to ensure that objective and consistent </w:t>
            </w:r>
            <w:r w:rsidRPr="006F4F03">
              <w:rPr>
                <w:sz w:val="21"/>
                <w:szCs w:val="21"/>
              </w:rPr>
              <w:lastRenderedPageBreak/>
              <w:t>information is provided on infant feeding.</w:t>
            </w:r>
          </w:p>
        </w:tc>
        <w:tc>
          <w:tcPr>
            <w:tcW w:w="3852" w:type="dxa"/>
            <w:vAlign w:val="top"/>
          </w:tcPr>
          <w:p w14:paraId="2EFEE7E6" w14:textId="34A4B536" w:rsidR="009E59C5" w:rsidRPr="006F4F03" w:rsidRDefault="009E59C5" w:rsidP="008163DD">
            <w:pPr>
              <w:pStyle w:val="TableText"/>
              <w:cnfStyle w:val="000000100000" w:firstRow="0" w:lastRow="0" w:firstColumn="0" w:lastColumn="0" w:oddVBand="0" w:evenVBand="0" w:oddHBand="1" w:evenHBand="0" w:firstRowFirstColumn="0" w:firstRowLastColumn="0" w:lastRowFirstColumn="0" w:lastRowLastColumn="0"/>
              <w:rPr>
                <w:sz w:val="21"/>
                <w:szCs w:val="21"/>
              </w:rPr>
            </w:pPr>
            <w:r w:rsidRPr="006F4F03">
              <w:rPr>
                <w:sz w:val="21"/>
                <w:szCs w:val="21"/>
              </w:rPr>
              <w:lastRenderedPageBreak/>
              <w:t xml:space="preserve">No equivalent responsibility exists as the MAIF Agreement is technically a self-regulated code. Signatories have the responsibility to monitor their own </w:t>
            </w:r>
            <w:r w:rsidRPr="006F4F03">
              <w:rPr>
                <w:sz w:val="21"/>
                <w:szCs w:val="21"/>
              </w:rPr>
              <w:lastRenderedPageBreak/>
              <w:t>compliance and the compliance of other signatories. Monitoring is also undertaken by members of the public, and public health and breastfeeding advocacy groups</w:t>
            </w:r>
            <w:sdt>
              <w:sdtPr>
                <w:rPr>
                  <w:i/>
                  <w:sz w:val="21"/>
                  <w:szCs w:val="21"/>
                </w:rPr>
                <w:id w:val="1938098910"/>
                <w:citation/>
              </w:sdtPr>
              <w:sdtEndPr/>
              <w:sdtContent>
                <w:r w:rsidRPr="006F4F03">
                  <w:rPr>
                    <w:i/>
                    <w:sz w:val="21"/>
                    <w:szCs w:val="21"/>
                  </w:rPr>
                  <w:fldChar w:fldCharType="begin"/>
                </w:r>
                <w:r w:rsidRPr="006F4F03">
                  <w:rPr>
                    <w:sz w:val="21"/>
                    <w:szCs w:val="21"/>
                  </w:rPr>
                  <w:instrText xml:space="preserve">CITATION ACC21 \t  \l 3081 </w:instrText>
                </w:r>
                <w:r w:rsidRPr="006F4F03">
                  <w:rPr>
                    <w:i/>
                    <w:sz w:val="21"/>
                    <w:szCs w:val="21"/>
                  </w:rPr>
                  <w:fldChar w:fldCharType="separate"/>
                </w:r>
                <w:r w:rsidR="00B91CAD" w:rsidRPr="006F4F03">
                  <w:rPr>
                    <w:noProof/>
                    <w:sz w:val="21"/>
                    <w:szCs w:val="21"/>
                  </w:rPr>
                  <w:t xml:space="preserve"> (ACCC, 2021)</w:t>
                </w:r>
                <w:r w:rsidRPr="006F4F03">
                  <w:rPr>
                    <w:i/>
                    <w:sz w:val="21"/>
                    <w:szCs w:val="21"/>
                  </w:rPr>
                  <w:fldChar w:fldCharType="end"/>
                </w:r>
              </w:sdtContent>
            </w:sdt>
            <w:r w:rsidRPr="006F4F03">
              <w:rPr>
                <w:sz w:val="21"/>
                <w:szCs w:val="21"/>
              </w:rPr>
              <w:t>.</w:t>
            </w:r>
          </w:p>
        </w:tc>
      </w:tr>
      <w:tr w:rsidR="009E59C5" w:rsidRPr="00457A3B" w14:paraId="7107E63B" w14:textId="77777777" w:rsidTr="002B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6D54CAA6" w14:textId="77777777" w:rsidR="009E59C5" w:rsidRPr="006F4F03" w:rsidRDefault="009E59C5" w:rsidP="008163DD">
            <w:pPr>
              <w:pStyle w:val="TableText"/>
              <w:rPr>
                <w:sz w:val="21"/>
                <w:szCs w:val="21"/>
              </w:rPr>
            </w:pPr>
            <w:r w:rsidRPr="006F4F03">
              <w:rPr>
                <w:sz w:val="21"/>
                <w:szCs w:val="21"/>
              </w:rPr>
              <w:lastRenderedPageBreak/>
              <w:t xml:space="preserve">Advertising and promotion </w:t>
            </w:r>
          </w:p>
        </w:tc>
        <w:tc>
          <w:tcPr>
            <w:tcW w:w="3351" w:type="dxa"/>
            <w:vAlign w:val="top"/>
          </w:tcPr>
          <w:p w14:paraId="68EF46ED" w14:textId="77777777" w:rsidR="009E59C5" w:rsidRPr="006F4F03" w:rsidRDefault="009E59C5" w:rsidP="008163DD">
            <w:pPr>
              <w:pStyle w:val="TableText"/>
              <w:cnfStyle w:val="000000010000" w:firstRow="0" w:lastRow="0" w:firstColumn="0" w:lastColumn="0" w:oddVBand="0" w:evenVBand="0" w:oddHBand="0" w:evenHBand="1" w:firstRowFirstColumn="0" w:firstRowLastColumn="0" w:lastRowFirstColumn="0" w:lastRowLastColumn="0"/>
              <w:rPr>
                <w:sz w:val="21"/>
                <w:szCs w:val="21"/>
              </w:rPr>
            </w:pPr>
            <w:r w:rsidRPr="006F4F03">
              <w:rPr>
                <w:sz w:val="21"/>
                <w:szCs w:val="21"/>
              </w:rPr>
              <w:t>No point-of-sale advertising or any other promotion device such as special displays, discount coupons, premiums, special sales, loss leaders and tie-in sales at the retail level.</w:t>
            </w:r>
          </w:p>
        </w:tc>
        <w:tc>
          <w:tcPr>
            <w:tcW w:w="3852" w:type="dxa"/>
            <w:vAlign w:val="top"/>
          </w:tcPr>
          <w:p w14:paraId="3E80DF6B" w14:textId="77777777" w:rsidR="009E59C5" w:rsidRPr="006F4F03" w:rsidRDefault="009E59C5" w:rsidP="008163DD">
            <w:pPr>
              <w:pStyle w:val="TableText"/>
              <w:cnfStyle w:val="000000010000" w:firstRow="0" w:lastRow="0" w:firstColumn="0" w:lastColumn="0" w:oddVBand="0" w:evenVBand="0" w:oddHBand="0" w:evenHBand="1" w:firstRowFirstColumn="0" w:firstRowLastColumn="0" w:lastRowFirstColumn="0" w:lastRowLastColumn="0"/>
              <w:rPr>
                <w:sz w:val="21"/>
                <w:szCs w:val="21"/>
              </w:rPr>
            </w:pPr>
            <w:r w:rsidRPr="006F4F03">
              <w:rPr>
                <w:sz w:val="21"/>
                <w:szCs w:val="21"/>
              </w:rPr>
              <w:t>No equivalent provision exists for promotion at the retail level.</w:t>
            </w:r>
          </w:p>
        </w:tc>
      </w:tr>
      <w:tr w:rsidR="009E59C5" w:rsidRPr="00457A3B" w14:paraId="539F5FC2" w14:textId="77777777" w:rsidTr="002B5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571867E2" w14:textId="77777777" w:rsidR="009E59C5" w:rsidRPr="006F4F03" w:rsidRDefault="009E59C5" w:rsidP="008163DD">
            <w:pPr>
              <w:pStyle w:val="TableText"/>
              <w:rPr>
                <w:sz w:val="21"/>
                <w:szCs w:val="21"/>
              </w:rPr>
            </w:pPr>
            <w:r w:rsidRPr="006F4F03">
              <w:rPr>
                <w:sz w:val="21"/>
                <w:szCs w:val="21"/>
              </w:rPr>
              <w:t xml:space="preserve">Responsibilities on health authorities </w:t>
            </w:r>
          </w:p>
        </w:tc>
        <w:tc>
          <w:tcPr>
            <w:tcW w:w="3351" w:type="dxa"/>
            <w:vAlign w:val="top"/>
          </w:tcPr>
          <w:p w14:paraId="5E562C15" w14:textId="77777777" w:rsidR="009E59C5" w:rsidRPr="006F4F03" w:rsidRDefault="009E59C5" w:rsidP="008163DD">
            <w:pPr>
              <w:pStyle w:val="TableText"/>
              <w:cnfStyle w:val="000000100000" w:firstRow="0" w:lastRow="0" w:firstColumn="0" w:lastColumn="0" w:oddVBand="0" w:evenVBand="0" w:oddHBand="1" w:evenHBand="0" w:firstRowFirstColumn="0" w:firstRowLastColumn="0" w:lastRowFirstColumn="0" w:lastRowLastColumn="0"/>
              <w:rPr>
                <w:sz w:val="21"/>
                <w:szCs w:val="21"/>
              </w:rPr>
            </w:pPr>
            <w:r w:rsidRPr="006F4F03">
              <w:rPr>
                <w:sz w:val="21"/>
                <w:szCs w:val="21"/>
              </w:rPr>
              <w:t>Health authorities have the responsibility to encourage and protect breastfeeding and promote the principles of the Code.</w:t>
            </w:r>
          </w:p>
        </w:tc>
        <w:tc>
          <w:tcPr>
            <w:tcW w:w="3852" w:type="dxa"/>
            <w:vAlign w:val="top"/>
          </w:tcPr>
          <w:p w14:paraId="2AE5F972" w14:textId="2BD24E17" w:rsidR="009E59C5" w:rsidRPr="006F4F03" w:rsidRDefault="009E59C5" w:rsidP="003018F2">
            <w:pPr>
              <w:pStyle w:val="TableFigureTitle"/>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1"/>
                <w:szCs w:val="21"/>
              </w:rPr>
            </w:pPr>
            <w:r w:rsidRPr="006F4F03">
              <w:rPr>
                <w:rStyle w:val="TableTextChar"/>
                <w:rFonts w:asciiTheme="minorHAnsi" w:hAnsiTheme="minorHAnsi"/>
                <w:i w:val="0"/>
                <w:sz w:val="21"/>
                <w:szCs w:val="21"/>
              </w:rPr>
              <w:t xml:space="preserve">No equivalent responsibility exists in the MAIF Agreement. </w:t>
            </w:r>
            <w:r w:rsidR="00771CF6" w:rsidRPr="006F4F03">
              <w:rPr>
                <w:rStyle w:val="TableTextChar"/>
                <w:rFonts w:asciiTheme="minorHAnsi" w:hAnsiTheme="minorHAnsi"/>
                <w:i w:val="0"/>
                <w:sz w:val="21"/>
                <w:szCs w:val="21"/>
              </w:rPr>
              <w:t>H</w:t>
            </w:r>
            <w:r w:rsidRPr="006F4F03">
              <w:rPr>
                <w:rStyle w:val="TableTextChar"/>
                <w:rFonts w:asciiTheme="minorHAnsi" w:hAnsiTheme="minorHAnsi"/>
                <w:i w:val="0"/>
                <w:sz w:val="21"/>
                <w:szCs w:val="21"/>
              </w:rPr>
              <w:t>owever</w:t>
            </w:r>
            <w:r w:rsidR="00771CF6" w:rsidRPr="006F4F03">
              <w:rPr>
                <w:rStyle w:val="TableTextChar"/>
                <w:rFonts w:asciiTheme="minorHAnsi" w:hAnsiTheme="minorHAnsi"/>
                <w:i w:val="0"/>
                <w:sz w:val="21"/>
                <w:szCs w:val="21"/>
              </w:rPr>
              <w:t>,</w:t>
            </w:r>
            <w:r w:rsidRPr="006F4F03">
              <w:rPr>
                <w:rStyle w:val="TableTextChar"/>
                <w:rFonts w:asciiTheme="minorHAnsi" w:hAnsiTheme="minorHAnsi"/>
                <w:i w:val="0"/>
                <w:sz w:val="21"/>
                <w:szCs w:val="21"/>
              </w:rPr>
              <w:t xml:space="preserve"> this responsibility is enshrined in other documents including the Infant Feeding </w:t>
            </w:r>
            <w:r w:rsidR="00670FFB" w:rsidRPr="006F4F03">
              <w:rPr>
                <w:rStyle w:val="TableTextChar"/>
                <w:rFonts w:asciiTheme="minorHAnsi" w:hAnsiTheme="minorHAnsi"/>
                <w:i w:val="0"/>
                <w:sz w:val="21"/>
                <w:szCs w:val="21"/>
              </w:rPr>
              <w:t>Guidelines.</w:t>
            </w:r>
          </w:p>
        </w:tc>
      </w:tr>
      <w:tr w:rsidR="009E59C5" w:rsidRPr="00457A3B" w14:paraId="39B8D4A0" w14:textId="77777777" w:rsidTr="002B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24296B0C" w14:textId="77777777" w:rsidR="009E59C5" w:rsidRPr="006F4F03" w:rsidRDefault="009E59C5" w:rsidP="008163DD">
            <w:pPr>
              <w:pStyle w:val="TableText"/>
              <w:rPr>
                <w:sz w:val="21"/>
                <w:szCs w:val="21"/>
              </w:rPr>
            </w:pPr>
            <w:r w:rsidRPr="006F4F03">
              <w:rPr>
                <w:sz w:val="21"/>
                <w:szCs w:val="21"/>
              </w:rPr>
              <w:t>Free/</w:t>
            </w:r>
            <w:r w:rsidRPr="006F4F03">
              <w:rPr>
                <w:sz w:val="21"/>
                <w:szCs w:val="21"/>
                <w:lang w:val="en-AU"/>
              </w:rPr>
              <w:t>subsidised</w:t>
            </w:r>
            <w:r w:rsidRPr="006F4F03">
              <w:rPr>
                <w:sz w:val="21"/>
                <w:szCs w:val="21"/>
              </w:rPr>
              <w:t xml:space="preserve"> supplies </w:t>
            </w:r>
          </w:p>
        </w:tc>
        <w:tc>
          <w:tcPr>
            <w:tcW w:w="3351" w:type="dxa"/>
            <w:vAlign w:val="top"/>
          </w:tcPr>
          <w:p w14:paraId="63FC6F78" w14:textId="77777777" w:rsidR="009E59C5" w:rsidRPr="006F4F03" w:rsidRDefault="009E59C5" w:rsidP="008163DD">
            <w:pPr>
              <w:pStyle w:val="TableText"/>
              <w:cnfStyle w:val="000000010000" w:firstRow="0" w:lastRow="0" w:firstColumn="0" w:lastColumn="0" w:oddVBand="0" w:evenVBand="0" w:oddHBand="0" w:evenHBand="1" w:firstRowFirstColumn="0" w:firstRowLastColumn="0" w:lastRowFirstColumn="0" w:lastRowLastColumn="0"/>
              <w:rPr>
                <w:sz w:val="21"/>
                <w:szCs w:val="21"/>
              </w:rPr>
            </w:pPr>
            <w:r w:rsidRPr="006F4F03">
              <w:rPr>
                <w:sz w:val="21"/>
                <w:szCs w:val="21"/>
              </w:rPr>
              <w:t xml:space="preserve">Free or </w:t>
            </w:r>
            <w:r w:rsidRPr="006F4F03">
              <w:rPr>
                <w:sz w:val="21"/>
                <w:szCs w:val="21"/>
                <w:lang w:val="en-AU"/>
              </w:rPr>
              <w:t>subsidised</w:t>
            </w:r>
            <w:r w:rsidRPr="006F4F03">
              <w:rPr>
                <w:sz w:val="21"/>
                <w:szCs w:val="21"/>
              </w:rPr>
              <w:t xml:space="preserve"> supplies are banned in any part of the health care system (WHA resolution 47.5 [1994]).</w:t>
            </w:r>
          </w:p>
        </w:tc>
        <w:tc>
          <w:tcPr>
            <w:tcW w:w="3852" w:type="dxa"/>
            <w:vAlign w:val="top"/>
          </w:tcPr>
          <w:p w14:paraId="664D2CB4" w14:textId="47FD9B36" w:rsidR="009E59C5" w:rsidRPr="006F4F03" w:rsidRDefault="009E59C5" w:rsidP="008163DD">
            <w:pPr>
              <w:pStyle w:val="TableText"/>
              <w:cnfStyle w:val="000000010000" w:firstRow="0" w:lastRow="0" w:firstColumn="0" w:lastColumn="0" w:oddVBand="0" w:evenVBand="0" w:oddHBand="0" w:evenHBand="1" w:firstRowFirstColumn="0" w:firstRowLastColumn="0" w:lastRowFirstColumn="0" w:lastRowLastColumn="0"/>
              <w:rPr>
                <w:sz w:val="21"/>
                <w:szCs w:val="21"/>
              </w:rPr>
            </w:pPr>
            <w:r w:rsidRPr="006F4F03">
              <w:rPr>
                <w:sz w:val="21"/>
                <w:szCs w:val="21"/>
              </w:rPr>
              <w:t xml:space="preserve">Allows free supplies </w:t>
            </w:r>
            <w:r w:rsidR="00BB31B8" w:rsidRPr="006F4F03">
              <w:rPr>
                <w:sz w:val="21"/>
                <w:szCs w:val="21"/>
              </w:rPr>
              <w:t xml:space="preserve">for use </w:t>
            </w:r>
            <w:r w:rsidRPr="006F4F03">
              <w:rPr>
                <w:sz w:val="21"/>
                <w:szCs w:val="21"/>
              </w:rPr>
              <w:t>in health care settings</w:t>
            </w:r>
            <w:r w:rsidR="00BB31B8" w:rsidRPr="006F4F03">
              <w:rPr>
                <w:sz w:val="21"/>
                <w:szCs w:val="21"/>
              </w:rPr>
              <w:t xml:space="preserve"> for specific </w:t>
            </w:r>
            <w:r w:rsidR="007A03B8" w:rsidRPr="006F4F03">
              <w:rPr>
                <w:sz w:val="21"/>
                <w:szCs w:val="21"/>
              </w:rPr>
              <w:t>professional evaluation or research</w:t>
            </w:r>
            <w:r w:rsidR="00670FFB" w:rsidRPr="006F4F03">
              <w:rPr>
                <w:sz w:val="21"/>
                <w:szCs w:val="21"/>
              </w:rPr>
              <w:t>.</w:t>
            </w:r>
          </w:p>
        </w:tc>
      </w:tr>
      <w:tr w:rsidR="009E59C5" w:rsidRPr="00457A3B" w14:paraId="05B2E471" w14:textId="77777777" w:rsidTr="002B5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02C1D2CC" w14:textId="77777777" w:rsidR="009E59C5" w:rsidRPr="006F4F03" w:rsidRDefault="009E59C5" w:rsidP="008163DD">
            <w:pPr>
              <w:pStyle w:val="TableText"/>
              <w:rPr>
                <w:sz w:val="21"/>
                <w:szCs w:val="21"/>
              </w:rPr>
            </w:pPr>
            <w:r w:rsidRPr="006F4F03">
              <w:rPr>
                <w:sz w:val="21"/>
                <w:szCs w:val="21"/>
              </w:rPr>
              <w:t xml:space="preserve">Information for health professionals </w:t>
            </w:r>
          </w:p>
        </w:tc>
        <w:tc>
          <w:tcPr>
            <w:tcW w:w="3351" w:type="dxa"/>
            <w:vAlign w:val="top"/>
          </w:tcPr>
          <w:p w14:paraId="60C09953" w14:textId="18B3AC5B" w:rsidR="009E59C5" w:rsidRPr="006F4F03" w:rsidRDefault="009E59C5" w:rsidP="008163DD">
            <w:pPr>
              <w:pStyle w:val="TableText"/>
              <w:cnfStyle w:val="000000100000" w:firstRow="0" w:lastRow="0" w:firstColumn="0" w:lastColumn="0" w:oddVBand="0" w:evenVBand="0" w:oddHBand="1" w:evenHBand="0" w:firstRowFirstColumn="0" w:firstRowLastColumn="0" w:lastRowFirstColumn="0" w:lastRowLastColumn="0"/>
              <w:rPr>
                <w:sz w:val="21"/>
                <w:szCs w:val="21"/>
              </w:rPr>
            </w:pPr>
            <w:r w:rsidRPr="006F4F03">
              <w:rPr>
                <w:sz w:val="21"/>
                <w:szCs w:val="21"/>
              </w:rPr>
              <w:t>Outlines that information to health professionals should be restricted to scientific and factual matters and should not imply or create a belief that bottle</w:t>
            </w:r>
            <w:r w:rsidR="00CB6F25" w:rsidRPr="006F4F03">
              <w:rPr>
                <w:sz w:val="21"/>
                <w:szCs w:val="21"/>
              </w:rPr>
              <w:t>-</w:t>
            </w:r>
            <w:r w:rsidRPr="006F4F03">
              <w:rPr>
                <w:sz w:val="21"/>
                <w:szCs w:val="21"/>
              </w:rPr>
              <w:t>feeding is equivalent or superior to breastfeeding.</w:t>
            </w:r>
          </w:p>
        </w:tc>
        <w:tc>
          <w:tcPr>
            <w:tcW w:w="3852" w:type="dxa"/>
            <w:vAlign w:val="top"/>
          </w:tcPr>
          <w:p w14:paraId="57C6EE5A" w14:textId="77777777" w:rsidR="009E59C5" w:rsidRPr="006F4F03" w:rsidRDefault="009E59C5" w:rsidP="008163DD">
            <w:pPr>
              <w:pStyle w:val="TableText"/>
              <w:cnfStyle w:val="000000100000" w:firstRow="0" w:lastRow="0" w:firstColumn="0" w:lastColumn="0" w:oddVBand="0" w:evenVBand="0" w:oddHBand="1" w:evenHBand="0" w:firstRowFirstColumn="0" w:firstRowLastColumn="0" w:lastRowFirstColumn="0" w:lastRowLastColumn="0"/>
              <w:rPr>
                <w:sz w:val="21"/>
                <w:szCs w:val="21"/>
              </w:rPr>
            </w:pPr>
            <w:r w:rsidRPr="006F4F03">
              <w:rPr>
                <w:sz w:val="21"/>
                <w:szCs w:val="21"/>
              </w:rPr>
              <w:t>Requires companies to give health care professionals product information reflecting current knowledge and responsible opinion which are clearly identified with company and brand names.</w:t>
            </w:r>
          </w:p>
        </w:tc>
      </w:tr>
      <w:tr w:rsidR="009E59C5" w:rsidRPr="00457A3B" w14:paraId="27A4C842" w14:textId="77777777" w:rsidTr="002B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3AF26C30" w14:textId="77777777" w:rsidR="009E59C5" w:rsidRPr="006F4F03" w:rsidRDefault="009E59C5" w:rsidP="008163DD">
            <w:pPr>
              <w:pStyle w:val="TableText"/>
              <w:rPr>
                <w:sz w:val="21"/>
                <w:szCs w:val="21"/>
              </w:rPr>
            </w:pPr>
            <w:r w:rsidRPr="006F4F03">
              <w:rPr>
                <w:sz w:val="21"/>
                <w:szCs w:val="21"/>
              </w:rPr>
              <w:t xml:space="preserve">Monitoring and implementation </w:t>
            </w:r>
          </w:p>
        </w:tc>
        <w:tc>
          <w:tcPr>
            <w:tcW w:w="3351" w:type="dxa"/>
            <w:vAlign w:val="top"/>
          </w:tcPr>
          <w:p w14:paraId="012D3C91" w14:textId="2D380541" w:rsidR="009E59C5" w:rsidRPr="006F4F03" w:rsidRDefault="009E59C5" w:rsidP="008163DD">
            <w:pPr>
              <w:pStyle w:val="TableText"/>
              <w:cnfStyle w:val="000000010000" w:firstRow="0" w:lastRow="0" w:firstColumn="0" w:lastColumn="0" w:oddVBand="0" w:evenVBand="0" w:oddHBand="0" w:evenHBand="1" w:firstRowFirstColumn="0" w:firstRowLastColumn="0" w:lastRowFirstColumn="0" w:lastRowLastColumn="0"/>
              <w:rPr>
                <w:sz w:val="21"/>
                <w:szCs w:val="21"/>
              </w:rPr>
            </w:pPr>
            <w:r w:rsidRPr="006F4F03">
              <w:rPr>
                <w:sz w:val="21"/>
                <w:szCs w:val="21"/>
              </w:rPr>
              <w:t>Governments have overall responsibility to implement and monitor the Code. Monitoring should be carried out in a transparent and independent manner.</w:t>
            </w:r>
          </w:p>
        </w:tc>
        <w:tc>
          <w:tcPr>
            <w:tcW w:w="3852" w:type="dxa"/>
            <w:vAlign w:val="top"/>
          </w:tcPr>
          <w:p w14:paraId="3F7932F5" w14:textId="67B5EB95" w:rsidR="009E59C5" w:rsidRPr="006F4F03" w:rsidRDefault="009E59C5" w:rsidP="008163DD">
            <w:pPr>
              <w:pStyle w:val="TableText"/>
              <w:cnfStyle w:val="000000010000" w:firstRow="0" w:lastRow="0" w:firstColumn="0" w:lastColumn="0" w:oddVBand="0" w:evenVBand="0" w:oddHBand="0" w:evenHBand="1" w:firstRowFirstColumn="0" w:firstRowLastColumn="0" w:lastRowFirstColumn="0" w:lastRowLastColumn="0"/>
              <w:rPr>
                <w:sz w:val="21"/>
                <w:szCs w:val="21"/>
              </w:rPr>
            </w:pPr>
            <w:r w:rsidRPr="006F4F03">
              <w:rPr>
                <w:sz w:val="21"/>
                <w:szCs w:val="21"/>
              </w:rPr>
              <w:t xml:space="preserve">The MAIF Complaints Committee administers the MAIF Agreement and assesses complaints made against organisations </w:t>
            </w:r>
            <w:r w:rsidR="00BF1371" w:rsidRPr="006F4F03">
              <w:rPr>
                <w:sz w:val="21"/>
                <w:szCs w:val="21"/>
              </w:rPr>
              <w:t xml:space="preserve">that </w:t>
            </w:r>
            <w:r w:rsidRPr="006F4F03">
              <w:rPr>
                <w:sz w:val="21"/>
                <w:szCs w:val="21"/>
              </w:rPr>
              <w:t xml:space="preserve">have signed the MAIF Agreement. </w:t>
            </w:r>
          </w:p>
        </w:tc>
      </w:tr>
    </w:tbl>
    <w:p w14:paraId="54189C4E" w14:textId="77777777" w:rsidR="007755C4" w:rsidRPr="00611252" w:rsidRDefault="007755C4" w:rsidP="00611252">
      <w:bookmarkStart w:id="20" w:name="_Toc126933728"/>
      <w:r w:rsidRPr="00611252">
        <w:br w:type="page"/>
      </w:r>
    </w:p>
    <w:p w14:paraId="0F675BEE" w14:textId="45972FFB" w:rsidR="00A460A2" w:rsidRPr="00730118" w:rsidRDefault="00A460A2" w:rsidP="00730118">
      <w:pPr>
        <w:pStyle w:val="Heading2"/>
      </w:pPr>
      <w:bookmarkStart w:id="21" w:name="_Toc145581748"/>
      <w:r w:rsidRPr="00730118">
        <w:lastRenderedPageBreak/>
        <w:t>Previous reviews of the MAIF Agreement</w:t>
      </w:r>
      <w:bookmarkEnd w:id="20"/>
      <w:bookmarkEnd w:id="21"/>
      <w:r w:rsidRPr="00730118">
        <w:t xml:space="preserve"> </w:t>
      </w:r>
    </w:p>
    <w:p w14:paraId="27778D32" w14:textId="04FD79B1" w:rsidR="00E560C4" w:rsidRPr="00F874FA" w:rsidRDefault="00FF5D00" w:rsidP="00AA5456">
      <w:pPr>
        <w:rPr>
          <w:rFonts w:cstheme="minorHAnsi"/>
        </w:rPr>
      </w:pPr>
      <w:r w:rsidRPr="00F874FA">
        <w:rPr>
          <w:rFonts w:cstheme="minorHAnsi"/>
        </w:rPr>
        <w:t>There have been several previous reviews of the MAIF Agreement</w:t>
      </w:r>
      <w:r w:rsidR="008C0A7D" w:rsidRPr="00F874FA">
        <w:rPr>
          <w:rFonts w:cstheme="minorHAnsi"/>
        </w:rPr>
        <w:t xml:space="preserve"> and its operations,</w:t>
      </w:r>
      <w:r w:rsidR="00797A23" w:rsidRPr="00F874FA">
        <w:rPr>
          <w:rFonts w:cstheme="minorHAnsi"/>
        </w:rPr>
        <w:t xml:space="preserve"> </w:t>
      </w:r>
      <w:r w:rsidR="005A5ACF" w:rsidRPr="00F874FA">
        <w:rPr>
          <w:rFonts w:cstheme="minorHAnsi"/>
        </w:rPr>
        <w:t>including</w:t>
      </w:r>
      <w:r w:rsidR="00E560C4" w:rsidRPr="00F874FA">
        <w:rPr>
          <w:rFonts w:cstheme="minorHAnsi"/>
        </w:rPr>
        <w:t>:</w:t>
      </w:r>
    </w:p>
    <w:p w14:paraId="7D7404F2" w14:textId="50813F23" w:rsidR="00E560C4" w:rsidRPr="00F874FA" w:rsidRDefault="00131B5C" w:rsidP="00DD3BE9">
      <w:pPr>
        <w:pStyle w:val="Bullet1"/>
        <w:spacing w:before="0" w:after="240"/>
        <w:ind w:left="709"/>
        <w:rPr>
          <w:rFonts w:cstheme="minorHAnsi"/>
          <w:szCs w:val="22"/>
        </w:rPr>
      </w:pPr>
      <w:r w:rsidRPr="00F874FA">
        <w:rPr>
          <w:rFonts w:cstheme="minorHAnsi"/>
          <w:szCs w:val="22"/>
        </w:rPr>
        <w:t>t</w:t>
      </w:r>
      <w:r w:rsidR="000D3FDF" w:rsidRPr="00F874FA">
        <w:rPr>
          <w:rFonts w:cstheme="minorHAnsi"/>
          <w:szCs w:val="22"/>
        </w:rPr>
        <w:t xml:space="preserve">he </w:t>
      </w:r>
      <w:r w:rsidR="00797A23" w:rsidRPr="00F874FA">
        <w:rPr>
          <w:rFonts w:cstheme="minorHAnsi"/>
          <w:szCs w:val="22"/>
        </w:rPr>
        <w:t>2001 Report</w:t>
      </w:r>
      <w:r w:rsidR="00884A28" w:rsidRPr="00F874FA">
        <w:rPr>
          <w:rFonts w:cstheme="minorHAnsi"/>
          <w:szCs w:val="22"/>
        </w:rPr>
        <w:t xml:space="preserve"> by </w:t>
      </w:r>
      <w:r w:rsidR="00376C64" w:rsidRPr="00F874FA">
        <w:rPr>
          <w:rFonts w:cstheme="minorHAnsi"/>
          <w:szCs w:val="22"/>
        </w:rPr>
        <w:t xml:space="preserve">the </w:t>
      </w:r>
      <w:r w:rsidR="00884A28" w:rsidRPr="00F874FA">
        <w:rPr>
          <w:rFonts w:cstheme="minorHAnsi"/>
          <w:szCs w:val="22"/>
        </w:rPr>
        <w:t>Hon. Rob Knowles</w:t>
      </w:r>
    </w:p>
    <w:p w14:paraId="584E2F48" w14:textId="54CE6BC2" w:rsidR="006313C5" w:rsidRPr="00F874FA" w:rsidRDefault="000D3FDF" w:rsidP="00DD3BE9">
      <w:pPr>
        <w:pStyle w:val="Bullet1"/>
        <w:spacing w:before="0" w:after="240"/>
        <w:ind w:left="709"/>
        <w:rPr>
          <w:rFonts w:cstheme="minorHAnsi"/>
          <w:szCs w:val="22"/>
        </w:rPr>
      </w:pPr>
      <w:r w:rsidRPr="00F874FA">
        <w:rPr>
          <w:rFonts w:cstheme="minorHAnsi"/>
          <w:szCs w:val="22"/>
        </w:rPr>
        <w:t xml:space="preserve">the </w:t>
      </w:r>
      <w:r w:rsidR="006313C5" w:rsidRPr="00F874FA">
        <w:rPr>
          <w:rFonts w:cstheme="minorHAnsi"/>
          <w:szCs w:val="22"/>
        </w:rPr>
        <w:t>2012</w:t>
      </w:r>
      <w:r w:rsidR="004C17F6" w:rsidRPr="00F874FA">
        <w:rPr>
          <w:rFonts w:cstheme="minorHAnsi"/>
          <w:szCs w:val="22"/>
        </w:rPr>
        <w:t xml:space="preserve"> MAIF Review</w:t>
      </w:r>
      <w:r w:rsidR="00884A28" w:rsidRPr="00F874FA">
        <w:rPr>
          <w:rFonts w:cstheme="minorHAnsi"/>
          <w:szCs w:val="22"/>
        </w:rPr>
        <w:t xml:space="preserve"> by Nous Group </w:t>
      </w:r>
    </w:p>
    <w:p w14:paraId="61AF13CB" w14:textId="73E9799E" w:rsidR="0007625D" w:rsidRPr="00F874FA" w:rsidRDefault="000D3FDF" w:rsidP="00DD3BE9">
      <w:pPr>
        <w:pStyle w:val="Bullet1"/>
        <w:spacing w:before="0" w:after="240"/>
        <w:ind w:left="709"/>
        <w:rPr>
          <w:rFonts w:cstheme="minorHAnsi"/>
          <w:szCs w:val="22"/>
        </w:rPr>
      </w:pPr>
      <w:r w:rsidRPr="00F874FA">
        <w:rPr>
          <w:rFonts w:cstheme="minorHAnsi"/>
          <w:szCs w:val="22"/>
        </w:rPr>
        <w:t xml:space="preserve">the </w:t>
      </w:r>
      <w:r w:rsidR="004C17F6" w:rsidRPr="00F874FA">
        <w:rPr>
          <w:rFonts w:cstheme="minorHAnsi"/>
          <w:szCs w:val="22"/>
        </w:rPr>
        <w:t>2017 Complaints Handling</w:t>
      </w:r>
      <w:r w:rsidR="00B93F1A" w:rsidRPr="00F874FA">
        <w:rPr>
          <w:rFonts w:cstheme="minorHAnsi"/>
          <w:szCs w:val="22"/>
        </w:rPr>
        <w:t xml:space="preserve"> Process</w:t>
      </w:r>
      <w:r w:rsidR="004C17F6" w:rsidRPr="00F874FA">
        <w:rPr>
          <w:rFonts w:cstheme="minorHAnsi"/>
          <w:szCs w:val="22"/>
        </w:rPr>
        <w:t xml:space="preserve"> Review</w:t>
      </w:r>
      <w:r w:rsidR="00884A28" w:rsidRPr="00F874FA">
        <w:rPr>
          <w:rFonts w:cstheme="minorHAnsi"/>
          <w:szCs w:val="22"/>
        </w:rPr>
        <w:t xml:space="preserve"> by Nous Group</w:t>
      </w:r>
      <w:r w:rsidR="000B0E74" w:rsidRPr="00F874FA">
        <w:rPr>
          <w:rFonts w:cstheme="minorHAnsi"/>
          <w:szCs w:val="22"/>
        </w:rPr>
        <w:t>.</w:t>
      </w:r>
    </w:p>
    <w:p w14:paraId="67B1F62F" w14:textId="1A4D61A8" w:rsidR="00AA5456" w:rsidRPr="00F874FA" w:rsidRDefault="00DD62DA" w:rsidP="00DD3BE9">
      <w:pPr>
        <w:pStyle w:val="Bullet1"/>
        <w:numPr>
          <w:ilvl w:val="0"/>
          <w:numId w:val="0"/>
        </w:numPr>
        <w:spacing w:before="0" w:after="240"/>
        <w:rPr>
          <w:rFonts w:cstheme="minorHAnsi"/>
          <w:szCs w:val="22"/>
        </w:rPr>
      </w:pPr>
      <w:r w:rsidRPr="00F874FA">
        <w:rPr>
          <w:rFonts w:cstheme="minorHAnsi"/>
          <w:szCs w:val="22"/>
        </w:rPr>
        <w:t xml:space="preserve">The </w:t>
      </w:r>
      <w:r w:rsidR="00567C48" w:rsidRPr="00F874FA">
        <w:rPr>
          <w:rFonts w:cstheme="minorHAnsi"/>
          <w:szCs w:val="22"/>
        </w:rPr>
        <w:t xml:space="preserve">2001 </w:t>
      </w:r>
      <w:r w:rsidRPr="00F874FA">
        <w:rPr>
          <w:rFonts w:cstheme="minorHAnsi"/>
          <w:szCs w:val="22"/>
        </w:rPr>
        <w:t>Knowles R</w:t>
      </w:r>
      <w:r w:rsidR="00567C48" w:rsidRPr="00F874FA">
        <w:rPr>
          <w:rFonts w:cstheme="minorHAnsi"/>
          <w:szCs w:val="22"/>
        </w:rPr>
        <w:t xml:space="preserve">eport </w:t>
      </w:r>
      <w:r w:rsidR="00B54FD9" w:rsidRPr="00F874FA">
        <w:rPr>
          <w:rFonts w:cstheme="minorHAnsi"/>
          <w:szCs w:val="22"/>
        </w:rPr>
        <w:t xml:space="preserve">was an independent review of the </w:t>
      </w:r>
      <w:r w:rsidR="008534EC" w:rsidRPr="00F874FA">
        <w:rPr>
          <w:rFonts w:cstheme="minorHAnsi"/>
          <w:szCs w:val="22"/>
        </w:rPr>
        <w:t xml:space="preserve">operations of the </w:t>
      </w:r>
      <w:r w:rsidR="001C3A89" w:rsidRPr="00F874FA">
        <w:rPr>
          <w:rFonts w:cstheme="minorHAnsi"/>
          <w:szCs w:val="22"/>
        </w:rPr>
        <w:t xml:space="preserve">Advisory Panel on the Marketing in Australia of Infant Formula (APMAIF) and scope of the MAIF Agreement. The report found </w:t>
      </w:r>
      <w:r w:rsidR="00AA5456" w:rsidRPr="00F874FA">
        <w:rPr>
          <w:rFonts w:cstheme="minorHAnsi"/>
          <w:szCs w:val="22"/>
        </w:rPr>
        <w:t>that</w:t>
      </w:r>
      <w:r w:rsidR="00ED4B9F" w:rsidRPr="00F874FA">
        <w:rPr>
          <w:rFonts w:cstheme="minorHAnsi"/>
          <w:szCs w:val="22"/>
        </w:rPr>
        <w:t>:</w:t>
      </w:r>
    </w:p>
    <w:p w14:paraId="313E57E5" w14:textId="0490D270" w:rsidR="00AA5456" w:rsidRPr="00F874FA" w:rsidRDefault="00AA5456" w:rsidP="00951C0C">
      <w:pPr>
        <w:spacing w:before="240"/>
        <w:ind w:left="992" w:right="805"/>
        <w:rPr>
          <w:rFonts w:cstheme="minorHAnsi"/>
        </w:rPr>
      </w:pPr>
      <w:r w:rsidRPr="00F874FA">
        <w:rPr>
          <w:rFonts w:cstheme="minorHAnsi"/>
          <w:i/>
        </w:rPr>
        <w:t>the existing MAIF Agreement should remain the basis for the co-regulatory agreement on infant formula with no change to the actual agreement…the Government should consider legislation to create a framework for implementing the WHO Code if formula manufacturers withdraw from the existing MAIF Agreement</w:t>
      </w:r>
      <w:r w:rsidRPr="00F874FA">
        <w:rPr>
          <w:rStyle w:val="FootnoteReference"/>
          <w:rFonts w:cstheme="minorHAnsi"/>
        </w:rPr>
        <w:t xml:space="preserve"> </w:t>
      </w:r>
      <w:sdt>
        <w:sdtPr>
          <w:rPr>
            <w:rStyle w:val="FootnoteReference"/>
            <w:rFonts w:cstheme="minorHAnsi"/>
          </w:rPr>
          <w:id w:val="671605881"/>
          <w:citation/>
        </w:sdtPr>
        <w:sdtEndPr>
          <w:rPr>
            <w:rStyle w:val="FootnoteReference"/>
          </w:rPr>
        </w:sdtEndPr>
        <w:sdtContent>
          <w:r w:rsidRPr="00F874FA">
            <w:rPr>
              <w:rStyle w:val="FootnoteReference"/>
              <w:rFonts w:cstheme="minorHAnsi"/>
            </w:rPr>
            <w:fldChar w:fldCharType="begin"/>
          </w:r>
          <w:r w:rsidRPr="00F874FA">
            <w:rPr>
              <w:rFonts w:cstheme="minorHAnsi"/>
            </w:rPr>
            <w:instrText xml:space="preserve">CITATION Kno01 \l 3081 </w:instrText>
          </w:r>
          <w:r w:rsidRPr="00F874FA">
            <w:rPr>
              <w:rStyle w:val="FootnoteReference"/>
              <w:rFonts w:cstheme="minorHAnsi"/>
            </w:rPr>
            <w:fldChar w:fldCharType="separate"/>
          </w:r>
          <w:r w:rsidR="00B91CAD" w:rsidRPr="00F874FA">
            <w:rPr>
              <w:rFonts w:cstheme="minorHAnsi"/>
              <w:noProof/>
            </w:rPr>
            <w:t>(Knowles, R, 2001)</w:t>
          </w:r>
          <w:r w:rsidRPr="00F874FA">
            <w:rPr>
              <w:rStyle w:val="FootnoteReference"/>
              <w:rFonts w:cstheme="minorHAnsi"/>
            </w:rPr>
            <w:fldChar w:fldCharType="end"/>
          </w:r>
        </w:sdtContent>
      </w:sdt>
      <w:r w:rsidRPr="00F874FA">
        <w:rPr>
          <w:rFonts w:cstheme="minorHAnsi"/>
        </w:rPr>
        <w:t>.</w:t>
      </w:r>
    </w:p>
    <w:p w14:paraId="628802C6" w14:textId="26D36D97" w:rsidR="00567C48" w:rsidRPr="00F874FA" w:rsidRDefault="00AA5456" w:rsidP="00567C48">
      <w:pPr>
        <w:rPr>
          <w:rFonts w:cstheme="minorHAnsi"/>
        </w:rPr>
      </w:pPr>
      <w:r w:rsidRPr="00F874FA">
        <w:rPr>
          <w:rFonts w:cstheme="minorHAnsi"/>
        </w:rPr>
        <w:t xml:space="preserve">The report </w:t>
      </w:r>
      <w:r w:rsidR="001A2413" w:rsidRPr="00F874FA">
        <w:rPr>
          <w:rFonts w:cstheme="minorHAnsi"/>
        </w:rPr>
        <w:t xml:space="preserve">made </w:t>
      </w:r>
      <w:r w:rsidR="00567C48" w:rsidRPr="00F874FA">
        <w:rPr>
          <w:rFonts w:cstheme="minorHAnsi"/>
        </w:rPr>
        <w:t>recommendations aimed at enhancing the operation of the MAIF Agreement and protecting breastfeeding rates. These recommendations</w:t>
      </w:r>
      <w:r w:rsidR="00BC1C6F" w:rsidRPr="00F874FA">
        <w:rPr>
          <w:rFonts w:cstheme="minorHAnsi"/>
        </w:rPr>
        <w:t xml:space="preserve"> included</w:t>
      </w:r>
      <w:r w:rsidR="00567C48" w:rsidRPr="00F874FA">
        <w:rPr>
          <w:rFonts w:cstheme="minorHAnsi"/>
        </w:rPr>
        <w:t>:</w:t>
      </w:r>
    </w:p>
    <w:p w14:paraId="16DF4A1D" w14:textId="1404C567" w:rsidR="00567C48" w:rsidRPr="00F874FA" w:rsidRDefault="00A73FC2" w:rsidP="00DD3BE9">
      <w:pPr>
        <w:pStyle w:val="Bullet1"/>
        <w:spacing w:before="0" w:after="240"/>
        <w:ind w:left="709"/>
        <w:rPr>
          <w:rFonts w:cstheme="minorHAnsi"/>
          <w:szCs w:val="22"/>
        </w:rPr>
      </w:pPr>
      <w:r w:rsidRPr="00F874FA">
        <w:rPr>
          <w:rFonts w:cstheme="minorHAnsi"/>
          <w:szCs w:val="22"/>
        </w:rPr>
        <w:t>E</w:t>
      </w:r>
      <w:r w:rsidR="00567C48" w:rsidRPr="00F874FA">
        <w:rPr>
          <w:rFonts w:cstheme="minorHAnsi"/>
          <w:szCs w:val="22"/>
        </w:rPr>
        <w:t>stablishing a partnership between the Commonwealth, States and Territories to enable a longer-term strategic approach to the promotion of breastfeeding</w:t>
      </w:r>
    </w:p>
    <w:p w14:paraId="0F2AE865" w14:textId="430199D9" w:rsidR="00567C48" w:rsidRPr="00F874FA" w:rsidRDefault="00A73FC2" w:rsidP="00DD3BE9">
      <w:pPr>
        <w:pStyle w:val="Bullet1"/>
        <w:spacing w:before="0" w:after="240"/>
        <w:ind w:left="709"/>
        <w:rPr>
          <w:rFonts w:cstheme="minorHAnsi"/>
          <w:szCs w:val="22"/>
        </w:rPr>
      </w:pPr>
      <w:r w:rsidRPr="00F874FA">
        <w:rPr>
          <w:rFonts w:cstheme="minorHAnsi"/>
          <w:szCs w:val="22"/>
        </w:rPr>
        <w:t>I</w:t>
      </w:r>
      <w:r w:rsidR="00567C48" w:rsidRPr="00F874FA">
        <w:rPr>
          <w:rFonts w:cstheme="minorHAnsi"/>
          <w:szCs w:val="22"/>
        </w:rPr>
        <w:t>mproving the operation of</w:t>
      </w:r>
      <w:r w:rsidR="009179B1" w:rsidRPr="00F874FA">
        <w:rPr>
          <w:rFonts w:cstheme="minorHAnsi"/>
          <w:szCs w:val="22"/>
        </w:rPr>
        <w:t xml:space="preserve"> the </w:t>
      </w:r>
      <w:r w:rsidR="001C3A89" w:rsidRPr="00F874FA">
        <w:rPr>
          <w:rFonts w:cstheme="minorHAnsi"/>
          <w:szCs w:val="22"/>
        </w:rPr>
        <w:t>APMAIF</w:t>
      </w:r>
    </w:p>
    <w:p w14:paraId="4E0FFD05" w14:textId="0EB77541" w:rsidR="00567C48" w:rsidRPr="00F874FA" w:rsidRDefault="00A73FC2" w:rsidP="00DD3BE9">
      <w:pPr>
        <w:pStyle w:val="Bullet1"/>
        <w:spacing w:before="0" w:after="240"/>
        <w:ind w:left="709"/>
        <w:rPr>
          <w:rFonts w:cstheme="minorHAnsi"/>
          <w:szCs w:val="22"/>
        </w:rPr>
      </w:pPr>
      <w:r w:rsidRPr="00F874FA">
        <w:rPr>
          <w:rFonts w:cstheme="minorHAnsi"/>
          <w:szCs w:val="22"/>
        </w:rPr>
        <w:t>I</w:t>
      </w:r>
      <w:r w:rsidR="00567C48" w:rsidRPr="00F874FA">
        <w:rPr>
          <w:rFonts w:cstheme="minorHAnsi"/>
          <w:szCs w:val="22"/>
        </w:rPr>
        <w:t>nc</w:t>
      </w:r>
      <w:r w:rsidR="00A638EA" w:rsidRPr="00F874FA">
        <w:rPr>
          <w:rFonts w:cstheme="minorHAnsi"/>
          <w:szCs w:val="22"/>
        </w:rPr>
        <w:t>orporating</w:t>
      </w:r>
      <w:r w:rsidR="00567C48" w:rsidRPr="00F874FA">
        <w:rPr>
          <w:rFonts w:cstheme="minorHAnsi"/>
          <w:szCs w:val="22"/>
        </w:rPr>
        <w:t xml:space="preserve"> pharmacies and supermarkets in</w:t>
      </w:r>
      <w:r w:rsidR="00A638EA" w:rsidRPr="00F874FA">
        <w:rPr>
          <w:rFonts w:cstheme="minorHAnsi"/>
          <w:szCs w:val="22"/>
        </w:rPr>
        <w:t>to</w:t>
      </w:r>
      <w:r w:rsidR="00567C48" w:rsidRPr="00F874FA">
        <w:rPr>
          <w:rFonts w:cstheme="minorHAnsi"/>
          <w:szCs w:val="22"/>
        </w:rPr>
        <w:t xml:space="preserve"> public health efforts to improve breastfeeding rates, including through a formal or informal agreement on a code of practice </w:t>
      </w:r>
      <w:sdt>
        <w:sdtPr>
          <w:rPr>
            <w:rFonts w:cstheme="minorHAnsi"/>
            <w:szCs w:val="22"/>
          </w:rPr>
          <w:id w:val="1033846645"/>
          <w:citation/>
        </w:sdtPr>
        <w:sdtEndPr/>
        <w:sdtContent>
          <w:r w:rsidR="00567C48" w:rsidRPr="00F874FA">
            <w:rPr>
              <w:rFonts w:cstheme="minorHAnsi"/>
              <w:szCs w:val="22"/>
            </w:rPr>
            <w:fldChar w:fldCharType="begin"/>
          </w:r>
          <w:r w:rsidR="00567C48" w:rsidRPr="00F874FA">
            <w:rPr>
              <w:rFonts w:cstheme="minorHAnsi"/>
              <w:szCs w:val="22"/>
            </w:rPr>
            <w:instrText xml:space="preserve">CITATION Kno01 \l 3081 </w:instrText>
          </w:r>
          <w:r w:rsidR="00567C48" w:rsidRPr="00F874FA">
            <w:rPr>
              <w:rFonts w:cstheme="minorHAnsi"/>
              <w:szCs w:val="22"/>
            </w:rPr>
            <w:fldChar w:fldCharType="separate"/>
          </w:r>
          <w:r w:rsidR="00B91CAD" w:rsidRPr="00F874FA">
            <w:rPr>
              <w:rFonts w:cstheme="minorHAnsi"/>
              <w:noProof/>
              <w:szCs w:val="22"/>
            </w:rPr>
            <w:t>(Knowles, R, 2001)</w:t>
          </w:r>
          <w:r w:rsidR="00567C48" w:rsidRPr="00F874FA">
            <w:rPr>
              <w:rFonts w:cstheme="minorHAnsi"/>
              <w:szCs w:val="22"/>
            </w:rPr>
            <w:fldChar w:fldCharType="end"/>
          </w:r>
        </w:sdtContent>
      </w:sdt>
      <w:r w:rsidR="00567C48" w:rsidRPr="00F874FA">
        <w:rPr>
          <w:rFonts w:cstheme="minorHAnsi"/>
          <w:szCs w:val="22"/>
        </w:rPr>
        <w:t>.</w:t>
      </w:r>
    </w:p>
    <w:p w14:paraId="6D48AADB" w14:textId="292542B8" w:rsidR="007D5A51" w:rsidRPr="00F874FA" w:rsidRDefault="00A460A2" w:rsidP="00A460A2">
      <w:pPr>
        <w:spacing w:before="240"/>
        <w:rPr>
          <w:rFonts w:eastAsia="Arial" w:cstheme="minorHAnsi"/>
        </w:rPr>
      </w:pPr>
      <w:r w:rsidRPr="00F874FA">
        <w:rPr>
          <w:rFonts w:eastAsia="Arial" w:cstheme="minorHAnsi"/>
        </w:rPr>
        <w:t>In 2011, the Department</w:t>
      </w:r>
      <w:r w:rsidR="00984711" w:rsidRPr="00F874FA">
        <w:rPr>
          <w:rFonts w:eastAsia="Arial" w:cstheme="minorHAnsi"/>
        </w:rPr>
        <w:t xml:space="preserve"> of Health and Aged Care</w:t>
      </w:r>
      <w:r w:rsidRPr="00F874FA">
        <w:rPr>
          <w:rFonts w:eastAsia="Arial" w:cstheme="minorHAnsi"/>
        </w:rPr>
        <w:t xml:space="preserve"> commissioned an independent review of the effectiveness and validity of operations of the MAIF Agreement (the 2012 MAIF Review). The</w:t>
      </w:r>
      <w:r w:rsidR="008129FF" w:rsidRPr="00F874FA">
        <w:rPr>
          <w:rFonts w:eastAsia="Arial" w:cstheme="minorHAnsi"/>
        </w:rPr>
        <w:t xml:space="preserve"> </w:t>
      </w:r>
      <w:r w:rsidR="000557CD" w:rsidRPr="00F874FA">
        <w:rPr>
          <w:rFonts w:eastAsia="Arial" w:cstheme="minorHAnsi"/>
        </w:rPr>
        <w:t>2012 MAIF Review found that ‘</w:t>
      </w:r>
      <w:r w:rsidR="000557CD" w:rsidRPr="00F874FA">
        <w:rPr>
          <w:rFonts w:eastAsia="Arial" w:cstheme="minorHAnsi"/>
          <w:i/>
        </w:rPr>
        <w:t xml:space="preserve">the voluntary, self-regulatory nature of the MAIF Agreement should remain in operation provided it continues to promote the aim of the MAIF Agreement and industry coverage remains </w:t>
      </w:r>
      <w:r w:rsidR="000557CD" w:rsidRPr="00F874FA">
        <w:rPr>
          <w:rFonts w:eastAsia="Arial" w:cstheme="minorHAnsi"/>
          <w:i/>
          <w:iCs/>
        </w:rPr>
        <w:t>high</w:t>
      </w:r>
      <w:r w:rsidR="000557CD" w:rsidRPr="00F874FA">
        <w:rPr>
          <w:rFonts w:eastAsia="Arial" w:cstheme="minorHAnsi"/>
        </w:rPr>
        <w:t>’</w:t>
      </w:r>
      <w:r w:rsidR="00AC7688" w:rsidRPr="00F874FA">
        <w:rPr>
          <w:rFonts w:eastAsia="Arial" w:cstheme="minorHAnsi"/>
        </w:rPr>
        <w:t xml:space="preserve"> </w:t>
      </w:r>
      <w:sdt>
        <w:sdtPr>
          <w:rPr>
            <w:rFonts w:eastAsia="Arial" w:cstheme="minorHAnsi"/>
          </w:rPr>
          <w:id w:val="710996492"/>
          <w:citation/>
        </w:sdtPr>
        <w:sdtEndPr/>
        <w:sdtContent>
          <w:r w:rsidR="00AC7688" w:rsidRPr="00F874FA">
            <w:rPr>
              <w:rFonts w:eastAsia="Arial" w:cstheme="minorHAnsi"/>
            </w:rPr>
            <w:fldChar w:fldCharType="begin"/>
          </w:r>
          <w:r w:rsidR="00AC7688" w:rsidRPr="00F874FA">
            <w:rPr>
              <w:rFonts w:eastAsia="Arial" w:cstheme="minorHAnsi"/>
            </w:rPr>
            <w:instrText xml:space="preserve">CITATION NOU12 \t  \l 3081 </w:instrText>
          </w:r>
          <w:r w:rsidR="00AC7688" w:rsidRPr="00F874FA">
            <w:rPr>
              <w:rFonts w:eastAsia="Arial" w:cstheme="minorHAnsi"/>
            </w:rPr>
            <w:fldChar w:fldCharType="separate"/>
          </w:r>
          <w:r w:rsidR="00B91CAD" w:rsidRPr="00F874FA">
            <w:rPr>
              <w:rFonts w:eastAsia="Arial" w:cstheme="minorHAnsi"/>
              <w:noProof/>
            </w:rPr>
            <w:t>(Nous Group, 2012)</w:t>
          </w:r>
          <w:r w:rsidR="00AC7688" w:rsidRPr="00F874FA">
            <w:rPr>
              <w:rFonts w:eastAsia="Arial" w:cstheme="minorHAnsi"/>
            </w:rPr>
            <w:fldChar w:fldCharType="end"/>
          </w:r>
        </w:sdtContent>
      </w:sdt>
      <w:r w:rsidR="00AC7688" w:rsidRPr="00F874FA">
        <w:rPr>
          <w:rFonts w:eastAsia="Arial" w:cstheme="minorHAnsi"/>
        </w:rPr>
        <w:t>.</w:t>
      </w:r>
    </w:p>
    <w:p w14:paraId="15EEFE18" w14:textId="1B806EBE" w:rsidR="00D71647" w:rsidRPr="00F874FA" w:rsidRDefault="00AC7688" w:rsidP="009144AC">
      <w:pPr>
        <w:rPr>
          <w:rFonts w:eastAsia="Arial" w:cstheme="minorHAnsi"/>
        </w:rPr>
      </w:pPr>
      <w:r w:rsidRPr="00F874FA">
        <w:rPr>
          <w:rFonts w:eastAsia="Arial" w:cstheme="minorHAnsi"/>
        </w:rPr>
        <w:t xml:space="preserve">The </w:t>
      </w:r>
      <w:r w:rsidR="009401D0" w:rsidRPr="00F874FA">
        <w:rPr>
          <w:rFonts w:eastAsia="Arial" w:cstheme="minorHAnsi"/>
        </w:rPr>
        <w:t>2012 MAIF</w:t>
      </w:r>
      <w:r w:rsidRPr="00F874FA">
        <w:rPr>
          <w:rFonts w:eastAsia="Arial" w:cstheme="minorHAnsi"/>
        </w:rPr>
        <w:t xml:space="preserve"> Review </w:t>
      </w:r>
      <w:r w:rsidR="008129FF" w:rsidRPr="00F874FA">
        <w:rPr>
          <w:rFonts w:cstheme="minorHAnsi"/>
        </w:rPr>
        <w:t xml:space="preserve">made </w:t>
      </w:r>
      <w:r w:rsidR="008129FF" w:rsidRPr="00F874FA">
        <w:rPr>
          <w:rFonts w:eastAsia="Arial" w:cstheme="minorHAnsi"/>
        </w:rPr>
        <w:t>a number of findings relat</w:t>
      </w:r>
      <w:r w:rsidR="006F3DF5" w:rsidRPr="00F874FA">
        <w:rPr>
          <w:rFonts w:eastAsia="Arial" w:cstheme="minorHAnsi"/>
        </w:rPr>
        <w:t>ing</w:t>
      </w:r>
      <w:r w:rsidR="008129FF" w:rsidRPr="00F874FA">
        <w:rPr>
          <w:rFonts w:eastAsia="Arial" w:cstheme="minorHAnsi"/>
        </w:rPr>
        <w:t xml:space="preserve"> to the coverage and operation of the MAIF Agreement and the governance arrangements of the complaints process</w:t>
      </w:r>
      <w:r w:rsidR="00F666AF" w:rsidRPr="00F874FA">
        <w:rPr>
          <w:rFonts w:eastAsia="Arial" w:cstheme="minorHAnsi"/>
        </w:rPr>
        <w:t xml:space="preserve">. The </w:t>
      </w:r>
      <w:r w:rsidR="00E552B3" w:rsidRPr="00F874FA">
        <w:rPr>
          <w:rFonts w:eastAsia="Arial" w:cstheme="minorHAnsi"/>
        </w:rPr>
        <w:t xml:space="preserve">2012 MAIF Review </w:t>
      </w:r>
      <w:r w:rsidR="008129FF" w:rsidRPr="00F874FA">
        <w:rPr>
          <w:rFonts w:eastAsia="Arial" w:cstheme="minorHAnsi"/>
        </w:rPr>
        <w:t xml:space="preserve">concluded </w:t>
      </w:r>
      <w:r w:rsidR="00A460A2" w:rsidRPr="00F874FA">
        <w:rPr>
          <w:rFonts w:eastAsia="Arial" w:cstheme="minorHAnsi"/>
        </w:rPr>
        <w:t>that the content and coverage of the MAIF Agreement should be revised to ensure measures to protect and enhance breastfeeding and infant health remain effective and relevant in the modern marketing and regulatory environment.</w:t>
      </w:r>
    </w:p>
    <w:p w14:paraId="77EB4211" w14:textId="05A6440F" w:rsidR="00A460A2" w:rsidRPr="00F874FA" w:rsidRDefault="00A460A2" w:rsidP="00A460A2">
      <w:pPr>
        <w:rPr>
          <w:rFonts w:eastAsia="Arial" w:cstheme="minorHAnsi"/>
        </w:rPr>
      </w:pPr>
      <w:r w:rsidRPr="00F874FA">
        <w:rPr>
          <w:rFonts w:eastAsia="Arial" w:cstheme="minorHAnsi"/>
        </w:rPr>
        <w:t xml:space="preserve">In 2017, the Department commissioned an independent review of the MAIF Agreement’s complaints handling processes. The review was intended to inform Australia’s current and future commitment to the WHO Code and to ensure best practice in the complaints handling process. The review </w:t>
      </w:r>
      <w:r w:rsidR="00C961F9" w:rsidRPr="00F874FA">
        <w:rPr>
          <w:rFonts w:eastAsia="Arial" w:cstheme="minorHAnsi"/>
        </w:rPr>
        <w:t>made</w:t>
      </w:r>
      <w:r w:rsidRPr="00F874FA">
        <w:rPr>
          <w:rFonts w:eastAsia="Arial" w:cstheme="minorHAnsi"/>
        </w:rPr>
        <w:t xml:space="preserve"> recommendations aimed at improving the complaints process </w:t>
      </w:r>
      <w:sdt>
        <w:sdtPr>
          <w:rPr>
            <w:rFonts w:eastAsia="Arial" w:cstheme="minorHAnsi"/>
          </w:rPr>
          <w:id w:val="-1055003876"/>
          <w:citation/>
        </w:sdtPr>
        <w:sdtEndPr/>
        <w:sdtContent>
          <w:r w:rsidRPr="00F874FA">
            <w:rPr>
              <w:rFonts w:eastAsia="Arial" w:cstheme="minorHAnsi"/>
            </w:rPr>
            <w:fldChar w:fldCharType="begin"/>
          </w:r>
          <w:r w:rsidRPr="00F874FA">
            <w:rPr>
              <w:rFonts w:eastAsia="Arial" w:cstheme="minorHAnsi"/>
            </w:rPr>
            <w:instrText xml:space="preserve">CITATION NOU18 \t  \l 3081 </w:instrText>
          </w:r>
          <w:r w:rsidRPr="00F874FA">
            <w:rPr>
              <w:rFonts w:eastAsia="Arial" w:cstheme="minorHAnsi"/>
            </w:rPr>
            <w:fldChar w:fldCharType="separate"/>
          </w:r>
          <w:r w:rsidR="00B91CAD" w:rsidRPr="00F874FA">
            <w:rPr>
              <w:rFonts w:eastAsia="Arial" w:cstheme="minorHAnsi"/>
              <w:noProof/>
            </w:rPr>
            <w:t>(Nous Group, 2018)</w:t>
          </w:r>
          <w:r w:rsidRPr="00F874FA">
            <w:rPr>
              <w:rFonts w:eastAsia="Arial" w:cstheme="minorHAnsi"/>
            </w:rPr>
            <w:fldChar w:fldCharType="end"/>
          </w:r>
        </w:sdtContent>
      </w:sdt>
      <w:r w:rsidRPr="00F874FA">
        <w:rPr>
          <w:rFonts w:eastAsia="Arial" w:cstheme="minorHAnsi"/>
        </w:rPr>
        <w:t>.</w:t>
      </w:r>
    </w:p>
    <w:p w14:paraId="175289E7" w14:textId="157D6291" w:rsidR="00A460A2" w:rsidRPr="00F874FA" w:rsidRDefault="00A460A2" w:rsidP="00A460A2">
      <w:pPr>
        <w:rPr>
          <w:rFonts w:eastAsia="Arial" w:cstheme="minorHAnsi"/>
        </w:rPr>
      </w:pPr>
      <w:r w:rsidRPr="00F874FA">
        <w:rPr>
          <w:rFonts w:eastAsia="Arial" w:cstheme="minorHAnsi"/>
        </w:rPr>
        <w:lastRenderedPageBreak/>
        <w:t>Following the review</w:t>
      </w:r>
      <w:r w:rsidR="007C3C43" w:rsidRPr="00F874FA">
        <w:rPr>
          <w:rFonts w:eastAsia="Arial" w:cstheme="minorHAnsi"/>
        </w:rPr>
        <w:t xml:space="preserve"> of the complaints handling process</w:t>
      </w:r>
      <w:r w:rsidRPr="00F874FA">
        <w:rPr>
          <w:rFonts w:eastAsia="Arial" w:cstheme="minorHAnsi"/>
        </w:rPr>
        <w:t>, the Department resumed overarching responsibility for the handling of complaints received in relation to the MAIF Agreement, and in 2018 established the MAIF Complaints Committee.</w:t>
      </w:r>
    </w:p>
    <w:p w14:paraId="548122FB" w14:textId="372BB1F4" w:rsidR="00A460A2" w:rsidRPr="004A5837" w:rsidRDefault="00A460A2" w:rsidP="00730118">
      <w:pPr>
        <w:pStyle w:val="Heading2"/>
      </w:pPr>
      <w:bookmarkStart w:id="22" w:name="_Toc126933729"/>
      <w:bookmarkStart w:id="23" w:name="_Toc145581749"/>
      <w:r w:rsidRPr="004A5837">
        <w:t xml:space="preserve">Re-authorisation of </w:t>
      </w:r>
      <w:r w:rsidRPr="00590B68">
        <w:t>the</w:t>
      </w:r>
      <w:r w:rsidRPr="004A5837">
        <w:t xml:space="preserve"> MAIF Agreement</w:t>
      </w:r>
      <w:bookmarkEnd w:id="22"/>
      <w:r w:rsidR="00384DAB" w:rsidRPr="004A5837">
        <w:t xml:space="preserve"> by the ACCC</w:t>
      </w:r>
      <w:bookmarkEnd w:id="23"/>
      <w:r w:rsidRPr="004A5837">
        <w:t xml:space="preserve"> </w:t>
      </w:r>
    </w:p>
    <w:p w14:paraId="2753CC4B" w14:textId="063B005D" w:rsidR="00E4236A" w:rsidRPr="00F874FA" w:rsidRDefault="00891C6C" w:rsidP="00A460A2">
      <w:pPr>
        <w:spacing w:before="240"/>
        <w:rPr>
          <w:rFonts w:eastAsia="Arial" w:cstheme="minorHAnsi"/>
        </w:rPr>
      </w:pPr>
      <w:r w:rsidRPr="00F874FA">
        <w:rPr>
          <w:rFonts w:eastAsia="Arial" w:cstheme="minorHAnsi"/>
        </w:rPr>
        <w:t xml:space="preserve">As a </w:t>
      </w:r>
      <w:r w:rsidR="002B72A8" w:rsidRPr="00F874FA">
        <w:rPr>
          <w:rFonts w:eastAsia="Arial" w:cstheme="minorHAnsi"/>
        </w:rPr>
        <w:t>voluntary</w:t>
      </w:r>
      <w:r w:rsidRPr="00F874FA">
        <w:rPr>
          <w:rFonts w:eastAsia="Arial" w:cstheme="minorHAnsi"/>
        </w:rPr>
        <w:t xml:space="preserve"> industry code of conduct, the MAIF Agreement i</w:t>
      </w:r>
      <w:r w:rsidR="007E6B69" w:rsidRPr="00F874FA">
        <w:rPr>
          <w:rFonts w:eastAsia="Arial" w:cstheme="minorHAnsi"/>
        </w:rPr>
        <w:t xml:space="preserve">s </w:t>
      </w:r>
      <w:r w:rsidR="008D05A0" w:rsidRPr="00F874FA">
        <w:rPr>
          <w:rFonts w:eastAsia="Arial" w:cstheme="minorHAnsi"/>
        </w:rPr>
        <w:t>subject to regulation</w:t>
      </w:r>
      <w:r w:rsidR="007E6B69" w:rsidRPr="00F874FA">
        <w:rPr>
          <w:rFonts w:eastAsia="Arial" w:cstheme="minorHAnsi"/>
        </w:rPr>
        <w:t xml:space="preserve"> by the </w:t>
      </w:r>
      <w:r w:rsidR="000A0C18" w:rsidRPr="00F874FA">
        <w:rPr>
          <w:rFonts w:cstheme="minorHAnsi"/>
        </w:rPr>
        <w:t>Australian Competition and Consumer Commission</w:t>
      </w:r>
      <w:r w:rsidR="000A0C18" w:rsidRPr="00F874FA">
        <w:rPr>
          <w:rFonts w:eastAsia="Arial" w:cstheme="minorHAnsi"/>
        </w:rPr>
        <w:t xml:space="preserve"> (</w:t>
      </w:r>
      <w:r w:rsidR="007E6B69" w:rsidRPr="00F874FA">
        <w:rPr>
          <w:rFonts w:eastAsia="Arial" w:cstheme="minorHAnsi"/>
        </w:rPr>
        <w:t>ACCC</w:t>
      </w:r>
      <w:r w:rsidR="000A0C18" w:rsidRPr="00F874FA">
        <w:rPr>
          <w:rFonts w:eastAsia="Arial" w:cstheme="minorHAnsi"/>
        </w:rPr>
        <w:t>)</w:t>
      </w:r>
      <w:r w:rsidR="00F93F42" w:rsidRPr="00F874FA">
        <w:rPr>
          <w:rFonts w:eastAsia="Arial" w:cstheme="minorHAnsi"/>
        </w:rPr>
        <w:t>.</w:t>
      </w:r>
      <w:r w:rsidR="008D05A0" w:rsidRPr="00F874FA">
        <w:rPr>
          <w:rFonts w:eastAsia="Arial" w:cstheme="minorHAnsi"/>
        </w:rPr>
        <w:t xml:space="preserve"> The ACCC does not draft, approve, or put industry-led voluntary codes of conduct into action. As a form of industry self-</w:t>
      </w:r>
      <w:r w:rsidR="00A11CDF" w:rsidRPr="00F874FA">
        <w:rPr>
          <w:rFonts w:eastAsia="Arial" w:cstheme="minorHAnsi"/>
        </w:rPr>
        <w:t>regulation</w:t>
      </w:r>
      <w:r w:rsidR="008D05A0" w:rsidRPr="00F874FA">
        <w:rPr>
          <w:rFonts w:eastAsia="Arial" w:cstheme="minorHAnsi"/>
        </w:rPr>
        <w:t xml:space="preserve">, the MAIF Agreement is not enforced under the </w:t>
      </w:r>
      <w:r w:rsidR="008D05A0" w:rsidRPr="00F874FA">
        <w:rPr>
          <w:rFonts w:eastAsia="Arial" w:cstheme="minorHAnsi"/>
          <w:i/>
        </w:rPr>
        <w:t>Competition and Consumer Act 2010</w:t>
      </w:r>
      <w:r w:rsidR="008D05A0" w:rsidRPr="00F874FA">
        <w:rPr>
          <w:rFonts w:eastAsia="Arial" w:cstheme="minorHAnsi"/>
        </w:rPr>
        <w:t xml:space="preserve">. However, </w:t>
      </w:r>
      <w:r w:rsidR="00FA2A0A" w:rsidRPr="00F874FA">
        <w:rPr>
          <w:rFonts w:eastAsia="Arial" w:cstheme="minorHAnsi"/>
        </w:rPr>
        <w:t>given the MAIF Agreement is focused on product marketing, it is likely to impact competition within the infant formula industry and is therefore subject to ACCC authorisation and re-authorisation</w:t>
      </w:r>
      <w:r w:rsidR="00B662A3" w:rsidRPr="00F874FA">
        <w:rPr>
          <w:rFonts w:eastAsia="Arial" w:cstheme="minorHAnsi"/>
        </w:rPr>
        <w:t>.</w:t>
      </w:r>
    </w:p>
    <w:p w14:paraId="58C4A567" w14:textId="6E803709" w:rsidR="00214230" w:rsidRPr="00F874FA" w:rsidRDefault="00A460A2" w:rsidP="00A460A2">
      <w:pPr>
        <w:spacing w:before="240"/>
        <w:rPr>
          <w:rFonts w:eastAsia="Arial" w:cstheme="minorHAnsi"/>
        </w:rPr>
      </w:pPr>
      <w:r w:rsidRPr="00F874FA">
        <w:rPr>
          <w:rFonts w:eastAsia="Arial" w:cstheme="minorHAnsi"/>
        </w:rPr>
        <w:t>In 2020, the Infant Nutrition Council (INC)</w:t>
      </w:r>
      <w:r w:rsidR="00AF413D">
        <w:rPr>
          <w:rFonts w:ascii="ZWAdobeF" w:eastAsia="Arial" w:hAnsi="ZWAdobeF" w:cs="ZWAdobeF"/>
          <w:sz w:val="2"/>
          <w:szCs w:val="2"/>
        </w:rPr>
        <w:t>2F</w:t>
      </w:r>
      <w:r w:rsidRPr="00F874FA">
        <w:rPr>
          <w:rFonts w:eastAsia="Arial" w:cstheme="minorHAnsi"/>
          <w:vertAlign w:val="superscript"/>
        </w:rPr>
        <w:footnoteReference w:id="4"/>
      </w:r>
      <w:r w:rsidRPr="00F874FA">
        <w:rPr>
          <w:rFonts w:eastAsia="Arial" w:cstheme="minorHAnsi"/>
        </w:rPr>
        <w:t xml:space="preserve"> lodged an application to re-authorise the MAIF Agreement and associated guidelines for </w:t>
      </w:r>
      <w:r w:rsidR="006B5E9B" w:rsidRPr="00F874FA">
        <w:rPr>
          <w:rFonts w:eastAsia="Arial" w:cstheme="minorHAnsi"/>
        </w:rPr>
        <w:t>10</w:t>
      </w:r>
      <w:r w:rsidRPr="00F874FA">
        <w:rPr>
          <w:rFonts w:eastAsia="Arial" w:cstheme="minorHAnsi"/>
        </w:rPr>
        <w:t xml:space="preserve"> years.</w:t>
      </w:r>
      <w:r w:rsidR="00AF413D">
        <w:rPr>
          <w:rFonts w:ascii="ZWAdobeF" w:eastAsia="Arial" w:hAnsi="ZWAdobeF" w:cs="ZWAdobeF"/>
          <w:sz w:val="2"/>
          <w:szCs w:val="2"/>
        </w:rPr>
        <w:t>3F</w:t>
      </w:r>
      <w:r w:rsidR="004B4F71" w:rsidRPr="00F874FA">
        <w:rPr>
          <w:rStyle w:val="FootnoteReference"/>
          <w:rFonts w:eastAsia="Arial" w:cstheme="minorHAnsi"/>
        </w:rPr>
        <w:footnoteReference w:id="5"/>
      </w:r>
      <w:r w:rsidRPr="00F874FA">
        <w:rPr>
          <w:rFonts w:eastAsia="Arial" w:cstheme="minorHAnsi"/>
        </w:rPr>
        <w:t xml:space="preserve"> Authorisation is a transparent process whereby the ACCC may grant protection from legal action for conduct that might otherwise breach the </w:t>
      </w:r>
      <w:r w:rsidRPr="00F874FA">
        <w:rPr>
          <w:rFonts w:eastAsia="Arial" w:cstheme="minorHAnsi"/>
          <w:i/>
        </w:rPr>
        <w:t>Competition and Consumer Act 2010 (Cth)</w:t>
      </w:r>
      <w:r w:rsidRPr="00F874FA">
        <w:rPr>
          <w:rFonts w:eastAsia="Arial" w:cstheme="minorHAnsi"/>
        </w:rPr>
        <w:t xml:space="preserve">. </w:t>
      </w:r>
      <w:r w:rsidR="00214230" w:rsidRPr="00F874FA">
        <w:rPr>
          <w:rFonts w:eastAsia="Arial" w:cstheme="minorHAnsi"/>
        </w:rPr>
        <w:t>Under subsections 90(7) and 90(8) of the Act, the ACCC must not grant authorisation unless it is satisfied in all the circumstances that the Conduct is likely to result in a benefit to the public, and the benefit would outweigh the detriment to the public that would be likely to result</w:t>
      </w:r>
      <w:r w:rsidR="008608DB" w:rsidRPr="00F874FA">
        <w:rPr>
          <w:rFonts w:eastAsia="Arial" w:cstheme="minorHAnsi"/>
        </w:rPr>
        <w:t xml:space="preserve"> </w:t>
      </w:r>
      <w:r w:rsidR="00C70ED3" w:rsidRPr="00F874FA">
        <w:rPr>
          <w:rFonts w:eastAsia="Arial" w:cstheme="minorHAnsi"/>
        </w:rPr>
        <w:t>from its actions</w:t>
      </w:r>
      <w:r w:rsidR="00214230" w:rsidRPr="00F874FA">
        <w:rPr>
          <w:rFonts w:eastAsia="Arial" w:cstheme="minorHAnsi"/>
        </w:rPr>
        <w:t>.</w:t>
      </w:r>
    </w:p>
    <w:p w14:paraId="7927DCA2" w14:textId="20899F4B" w:rsidR="00A460A2" w:rsidRPr="00F874FA" w:rsidRDefault="00A460A2" w:rsidP="00A460A2">
      <w:pPr>
        <w:spacing w:before="240"/>
        <w:rPr>
          <w:rFonts w:eastAsia="Arial" w:cstheme="minorHAnsi"/>
        </w:rPr>
      </w:pPr>
      <w:r w:rsidRPr="00F874FA">
        <w:rPr>
          <w:rFonts w:eastAsia="Arial" w:cstheme="minorHAnsi"/>
        </w:rPr>
        <w:t xml:space="preserve">The authorisation process involves the ACCC conducting a public consultation process when it receives an application for authorisation, inviting interested parties to lodge submissions outlining whether they support the application or not </w:t>
      </w:r>
      <w:sdt>
        <w:sdtPr>
          <w:rPr>
            <w:rFonts w:eastAsia="Arial" w:cstheme="minorHAnsi"/>
          </w:rPr>
          <w:id w:val="1960841103"/>
          <w:citation/>
        </w:sdtPr>
        <w:sdtEndPr/>
        <w:sdtContent>
          <w:r w:rsidRPr="00F874FA">
            <w:rPr>
              <w:rFonts w:eastAsia="Arial" w:cstheme="minorHAnsi"/>
            </w:rPr>
            <w:fldChar w:fldCharType="begin"/>
          </w:r>
          <w:r w:rsidRPr="00F874FA">
            <w:rPr>
              <w:rFonts w:eastAsia="Arial" w:cstheme="minorHAnsi"/>
            </w:rPr>
            <w:instrText xml:space="preserve">CITATION ACC \t  \l 3081 </w:instrText>
          </w:r>
          <w:r w:rsidRPr="00F874FA">
            <w:rPr>
              <w:rFonts w:eastAsia="Arial" w:cstheme="minorHAnsi"/>
            </w:rPr>
            <w:fldChar w:fldCharType="separate"/>
          </w:r>
          <w:r w:rsidR="00B91CAD" w:rsidRPr="00F874FA">
            <w:rPr>
              <w:rFonts w:eastAsia="Arial" w:cstheme="minorHAnsi"/>
              <w:noProof/>
            </w:rPr>
            <w:t>(ACCC, n.d.)</w:t>
          </w:r>
          <w:r w:rsidRPr="00F874FA">
            <w:rPr>
              <w:rFonts w:eastAsia="Arial" w:cstheme="minorHAnsi"/>
            </w:rPr>
            <w:fldChar w:fldCharType="end"/>
          </w:r>
        </w:sdtContent>
      </w:sdt>
      <w:r w:rsidRPr="00F874FA">
        <w:rPr>
          <w:rFonts w:eastAsia="Arial" w:cstheme="minorHAnsi"/>
        </w:rPr>
        <w:t>.</w:t>
      </w:r>
    </w:p>
    <w:p w14:paraId="178F1E06" w14:textId="5953EBED" w:rsidR="001D07C3" w:rsidRPr="00F874FA" w:rsidRDefault="00A460A2" w:rsidP="00A460A2">
      <w:pPr>
        <w:spacing w:before="240"/>
        <w:rPr>
          <w:rFonts w:eastAsia="Arial" w:cstheme="minorHAnsi"/>
        </w:rPr>
      </w:pPr>
      <w:r w:rsidRPr="00F874FA">
        <w:rPr>
          <w:rFonts w:eastAsia="Arial" w:cstheme="minorHAnsi"/>
        </w:rPr>
        <w:t>In 2021, the ACCC re-authorised the MAIF Agreement for three years. This was less than the 10 years sought by the INC and the five-year authorisation requested by the Department, but more than the two years some other interested parties had called for. The ACCC</w:t>
      </w:r>
      <w:r w:rsidR="0097140E" w:rsidRPr="00F874FA">
        <w:rPr>
          <w:rFonts w:eastAsia="Arial" w:cstheme="minorHAnsi"/>
        </w:rPr>
        <w:t xml:space="preserve"> raised</w:t>
      </w:r>
      <w:r w:rsidRPr="00F874FA">
        <w:rPr>
          <w:rFonts w:eastAsia="Arial" w:cstheme="minorHAnsi"/>
        </w:rPr>
        <w:t xml:space="preserve"> concerns about </w:t>
      </w:r>
      <w:r w:rsidR="00C12F3D" w:rsidRPr="00F874FA">
        <w:rPr>
          <w:rFonts w:eastAsia="Arial" w:cstheme="minorHAnsi"/>
        </w:rPr>
        <w:t xml:space="preserve">the effectiveness of the </w:t>
      </w:r>
      <w:r w:rsidR="00547B11" w:rsidRPr="00F874FA">
        <w:rPr>
          <w:rFonts w:eastAsia="Arial" w:cstheme="minorHAnsi"/>
        </w:rPr>
        <w:t xml:space="preserve">MAIF </w:t>
      </w:r>
      <w:r w:rsidR="00C12F3D" w:rsidRPr="00F874FA">
        <w:rPr>
          <w:rFonts w:eastAsia="Arial" w:cstheme="minorHAnsi"/>
        </w:rPr>
        <w:t>Agreement</w:t>
      </w:r>
      <w:r w:rsidR="001D07C3" w:rsidRPr="00F874FA">
        <w:rPr>
          <w:rFonts w:eastAsia="Arial" w:cstheme="minorHAnsi"/>
        </w:rPr>
        <w:t>, in particular:</w:t>
      </w:r>
    </w:p>
    <w:p w14:paraId="05C50E51" w14:textId="05D83A03" w:rsidR="00D9365C" w:rsidRPr="00F874FA" w:rsidRDefault="00A73FC2" w:rsidP="003B558F">
      <w:pPr>
        <w:pStyle w:val="Bullet1"/>
        <w:numPr>
          <w:ilvl w:val="0"/>
          <w:numId w:val="33"/>
        </w:numPr>
        <w:spacing w:before="0" w:after="240"/>
        <w:ind w:left="721" w:hanging="437"/>
        <w:rPr>
          <w:rFonts w:eastAsia="Arial" w:cstheme="minorHAnsi"/>
          <w:szCs w:val="22"/>
          <w:lang w:val="en-AU"/>
        </w:rPr>
      </w:pPr>
      <w:r w:rsidRPr="00F874FA">
        <w:rPr>
          <w:rFonts w:eastAsia="Arial" w:cstheme="minorHAnsi"/>
          <w:szCs w:val="22"/>
          <w:lang w:val="en-AU"/>
        </w:rPr>
        <w:t>T</w:t>
      </w:r>
      <w:r w:rsidR="001D07C3" w:rsidRPr="00F874FA">
        <w:rPr>
          <w:rFonts w:eastAsia="Arial" w:cstheme="minorHAnsi"/>
          <w:szCs w:val="22"/>
          <w:lang w:val="en-AU"/>
        </w:rPr>
        <w:t xml:space="preserve">he ability of signatories to </w:t>
      </w:r>
      <w:r w:rsidR="00D9365C" w:rsidRPr="00F874FA">
        <w:rPr>
          <w:rFonts w:eastAsia="Arial" w:cstheme="minorHAnsi"/>
          <w:szCs w:val="22"/>
          <w:lang w:val="en-AU"/>
        </w:rPr>
        <w:t>advertise</w:t>
      </w:r>
      <w:r w:rsidR="001D07C3" w:rsidRPr="00F874FA">
        <w:rPr>
          <w:rFonts w:eastAsia="Arial" w:cstheme="minorHAnsi"/>
          <w:szCs w:val="22"/>
          <w:lang w:val="en-AU"/>
        </w:rPr>
        <w:t xml:space="preserve"> toddler milk products</w:t>
      </w:r>
    </w:p>
    <w:p w14:paraId="30CE7F41" w14:textId="0AF6A0C4" w:rsidR="00F11FFF" w:rsidRPr="00F874FA" w:rsidRDefault="00A73FC2" w:rsidP="003B558F">
      <w:pPr>
        <w:pStyle w:val="Bullet1"/>
        <w:numPr>
          <w:ilvl w:val="0"/>
          <w:numId w:val="33"/>
        </w:numPr>
        <w:spacing w:before="0" w:after="240"/>
        <w:ind w:left="721" w:hanging="437"/>
        <w:rPr>
          <w:rFonts w:eastAsia="Arial" w:cstheme="minorHAnsi"/>
          <w:szCs w:val="22"/>
          <w:lang w:val="en-AU"/>
        </w:rPr>
      </w:pPr>
      <w:r w:rsidRPr="00F874FA">
        <w:rPr>
          <w:rFonts w:eastAsia="Arial" w:cstheme="minorHAnsi"/>
          <w:szCs w:val="22"/>
          <w:lang w:val="en-AU"/>
        </w:rPr>
        <w:t>T</w:t>
      </w:r>
      <w:r w:rsidR="00D9365C" w:rsidRPr="00F874FA">
        <w:rPr>
          <w:rFonts w:eastAsia="Arial" w:cstheme="minorHAnsi"/>
          <w:szCs w:val="22"/>
          <w:lang w:val="en-AU"/>
        </w:rPr>
        <w:t xml:space="preserve">hat the MAIF is voluntary and carries no sanctions for a breach, </w:t>
      </w:r>
      <w:r w:rsidR="00F11FFF" w:rsidRPr="00F874FA">
        <w:rPr>
          <w:rFonts w:eastAsia="Arial" w:cstheme="minorHAnsi"/>
          <w:szCs w:val="22"/>
          <w:lang w:val="en-AU"/>
        </w:rPr>
        <w:t>other than publication of the breach on the Department of Health</w:t>
      </w:r>
      <w:r w:rsidR="009956E6" w:rsidRPr="00F874FA">
        <w:rPr>
          <w:rFonts w:eastAsia="Arial" w:cstheme="minorHAnsi"/>
          <w:szCs w:val="22"/>
          <w:lang w:val="en-AU"/>
        </w:rPr>
        <w:t xml:space="preserve"> and Aged Care</w:t>
      </w:r>
      <w:r w:rsidR="00F11FFF" w:rsidRPr="00F874FA">
        <w:rPr>
          <w:rFonts w:eastAsia="Arial" w:cstheme="minorHAnsi"/>
          <w:szCs w:val="22"/>
          <w:lang w:val="en-AU"/>
        </w:rPr>
        <w:t xml:space="preserve"> website</w:t>
      </w:r>
    </w:p>
    <w:p w14:paraId="1DD416E5" w14:textId="5AB0B9DD" w:rsidR="00D9365C" w:rsidRPr="00F874FA" w:rsidRDefault="00A73FC2" w:rsidP="003B558F">
      <w:pPr>
        <w:pStyle w:val="Bullet1"/>
        <w:numPr>
          <w:ilvl w:val="0"/>
          <w:numId w:val="33"/>
        </w:numPr>
        <w:spacing w:before="0" w:after="240"/>
        <w:ind w:left="721" w:hanging="437"/>
        <w:rPr>
          <w:rFonts w:eastAsia="Arial" w:cstheme="minorHAnsi"/>
          <w:szCs w:val="22"/>
          <w:lang w:val="en-AU"/>
        </w:rPr>
      </w:pPr>
      <w:r w:rsidRPr="00F874FA">
        <w:rPr>
          <w:rFonts w:eastAsia="Arial" w:cstheme="minorHAnsi"/>
          <w:szCs w:val="22"/>
          <w:lang w:val="en-AU"/>
        </w:rPr>
        <w:t>I</w:t>
      </w:r>
      <w:r w:rsidR="00F11FFF" w:rsidRPr="00F874FA">
        <w:rPr>
          <w:rFonts w:eastAsia="Arial" w:cstheme="minorHAnsi"/>
          <w:szCs w:val="22"/>
          <w:lang w:val="en-AU"/>
        </w:rPr>
        <w:t>ssues relating to the independence and transparency of the complaints handling process.</w:t>
      </w:r>
    </w:p>
    <w:p w14:paraId="3EBECB25" w14:textId="2ECC7261" w:rsidR="00EF04D9" w:rsidRPr="00F874FA" w:rsidRDefault="00EF04D9" w:rsidP="00F11FFF">
      <w:pPr>
        <w:spacing w:before="240"/>
        <w:rPr>
          <w:rFonts w:eastAsia="Arial" w:cstheme="minorHAnsi"/>
        </w:rPr>
      </w:pPr>
      <w:r w:rsidRPr="00F874FA">
        <w:rPr>
          <w:rFonts w:eastAsia="Arial" w:cstheme="minorHAnsi"/>
        </w:rPr>
        <w:t xml:space="preserve">The ACCC found that </w:t>
      </w:r>
      <w:r w:rsidRPr="00F874FA">
        <w:rPr>
          <w:rFonts w:eastAsia="Arial" w:cstheme="minorHAnsi"/>
          <w:i/>
        </w:rPr>
        <w:t xml:space="preserve">‘(t)he combined </w:t>
      </w:r>
      <w:r w:rsidR="00110B40" w:rsidRPr="00F874FA">
        <w:rPr>
          <w:rFonts w:eastAsia="Arial" w:cstheme="minorHAnsi"/>
          <w:i/>
        </w:rPr>
        <w:t xml:space="preserve">effect of these factors significantly reduces the effectiveness of the MAIF Agreement in protecting breastfeeding rates, and therefore the magnitude of the likely public benefit </w:t>
      </w:r>
      <w:r w:rsidR="005F4DCA" w:rsidRPr="00F874FA">
        <w:rPr>
          <w:rFonts w:eastAsia="Arial" w:cstheme="minorHAnsi"/>
          <w:i/>
        </w:rPr>
        <w:t>from the MAIF Agreement’</w:t>
      </w:r>
      <w:r w:rsidR="005F4DCA" w:rsidRPr="00F874FA">
        <w:rPr>
          <w:rFonts w:cstheme="minorHAnsi"/>
        </w:rPr>
        <w:t xml:space="preserve"> </w:t>
      </w:r>
      <w:sdt>
        <w:sdtPr>
          <w:rPr>
            <w:rFonts w:cstheme="minorHAnsi"/>
          </w:rPr>
          <w:id w:val="302964962"/>
          <w:citation/>
        </w:sdtPr>
        <w:sdtEndPr/>
        <w:sdtContent>
          <w:r w:rsidR="005F4DCA" w:rsidRPr="00F874FA">
            <w:rPr>
              <w:rFonts w:eastAsia="Arial" w:cstheme="minorHAnsi"/>
            </w:rPr>
            <w:fldChar w:fldCharType="begin"/>
          </w:r>
          <w:r w:rsidR="005F4DCA" w:rsidRPr="00F874FA">
            <w:rPr>
              <w:rFonts w:eastAsia="Arial" w:cstheme="minorHAnsi"/>
            </w:rPr>
            <w:instrText xml:space="preserve">CITATION ACC21 \t  \l 3081 </w:instrText>
          </w:r>
          <w:r w:rsidR="005F4DCA" w:rsidRPr="00F874FA">
            <w:rPr>
              <w:rFonts w:eastAsia="Arial" w:cstheme="minorHAnsi"/>
            </w:rPr>
            <w:fldChar w:fldCharType="separate"/>
          </w:r>
          <w:r w:rsidR="00B91CAD" w:rsidRPr="00F874FA">
            <w:rPr>
              <w:rFonts w:eastAsia="Arial" w:cstheme="minorHAnsi"/>
              <w:noProof/>
            </w:rPr>
            <w:t>(ACCC, 2021)</w:t>
          </w:r>
          <w:r w:rsidR="005F4DCA" w:rsidRPr="00F874FA">
            <w:rPr>
              <w:rFonts w:eastAsia="Arial" w:cstheme="minorHAnsi"/>
            </w:rPr>
            <w:fldChar w:fldCharType="end"/>
          </w:r>
        </w:sdtContent>
      </w:sdt>
      <w:r w:rsidR="005F4DCA" w:rsidRPr="00F874FA">
        <w:rPr>
          <w:rFonts w:eastAsia="Arial" w:cstheme="minorHAnsi"/>
        </w:rPr>
        <w:t>.</w:t>
      </w:r>
    </w:p>
    <w:p w14:paraId="6A3C0322" w14:textId="26A5D995" w:rsidR="003E5B1D" w:rsidRPr="00F874FA" w:rsidRDefault="00A460A2" w:rsidP="00F11FFF">
      <w:pPr>
        <w:spacing w:before="240"/>
        <w:rPr>
          <w:rFonts w:eastAsia="Arial" w:cstheme="minorHAnsi"/>
        </w:rPr>
      </w:pPr>
      <w:r w:rsidRPr="00F874FA">
        <w:rPr>
          <w:rFonts w:eastAsia="Arial" w:cstheme="minorHAnsi"/>
        </w:rPr>
        <w:lastRenderedPageBreak/>
        <w:t xml:space="preserve">The ACCC </w:t>
      </w:r>
      <w:r w:rsidR="003E5B1D" w:rsidRPr="00F874FA">
        <w:rPr>
          <w:rFonts w:eastAsia="Arial" w:cstheme="minorHAnsi"/>
        </w:rPr>
        <w:t>also stated that it ‘</w:t>
      </w:r>
      <w:r w:rsidR="003E5B1D" w:rsidRPr="00F874FA">
        <w:rPr>
          <w:rFonts w:eastAsia="Arial" w:cstheme="minorHAnsi"/>
          <w:i/>
        </w:rPr>
        <w:t>strongly encourages</w:t>
      </w:r>
      <w:r w:rsidR="00A413A1" w:rsidRPr="00F874FA">
        <w:rPr>
          <w:rFonts w:eastAsia="Arial" w:cstheme="minorHAnsi"/>
          <w:i/>
        </w:rPr>
        <w:t xml:space="preserve"> the Department of Health</w:t>
      </w:r>
      <w:r w:rsidR="007C03C0" w:rsidRPr="00F874FA">
        <w:rPr>
          <w:rFonts w:eastAsia="Arial" w:cstheme="minorHAnsi"/>
          <w:i/>
        </w:rPr>
        <w:t xml:space="preserve"> and Aged Care</w:t>
      </w:r>
      <w:r w:rsidR="00A413A1" w:rsidRPr="00F874FA">
        <w:rPr>
          <w:rFonts w:eastAsia="Arial" w:cstheme="minorHAnsi"/>
          <w:i/>
        </w:rPr>
        <w:t xml:space="preserve"> to consider the following issues closely in its upcoming review’</w:t>
      </w:r>
      <w:r w:rsidR="00A413A1" w:rsidRPr="00F874FA">
        <w:rPr>
          <w:rFonts w:eastAsia="Arial" w:cstheme="minorHAnsi"/>
        </w:rPr>
        <w:t>:</w:t>
      </w:r>
    </w:p>
    <w:p w14:paraId="10243789" w14:textId="2D750D15" w:rsidR="00A413A1" w:rsidRPr="00F874FA" w:rsidRDefault="00A73FC2" w:rsidP="003B558F">
      <w:pPr>
        <w:pStyle w:val="Bullet1"/>
        <w:numPr>
          <w:ilvl w:val="0"/>
          <w:numId w:val="34"/>
        </w:numPr>
        <w:spacing w:before="0" w:after="240"/>
        <w:ind w:left="721" w:hanging="437"/>
        <w:rPr>
          <w:rFonts w:eastAsia="Arial" w:cstheme="minorHAnsi"/>
          <w:szCs w:val="22"/>
          <w:lang w:val="en-AU"/>
        </w:rPr>
      </w:pPr>
      <w:r w:rsidRPr="00F874FA">
        <w:rPr>
          <w:rFonts w:eastAsia="Arial" w:cstheme="minorHAnsi"/>
          <w:szCs w:val="22"/>
          <w:lang w:val="en-AU"/>
        </w:rPr>
        <w:t>W</w:t>
      </w:r>
      <w:r w:rsidR="005537EA" w:rsidRPr="00F874FA">
        <w:rPr>
          <w:rFonts w:eastAsia="Arial" w:cstheme="minorHAnsi"/>
          <w:szCs w:val="22"/>
          <w:lang w:val="en-AU"/>
        </w:rPr>
        <w:t>hether the scope of products covered under the MAIF Agreement should be expanded to all breastmilk substitutes</w:t>
      </w:r>
      <w:r w:rsidR="00FA6DAE" w:rsidRPr="00F874FA">
        <w:rPr>
          <w:rFonts w:eastAsia="Arial" w:cstheme="minorHAnsi"/>
          <w:szCs w:val="22"/>
          <w:lang w:val="en-AU"/>
        </w:rPr>
        <w:t>, including toddler milk</w:t>
      </w:r>
    </w:p>
    <w:p w14:paraId="3D9C1EB7" w14:textId="7E83B3AB" w:rsidR="00FA6DAE" w:rsidRPr="00F874FA" w:rsidRDefault="00A73FC2" w:rsidP="003B558F">
      <w:pPr>
        <w:pStyle w:val="Bullet1"/>
        <w:numPr>
          <w:ilvl w:val="0"/>
          <w:numId w:val="34"/>
        </w:numPr>
        <w:spacing w:before="0" w:after="240"/>
        <w:ind w:left="721" w:hanging="437"/>
        <w:rPr>
          <w:rFonts w:eastAsia="Arial" w:cstheme="minorHAnsi"/>
          <w:szCs w:val="22"/>
          <w:lang w:val="en-AU"/>
        </w:rPr>
      </w:pPr>
      <w:r w:rsidRPr="00F874FA">
        <w:rPr>
          <w:rFonts w:eastAsia="Arial" w:cstheme="minorHAnsi"/>
          <w:szCs w:val="22"/>
          <w:lang w:val="en-AU"/>
        </w:rPr>
        <w:t>W</w:t>
      </w:r>
      <w:r w:rsidR="00FA6DAE" w:rsidRPr="00F874FA">
        <w:rPr>
          <w:rFonts w:eastAsia="Arial" w:cstheme="minorHAnsi"/>
          <w:szCs w:val="22"/>
          <w:lang w:val="en-AU"/>
        </w:rPr>
        <w:t>hether the scope of parties under the MAIF Agreement should be expanded to capture retailers, including supermarkets and pharmacies</w:t>
      </w:r>
    </w:p>
    <w:p w14:paraId="69EE6C3B" w14:textId="01010E31" w:rsidR="00FA6DAE" w:rsidRPr="00F874FA" w:rsidRDefault="00A73FC2" w:rsidP="003B558F">
      <w:pPr>
        <w:pStyle w:val="Bullet1"/>
        <w:numPr>
          <w:ilvl w:val="0"/>
          <w:numId w:val="34"/>
        </w:numPr>
        <w:spacing w:before="0" w:after="240"/>
        <w:ind w:left="721" w:hanging="437"/>
        <w:rPr>
          <w:rFonts w:eastAsia="Arial" w:cstheme="minorHAnsi"/>
          <w:szCs w:val="22"/>
          <w:lang w:val="en-AU"/>
        </w:rPr>
      </w:pPr>
      <w:r w:rsidRPr="00F874FA">
        <w:rPr>
          <w:rFonts w:eastAsia="Arial" w:cstheme="minorHAnsi"/>
          <w:szCs w:val="22"/>
          <w:lang w:val="en-AU"/>
        </w:rPr>
        <w:t>W</w:t>
      </w:r>
      <w:r w:rsidR="00B32FD6" w:rsidRPr="00F874FA">
        <w:rPr>
          <w:rFonts w:eastAsia="Arial" w:cstheme="minorHAnsi"/>
          <w:szCs w:val="22"/>
          <w:lang w:val="en-AU"/>
        </w:rPr>
        <w:t>ays in which the complaints handling process can be improved.</w:t>
      </w:r>
    </w:p>
    <w:p w14:paraId="094830CF" w14:textId="3B997772" w:rsidR="00A460A2" w:rsidRPr="00F874FA" w:rsidRDefault="00B32FD6" w:rsidP="00F11FFF">
      <w:pPr>
        <w:spacing w:before="240"/>
        <w:rPr>
          <w:rFonts w:eastAsia="Arial" w:cstheme="minorHAnsi"/>
        </w:rPr>
      </w:pPr>
      <w:r w:rsidRPr="00F874FA">
        <w:rPr>
          <w:rFonts w:eastAsia="Arial" w:cstheme="minorHAnsi"/>
        </w:rPr>
        <w:t xml:space="preserve">The ACCC noted </w:t>
      </w:r>
      <w:r w:rsidR="00A460A2" w:rsidRPr="00F874FA">
        <w:rPr>
          <w:rFonts w:eastAsia="Arial" w:cstheme="minorHAnsi"/>
        </w:rPr>
        <w:t xml:space="preserve">that authorisation for three years </w:t>
      </w:r>
      <w:r w:rsidR="429246CA" w:rsidRPr="00F874FA">
        <w:rPr>
          <w:rFonts w:eastAsia="Arial" w:cstheme="minorHAnsi"/>
        </w:rPr>
        <w:t xml:space="preserve">until 31 </w:t>
      </w:r>
      <w:r w:rsidR="006C2D9D" w:rsidRPr="00F874FA">
        <w:rPr>
          <w:rFonts w:eastAsia="Arial" w:cstheme="minorHAnsi"/>
        </w:rPr>
        <w:t xml:space="preserve">August </w:t>
      </w:r>
      <w:r w:rsidR="429246CA" w:rsidRPr="00F874FA">
        <w:rPr>
          <w:rFonts w:eastAsia="Arial" w:cstheme="minorHAnsi"/>
        </w:rPr>
        <w:t>2024</w:t>
      </w:r>
      <w:r w:rsidR="00A460A2" w:rsidRPr="00F874FA">
        <w:rPr>
          <w:rFonts w:eastAsia="Arial" w:cstheme="minorHAnsi"/>
        </w:rPr>
        <w:t xml:space="preserve"> provides sufficient time for the Departmen</w:t>
      </w:r>
      <w:r w:rsidR="00171599" w:rsidRPr="00F874FA">
        <w:rPr>
          <w:rFonts w:eastAsia="Arial" w:cstheme="minorHAnsi"/>
        </w:rPr>
        <w:t>t of Health and Aged Care</w:t>
      </w:r>
      <w:r w:rsidR="00A460A2" w:rsidRPr="00F874FA">
        <w:rPr>
          <w:rFonts w:eastAsia="Arial" w:cstheme="minorHAnsi"/>
        </w:rPr>
        <w:t xml:space="preserve"> to undertake its review of the MAIF Agreement and to implement recommendations arising from it before reauthorisation becomes necessary </w:t>
      </w:r>
      <w:sdt>
        <w:sdtPr>
          <w:rPr>
            <w:rFonts w:cstheme="minorHAnsi"/>
          </w:rPr>
          <w:id w:val="-1285429180"/>
          <w:placeholder>
            <w:docPart w:val="C6D45BBFE53144F49536D773DDA5B7CD"/>
          </w:placeholder>
          <w:citation/>
        </w:sdtPr>
        <w:sdtEndPr/>
        <w:sdtContent>
          <w:r w:rsidR="00A460A2" w:rsidRPr="00F874FA">
            <w:rPr>
              <w:rFonts w:eastAsia="Arial" w:cstheme="minorHAnsi"/>
            </w:rPr>
            <w:fldChar w:fldCharType="begin"/>
          </w:r>
          <w:r w:rsidR="00A460A2" w:rsidRPr="00F874FA">
            <w:rPr>
              <w:rFonts w:eastAsia="Arial" w:cstheme="minorHAnsi"/>
            </w:rPr>
            <w:instrText xml:space="preserve">CITATION ACC21 \t  \l 3081 </w:instrText>
          </w:r>
          <w:r w:rsidR="00A460A2" w:rsidRPr="00F874FA">
            <w:rPr>
              <w:rFonts w:eastAsia="Arial" w:cstheme="minorHAnsi"/>
            </w:rPr>
            <w:fldChar w:fldCharType="separate"/>
          </w:r>
          <w:r w:rsidR="00B91CAD" w:rsidRPr="00F874FA">
            <w:rPr>
              <w:rFonts w:eastAsia="Arial" w:cstheme="minorHAnsi"/>
              <w:noProof/>
            </w:rPr>
            <w:t>(ACCC, 2021)</w:t>
          </w:r>
          <w:r w:rsidR="00A460A2" w:rsidRPr="00F874FA">
            <w:rPr>
              <w:rFonts w:eastAsia="Arial" w:cstheme="minorHAnsi"/>
            </w:rPr>
            <w:fldChar w:fldCharType="end"/>
          </w:r>
        </w:sdtContent>
      </w:sdt>
      <w:r w:rsidR="00A460A2" w:rsidRPr="00F874FA">
        <w:rPr>
          <w:rFonts w:eastAsia="Arial" w:cstheme="minorHAnsi"/>
        </w:rPr>
        <w:t>.</w:t>
      </w:r>
    </w:p>
    <w:p w14:paraId="62B68C96" w14:textId="3EE27F32" w:rsidR="002A70BB" w:rsidRDefault="002A70BB" w:rsidP="00730118">
      <w:pPr>
        <w:pStyle w:val="Heading2"/>
      </w:pPr>
      <w:bookmarkStart w:id="24" w:name="_Toc143853640"/>
      <w:bookmarkStart w:id="25" w:name="_Toc145581750"/>
      <w:bookmarkStart w:id="26" w:name="FSANZReview"/>
      <w:r>
        <w:t xml:space="preserve">Other </w:t>
      </w:r>
      <w:r w:rsidRPr="009C31FD">
        <w:t>mechanisms</w:t>
      </w:r>
      <w:r>
        <w:t xml:space="preserve"> for implementing the WHO Code</w:t>
      </w:r>
      <w:bookmarkEnd w:id="24"/>
      <w:bookmarkEnd w:id="25"/>
    </w:p>
    <w:p w14:paraId="1E0E8738" w14:textId="67271DFE" w:rsidR="002A70BB" w:rsidRPr="00F874FA" w:rsidRDefault="002A70BB" w:rsidP="002A70BB">
      <w:pPr>
        <w:rPr>
          <w:rFonts w:eastAsia="Arial" w:cstheme="minorHAnsi"/>
        </w:rPr>
      </w:pPr>
      <w:r w:rsidRPr="00F874FA">
        <w:rPr>
          <w:rFonts w:eastAsia="Arial" w:cstheme="minorHAnsi"/>
        </w:rPr>
        <w:t>Australia has a number of other mechanisms to implement the WHO Code. For instance:</w:t>
      </w:r>
    </w:p>
    <w:p w14:paraId="2E664357" w14:textId="12366CFF" w:rsidR="002A70BB" w:rsidRPr="00F874FA" w:rsidRDefault="002A70BB" w:rsidP="003B558F">
      <w:pPr>
        <w:pStyle w:val="ListParagraph"/>
        <w:numPr>
          <w:ilvl w:val="0"/>
          <w:numId w:val="62"/>
        </w:numPr>
        <w:ind w:left="715" w:hanging="431"/>
        <w:contextualSpacing w:val="0"/>
        <w:rPr>
          <w:rFonts w:eastAsia="Arial" w:cstheme="minorHAnsi"/>
        </w:rPr>
      </w:pPr>
      <w:r w:rsidRPr="00F874FA">
        <w:rPr>
          <w:rFonts w:eastAsia="Arial" w:cstheme="minorHAnsi"/>
        </w:rPr>
        <w:t xml:space="preserve">The Food Standards Australia and New Zealand Code (FSANZ Code) contains mandatory labelling and composition provisions for infant formula products </w:t>
      </w:r>
      <w:sdt>
        <w:sdtPr>
          <w:rPr>
            <w:rFonts w:cstheme="minorHAnsi"/>
          </w:rPr>
          <w:id w:val="-889733839"/>
          <w:citation/>
        </w:sdtPr>
        <w:sdtEndPr/>
        <w:sdtContent>
          <w:r w:rsidRPr="00F874FA">
            <w:rPr>
              <w:rFonts w:eastAsia="Arial" w:cstheme="minorHAnsi"/>
            </w:rPr>
            <w:fldChar w:fldCharType="begin"/>
          </w:r>
          <w:r w:rsidRPr="00F874FA">
            <w:rPr>
              <w:rFonts w:eastAsia="Arial" w:cstheme="minorHAnsi"/>
            </w:rPr>
            <w:instrText xml:space="preserve">CITATION Foo15 \l 3081 </w:instrText>
          </w:r>
          <w:r w:rsidRPr="00F874FA">
            <w:rPr>
              <w:rFonts w:eastAsia="Arial" w:cstheme="minorHAnsi"/>
            </w:rPr>
            <w:fldChar w:fldCharType="separate"/>
          </w:r>
          <w:r w:rsidR="00B91CAD" w:rsidRPr="00F874FA">
            <w:rPr>
              <w:rFonts w:eastAsia="Arial" w:cstheme="minorHAnsi"/>
              <w:noProof/>
            </w:rPr>
            <w:t>(Food Standards Australia and New Zealand, 2015)</w:t>
          </w:r>
          <w:r w:rsidRPr="00F874FA">
            <w:rPr>
              <w:rFonts w:eastAsia="Arial" w:cstheme="minorHAnsi"/>
            </w:rPr>
            <w:fldChar w:fldCharType="end"/>
          </w:r>
        </w:sdtContent>
      </w:sdt>
      <w:r w:rsidRPr="00F874FA">
        <w:rPr>
          <w:rFonts w:eastAsia="Arial" w:cstheme="minorHAnsi"/>
        </w:rPr>
        <w:t>.</w:t>
      </w:r>
    </w:p>
    <w:p w14:paraId="2C8D623C" w14:textId="64CE8803" w:rsidR="002A70BB" w:rsidRPr="00F874FA" w:rsidRDefault="002A70BB" w:rsidP="003B558F">
      <w:pPr>
        <w:pStyle w:val="ListParagraph"/>
        <w:numPr>
          <w:ilvl w:val="0"/>
          <w:numId w:val="62"/>
        </w:numPr>
        <w:ind w:left="715" w:hanging="431"/>
        <w:contextualSpacing w:val="0"/>
        <w:rPr>
          <w:rFonts w:eastAsia="Arial" w:cstheme="minorHAnsi"/>
        </w:rPr>
      </w:pPr>
      <w:r w:rsidRPr="00F874FA">
        <w:rPr>
          <w:rFonts w:eastAsia="Arial" w:cstheme="minorHAnsi"/>
        </w:rPr>
        <w:t xml:space="preserve">The NHMRC’s Infant Feeding Guidelines review evidence and provide recommendations on infant feeding to assist health workers to provide consistent advice </w:t>
      </w:r>
      <w:sdt>
        <w:sdtPr>
          <w:rPr>
            <w:rFonts w:cstheme="minorHAnsi"/>
          </w:rPr>
          <w:id w:val="169530071"/>
          <w:citation/>
        </w:sdtPr>
        <w:sdtEndPr/>
        <w:sdtContent>
          <w:r w:rsidRPr="00F874FA">
            <w:rPr>
              <w:rFonts w:eastAsia="Arial" w:cstheme="minorHAnsi"/>
            </w:rPr>
            <w:fldChar w:fldCharType="begin"/>
          </w:r>
          <w:r w:rsidR="00E151E8" w:rsidRPr="00F874FA">
            <w:rPr>
              <w:rFonts w:eastAsia="Arial" w:cstheme="minorHAnsi"/>
            </w:rPr>
            <w:instrText xml:space="preserve">CITATION The12 \l 3081 </w:instrText>
          </w:r>
          <w:r w:rsidRPr="00F874FA">
            <w:rPr>
              <w:rFonts w:eastAsia="Arial" w:cstheme="minorHAnsi"/>
            </w:rPr>
            <w:fldChar w:fldCharType="separate"/>
          </w:r>
          <w:r w:rsidR="00E151E8" w:rsidRPr="00F874FA">
            <w:rPr>
              <w:rFonts w:eastAsia="Arial" w:cstheme="minorHAnsi"/>
              <w:noProof/>
            </w:rPr>
            <w:t>(NHMRC, 2012)</w:t>
          </w:r>
          <w:r w:rsidRPr="00F874FA">
            <w:rPr>
              <w:rFonts w:eastAsia="Arial" w:cstheme="minorHAnsi"/>
            </w:rPr>
            <w:fldChar w:fldCharType="end"/>
          </w:r>
        </w:sdtContent>
      </w:sdt>
      <w:r w:rsidRPr="00F874FA">
        <w:rPr>
          <w:rFonts w:eastAsia="Arial" w:cstheme="minorHAnsi"/>
        </w:rPr>
        <w:t>.</w:t>
      </w:r>
    </w:p>
    <w:p w14:paraId="60FD074E" w14:textId="2049068F" w:rsidR="00815A62" w:rsidRPr="004A5837" w:rsidRDefault="00653A9D" w:rsidP="00730118">
      <w:pPr>
        <w:pStyle w:val="Heading2"/>
      </w:pPr>
      <w:bookmarkStart w:id="27" w:name="_Toc145581751"/>
      <w:r>
        <w:t>T</w:t>
      </w:r>
      <w:r w:rsidR="00673AA7" w:rsidRPr="004A5837">
        <w:t xml:space="preserve">he </w:t>
      </w:r>
      <w:r w:rsidR="00370F82" w:rsidRPr="004A5837">
        <w:t>FSANZ review</w:t>
      </w:r>
      <w:r w:rsidR="000A7394" w:rsidRPr="004A5837">
        <w:t xml:space="preserve"> of regulatory requirements for infant formula</w:t>
      </w:r>
      <w:bookmarkEnd w:id="27"/>
    </w:p>
    <w:bookmarkEnd w:id="26"/>
    <w:p w14:paraId="29A76C7E" w14:textId="539246CE" w:rsidR="00DB7018" w:rsidRPr="004A5837" w:rsidRDefault="00DB7018" w:rsidP="00DB7018">
      <w:pPr>
        <w:pStyle w:val="Text"/>
        <w:rPr>
          <w:rFonts w:cstheme="minorHAnsi"/>
        </w:rPr>
      </w:pPr>
      <w:r w:rsidRPr="004A5837">
        <w:rPr>
          <w:rFonts w:cstheme="minorHAnsi"/>
        </w:rPr>
        <w:t>In Australia</w:t>
      </w:r>
      <w:r w:rsidR="00011734" w:rsidRPr="004A5837">
        <w:rPr>
          <w:rFonts w:cstheme="minorHAnsi"/>
        </w:rPr>
        <w:t>,</w:t>
      </w:r>
      <w:r w:rsidRPr="004A5837">
        <w:rPr>
          <w:rFonts w:cstheme="minorHAnsi"/>
        </w:rPr>
        <w:t xml:space="preserve"> all infant formula products must comply with the composition, safety, and labelling requirements in the </w:t>
      </w:r>
      <w:r w:rsidR="009A40BA" w:rsidRPr="004A5837">
        <w:rPr>
          <w:rFonts w:cstheme="minorHAnsi"/>
        </w:rPr>
        <w:t>FSANZ Code</w:t>
      </w:r>
      <w:r w:rsidRPr="004A5837">
        <w:rPr>
          <w:rFonts w:cstheme="minorHAnsi"/>
        </w:rPr>
        <w:t xml:space="preserve">, </w:t>
      </w:r>
      <w:hyperlink r:id="rId39" w:history="1">
        <w:r w:rsidRPr="00E34706">
          <w:rPr>
            <w:rStyle w:val="Hyperlink"/>
          </w:rPr>
          <w:t>Standard 2.9.1 – Infant Formula Products</w:t>
        </w:r>
      </w:hyperlink>
      <w:r w:rsidRPr="00E34706">
        <w:rPr>
          <w:rFonts w:cstheme="minorHAnsi"/>
          <w:b/>
        </w:rPr>
        <w:t>.</w:t>
      </w:r>
      <w:r w:rsidRPr="004A5837">
        <w:rPr>
          <w:rFonts w:cstheme="minorHAnsi"/>
        </w:rPr>
        <w:t xml:space="preserve"> The three types of products are defined as:</w:t>
      </w:r>
    </w:p>
    <w:p w14:paraId="16F9D91F" w14:textId="29EEB246" w:rsidR="00DB7018" w:rsidRPr="004A5837" w:rsidRDefault="00A73FC2" w:rsidP="003B558F">
      <w:pPr>
        <w:pStyle w:val="Text"/>
        <w:numPr>
          <w:ilvl w:val="0"/>
          <w:numId w:val="31"/>
        </w:numPr>
        <w:ind w:left="715" w:hanging="431"/>
        <w:rPr>
          <w:rFonts w:cstheme="minorHAnsi"/>
        </w:rPr>
      </w:pPr>
      <w:r w:rsidRPr="004A5837">
        <w:rPr>
          <w:rFonts w:cstheme="minorHAnsi"/>
        </w:rPr>
        <w:t>I</w:t>
      </w:r>
      <w:r w:rsidR="00DB7018" w:rsidRPr="004A5837">
        <w:rPr>
          <w:rFonts w:cstheme="minorHAnsi"/>
        </w:rPr>
        <w:t>nfant formula (suitable for infants aged 0 - &lt;12 months)</w:t>
      </w:r>
    </w:p>
    <w:p w14:paraId="0A0B2859" w14:textId="58F437EA" w:rsidR="00DB7018" w:rsidRPr="004A5837" w:rsidRDefault="00A73FC2" w:rsidP="003B558F">
      <w:pPr>
        <w:pStyle w:val="Text"/>
        <w:numPr>
          <w:ilvl w:val="0"/>
          <w:numId w:val="31"/>
        </w:numPr>
        <w:ind w:left="715" w:hanging="431"/>
        <w:rPr>
          <w:rFonts w:cstheme="minorHAnsi"/>
        </w:rPr>
      </w:pPr>
      <w:r w:rsidRPr="004A5837">
        <w:rPr>
          <w:rFonts w:cstheme="minorHAnsi"/>
        </w:rPr>
        <w:t>F</w:t>
      </w:r>
      <w:r w:rsidR="00DB7018" w:rsidRPr="004A5837">
        <w:rPr>
          <w:rFonts w:cstheme="minorHAnsi"/>
        </w:rPr>
        <w:t>ollow-on formula (suitable for infants aged from 6 - &lt;12 months)</w:t>
      </w:r>
    </w:p>
    <w:p w14:paraId="691786A4" w14:textId="4D001F38" w:rsidR="00DB7018" w:rsidRPr="004A5837" w:rsidRDefault="00A73FC2" w:rsidP="003B558F">
      <w:pPr>
        <w:pStyle w:val="Text"/>
        <w:numPr>
          <w:ilvl w:val="0"/>
          <w:numId w:val="31"/>
        </w:numPr>
        <w:ind w:left="715" w:hanging="431"/>
        <w:rPr>
          <w:rFonts w:cstheme="minorHAnsi"/>
        </w:rPr>
      </w:pPr>
      <w:r w:rsidRPr="004A5837">
        <w:rPr>
          <w:rFonts w:cstheme="minorHAnsi"/>
        </w:rPr>
        <w:t>I</w:t>
      </w:r>
      <w:r w:rsidR="00DB7018" w:rsidRPr="004A5837">
        <w:rPr>
          <w:rFonts w:cstheme="minorHAnsi"/>
        </w:rPr>
        <w:t>nfant formula products for special dietary use.</w:t>
      </w:r>
    </w:p>
    <w:p w14:paraId="039D761E" w14:textId="4815CE49" w:rsidR="00DB7018" w:rsidRPr="004A5837" w:rsidRDefault="00061DB1" w:rsidP="005B3F19">
      <w:pPr>
        <w:pStyle w:val="Text"/>
        <w:spacing w:before="240"/>
        <w:rPr>
          <w:rFonts w:cstheme="minorHAnsi"/>
        </w:rPr>
      </w:pPr>
      <w:r w:rsidRPr="004A5837">
        <w:rPr>
          <w:rFonts w:cstheme="minorHAnsi"/>
        </w:rPr>
        <w:t>A</w:t>
      </w:r>
      <w:r w:rsidR="002C7DFB" w:rsidRPr="004A5837">
        <w:rPr>
          <w:rFonts w:cstheme="minorHAnsi"/>
        </w:rPr>
        <w:t>ll commercially produced infant formula products available in Australia and New Zealand must comply with the composition and safety requirements outlined in Standard 2.9.1 of the FSANZ Code. Standard 2.9.1 mandates some labelling and composition provisions for infant formula that are consistent with the WHO Code, including a prohibition on labelling infant formula products using pictures of an infant, with words claiming that the formula is suitable for all infants, or with information relating to the nutritional content of human milk.</w:t>
      </w:r>
    </w:p>
    <w:p w14:paraId="274317DE" w14:textId="47CC348D" w:rsidR="009A40BA" w:rsidRPr="004A5837" w:rsidRDefault="005F4F75" w:rsidP="003F023D">
      <w:pPr>
        <w:pStyle w:val="Text"/>
        <w:rPr>
          <w:rFonts w:cstheme="minorHAnsi"/>
        </w:rPr>
      </w:pPr>
      <w:r w:rsidRPr="004A5837">
        <w:rPr>
          <w:rFonts w:cstheme="minorHAnsi"/>
        </w:rPr>
        <w:lastRenderedPageBreak/>
        <w:t xml:space="preserve">FSANZ </w:t>
      </w:r>
      <w:r w:rsidR="003F023D" w:rsidRPr="004A5837">
        <w:rPr>
          <w:rFonts w:cstheme="minorHAnsi"/>
        </w:rPr>
        <w:t>is currently undertaking a review of regulatory requirements for infant formula</w:t>
      </w:r>
      <w:r w:rsidR="00D311A9" w:rsidRPr="004A5837">
        <w:rPr>
          <w:rFonts w:cstheme="minorHAnsi"/>
        </w:rPr>
        <w:t xml:space="preserve"> (known as Proposal </w:t>
      </w:r>
      <w:r w:rsidR="00EA5A72">
        <w:rPr>
          <w:rFonts w:cstheme="minorHAnsi"/>
        </w:rPr>
        <w:t>P</w:t>
      </w:r>
      <w:r w:rsidR="00D311A9" w:rsidRPr="004A5837">
        <w:rPr>
          <w:rFonts w:cstheme="minorHAnsi"/>
        </w:rPr>
        <w:t>1028)</w:t>
      </w:r>
      <w:r w:rsidR="003F023D" w:rsidRPr="004A5837">
        <w:rPr>
          <w:rFonts w:cstheme="minorHAnsi"/>
        </w:rPr>
        <w:t>.</w:t>
      </w:r>
      <w:r w:rsidR="00AF413D">
        <w:rPr>
          <w:rFonts w:ascii="ZWAdobeF" w:hAnsi="ZWAdobeF" w:cs="ZWAdobeF"/>
          <w:sz w:val="2"/>
          <w:szCs w:val="2"/>
        </w:rPr>
        <w:t>4F</w:t>
      </w:r>
      <w:r w:rsidR="00D502B7" w:rsidRPr="004A5837">
        <w:rPr>
          <w:rStyle w:val="FootnoteReference"/>
          <w:rFonts w:cstheme="minorHAnsi"/>
        </w:rPr>
        <w:footnoteReference w:id="6"/>
      </w:r>
      <w:r w:rsidR="000308FC" w:rsidRPr="004A5837">
        <w:rPr>
          <w:rFonts w:cstheme="minorHAnsi"/>
        </w:rPr>
        <w:t xml:space="preserve"> This review ‘</w:t>
      </w:r>
      <w:r w:rsidR="000308FC" w:rsidRPr="008465ED">
        <w:rPr>
          <w:rFonts w:cstheme="minorHAnsi"/>
          <w:i/>
        </w:rPr>
        <w:t>aims to ensure regulation of infant formula is clear and reflects the latest scientific evidence.</w:t>
      </w:r>
      <w:r w:rsidR="000308FC" w:rsidRPr="004A5837">
        <w:rPr>
          <w:rFonts w:cstheme="minorHAnsi"/>
        </w:rPr>
        <w:t>’</w:t>
      </w:r>
      <w:r w:rsidR="00CE0447" w:rsidRPr="004A5837">
        <w:rPr>
          <w:rFonts w:cstheme="minorHAnsi"/>
        </w:rPr>
        <w:t xml:space="preserve"> FSANZ states that through the review</w:t>
      </w:r>
      <w:r w:rsidR="003960DE" w:rsidRPr="004A5837">
        <w:rPr>
          <w:rFonts w:cstheme="minorHAnsi"/>
        </w:rPr>
        <w:t xml:space="preserve"> and the development of Proposal </w:t>
      </w:r>
      <w:r w:rsidR="008D5FFC">
        <w:rPr>
          <w:rFonts w:cstheme="minorHAnsi"/>
        </w:rPr>
        <w:t>P</w:t>
      </w:r>
      <w:r w:rsidR="003960DE" w:rsidRPr="004A5837">
        <w:rPr>
          <w:rFonts w:cstheme="minorHAnsi"/>
        </w:rPr>
        <w:t>1028,</w:t>
      </w:r>
      <w:r w:rsidR="00CE0447" w:rsidRPr="004A5837">
        <w:rPr>
          <w:rFonts w:cstheme="minorHAnsi"/>
        </w:rPr>
        <w:t xml:space="preserve"> </w:t>
      </w:r>
      <w:r w:rsidR="00760277" w:rsidRPr="008465ED">
        <w:rPr>
          <w:rFonts w:cstheme="minorHAnsi"/>
          <w:i/>
        </w:rPr>
        <w:t>‘</w:t>
      </w:r>
      <w:r w:rsidR="00CE0447" w:rsidRPr="008465ED">
        <w:rPr>
          <w:rFonts w:cstheme="minorHAnsi"/>
          <w:i/>
        </w:rPr>
        <w:t>We have sought to clarify and revise standards relating to the regulatory framework, composition, labelling, category definitions and representation of infant formula products.</w:t>
      </w:r>
      <w:r w:rsidR="00760277" w:rsidRPr="004A5837">
        <w:rPr>
          <w:rFonts w:cstheme="minorHAnsi"/>
        </w:rPr>
        <w:t>’</w:t>
      </w:r>
      <w:r w:rsidR="004978B8" w:rsidRPr="004A5837">
        <w:rPr>
          <w:rFonts w:cstheme="minorHAnsi"/>
        </w:rPr>
        <w:t xml:space="preserve"> The second call for submissions for </w:t>
      </w:r>
      <w:r w:rsidR="003960DE" w:rsidRPr="004A5837">
        <w:rPr>
          <w:rFonts w:cstheme="minorHAnsi"/>
        </w:rPr>
        <w:t>responding to Proposal P1028 close</w:t>
      </w:r>
      <w:r w:rsidR="00E304C2">
        <w:rPr>
          <w:rFonts w:cstheme="minorHAnsi"/>
        </w:rPr>
        <w:t>d</w:t>
      </w:r>
      <w:r w:rsidR="003960DE" w:rsidRPr="004A5837">
        <w:rPr>
          <w:rFonts w:cstheme="minorHAnsi"/>
        </w:rPr>
        <w:t xml:space="preserve"> </w:t>
      </w:r>
      <w:r w:rsidR="00413168" w:rsidRPr="004A5837">
        <w:rPr>
          <w:rFonts w:cstheme="minorHAnsi"/>
        </w:rPr>
        <w:t>in</w:t>
      </w:r>
      <w:r w:rsidR="00024F9B" w:rsidRPr="004A5837">
        <w:rPr>
          <w:rFonts w:cstheme="minorHAnsi"/>
        </w:rPr>
        <w:t xml:space="preserve"> July 2023.</w:t>
      </w:r>
    </w:p>
    <w:p w14:paraId="5011D57A" w14:textId="086C728F" w:rsidR="003758B8" w:rsidRPr="004A5837" w:rsidRDefault="009A40BA" w:rsidP="003F023D">
      <w:pPr>
        <w:pStyle w:val="Text"/>
        <w:rPr>
          <w:rFonts w:cstheme="minorHAnsi"/>
        </w:rPr>
      </w:pPr>
      <w:r w:rsidRPr="004A5837">
        <w:rPr>
          <w:rFonts w:cstheme="minorHAnsi"/>
        </w:rPr>
        <w:t>T</w:t>
      </w:r>
      <w:r w:rsidR="00024F9B" w:rsidRPr="004A5837">
        <w:rPr>
          <w:rFonts w:cstheme="minorHAnsi"/>
        </w:rPr>
        <w:t xml:space="preserve">he FSANZ review and any </w:t>
      </w:r>
      <w:r w:rsidRPr="004A5837">
        <w:rPr>
          <w:rFonts w:cstheme="minorHAnsi"/>
        </w:rPr>
        <w:t>resultant</w:t>
      </w:r>
      <w:r w:rsidR="00024F9B" w:rsidRPr="004A5837">
        <w:rPr>
          <w:rFonts w:cstheme="minorHAnsi"/>
        </w:rPr>
        <w:t xml:space="preserve"> regulatory changes will not be</w:t>
      </w:r>
      <w:r w:rsidR="0065579E" w:rsidRPr="004A5837">
        <w:rPr>
          <w:rFonts w:cstheme="minorHAnsi"/>
        </w:rPr>
        <w:t xml:space="preserve"> finali</w:t>
      </w:r>
      <w:r w:rsidR="00644043" w:rsidRPr="004A5837">
        <w:rPr>
          <w:rFonts w:cstheme="minorHAnsi"/>
        </w:rPr>
        <w:t>s</w:t>
      </w:r>
      <w:r w:rsidR="0065579E" w:rsidRPr="004A5837">
        <w:rPr>
          <w:rFonts w:cstheme="minorHAnsi"/>
        </w:rPr>
        <w:t xml:space="preserve">ed during the </w:t>
      </w:r>
      <w:r w:rsidR="004C60EF" w:rsidRPr="004A5837">
        <w:rPr>
          <w:rFonts w:cstheme="minorHAnsi"/>
        </w:rPr>
        <w:t>current</w:t>
      </w:r>
      <w:r w:rsidR="0065579E" w:rsidRPr="004A5837">
        <w:rPr>
          <w:rFonts w:cstheme="minorHAnsi"/>
        </w:rPr>
        <w:t xml:space="preserve"> Review of the MAIF </w:t>
      </w:r>
      <w:r w:rsidR="004C60EF" w:rsidRPr="004A5837">
        <w:rPr>
          <w:rFonts w:cstheme="minorHAnsi"/>
        </w:rPr>
        <w:t>Agreement</w:t>
      </w:r>
      <w:r w:rsidR="00413168" w:rsidRPr="004A5837">
        <w:rPr>
          <w:rFonts w:cstheme="minorHAnsi"/>
        </w:rPr>
        <w:t>. S</w:t>
      </w:r>
      <w:r w:rsidR="0065579E" w:rsidRPr="004A5837">
        <w:rPr>
          <w:rFonts w:cstheme="minorHAnsi"/>
        </w:rPr>
        <w:t xml:space="preserve">everal areas of the FSANZ review </w:t>
      </w:r>
      <w:r w:rsidR="00CF134E">
        <w:rPr>
          <w:rFonts w:cstheme="minorHAnsi"/>
        </w:rPr>
        <w:t xml:space="preserve">are relevant to </w:t>
      </w:r>
      <w:r w:rsidR="0065579E" w:rsidRPr="004A5837">
        <w:rPr>
          <w:rFonts w:cstheme="minorHAnsi"/>
        </w:rPr>
        <w:t xml:space="preserve">the MAIF Agreement and may </w:t>
      </w:r>
      <w:r w:rsidR="004C60EF" w:rsidRPr="004A5837">
        <w:rPr>
          <w:rFonts w:cstheme="minorHAnsi"/>
        </w:rPr>
        <w:t xml:space="preserve">serve to address limitations about the MAIF Agreement </w:t>
      </w:r>
      <w:r w:rsidR="00AF6B99">
        <w:rPr>
          <w:rFonts w:cstheme="minorHAnsi"/>
        </w:rPr>
        <w:t xml:space="preserve">detailed in </w:t>
      </w:r>
      <w:r w:rsidR="004C60EF" w:rsidRPr="004A5837">
        <w:rPr>
          <w:rFonts w:cstheme="minorHAnsi"/>
        </w:rPr>
        <w:t xml:space="preserve">this </w:t>
      </w:r>
      <w:r w:rsidR="003C4D1D" w:rsidRPr="004A5837">
        <w:rPr>
          <w:rFonts w:cstheme="minorHAnsi"/>
        </w:rPr>
        <w:t xml:space="preserve">current </w:t>
      </w:r>
      <w:r w:rsidR="004C60EF" w:rsidRPr="004A5837">
        <w:rPr>
          <w:rFonts w:cstheme="minorHAnsi"/>
        </w:rPr>
        <w:t xml:space="preserve">Review. </w:t>
      </w:r>
      <w:r w:rsidR="00641612" w:rsidRPr="004A5837">
        <w:rPr>
          <w:rFonts w:cstheme="minorHAnsi"/>
        </w:rPr>
        <w:t xml:space="preserve">These include potential changes to </w:t>
      </w:r>
      <w:r w:rsidR="003651CC" w:rsidRPr="004A5837">
        <w:rPr>
          <w:rFonts w:cstheme="minorHAnsi"/>
        </w:rPr>
        <w:t xml:space="preserve">nutrition information statements on infant formula products, </w:t>
      </w:r>
      <w:r w:rsidR="001C2B46" w:rsidRPr="004A5837">
        <w:rPr>
          <w:rFonts w:cstheme="minorHAnsi"/>
        </w:rPr>
        <w:t xml:space="preserve">requirements for </w:t>
      </w:r>
      <w:r w:rsidR="005F0DB0" w:rsidRPr="004A5837">
        <w:rPr>
          <w:rFonts w:cstheme="minorHAnsi"/>
        </w:rPr>
        <w:t>stage labe</w:t>
      </w:r>
      <w:r w:rsidR="00A15FDE" w:rsidRPr="004A5837">
        <w:rPr>
          <w:rFonts w:cstheme="minorHAnsi"/>
        </w:rPr>
        <w:t>l</w:t>
      </w:r>
      <w:r w:rsidR="005F0DB0" w:rsidRPr="004A5837">
        <w:rPr>
          <w:rFonts w:cstheme="minorHAnsi"/>
        </w:rPr>
        <w:t>ling, and measures to reduce the impact of ‘proxy advertising’</w:t>
      </w:r>
      <w:r w:rsidR="00A660A0" w:rsidRPr="004A5837">
        <w:rPr>
          <w:rFonts w:cstheme="minorHAnsi"/>
        </w:rPr>
        <w:t xml:space="preserve"> across product lines. </w:t>
      </w:r>
      <w:r w:rsidR="004C60EF" w:rsidRPr="004A5837">
        <w:rPr>
          <w:rFonts w:cstheme="minorHAnsi"/>
        </w:rPr>
        <w:t xml:space="preserve">These </w:t>
      </w:r>
      <w:r w:rsidR="00DB201D" w:rsidRPr="004A5837">
        <w:rPr>
          <w:rFonts w:cstheme="minorHAnsi"/>
        </w:rPr>
        <w:t xml:space="preserve">potential areas of </w:t>
      </w:r>
      <w:r w:rsidR="008D4DCA" w:rsidRPr="004A5837">
        <w:rPr>
          <w:rFonts w:cstheme="minorHAnsi"/>
        </w:rPr>
        <w:t>regulatory change</w:t>
      </w:r>
      <w:r w:rsidR="00641612" w:rsidRPr="004A5837">
        <w:rPr>
          <w:rFonts w:cstheme="minorHAnsi"/>
        </w:rPr>
        <w:t xml:space="preserve">, and their relevance to this Review, </w:t>
      </w:r>
      <w:r w:rsidR="003758B8" w:rsidRPr="004A5837">
        <w:rPr>
          <w:rFonts w:cstheme="minorHAnsi"/>
        </w:rPr>
        <w:t xml:space="preserve">are further </w:t>
      </w:r>
      <w:r w:rsidR="008E7BD2" w:rsidRPr="004A5837">
        <w:rPr>
          <w:rFonts w:cstheme="minorHAnsi"/>
        </w:rPr>
        <w:t>discussed</w:t>
      </w:r>
      <w:r w:rsidR="003758B8" w:rsidRPr="004A5837">
        <w:rPr>
          <w:rFonts w:cstheme="minorHAnsi"/>
        </w:rPr>
        <w:t xml:space="preserve"> in </w:t>
      </w:r>
      <w:r w:rsidR="00C34B73" w:rsidRPr="008262FB">
        <w:rPr>
          <w:rFonts w:cstheme="minorHAnsi"/>
          <w:b/>
          <w:color w:val="00B0F0"/>
          <w:u w:val="single"/>
        </w:rPr>
        <w:t xml:space="preserve">Section </w:t>
      </w:r>
      <w:r w:rsidR="001F7788" w:rsidRPr="008262FB">
        <w:rPr>
          <w:rFonts w:cstheme="minorHAnsi"/>
          <w:b/>
          <w:color w:val="00B0F0"/>
          <w:u w:val="single"/>
        </w:rPr>
        <w:fldChar w:fldCharType="begin" w:fldLock="1"/>
      </w:r>
      <w:r w:rsidR="001F7788" w:rsidRPr="008262FB">
        <w:rPr>
          <w:rFonts w:cstheme="minorHAnsi"/>
          <w:b/>
          <w:color w:val="00B0F0"/>
          <w:u w:val="single"/>
        </w:rPr>
        <w:instrText xml:space="preserve"> REF _Ref143847647 \w \h  \* MERGEFORMAT </w:instrText>
      </w:r>
      <w:r w:rsidR="001F7788" w:rsidRPr="008262FB">
        <w:rPr>
          <w:rFonts w:cstheme="minorHAnsi"/>
          <w:b/>
          <w:color w:val="00B0F0"/>
          <w:u w:val="single"/>
        </w:rPr>
      </w:r>
      <w:r w:rsidR="001F7788" w:rsidRPr="008262FB">
        <w:rPr>
          <w:rFonts w:cstheme="minorHAnsi"/>
          <w:b/>
          <w:color w:val="00B0F0"/>
          <w:u w:val="single"/>
        </w:rPr>
        <w:fldChar w:fldCharType="separate"/>
      </w:r>
      <w:r w:rsidR="006708A7">
        <w:rPr>
          <w:rFonts w:cstheme="minorHAnsi"/>
          <w:b/>
          <w:color w:val="00B0F0"/>
          <w:u w:val="single"/>
        </w:rPr>
        <w:t>4.3.1.3</w:t>
      </w:r>
      <w:r w:rsidR="001F7788" w:rsidRPr="008262FB">
        <w:rPr>
          <w:rFonts w:cstheme="minorHAnsi"/>
          <w:b/>
          <w:color w:val="00B0F0"/>
          <w:u w:val="single"/>
        </w:rPr>
        <w:fldChar w:fldCharType="end"/>
      </w:r>
      <w:r w:rsidR="001F7788" w:rsidRPr="004E7863">
        <w:rPr>
          <w:rFonts w:cstheme="minorHAnsi"/>
          <w:bCs/>
        </w:rPr>
        <w:t>.</w:t>
      </w:r>
    </w:p>
    <w:p w14:paraId="337F8A16" w14:textId="69920125" w:rsidR="000609F8" w:rsidRPr="004A5837" w:rsidRDefault="00A96FBB" w:rsidP="00AC4269">
      <w:pPr>
        <w:pStyle w:val="Heading1"/>
      </w:pPr>
      <w:bookmarkStart w:id="28" w:name="_Toc145581752"/>
      <w:r w:rsidRPr="004A5837">
        <w:lastRenderedPageBreak/>
        <w:t xml:space="preserve">Review </w:t>
      </w:r>
      <w:r w:rsidRPr="009C31FD">
        <w:t>Methodology</w:t>
      </w:r>
      <w:bookmarkEnd w:id="28"/>
    </w:p>
    <w:p w14:paraId="0D72F1D4" w14:textId="48F2C5B7" w:rsidR="009C2BCA" w:rsidRPr="00F874FA" w:rsidRDefault="0048503F" w:rsidP="009C2BCA">
      <w:pPr>
        <w:keepNext/>
        <w:spacing w:after="120"/>
        <w:rPr>
          <w:rFonts w:eastAsia="Arial" w:cstheme="minorHAnsi"/>
          <w:b/>
        </w:rPr>
      </w:pPr>
      <w:bookmarkStart w:id="29" w:name="_Toc126933867"/>
      <w:r w:rsidRPr="00F874FA">
        <w:rPr>
          <w:rFonts w:eastAsia="Arial" w:cstheme="minorHAnsi"/>
        </w:rPr>
        <w:t>The Review s</w:t>
      </w:r>
      <w:r w:rsidR="004F3498" w:rsidRPr="00F874FA">
        <w:rPr>
          <w:rFonts w:eastAsia="Arial" w:cstheme="minorHAnsi"/>
        </w:rPr>
        <w:t>eeks</w:t>
      </w:r>
      <w:r w:rsidRPr="00F874FA">
        <w:rPr>
          <w:rFonts w:eastAsia="Arial" w:cstheme="minorHAnsi"/>
        </w:rPr>
        <w:t xml:space="preserve"> to answer the Key Review Questions (KRQs) outlined in </w:t>
      </w:r>
      <w:r w:rsidRPr="00F874FA">
        <w:rPr>
          <w:rFonts w:eastAsia="Arial" w:cstheme="minorHAnsi"/>
          <w:b/>
        </w:rPr>
        <w:t xml:space="preserve">Figure </w:t>
      </w:r>
      <w:r w:rsidR="00FD2F21" w:rsidRPr="00F874FA">
        <w:rPr>
          <w:rFonts w:eastAsia="Arial" w:cstheme="minorHAnsi"/>
          <w:b/>
        </w:rPr>
        <w:t>2</w:t>
      </w:r>
      <w:r w:rsidRPr="00F874FA">
        <w:rPr>
          <w:rFonts w:eastAsia="Arial" w:cstheme="minorHAnsi"/>
        </w:rPr>
        <w:t>.</w:t>
      </w:r>
    </w:p>
    <w:bookmarkEnd w:id="29"/>
    <w:p w14:paraId="41579239" w14:textId="196E6DA0" w:rsidR="00FD2F21" w:rsidRPr="00F874FA" w:rsidRDefault="00FD2F21" w:rsidP="00A139C5">
      <w:pPr>
        <w:pStyle w:val="Caption"/>
        <w:jc w:val="both"/>
        <w:rPr>
          <w:rFonts w:cstheme="minorHAnsi"/>
          <w:szCs w:val="22"/>
        </w:rPr>
      </w:pPr>
      <w:r w:rsidRPr="00F874FA">
        <w:rPr>
          <w:rFonts w:cstheme="minorHAnsi"/>
          <w:szCs w:val="22"/>
        </w:rPr>
        <w:t xml:space="preserve">Figure </w:t>
      </w:r>
      <w:r w:rsidR="009262CD" w:rsidRPr="00F874FA">
        <w:rPr>
          <w:rFonts w:cstheme="minorHAnsi"/>
          <w:szCs w:val="22"/>
        </w:rPr>
        <w:t>2</w:t>
      </w:r>
      <w:r w:rsidRPr="00F874FA">
        <w:rPr>
          <w:rFonts w:cstheme="minorHAnsi"/>
          <w:szCs w:val="22"/>
        </w:rPr>
        <w:t>: Key Review Questions</w:t>
      </w:r>
    </w:p>
    <w:tbl>
      <w:tblPr>
        <w:tblStyle w:val="ACTableDesign20"/>
        <w:tblW w:w="9142" w:type="dxa"/>
        <w:tblBorders>
          <w:top w:val="single" w:sz="8" w:space="0" w:color="007E00"/>
          <w:left w:val="single" w:sz="8" w:space="0" w:color="007E00"/>
          <w:bottom w:val="single" w:sz="8" w:space="0" w:color="007E00"/>
          <w:right w:val="single" w:sz="8" w:space="0" w:color="007E00"/>
          <w:insideH w:val="dashed" w:sz="4" w:space="0" w:color="78B800"/>
          <w:insideV w:val="none" w:sz="0" w:space="0" w:color="auto"/>
        </w:tblBorders>
        <w:shd w:val="clear" w:color="auto" w:fill="F5F9EF"/>
        <w:tblLook w:val="04A0" w:firstRow="1" w:lastRow="0" w:firstColumn="1" w:lastColumn="0" w:noHBand="0" w:noVBand="1"/>
        <w:tblCaption w:val="Key Review Questions"/>
        <w:tblDescription w:val="This Figure lists the Key Review Questions (KRQs) that the Review seeks to answer."/>
      </w:tblPr>
      <w:tblGrid>
        <w:gridCol w:w="841"/>
        <w:gridCol w:w="8301"/>
      </w:tblGrid>
      <w:tr w:rsidR="00D271FE" w:rsidRPr="00F874FA" w14:paraId="39A082B2" w14:textId="77777777" w:rsidTr="00D271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007E00"/>
          </w:tcPr>
          <w:p w14:paraId="366712A3" w14:textId="5EBA0441" w:rsidR="00D271FE" w:rsidRPr="00F874FA" w:rsidRDefault="00D271FE" w:rsidP="003024B7">
            <w:pPr>
              <w:spacing w:before="60" w:after="60" w:line="276" w:lineRule="auto"/>
              <w:jc w:val="center"/>
              <w:rPr>
                <w:rFonts w:asciiTheme="minorHAnsi" w:eastAsia="Arial" w:hAnsiTheme="minorHAnsi" w:cstheme="minorHAnsi"/>
                <w:color w:val="FFFFFF"/>
                <w:lang w:val="en-US"/>
              </w:rPr>
            </w:pPr>
            <w:r w:rsidRPr="00F874FA">
              <w:rPr>
                <w:rFonts w:asciiTheme="minorHAnsi" w:eastAsia="Arial" w:hAnsiTheme="minorHAnsi" w:cstheme="minorHAnsi"/>
                <w:color w:val="FFFFFF"/>
                <w:lang w:val="en-US"/>
              </w:rPr>
              <w:t>1</w:t>
            </w:r>
          </w:p>
        </w:tc>
        <w:tc>
          <w:tcPr>
            <w:tcW w:w="8301" w:type="dxa"/>
            <w:shd w:val="clear" w:color="auto" w:fill="FFFFFF"/>
          </w:tcPr>
          <w:p w14:paraId="2B42B82E" w14:textId="77777777" w:rsidR="00D271FE" w:rsidRPr="00F874FA" w:rsidRDefault="00D271FE" w:rsidP="00A139C5">
            <w:pPr>
              <w:spacing w:before="60" w:after="60" w:line="276" w:lineRule="auto"/>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color w:val="auto"/>
                <w:lang w:val="en-US"/>
              </w:rPr>
            </w:pPr>
            <w:r w:rsidRPr="00F874FA">
              <w:rPr>
                <w:rFonts w:asciiTheme="minorHAnsi" w:eastAsia="Arial" w:hAnsiTheme="minorHAnsi" w:cstheme="minorHAnsi"/>
                <w:b w:val="0"/>
                <w:color w:val="auto"/>
                <w:lang w:val="en-US"/>
              </w:rPr>
              <w:t>Is the MAIF Agreement effective in achieving its aims?</w:t>
            </w:r>
          </w:p>
        </w:tc>
      </w:tr>
      <w:tr w:rsidR="00D271FE" w:rsidRPr="00F874FA" w14:paraId="34264E9F" w14:textId="77777777" w:rsidTr="00D271FE">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841" w:type="dxa"/>
            <w:shd w:val="clear" w:color="auto" w:fill="007E00"/>
          </w:tcPr>
          <w:p w14:paraId="5DC2B32A" w14:textId="77777777" w:rsidR="00D271FE" w:rsidRPr="00F874FA" w:rsidRDefault="00D271FE" w:rsidP="003024B7">
            <w:pPr>
              <w:spacing w:before="60" w:after="60" w:line="276" w:lineRule="auto"/>
              <w:jc w:val="center"/>
              <w:rPr>
                <w:rFonts w:asciiTheme="minorHAnsi" w:eastAsia="Arial" w:hAnsiTheme="minorHAnsi" w:cstheme="minorHAnsi"/>
                <w:b/>
                <w:color w:val="FFFFFF"/>
                <w:lang w:val="en-US"/>
              </w:rPr>
            </w:pPr>
            <w:r w:rsidRPr="00F874FA">
              <w:rPr>
                <w:rFonts w:asciiTheme="minorHAnsi" w:eastAsia="Arial" w:hAnsiTheme="minorHAnsi" w:cstheme="minorHAnsi"/>
                <w:b/>
                <w:color w:val="FFFFFF"/>
                <w:lang w:val="en-US"/>
              </w:rPr>
              <w:t>2</w:t>
            </w:r>
          </w:p>
        </w:tc>
        <w:tc>
          <w:tcPr>
            <w:tcW w:w="8301" w:type="dxa"/>
          </w:tcPr>
          <w:p w14:paraId="11603D8F" w14:textId="77777777" w:rsidR="00D271FE" w:rsidRPr="00F874FA" w:rsidRDefault="00D271FE" w:rsidP="00A139C5">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auto"/>
                <w:lang w:val="en-US"/>
              </w:rPr>
            </w:pPr>
            <w:r w:rsidRPr="00F874FA">
              <w:rPr>
                <w:rFonts w:asciiTheme="minorHAnsi" w:eastAsia="Arial" w:hAnsiTheme="minorHAnsi" w:cstheme="minorHAnsi"/>
                <w:color w:val="auto"/>
                <w:lang w:val="en-US"/>
              </w:rPr>
              <w:t>Is the scope of the MAIF Agreement appropriate in the current policy environment?</w:t>
            </w:r>
          </w:p>
        </w:tc>
      </w:tr>
      <w:tr w:rsidR="00D271FE" w:rsidRPr="00F874FA" w14:paraId="719A6315" w14:textId="77777777" w:rsidTr="00D27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007E00"/>
          </w:tcPr>
          <w:p w14:paraId="3CA30207" w14:textId="77777777" w:rsidR="00D271FE" w:rsidRPr="00F874FA" w:rsidRDefault="00D271FE" w:rsidP="003024B7">
            <w:pPr>
              <w:spacing w:before="60" w:after="60" w:line="276" w:lineRule="auto"/>
              <w:jc w:val="center"/>
              <w:rPr>
                <w:rFonts w:asciiTheme="minorHAnsi" w:eastAsia="Arial" w:hAnsiTheme="minorHAnsi" w:cstheme="minorHAnsi"/>
                <w:b/>
                <w:color w:val="FFFFFF"/>
                <w:lang w:val="en-US"/>
              </w:rPr>
            </w:pPr>
            <w:r w:rsidRPr="00F874FA">
              <w:rPr>
                <w:rFonts w:asciiTheme="minorHAnsi" w:eastAsia="Arial" w:hAnsiTheme="minorHAnsi" w:cstheme="minorHAnsi"/>
                <w:b/>
                <w:color w:val="FFFFFF"/>
                <w:lang w:val="en-US"/>
              </w:rPr>
              <w:t>3</w:t>
            </w:r>
          </w:p>
        </w:tc>
        <w:tc>
          <w:tcPr>
            <w:tcW w:w="8301" w:type="dxa"/>
            <w:shd w:val="clear" w:color="auto" w:fill="FFFFFF"/>
          </w:tcPr>
          <w:p w14:paraId="54919F55" w14:textId="77777777" w:rsidR="00D271FE" w:rsidRPr="00F874FA" w:rsidRDefault="00D271FE" w:rsidP="00A139C5">
            <w:pPr>
              <w:spacing w:before="60" w:after="60" w:line="276" w:lineRule="auto"/>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color w:val="auto"/>
                <w:lang w:val="en-US"/>
              </w:rPr>
            </w:pPr>
            <w:r w:rsidRPr="00F874FA">
              <w:rPr>
                <w:rFonts w:asciiTheme="minorHAnsi" w:eastAsia="Arial" w:hAnsiTheme="minorHAnsi" w:cstheme="minorHAnsi"/>
                <w:color w:val="auto"/>
                <w:lang w:val="en-US"/>
              </w:rPr>
              <w:t>Are the MAIF Agreement processes appropriate?</w:t>
            </w:r>
          </w:p>
        </w:tc>
      </w:tr>
      <w:tr w:rsidR="00D271FE" w:rsidRPr="00F874FA" w14:paraId="5336C569" w14:textId="77777777" w:rsidTr="00D27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007E00"/>
          </w:tcPr>
          <w:p w14:paraId="4AD80959" w14:textId="77777777" w:rsidR="00D271FE" w:rsidRPr="00F874FA" w:rsidRDefault="00D271FE" w:rsidP="003024B7">
            <w:pPr>
              <w:spacing w:before="60" w:after="60" w:line="276" w:lineRule="auto"/>
              <w:jc w:val="center"/>
              <w:rPr>
                <w:rFonts w:asciiTheme="minorHAnsi" w:eastAsia="Arial" w:hAnsiTheme="minorHAnsi" w:cstheme="minorHAnsi"/>
                <w:b/>
                <w:color w:val="FFFFFF"/>
                <w:lang w:val="en-US"/>
              </w:rPr>
            </w:pPr>
            <w:r w:rsidRPr="00F874FA">
              <w:rPr>
                <w:rFonts w:asciiTheme="minorHAnsi" w:eastAsia="Arial" w:hAnsiTheme="minorHAnsi" w:cstheme="minorHAnsi"/>
                <w:b/>
                <w:color w:val="FFFFFF"/>
                <w:lang w:val="en-US"/>
              </w:rPr>
              <w:t>4</w:t>
            </w:r>
          </w:p>
        </w:tc>
        <w:tc>
          <w:tcPr>
            <w:tcW w:w="8301" w:type="dxa"/>
          </w:tcPr>
          <w:p w14:paraId="5CEB8AC0" w14:textId="777BD203" w:rsidR="00D271FE" w:rsidRPr="00F874FA" w:rsidRDefault="00D271FE" w:rsidP="00A139C5">
            <w:pPr>
              <w:spacing w:before="60" w:after="60"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auto"/>
                <w:lang w:val="en-US"/>
              </w:rPr>
            </w:pPr>
            <w:r w:rsidRPr="00F874FA">
              <w:rPr>
                <w:rFonts w:asciiTheme="minorHAnsi" w:eastAsia="Arial" w:hAnsiTheme="minorHAnsi" w:cstheme="minorHAnsi"/>
                <w:color w:val="auto"/>
                <w:lang w:val="en-US"/>
              </w:rPr>
              <w:t>Is the voluntary, self-regulatory approach fit for purpose or</w:t>
            </w:r>
            <w:r w:rsidR="00A9293C" w:rsidRPr="00F874FA">
              <w:rPr>
                <w:rFonts w:asciiTheme="minorHAnsi" w:eastAsia="Arial" w:hAnsiTheme="minorHAnsi" w:cstheme="minorHAnsi"/>
                <w:color w:val="auto"/>
                <w:lang w:val="en-US"/>
              </w:rPr>
              <w:t xml:space="preserve"> should</w:t>
            </w:r>
            <w:r w:rsidRPr="00F874FA">
              <w:rPr>
                <w:rFonts w:asciiTheme="minorHAnsi" w:eastAsia="Arial" w:hAnsiTheme="minorHAnsi" w:cstheme="minorHAnsi"/>
                <w:color w:val="auto"/>
                <w:lang w:val="en-US"/>
              </w:rPr>
              <w:t xml:space="preserve"> alternative regulatory models</w:t>
            </w:r>
            <w:r w:rsidR="00A9293C" w:rsidRPr="00F874FA">
              <w:rPr>
                <w:rFonts w:asciiTheme="minorHAnsi" w:eastAsia="Arial" w:hAnsiTheme="minorHAnsi" w:cstheme="minorHAnsi"/>
                <w:color w:val="auto"/>
                <w:lang w:val="en-US"/>
              </w:rPr>
              <w:t xml:space="preserve"> be considered</w:t>
            </w:r>
            <w:r w:rsidRPr="00F874FA">
              <w:rPr>
                <w:rFonts w:asciiTheme="minorHAnsi" w:eastAsia="Arial" w:hAnsiTheme="minorHAnsi" w:cstheme="minorHAnsi"/>
                <w:color w:val="auto"/>
                <w:lang w:val="en-US"/>
              </w:rPr>
              <w:t>?</w:t>
            </w:r>
          </w:p>
        </w:tc>
      </w:tr>
      <w:tr w:rsidR="00D271FE" w:rsidRPr="00F874FA" w14:paraId="0925F5E5" w14:textId="77777777" w:rsidTr="00D271FE">
        <w:trPr>
          <w:cnfStyle w:val="000000010000" w:firstRow="0" w:lastRow="0" w:firstColumn="0" w:lastColumn="0" w:oddVBand="0" w:evenVBand="0" w:oddHBand="0" w:evenHBand="1"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841" w:type="dxa"/>
            <w:shd w:val="clear" w:color="auto" w:fill="007E00"/>
          </w:tcPr>
          <w:p w14:paraId="774028EE" w14:textId="77777777" w:rsidR="00D271FE" w:rsidRPr="00F874FA" w:rsidRDefault="00D271FE" w:rsidP="003024B7">
            <w:pPr>
              <w:spacing w:before="60" w:after="60" w:line="276" w:lineRule="auto"/>
              <w:jc w:val="center"/>
              <w:rPr>
                <w:rFonts w:asciiTheme="minorHAnsi" w:eastAsia="Arial" w:hAnsiTheme="minorHAnsi" w:cstheme="minorHAnsi"/>
                <w:b/>
                <w:color w:val="FFFFFF"/>
                <w:lang w:val="en-US"/>
              </w:rPr>
            </w:pPr>
            <w:r w:rsidRPr="00F874FA">
              <w:rPr>
                <w:rFonts w:asciiTheme="minorHAnsi" w:eastAsia="Arial" w:hAnsiTheme="minorHAnsi" w:cstheme="minorHAnsi"/>
                <w:b/>
                <w:color w:val="FFFFFF"/>
                <w:lang w:val="en-US"/>
              </w:rPr>
              <w:t>5</w:t>
            </w:r>
          </w:p>
        </w:tc>
        <w:tc>
          <w:tcPr>
            <w:tcW w:w="8301" w:type="dxa"/>
            <w:shd w:val="clear" w:color="auto" w:fill="FFFFFF"/>
          </w:tcPr>
          <w:p w14:paraId="736F1FDA" w14:textId="503868E0" w:rsidR="00D271FE" w:rsidRPr="00F874FA" w:rsidRDefault="00D271FE" w:rsidP="00A139C5">
            <w:pPr>
              <w:spacing w:before="60" w:after="60" w:line="276" w:lineRule="auto"/>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lang w:val="en-US"/>
              </w:rPr>
            </w:pPr>
            <w:r w:rsidRPr="00F874FA">
              <w:rPr>
                <w:rFonts w:asciiTheme="minorHAnsi" w:eastAsia="Arial" w:hAnsiTheme="minorHAnsi" w:cstheme="minorHAnsi"/>
                <w:color w:val="auto"/>
                <w:lang w:val="en-US"/>
              </w:rPr>
              <w:t xml:space="preserve">What are the benefits, costs and any limitations of changes and expansion of the </w:t>
            </w:r>
            <w:r w:rsidR="00547B11" w:rsidRPr="00F874FA">
              <w:rPr>
                <w:rFonts w:asciiTheme="minorHAnsi" w:eastAsia="Arial" w:hAnsiTheme="minorHAnsi" w:cstheme="minorHAnsi"/>
                <w:color w:val="auto"/>
                <w:lang w:val="en-US"/>
              </w:rPr>
              <w:t>MAIF A</w:t>
            </w:r>
            <w:r w:rsidRPr="00F874FA">
              <w:rPr>
                <w:rFonts w:asciiTheme="minorHAnsi" w:eastAsia="Arial" w:hAnsiTheme="minorHAnsi" w:cstheme="minorHAnsi"/>
                <w:color w:val="auto"/>
                <w:lang w:val="en-US"/>
              </w:rPr>
              <w:t>greement scope, alternative regulatory models and MAIF Agreement processes?</w:t>
            </w:r>
          </w:p>
        </w:tc>
      </w:tr>
    </w:tbl>
    <w:p w14:paraId="323C0DEC" w14:textId="1D8BE6CA" w:rsidR="00F12AF7" w:rsidRPr="00F874FA" w:rsidRDefault="001B403E" w:rsidP="00611252">
      <w:pPr>
        <w:pStyle w:val="BodyText"/>
        <w:spacing w:before="200" w:after="240"/>
        <w:rPr>
          <w:rFonts w:cstheme="minorHAnsi"/>
        </w:rPr>
      </w:pPr>
      <w:r w:rsidRPr="00F874FA">
        <w:rPr>
          <w:rFonts w:cstheme="minorHAnsi"/>
        </w:rPr>
        <w:t xml:space="preserve">As detailed below, this Review </w:t>
      </w:r>
      <w:r w:rsidR="004F3498" w:rsidRPr="00F874FA">
        <w:rPr>
          <w:rFonts w:cstheme="minorHAnsi"/>
        </w:rPr>
        <w:t xml:space="preserve">has </w:t>
      </w:r>
      <w:r w:rsidRPr="00F874FA">
        <w:rPr>
          <w:rFonts w:cstheme="minorHAnsi"/>
        </w:rPr>
        <w:t xml:space="preserve">adopted a comprehensive approach to data collection. Key sources of data </w:t>
      </w:r>
      <w:r w:rsidR="00320C52" w:rsidRPr="00F874FA">
        <w:rPr>
          <w:rFonts w:cstheme="minorHAnsi"/>
        </w:rPr>
        <w:t xml:space="preserve">are outlined in </w:t>
      </w:r>
      <w:r w:rsidR="00320C52" w:rsidRPr="00F874FA">
        <w:rPr>
          <w:rFonts w:cstheme="minorHAnsi"/>
          <w:b/>
        </w:rPr>
        <w:t xml:space="preserve">Figure </w:t>
      </w:r>
      <w:r w:rsidR="00FD2F21" w:rsidRPr="00F874FA">
        <w:rPr>
          <w:rFonts w:cstheme="minorHAnsi"/>
          <w:b/>
        </w:rPr>
        <w:t>3</w:t>
      </w:r>
      <w:r w:rsidR="00320C52" w:rsidRPr="00F874FA">
        <w:rPr>
          <w:rFonts w:cstheme="minorHAnsi"/>
        </w:rPr>
        <w:t>.</w:t>
      </w:r>
    </w:p>
    <w:p w14:paraId="79D11026" w14:textId="57A17BFB" w:rsidR="00FD2F21" w:rsidRPr="00F874FA" w:rsidRDefault="00FD2F21" w:rsidP="00A139C5">
      <w:pPr>
        <w:pStyle w:val="Caption"/>
        <w:jc w:val="both"/>
        <w:rPr>
          <w:rFonts w:cstheme="minorHAnsi"/>
          <w:szCs w:val="22"/>
        </w:rPr>
      </w:pPr>
      <w:r w:rsidRPr="00F874FA">
        <w:rPr>
          <w:rFonts w:cstheme="minorHAnsi"/>
          <w:szCs w:val="22"/>
        </w:rPr>
        <w:t xml:space="preserve">Figure </w:t>
      </w:r>
      <w:r w:rsidR="009262CD" w:rsidRPr="00F874FA">
        <w:rPr>
          <w:rFonts w:cstheme="minorHAnsi"/>
          <w:szCs w:val="22"/>
        </w:rPr>
        <w:t>3</w:t>
      </w:r>
      <w:r w:rsidRPr="00F874FA">
        <w:rPr>
          <w:rFonts w:cstheme="minorHAnsi"/>
          <w:szCs w:val="22"/>
        </w:rPr>
        <w:t xml:space="preserve">: </w:t>
      </w:r>
      <w:r w:rsidR="00422F94" w:rsidRPr="00F874FA">
        <w:rPr>
          <w:rFonts w:cstheme="minorHAnsi"/>
          <w:szCs w:val="22"/>
        </w:rPr>
        <w:t>Data s</w:t>
      </w:r>
      <w:r w:rsidRPr="00F874FA">
        <w:rPr>
          <w:rFonts w:cstheme="minorHAnsi"/>
          <w:szCs w:val="22"/>
        </w:rPr>
        <w:t>ources informing the Review</w:t>
      </w:r>
    </w:p>
    <w:tbl>
      <w:tblPr>
        <w:tblStyle w:val="TableGrid6"/>
        <w:tblW w:w="8531" w:type="dxa"/>
        <w:jc w:val="center"/>
        <w:tblInd w:w="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Caption w:val="Data sources informing the Review"/>
        <w:tblDescription w:val="This Figure presents the different sources of data that were used to inform the Review. This included a desktop analysis of relevant documents, stakeholder consultations via focus groups/interviews and written submissions, and an online survey."/>
      </w:tblPr>
      <w:tblGrid>
        <w:gridCol w:w="1323"/>
        <w:gridCol w:w="7208"/>
      </w:tblGrid>
      <w:tr w:rsidR="00F12AF7" w:rsidRPr="00F12AF7" w14:paraId="1E731EDC" w14:textId="77777777" w:rsidTr="003630DF">
        <w:trPr>
          <w:trHeight w:val="454"/>
          <w:tblHeader/>
          <w:jc w:val="center"/>
        </w:trPr>
        <w:tc>
          <w:tcPr>
            <w:tcW w:w="8531" w:type="dxa"/>
            <w:gridSpan w:val="2"/>
            <w:tcBorders>
              <w:top w:val="nil"/>
              <w:left w:val="nil"/>
              <w:bottom w:val="single" w:sz="4" w:space="0" w:color="auto"/>
              <w:right w:val="nil"/>
            </w:tcBorders>
            <w:shd w:val="clear" w:color="auto" w:fill="36424A"/>
            <w:hideMark/>
          </w:tcPr>
          <w:p w14:paraId="44EEF67E" w14:textId="77777777" w:rsidR="00F12AF7" w:rsidRPr="00F874FA" w:rsidRDefault="00F12AF7" w:rsidP="00A139C5">
            <w:pPr>
              <w:spacing w:before="60" w:after="60" w:line="276" w:lineRule="auto"/>
              <w:rPr>
                <w:rFonts w:eastAsia="Cambria" w:cstheme="minorHAnsi"/>
                <w:b/>
              </w:rPr>
            </w:pPr>
            <w:r w:rsidRPr="00F874FA">
              <w:rPr>
                <w:rFonts w:eastAsia="Cambria" w:cstheme="minorHAnsi"/>
                <w:b/>
                <w:color w:val="FFFFFF"/>
              </w:rPr>
              <w:t>Review information sources</w:t>
            </w:r>
          </w:p>
        </w:tc>
      </w:tr>
      <w:tr w:rsidR="00F12AF7" w:rsidRPr="00F12AF7" w14:paraId="55B546B4" w14:textId="77777777" w:rsidTr="003630DF">
        <w:trPr>
          <w:trHeight w:val="925"/>
          <w:jc w:val="center"/>
        </w:trPr>
        <w:tc>
          <w:tcPr>
            <w:tcW w:w="1323" w:type="dxa"/>
            <w:tcBorders>
              <w:top w:val="single" w:sz="4" w:space="0" w:color="auto"/>
              <w:left w:val="nil"/>
              <w:bottom w:val="single" w:sz="4" w:space="0" w:color="auto"/>
              <w:right w:val="nil"/>
            </w:tcBorders>
            <w:hideMark/>
          </w:tcPr>
          <w:p w14:paraId="4173A4A8" w14:textId="10EA7754" w:rsidR="00F12AF7" w:rsidRPr="006D0059" w:rsidRDefault="00D9631D" w:rsidP="00A139C5">
            <w:pPr>
              <w:spacing w:before="60" w:after="60" w:line="276" w:lineRule="auto"/>
              <w:ind w:left="360" w:hanging="186"/>
              <w:rPr>
                <w:rFonts w:eastAsia="Cambria" w:cstheme="minorHAnsi"/>
              </w:rPr>
            </w:pPr>
            <w:r w:rsidRPr="00E34706">
              <w:rPr>
                <w:rFonts w:eastAsia="Calibri" w:cstheme="minorHAnsi"/>
                <w:noProof/>
              </w:rPr>
              <w:drawing>
                <wp:anchor distT="0" distB="0" distL="114300" distR="114300" simplePos="0" relativeHeight="251664896" behindDoc="0" locked="0" layoutInCell="1" allowOverlap="1" wp14:anchorId="6AB469B7" wp14:editId="07364FF0">
                  <wp:simplePos x="0" y="0"/>
                  <wp:positionH relativeFrom="column">
                    <wp:posOffset>102870</wp:posOffset>
                  </wp:positionH>
                  <wp:positionV relativeFrom="paragraph">
                    <wp:posOffset>116840</wp:posOffset>
                  </wp:positionV>
                  <wp:extent cx="389614" cy="389614"/>
                  <wp:effectExtent l="0" t="0" r="0" b="0"/>
                  <wp:wrapNone/>
                  <wp:docPr id="52" name="Graphic 52" descr="P343C2T7#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P343C2T7#y2">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89614" cy="389614"/>
                          </a:xfrm>
                          <a:prstGeom prst="rect">
                            <a:avLst/>
                          </a:prstGeom>
                        </pic:spPr>
                      </pic:pic>
                    </a:graphicData>
                  </a:graphic>
                  <wp14:sizeRelH relativeFrom="page">
                    <wp14:pctWidth>0</wp14:pctWidth>
                  </wp14:sizeRelH>
                  <wp14:sizeRelV relativeFrom="page">
                    <wp14:pctHeight>0</wp14:pctHeight>
                  </wp14:sizeRelV>
                </wp:anchor>
              </w:drawing>
            </w:r>
            <w:r w:rsidR="002336F5" w:rsidRPr="006D0059">
              <w:rPr>
                <w:rFonts w:eastAsia="Calibri" w:cstheme="minorHAnsi"/>
                <w:noProof/>
              </w:rPr>
              <mc:AlternateContent>
                <mc:Choice Requires="wpg">
                  <w:drawing>
                    <wp:anchor distT="0" distB="0" distL="114300" distR="114300" simplePos="0" relativeHeight="251663872" behindDoc="0" locked="0" layoutInCell="1" allowOverlap="1" wp14:anchorId="75E45822" wp14:editId="5F0120E1">
                      <wp:simplePos x="0" y="0"/>
                      <wp:positionH relativeFrom="column">
                        <wp:posOffset>46336</wp:posOffset>
                      </wp:positionH>
                      <wp:positionV relativeFrom="paragraph">
                        <wp:posOffset>64278</wp:posOffset>
                      </wp:positionV>
                      <wp:extent cx="504825" cy="504825"/>
                      <wp:effectExtent l="0" t="0" r="9525" b="9525"/>
                      <wp:wrapNone/>
                      <wp:docPr id="11" name="Group 11" descr="P343C2T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4825" cy="504825"/>
                                <a:chOff x="0" y="0"/>
                                <a:chExt cx="504825" cy="504825"/>
                              </a:xfrm>
                            </wpg:grpSpPr>
                            <pic:pic xmlns:pic="http://schemas.openxmlformats.org/drawingml/2006/picture">
                              <pic:nvPicPr>
                                <pic:cNvPr id="13" name="Picture 491" descr="P194C4T3#yI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04825" cy="504825"/>
                                </a:xfrm>
                                <a:prstGeom prst="rect">
                                  <a:avLst/>
                                </a:prstGeom>
                              </pic:spPr>
                            </pic:pic>
                            <pic:pic xmlns:pic="http://schemas.openxmlformats.org/drawingml/2006/picture">
                              <pic:nvPicPr>
                                <pic:cNvPr id="14" name="Picture 52" descr="Books outline"/>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54591" y="47768"/>
                                  <a:ext cx="389255" cy="389255"/>
                                </a:xfrm>
                                <a:prstGeom prst="rect">
                                  <a:avLst/>
                                </a:prstGeom>
                              </pic:spPr>
                            </pic:pic>
                          </wpg:wgp>
                        </a:graphicData>
                      </a:graphic>
                    </wp:anchor>
                  </w:drawing>
                </mc:Choice>
                <mc:Fallback>
                  <w:pict>
                    <v:group w14:anchorId="6FE726B8" id="Group 11" o:spid="_x0000_s1026" alt="&quot;&quot;" style="position:absolute;margin-left:3.65pt;margin-top:5.05pt;width:39.75pt;height:39.75pt;z-index:251663872" coordsize="504825,504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">
                      <v:shape id="Picture 491" o:spid="_x0000_s1027" type="#_x0000_t75" alt="P194C4T3#yIS1" style="position:absolute;width:504825;height:504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">
                        <v:imagedata r:id="rId45" o:title="P194C4T3#yIS1"/>
                      </v:shape>
                      <v:shape id="Picture 52" o:spid="_x0000_s1028" type="#_x0000_t75" alt="Books outline" style="position:absolute;left:54591;top:47768;width:389255;height:389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">
                        <v:imagedata r:id="rId46" o:title="Books outline"/>
                      </v:shape>
                    </v:group>
                  </w:pict>
                </mc:Fallback>
              </mc:AlternateContent>
            </w:r>
          </w:p>
        </w:tc>
        <w:tc>
          <w:tcPr>
            <w:tcW w:w="7208" w:type="dxa"/>
            <w:tcBorders>
              <w:top w:val="single" w:sz="4" w:space="0" w:color="auto"/>
              <w:left w:val="nil"/>
              <w:bottom w:val="single" w:sz="4" w:space="0" w:color="auto"/>
              <w:right w:val="nil"/>
            </w:tcBorders>
            <w:vAlign w:val="center"/>
            <w:hideMark/>
          </w:tcPr>
          <w:p w14:paraId="0C80867E" w14:textId="5180C789" w:rsidR="00F12AF7" w:rsidRPr="00F874FA" w:rsidRDefault="00F12AF7" w:rsidP="00A139C5">
            <w:pPr>
              <w:spacing w:before="60" w:after="60" w:line="276" w:lineRule="auto"/>
              <w:rPr>
                <w:rFonts w:eastAsia="Cambria" w:cstheme="minorHAnsi"/>
                <w:b/>
                <w:color w:val="000000"/>
              </w:rPr>
            </w:pPr>
            <w:r w:rsidRPr="00F874FA">
              <w:rPr>
                <w:rFonts w:eastAsia="Cambria" w:cstheme="minorHAnsi"/>
                <w:b/>
                <w:color w:val="000000"/>
              </w:rPr>
              <w:t>Desktop Analysis and Literature Review</w:t>
            </w:r>
            <w:r w:rsidR="00EA1CAB" w:rsidRPr="00F874FA">
              <w:rPr>
                <w:rFonts w:eastAsia="Cambria" w:cstheme="minorHAnsi"/>
                <w:b/>
                <w:color w:val="000000"/>
              </w:rPr>
              <w:t>, and review of further submitted documents</w:t>
            </w:r>
            <w:r w:rsidRPr="00F874FA">
              <w:rPr>
                <w:rFonts w:eastAsia="Cambria" w:cstheme="minorHAnsi"/>
                <w:b/>
                <w:color w:val="000000"/>
              </w:rPr>
              <w:t>:</w:t>
            </w:r>
          </w:p>
          <w:p w14:paraId="39B451DC" w14:textId="4F45CD0E" w:rsidR="00F12AF7" w:rsidRPr="00F874FA" w:rsidRDefault="00615741" w:rsidP="00A139C5">
            <w:pPr>
              <w:numPr>
                <w:ilvl w:val="1"/>
                <w:numId w:val="11"/>
              </w:numPr>
              <w:spacing w:before="60" w:after="60" w:line="276" w:lineRule="auto"/>
              <w:ind w:left="215" w:hanging="215"/>
              <w:rPr>
                <w:rFonts w:eastAsia="Arial" w:cstheme="minorHAnsi"/>
                <w:lang w:val="en-US"/>
              </w:rPr>
            </w:pPr>
            <w:r w:rsidRPr="00F874FA">
              <w:rPr>
                <w:rFonts w:eastAsia="Arial" w:cstheme="minorHAnsi"/>
              </w:rPr>
              <w:t>1</w:t>
            </w:r>
            <w:r w:rsidR="00A9293C" w:rsidRPr="00F874FA">
              <w:rPr>
                <w:rFonts w:eastAsia="Arial" w:cstheme="minorHAnsi"/>
              </w:rPr>
              <w:t>50</w:t>
            </w:r>
            <w:r w:rsidRPr="00F874FA">
              <w:rPr>
                <w:rFonts w:eastAsia="Arial" w:cstheme="minorHAnsi"/>
              </w:rPr>
              <w:t xml:space="preserve"> documents were reviewed including the MAIF Agreement and </w:t>
            </w:r>
            <w:r w:rsidR="006D0059" w:rsidRPr="00F874FA">
              <w:rPr>
                <w:rFonts w:eastAsia="Arial" w:cstheme="minorHAnsi"/>
              </w:rPr>
              <w:t xml:space="preserve">MAIF </w:t>
            </w:r>
            <w:r w:rsidRPr="00F874FA">
              <w:rPr>
                <w:rFonts w:eastAsia="Arial" w:cstheme="minorHAnsi"/>
              </w:rPr>
              <w:t>Complaints Committee guidance materials, the WHO Code, grey literature, published reports, journal articles and websites of WHO, UNICEF, the Department of Health and Aged Care, the ACCC, health research organisations and other agencies relevant to the marketing of breastmilk substitutes in Australia and internationally</w:t>
            </w:r>
            <w:r w:rsidR="00575214" w:rsidRPr="00F874FA">
              <w:rPr>
                <w:rFonts w:eastAsia="Arial" w:cstheme="minorHAnsi"/>
              </w:rPr>
              <w:t>.</w:t>
            </w:r>
          </w:p>
        </w:tc>
      </w:tr>
      <w:tr w:rsidR="00F12AF7" w:rsidRPr="00F12AF7" w14:paraId="46062E03" w14:textId="77777777" w:rsidTr="003630DF">
        <w:trPr>
          <w:jc w:val="center"/>
        </w:trPr>
        <w:tc>
          <w:tcPr>
            <w:tcW w:w="1323" w:type="dxa"/>
            <w:tcBorders>
              <w:top w:val="single" w:sz="4" w:space="0" w:color="auto"/>
              <w:left w:val="nil"/>
              <w:bottom w:val="single" w:sz="4" w:space="0" w:color="auto"/>
              <w:right w:val="nil"/>
            </w:tcBorders>
            <w:hideMark/>
          </w:tcPr>
          <w:p w14:paraId="266642CE" w14:textId="77777777" w:rsidR="00F12AF7" w:rsidRPr="006D0059" w:rsidRDefault="00F12AF7" w:rsidP="00A139C5">
            <w:pPr>
              <w:spacing w:before="60" w:after="60" w:line="276" w:lineRule="auto"/>
              <w:rPr>
                <w:rFonts w:eastAsia="Cambria" w:cstheme="minorHAnsi"/>
              </w:rPr>
            </w:pPr>
            <w:r w:rsidRPr="00E34706">
              <w:rPr>
                <w:rFonts w:eastAsia="Calibri" w:cstheme="minorHAnsi"/>
                <w:noProof/>
              </w:rPr>
              <w:drawing>
                <wp:inline distT="0" distB="0" distL="0" distR="0" wp14:anchorId="48C1DB7B" wp14:editId="0EB9E5E2">
                  <wp:extent cx="504825" cy="504825"/>
                  <wp:effectExtent l="0" t="0" r="9525" b="9525"/>
                  <wp:docPr id="490" name="Graphic 490" descr="P347C4T7#yIS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90" name="Graphic 490" descr="P347C4T7#yIS1">
                            <a:extLst>
                              <a:ext uri="{C183D7F6-B498-43B3-948B-1728B52AA6E4}">
                                <adec:decorative xmlns:adec="http://schemas.microsoft.com/office/drawing/2017/decorative" val="1"/>
                              </a:ext>
                            </a:extLst>
                          </pic:cNvPr>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03555" cy="503555"/>
                          </a:xfrm>
                          <a:prstGeom prst="rect">
                            <a:avLst/>
                          </a:prstGeom>
                        </pic:spPr>
                      </pic:pic>
                    </a:graphicData>
                  </a:graphic>
                </wp:inline>
              </w:drawing>
            </w:r>
          </w:p>
        </w:tc>
        <w:tc>
          <w:tcPr>
            <w:tcW w:w="7208" w:type="dxa"/>
            <w:tcBorders>
              <w:top w:val="single" w:sz="4" w:space="0" w:color="auto"/>
              <w:left w:val="nil"/>
              <w:bottom w:val="single" w:sz="4" w:space="0" w:color="auto"/>
              <w:right w:val="nil"/>
            </w:tcBorders>
            <w:hideMark/>
          </w:tcPr>
          <w:p w14:paraId="3C1DA364" w14:textId="02727E77" w:rsidR="00F12AF7" w:rsidRPr="00F874FA" w:rsidRDefault="00F12AF7" w:rsidP="00A139C5">
            <w:pPr>
              <w:spacing w:before="60" w:after="60" w:line="276" w:lineRule="auto"/>
              <w:rPr>
                <w:rFonts w:eastAsia="Cambria" w:cstheme="minorHAnsi"/>
                <w:b/>
                <w:color w:val="000000"/>
              </w:rPr>
            </w:pPr>
            <w:r w:rsidRPr="00F874FA">
              <w:rPr>
                <w:rFonts w:eastAsia="Cambria" w:cstheme="minorHAnsi"/>
                <w:b/>
                <w:color w:val="000000"/>
              </w:rPr>
              <w:t>Stakeholder Consultation:</w:t>
            </w:r>
          </w:p>
          <w:p w14:paraId="77BCF592" w14:textId="70941BDC" w:rsidR="00F12AF7" w:rsidRPr="00F874FA" w:rsidRDefault="00002002" w:rsidP="00A139C5">
            <w:pPr>
              <w:numPr>
                <w:ilvl w:val="1"/>
                <w:numId w:val="11"/>
              </w:numPr>
              <w:spacing w:before="60" w:after="60" w:line="276" w:lineRule="auto"/>
              <w:ind w:left="215" w:hanging="215"/>
              <w:rPr>
                <w:rFonts w:eastAsia="Arial" w:cstheme="minorHAnsi"/>
                <w:lang w:val="en-US"/>
              </w:rPr>
            </w:pPr>
            <w:r w:rsidRPr="00F874FA">
              <w:rPr>
                <w:rFonts w:eastAsia="Arial" w:cstheme="minorHAnsi"/>
              </w:rPr>
              <w:t xml:space="preserve">28 </w:t>
            </w:r>
            <w:r w:rsidR="001C753A" w:rsidRPr="00F874FA">
              <w:rPr>
                <w:rFonts w:eastAsia="Arial" w:cstheme="minorHAnsi"/>
              </w:rPr>
              <w:t>f</w:t>
            </w:r>
            <w:r w:rsidR="00F12AF7" w:rsidRPr="00F874FA">
              <w:rPr>
                <w:rFonts w:eastAsia="Arial" w:cstheme="minorHAnsi"/>
              </w:rPr>
              <w:t>ocus groups and interviews with representatives from Government, MAIF signatories and other industry bodies, the public health and breastfeeding research and advocacy sectors, consumers and relevant international organisations.</w:t>
            </w:r>
          </w:p>
          <w:p w14:paraId="581202E7" w14:textId="2A1F1A47" w:rsidR="00575214" w:rsidRPr="00F874FA" w:rsidRDefault="00575214" w:rsidP="00A139C5">
            <w:pPr>
              <w:numPr>
                <w:ilvl w:val="1"/>
                <w:numId w:val="11"/>
              </w:numPr>
              <w:spacing w:before="60" w:after="60" w:line="276" w:lineRule="auto"/>
              <w:ind w:left="215" w:hanging="215"/>
              <w:rPr>
                <w:rFonts w:eastAsia="Arial" w:cstheme="minorHAnsi"/>
                <w:lang w:val="en-US"/>
              </w:rPr>
            </w:pPr>
            <w:r w:rsidRPr="00F874FA">
              <w:rPr>
                <w:rFonts w:eastAsia="Arial" w:cstheme="minorHAnsi"/>
                <w:lang w:val="en-US"/>
              </w:rPr>
              <w:t>11 written submissions from interested parties.</w:t>
            </w:r>
          </w:p>
        </w:tc>
      </w:tr>
      <w:tr w:rsidR="00F12AF7" w:rsidRPr="00F12AF7" w14:paraId="4740CB80" w14:textId="77777777" w:rsidTr="003630DF">
        <w:trPr>
          <w:trHeight w:val="1044"/>
          <w:jc w:val="center"/>
        </w:trPr>
        <w:tc>
          <w:tcPr>
            <w:tcW w:w="1323" w:type="dxa"/>
            <w:tcBorders>
              <w:top w:val="single" w:sz="4" w:space="0" w:color="auto"/>
              <w:left w:val="nil"/>
              <w:bottom w:val="single" w:sz="4" w:space="0" w:color="auto"/>
              <w:right w:val="nil"/>
            </w:tcBorders>
            <w:hideMark/>
          </w:tcPr>
          <w:p w14:paraId="761FF79D" w14:textId="77777777" w:rsidR="00F12AF7" w:rsidRPr="006D0059" w:rsidRDefault="00F12AF7" w:rsidP="00A139C5">
            <w:pPr>
              <w:spacing w:before="60" w:after="60" w:line="276" w:lineRule="auto"/>
              <w:rPr>
                <w:rFonts w:eastAsia="Cambria" w:cstheme="minorHAnsi"/>
              </w:rPr>
            </w:pPr>
            <w:r w:rsidRPr="00E34706">
              <w:rPr>
                <w:rFonts w:eastAsia="Calibri" w:cstheme="minorHAnsi"/>
                <w:noProof/>
              </w:rPr>
              <w:drawing>
                <wp:anchor distT="0" distB="0" distL="114300" distR="114300" simplePos="0" relativeHeight="251665920" behindDoc="1" locked="0" layoutInCell="1" allowOverlap="1" wp14:anchorId="3C31F6F3" wp14:editId="49A55FC3">
                  <wp:simplePos x="0" y="0"/>
                  <wp:positionH relativeFrom="page">
                    <wp:posOffset>69669</wp:posOffset>
                  </wp:positionH>
                  <wp:positionV relativeFrom="paragraph">
                    <wp:posOffset>60325</wp:posOffset>
                  </wp:positionV>
                  <wp:extent cx="504825" cy="504825"/>
                  <wp:effectExtent l="0" t="0" r="9525" b="9525"/>
                  <wp:wrapTight wrapText="bothSides">
                    <wp:wrapPolygon edited="0">
                      <wp:start x="4891" y="0"/>
                      <wp:lineTo x="0" y="4891"/>
                      <wp:lineTo x="0" y="17117"/>
                      <wp:lineTo x="5706" y="21192"/>
                      <wp:lineTo x="16302" y="21192"/>
                      <wp:lineTo x="21192" y="17932"/>
                      <wp:lineTo x="21192" y="4075"/>
                      <wp:lineTo x="15487" y="0"/>
                      <wp:lineTo x="4891" y="0"/>
                    </wp:wrapPolygon>
                  </wp:wrapTight>
                  <wp:docPr id="492" name="Graphic 492" descr="P352C6T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92" name="Graphic 492" descr="P352C6T7#y1">
                            <a:extLst>
                              <a:ext uri="{C183D7F6-B498-43B3-948B-1728B52AA6E4}">
                                <adec:decorative xmlns:adec="http://schemas.microsoft.com/office/drawing/2017/decorative" val="1"/>
                              </a:ext>
                            </a:extLst>
                          </pic:cNvPr>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p>
        </w:tc>
        <w:tc>
          <w:tcPr>
            <w:tcW w:w="7208" w:type="dxa"/>
            <w:tcBorders>
              <w:top w:val="single" w:sz="4" w:space="0" w:color="auto"/>
              <w:left w:val="nil"/>
              <w:bottom w:val="single" w:sz="4" w:space="0" w:color="auto"/>
              <w:right w:val="nil"/>
            </w:tcBorders>
            <w:hideMark/>
          </w:tcPr>
          <w:p w14:paraId="436B29A9" w14:textId="77777777" w:rsidR="00F12AF7" w:rsidRPr="00F874FA" w:rsidRDefault="00F12AF7" w:rsidP="00A139C5">
            <w:pPr>
              <w:spacing w:before="60" w:after="60" w:line="276" w:lineRule="auto"/>
              <w:rPr>
                <w:rFonts w:eastAsia="Cambria" w:cstheme="minorHAnsi"/>
                <w:b/>
                <w:color w:val="000000"/>
              </w:rPr>
            </w:pPr>
            <w:r w:rsidRPr="00F874FA">
              <w:rPr>
                <w:rFonts w:eastAsia="Cambria" w:cstheme="minorHAnsi"/>
                <w:b/>
                <w:color w:val="000000"/>
              </w:rPr>
              <w:t>Online Survey</w:t>
            </w:r>
          </w:p>
          <w:p w14:paraId="012A1A54" w14:textId="0986598C" w:rsidR="00F12AF7" w:rsidRPr="00F874FA" w:rsidRDefault="0015560F" w:rsidP="00A139C5">
            <w:pPr>
              <w:numPr>
                <w:ilvl w:val="1"/>
                <w:numId w:val="11"/>
              </w:numPr>
              <w:spacing w:before="60" w:after="60" w:line="276" w:lineRule="auto"/>
              <w:ind w:left="215" w:hanging="215"/>
              <w:rPr>
                <w:rFonts w:eastAsia="Cambria" w:cstheme="minorHAnsi"/>
                <w:color w:val="000000"/>
                <w:lang w:val="en-US"/>
              </w:rPr>
            </w:pPr>
            <w:r w:rsidRPr="00F874FA">
              <w:rPr>
                <w:rFonts w:eastAsia="Arial" w:cstheme="minorHAnsi"/>
              </w:rPr>
              <w:t xml:space="preserve">443 responses to an online survey that was </w:t>
            </w:r>
            <w:r w:rsidR="009F5CA9" w:rsidRPr="00F874FA">
              <w:rPr>
                <w:rFonts w:eastAsia="Arial" w:cstheme="minorHAnsi"/>
              </w:rPr>
              <w:t xml:space="preserve">publicly </w:t>
            </w:r>
            <w:r w:rsidRPr="00F874FA">
              <w:rPr>
                <w:rFonts w:eastAsia="Arial" w:cstheme="minorHAnsi"/>
              </w:rPr>
              <w:t>available on the Department of Health and Aged Care’s Consultation Hub</w:t>
            </w:r>
            <w:r w:rsidR="00333892" w:rsidRPr="00F874FA">
              <w:rPr>
                <w:rFonts w:eastAsia="Arial" w:cstheme="minorHAnsi"/>
              </w:rPr>
              <w:t xml:space="preserve"> </w:t>
            </w:r>
            <w:r w:rsidR="009F5CA9" w:rsidRPr="00F874FA">
              <w:rPr>
                <w:rFonts w:eastAsia="Arial" w:cstheme="minorHAnsi"/>
              </w:rPr>
              <w:t xml:space="preserve">for </w:t>
            </w:r>
            <w:r w:rsidR="009719FF" w:rsidRPr="00F874FA">
              <w:rPr>
                <w:rFonts w:eastAsia="Arial" w:cstheme="minorHAnsi"/>
              </w:rPr>
              <w:t>6</w:t>
            </w:r>
            <w:r w:rsidR="009F5CA9" w:rsidRPr="00F874FA">
              <w:rPr>
                <w:rFonts w:eastAsia="Arial" w:cstheme="minorHAnsi"/>
              </w:rPr>
              <w:t xml:space="preserve"> weeks</w:t>
            </w:r>
            <w:r w:rsidRPr="00F874FA">
              <w:rPr>
                <w:rFonts w:eastAsia="Arial" w:cstheme="minorHAnsi"/>
              </w:rPr>
              <w:t>.</w:t>
            </w:r>
          </w:p>
        </w:tc>
      </w:tr>
    </w:tbl>
    <w:p w14:paraId="5735BADD" w14:textId="7CFDB656" w:rsidR="009327D2" w:rsidRPr="004A5837" w:rsidRDefault="00A06C5F" w:rsidP="00730118">
      <w:pPr>
        <w:pStyle w:val="Heading2"/>
      </w:pPr>
      <w:bookmarkStart w:id="30" w:name="_Toc145581753"/>
      <w:r>
        <w:t>Desktop analysis</w:t>
      </w:r>
      <w:bookmarkEnd w:id="30"/>
    </w:p>
    <w:p w14:paraId="1F6F2221" w14:textId="79A6FC21" w:rsidR="00E355B4" w:rsidRPr="004A5837" w:rsidRDefault="00C56207" w:rsidP="00E355B4">
      <w:pPr>
        <w:pStyle w:val="Text"/>
        <w:rPr>
          <w:rFonts w:eastAsia="Arial" w:cstheme="minorHAnsi"/>
          <w:lang w:val="en-AU"/>
        </w:rPr>
      </w:pPr>
      <w:r w:rsidRPr="004A5837">
        <w:rPr>
          <w:rFonts w:eastAsia="Arial" w:cstheme="minorHAnsi"/>
          <w:lang w:val="en-AU"/>
        </w:rPr>
        <w:t xml:space="preserve">A </w:t>
      </w:r>
      <w:r w:rsidR="00A06C5F">
        <w:rPr>
          <w:rFonts w:eastAsia="Arial" w:cstheme="minorHAnsi"/>
          <w:lang w:val="en-AU"/>
        </w:rPr>
        <w:t xml:space="preserve">desktop </w:t>
      </w:r>
      <w:r w:rsidR="0098743E">
        <w:rPr>
          <w:rFonts w:eastAsia="Arial" w:cstheme="minorHAnsi"/>
          <w:lang w:val="en-AU"/>
        </w:rPr>
        <w:t>analysis</w:t>
      </w:r>
      <w:r w:rsidR="00A06C5F">
        <w:rPr>
          <w:rFonts w:eastAsia="Arial" w:cstheme="minorHAnsi"/>
          <w:lang w:val="en-AU"/>
        </w:rPr>
        <w:t xml:space="preserve"> </w:t>
      </w:r>
      <w:r w:rsidR="0098743E">
        <w:rPr>
          <w:rFonts w:eastAsia="Arial" w:cstheme="minorHAnsi"/>
          <w:lang w:val="en-AU"/>
        </w:rPr>
        <w:t xml:space="preserve">reviewing a range of documents </w:t>
      </w:r>
      <w:r w:rsidRPr="004A5837">
        <w:rPr>
          <w:rFonts w:eastAsia="Arial" w:cstheme="minorHAnsi"/>
          <w:lang w:val="en-AU"/>
        </w:rPr>
        <w:t>was undertaken to inform the Review of the MAIF Agreement.</w:t>
      </w:r>
      <w:r w:rsidR="00DD5050" w:rsidRPr="004A5837">
        <w:rPr>
          <w:rFonts w:cstheme="minorHAnsi"/>
        </w:rPr>
        <w:t xml:space="preserve"> It </w:t>
      </w:r>
      <w:r w:rsidR="00DD5050" w:rsidRPr="004A5837">
        <w:rPr>
          <w:rFonts w:eastAsia="Arial" w:cstheme="minorHAnsi"/>
          <w:lang w:val="en-AU"/>
        </w:rPr>
        <w:t xml:space="preserve">supported </w:t>
      </w:r>
      <w:r w:rsidR="00105FBD" w:rsidRPr="004A5837">
        <w:rPr>
          <w:rFonts w:eastAsia="Arial" w:cstheme="minorHAnsi"/>
          <w:lang w:val="en-AU"/>
        </w:rPr>
        <w:t xml:space="preserve">the </w:t>
      </w:r>
      <w:r w:rsidR="00DD5050" w:rsidRPr="004A5837">
        <w:rPr>
          <w:rFonts w:eastAsia="Arial" w:cstheme="minorHAnsi"/>
          <w:lang w:val="en-AU"/>
        </w:rPr>
        <w:t>identification of areas that required further analysis and</w:t>
      </w:r>
      <w:r w:rsidR="009463F3" w:rsidRPr="004A5837">
        <w:rPr>
          <w:rFonts w:eastAsia="Arial" w:cstheme="minorHAnsi"/>
          <w:lang w:val="en-AU"/>
        </w:rPr>
        <w:t xml:space="preserve"> </w:t>
      </w:r>
      <w:r w:rsidR="00DD5050" w:rsidRPr="004A5837">
        <w:rPr>
          <w:rFonts w:eastAsia="Arial" w:cstheme="minorHAnsi"/>
          <w:lang w:val="en-AU"/>
        </w:rPr>
        <w:t>identif</w:t>
      </w:r>
      <w:r w:rsidR="009463F3" w:rsidRPr="004A5837">
        <w:rPr>
          <w:rFonts w:eastAsia="Arial" w:cstheme="minorHAnsi"/>
          <w:lang w:val="en-AU"/>
        </w:rPr>
        <w:t>ied</w:t>
      </w:r>
      <w:r w:rsidR="00DD5050" w:rsidRPr="004A5837">
        <w:rPr>
          <w:rFonts w:eastAsia="Arial" w:cstheme="minorHAnsi"/>
          <w:lang w:val="en-AU"/>
        </w:rPr>
        <w:t xml:space="preserve"> gaps that subsequent phases of this Review address</w:t>
      </w:r>
      <w:r w:rsidR="009463F3" w:rsidRPr="004A5837">
        <w:rPr>
          <w:rFonts w:eastAsia="Arial" w:cstheme="minorHAnsi"/>
          <w:lang w:val="en-AU"/>
        </w:rPr>
        <w:t>ed</w:t>
      </w:r>
      <w:r w:rsidR="00DD5050" w:rsidRPr="004A5837">
        <w:rPr>
          <w:rFonts w:eastAsia="Arial" w:cstheme="minorHAnsi"/>
          <w:lang w:val="en-AU"/>
        </w:rPr>
        <w:t xml:space="preserve">. </w:t>
      </w:r>
      <w:r w:rsidRPr="004A5837">
        <w:rPr>
          <w:rFonts w:eastAsia="Arial" w:cstheme="minorHAnsi"/>
          <w:lang w:val="en-AU"/>
        </w:rPr>
        <w:t xml:space="preserve">It </w:t>
      </w:r>
      <w:r w:rsidR="00E87932" w:rsidRPr="004A5837">
        <w:rPr>
          <w:rFonts w:eastAsia="Arial" w:cstheme="minorHAnsi"/>
          <w:lang w:val="en-AU"/>
        </w:rPr>
        <w:t>support</w:t>
      </w:r>
      <w:r w:rsidRPr="004A5837">
        <w:rPr>
          <w:rFonts w:eastAsia="Arial" w:cstheme="minorHAnsi"/>
          <w:lang w:val="en-AU"/>
        </w:rPr>
        <w:t>ed</w:t>
      </w:r>
      <w:r w:rsidR="00E87932" w:rsidRPr="004A5837">
        <w:rPr>
          <w:rFonts w:eastAsia="Arial" w:cstheme="minorHAnsi"/>
          <w:lang w:val="en-AU"/>
        </w:rPr>
        <w:t xml:space="preserve"> the </w:t>
      </w:r>
      <w:r w:rsidR="00E87932" w:rsidRPr="004A5837">
        <w:rPr>
          <w:rFonts w:eastAsia="Arial" w:cstheme="minorHAnsi"/>
          <w:lang w:val="en-AU"/>
        </w:rPr>
        <w:lastRenderedPageBreak/>
        <w:t xml:space="preserve">development of documents that </w:t>
      </w:r>
      <w:r w:rsidRPr="004A5837">
        <w:rPr>
          <w:rFonts w:eastAsia="Arial" w:cstheme="minorHAnsi"/>
          <w:lang w:val="en-AU"/>
        </w:rPr>
        <w:t xml:space="preserve">were </w:t>
      </w:r>
      <w:r w:rsidR="00E87932" w:rsidRPr="004A5837">
        <w:rPr>
          <w:rFonts w:eastAsia="Arial" w:cstheme="minorHAnsi"/>
          <w:lang w:val="en-AU"/>
        </w:rPr>
        <w:t xml:space="preserve">used during the Review, including the Consultation Paper, </w:t>
      </w:r>
      <w:r w:rsidR="00995A70" w:rsidRPr="004A5837">
        <w:rPr>
          <w:rFonts w:eastAsia="Arial" w:cstheme="minorHAnsi"/>
          <w:lang w:val="en-AU"/>
        </w:rPr>
        <w:t xml:space="preserve">and </w:t>
      </w:r>
      <w:r w:rsidR="00E87932" w:rsidRPr="004A5837">
        <w:rPr>
          <w:rFonts w:eastAsia="Arial" w:cstheme="minorHAnsi"/>
          <w:lang w:val="en-AU"/>
        </w:rPr>
        <w:t xml:space="preserve">the </w:t>
      </w:r>
      <w:r w:rsidRPr="004A5837">
        <w:rPr>
          <w:rFonts w:eastAsia="Arial" w:cstheme="minorHAnsi"/>
          <w:lang w:val="en-AU"/>
        </w:rPr>
        <w:t xml:space="preserve">public </w:t>
      </w:r>
      <w:r w:rsidR="00E87932" w:rsidRPr="004A5837">
        <w:rPr>
          <w:rFonts w:eastAsia="Arial" w:cstheme="minorHAnsi"/>
          <w:lang w:val="en-AU"/>
        </w:rPr>
        <w:t xml:space="preserve">survey and questions that </w:t>
      </w:r>
      <w:r w:rsidRPr="004A5837">
        <w:rPr>
          <w:rFonts w:eastAsia="Arial" w:cstheme="minorHAnsi"/>
          <w:lang w:val="en-AU"/>
        </w:rPr>
        <w:t xml:space="preserve">were </w:t>
      </w:r>
      <w:r w:rsidR="00E87932" w:rsidRPr="004A5837">
        <w:rPr>
          <w:rFonts w:eastAsia="Arial" w:cstheme="minorHAnsi"/>
          <w:lang w:val="en-AU"/>
        </w:rPr>
        <w:t>utilised in focus groups and interviews.</w:t>
      </w:r>
    </w:p>
    <w:p w14:paraId="76142FDA" w14:textId="1623877C" w:rsidR="009463F3" w:rsidRPr="004A5837" w:rsidRDefault="005B5E61" w:rsidP="00E355B4">
      <w:pPr>
        <w:pStyle w:val="Text"/>
        <w:rPr>
          <w:rFonts w:cstheme="minorHAnsi"/>
        </w:rPr>
      </w:pPr>
      <w:r w:rsidRPr="004A5837">
        <w:rPr>
          <w:rFonts w:eastAsia="Arial" w:cstheme="minorHAnsi"/>
          <w:lang w:val="en-AU"/>
        </w:rPr>
        <w:t>D</w:t>
      </w:r>
      <w:r w:rsidR="00BA342D" w:rsidRPr="004A5837">
        <w:rPr>
          <w:rFonts w:eastAsia="Arial" w:cstheme="minorHAnsi"/>
          <w:lang w:val="en-AU"/>
        </w:rPr>
        <w:t>ocuments considered in t</w:t>
      </w:r>
      <w:r w:rsidR="009463F3" w:rsidRPr="004A5837">
        <w:rPr>
          <w:rFonts w:eastAsia="Arial" w:cstheme="minorHAnsi"/>
          <w:lang w:val="en-AU"/>
        </w:rPr>
        <w:t xml:space="preserve">he </w:t>
      </w:r>
      <w:r w:rsidRPr="004A5837">
        <w:rPr>
          <w:rFonts w:eastAsia="Arial" w:cstheme="minorHAnsi"/>
          <w:lang w:val="en-AU"/>
        </w:rPr>
        <w:t>d</w:t>
      </w:r>
      <w:r w:rsidR="009463F3" w:rsidRPr="004A5837">
        <w:rPr>
          <w:rFonts w:eastAsia="Arial" w:cstheme="minorHAnsi"/>
          <w:lang w:val="en-AU"/>
        </w:rPr>
        <w:t xml:space="preserve">esktop </w:t>
      </w:r>
      <w:r w:rsidRPr="004A5837">
        <w:rPr>
          <w:rFonts w:eastAsia="Arial" w:cstheme="minorHAnsi"/>
          <w:lang w:val="en-AU"/>
        </w:rPr>
        <w:t>a</w:t>
      </w:r>
      <w:r w:rsidR="009463F3" w:rsidRPr="004A5837">
        <w:rPr>
          <w:rFonts w:eastAsia="Arial" w:cstheme="minorHAnsi"/>
          <w:lang w:val="en-AU"/>
        </w:rPr>
        <w:t xml:space="preserve">nalysis and </w:t>
      </w:r>
      <w:r w:rsidRPr="004A5837">
        <w:rPr>
          <w:rFonts w:eastAsia="Arial" w:cstheme="minorHAnsi"/>
          <w:lang w:val="en-AU"/>
        </w:rPr>
        <w:t>l</w:t>
      </w:r>
      <w:r w:rsidR="009463F3" w:rsidRPr="004A5837">
        <w:rPr>
          <w:rFonts w:eastAsia="Arial" w:cstheme="minorHAnsi"/>
          <w:lang w:val="en-AU"/>
        </w:rPr>
        <w:t xml:space="preserve">iterature </w:t>
      </w:r>
      <w:r w:rsidRPr="004A5837">
        <w:rPr>
          <w:rFonts w:eastAsia="Arial" w:cstheme="minorHAnsi"/>
          <w:lang w:val="en-AU"/>
        </w:rPr>
        <w:t>r</w:t>
      </w:r>
      <w:r w:rsidR="009463F3" w:rsidRPr="004A5837">
        <w:rPr>
          <w:rFonts w:eastAsia="Arial" w:cstheme="minorHAnsi"/>
          <w:lang w:val="en-AU"/>
        </w:rPr>
        <w:t xml:space="preserve">eview </w:t>
      </w:r>
      <w:r w:rsidR="00BA342D" w:rsidRPr="004A5837">
        <w:rPr>
          <w:rFonts w:eastAsia="Arial" w:cstheme="minorHAnsi"/>
          <w:lang w:val="en-AU"/>
        </w:rPr>
        <w:t xml:space="preserve">were </w:t>
      </w:r>
      <w:r w:rsidR="0036189C" w:rsidRPr="004A5837">
        <w:rPr>
          <w:rFonts w:eastAsia="Arial" w:cstheme="minorHAnsi"/>
          <w:lang w:val="en-AU"/>
        </w:rPr>
        <w:t xml:space="preserve">supplemented </w:t>
      </w:r>
      <w:r w:rsidR="00BA342D" w:rsidRPr="004A5837">
        <w:rPr>
          <w:rFonts w:eastAsia="Arial" w:cstheme="minorHAnsi"/>
          <w:lang w:val="en-AU"/>
        </w:rPr>
        <w:t xml:space="preserve">as the Review </w:t>
      </w:r>
      <w:r w:rsidR="0036189C" w:rsidRPr="004A5837">
        <w:rPr>
          <w:rFonts w:eastAsia="Arial" w:cstheme="minorHAnsi"/>
          <w:lang w:val="en-AU"/>
        </w:rPr>
        <w:t>progressed</w:t>
      </w:r>
      <w:r w:rsidR="00ED4CDA">
        <w:rPr>
          <w:rFonts w:eastAsia="Arial" w:cstheme="minorHAnsi"/>
          <w:lang w:val="en-AU"/>
        </w:rPr>
        <w:t>,</w:t>
      </w:r>
      <w:r w:rsidR="0036189C" w:rsidRPr="004A5837">
        <w:rPr>
          <w:rFonts w:eastAsia="Arial" w:cstheme="minorHAnsi"/>
          <w:lang w:val="en-AU"/>
        </w:rPr>
        <w:t xml:space="preserve"> </w:t>
      </w:r>
      <w:r w:rsidR="00BA342D" w:rsidRPr="004A5837">
        <w:rPr>
          <w:rFonts w:eastAsia="Arial" w:cstheme="minorHAnsi"/>
          <w:lang w:val="en-AU"/>
        </w:rPr>
        <w:t>by documents that were subsequently published, or which were provided by Review stakeholders for consideration.</w:t>
      </w:r>
      <w:r w:rsidR="00676FE8" w:rsidRPr="004A5837">
        <w:rPr>
          <w:rFonts w:eastAsia="Arial" w:cstheme="minorHAnsi"/>
          <w:lang w:val="en-AU"/>
        </w:rPr>
        <w:t xml:space="preserve"> A total of </w:t>
      </w:r>
      <w:r w:rsidR="00224F7E" w:rsidRPr="004A5837">
        <w:rPr>
          <w:rFonts w:eastAsia="Arial" w:cstheme="minorHAnsi"/>
          <w:lang w:val="en-AU"/>
        </w:rPr>
        <w:t>150</w:t>
      </w:r>
      <w:r w:rsidR="00676FE8" w:rsidRPr="004A5837">
        <w:rPr>
          <w:rFonts w:eastAsia="Arial" w:cstheme="minorHAnsi"/>
          <w:lang w:val="en-AU"/>
        </w:rPr>
        <w:t xml:space="preserve"> documents were analysed during the Review. </w:t>
      </w:r>
      <w:r w:rsidR="00F4193C" w:rsidRPr="004A5837">
        <w:rPr>
          <w:rFonts w:eastAsia="Arial" w:cstheme="minorHAnsi"/>
          <w:lang w:val="en-AU"/>
        </w:rPr>
        <w:t xml:space="preserve">A reference list is provided </w:t>
      </w:r>
      <w:r w:rsidR="00F322FF" w:rsidRPr="004A5837">
        <w:rPr>
          <w:rFonts w:eastAsia="Arial" w:cstheme="minorHAnsi"/>
          <w:lang w:val="en-AU"/>
        </w:rPr>
        <w:t xml:space="preserve">in </w:t>
      </w:r>
      <w:hyperlink w:anchor="References" w:history="1">
        <w:r w:rsidR="000E003D" w:rsidRPr="000E003D">
          <w:rPr>
            <w:rStyle w:val="Hyperlink"/>
          </w:rPr>
          <w:t>Appendix F</w:t>
        </w:r>
      </w:hyperlink>
      <w:r w:rsidR="000E003D">
        <w:t>.</w:t>
      </w:r>
    </w:p>
    <w:p w14:paraId="7459845E" w14:textId="4B567587" w:rsidR="00E355B4" w:rsidRPr="004A5837" w:rsidRDefault="00E355B4" w:rsidP="00730118">
      <w:pPr>
        <w:pStyle w:val="Heading2"/>
      </w:pPr>
      <w:bookmarkStart w:id="31" w:name="_Toc145581754"/>
      <w:r w:rsidRPr="004A5837">
        <w:t xml:space="preserve">Consultation </w:t>
      </w:r>
      <w:r w:rsidR="00CB610A" w:rsidRPr="004A5837">
        <w:t>p</w:t>
      </w:r>
      <w:r w:rsidRPr="004A5837">
        <w:t>rocess</w:t>
      </w:r>
      <w:bookmarkEnd w:id="31"/>
    </w:p>
    <w:p w14:paraId="4921A2DE" w14:textId="74A2AC02" w:rsidR="00FD2F21" w:rsidRPr="00C97108" w:rsidRDefault="00A20051" w:rsidP="00240D02">
      <w:pPr>
        <w:pStyle w:val="Caption"/>
        <w:jc w:val="both"/>
        <w:rPr>
          <w:rFonts w:cstheme="minorHAnsi"/>
          <w:b w:val="0"/>
          <w:szCs w:val="22"/>
        </w:rPr>
      </w:pPr>
      <w:r w:rsidRPr="00C97108">
        <w:rPr>
          <w:rFonts w:cstheme="minorHAnsi"/>
          <w:b w:val="0"/>
          <w:szCs w:val="22"/>
          <w:lang w:val="en-US"/>
        </w:rPr>
        <w:t xml:space="preserve">A total of 524 individuals and organisations participated in the stakeholder consultation for this Review by completing the survey or participating in an interview or focus group. Consultation included </w:t>
      </w:r>
      <w:r w:rsidR="00CC27BC" w:rsidRPr="00C97108">
        <w:rPr>
          <w:rFonts w:cstheme="minorHAnsi"/>
          <w:b w:val="0"/>
          <w:szCs w:val="22"/>
          <w:lang w:val="en-US"/>
        </w:rPr>
        <w:t>a cross-section of</w:t>
      </w:r>
      <w:r w:rsidRPr="00C97108">
        <w:rPr>
          <w:rFonts w:cstheme="minorHAnsi"/>
          <w:b w:val="0"/>
          <w:szCs w:val="22"/>
          <w:lang w:val="en-US"/>
        </w:rPr>
        <w:t xml:space="preserve"> key stakeholder groups including consumers, industry,</w:t>
      </w:r>
      <w:r w:rsidR="000B70E9" w:rsidRPr="00C97108">
        <w:rPr>
          <w:rFonts w:cstheme="minorHAnsi"/>
          <w:b w:val="0"/>
          <w:szCs w:val="22"/>
          <w:lang w:val="en-US"/>
        </w:rPr>
        <w:t xml:space="preserve"> </w:t>
      </w:r>
      <w:r w:rsidRPr="00C97108">
        <w:rPr>
          <w:rFonts w:cstheme="minorHAnsi"/>
          <w:b w:val="0"/>
          <w:szCs w:val="22"/>
          <w:lang w:val="en-US"/>
        </w:rPr>
        <w:t xml:space="preserve">government agencies, public health representatives, breastfeeding and public health advocacy groups, and academics. </w:t>
      </w:r>
      <w:r w:rsidRPr="00C97108">
        <w:rPr>
          <w:rFonts w:cstheme="minorHAnsi"/>
          <w:szCs w:val="22"/>
          <w:lang w:val="en-US"/>
        </w:rPr>
        <w:t>Figure</w:t>
      </w:r>
      <w:r w:rsidRPr="00C97108">
        <w:rPr>
          <w:rFonts w:cstheme="minorHAnsi"/>
          <w:b w:val="0"/>
          <w:szCs w:val="22"/>
          <w:lang w:val="en-US"/>
        </w:rPr>
        <w:t xml:space="preserve"> </w:t>
      </w:r>
      <w:r w:rsidR="00240D02" w:rsidRPr="00C97108">
        <w:rPr>
          <w:rFonts w:cstheme="minorHAnsi"/>
          <w:szCs w:val="22"/>
          <w:lang w:val="en-US"/>
        </w:rPr>
        <w:t>4</w:t>
      </w:r>
      <w:r w:rsidRPr="00C97108">
        <w:rPr>
          <w:rFonts w:cstheme="minorHAnsi"/>
          <w:b w:val="0"/>
          <w:szCs w:val="22"/>
          <w:lang w:val="en-US"/>
        </w:rPr>
        <w:t xml:space="preserve"> </w:t>
      </w:r>
      <w:r w:rsidR="00CC27BC" w:rsidRPr="00C97108">
        <w:rPr>
          <w:rFonts w:cstheme="minorHAnsi"/>
          <w:b w:val="0"/>
          <w:szCs w:val="22"/>
          <w:lang w:val="en-US"/>
        </w:rPr>
        <w:t>below provides a</w:t>
      </w:r>
      <w:r w:rsidRPr="00C97108">
        <w:rPr>
          <w:rFonts w:cstheme="minorHAnsi"/>
          <w:b w:val="0"/>
          <w:szCs w:val="22"/>
          <w:lang w:val="en-US"/>
        </w:rPr>
        <w:t xml:space="preserve"> breakdown </w:t>
      </w:r>
      <w:r w:rsidR="000B70E9" w:rsidRPr="00C97108">
        <w:rPr>
          <w:rFonts w:cstheme="minorHAnsi"/>
          <w:b w:val="0"/>
          <w:szCs w:val="22"/>
          <w:lang w:val="en-US"/>
        </w:rPr>
        <w:t xml:space="preserve">of consulted individuals </w:t>
      </w:r>
      <w:r w:rsidRPr="00C97108">
        <w:rPr>
          <w:rFonts w:cstheme="minorHAnsi"/>
          <w:b w:val="0"/>
          <w:szCs w:val="22"/>
          <w:lang w:val="en-US"/>
        </w:rPr>
        <w:t xml:space="preserve">by </w:t>
      </w:r>
      <w:r w:rsidR="00FC1091" w:rsidRPr="00C97108">
        <w:rPr>
          <w:rFonts w:cstheme="minorHAnsi"/>
          <w:b w:val="0"/>
          <w:szCs w:val="22"/>
          <w:lang w:val="en-US"/>
        </w:rPr>
        <w:t>type of stakeholder</w:t>
      </w:r>
      <w:r w:rsidR="000B70E9" w:rsidRPr="00C97108">
        <w:rPr>
          <w:rFonts w:cstheme="minorHAnsi"/>
          <w:b w:val="0"/>
          <w:szCs w:val="22"/>
          <w:lang w:val="en-US"/>
        </w:rPr>
        <w:t>.</w:t>
      </w:r>
    </w:p>
    <w:p w14:paraId="2A71F8CA" w14:textId="6B81E010" w:rsidR="00FD2F21" w:rsidRPr="004A5837" w:rsidRDefault="00FD2F21" w:rsidP="00B95717">
      <w:pPr>
        <w:pStyle w:val="TableFigure-Header"/>
      </w:pPr>
      <w:r w:rsidRPr="004A5837">
        <w:t xml:space="preserve">Figure </w:t>
      </w:r>
      <w:r w:rsidR="009262CD" w:rsidRPr="004A5837">
        <w:t>4</w:t>
      </w:r>
      <w:r w:rsidRPr="004A5837">
        <w:t xml:space="preserve">: </w:t>
      </w:r>
      <w:r w:rsidR="00A70365" w:rsidRPr="004A5837">
        <w:t>S</w:t>
      </w:r>
      <w:r w:rsidRPr="004A5837">
        <w:t>takeholders</w:t>
      </w:r>
      <w:r w:rsidR="00A70365" w:rsidRPr="004A5837">
        <w:t xml:space="preserve"> who participated in the Review</w:t>
      </w:r>
      <w:r w:rsidR="00FC1091" w:rsidRPr="004A5837">
        <w:t>,</w:t>
      </w:r>
      <w:r w:rsidRPr="004A5837">
        <w:t xml:space="preserve"> by sector</w:t>
      </w:r>
    </w:p>
    <w:p w14:paraId="7A503831" w14:textId="7195FDD3" w:rsidR="00280EC9" w:rsidRPr="004A5837" w:rsidRDefault="000019CA" w:rsidP="00280EC9">
      <w:pPr>
        <w:pStyle w:val="TableFigure-Notes"/>
        <w:rPr>
          <w:rFonts w:cstheme="minorHAnsi"/>
          <w:lang w:val="en-AU"/>
        </w:rPr>
      </w:pPr>
      <w:r w:rsidRPr="004A5837">
        <w:rPr>
          <w:rFonts w:cstheme="minorHAnsi"/>
          <w:noProof/>
          <w:lang w:val="en-AU"/>
        </w:rPr>
        <mc:AlternateContent>
          <mc:Choice Requires="wps">
            <w:drawing>
              <wp:anchor distT="0" distB="0" distL="114300" distR="114300" simplePos="0" relativeHeight="251657728" behindDoc="0" locked="0" layoutInCell="1" allowOverlap="1" wp14:anchorId="50A1F6F5" wp14:editId="10E62DF5">
                <wp:simplePos x="0" y="0"/>
                <wp:positionH relativeFrom="column">
                  <wp:posOffset>5052060</wp:posOffset>
                </wp:positionH>
                <wp:positionV relativeFrom="paragraph">
                  <wp:posOffset>2358934</wp:posOffset>
                </wp:positionV>
                <wp:extent cx="1186815" cy="193675"/>
                <wp:effectExtent l="0" t="0" r="0" b="0"/>
                <wp:wrapNone/>
                <wp:docPr id="87307791" name="Text Box 87307791" descr="P362TB5bA#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1186815" cy="193675"/>
                        </a:xfrm>
                        <a:prstGeom prst="rect">
                          <a:avLst/>
                        </a:prstGeom>
                        <a:ln w="9525" cap="flat" cmpd="sng" algn="ctr">
                          <a:solidFill>
                            <a:prstClr val="black">
                              <a:alpha val="0"/>
                            </a:prstClr>
                          </a:solidFill>
                          <a:prstDash val="solid"/>
                          <a:round/>
                          <a:headEnd type="none" w="med" len="med"/>
                          <a:tailEnd type="none" w="med" len="med"/>
                        </a:ln>
                      </wps:spPr>
                      <wps:txbx>
                        <w:txbxContent>
                          <w:p w14:paraId="19C2B766" w14:textId="77777777" w:rsidR="00831700" w:rsidRDefault="00831700" w:rsidP="00831700">
                            <w:r>
                              <w:rPr>
                                <w:rFonts w:ascii="Arial" w:hAnsi="Arial"/>
                                <w:b/>
                                <w:color w:val="FFFFFF" w:themeColor="background1"/>
                                <w:kern w:val="24"/>
                                <w:sz w:val="14"/>
                                <w:szCs w:val="14"/>
                                <w:lang w:val="en-GB"/>
                              </w:rPr>
                              <w:t>ACADEMICS</w:t>
                            </w:r>
                          </w:p>
                        </w:txbxContent>
                      </wps:txbx>
                      <wps:bodyPr wrap="square" lIns="0" rIns="0">
                        <a:noAutofit/>
                      </wps:bodyPr>
                    </wps:wsp>
                  </a:graphicData>
                </a:graphic>
                <wp14:sizeRelH relativeFrom="margin">
                  <wp14:pctWidth>0</wp14:pctWidth>
                </wp14:sizeRelH>
                <wp14:sizeRelV relativeFrom="margin">
                  <wp14:pctHeight>0</wp14:pctHeight>
                </wp14:sizeRelV>
              </wp:anchor>
            </w:drawing>
          </mc:Choice>
          <mc:Fallback>
            <w:pict>
              <v:shapetype w14:anchorId="50A1F6F5" id="_x0000_t202" coordsize="21600,21600" o:spt="202" path="m,l,21600r21600,l21600,xe">
                <v:stroke joinstyle="miter"/>
                <v:path gradientshapeok="t" o:connecttype="rect"/>
              </v:shapetype>
              <v:shape id="Text Box 87307791" o:spid="_x0000_s1026" type="#_x0000_t202" alt="P362TB5bA#y1" style="position:absolute;left:0;text-align:left;margin-left:397.8pt;margin-top:185.75pt;width:93.45pt;height:15.2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" filled="f">
                <v:stroke opacity="0" joinstyle="round"/>
                <v:path arrowok="t"/>
                <v:textbox inset="0,,0">
                  <w:txbxContent>
                    <w:p w14:paraId="19C2B766" w14:textId="77777777" w:rsidR="00831700" w:rsidRDefault="00831700" w:rsidP="00831700">
                      <w:r>
                        <w:rPr>
                          <w:rFonts w:ascii="Arial" w:hAnsi="Arial"/>
                          <w:b/>
                          <w:color w:val="FFFFFF" w:themeColor="background1"/>
                          <w:kern w:val="24"/>
                          <w:sz w:val="14"/>
                          <w:szCs w:val="14"/>
                          <w:lang w:val="en-GB"/>
                        </w:rPr>
                        <w:t>ACADEMICS</w:t>
                      </w:r>
                    </w:p>
                  </w:txbxContent>
                </v:textbox>
              </v:shape>
            </w:pict>
          </mc:Fallback>
        </mc:AlternateContent>
      </w:r>
      <w:r w:rsidR="005E6112" w:rsidRPr="004A5837">
        <w:rPr>
          <w:rFonts w:cstheme="minorHAnsi"/>
          <w:noProof/>
          <w:lang w:val="en-AU"/>
        </w:rPr>
        <mc:AlternateContent>
          <mc:Choice Requires="wpg">
            <w:drawing>
              <wp:anchor distT="0" distB="0" distL="114300" distR="114300" simplePos="0" relativeHeight="251658752" behindDoc="0" locked="0" layoutInCell="1" allowOverlap="1" wp14:anchorId="20CB7F7A" wp14:editId="0902E91B">
                <wp:simplePos x="0" y="0"/>
                <wp:positionH relativeFrom="column">
                  <wp:posOffset>212271</wp:posOffset>
                </wp:positionH>
                <wp:positionV relativeFrom="paragraph">
                  <wp:posOffset>89716</wp:posOffset>
                </wp:positionV>
                <wp:extent cx="5908311" cy="2648585"/>
                <wp:effectExtent l="0" t="0" r="0" b="0"/>
                <wp:wrapNone/>
                <wp:docPr id="159375501" name="Group 159375501" descr="P362#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08311" cy="2648585"/>
                          <a:chOff x="245441" y="115799"/>
                          <a:chExt cx="5909824" cy="2468758"/>
                        </a:xfrm>
                      </wpg:grpSpPr>
                      <wpg:grpSp>
                        <wpg:cNvPr id="128880068" name="Group 6"/>
                        <wpg:cNvGrpSpPr/>
                        <wpg:grpSpPr>
                          <a:xfrm>
                            <a:off x="245441" y="115799"/>
                            <a:ext cx="5909824" cy="2439490"/>
                            <a:chOff x="1377084" y="282377"/>
                            <a:chExt cx="10910667" cy="5915161"/>
                          </a:xfrm>
                        </wpg:grpSpPr>
                        <wps:wsp>
                          <wps:cNvPr id="1890336652" name="Text Placeholder 2"/>
                          <wps:cNvSpPr txBox="1">
                            <a:spLocks/>
                          </wps:cNvSpPr>
                          <wps:spPr>
                            <a:xfrm>
                              <a:off x="9547192" y="282377"/>
                              <a:ext cx="2520315" cy="1059180"/>
                            </a:xfrm>
                            <a:prstGeom prst="rect">
                              <a:avLst/>
                            </a:prstGeom>
                          </wps:spPr>
                          <wps:txbx>
                            <w:txbxContent>
                              <w:p w14:paraId="7D04E3F5" w14:textId="77777777" w:rsidR="00831700" w:rsidRPr="00461484" w:rsidRDefault="00831700" w:rsidP="00831700">
                                <w:pPr>
                                  <w:jc w:val="center"/>
                                  <w:rPr>
                                    <w:rFonts w:ascii="Arial" w:hAnsi="Arial" w:cs="Arial"/>
                                    <w:b/>
                                    <w:color w:val="FFFFFF" w:themeColor="background1"/>
                                    <w:kern w:val="24"/>
                                    <w:sz w:val="56"/>
                                    <w:szCs w:val="56"/>
                                    <w:lang w:val="en-GB"/>
                                  </w:rPr>
                                </w:pPr>
                                <w:r w:rsidRPr="00461484">
                                  <w:rPr>
                                    <w:rFonts w:ascii="Arial" w:hAnsi="Arial" w:cs="Arial"/>
                                    <w:b/>
                                    <w:color w:val="FFFFFF" w:themeColor="background1"/>
                                    <w:kern w:val="24"/>
                                    <w:sz w:val="56"/>
                                    <w:szCs w:val="56"/>
                                    <w:lang w:val="en-GB"/>
                                  </w:rPr>
                                  <w:t>39</w:t>
                                </w:r>
                              </w:p>
                            </w:txbxContent>
                          </wps:txbx>
                          <wps:bodyPr wrap="square" lIns="0" tIns="0" rIns="0" bIns="0" anchor="ctr" anchorCtr="0">
                            <a:noAutofit/>
                          </wps:bodyPr>
                        </wps:wsp>
                        <wps:wsp>
                          <wps:cNvPr id="287081433" name="Text Placeholder 2"/>
                          <wps:cNvSpPr txBox="1">
                            <a:spLocks/>
                          </wps:cNvSpPr>
                          <wps:spPr>
                            <a:xfrm>
                              <a:off x="9768070" y="3817323"/>
                              <a:ext cx="2519681" cy="792544"/>
                            </a:xfrm>
                            <a:prstGeom prst="rect">
                              <a:avLst/>
                            </a:prstGeom>
                          </wps:spPr>
                          <wps:txbx>
                            <w:txbxContent>
                              <w:p w14:paraId="7D9EE5BA" w14:textId="77777777" w:rsidR="00831700" w:rsidRPr="00461484" w:rsidRDefault="00831700" w:rsidP="00831700">
                                <w:pPr>
                                  <w:jc w:val="center"/>
                                  <w:rPr>
                                    <w:rFonts w:ascii="Arial" w:hAnsi="Arial" w:cs="Arial"/>
                                    <w:b/>
                                    <w:color w:val="FFFFFF" w:themeColor="background1"/>
                                    <w:kern w:val="24"/>
                                    <w:sz w:val="44"/>
                                    <w:szCs w:val="44"/>
                                    <w:lang w:val="en-GB"/>
                                  </w:rPr>
                                </w:pPr>
                                <w:r w:rsidRPr="00461484">
                                  <w:rPr>
                                    <w:rFonts w:ascii="Arial" w:hAnsi="Arial" w:cs="Arial"/>
                                    <w:b/>
                                    <w:color w:val="FFFFFF" w:themeColor="background1"/>
                                    <w:kern w:val="24"/>
                                    <w:sz w:val="44"/>
                                    <w:szCs w:val="44"/>
                                    <w:lang w:val="en-GB"/>
                                  </w:rPr>
                                  <w:t>17</w:t>
                                </w:r>
                              </w:p>
                            </w:txbxContent>
                          </wps:txbx>
                          <wps:bodyPr wrap="square" lIns="0" tIns="0" rIns="0" bIns="0" anchor="ctr" anchorCtr="0">
                            <a:noAutofit/>
                          </wps:bodyPr>
                        </wps:wsp>
                        <wps:wsp>
                          <wps:cNvPr id="1671385079" name="Text Placeholder 38"/>
                          <wps:cNvSpPr txBox="1">
                            <a:spLocks/>
                          </wps:cNvSpPr>
                          <wps:spPr>
                            <a:xfrm rot="5400000">
                              <a:off x="8596779" y="4242291"/>
                              <a:ext cx="2860430" cy="1050064"/>
                            </a:xfrm>
                            <a:prstGeom prst="rect">
                              <a:avLst/>
                            </a:prstGeom>
                          </wps:spPr>
                          <wps:txbx>
                            <w:txbxContent>
                              <w:p w14:paraId="53C586B6" w14:textId="77777777" w:rsidR="00831700" w:rsidRPr="00461484" w:rsidRDefault="00831700" w:rsidP="00831700">
                                <w:pPr>
                                  <w:jc w:val="center"/>
                                  <w:rPr>
                                    <w:rFonts w:ascii="Arial" w:hAnsi="Arial"/>
                                    <w:b/>
                                    <w:color w:val="FFFFFF" w:themeColor="background1"/>
                                    <w:kern w:val="24"/>
                                    <w:sz w:val="14"/>
                                    <w:szCs w:val="14"/>
                                    <w:lang w:val="en-GB"/>
                                  </w:rPr>
                                </w:pPr>
                                <w:r w:rsidRPr="00461484">
                                  <w:rPr>
                                    <w:rFonts w:ascii="Arial" w:hAnsi="Arial"/>
                                    <w:b/>
                                    <w:color w:val="FFFFFF" w:themeColor="background1"/>
                                    <w:kern w:val="24"/>
                                    <w:sz w:val="14"/>
                                    <w:szCs w:val="14"/>
                                    <w:lang w:val="en-GB"/>
                                  </w:rPr>
                                  <w:t>GOVERNMENT</w:t>
                                </w:r>
                                <w:r w:rsidRPr="00461484">
                                  <w:rPr>
                                    <w:rFonts w:ascii="Arial" w:hAnsi="Arial"/>
                                    <w:b/>
                                    <w:color w:val="FFFFFF" w:themeColor="background1"/>
                                    <w:kern w:val="24"/>
                                    <w:sz w:val="14"/>
                                    <w:szCs w:val="14"/>
                                    <w:lang w:val="en-GB"/>
                                  </w:rPr>
                                  <w:br/>
                                  <w:t>AGENCY / REPS</w:t>
                                </w:r>
                              </w:p>
                            </w:txbxContent>
                          </wps:txbx>
                          <wps:bodyPr wrap="square" lIns="0" rIns="0">
                            <a:noAutofit/>
                          </wps:bodyPr>
                        </wps:wsp>
                        <wpg:grpSp>
                          <wpg:cNvPr id="415594076" name="Group 415594076"/>
                          <wpg:cNvGrpSpPr/>
                          <wpg:grpSpPr>
                            <a:xfrm>
                              <a:off x="1377084" y="298218"/>
                              <a:ext cx="10099465" cy="4801774"/>
                              <a:chOff x="1377084" y="298218"/>
                              <a:chExt cx="10099465" cy="4801774"/>
                            </a:xfrm>
                          </wpg:grpSpPr>
                          <wps:wsp>
                            <wps:cNvPr id="1786220620" name="Text Placeholder 2" descr="Consumers/general public - 263&#10;Health/public health reps - 75&#10;Industry reps - 61&#10;Breastfeeding advocates - 40&#10;Government agency reps - 29&#10;Academics - 17&#10;Other - 39"/>
                            <wps:cNvSpPr txBox="1">
                              <a:spLocks/>
                            </wps:cNvSpPr>
                            <wps:spPr>
                              <a:xfrm>
                                <a:off x="1538924" y="971262"/>
                                <a:ext cx="4180841" cy="2488524"/>
                              </a:xfrm>
                              <a:prstGeom prst="rect">
                                <a:avLst/>
                              </a:prstGeom>
                            </wps:spPr>
                            <wps:txbx>
                              <w:txbxContent>
                                <w:p w14:paraId="01DE9C1E" w14:textId="77777777" w:rsidR="00831700" w:rsidRPr="00461484" w:rsidRDefault="00831700" w:rsidP="00831700">
                                  <w:pPr>
                                    <w:jc w:val="center"/>
                                    <w:rPr>
                                      <w:rFonts w:ascii="Arial" w:hAnsi="Arial" w:cs="Arial"/>
                                      <w:b/>
                                      <w:color w:val="FFFFFF" w:themeColor="background1"/>
                                      <w:kern w:val="24"/>
                                      <w:sz w:val="140"/>
                                      <w:szCs w:val="140"/>
                                      <w:lang w:val="en-GB"/>
                                    </w:rPr>
                                  </w:pPr>
                                  <w:r w:rsidRPr="00461484">
                                    <w:rPr>
                                      <w:rFonts w:ascii="Arial" w:hAnsi="Arial" w:cs="Arial"/>
                                      <w:b/>
                                      <w:color w:val="FFFFFF" w:themeColor="background1"/>
                                      <w:kern w:val="24"/>
                                      <w:sz w:val="140"/>
                                      <w:szCs w:val="140"/>
                                      <w:lang w:val="en-GB"/>
                                    </w:rPr>
                                    <w:t>263</w:t>
                                  </w:r>
                                </w:p>
                              </w:txbxContent>
                            </wps:txbx>
                            <wps:bodyPr wrap="square" lIns="0" tIns="0" rIns="0" bIns="0" anchor="ctr" anchorCtr="0">
                              <a:noAutofit/>
                            </wps:bodyPr>
                          </wps:wsp>
                          <wps:wsp>
                            <wps:cNvPr id="1475078738" name="Text Placeholder 38"/>
                            <wps:cNvSpPr txBox="1">
                              <a:spLocks/>
                            </wps:cNvSpPr>
                            <wps:spPr>
                              <a:xfrm>
                                <a:off x="1377084" y="1807531"/>
                                <a:ext cx="2860430" cy="443198"/>
                              </a:xfrm>
                              <a:prstGeom prst="rect">
                                <a:avLst/>
                              </a:prstGeom>
                            </wps:spPr>
                            <wps:bodyPr wrap="square" lIns="0" rIns="0">
                              <a:noAutofit/>
                            </wps:bodyPr>
                          </wps:wsp>
                          <wps:wsp>
                            <wps:cNvPr id="25701351" name="Text Placeholder 2"/>
                            <wps:cNvSpPr txBox="1">
                              <a:spLocks/>
                            </wps:cNvSpPr>
                            <wps:spPr>
                              <a:xfrm>
                                <a:off x="5806740" y="472451"/>
                                <a:ext cx="2600369" cy="1574675"/>
                              </a:xfrm>
                              <a:prstGeom prst="rect">
                                <a:avLst/>
                              </a:prstGeom>
                            </wps:spPr>
                            <wps:txbx>
                              <w:txbxContent>
                                <w:p w14:paraId="34DA221C" w14:textId="77777777" w:rsidR="00831700" w:rsidRPr="00461484" w:rsidRDefault="00831700" w:rsidP="00831700">
                                  <w:pPr>
                                    <w:jc w:val="center"/>
                                    <w:rPr>
                                      <w:rFonts w:ascii="Arial" w:hAnsi="Arial" w:cs="Arial"/>
                                      <w:b/>
                                      <w:color w:val="FFFFFF" w:themeColor="background1"/>
                                      <w:kern w:val="24"/>
                                      <w:sz w:val="88"/>
                                      <w:szCs w:val="88"/>
                                      <w:lang w:val="en-GB"/>
                                    </w:rPr>
                                  </w:pPr>
                                  <w:r w:rsidRPr="00461484">
                                    <w:rPr>
                                      <w:rFonts w:ascii="Arial" w:hAnsi="Arial" w:cs="Arial"/>
                                      <w:b/>
                                      <w:color w:val="FFFFFF" w:themeColor="background1"/>
                                      <w:kern w:val="24"/>
                                      <w:sz w:val="88"/>
                                      <w:szCs w:val="88"/>
                                      <w:lang w:val="en-GB"/>
                                    </w:rPr>
                                    <w:t>75</w:t>
                                  </w:r>
                                </w:p>
                              </w:txbxContent>
                            </wps:txbx>
                            <wps:bodyPr wrap="square" lIns="0" tIns="0" rIns="0" bIns="0" anchor="ctr" anchorCtr="0">
                              <a:noAutofit/>
                            </wps:bodyPr>
                          </wps:wsp>
                          <wps:wsp>
                            <wps:cNvPr id="16638956" name="Text Placeholder 2"/>
                            <wps:cNvSpPr txBox="1">
                              <a:spLocks/>
                            </wps:cNvSpPr>
                            <wps:spPr>
                              <a:xfrm>
                                <a:off x="5721765" y="3337106"/>
                                <a:ext cx="2520315" cy="1361442"/>
                              </a:xfrm>
                              <a:prstGeom prst="rect">
                                <a:avLst/>
                              </a:prstGeom>
                            </wps:spPr>
                            <wps:txbx>
                              <w:txbxContent>
                                <w:p w14:paraId="5C494218" w14:textId="77777777" w:rsidR="00831700" w:rsidRPr="00461484" w:rsidRDefault="00831700" w:rsidP="00831700">
                                  <w:pPr>
                                    <w:jc w:val="center"/>
                                    <w:rPr>
                                      <w:rFonts w:ascii="Arial" w:hAnsi="Arial" w:cs="Arial"/>
                                      <w:b/>
                                      <w:color w:val="FFFFFF" w:themeColor="background1"/>
                                      <w:kern w:val="24"/>
                                      <w:sz w:val="80"/>
                                      <w:szCs w:val="80"/>
                                      <w:lang w:val="en-GB"/>
                                    </w:rPr>
                                  </w:pPr>
                                  <w:r w:rsidRPr="00461484">
                                    <w:rPr>
                                      <w:rFonts w:ascii="Arial" w:hAnsi="Arial" w:cs="Arial"/>
                                      <w:b/>
                                      <w:color w:val="FFFFFF" w:themeColor="background1"/>
                                      <w:kern w:val="24"/>
                                      <w:sz w:val="80"/>
                                      <w:szCs w:val="80"/>
                                      <w:lang w:val="en-GB"/>
                                    </w:rPr>
                                    <w:t>61</w:t>
                                  </w:r>
                                </w:p>
                              </w:txbxContent>
                            </wps:txbx>
                            <wps:bodyPr wrap="square" lIns="0" tIns="0" rIns="0" bIns="0" anchor="ctr" anchorCtr="0">
                              <a:noAutofit/>
                            </wps:bodyPr>
                          </wps:wsp>
                          <wps:wsp>
                            <wps:cNvPr id="425734049" name="Text Placeholder 2"/>
                            <wps:cNvSpPr txBox="1">
                              <a:spLocks/>
                            </wps:cNvSpPr>
                            <wps:spPr>
                              <a:xfrm>
                                <a:off x="8303808" y="298218"/>
                                <a:ext cx="2519681" cy="1059180"/>
                              </a:xfrm>
                              <a:prstGeom prst="rect">
                                <a:avLst/>
                              </a:prstGeom>
                            </wps:spPr>
                            <wps:txbx>
                              <w:txbxContent>
                                <w:p w14:paraId="2C06E773" w14:textId="77777777" w:rsidR="00831700" w:rsidRPr="00461484" w:rsidRDefault="00831700" w:rsidP="00831700">
                                  <w:pPr>
                                    <w:jc w:val="center"/>
                                    <w:rPr>
                                      <w:rFonts w:ascii="Arial" w:hAnsi="Arial" w:cs="Arial"/>
                                      <w:b/>
                                      <w:color w:val="FFFFFF" w:themeColor="background1"/>
                                      <w:kern w:val="24"/>
                                      <w:sz w:val="56"/>
                                      <w:szCs w:val="56"/>
                                      <w:lang w:val="en-GB"/>
                                    </w:rPr>
                                  </w:pPr>
                                  <w:r w:rsidRPr="00461484">
                                    <w:rPr>
                                      <w:rFonts w:ascii="Arial" w:hAnsi="Arial" w:cs="Arial"/>
                                      <w:b/>
                                      <w:color w:val="FFFFFF" w:themeColor="background1"/>
                                      <w:kern w:val="24"/>
                                      <w:sz w:val="56"/>
                                      <w:szCs w:val="56"/>
                                      <w:lang w:val="en-GB"/>
                                    </w:rPr>
                                    <w:t>40</w:t>
                                  </w:r>
                                </w:p>
                              </w:txbxContent>
                            </wps:txbx>
                            <wps:bodyPr wrap="square" lIns="0" tIns="0" rIns="0" bIns="0" anchor="ctr" anchorCtr="0">
                              <a:noAutofit/>
                            </wps:bodyPr>
                          </wps:wsp>
                          <wps:wsp>
                            <wps:cNvPr id="262784668" name="Text Placeholder 2"/>
                            <wps:cNvSpPr txBox="1">
                              <a:spLocks/>
                            </wps:cNvSpPr>
                            <wps:spPr>
                              <a:xfrm>
                                <a:off x="8302378" y="3726968"/>
                                <a:ext cx="2520316" cy="1373024"/>
                              </a:xfrm>
                              <a:prstGeom prst="rect">
                                <a:avLst/>
                              </a:prstGeom>
                            </wps:spPr>
                            <wps:txbx>
                              <w:txbxContent>
                                <w:p w14:paraId="6AB9FD86" w14:textId="77777777" w:rsidR="00831700" w:rsidRPr="0028439E" w:rsidRDefault="00831700" w:rsidP="00831700">
                                  <w:pPr>
                                    <w:jc w:val="center"/>
                                    <w:rPr>
                                      <w:rFonts w:ascii="Arial" w:hAnsi="Arial" w:cs="Arial"/>
                                      <w:b/>
                                      <w:color w:val="FFFFFF" w:themeColor="background1"/>
                                      <w:kern w:val="24"/>
                                      <w:sz w:val="56"/>
                                      <w:szCs w:val="56"/>
                                      <w:lang w:val="en-GB"/>
                                    </w:rPr>
                                  </w:pPr>
                                  <w:r w:rsidRPr="0028439E">
                                    <w:rPr>
                                      <w:rFonts w:ascii="Arial" w:hAnsi="Arial" w:cs="Arial"/>
                                      <w:b/>
                                      <w:color w:val="FFFFFF" w:themeColor="background1"/>
                                      <w:kern w:val="24"/>
                                      <w:sz w:val="56"/>
                                      <w:szCs w:val="56"/>
                                      <w:lang w:val="en-GB"/>
                                    </w:rPr>
                                    <w:t>29</w:t>
                                  </w:r>
                                </w:p>
                              </w:txbxContent>
                            </wps:txbx>
                            <wps:bodyPr wrap="square" lIns="0" tIns="0" rIns="0" bIns="0" anchor="ctr" anchorCtr="0">
                              <a:noAutofit/>
                            </wps:bodyPr>
                          </wps:wsp>
                          <wps:wsp>
                            <wps:cNvPr id="473351640" name="Text Placeholder 38"/>
                            <wps:cNvSpPr txBox="1">
                              <a:spLocks/>
                            </wps:cNvSpPr>
                            <wps:spPr>
                              <a:xfrm>
                                <a:off x="6239270" y="2069532"/>
                                <a:ext cx="2860431" cy="1116534"/>
                              </a:xfrm>
                              <a:prstGeom prst="rect">
                                <a:avLst/>
                              </a:prstGeom>
                            </wps:spPr>
                            <wps:txbx>
                              <w:txbxContent>
                                <w:p w14:paraId="3C39BD0D" w14:textId="77777777" w:rsidR="00831700" w:rsidRPr="00461484" w:rsidRDefault="00831700" w:rsidP="00831700">
                                  <w:pPr>
                                    <w:jc w:val="center"/>
                                    <w:rPr>
                                      <w:rFonts w:ascii="Arial" w:hAnsi="Arial"/>
                                      <w:b/>
                                      <w:color w:val="FFFFFF" w:themeColor="background1"/>
                                      <w:kern w:val="24"/>
                                      <w:sz w:val="20"/>
                                      <w:lang w:val="en-GB"/>
                                    </w:rPr>
                                  </w:pPr>
                                  <w:r w:rsidRPr="00461484">
                                    <w:rPr>
                                      <w:rFonts w:ascii="Arial" w:hAnsi="Arial"/>
                                      <w:b/>
                                      <w:color w:val="FFFFFF" w:themeColor="background1"/>
                                      <w:kern w:val="24"/>
                                      <w:sz w:val="20"/>
                                      <w:lang w:val="en-GB"/>
                                    </w:rPr>
                                    <w:t>HEALTH / PUBLIC HEALTH REPS</w:t>
                                  </w:r>
                                </w:p>
                              </w:txbxContent>
                            </wps:txbx>
                            <wps:bodyPr wrap="square" lIns="0" rIns="0">
                              <a:noAutofit/>
                            </wps:bodyPr>
                          </wps:wsp>
                          <wps:wsp>
                            <wps:cNvPr id="185117892" name="Text Placeholder 38"/>
                            <wps:cNvSpPr txBox="1">
                              <a:spLocks/>
                            </wps:cNvSpPr>
                            <wps:spPr>
                              <a:xfrm>
                                <a:off x="7056574" y="3459290"/>
                                <a:ext cx="1837494" cy="1129983"/>
                              </a:xfrm>
                              <a:prstGeom prst="rect">
                                <a:avLst/>
                              </a:prstGeom>
                            </wps:spPr>
                            <wps:txbx>
                              <w:txbxContent>
                                <w:p w14:paraId="0E07EE3B" w14:textId="77777777" w:rsidR="00831700" w:rsidRPr="00461484" w:rsidRDefault="00831700" w:rsidP="00831700">
                                  <w:pPr>
                                    <w:jc w:val="right"/>
                                    <w:rPr>
                                      <w:rFonts w:ascii="Arial" w:hAnsi="Arial"/>
                                      <w:b/>
                                      <w:color w:val="FFFFFF" w:themeColor="background1"/>
                                      <w:kern w:val="24"/>
                                      <w:sz w:val="20"/>
                                      <w:lang w:val="en-GB"/>
                                    </w:rPr>
                                  </w:pPr>
                                  <w:r w:rsidRPr="00461484">
                                    <w:rPr>
                                      <w:rFonts w:ascii="Arial" w:hAnsi="Arial"/>
                                      <w:b/>
                                      <w:color w:val="FFFFFF" w:themeColor="background1"/>
                                      <w:kern w:val="24"/>
                                      <w:sz w:val="20"/>
                                      <w:lang w:val="en-GB"/>
                                    </w:rPr>
                                    <w:t>INDUSTRY</w:t>
                                  </w:r>
                                  <w:r>
                                    <w:rPr>
                                      <w:rFonts w:ascii="Arial" w:hAnsi="Arial"/>
                                      <w:b/>
                                      <w:color w:val="FFFFFF" w:themeColor="background1"/>
                                      <w:kern w:val="24"/>
                                      <w:sz w:val="20"/>
                                      <w:lang w:val="en-GB"/>
                                    </w:rPr>
                                    <w:br/>
                                  </w:r>
                                  <w:r w:rsidRPr="00461484">
                                    <w:rPr>
                                      <w:rFonts w:ascii="Arial" w:hAnsi="Arial"/>
                                      <w:b/>
                                      <w:color w:val="FFFFFF" w:themeColor="background1"/>
                                      <w:kern w:val="24"/>
                                      <w:sz w:val="20"/>
                                      <w:lang w:val="en-GB"/>
                                    </w:rPr>
                                    <w:t>REPS</w:t>
                                  </w:r>
                                </w:p>
                              </w:txbxContent>
                            </wps:txbx>
                            <wps:bodyPr wrap="square" lIns="0" rIns="0">
                              <a:noAutofit/>
                            </wps:bodyPr>
                          </wps:wsp>
                          <wps:wsp>
                            <wps:cNvPr id="743416555" name="Text Placeholder 38"/>
                            <wps:cNvSpPr txBox="1">
                              <a:spLocks/>
                            </wps:cNvSpPr>
                            <wps:spPr>
                              <a:xfrm rot="5400000">
                                <a:off x="8396838" y="1624164"/>
                                <a:ext cx="2860429" cy="811299"/>
                              </a:xfrm>
                              <a:prstGeom prst="rect">
                                <a:avLst/>
                              </a:prstGeom>
                            </wps:spPr>
                            <wps:txbx>
                              <w:txbxContent>
                                <w:p w14:paraId="15747C10" w14:textId="77777777" w:rsidR="00831700" w:rsidRPr="00461484" w:rsidRDefault="00831700" w:rsidP="00831700">
                                  <w:pPr>
                                    <w:jc w:val="right"/>
                                    <w:rPr>
                                      <w:rFonts w:ascii="Arial" w:hAnsi="Arial"/>
                                      <w:b/>
                                      <w:color w:val="FFFFFF" w:themeColor="background1"/>
                                      <w:kern w:val="24"/>
                                      <w:sz w:val="20"/>
                                      <w:lang w:val="en-GB"/>
                                    </w:rPr>
                                  </w:pPr>
                                  <w:r w:rsidRPr="00461484">
                                    <w:rPr>
                                      <w:rFonts w:ascii="Arial" w:hAnsi="Arial"/>
                                      <w:b/>
                                      <w:color w:val="FFFFFF" w:themeColor="background1"/>
                                      <w:kern w:val="24"/>
                                      <w:sz w:val="20"/>
                                      <w:lang w:val="en-GB"/>
                                    </w:rPr>
                                    <w:t>BREASTFEEDING ADVOCATES</w:t>
                                  </w:r>
                                </w:p>
                              </w:txbxContent>
                            </wps:txbx>
                            <wps:bodyPr wrap="square" lIns="0" rIns="0">
                              <a:noAutofit/>
                            </wps:bodyPr>
                          </wps:wsp>
                          <wps:wsp>
                            <wps:cNvPr id="1675817814" name="Text Placeholder 38"/>
                            <wps:cNvSpPr txBox="1">
                              <a:spLocks/>
                            </wps:cNvSpPr>
                            <wps:spPr>
                              <a:xfrm>
                                <a:off x="1824215" y="3301710"/>
                                <a:ext cx="3593834" cy="1514517"/>
                              </a:xfrm>
                              <a:prstGeom prst="rect">
                                <a:avLst/>
                              </a:prstGeom>
                            </wps:spPr>
                            <wps:txbx>
                              <w:txbxContent>
                                <w:p w14:paraId="07FDE88F" w14:textId="77777777" w:rsidR="00831700" w:rsidRPr="00A22D7D" w:rsidRDefault="00831700" w:rsidP="00831700">
                                  <w:pPr>
                                    <w:jc w:val="center"/>
                                    <w:rPr>
                                      <w:rFonts w:ascii="Arial" w:hAnsi="Arial"/>
                                      <w:b/>
                                      <w:color w:val="FFFFFF" w:themeColor="background1"/>
                                      <w:kern w:val="24"/>
                                      <w:sz w:val="28"/>
                                      <w:szCs w:val="28"/>
                                      <w:lang w:val="en-GB"/>
                                    </w:rPr>
                                  </w:pPr>
                                  <w:r w:rsidRPr="00A22D7D">
                                    <w:rPr>
                                      <w:rFonts w:ascii="Arial" w:hAnsi="Arial"/>
                                      <w:b/>
                                      <w:color w:val="FFFFFF" w:themeColor="background1"/>
                                      <w:kern w:val="24"/>
                                      <w:sz w:val="28"/>
                                      <w:szCs w:val="28"/>
                                      <w:lang w:val="en-GB"/>
                                    </w:rPr>
                                    <w:t>CONSUMERS /</w:t>
                                  </w:r>
                                  <w:r w:rsidRPr="00A22D7D">
                                    <w:rPr>
                                      <w:rFonts w:ascii="Arial" w:hAnsi="Arial"/>
                                      <w:b/>
                                      <w:color w:val="FFFFFF" w:themeColor="background1"/>
                                      <w:kern w:val="24"/>
                                      <w:sz w:val="28"/>
                                      <w:szCs w:val="28"/>
                                      <w:lang w:val="en-GB"/>
                                    </w:rPr>
                                    <w:br/>
                                    <w:t>GENERAL PUBLIC</w:t>
                                  </w:r>
                                </w:p>
                              </w:txbxContent>
                            </wps:txbx>
                            <wps:bodyPr wrap="square" lIns="0" rIns="0">
                              <a:noAutofit/>
                            </wps:bodyPr>
                          </wps:wsp>
                          <wps:wsp>
                            <wps:cNvPr id="1452745789" name="Text Placeholder 38"/>
                            <wps:cNvSpPr txBox="1">
                              <a:spLocks/>
                            </wps:cNvSpPr>
                            <wps:spPr>
                              <a:xfrm rot="5400000">
                                <a:off x="9824735" y="2835434"/>
                                <a:ext cx="2860430" cy="443199"/>
                              </a:xfrm>
                              <a:prstGeom prst="rect">
                                <a:avLst/>
                              </a:prstGeom>
                            </wps:spPr>
                            <wps:txbx>
                              <w:txbxContent>
                                <w:p w14:paraId="5CA16E86" w14:textId="77777777" w:rsidR="00831700" w:rsidRPr="00461484" w:rsidRDefault="00831700" w:rsidP="00831700">
                                  <w:pPr>
                                    <w:jc w:val="center"/>
                                    <w:rPr>
                                      <w:rFonts w:ascii="Arial" w:hAnsi="Arial"/>
                                      <w:b/>
                                      <w:color w:val="FFFFFF" w:themeColor="background1"/>
                                      <w:kern w:val="24"/>
                                      <w:sz w:val="20"/>
                                      <w:lang w:val="en-GB"/>
                                    </w:rPr>
                                  </w:pPr>
                                  <w:r w:rsidRPr="00461484">
                                    <w:rPr>
                                      <w:rFonts w:ascii="Arial" w:hAnsi="Arial"/>
                                      <w:b/>
                                      <w:color w:val="FFFFFF" w:themeColor="background1"/>
                                      <w:kern w:val="24"/>
                                      <w:sz w:val="20"/>
                                      <w:lang w:val="en-GB"/>
                                    </w:rPr>
                                    <w:t>OTHER</w:t>
                                  </w:r>
                                </w:p>
                              </w:txbxContent>
                            </wps:txbx>
                            <wps:bodyPr wrap="square" lIns="0" rIns="0">
                              <a:noAutofit/>
                            </wps:bodyPr>
                          </wps:wsp>
                        </wpg:grpSp>
                      </wpg:grpSp>
                      <wps:wsp>
                        <wps:cNvPr id="120146731" name="Text Placeholder 38"/>
                        <wps:cNvSpPr txBox="1">
                          <a:spLocks/>
                        </wps:cNvSpPr>
                        <wps:spPr>
                          <a:xfrm>
                            <a:off x="2301077" y="1941463"/>
                            <a:ext cx="2015979" cy="643094"/>
                          </a:xfrm>
                          <a:prstGeom prst="rect">
                            <a:avLst/>
                          </a:prstGeom>
                        </wps:spPr>
                        <wps:txbx>
                          <w:txbxContent>
                            <w:p w14:paraId="55FE815D" w14:textId="65D987B9" w:rsidR="00831700" w:rsidRPr="00461484" w:rsidRDefault="00831700" w:rsidP="00831700">
                              <w:pPr>
                                <w:jc w:val="right"/>
                                <w:rPr>
                                  <w:rFonts w:ascii="Arial" w:hAnsi="Arial" w:cs="Arial"/>
                                  <w:b/>
                                  <w:color w:val="FFFFFF" w:themeColor="background1"/>
                                  <w:kern w:val="24"/>
                                  <w:sz w:val="14"/>
                                  <w:szCs w:val="14"/>
                                  <w:lang w:val="en-GB"/>
                                </w:rPr>
                              </w:pPr>
                              <w:r w:rsidRPr="00461484">
                                <w:rPr>
                                  <w:rFonts w:ascii="Arial" w:hAnsi="Arial" w:cs="Arial"/>
                                  <w:b/>
                                  <w:color w:val="FFFFFF" w:themeColor="background1"/>
                                  <w:kern w:val="24"/>
                                  <w:sz w:val="14"/>
                                  <w:szCs w:val="14"/>
                                  <w:lang w:val="en-GB"/>
                                </w:rPr>
                                <w:t>N = 50 SIGNATORIES</w:t>
                              </w:r>
                              <w:r w:rsidRPr="00461484">
                                <w:rPr>
                                  <w:rFonts w:ascii="Arial" w:hAnsi="Arial" w:cs="Arial"/>
                                  <w:b/>
                                  <w:color w:val="FFFFFF" w:themeColor="background1"/>
                                  <w:kern w:val="24"/>
                                  <w:sz w:val="14"/>
                                  <w:szCs w:val="14"/>
                                  <w:lang w:val="en-GB"/>
                                </w:rPr>
                                <w:br/>
                                <w:t>N = 5 NON</w:t>
                              </w:r>
                              <w:r w:rsidR="007B3FBA">
                                <w:rPr>
                                  <w:rFonts w:ascii="Arial" w:hAnsi="Arial" w:cs="Arial"/>
                                  <w:b/>
                                  <w:color w:val="FFFFFF" w:themeColor="background1"/>
                                  <w:kern w:val="24"/>
                                  <w:sz w:val="14"/>
                                  <w:szCs w:val="14"/>
                                  <w:lang w:val="en-GB"/>
                                </w:rPr>
                                <w:t>-</w:t>
                              </w:r>
                              <w:r w:rsidRPr="00461484">
                                <w:rPr>
                                  <w:rFonts w:ascii="Arial" w:hAnsi="Arial" w:cs="Arial"/>
                                  <w:b/>
                                  <w:color w:val="FFFFFF" w:themeColor="background1"/>
                                  <w:kern w:val="24"/>
                                  <w:sz w:val="14"/>
                                  <w:szCs w:val="14"/>
                                  <w:lang w:val="en-GB"/>
                                </w:rPr>
                                <w:t>SIGNATORY</w:t>
                              </w:r>
                              <w:r w:rsidRPr="00461484">
                                <w:rPr>
                                  <w:rFonts w:ascii="Arial" w:hAnsi="Arial" w:cs="Arial"/>
                                  <w:b/>
                                  <w:color w:val="FFFFFF" w:themeColor="background1"/>
                                  <w:kern w:val="24"/>
                                  <w:sz w:val="14"/>
                                  <w:szCs w:val="14"/>
                                  <w:lang w:val="en-GB"/>
                                </w:rPr>
                                <w:br/>
                                <w:t>N = 6 OTHER</w:t>
                              </w:r>
                            </w:p>
                          </w:txbxContent>
                        </wps:txbx>
                        <wps:bodyPr wrap="square" lIns="0" rIns="0">
                          <a:noAutofit/>
                        </wps:bodyPr>
                      </wps:wsp>
                    </wpg:wgp>
                  </a:graphicData>
                </a:graphic>
                <wp14:sizeRelH relativeFrom="margin">
                  <wp14:pctWidth>0</wp14:pctWidth>
                </wp14:sizeRelH>
              </wp:anchor>
            </w:drawing>
          </mc:Choice>
          <mc:Fallback>
            <w:pict>
              <v:group w14:anchorId="20CB7F7A" id="Group 159375501" o:spid="_x0000_s1027" alt="P362#y2" style="position:absolute;left:0;text-align:left;margin-left:16.7pt;margin-top:7.05pt;width:465.2pt;height:208.55pt;z-index:251658752;mso-width-relative:margin" coordorigin="2454,1157" coordsize="59098,2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">
                <v:group id="Group 6" o:spid="_x0000_s1028" style="position:absolute;left:2454;top:1157;width:59098;height:24395" coordorigin="13770,2823" coordsize="109106,5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">
                  <v:shape id="Text Placeholder 2" o:spid="_x0000_s1029" type="#_x0000_t202" style="position:absolute;left:95471;top:2823;width:25204;height:10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" filled="f" stroked="f">
                    <v:textbox inset="0,0,0,0">
                      <w:txbxContent>
                        <w:p w14:paraId="7D04E3F5" w14:textId="77777777" w:rsidR="00831700" w:rsidRPr="00461484" w:rsidRDefault="00831700" w:rsidP="00831700">
                          <w:pPr>
                            <w:jc w:val="center"/>
                            <w:rPr>
                              <w:rFonts w:ascii="Arial" w:hAnsi="Arial" w:cs="Arial"/>
                              <w:b/>
                              <w:color w:val="FFFFFF" w:themeColor="background1"/>
                              <w:kern w:val="24"/>
                              <w:sz w:val="56"/>
                              <w:szCs w:val="56"/>
                              <w:lang w:val="en-GB"/>
                            </w:rPr>
                          </w:pPr>
                          <w:r w:rsidRPr="00461484">
                            <w:rPr>
                              <w:rFonts w:ascii="Arial" w:hAnsi="Arial" w:cs="Arial"/>
                              <w:b/>
                              <w:color w:val="FFFFFF" w:themeColor="background1"/>
                              <w:kern w:val="24"/>
                              <w:sz w:val="56"/>
                              <w:szCs w:val="56"/>
                              <w:lang w:val="en-GB"/>
                            </w:rPr>
                            <w:t>39</w:t>
                          </w:r>
                        </w:p>
                      </w:txbxContent>
                    </v:textbox>
                  </v:shape>
                  <v:shape id="Text Placeholder 2" o:spid="_x0000_s1030" type="#_x0000_t202" style="position:absolute;left:97680;top:38173;width:25197;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" filled="f" stroked="f">
                    <v:textbox inset="0,0,0,0">
                      <w:txbxContent>
                        <w:p w14:paraId="7D9EE5BA" w14:textId="77777777" w:rsidR="00831700" w:rsidRPr="00461484" w:rsidRDefault="00831700" w:rsidP="00831700">
                          <w:pPr>
                            <w:jc w:val="center"/>
                            <w:rPr>
                              <w:rFonts w:ascii="Arial" w:hAnsi="Arial" w:cs="Arial"/>
                              <w:b/>
                              <w:color w:val="FFFFFF" w:themeColor="background1"/>
                              <w:kern w:val="24"/>
                              <w:sz w:val="44"/>
                              <w:szCs w:val="44"/>
                              <w:lang w:val="en-GB"/>
                            </w:rPr>
                          </w:pPr>
                          <w:r w:rsidRPr="00461484">
                            <w:rPr>
                              <w:rFonts w:ascii="Arial" w:hAnsi="Arial" w:cs="Arial"/>
                              <w:b/>
                              <w:color w:val="FFFFFF" w:themeColor="background1"/>
                              <w:kern w:val="24"/>
                              <w:sz w:val="44"/>
                              <w:szCs w:val="44"/>
                              <w:lang w:val="en-GB"/>
                            </w:rPr>
                            <w:t>17</w:t>
                          </w:r>
                        </w:p>
                      </w:txbxContent>
                    </v:textbox>
                  </v:shape>
                  <v:shape id="Text Placeholder 38" o:spid="_x0000_s1031" type="#_x0000_t202" style="position:absolute;left:85968;top:42422;width:28604;height:105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" filled="f" stroked="f">
                    <v:textbox inset="0,,0">
                      <w:txbxContent>
                        <w:p w14:paraId="53C586B6" w14:textId="77777777" w:rsidR="00831700" w:rsidRPr="00461484" w:rsidRDefault="00831700" w:rsidP="00831700">
                          <w:pPr>
                            <w:jc w:val="center"/>
                            <w:rPr>
                              <w:rFonts w:ascii="Arial" w:hAnsi="Arial"/>
                              <w:b/>
                              <w:color w:val="FFFFFF" w:themeColor="background1"/>
                              <w:kern w:val="24"/>
                              <w:sz w:val="14"/>
                              <w:szCs w:val="14"/>
                              <w:lang w:val="en-GB"/>
                            </w:rPr>
                          </w:pPr>
                          <w:r w:rsidRPr="00461484">
                            <w:rPr>
                              <w:rFonts w:ascii="Arial" w:hAnsi="Arial"/>
                              <w:b/>
                              <w:color w:val="FFFFFF" w:themeColor="background1"/>
                              <w:kern w:val="24"/>
                              <w:sz w:val="14"/>
                              <w:szCs w:val="14"/>
                              <w:lang w:val="en-GB"/>
                            </w:rPr>
                            <w:t>GOVERNMENT</w:t>
                          </w:r>
                          <w:r w:rsidRPr="00461484">
                            <w:rPr>
                              <w:rFonts w:ascii="Arial" w:hAnsi="Arial"/>
                              <w:b/>
                              <w:color w:val="FFFFFF" w:themeColor="background1"/>
                              <w:kern w:val="24"/>
                              <w:sz w:val="14"/>
                              <w:szCs w:val="14"/>
                              <w:lang w:val="en-GB"/>
                            </w:rPr>
                            <w:br/>
                            <w:t>AGENCY / REPS</w:t>
                          </w:r>
                        </w:p>
                      </w:txbxContent>
                    </v:textbox>
                  </v:shape>
                  <v:group id="Group 415594076" o:spid="_x0000_s1032" style="position:absolute;left:13770;top:2982;width:100995;height:48017" coordorigin="13770,2982" coordsize="100994,48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">
                    <v:shape id="Text Placeholder 2" o:spid="_x0000_s1033" type="#_x0000_t202" alt="Consumers/general public - 263&#10;Health/public health reps - 75&#10;Industry reps - 61&#10;Breastfeeding advocates - 40&#10;Government agency reps - 29&#10;Academics - 17&#10;Other - 39" style="position:absolute;left:15389;top:9712;width:41808;height:24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" filled="f" stroked="f">
                      <v:textbox inset="0,0,0,0">
                        <w:txbxContent>
                          <w:p w14:paraId="01DE9C1E" w14:textId="77777777" w:rsidR="00831700" w:rsidRPr="00461484" w:rsidRDefault="00831700" w:rsidP="00831700">
                            <w:pPr>
                              <w:jc w:val="center"/>
                              <w:rPr>
                                <w:rFonts w:ascii="Arial" w:hAnsi="Arial" w:cs="Arial"/>
                                <w:b/>
                                <w:color w:val="FFFFFF" w:themeColor="background1"/>
                                <w:kern w:val="24"/>
                                <w:sz w:val="140"/>
                                <w:szCs w:val="140"/>
                                <w:lang w:val="en-GB"/>
                              </w:rPr>
                            </w:pPr>
                            <w:r w:rsidRPr="00461484">
                              <w:rPr>
                                <w:rFonts w:ascii="Arial" w:hAnsi="Arial" w:cs="Arial"/>
                                <w:b/>
                                <w:color w:val="FFFFFF" w:themeColor="background1"/>
                                <w:kern w:val="24"/>
                                <w:sz w:val="140"/>
                                <w:szCs w:val="140"/>
                                <w:lang w:val="en-GB"/>
                              </w:rPr>
                              <w:t>263</w:t>
                            </w:r>
                          </w:p>
                        </w:txbxContent>
                      </v:textbox>
                    </v:shape>
                    <v:shape id="Text Placeholder 38" o:spid="_x0000_s1034" type="#_x0000_t202" style="position:absolute;left:13770;top:18075;width:28605;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" filled="f" stroked="f">
                      <v:textbox inset="0,,0"/>
                    </v:shape>
                    <v:shape id="Text Placeholder 2" o:spid="_x0000_s1035" type="#_x0000_t202" style="position:absolute;left:58067;top:4724;width:26004;height:15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" filled="f" stroked="f">
                      <v:textbox inset="0,0,0,0">
                        <w:txbxContent>
                          <w:p w14:paraId="34DA221C" w14:textId="77777777" w:rsidR="00831700" w:rsidRPr="00461484" w:rsidRDefault="00831700" w:rsidP="00831700">
                            <w:pPr>
                              <w:jc w:val="center"/>
                              <w:rPr>
                                <w:rFonts w:ascii="Arial" w:hAnsi="Arial" w:cs="Arial"/>
                                <w:b/>
                                <w:color w:val="FFFFFF" w:themeColor="background1"/>
                                <w:kern w:val="24"/>
                                <w:sz w:val="88"/>
                                <w:szCs w:val="88"/>
                                <w:lang w:val="en-GB"/>
                              </w:rPr>
                            </w:pPr>
                            <w:r w:rsidRPr="00461484">
                              <w:rPr>
                                <w:rFonts w:ascii="Arial" w:hAnsi="Arial" w:cs="Arial"/>
                                <w:b/>
                                <w:color w:val="FFFFFF" w:themeColor="background1"/>
                                <w:kern w:val="24"/>
                                <w:sz w:val="88"/>
                                <w:szCs w:val="88"/>
                                <w:lang w:val="en-GB"/>
                              </w:rPr>
                              <w:t>75</w:t>
                            </w:r>
                          </w:p>
                        </w:txbxContent>
                      </v:textbox>
                    </v:shape>
                    <v:shape id="Text Placeholder 2" o:spid="_x0000_s1036" type="#_x0000_t202" style="position:absolute;left:57217;top:33371;width:25203;height:1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" filled="f" stroked="f">
                      <v:textbox inset="0,0,0,0">
                        <w:txbxContent>
                          <w:p w14:paraId="5C494218" w14:textId="77777777" w:rsidR="00831700" w:rsidRPr="00461484" w:rsidRDefault="00831700" w:rsidP="00831700">
                            <w:pPr>
                              <w:jc w:val="center"/>
                              <w:rPr>
                                <w:rFonts w:ascii="Arial" w:hAnsi="Arial" w:cs="Arial"/>
                                <w:b/>
                                <w:color w:val="FFFFFF" w:themeColor="background1"/>
                                <w:kern w:val="24"/>
                                <w:sz w:val="80"/>
                                <w:szCs w:val="80"/>
                                <w:lang w:val="en-GB"/>
                              </w:rPr>
                            </w:pPr>
                            <w:r w:rsidRPr="00461484">
                              <w:rPr>
                                <w:rFonts w:ascii="Arial" w:hAnsi="Arial" w:cs="Arial"/>
                                <w:b/>
                                <w:color w:val="FFFFFF" w:themeColor="background1"/>
                                <w:kern w:val="24"/>
                                <w:sz w:val="80"/>
                                <w:szCs w:val="80"/>
                                <w:lang w:val="en-GB"/>
                              </w:rPr>
                              <w:t>61</w:t>
                            </w:r>
                          </w:p>
                        </w:txbxContent>
                      </v:textbox>
                    </v:shape>
                    <v:shape id="Text Placeholder 2" o:spid="_x0000_s1037" type="#_x0000_t202" style="position:absolute;left:83038;top:2982;width:25196;height:10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" filled="f" stroked="f">
                      <v:textbox inset="0,0,0,0">
                        <w:txbxContent>
                          <w:p w14:paraId="2C06E773" w14:textId="77777777" w:rsidR="00831700" w:rsidRPr="00461484" w:rsidRDefault="00831700" w:rsidP="00831700">
                            <w:pPr>
                              <w:jc w:val="center"/>
                              <w:rPr>
                                <w:rFonts w:ascii="Arial" w:hAnsi="Arial" w:cs="Arial"/>
                                <w:b/>
                                <w:color w:val="FFFFFF" w:themeColor="background1"/>
                                <w:kern w:val="24"/>
                                <w:sz w:val="56"/>
                                <w:szCs w:val="56"/>
                                <w:lang w:val="en-GB"/>
                              </w:rPr>
                            </w:pPr>
                            <w:r w:rsidRPr="00461484">
                              <w:rPr>
                                <w:rFonts w:ascii="Arial" w:hAnsi="Arial" w:cs="Arial"/>
                                <w:b/>
                                <w:color w:val="FFFFFF" w:themeColor="background1"/>
                                <w:kern w:val="24"/>
                                <w:sz w:val="56"/>
                                <w:szCs w:val="56"/>
                                <w:lang w:val="en-GB"/>
                              </w:rPr>
                              <w:t>40</w:t>
                            </w:r>
                          </w:p>
                        </w:txbxContent>
                      </v:textbox>
                    </v:shape>
                    <v:shape id="Text Placeholder 2" o:spid="_x0000_s1038" type="#_x0000_t202" style="position:absolute;left:83023;top:37269;width:25203;height:13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" filled="f" stroked="f">
                      <v:textbox inset="0,0,0,0">
                        <w:txbxContent>
                          <w:p w14:paraId="6AB9FD86" w14:textId="77777777" w:rsidR="00831700" w:rsidRPr="0028439E" w:rsidRDefault="00831700" w:rsidP="00831700">
                            <w:pPr>
                              <w:jc w:val="center"/>
                              <w:rPr>
                                <w:rFonts w:ascii="Arial" w:hAnsi="Arial" w:cs="Arial"/>
                                <w:b/>
                                <w:color w:val="FFFFFF" w:themeColor="background1"/>
                                <w:kern w:val="24"/>
                                <w:sz w:val="56"/>
                                <w:szCs w:val="56"/>
                                <w:lang w:val="en-GB"/>
                              </w:rPr>
                            </w:pPr>
                            <w:r w:rsidRPr="0028439E">
                              <w:rPr>
                                <w:rFonts w:ascii="Arial" w:hAnsi="Arial" w:cs="Arial"/>
                                <w:b/>
                                <w:color w:val="FFFFFF" w:themeColor="background1"/>
                                <w:kern w:val="24"/>
                                <w:sz w:val="56"/>
                                <w:szCs w:val="56"/>
                                <w:lang w:val="en-GB"/>
                              </w:rPr>
                              <w:t>29</w:t>
                            </w:r>
                          </w:p>
                        </w:txbxContent>
                      </v:textbox>
                    </v:shape>
                    <v:shape id="Text Placeholder 38" o:spid="_x0000_s1039" type="#_x0000_t202" style="position:absolute;left:62392;top:20695;width:28605;height:1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" filled="f" stroked="f">
                      <v:textbox inset="0,,0">
                        <w:txbxContent>
                          <w:p w14:paraId="3C39BD0D" w14:textId="77777777" w:rsidR="00831700" w:rsidRPr="00461484" w:rsidRDefault="00831700" w:rsidP="00831700">
                            <w:pPr>
                              <w:jc w:val="center"/>
                              <w:rPr>
                                <w:rFonts w:ascii="Arial" w:hAnsi="Arial"/>
                                <w:b/>
                                <w:color w:val="FFFFFF" w:themeColor="background1"/>
                                <w:kern w:val="24"/>
                                <w:sz w:val="20"/>
                                <w:lang w:val="en-GB"/>
                              </w:rPr>
                            </w:pPr>
                            <w:r w:rsidRPr="00461484">
                              <w:rPr>
                                <w:rFonts w:ascii="Arial" w:hAnsi="Arial"/>
                                <w:b/>
                                <w:color w:val="FFFFFF" w:themeColor="background1"/>
                                <w:kern w:val="24"/>
                                <w:sz w:val="20"/>
                                <w:lang w:val="en-GB"/>
                              </w:rPr>
                              <w:t>HEALTH / PUBLIC HEALTH REPS</w:t>
                            </w:r>
                          </w:p>
                        </w:txbxContent>
                      </v:textbox>
                    </v:shape>
                    <v:shape id="Text Placeholder 38" o:spid="_x0000_s1040" type="#_x0000_t202" style="position:absolute;left:70565;top:34592;width:18375;height:1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" filled="f" stroked="f">
                      <v:textbox inset="0,,0">
                        <w:txbxContent>
                          <w:p w14:paraId="0E07EE3B" w14:textId="77777777" w:rsidR="00831700" w:rsidRPr="00461484" w:rsidRDefault="00831700" w:rsidP="00831700">
                            <w:pPr>
                              <w:jc w:val="right"/>
                              <w:rPr>
                                <w:rFonts w:ascii="Arial" w:hAnsi="Arial"/>
                                <w:b/>
                                <w:color w:val="FFFFFF" w:themeColor="background1"/>
                                <w:kern w:val="24"/>
                                <w:sz w:val="20"/>
                                <w:lang w:val="en-GB"/>
                              </w:rPr>
                            </w:pPr>
                            <w:r w:rsidRPr="00461484">
                              <w:rPr>
                                <w:rFonts w:ascii="Arial" w:hAnsi="Arial"/>
                                <w:b/>
                                <w:color w:val="FFFFFF" w:themeColor="background1"/>
                                <w:kern w:val="24"/>
                                <w:sz w:val="20"/>
                                <w:lang w:val="en-GB"/>
                              </w:rPr>
                              <w:t>INDUSTRY</w:t>
                            </w:r>
                            <w:r>
                              <w:rPr>
                                <w:rFonts w:ascii="Arial" w:hAnsi="Arial"/>
                                <w:b/>
                                <w:color w:val="FFFFFF" w:themeColor="background1"/>
                                <w:kern w:val="24"/>
                                <w:sz w:val="20"/>
                                <w:lang w:val="en-GB"/>
                              </w:rPr>
                              <w:br/>
                            </w:r>
                            <w:r w:rsidRPr="00461484">
                              <w:rPr>
                                <w:rFonts w:ascii="Arial" w:hAnsi="Arial"/>
                                <w:b/>
                                <w:color w:val="FFFFFF" w:themeColor="background1"/>
                                <w:kern w:val="24"/>
                                <w:sz w:val="20"/>
                                <w:lang w:val="en-GB"/>
                              </w:rPr>
                              <w:t>REPS</w:t>
                            </w:r>
                          </w:p>
                        </w:txbxContent>
                      </v:textbox>
                    </v:shape>
                    <v:shape id="Text Placeholder 38" o:spid="_x0000_s1041" type="#_x0000_t202" style="position:absolute;left:83968;top:16241;width:28605;height:81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" filled="f" stroked="f">
                      <v:textbox inset="0,,0">
                        <w:txbxContent>
                          <w:p w14:paraId="15747C10" w14:textId="77777777" w:rsidR="00831700" w:rsidRPr="00461484" w:rsidRDefault="00831700" w:rsidP="00831700">
                            <w:pPr>
                              <w:jc w:val="right"/>
                              <w:rPr>
                                <w:rFonts w:ascii="Arial" w:hAnsi="Arial"/>
                                <w:b/>
                                <w:color w:val="FFFFFF" w:themeColor="background1"/>
                                <w:kern w:val="24"/>
                                <w:sz w:val="20"/>
                                <w:lang w:val="en-GB"/>
                              </w:rPr>
                            </w:pPr>
                            <w:r w:rsidRPr="00461484">
                              <w:rPr>
                                <w:rFonts w:ascii="Arial" w:hAnsi="Arial"/>
                                <w:b/>
                                <w:color w:val="FFFFFF" w:themeColor="background1"/>
                                <w:kern w:val="24"/>
                                <w:sz w:val="20"/>
                                <w:lang w:val="en-GB"/>
                              </w:rPr>
                              <w:t>BREASTFEEDING ADVOCATES</w:t>
                            </w:r>
                          </w:p>
                        </w:txbxContent>
                      </v:textbox>
                    </v:shape>
                    <v:shape id="Text Placeholder 38" o:spid="_x0000_s1042" type="#_x0000_t202" style="position:absolute;left:18242;top:33017;width:35938;height:1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" filled="f" stroked="f">
                      <v:textbox inset="0,,0">
                        <w:txbxContent>
                          <w:p w14:paraId="07FDE88F" w14:textId="77777777" w:rsidR="00831700" w:rsidRPr="00A22D7D" w:rsidRDefault="00831700" w:rsidP="00831700">
                            <w:pPr>
                              <w:jc w:val="center"/>
                              <w:rPr>
                                <w:rFonts w:ascii="Arial" w:hAnsi="Arial"/>
                                <w:b/>
                                <w:color w:val="FFFFFF" w:themeColor="background1"/>
                                <w:kern w:val="24"/>
                                <w:sz w:val="28"/>
                                <w:szCs w:val="28"/>
                                <w:lang w:val="en-GB"/>
                              </w:rPr>
                            </w:pPr>
                            <w:r w:rsidRPr="00A22D7D">
                              <w:rPr>
                                <w:rFonts w:ascii="Arial" w:hAnsi="Arial"/>
                                <w:b/>
                                <w:color w:val="FFFFFF" w:themeColor="background1"/>
                                <w:kern w:val="24"/>
                                <w:sz w:val="28"/>
                                <w:szCs w:val="28"/>
                                <w:lang w:val="en-GB"/>
                              </w:rPr>
                              <w:t>CONSUMERS /</w:t>
                            </w:r>
                            <w:r w:rsidRPr="00A22D7D">
                              <w:rPr>
                                <w:rFonts w:ascii="Arial" w:hAnsi="Arial"/>
                                <w:b/>
                                <w:color w:val="FFFFFF" w:themeColor="background1"/>
                                <w:kern w:val="24"/>
                                <w:sz w:val="28"/>
                                <w:szCs w:val="28"/>
                                <w:lang w:val="en-GB"/>
                              </w:rPr>
                              <w:br/>
                              <w:t>GENERAL PUBLIC</w:t>
                            </w:r>
                          </w:p>
                        </w:txbxContent>
                      </v:textbox>
                    </v:shape>
                    <v:shape id="Text Placeholder 38" o:spid="_x0000_s1043" type="#_x0000_t202" style="position:absolute;left:98247;top:28354;width:28604;height:44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" filled="f" stroked="f">
                      <v:textbox inset="0,,0">
                        <w:txbxContent>
                          <w:p w14:paraId="5CA16E86" w14:textId="77777777" w:rsidR="00831700" w:rsidRPr="00461484" w:rsidRDefault="00831700" w:rsidP="00831700">
                            <w:pPr>
                              <w:jc w:val="center"/>
                              <w:rPr>
                                <w:rFonts w:ascii="Arial" w:hAnsi="Arial"/>
                                <w:b/>
                                <w:color w:val="FFFFFF" w:themeColor="background1"/>
                                <w:kern w:val="24"/>
                                <w:sz w:val="20"/>
                                <w:lang w:val="en-GB"/>
                              </w:rPr>
                            </w:pPr>
                            <w:r w:rsidRPr="00461484">
                              <w:rPr>
                                <w:rFonts w:ascii="Arial" w:hAnsi="Arial"/>
                                <w:b/>
                                <w:color w:val="FFFFFF" w:themeColor="background1"/>
                                <w:kern w:val="24"/>
                                <w:sz w:val="20"/>
                                <w:lang w:val="en-GB"/>
                              </w:rPr>
                              <w:t>OTHER</w:t>
                            </w:r>
                          </w:p>
                        </w:txbxContent>
                      </v:textbox>
                    </v:shape>
                  </v:group>
                </v:group>
                <v:shape id="Text Placeholder 38" o:spid="_x0000_s1044" type="#_x0000_t202" style="position:absolute;left:23010;top:19414;width:20160;height:6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" filled="f" stroked="f">
                  <v:textbox inset="0,,0">
                    <w:txbxContent>
                      <w:p w14:paraId="55FE815D" w14:textId="65D987B9" w:rsidR="00831700" w:rsidRPr="00461484" w:rsidRDefault="00831700" w:rsidP="00831700">
                        <w:pPr>
                          <w:jc w:val="right"/>
                          <w:rPr>
                            <w:rFonts w:ascii="Arial" w:hAnsi="Arial" w:cs="Arial"/>
                            <w:b/>
                            <w:color w:val="FFFFFF" w:themeColor="background1"/>
                            <w:kern w:val="24"/>
                            <w:sz w:val="14"/>
                            <w:szCs w:val="14"/>
                            <w:lang w:val="en-GB"/>
                          </w:rPr>
                        </w:pPr>
                        <w:r w:rsidRPr="00461484">
                          <w:rPr>
                            <w:rFonts w:ascii="Arial" w:hAnsi="Arial" w:cs="Arial"/>
                            <w:b/>
                            <w:color w:val="FFFFFF" w:themeColor="background1"/>
                            <w:kern w:val="24"/>
                            <w:sz w:val="14"/>
                            <w:szCs w:val="14"/>
                            <w:lang w:val="en-GB"/>
                          </w:rPr>
                          <w:t>N = 50 SIGNATORIES</w:t>
                        </w:r>
                        <w:r w:rsidRPr="00461484">
                          <w:rPr>
                            <w:rFonts w:ascii="Arial" w:hAnsi="Arial" w:cs="Arial"/>
                            <w:b/>
                            <w:color w:val="FFFFFF" w:themeColor="background1"/>
                            <w:kern w:val="24"/>
                            <w:sz w:val="14"/>
                            <w:szCs w:val="14"/>
                            <w:lang w:val="en-GB"/>
                          </w:rPr>
                          <w:br/>
                          <w:t>N = 5 NON</w:t>
                        </w:r>
                        <w:r w:rsidR="007B3FBA">
                          <w:rPr>
                            <w:rFonts w:ascii="Arial" w:hAnsi="Arial" w:cs="Arial"/>
                            <w:b/>
                            <w:color w:val="FFFFFF" w:themeColor="background1"/>
                            <w:kern w:val="24"/>
                            <w:sz w:val="14"/>
                            <w:szCs w:val="14"/>
                            <w:lang w:val="en-GB"/>
                          </w:rPr>
                          <w:t>-</w:t>
                        </w:r>
                        <w:r w:rsidRPr="00461484">
                          <w:rPr>
                            <w:rFonts w:ascii="Arial" w:hAnsi="Arial" w:cs="Arial"/>
                            <w:b/>
                            <w:color w:val="FFFFFF" w:themeColor="background1"/>
                            <w:kern w:val="24"/>
                            <w:sz w:val="14"/>
                            <w:szCs w:val="14"/>
                            <w:lang w:val="en-GB"/>
                          </w:rPr>
                          <w:t>SIGNATORY</w:t>
                        </w:r>
                        <w:r w:rsidRPr="00461484">
                          <w:rPr>
                            <w:rFonts w:ascii="Arial" w:hAnsi="Arial" w:cs="Arial"/>
                            <w:b/>
                            <w:color w:val="FFFFFF" w:themeColor="background1"/>
                            <w:kern w:val="24"/>
                            <w:sz w:val="14"/>
                            <w:szCs w:val="14"/>
                            <w:lang w:val="en-GB"/>
                          </w:rPr>
                          <w:br/>
                          <w:t>N = 6 OTHER</w:t>
                        </w:r>
                      </w:p>
                    </w:txbxContent>
                  </v:textbox>
                </v:shape>
              </v:group>
            </w:pict>
          </mc:Fallback>
        </mc:AlternateContent>
      </w:r>
      <w:r w:rsidR="00831700" w:rsidRPr="00E34706">
        <w:rPr>
          <w:rFonts w:cstheme="minorHAnsi"/>
          <w:noProof/>
          <w:lang w:val="en-AU"/>
        </w:rPr>
        <mc:AlternateContent>
          <mc:Choice Requires="cx1">
            <w:drawing>
              <wp:inline distT="0" distB="0" distL="0" distR="0" wp14:anchorId="42065546" wp14:editId="390B91EA">
                <wp:extent cx="5817235" cy="2582129"/>
                <wp:effectExtent l="0" t="0" r="12065" b="8890"/>
                <wp:docPr id="1108691559" name="Chart 1108691559" descr="P362#y1">
                  <a:extLst xmlns:a="http://schemas.openxmlformats.org/drawingml/2006/main">
                    <a:ext uri="{FF2B5EF4-FFF2-40B4-BE49-F238E27FC236}">
                      <a16:creationId xmlns:a16="http://schemas.microsoft.com/office/drawing/2014/main" id="{5168118B-6A5D-BEA3-2E9B-D7A228570254}"/>
                    </a:ext>
                  </a:extLst>
                </wp:docPr>
                <wp:cNvGraphicFramePr>
                  <a:graphicFrameLocks xmlns:a="http://schemas.openxmlformats.org/drawingml/2006/main"/>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1"/>
                  </a:graphicData>
                </a:graphic>
              </wp:inline>
            </w:drawing>
          </mc:Choice>
          <mc:Fallback>
            <w:drawing>
              <wp:inline distT="0" distB="0" distL="0" distR="0" wp14:anchorId="42065546" wp14:editId="390B91EA">
                <wp:extent cx="5817235" cy="2582129"/>
                <wp:effectExtent l="0" t="0" r="12065" b="8890"/>
                <wp:docPr id="1108691559" name="Chart 1108691559" descr="This Figure shows the breakdown of participants in the Review according to sector.&#10;The Review consulted with 263 consumers / members of the general public, 75 health / public health representatives, 61 industry representatives comprising 50 signatories, 5 non-signatories, and 6 other bodies; 40 breastfeeding advocates, 29 government agencies / representatives, 17 academics, and 39 stakeholders from other organisations / agencies.">
                  <a:extLst xmlns:a="http://schemas.openxmlformats.org/drawingml/2006/main">
                    <a:ext uri="{FF2B5EF4-FFF2-40B4-BE49-F238E27FC236}">
                      <a16:creationId xmlns:a16="http://schemas.microsoft.com/office/drawing/2014/main" id="{5168118B-6A5D-BEA3-2E9B-D7A22857025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08691559" name="Chart 1108691559" descr="This Figure shows the breakdown of participants in the Review according to sector.&#10;The Review consulted with 263 consumers / members of the general public, 75 health / public health representatives, 61 industry representatives comprising 50 signatories, 5 non-signatories, and 6 other bodies; 40 breastfeeding advocates, 29 government agencies / representatives, 17 academics, and 39 stakeholders from other organisations / agencies.">
                          <a:extLst>
                            <a:ext uri="{FF2B5EF4-FFF2-40B4-BE49-F238E27FC236}">
                              <a16:creationId xmlns:a16="http://schemas.microsoft.com/office/drawing/2014/main" id="{5168118B-6A5D-BEA3-2E9B-D7A228570254}"/>
                            </a:ext>
                          </a:extLst>
                        </pic:cNvPr>
                        <pic:cNvPicPr>
                          <a:picLocks noGrp="1" noRot="1" noChangeAspect="1" noMove="1" noResize="1" noEditPoints="1" noAdjustHandles="1" noChangeArrowheads="1" noChangeShapeType="1"/>
                        </pic:cNvPicPr>
                      </pic:nvPicPr>
                      <pic:blipFill>
                        <a:blip r:embed="rId52"/>
                        <a:stretch>
                          <a:fillRect/>
                        </a:stretch>
                      </pic:blipFill>
                      <pic:spPr>
                        <a:xfrm>
                          <a:off x="0" y="0"/>
                          <a:ext cx="5817235" cy="2581910"/>
                        </a:xfrm>
                        <a:prstGeom prst="rect">
                          <a:avLst/>
                        </a:prstGeom>
                      </pic:spPr>
                    </pic:pic>
                  </a:graphicData>
                </a:graphic>
              </wp:inline>
            </w:drawing>
          </mc:Fallback>
        </mc:AlternateContent>
      </w:r>
    </w:p>
    <w:p w14:paraId="72EECC8A" w14:textId="77777777" w:rsidR="006230BA" w:rsidRPr="004A5837" w:rsidRDefault="006230BA" w:rsidP="006A573B">
      <w:pPr>
        <w:pStyle w:val="Heading3"/>
        <w:ind w:left="1276" w:hanging="1276"/>
      </w:pPr>
      <w:r w:rsidRPr="004A5837">
        <w:t xml:space="preserve">Online </w:t>
      </w:r>
      <w:r w:rsidRPr="009C31FD">
        <w:t>survey</w:t>
      </w:r>
    </w:p>
    <w:p w14:paraId="0FFC9C9C" w14:textId="77777777" w:rsidR="002D4ECF" w:rsidRPr="00C97108" w:rsidRDefault="006230BA">
      <w:pPr>
        <w:rPr>
          <w:rFonts w:eastAsia="Arial" w:cstheme="minorHAnsi"/>
        </w:rPr>
      </w:pPr>
      <w:r w:rsidRPr="00C97108">
        <w:rPr>
          <w:rFonts w:eastAsia="Arial" w:cstheme="minorHAnsi"/>
        </w:rPr>
        <w:t>An online public consultation survey was launched on the Department of Health and Aged Care’s Consultation Hub</w:t>
      </w:r>
      <w:r w:rsidR="0064092A" w:rsidRPr="00C97108">
        <w:rPr>
          <w:rFonts w:eastAsia="Arial" w:cstheme="minorHAnsi"/>
        </w:rPr>
        <w:t xml:space="preserve"> on </w:t>
      </w:r>
      <w:r w:rsidRPr="00C97108">
        <w:rPr>
          <w:rFonts w:eastAsia="Arial" w:cstheme="minorHAnsi"/>
        </w:rPr>
        <w:t>31 March 2023 and remained open for responses until 12 May 2023.</w:t>
      </w:r>
    </w:p>
    <w:p w14:paraId="334A022B" w14:textId="159BAFE9" w:rsidR="006230BA" w:rsidRPr="00C97108" w:rsidRDefault="006230BA" w:rsidP="002D4ECF">
      <w:pPr>
        <w:rPr>
          <w:rFonts w:eastAsia="Arial" w:cstheme="minorHAnsi"/>
        </w:rPr>
      </w:pPr>
      <w:r w:rsidRPr="00C97108">
        <w:rPr>
          <w:rFonts w:eastAsia="Arial" w:cstheme="minorHAnsi"/>
        </w:rPr>
        <w:t xml:space="preserve">443 </w:t>
      </w:r>
      <w:r w:rsidR="004F46AB" w:rsidRPr="00C97108">
        <w:rPr>
          <w:rFonts w:eastAsia="Arial" w:cstheme="minorHAnsi"/>
        </w:rPr>
        <w:t xml:space="preserve">individuals </w:t>
      </w:r>
      <w:r w:rsidRPr="00C97108">
        <w:rPr>
          <w:rFonts w:eastAsia="Arial" w:cstheme="minorHAnsi"/>
        </w:rPr>
        <w:t>respon</w:t>
      </w:r>
      <w:r w:rsidR="00657059" w:rsidRPr="00C97108">
        <w:rPr>
          <w:rFonts w:eastAsia="Arial" w:cstheme="minorHAnsi"/>
        </w:rPr>
        <w:t>ded to the survey</w:t>
      </w:r>
      <w:r w:rsidR="003E3B2B" w:rsidRPr="00C97108">
        <w:rPr>
          <w:rFonts w:eastAsia="Arial" w:cstheme="minorHAnsi"/>
        </w:rPr>
        <w:t xml:space="preserve">. </w:t>
      </w:r>
      <w:r w:rsidR="00E43312" w:rsidRPr="00C97108">
        <w:rPr>
          <w:rFonts w:eastAsia="Arial" w:cstheme="minorHAnsi"/>
        </w:rPr>
        <w:t xml:space="preserve">63% of </w:t>
      </w:r>
      <w:r w:rsidR="00657059" w:rsidRPr="00C97108">
        <w:rPr>
          <w:rFonts w:eastAsia="Arial" w:cstheme="minorHAnsi"/>
        </w:rPr>
        <w:t xml:space="preserve">respondents </w:t>
      </w:r>
      <w:r w:rsidRPr="00C97108">
        <w:rPr>
          <w:rFonts w:eastAsia="Arial" w:cstheme="minorHAnsi"/>
        </w:rPr>
        <w:t xml:space="preserve">were </w:t>
      </w:r>
      <w:r w:rsidR="00400C3D" w:rsidRPr="00C97108">
        <w:rPr>
          <w:rFonts w:eastAsia="Arial" w:cstheme="minorHAnsi"/>
        </w:rPr>
        <w:t>C</w:t>
      </w:r>
      <w:r w:rsidRPr="00C97108">
        <w:rPr>
          <w:rFonts w:eastAsia="Arial" w:cstheme="minorHAnsi"/>
        </w:rPr>
        <w:t xml:space="preserve">onsumers and members of the general public. The survey also captured responses from a range of other stakeholder groups including: health and public health representatives and organisations; breastfeeding </w:t>
      </w:r>
      <w:r w:rsidR="00954AA8" w:rsidRPr="00C97108">
        <w:rPr>
          <w:rFonts w:eastAsia="Arial" w:cstheme="minorHAnsi"/>
        </w:rPr>
        <w:t>advocacy</w:t>
      </w:r>
      <w:r w:rsidRPr="00C97108">
        <w:rPr>
          <w:rFonts w:eastAsia="Arial" w:cstheme="minorHAnsi"/>
        </w:rPr>
        <w:t xml:space="preserve"> groups; industry (signatories and non-signatories to</w:t>
      </w:r>
      <w:r w:rsidR="00262E04" w:rsidRPr="00C97108">
        <w:rPr>
          <w:rFonts w:eastAsia="Arial" w:cstheme="minorHAnsi"/>
        </w:rPr>
        <w:t xml:space="preserve"> the</w:t>
      </w:r>
      <w:r w:rsidRPr="00C97108">
        <w:rPr>
          <w:rFonts w:eastAsia="Arial" w:cstheme="minorHAnsi"/>
        </w:rPr>
        <w:t xml:space="preserve"> MAIF </w:t>
      </w:r>
      <w:r w:rsidR="00262E04" w:rsidRPr="00C97108">
        <w:rPr>
          <w:rFonts w:eastAsia="Arial" w:cstheme="minorHAnsi"/>
        </w:rPr>
        <w:t>A</w:t>
      </w:r>
      <w:r w:rsidRPr="00C97108">
        <w:rPr>
          <w:rFonts w:eastAsia="Arial" w:cstheme="minorHAnsi"/>
        </w:rPr>
        <w:t>greement); government agencies; and academics.</w:t>
      </w:r>
      <w:r w:rsidR="00DF387A" w:rsidRPr="00C97108">
        <w:rPr>
          <w:rFonts w:eastAsia="Arial" w:cstheme="minorHAnsi"/>
        </w:rPr>
        <w:t xml:space="preserve"> </w:t>
      </w:r>
      <w:r w:rsidR="00E43312" w:rsidRPr="00C97108">
        <w:rPr>
          <w:rFonts w:eastAsia="Arial" w:cstheme="minorHAnsi"/>
        </w:rPr>
        <w:t>S</w:t>
      </w:r>
      <w:r w:rsidR="00DF387A" w:rsidRPr="00C97108">
        <w:rPr>
          <w:rFonts w:eastAsia="Arial" w:cstheme="minorHAnsi"/>
        </w:rPr>
        <w:t xml:space="preserve">urvey </w:t>
      </w:r>
      <w:r w:rsidR="00E43312" w:rsidRPr="00C97108">
        <w:rPr>
          <w:rFonts w:eastAsia="Arial" w:cstheme="minorHAnsi"/>
        </w:rPr>
        <w:t xml:space="preserve">data is </w:t>
      </w:r>
      <w:r w:rsidR="00F42954" w:rsidRPr="00C97108">
        <w:rPr>
          <w:rFonts w:eastAsia="Arial" w:cstheme="minorHAnsi"/>
        </w:rPr>
        <w:t xml:space="preserve">provided in </w:t>
      </w:r>
      <w:r w:rsidR="004A784C" w:rsidRPr="00C97108">
        <w:rPr>
          <w:rFonts w:eastAsia="Arial" w:cstheme="minorHAnsi"/>
        </w:rPr>
        <w:t>the</w:t>
      </w:r>
      <w:r w:rsidR="008D5FFC" w:rsidRPr="00C97108">
        <w:rPr>
          <w:rFonts w:eastAsia="Arial" w:cstheme="minorHAnsi"/>
        </w:rPr>
        <w:t xml:space="preserve"> MAIF Review Consultation Report</w:t>
      </w:r>
      <w:r w:rsidR="004A784C" w:rsidRPr="00C97108">
        <w:rPr>
          <w:rFonts w:eastAsia="Arial" w:cstheme="minorHAnsi"/>
        </w:rPr>
        <w:t>.</w:t>
      </w:r>
    </w:p>
    <w:p w14:paraId="3941EBE9" w14:textId="77777777" w:rsidR="006230BA" w:rsidRPr="00CE7D84" w:rsidRDefault="006230BA" w:rsidP="006A573B">
      <w:pPr>
        <w:pStyle w:val="Heading3"/>
        <w:ind w:left="1134" w:hanging="1134"/>
      </w:pPr>
      <w:r w:rsidRPr="00CE7D84">
        <w:t>Stakeholder interviews and focus groups</w:t>
      </w:r>
    </w:p>
    <w:p w14:paraId="31041DA4" w14:textId="6C115F82" w:rsidR="006230BA" w:rsidRPr="00C97108" w:rsidRDefault="006230BA" w:rsidP="006230BA">
      <w:pPr>
        <w:rPr>
          <w:rFonts w:eastAsia="Arial" w:cstheme="minorHAnsi"/>
        </w:rPr>
      </w:pPr>
      <w:r w:rsidRPr="00C97108">
        <w:rPr>
          <w:rFonts w:eastAsia="Arial" w:cstheme="minorHAnsi"/>
        </w:rPr>
        <w:t>84 individu</w:t>
      </w:r>
      <w:r w:rsidR="00237540" w:rsidRPr="00C97108">
        <w:rPr>
          <w:rFonts w:eastAsia="Arial" w:cstheme="minorHAnsi"/>
        </w:rPr>
        <w:t xml:space="preserve">als </w:t>
      </w:r>
      <w:r w:rsidRPr="00C97108">
        <w:rPr>
          <w:rFonts w:eastAsia="Arial" w:cstheme="minorHAnsi"/>
        </w:rPr>
        <w:t>from 49 organisations</w:t>
      </w:r>
      <w:r w:rsidR="00237540" w:rsidRPr="00C97108">
        <w:rPr>
          <w:rFonts w:eastAsia="Arial" w:cstheme="minorHAnsi"/>
        </w:rPr>
        <w:t xml:space="preserve"> participated in a focus group or interview</w:t>
      </w:r>
      <w:r w:rsidRPr="00C97108">
        <w:rPr>
          <w:rFonts w:eastAsia="Arial" w:cstheme="minorHAnsi"/>
        </w:rPr>
        <w:t>. Participants included:</w:t>
      </w:r>
    </w:p>
    <w:p w14:paraId="05F1E7CF" w14:textId="77777777" w:rsidR="006230BA" w:rsidRPr="00C97108" w:rsidRDefault="006230BA" w:rsidP="003B558F">
      <w:pPr>
        <w:pStyle w:val="Bullet1"/>
        <w:numPr>
          <w:ilvl w:val="0"/>
          <w:numId w:val="35"/>
        </w:numPr>
        <w:spacing w:before="0" w:after="240"/>
        <w:ind w:left="721" w:hanging="437"/>
        <w:rPr>
          <w:rFonts w:eastAsia="Arial" w:cstheme="minorHAnsi"/>
          <w:szCs w:val="22"/>
          <w:lang w:val="en-AU"/>
        </w:rPr>
      </w:pPr>
      <w:r w:rsidRPr="00C97108">
        <w:rPr>
          <w:rFonts w:eastAsia="Arial" w:cstheme="minorHAnsi"/>
          <w:szCs w:val="22"/>
          <w:lang w:val="en-AU"/>
        </w:rPr>
        <w:lastRenderedPageBreak/>
        <w:t>State and Territory Departments of Health</w:t>
      </w:r>
    </w:p>
    <w:p w14:paraId="2C56B1C3" w14:textId="053537A0" w:rsidR="006230BA" w:rsidRPr="00C97108" w:rsidRDefault="006230BA" w:rsidP="003B558F">
      <w:pPr>
        <w:pStyle w:val="Bullet1"/>
        <w:numPr>
          <w:ilvl w:val="0"/>
          <w:numId w:val="35"/>
        </w:numPr>
        <w:spacing w:before="0" w:after="240"/>
        <w:ind w:left="721" w:hanging="437"/>
        <w:rPr>
          <w:rFonts w:eastAsia="Arial" w:cstheme="minorHAnsi"/>
          <w:szCs w:val="22"/>
          <w:lang w:val="en-AU"/>
        </w:rPr>
      </w:pPr>
      <w:r w:rsidRPr="00C97108">
        <w:rPr>
          <w:rFonts w:eastAsia="Arial" w:cstheme="minorHAnsi"/>
          <w:szCs w:val="22"/>
          <w:lang w:val="en-AU"/>
        </w:rPr>
        <w:t xml:space="preserve">MAIF Agreement signatories, and companies who have chosen not to sign the </w:t>
      </w:r>
      <w:r w:rsidR="00547B11" w:rsidRPr="00C97108">
        <w:rPr>
          <w:rFonts w:eastAsia="Arial" w:cstheme="minorHAnsi"/>
          <w:szCs w:val="22"/>
          <w:lang w:val="en-AU"/>
        </w:rPr>
        <w:t xml:space="preserve">MAIF </w:t>
      </w:r>
      <w:r w:rsidRPr="00C97108">
        <w:rPr>
          <w:rFonts w:eastAsia="Arial" w:cstheme="minorHAnsi"/>
          <w:szCs w:val="22"/>
          <w:lang w:val="en-AU"/>
        </w:rPr>
        <w:t xml:space="preserve">Agreement </w:t>
      </w:r>
    </w:p>
    <w:p w14:paraId="14EE5D36" w14:textId="7189F8A8" w:rsidR="006230BA" w:rsidRPr="00C97108" w:rsidRDefault="00A73FC2" w:rsidP="003B558F">
      <w:pPr>
        <w:pStyle w:val="Bullet1"/>
        <w:numPr>
          <w:ilvl w:val="0"/>
          <w:numId w:val="35"/>
        </w:numPr>
        <w:spacing w:before="0" w:after="240"/>
        <w:ind w:left="721" w:hanging="437"/>
        <w:rPr>
          <w:rFonts w:eastAsia="Arial" w:cstheme="minorHAnsi"/>
          <w:szCs w:val="22"/>
          <w:lang w:val="en-AU"/>
        </w:rPr>
      </w:pPr>
      <w:r w:rsidRPr="00C97108">
        <w:rPr>
          <w:rFonts w:eastAsia="Arial" w:cstheme="minorHAnsi"/>
          <w:szCs w:val="22"/>
          <w:lang w:val="en-AU"/>
        </w:rPr>
        <w:t>I</w:t>
      </w:r>
      <w:r w:rsidR="00A26A89" w:rsidRPr="00C97108">
        <w:rPr>
          <w:rFonts w:eastAsia="Arial" w:cstheme="minorHAnsi"/>
          <w:szCs w:val="22"/>
          <w:lang w:val="en-AU"/>
        </w:rPr>
        <w:t>n</w:t>
      </w:r>
      <w:r w:rsidR="006230BA" w:rsidRPr="00C97108">
        <w:rPr>
          <w:rFonts w:eastAsia="Arial" w:cstheme="minorHAnsi"/>
          <w:szCs w:val="22"/>
          <w:lang w:val="en-AU"/>
        </w:rPr>
        <w:t>dustry representatives</w:t>
      </w:r>
    </w:p>
    <w:p w14:paraId="177A8C27" w14:textId="5152ED1B" w:rsidR="006230BA" w:rsidRPr="00C97108" w:rsidRDefault="0094752A" w:rsidP="003B558F">
      <w:pPr>
        <w:pStyle w:val="Bullet1"/>
        <w:numPr>
          <w:ilvl w:val="0"/>
          <w:numId w:val="35"/>
        </w:numPr>
        <w:spacing w:before="0" w:after="240"/>
        <w:ind w:left="721" w:hanging="437"/>
        <w:rPr>
          <w:rFonts w:eastAsia="Arial" w:cstheme="minorHAnsi"/>
          <w:szCs w:val="22"/>
          <w:lang w:val="en-AU"/>
        </w:rPr>
      </w:pPr>
      <w:r w:rsidRPr="00C97108">
        <w:rPr>
          <w:rFonts w:eastAsia="Arial" w:cstheme="minorHAnsi"/>
          <w:szCs w:val="22"/>
          <w:lang w:val="en-AU"/>
        </w:rPr>
        <w:t xml:space="preserve">MAIF </w:t>
      </w:r>
      <w:r w:rsidR="006230BA" w:rsidRPr="00C97108">
        <w:rPr>
          <w:rFonts w:eastAsia="Arial" w:cstheme="minorHAnsi"/>
          <w:szCs w:val="22"/>
          <w:lang w:val="en-AU"/>
        </w:rPr>
        <w:t>Complaints Committee members</w:t>
      </w:r>
    </w:p>
    <w:p w14:paraId="535F7C19" w14:textId="01B90B60" w:rsidR="006230BA" w:rsidRPr="00C97108" w:rsidRDefault="00A73FC2" w:rsidP="003B558F">
      <w:pPr>
        <w:pStyle w:val="Bullet1"/>
        <w:numPr>
          <w:ilvl w:val="0"/>
          <w:numId w:val="35"/>
        </w:numPr>
        <w:spacing w:before="0" w:after="240"/>
        <w:ind w:left="721" w:hanging="437"/>
        <w:rPr>
          <w:rFonts w:eastAsia="Arial" w:cstheme="minorHAnsi"/>
          <w:szCs w:val="22"/>
          <w:lang w:val="en-AU"/>
        </w:rPr>
      </w:pPr>
      <w:r w:rsidRPr="00C97108">
        <w:rPr>
          <w:rFonts w:eastAsia="Arial" w:cstheme="minorHAnsi"/>
          <w:szCs w:val="22"/>
          <w:lang w:val="en-AU"/>
        </w:rPr>
        <w:t>P</w:t>
      </w:r>
      <w:r w:rsidR="006230BA" w:rsidRPr="00C97108">
        <w:rPr>
          <w:rFonts w:eastAsia="Arial" w:cstheme="minorHAnsi"/>
          <w:szCs w:val="22"/>
          <w:lang w:val="en-AU"/>
        </w:rPr>
        <w:t>ublic health and breastfeeding advocates</w:t>
      </w:r>
    </w:p>
    <w:p w14:paraId="14217209" w14:textId="04936526" w:rsidR="00E355B4" w:rsidRPr="00C97108" w:rsidRDefault="00A73FC2" w:rsidP="003B558F">
      <w:pPr>
        <w:pStyle w:val="Bullet1"/>
        <w:numPr>
          <w:ilvl w:val="0"/>
          <w:numId w:val="35"/>
        </w:numPr>
        <w:spacing w:before="0" w:after="240"/>
        <w:ind w:left="721" w:hanging="437"/>
        <w:rPr>
          <w:rFonts w:eastAsia="Arial" w:cstheme="minorHAnsi"/>
          <w:szCs w:val="22"/>
          <w:lang w:val="en-AU"/>
        </w:rPr>
      </w:pPr>
      <w:r w:rsidRPr="00C97108">
        <w:rPr>
          <w:rFonts w:eastAsia="Arial" w:cstheme="minorHAnsi"/>
          <w:szCs w:val="22"/>
          <w:lang w:val="en-AU"/>
        </w:rPr>
        <w:t>A</w:t>
      </w:r>
      <w:r w:rsidR="008C6B3A" w:rsidRPr="00C97108">
        <w:rPr>
          <w:rFonts w:eastAsia="Arial" w:cstheme="minorHAnsi"/>
          <w:szCs w:val="22"/>
          <w:lang w:val="en-AU"/>
        </w:rPr>
        <w:t>cademics</w:t>
      </w:r>
      <w:r w:rsidR="00EB0247" w:rsidRPr="00C97108">
        <w:rPr>
          <w:rFonts w:eastAsia="Arial" w:cstheme="minorHAnsi"/>
          <w:szCs w:val="22"/>
          <w:lang w:val="en-AU"/>
        </w:rPr>
        <w:t>.</w:t>
      </w:r>
    </w:p>
    <w:p w14:paraId="4D2F5258" w14:textId="0D8AC5F8" w:rsidR="00E355B4" w:rsidRPr="004A5837" w:rsidRDefault="00E355B4" w:rsidP="00730118">
      <w:pPr>
        <w:pStyle w:val="Heading2"/>
      </w:pPr>
      <w:bookmarkStart w:id="32" w:name="_Toc145581755"/>
      <w:r w:rsidRPr="004A5837">
        <w:t>Analy</w:t>
      </w:r>
      <w:r w:rsidR="00CC6490" w:rsidRPr="004A5837">
        <w:t>tical</w:t>
      </w:r>
      <w:r w:rsidRPr="004A5837">
        <w:t xml:space="preserve"> </w:t>
      </w:r>
      <w:r w:rsidRPr="00094BB5">
        <w:t>approach</w:t>
      </w:r>
      <w:bookmarkEnd w:id="32"/>
    </w:p>
    <w:p w14:paraId="6F21F568" w14:textId="5B95CB23" w:rsidR="006720D1" w:rsidRPr="004A5837" w:rsidRDefault="006720D1" w:rsidP="006720D1">
      <w:pPr>
        <w:pStyle w:val="Text"/>
        <w:rPr>
          <w:rFonts w:cstheme="minorHAnsi"/>
        </w:rPr>
      </w:pPr>
      <w:r w:rsidRPr="004A5837">
        <w:rPr>
          <w:rFonts w:cstheme="minorHAnsi"/>
        </w:rPr>
        <w:t>The consultation process employed a mixed-methods (predominantly qualitative) approach for data collection and analysis. A structured approach was utili</w:t>
      </w:r>
      <w:r w:rsidR="00B41206" w:rsidRPr="004A5837">
        <w:rPr>
          <w:rFonts w:cstheme="minorHAnsi"/>
        </w:rPr>
        <w:t>s</w:t>
      </w:r>
      <w:r w:rsidRPr="004A5837">
        <w:rPr>
          <w:rFonts w:cstheme="minorHAnsi"/>
        </w:rPr>
        <w:t xml:space="preserve">ed for analysis of data and evidence gathered </w:t>
      </w:r>
      <w:r w:rsidR="005E4011" w:rsidRPr="004A5837">
        <w:rPr>
          <w:rFonts w:cstheme="minorHAnsi"/>
        </w:rPr>
        <w:t xml:space="preserve">during </w:t>
      </w:r>
      <w:r w:rsidRPr="004A5837">
        <w:rPr>
          <w:rFonts w:cstheme="minorHAnsi"/>
        </w:rPr>
        <w:t>this Review.</w:t>
      </w:r>
    </w:p>
    <w:p w14:paraId="33880313" w14:textId="55153DBD" w:rsidR="00F8572C" w:rsidRDefault="005E4011" w:rsidP="00E355B4">
      <w:pPr>
        <w:pStyle w:val="Text"/>
        <w:rPr>
          <w:rFonts w:cstheme="minorHAnsi"/>
        </w:rPr>
      </w:pPr>
      <w:r w:rsidRPr="004A5837">
        <w:rPr>
          <w:rFonts w:cstheme="minorHAnsi"/>
          <w:lang w:val="en-AU"/>
        </w:rPr>
        <w:t xml:space="preserve">The Review team undertook </w:t>
      </w:r>
      <w:r w:rsidR="006720D1" w:rsidRPr="004A5837">
        <w:rPr>
          <w:rFonts w:cstheme="minorHAnsi"/>
          <w:lang w:val="en-AU"/>
        </w:rPr>
        <w:t xml:space="preserve">a </w:t>
      </w:r>
      <w:r w:rsidR="006574F1" w:rsidRPr="004A5837">
        <w:rPr>
          <w:rFonts w:cstheme="minorHAnsi"/>
          <w:lang w:val="en-AU"/>
        </w:rPr>
        <w:t>d</w:t>
      </w:r>
      <w:r w:rsidR="006720D1" w:rsidRPr="004A5837">
        <w:rPr>
          <w:rFonts w:cstheme="minorHAnsi"/>
          <w:lang w:val="en-AU"/>
        </w:rPr>
        <w:t xml:space="preserve">esktop </w:t>
      </w:r>
      <w:r w:rsidR="006574F1" w:rsidRPr="004A5837">
        <w:rPr>
          <w:rFonts w:cstheme="minorHAnsi"/>
          <w:lang w:val="en-AU"/>
        </w:rPr>
        <w:t>a</w:t>
      </w:r>
      <w:r w:rsidR="006720D1" w:rsidRPr="004A5837">
        <w:rPr>
          <w:rFonts w:cstheme="minorHAnsi"/>
          <w:lang w:val="en-AU"/>
        </w:rPr>
        <w:t xml:space="preserve">nalysis and </w:t>
      </w:r>
      <w:r w:rsidR="006574F1" w:rsidRPr="004A5837">
        <w:rPr>
          <w:rFonts w:cstheme="minorHAnsi"/>
          <w:lang w:val="en-AU"/>
        </w:rPr>
        <w:t>l</w:t>
      </w:r>
      <w:r w:rsidR="006720D1" w:rsidRPr="004A5837">
        <w:rPr>
          <w:rFonts w:cstheme="minorHAnsi"/>
          <w:lang w:val="en-AU"/>
        </w:rPr>
        <w:t xml:space="preserve">iterature </w:t>
      </w:r>
      <w:r w:rsidR="006574F1" w:rsidRPr="004A5837">
        <w:rPr>
          <w:rFonts w:cstheme="minorHAnsi"/>
          <w:lang w:val="en-AU"/>
        </w:rPr>
        <w:t>r</w:t>
      </w:r>
      <w:r w:rsidR="006720D1" w:rsidRPr="004A5837">
        <w:rPr>
          <w:rFonts w:cstheme="minorHAnsi"/>
          <w:lang w:val="en-AU"/>
        </w:rPr>
        <w:t xml:space="preserve">eview which comprised </w:t>
      </w:r>
      <w:r w:rsidR="00BC6AC6" w:rsidRPr="004A5837">
        <w:rPr>
          <w:rFonts w:cstheme="minorHAnsi"/>
          <w:lang w:val="en-AU"/>
        </w:rPr>
        <w:t>a broad range of relevant documents</w:t>
      </w:r>
      <w:r w:rsidR="00804D7C" w:rsidRPr="004A5837">
        <w:rPr>
          <w:rFonts w:cstheme="minorHAnsi"/>
          <w:lang w:val="en-AU"/>
        </w:rPr>
        <w:t xml:space="preserve"> (see </w:t>
      </w:r>
      <w:r w:rsidR="00804D7C" w:rsidRPr="004A5837">
        <w:rPr>
          <w:rFonts w:cstheme="minorHAnsi"/>
          <w:b/>
          <w:lang w:val="en-AU"/>
        </w:rPr>
        <w:t>Figure 3</w:t>
      </w:r>
      <w:r w:rsidR="00804D7C" w:rsidRPr="004A5837">
        <w:rPr>
          <w:rFonts w:cstheme="minorHAnsi"/>
          <w:lang w:val="en-AU"/>
        </w:rPr>
        <w:t>)</w:t>
      </w:r>
      <w:r w:rsidR="00BC6AC6" w:rsidRPr="004A5837">
        <w:rPr>
          <w:rFonts w:cstheme="minorHAnsi"/>
          <w:lang w:val="en-AU"/>
        </w:rPr>
        <w:t xml:space="preserve">. </w:t>
      </w:r>
      <w:r w:rsidR="00333C17" w:rsidRPr="004A5837">
        <w:rPr>
          <w:rFonts w:cstheme="minorHAnsi"/>
        </w:rPr>
        <w:t xml:space="preserve">The Review team also undertook </w:t>
      </w:r>
      <w:r w:rsidR="006720D1" w:rsidRPr="004A5837">
        <w:rPr>
          <w:rFonts w:cstheme="minorHAnsi"/>
        </w:rPr>
        <w:t>analysis of both quantitative and qualitative data from the online survey</w:t>
      </w:r>
      <w:r w:rsidR="00626BE4" w:rsidRPr="004A5837">
        <w:rPr>
          <w:rFonts w:cstheme="minorHAnsi"/>
        </w:rPr>
        <w:t>, written submission</w:t>
      </w:r>
      <w:r w:rsidR="00ED1192" w:rsidRPr="004A5837">
        <w:rPr>
          <w:rFonts w:cstheme="minorHAnsi"/>
        </w:rPr>
        <w:t>s</w:t>
      </w:r>
      <w:r w:rsidR="009C08E4" w:rsidRPr="004A5837">
        <w:rPr>
          <w:rFonts w:cstheme="minorHAnsi"/>
        </w:rPr>
        <w:t>,</w:t>
      </w:r>
      <w:r w:rsidR="006720D1" w:rsidRPr="004A5837">
        <w:rPr>
          <w:rFonts w:cstheme="minorHAnsi"/>
        </w:rPr>
        <w:t xml:space="preserve"> </w:t>
      </w:r>
      <w:r w:rsidR="004A0F4C" w:rsidRPr="004A5837">
        <w:rPr>
          <w:rFonts w:cstheme="minorHAnsi"/>
        </w:rPr>
        <w:t xml:space="preserve">and </w:t>
      </w:r>
      <w:r w:rsidR="006720D1" w:rsidRPr="004A5837">
        <w:rPr>
          <w:rFonts w:cstheme="minorHAnsi"/>
        </w:rPr>
        <w:t>interviews and focus groups with key stakeholders</w:t>
      </w:r>
      <w:r w:rsidR="00626BE4" w:rsidRPr="004A5837">
        <w:rPr>
          <w:rFonts w:cstheme="minorHAnsi"/>
        </w:rPr>
        <w:t xml:space="preserve"> to inform key findings</w:t>
      </w:r>
      <w:r w:rsidR="006720D1" w:rsidRPr="004A5837">
        <w:rPr>
          <w:rFonts w:cstheme="minorHAnsi"/>
        </w:rPr>
        <w:t>.</w:t>
      </w:r>
      <w:r w:rsidR="006720D1" w:rsidRPr="004A5837">
        <w:rPr>
          <w:rFonts w:cstheme="minorHAnsi"/>
          <w:b/>
        </w:rPr>
        <w:t xml:space="preserve"> </w:t>
      </w:r>
      <w:r w:rsidR="006720D1" w:rsidRPr="004A5837">
        <w:rPr>
          <w:rFonts w:cstheme="minorHAnsi"/>
        </w:rPr>
        <w:t xml:space="preserve">Survey data </w:t>
      </w:r>
      <w:r w:rsidR="00FC566E" w:rsidRPr="004A5837">
        <w:rPr>
          <w:rFonts w:cstheme="minorHAnsi"/>
        </w:rPr>
        <w:t>were</w:t>
      </w:r>
      <w:r w:rsidR="006720D1" w:rsidRPr="004A5837">
        <w:rPr>
          <w:rFonts w:cstheme="minorHAnsi"/>
        </w:rPr>
        <w:t xml:space="preserve"> exported into a Microsoft Excel spreadsheet, and minor data cleaning was undertaken in preparation for analysis.</w:t>
      </w:r>
    </w:p>
    <w:p w14:paraId="72A4CC0F" w14:textId="2AEE6D7A" w:rsidR="00B84DD4" w:rsidRPr="004A5837" w:rsidRDefault="00626BE4" w:rsidP="00E355B4">
      <w:pPr>
        <w:pStyle w:val="Text"/>
        <w:rPr>
          <w:rFonts w:cstheme="minorHAnsi"/>
          <w:lang w:val="en-AU"/>
        </w:rPr>
      </w:pPr>
      <w:r w:rsidRPr="004A5837">
        <w:rPr>
          <w:rFonts w:cstheme="minorHAnsi"/>
          <w:lang w:val="en-AU"/>
        </w:rPr>
        <w:t xml:space="preserve">Interview </w:t>
      </w:r>
      <w:r w:rsidR="00892A52" w:rsidRPr="004A5837">
        <w:rPr>
          <w:rFonts w:cstheme="minorHAnsi"/>
          <w:lang w:val="en-AU"/>
        </w:rPr>
        <w:t>and</w:t>
      </w:r>
      <w:r w:rsidR="006E36ED" w:rsidRPr="004A5837">
        <w:rPr>
          <w:rFonts w:cstheme="minorHAnsi"/>
          <w:lang w:val="en-AU"/>
        </w:rPr>
        <w:t xml:space="preserve"> </w:t>
      </w:r>
      <w:r w:rsidRPr="004A5837">
        <w:rPr>
          <w:rFonts w:cstheme="minorHAnsi"/>
          <w:lang w:val="en-AU"/>
        </w:rPr>
        <w:t xml:space="preserve">focus group data were recorded, transcribed, and </w:t>
      </w:r>
      <w:r w:rsidR="00892A52" w:rsidRPr="004A5837">
        <w:rPr>
          <w:rFonts w:cstheme="minorHAnsi"/>
          <w:lang w:val="en-AU"/>
        </w:rPr>
        <w:t xml:space="preserve">collated with survey and written submission data. </w:t>
      </w:r>
      <w:r w:rsidR="00E052C3" w:rsidRPr="004A5837">
        <w:rPr>
          <w:rFonts w:cstheme="minorHAnsi"/>
          <w:lang w:val="en-AU"/>
        </w:rPr>
        <w:t>All</w:t>
      </w:r>
      <w:r w:rsidR="00ED1192" w:rsidRPr="004A5837">
        <w:rPr>
          <w:rFonts w:cstheme="minorHAnsi"/>
          <w:lang w:val="en-AU"/>
        </w:rPr>
        <w:t xml:space="preserve"> qualitative</w:t>
      </w:r>
      <w:r w:rsidR="00E052C3" w:rsidRPr="004A5837">
        <w:rPr>
          <w:rFonts w:cstheme="minorHAnsi"/>
          <w:lang w:val="en-AU"/>
        </w:rPr>
        <w:t xml:space="preserve"> data w</w:t>
      </w:r>
      <w:r w:rsidR="00DE1140" w:rsidRPr="004A5837">
        <w:rPr>
          <w:rFonts w:cstheme="minorHAnsi"/>
          <w:lang w:val="en-AU"/>
        </w:rPr>
        <w:t>ere</w:t>
      </w:r>
      <w:r w:rsidR="00E052C3" w:rsidRPr="004A5837">
        <w:rPr>
          <w:rFonts w:cstheme="minorHAnsi"/>
          <w:lang w:val="en-AU"/>
        </w:rPr>
        <w:t xml:space="preserve"> imported into NVivo, a qualitative data coding software package (QSR International Pty Ltd, 2021) and</w:t>
      </w:r>
      <w:r w:rsidR="002505E2" w:rsidRPr="004A5837">
        <w:rPr>
          <w:rFonts w:cstheme="minorHAnsi"/>
        </w:rPr>
        <w:t xml:space="preserve"> analysed using a thematic approach to identify key themes across stakeholder sectors. </w:t>
      </w:r>
      <w:r w:rsidR="00016BDC" w:rsidRPr="004A5837">
        <w:rPr>
          <w:rFonts w:cstheme="minorHAnsi"/>
        </w:rPr>
        <w:t xml:space="preserve">Thematic analysis was reviewed critically to identify </w:t>
      </w:r>
      <w:r w:rsidR="002505E2" w:rsidRPr="004A5837">
        <w:rPr>
          <w:rFonts w:cstheme="minorHAnsi"/>
        </w:rPr>
        <w:t>shared themes and provide insights</w:t>
      </w:r>
      <w:r w:rsidR="00B41F75" w:rsidRPr="004A5837">
        <w:rPr>
          <w:rFonts w:cstheme="minorHAnsi"/>
        </w:rPr>
        <w:t xml:space="preserve"> </w:t>
      </w:r>
      <w:r w:rsidR="00084D10" w:rsidRPr="004A5837">
        <w:rPr>
          <w:rFonts w:cstheme="minorHAnsi"/>
        </w:rPr>
        <w:t>into</w:t>
      </w:r>
      <w:r w:rsidR="002505E2" w:rsidRPr="004A5837">
        <w:rPr>
          <w:rFonts w:cstheme="minorHAnsi"/>
        </w:rPr>
        <w:t xml:space="preserve"> </w:t>
      </w:r>
      <w:r w:rsidR="00ED1192" w:rsidRPr="004A5837">
        <w:rPr>
          <w:rFonts w:cstheme="minorHAnsi"/>
        </w:rPr>
        <w:t xml:space="preserve">shared and </w:t>
      </w:r>
      <w:r w:rsidR="00F0355F" w:rsidRPr="004A5837">
        <w:rPr>
          <w:rFonts w:cstheme="minorHAnsi"/>
        </w:rPr>
        <w:t>sector</w:t>
      </w:r>
      <w:r w:rsidR="002505E2" w:rsidRPr="004A5837">
        <w:rPr>
          <w:rFonts w:cstheme="minorHAnsi"/>
        </w:rPr>
        <w:t>-specific</w:t>
      </w:r>
      <w:r w:rsidR="00084D10" w:rsidRPr="004A5837">
        <w:rPr>
          <w:rFonts w:cstheme="minorHAnsi"/>
        </w:rPr>
        <w:t xml:space="preserve"> sentiment. </w:t>
      </w:r>
      <w:r w:rsidR="00DE1140" w:rsidRPr="004A5837">
        <w:rPr>
          <w:rFonts w:cstheme="minorHAnsi"/>
          <w:lang w:val="en-AU"/>
        </w:rPr>
        <w:t xml:space="preserve">Key findings were synthesised </w:t>
      </w:r>
      <w:r w:rsidR="00B41F75" w:rsidRPr="004A5837">
        <w:rPr>
          <w:rFonts w:cstheme="minorHAnsi"/>
          <w:lang w:val="en-AU"/>
        </w:rPr>
        <w:t>by KRQ</w:t>
      </w:r>
      <w:r w:rsidR="00084D10" w:rsidRPr="004A5837">
        <w:rPr>
          <w:rFonts w:cstheme="minorHAnsi"/>
          <w:lang w:val="en-AU"/>
        </w:rPr>
        <w:t xml:space="preserve"> and are presented throughout</w:t>
      </w:r>
      <w:r w:rsidR="00906771">
        <w:rPr>
          <w:rFonts w:cstheme="minorHAnsi"/>
          <w:lang w:val="en-AU"/>
        </w:rPr>
        <w:t xml:space="preserve"> this Review</w:t>
      </w:r>
      <w:r w:rsidR="00084D10" w:rsidRPr="004A5837">
        <w:rPr>
          <w:rFonts w:cstheme="minorHAnsi"/>
          <w:lang w:val="en-AU"/>
        </w:rPr>
        <w:t xml:space="preserve"> with support</w:t>
      </w:r>
      <w:r w:rsidR="00D514D8">
        <w:rPr>
          <w:rFonts w:cstheme="minorHAnsi"/>
          <w:lang w:val="en-AU"/>
        </w:rPr>
        <w:t xml:space="preserve"> </w:t>
      </w:r>
      <w:r w:rsidR="00084D10" w:rsidRPr="004A5837">
        <w:rPr>
          <w:rFonts w:cstheme="minorHAnsi"/>
          <w:lang w:val="en-AU"/>
        </w:rPr>
        <w:t>/ evidentiary excerpts from the data</w:t>
      </w:r>
      <w:r w:rsidR="00DE1140" w:rsidRPr="004A5837">
        <w:rPr>
          <w:rFonts w:cstheme="minorHAnsi"/>
          <w:lang w:val="en-AU"/>
        </w:rPr>
        <w:t>.</w:t>
      </w:r>
    </w:p>
    <w:p w14:paraId="48D35EC1" w14:textId="5496FDC9" w:rsidR="00E355B4" w:rsidRPr="004A5837" w:rsidRDefault="00AD40F9" w:rsidP="00730118">
      <w:pPr>
        <w:pStyle w:val="Heading2"/>
      </w:pPr>
      <w:bookmarkStart w:id="33" w:name="_Toc143853552"/>
      <w:bookmarkStart w:id="34" w:name="_Toc143853646"/>
      <w:bookmarkStart w:id="35" w:name="_Toc145581756"/>
      <w:r w:rsidRPr="004A5837">
        <w:t>Strengths and</w:t>
      </w:r>
      <w:r w:rsidR="00214320" w:rsidRPr="004A5837">
        <w:t xml:space="preserve"> </w:t>
      </w:r>
      <w:r w:rsidR="00214320" w:rsidRPr="00094BB5">
        <w:t>limitations</w:t>
      </w:r>
      <w:bookmarkEnd w:id="33"/>
      <w:bookmarkEnd w:id="34"/>
      <w:bookmarkEnd w:id="35"/>
    </w:p>
    <w:p w14:paraId="198D4703" w14:textId="7D1452CE" w:rsidR="00AD40F9" w:rsidRPr="004A5837" w:rsidRDefault="00AD40F9" w:rsidP="00AD40F9">
      <w:pPr>
        <w:pStyle w:val="Text"/>
        <w:rPr>
          <w:rFonts w:cstheme="minorHAnsi"/>
        </w:rPr>
      </w:pPr>
      <w:r w:rsidRPr="004A5837">
        <w:rPr>
          <w:rFonts w:cstheme="minorHAnsi"/>
        </w:rPr>
        <w:t>A key strength of this Review was the comprehensive</w:t>
      </w:r>
      <w:r w:rsidR="00DC2E6C" w:rsidRPr="004A5837">
        <w:rPr>
          <w:rFonts w:cstheme="minorHAnsi"/>
        </w:rPr>
        <w:t>, mixed-method</w:t>
      </w:r>
      <w:r w:rsidRPr="004A5837">
        <w:rPr>
          <w:rFonts w:cstheme="minorHAnsi"/>
        </w:rPr>
        <w:t xml:space="preserve"> approach to document review and stakeholder consultation. A total of </w:t>
      </w:r>
      <w:r w:rsidR="00224F7E" w:rsidRPr="004A5837">
        <w:rPr>
          <w:rFonts w:cstheme="minorHAnsi"/>
          <w:lang w:val="en-AU"/>
        </w:rPr>
        <w:t>150</w:t>
      </w:r>
      <w:r w:rsidRPr="004A5837">
        <w:rPr>
          <w:rFonts w:cstheme="minorHAnsi"/>
          <w:lang w:val="en-AU"/>
        </w:rPr>
        <w:t xml:space="preserve"> documents were reviewed, and </w:t>
      </w:r>
      <w:r w:rsidRPr="004A5837">
        <w:rPr>
          <w:rFonts w:cstheme="minorHAnsi"/>
        </w:rPr>
        <w:t>524 individuals and organisations participated in the consultation process by completing the survey or participating in an interview or focus group. This included strong coverage across key stakeholder groups including consumers and members of the public, industry, government agencies, health sector representatives, breastfeeding and public health advocates, and academics.</w:t>
      </w:r>
    </w:p>
    <w:p w14:paraId="5BEA0E69" w14:textId="77777777" w:rsidR="00AD40F9" w:rsidRPr="004A5837" w:rsidRDefault="00AD40F9" w:rsidP="00AD40F9">
      <w:pPr>
        <w:pStyle w:val="Text"/>
        <w:rPr>
          <w:rFonts w:cstheme="minorHAnsi"/>
        </w:rPr>
      </w:pPr>
      <w:r w:rsidRPr="004A5837">
        <w:rPr>
          <w:rFonts w:cstheme="minorHAnsi"/>
        </w:rPr>
        <w:t>There are some limitations of the data that should be acknowledged. These include:</w:t>
      </w:r>
    </w:p>
    <w:p w14:paraId="3D37C78F" w14:textId="1C032DD1" w:rsidR="00AD40F9" w:rsidRPr="00D2664C" w:rsidRDefault="00AD40F9" w:rsidP="003B558F">
      <w:pPr>
        <w:pStyle w:val="Bullet1"/>
        <w:numPr>
          <w:ilvl w:val="0"/>
          <w:numId w:val="36"/>
        </w:numPr>
        <w:spacing w:before="0" w:after="240"/>
        <w:ind w:left="721" w:hanging="437"/>
        <w:rPr>
          <w:rFonts w:eastAsia="Arial" w:cstheme="minorHAnsi"/>
          <w:lang w:val="en-AU"/>
        </w:rPr>
      </w:pPr>
      <w:r w:rsidRPr="004A5837">
        <w:rPr>
          <w:rFonts w:eastAsia="Arial" w:cstheme="minorHAnsi"/>
          <w:lang w:val="en-AU"/>
        </w:rPr>
        <w:t xml:space="preserve">Availability of </w:t>
      </w:r>
      <w:r w:rsidR="001B1F30" w:rsidRPr="004A5837">
        <w:rPr>
          <w:rFonts w:eastAsia="Arial" w:cstheme="minorHAnsi"/>
          <w:lang w:val="en-AU"/>
        </w:rPr>
        <w:t xml:space="preserve">data </w:t>
      </w:r>
      <w:r w:rsidR="000358A2">
        <w:rPr>
          <w:rFonts w:eastAsia="Arial" w:cstheme="minorHAnsi"/>
          <w:lang w:val="en-AU"/>
        </w:rPr>
        <w:t xml:space="preserve">showing a direct causal </w:t>
      </w:r>
      <w:r w:rsidR="007E7DA6">
        <w:rPr>
          <w:rFonts w:eastAsia="Arial" w:cstheme="minorHAnsi"/>
          <w:lang w:val="en-AU"/>
        </w:rPr>
        <w:t>link between breastfeeding rates and the marketing of infant formula</w:t>
      </w:r>
      <w:r w:rsidR="00032E1C">
        <w:rPr>
          <w:rFonts w:eastAsia="Arial" w:cstheme="minorHAnsi"/>
          <w:lang w:val="en-AU"/>
        </w:rPr>
        <w:t xml:space="preserve">. </w:t>
      </w:r>
      <w:r w:rsidR="00067577" w:rsidRPr="00E34706">
        <w:rPr>
          <w:rFonts w:eastAsia="Arial" w:cstheme="minorHAnsi"/>
          <w:lang w:val="en-AU"/>
        </w:rPr>
        <w:t xml:space="preserve">See </w:t>
      </w:r>
      <w:hyperlink w:anchor="_Breastfeeding_rates_and" w:history="1">
        <w:r w:rsidR="00CC4F21" w:rsidRPr="0080164A">
          <w:rPr>
            <w:rStyle w:val="Hyperlink"/>
            <w:lang w:val="en-AU"/>
          </w:rPr>
          <w:t>Section 4.5.2</w:t>
        </w:r>
      </w:hyperlink>
      <w:r w:rsidR="00CC4F21" w:rsidRPr="003D77DF">
        <w:t>.</w:t>
      </w:r>
    </w:p>
    <w:p w14:paraId="1FEF84A1" w14:textId="6D6AC8A2" w:rsidR="00AD40F9" w:rsidRPr="004A5837" w:rsidRDefault="00AD40F9" w:rsidP="003B558F">
      <w:pPr>
        <w:pStyle w:val="Bullet1"/>
        <w:numPr>
          <w:ilvl w:val="0"/>
          <w:numId w:val="36"/>
        </w:numPr>
        <w:spacing w:before="0" w:after="240"/>
        <w:ind w:left="721" w:hanging="437"/>
        <w:rPr>
          <w:rFonts w:eastAsia="Arial" w:cstheme="minorHAnsi"/>
          <w:lang w:val="en-AU"/>
        </w:rPr>
      </w:pPr>
      <w:r w:rsidRPr="004A5837">
        <w:rPr>
          <w:rFonts w:eastAsia="Arial" w:cstheme="minorHAnsi"/>
          <w:lang w:val="en-AU"/>
        </w:rPr>
        <w:lastRenderedPageBreak/>
        <w:t>Engagement with infant formula consumer voices was limited within the interview and focus groups able to be conducted</w:t>
      </w:r>
      <w:r w:rsidR="00067577" w:rsidRPr="004A5837">
        <w:rPr>
          <w:rFonts w:eastAsia="Arial" w:cstheme="minorHAnsi"/>
          <w:lang w:val="en-AU"/>
        </w:rPr>
        <w:t>. However, t</w:t>
      </w:r>
      <w:r w:rsidRPr="004A5837">
        <w:rPr>
          <w:rFonts w:eastAsia="Arial" w:cstheme="minorHAnsi"/>
          <w:lang w:val="en-AU"/>
        </w:rPr>
        <w:t>his is balanced out by the large number of consumers and members of the general public who responded to the online survey.</w:t>
      </w:r>
    </w:p>
    <w:p w14:paraId="10CBB0A8" w14:textId="77777777" w:rsidR="0015344F" w:rsidRPr="00E34706" w:rsidRDefault="00AD40F9" w:rsidP="003B558F">
      <w:pPr>
        <w:pStyle w:val="Bullet1"/>
        <w:numPr>
          <w:ilvl w:val="0"/>
          <w:numId w:val="36"/>
        </w:numPr>
        <w:spacing w:before="0" w:after="240"/>
        <w:ind w:left="721" w:hanging="437"/>
        <w:rPr>
          <w:rFonts w:eastAsia="Arial" w:cstheme="minorHAnsi"/>
          <w:lang w:val="en-AU"/>
        </w:rPr>
        <w:sectPr w:rsidR="0015344F" w:rsidRPr="00E34706" w:rsidSect="00846BF1">
          <w:headerReference w:type="default" r:id="rId53"/>
          <w:footerReference w:type="default" r:id="rId54"/>
          <w:headerReference w:type="first" r:id="rId55"/>
          <w:type w:val="continuous"/>
          <w:pgSz w:w="11909" w:h="16834" w:code="9"/>
          <w:pgMar w:top="1440" w:right="1440" w:bottom="1440" w:left="1440" w:header="720" w:footer="720" w:gutter="0"/>
          <w:cols w:space="720"/>
          <w:titlePg/>
          <w:docGrid w:linePitch="360"/>
        </w:sectPr>
      </w:pPr>
      <w:r w:rsidRPr="004A5837">
        <w:rPr>
          <w:rFonts w:eastAsia="Arial" w:cstheme="minorHAnsi"/>
          <w:lang w:val="en-AU"/>
        </w:rPr>
        <w:t>As with any online public survey, there is a risk of individuals or organi</w:t>
      </w:r>
      <w:r w:rsidR="003A5A48" w:rsidRPr="004A5837">
        <w:rPr>
          <w:rFonts w:eastAsia="Arial" w:cstheme="minorHAnsi"/>
          <w:lang w:val="en-AU"/>
        </w:rPr>
        <w:t>s</w:t>
      </w:r>
      <w:r w:rsidRPr="004A5837">
        <w:rPr>
          <w:rFonts w:eastAsia="Arial" w:cstheme="minorHAnsi"/>
          <w:lang w:val="en-AU"/>
        </w:rPr>
        <w:t>ations submit</w:t>
      </w:r>
      <w:r w:rsidR="009E4164" w:rsidRPr="004A5837">
        <w:rPr>
          <w:rFonts w:eastAsia="Arial" w:cstheme="minorHAnsi"/>
          <w:lang w:val="en-AU"/>
        </w:rPr>
        <w:t>ting</w:t>
      </w:r>
      <w:r w:rsidRPr="004A5837">
        <w:rPr>
          <w:rFonts w:eastAsia="Arial" w:cstheme="minorHAnsi"/>
          <w:lang w:val="en-AU"/>
        </w:rPr>
        <w:t xml:space="preserve"> multiple responses.</w:t>
      </w:r>
    </w:p>
    <w:p w14:paraId="12974792" w14:textId="77777777" w:rsidR="0015344F" w:rsidRDefault="0015344F" w:rsidP="00AC4269">
      <w:pPr>
        <w:pStyle w:val="Heading1"/>
      </w:pPr>
      <w:bookmarkStart w:id="36" w:name="_Findings"/>
      <w:bookmarkStart w:id="37" w:name="_Toc145581757"/>
      <w:bookmarkEnd w:id="36"/>
      <w:r w:rsidRPr="00094BB5">
        <w:lastRenderedPageBreak/>
        <w:t>Findings</w:t>
      </w:r>
      <w:bookmarkEnd w:id="37"/>
    </w:p>
    <w:p w14:paraId="7FDC7B30" w14:textId="17EAB7CA" w:rsidR="004B1AC8" w:rsidRPr="004B1AC8" w:rsidRDefault="004B1AC8" w:rsidP="004B1AC8">
      <w:pPr>
        <w:pStyle w:val="Text"/>
      </w:pPr>
      <w:r>
        <w:t xml:space="preserve">Section </w:t>
      </w:r>
      <w:r w:rsidR="00596ECD">
        <w:t>4</w:t>
      </w:r>
      <w:r>
        <w:t xml:space="preserve"> details the key findings </w:t>
      </w:r>
      <w:r w:rsidRPr="00884C97">
        <w:t>and recommendations</w:t>
      </w:r>
      <w:r>
        <w:t xml:space="preserve"> arising from this Review.</w:t>
      </w:r>
    </w:p>
    <w:p w14:paraId="0C8EC355" w14:textId="22998B63" w:rsidR="00127476" w:rsidRPr="00E34706" w:rsidRDefault="00127476" w:rsidP="00127476">
      <w:pPr>
        <w:pStyle w:val="Text"/>
        <w:rPr>
          <w:rFonts w:cstheme="minorHAnsi"/>
        </w:rPr>
      </w:pPr>
      <w:r w:rsidRPr="00E34706">
        <w:rPr>
          <w:rFonts w:cstheme="minorHAnsi"/>
          <w:b/>
          <w:bCs/>
        </w:rPr>
        <w:t xml:space="preserve">Table </w:t>
      </w:r>
      <w:r w:rsidR="00BA087A">
        <w:rPr>
          <w:rFonts w:cstheme="minorHAnsi"/>
          <w:b/>
          <w:bCs/>
        </w:rPr>
        <w:t>3</w:t>
      </w:r>
      <w:r w:rsidRPr="00E34706">
        <w:rPr>
          <w:rFonts w:cstheme="minorHAnsi"/>
        </w:rPr>
        <w:t xml:space="preserve"> provides an overview of recommendations arising from this Review. It includes a summary of expected benefits and costs, implementing parties and timeframes, and whether the recommendation is regulatory in nature.</w:t>
      </w:r>
    </w:p>
    <w:p w14:paraId="5BE85763" w14:textId="173321B9" w:rsidR="00127476" w:rsidRPr="002C5D69" w:rsidRDefault="00127476" w:rsidP="004E3A97">
      <w:pPr>
        <w:pStyle w:val="TableFigure-Header"/>
        <w:spacing w:line="276" w:lineRule="auto"/>
        <w:rPr>
          <w:rFonts w:asciiTheme="minorHAnsi" w:hAnsiTheme="minorHAnsi" w:cstheme="minorHAnsi"/>
        </w:rPr>
      </w:pPr>
      <w:r w:rsidRPr="002C5D69">
        <w:rPr>
          <w:rFonts w:asciiTheme="minorHAnsi" w:hAnsiTheme="minorHAnsi" w:cstheme="minorHAnsi"/>
        </w:rPr>
        <w:t xml:space="preserve">Table </w:t>
      </w:r>
      <w:r w:rsidR="00BA087A">
        <w:rPr>
          <w:rFonts w:asciiTheme="minorHAnsi" w:hAnsiTheme="minorHAnsi" w:cstheme="minorHAnsi"/>
        </w:rPr>
        <w:t>3</w:t>
      </w:r>
      <w:r w:rsidRPr="002C5D69">
        <w:rPr>
          <w:rFonts w:asciiTheme="minorHAnsi" w:hAnsiTheme="minorHAnsi" w:cstheme="minorHAnsi"/>
        </w:rPr>
        <w:t>: Recommendations</w:t>
      </w:r>
    </w:p>
    <w:tbl>
      <w:tblPr>
        <w:tblStyle w:val="TableGrid"/>
        <w:tblW w:w="5000" w:type="pct"/>
        <w:tblBorders>
          <w:top w:val="single" w:sz="8" w:space="0" w:color="7A8F9E" w:themeColor="background2" w:themeTint="99"/>
          <w:left w:val="single" w:sz="8" w:space="0" w:color="7A8F9E" w:themeColor="background2" w:themeTint="99"/>
          <w:bottom w:val="single" w:sz="8" w:space="0" w:color="7A8F9E" w:themeColor="background2" w:themeTint="99"/>
          <w:right w:val="single" w:sz="8" w:space="0" w:color="7A8F9E" w:themeColor="background2" w:themeTint="99"/>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Caption w:val="Summary of recommendations"/>
        <w:tblDescription w:val="This Table provides an overview of the recommendations arising from this Review. The Table denotes whether the recommendations are regulatory vs. non-regulatory. The first column indicates the parties and timeframes for implementation. The second column lists the benefits of each recommendation. The third column lists the costs of each recommendation."/>
      </w:tblPr>
      <w:tblGrid>
        <w:gridCol w:w="3404"/>
        <w:gridCol w:w="5260"/>
        <w:gridCol w:w="5260"/>
      </w:tblGrid>
      <w:tr w:rsidR="00C20BED" w:rsidRPr="007755C4" w14:paraId="0F4C716B" w14:textId="77777777" w:rsidTr="00963360">
        <w:trPr>
          <w:cantSplit/>
          <w:trHeight w:val="20"/>
        </w:trPr>
        <w:tc>
          <w:tcPr>
            <w:tcW w:w="5000" w:type="pct"/>
            <w:gridSpan w:val="3"/>
            <w:tcBorders>
              <w:top w:val="single" w:sz="12" w:space="0" w:color="36424A" w:themeColor="background2"/>
              <w:left w:val="single" w:sz="12" w:space="0" w:color="36424A" w:themeColor="background2"/>
              <w:bottom w:val="nil"/>
              <w:right w:val="single" w:sz="12" w:space="0" w:color="36424A" w:themeColor="background2"/>
            </w:tcBorders>
            <w:shd w:val="clear" w:color="auto" w:fill="36424A" w:themeFill="accent2"/>
          </w:tcPr>
          <w:p w14:paraId="71957F95" w14:textId="29C693A8" w:rsidR="00C20BED" w:rsidRPr="00C97108" w:rsidRDefault="00C20BED" w:rsidP="004E3A97">
            <w:pPr>
              <w:contextualSpacing/>
              <w:rPr>
                <w:rFonts w:cstheme="minorHAnsi"/>
                <w:b/>
                <w:color w:val="FFFFFF" w:themeColor="background1"/>
              </w:rPr>
            </w:pPr>
            <w:r w:rsidRPr="00C97108">
              <w:rPr>
                <w:rFonts w:cstheme="minorHAnsi"/>
                <w:b/>
                <w:color w:val="FFFFFF" w:themeColor="background1"/>
              </w:rPr>
              <w:t>Stronger regulatory model</w:t>
            </w:r>
          </w:p>
        </w:tc>
      </w:tr>
      <w:tr w:rsidR="005B1373" w:rsidRPr="007755C4" w14:paraId="385031F9" w14:textId="77777777" w:rsidTr="00963360">
        <w:trPr>
          <w:cantSplit/>
          <w:trHeight w:val="20"/>
        </w:trPr>
        <w:tc>
          <w:tcPr>
            <w:tcW w:w="5000" w:type="pct"/>
            <w:gridSpan w:val="3"/>
            <w:tcBorders>
              <w:top w:val="single" w:sz="12" w:space="0" w:color="36424A" w:themeColor="background2"/>
              <w:left w:val="single" w:sz="12" w:space="0" w:color="36424A" w:themeColor="background2"/>
              <w:bottom w:val="nil"/>
              <w:right w:val="single" w:sz="12" w:space="0" w:color="36424A" w:themeColor="background2"/>
            </w:tcBorders>
            <w:shd w:val="clear" w:color="auto" w:fill="DBE1E5"/>
          </w:tcPr>
          <w:p w14:paraId="67E6933E" w14:textId="1A399955" w:rsidR="005B1373" w:rsidRPr="00C97108" w:rsidRDefault="005B1373" w:rsidP="00A854BC">
            <w:pPr>
              <w:spacing w:after="240" w:line="276" w:lineRule="auto"/>
              <w:contextualSpacing/>
              <w:rPr>
                <w:rFonts w:cstheme="minorHAnsi"/>
                <w:b/>
              </w:rPr>
            </w:pPr>
            <w:r w:rsidRPr="00C97108">
              <w:rPr>
                <w:rFonts w:cstheme="minorHAnsi"/>
                <w:b/>
              </w:rPr>
              <w:t>Recommendation 1</w:t>
            </w:r>
          </w:p>
          <w:p w14:paraId="0BCB8D94" w14:textId="6F57B608" w:rsidR="00125460" w:rsidRPr="00C97108" w:rsidRDefault="00C21052" w:rsidP="00A854BC">
            <w:pPr>
              <w:spacing w:after="240" w:line="276" w:lineRule="auto"/>
              <w:contextualSpacing/>
              <w:rPr>
                <w:rFonts w:eastAsia="Arial" w:cstheme="minorHAnsi"/>
                <w:lang w:val="en-US"/>
              </w:rPr>
            </w:pPr>
            <w:r w:rsidRPr="00C97108">
              <w:rPr>
                <w:rFonts w:eastAsia="Arial" w:cstheme="minorHAnsi"/>
                <w:lang w:val="en-US"/>
              </w:rPr>
              <w:t>D</w:t>
            </w:r>
            <w:r w:rsidR="005B1373" w:rsidRPr="00C97108">
              <w:rPr>
                <w:rFonts w:eastAsia="Arial" w:cstheme="minorHAnsi"/>
                <w:lang w:val="en-US"/>
              </w:rPr>
              <w:t>evelop a stronger regulatory framework to restrict the marketing of infant formula in Australia. Of the options outlined in this report, a prescribed mandatory code is the recommended approach.</w:t>
            </w:r>
            <w:r w:rsidR="00B6538D" w:rsidRPr="00C97108">
              <w:rPr>
                <w:rFonts w:cstheme="minorHAnsi"/>
              </w:rPr>
              <w:t xml:space="preserve"> </w:t>
            </w:r>
            <w:r w:rsidR="00B6538D" w:rsidRPr="00C97108">
              <w:rPr>
                <w:rFonts w:eastAsia="Arial" w:cstheme="minorHAnsi"/>
                <w:lang w:val="en-US"/>
              </w:rPr>
              <w:t>Introducing a prescribed mandatory code would create a level playing field among industry</w:t>
            </w:r>
            <w:r w:rsidR="002A3602" w:rsidRPr="00C97108">
              <w:rPr>
                <w:rFonts w:eastAsia="Arial" w:cstheme="minorHAnsi"/>
                <w:lang w:val="en-US"/>
              </w:rPr>
              <w:t>,</w:t>
            </w:r>
            <w:r w:rsidR="009635B6" w:rsidRPr="00C97108">
              <w:rPr>
                <w:rFonts w:eastAsia="Arial" w:cstheme="minorHAnsi"/>
                <w:lang w:val="en-US"/>
              </w:rPr>
              <w:t xml:space="preserve"> </w:t>
            </w:r>
            <w:r w:rsidR="00B6538D" w:rsidRPr="00C97108">
              <w:rPr>
                <w:rFonts w:eastAsia="Arial" w:cstheme="minorHAnsi"/>
                <w:lang w:val="en-US"/>
              </w:rPr>
              <w:t>embed stronger monitoring and reporting and be enforceable under law, while still providing flexibility in relation to policy decisions around scope of parties and products.</w:t>
            </w:r>
          </w:p>
          <w:p w14:paraId="13AB93C2" w14:textId="3DBEC588" w:rsidR="005B1373" w:rsidRPr="00C97108" w:rsidRDefault="005B1373" w:rsidP="00A854BC">
            <w:pPr>
              <w:spacing w:after="240" w:line="276" w:lineRule="auto"/>
              <w:contextualSpacing/>
              <w:rPr>
                <w:rFonts w:eastAsia="Arial" w:cstheme="minorHAnsi"/>
                <w:lang w:val="en-US"/>
              </w:rPr>
            </w:pPr>
            <w:r w:rsidRPr="00C97108">
              <w:rPr>
                <w:rFonts w:eastAsia="Arial" w:cstheme="minorHAnsi"/>
                <w:lang w:val="en-US"/>
              </w:rPr>
              <w:br/>
            </w:r>
            <w:r w:rsidR="00DC1C58" w:rsidRPr="00C97108">
              <w:rPr>
                <w:rFonts w:cstheme="minorHAnsi"/>
                <w:noProof/>
              </w:rPr>
              <w:drawing>
                <wp:inline distT="0" distB="0" distL="0" distR="0" wp14:anchorId="1E6FA117" wp14:editId="6269FB47">
                  <wp:extent cx="1044000" cy="231171"/>
                  <wp:effectExtent l="0" t="0" r="3810" b="0"/>
                  <wp:docPr id="1570110827" name="Graphic 1570110827" descr="P392C2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10827" name="Graphic 1570110827" descr="P392C2T8#yIS1"/>
                          <pic:cNvPicPr/>
                        </pic:nvPicPr>
                        <pic:blipFill>
                          <a:blip r:embed="rId56">
                            <a:duotone>
                              <a:prstClr val="black"/>
                              <a:schemeClr val="accent4">
                                <a:tint val="45000"/>
                                <a:satMod val="400000"/>
                              </a:schemeClr>
                            </a:duotone>
                            <a:lum bright="-20000" contrast="40000"/>
                            <a:alphaModFix amt="65000"/>
                            <a:extLst>
                              <a:ext uri="{96DAC541-7B7A-43D3-8B79-37D633B846F1}">
                                <asvg:svgBlip xmlns:asvg="http://schemas.microsoft.com/office/drawing/2016/SVG/main" r:embed="rId57"/>
                              </a:ext>
                            </a:extLst>
                          </a:blip>
                          <a:stretch>
                            <a:fillRect/>
                          </a:stretch>
                        </pic:blipFill>
                        <pic:spPr>
                          <a:xfrm>
                            <a:off x="0" y="0"/>
                            <a:ext cx="1044000" cy="231171"/>
                          </a:xfrm>
                          <a:prstGeom prst="rect">
                            <a:avLst/>
                          </a:prstGeom>
                        </pic:spPr>
                      </pic:pic>
                    </a:graphicData>
                  </a:graphic>
                </wp:inline>
              </w:drawing>
            </w:r>
            <w:r w:rsidRPr="00C97108">
              <w:rPr>
                <w:rFonts w:cstheme="minorHAnsi"/>
                <w:b/>
                <w:bCs/>
              </w:rPr>
              <w:t xml:space="preserve"> </w:t>
            </w:r>
          </w:p>
        </w:tc>
      </w:tr>
      <w:tr w:rsidR="005B1373" w:rsidRPr="007755C4" w14:paraId="10778BA0" w14:textId="77777777" w:rsidTr="00963360">
        <w:trPr>
          <w:cantSplit/>
          <w:trHeight w:val="20"/>
        </w:trPr>
        <w:tc>
          <w:tcPr>
            <w:tcW w:w="1222" w:type="pct"/>
            <w:tcBorders>
              <w:top w:val="nil"/>
              <w:left w:val="single" w:sz="12" w:space="0" w:color="36424A" w:themeColor="background2"/>
              <w:bottom w:val="nil"/>
            </w:tcBorders>
            <w:shd w:val="clear" w:color="auto" w:fill="E9EDEF"/>
          </w:tcPr>
          <w:p w14:paraId="7799F5A5" w14:textId="77777777" w:rsidR="005B1373" w:rsidRPr="00C97108" w:rsidRDefault="005B1373" w:rsidP="00A854BC">
            <w:pPr>
              <w:spacing w:line="276" w:lineRule="auto"/>
              <w:rPr>
                <w:rFonts w:cstheme="minorHAnsi"/>
                <w:b/>
                <w:color w:val="000000"/>
              </w:rPr>
            </w:pPr>
            <w:r w:rsidRPr="00C97108">
              <w:rPr>
                <w:rFonts w:cstheme="minorHAnsi"/>
                <w:b/>
                <w:color w:val="000000"/>
              </w:rPr>
              <w:t>Implementation</w:t>
            </w:r>
          </w:p>
        </w:tc>
        <w:tc>
          <w:tcPr>
            <w:tcW w:w="1889" w:type="pct"/>
            <w:tcBorders>
              <w:top w:val="nil"/>
              <w:bottom w:val="nil"/>
            </w:tcBorders>
            <w:shd w:val="clear" w:color="auto" w:fill="E9EDEF"/>
          </w:tcPr>
          <w:p w14:paraId="6871B320" w14:textId="77777777" w:rsidR="005B1373" w:rsidRPr="00C97108" w:rsidRDefault="005B1373" w:rsidP="00A854BC">
            <w:pPr>
              <w:spacing w:line="276" w:lineRule="auto"/>
              <w:rPr>
                <w:rFonts w:cstheme="minorHAnsi"/>
                <w:b/>
              </w:rPr>
            </w:pPr>
            <w:r w:rsidRPr="00C97108">
              <w:rPr>
                <w:rFonts w:cstheme="minorHAnsi"/>
                <w:b/>
              </w:rPr>
              <w:t>Benefits</w:t>
            </w:r>
          </w:p>
        </w:tc>
        <w:tc>
          <w:tcPr>
            <w:tcW w:w="1889" w:type="pct"/>
            <w:tcBorders>
              <w:top w:val="nil"/>
              <w:bottom w:val="nil"/>
              <w:right w:val="single" w:sz="12" w:space="0" w:color="36424A" w:themeColor="background2"/>
            </w:tcBorders>
            <w:shd w:val="clear" w:color="auto" w:fill="E9EDEF"/>
          </w:tcPr>
          <w:p w14:paraId="6CF1B9F3" w14:textId="77777777" w:rsidR="005B1373" w:rsidRPr="00C97108" w:rsidRDefault="005B1373" w:rsidP="00A854BC">
            <w:pPr>
              <w:spacing w:line="276" w:lineRule="auto"/>
              <w:rPr>
                <w:rFonts w:cstheme="minorHAnsi"/>
                <w:b/>
              </w:rPr>
            </w:pPr>
            <w:r w:rsidRPr="00C97108">
              <w:rPr>
                <w:rFonts w:cstheme="minorHAnsi"/>
                <w:b/>
              </w:rPr>
              <w:t>Costs</w:t>
            </w:r>
          </w:p>
        </w:tc>
      </w:tr>
      <w:tr w:rsidR="005B1373" w:rsidRPr="007755C4" w14:paraId="0F06E0F2" w14:textId="77777777">
        <w:trPr>
          <w:cantSplit/>
          <w:trHeight w:val="20"/>
        </w:trPr>
        <w:tc>
          <w:tcPr>
            <w:tcW w:w="1222" w:type="pct"/>
            <w:tcBorders>
              <w:top w:val="nil"/>
              <w:left w:val="single" w:sz="12" w:space="0" w:color="36424A" w:themeColor="background2"/>
              <w:bottom w:val="single" w:sz="8" w:space="0" w:color="36424A" w:themeColor="background2"/>
            </w:tcBorders>
            <w:shd w:val="clear" w:color="auto" w:fill="FFFFFF" w:themeFill="background1"/>
          </w:tcPr>
          <w:p w14:paraId="553445C7" w14:textId="77777777" w:rsidR="005B1373" w:rsidRPr="00C97108" w:rsidRDefault="005B1373" w:rsidP="00A854BC">
            <w:pPr>
              <w:spacing w:after="120" w:line="276" w:lineRule="auto"/>
              <w:rPr>
                <w:rFonts w:cstheme="minorHAnsi"/>
                <w:color w:val="000000"/>
              </w:rPr>
            </w:pPr>
            <w:r w:rsidRPr="00C97108">
              <w:rPr>
                <w:rFonts w:cstheme="minorHAnsi"/>
                <w:color w:val="000000"/>
              </w:rPr>
              <w:t>Australian Government</w:t>
            </w:r>
          </w:p>
          <w:p w14:paraId="5165B62A" w14:textId="77777777" w:rsidR="005B1373" w:rsidRPr="00C97108" w:rsidRDefault="005B1373" w:rsidP="00A854BC">
            <w:pPr>
              <w:spacing w:after="120" w:line="276" w:lineRule="auto"/>
              <w:rPr>
                <w:rFonts w:cstheme="minorHAnsi"/>
                <w:color w:val="000000"/>
              </w:rPr>
            </w:pPr>
            <w:r w:rsidRPr="00C97108">
              <w:rPr>
                <w:rFonts w:cstheme="minorHAnsi"/>
                <w:color w:val="000000"/>
              </w:rPr>
              <w:t>At least two years</w:t>
            </w:r>
          </w:p>
        </w:tc>
        <w:tc>
          <w:tcPr>
            <w:tcW w:w="1889" w:type="pct"/>
            <w:tcBorders>
              <w:top w:val="nil"/>
              <w:bottom w:val="single" w:sz="8" w:space="0" w:color="36424A" w:themeColor="background2"/>
            </w:tcBorders>
          </w:tcPr>
          <w:p w14:paraId="1221AEBE" w14:textId="77777777" w:rsidR="005B1373" w:rsidRPr="00C97108" w:rsidRDefault="005B1373" w:rsidP="00A854BC">
            <w:pPr>
              <w:numPr>
                <w:ilvl w:val="0"/>
                <w:numId w:val="66"/>
              </w:numPr>
              <w:spacing w:after="240" w:line="276" w:lineRule="auto"/>
              <w:ind w:left="308" w:hanging="308"/>
              <w:contextualSpacing/>
              <w:rPr>
                <w:rFonts w:eastAsia="Arial" w:cstheme="minorHAnsi"/>
                <w:lang w:val="en-US"/>
              </w:rPr>
            </w:pPr>
            <w:r w:rsidRPr="00C97108">
              <w:rPr>
                <w:rFonts w:eastAsia="Arial" w:cstheme="minorHAnsi"/>
                <w:lang w:val="en-US"/>
              </w:rPr>
              <w:t>Improved public health and associated economic benefits</w:t>
            </w:r>
          </w:p>
          <w:p w14:paraId="31395A68" w14:textId="77777777" w:rsidR="005B1373" w:rsidRPr="00C97108" w:rsidRDefault="005B1373" w:rsidP="00A854BC">
            <w:pPr>
              <w:numPr>
                <w:ilvl w:val="0"/>
                <w:numId w:val="66"/>
              </w:numPr>
              <w:spacing w:after="240" w:line="276" w:lineRule="auto"/>
              <w:ind w:left="308" w:hanging="308"/>
              <w:contextualSpacing/>
              <w:rPr>
                <w:rFonts w:eastAsia="Arial" w:cstheme="minorHAnsi"/>
                <w:lang w:val="en-US"/>
              </w:rPr>
            </w:pPr>
            <w:r w:rsidRPr="00C97108">
              <w:rPr>
                <w:rFonts w:eastAsia="Arial" w:cstheme="minorHAnsi"/>
                <w:lang w:val="en-US"/>
              </w:rPr>
              <w:t>Even playing field for industry</w:t>
            </w:r>
          </w:p>
          <w:p w14:paraId="004E2825" w14:textId="77777777" w:rsidR="005B1373" w:rsidRPr="00C97108" w:rsidRDefault="005B1373" w:rsidP="00A854BC">
            <w:pPr>
              <w:numPr>
                <w:ilvl w:val="0"/>
                <w:numId w:val="66"/>
              </w:numPr>
              <w:spacing w:after="240" w:line="276" w:lineRule="auto"/>
              <w:ind w:left="308" w:hanging="308"/>
              <w:contextualSpacing/>
              <w:rPr>
                <w:rFonts w:cstheme="minorHAnsi"/>
              </w:rPr>
            </w:pPr>
            <w:r w:rsidRPr="00C97108">
              <w:rPr>
                <w:rFonts w:cstheme="minorHAnsi"/>
              </w:rPr>
              <w:t>Improved public confidence</w:t>
            </w:r>
          </w:p>
          <w:p w14:paraId="5166B72E" w14:textId="77777777" w:rsidR="005B1373" w:rsidRPr="00C97108" w:rsidRDefault="005B1373" w:rsidP="00A854BC">
            <w:pPr>
              <w:numPr>
                <w:ilvl w:val="0"/>
                <w:numId w:val="66"/>
              </w:numPr>
              <w:spacing w:after="240" w:line="276" w:lineRule="auto"/>
              <w:ind w:left="308" w:hanging="308"/>
              <w:contextualSpacing/>
              <w:rPr>
                <w:rFonts w:cstheme="minorHAnsi"/>
              </w:rPr>
            </w:pPr>
            <w:r w:rsidRPr="00C97108">
              <w:rPr>
                <w:rFonts w:cstheme="minorHAnsi"/>
              </w:rPr>
              <w:t>Monitoring burden removed from the public</w:t>
            </w:r>
          </w:p>
        </w:tc>
        <w:tc>
          <w:tcPr>
            <w:tcW w:w="1889" w:type="pct"/>
            <w:tcBorders>
              <w:top w:val="nil"/>
              <w:bottom w:val="single" w:sz="8" w:space="0" w:color="36424A" w:themeColor="background2"/>
              <w:right w:val="single" w:sz="12" w:space="0" w:color="36424A" w:themeColor="background2"/>
            </w:tcBorders>
          </w:tcPr>
          <w:p w14:paraId="6C8E5233" w14:textId="77777777" w:rsidR="005B1373" w:rsidRPr="00C97108" w:rsidRDefault="005B1373" w:rsidP="00A854BC">
            <w:pPr>
              <w:numPr>
                <w:ilvl w:val="0"/>
                <w:numId w:val="66"/>
              </w:numPr>
              <w:spacing w:after="240" w:line="276" w:lineRule="auto"/>
              <w:ind w:left="343" w:hanging="343"/>
              <w:contextualSpacing/>
              <w:rPr>
                <w:rFonts w:eastAsia="Arial" w:cstheme="minorHAnsi"/>
                <w:lang w:val="en-US"/>
              </w:rPr>
            </w:pPr>
            <w:r w:rsidRPr="00C97108">
              <w:rPr>
                <w:rFonts w:eastAsia="Arial" w:cstheme="minorHAnsi"/>
                <w:lang w:val="en-US"/>
              </w:rPr>
              <w:t>Regulatory development and administrative costs for Government</w:t>
            </w:r>
          </w:p>
          <w:p w14:paraId="2AF46BBC" w14:textId="77777777" w:rsidR="005B1373" w:rsidRPr="00C97108" w:rsidRDefault="005B1373" w:rsidP="00A854BC">
            <w:pPr>
              <w:numPr>
                <w:ilvl w:val="0"/>
                <w:numId w:val="66"/>
              </w:numPr>
              <w:spacing w:after="240" w:line="276" w:lineRule="auto"/>
              <w:ind w:left="343" w:hanging="343"/>
              <w:contextualSpacing/>
              <w:rPr>
                <w:rFonts w:eastAsia="Arial" w:cstheme="minorHAnsi"/>
                <w:lang w:val="en-US"/>
              </w:rPr>
            </w:pPr>
            <w:r w:rsidRPr="00C97108">
              <w:rPr>
                <w:rFonts w:eastAsia="Arial" w:cstheme="minorHAnsi"/>
                <w:lang w:val="en-US"/>
              </w:rPr>
              <w:t>Costs to industry potentially passed on to consumers</w:t>
            </w:r>
          </w:p>
          <w:p w14:paraId="7DD5D2DA" w14:textId="77777777" w:rsidR="005B1373" w:rsidRPr="00C97108" w:rsidRDefault="005B1373" w:rsidP="00A854BC">
            <w:pPr>
              <w:numPr>
                <w:ilvl w:val="0"/>
                <w:numId w:val="66"/>
              </w:numPr>
              <w:spacing w:after="240" w:line="276" w:lineRule="auto"/>
              <w:ind w:left="343" w:hanging="343"/>
              <w:contextualSpacing/>
              <w:rPr>
                <w:rFonts w:eastAsia="Arial" w:cstheme="minorHAnsi"/>
                <w:lang w:val="en-US"/>
              </w:rPr>
            </w:pPr>
            <w:r w:rsidRPr="00C97108">
              <w:rPr>
                <w:rFonts w:eastAsia="Arial" w:cstheme="minorHAnsi"/>
                <w:lang w:val="en-US"/>
              </w:rPr>
              <w:t>More anti-competitive</w:t>
            </w:r>
          </w:p>
        </w:tc>
      </w:tr>
    </w:tbl>
    <w:p w14:paraId="6C9BB179" w14:textId="77777777" w:rsidR="005B1373" w:rsidRPr="00E34706" w:rsidRDefault="005B1373" w:rsidP="00A854BC">
      <w:pPr>
        <w:rPr>
          <w:rFonts w:cstheme="minorHAnsi"/>
          <w:lang w:val="en-US"/>
        </w:rPr>
      </w:pPr>
      <w:r w:rsidRPr="00E34706">
        <w:rPr>
          <w:rFonts w:cstheme="minorHAnsi"/>
        </w:rPr>
        <w:br w:type="page"/>
      </w:r>
    </w:p>
    <w:tbl>
      <w:tblPr>
        <w:tblStyle w:val="TableGrid"/>
        <w:tblW w:w="5000" w:type="pct"/>
        <w:tblBorders>
          <w:top w:val="single" w:sz="8" w:space="0" w:color="7A8F9E" w:themeColor="background2" w:themeTint="99"/>
          <w:left w:val="single" w:sz="8" w:space="0" w:color="7A8F9E" w:themeColor="background2" w:themeTint="99"/>
          <w:bottom w:val="single" w:sz="8" w:space="0" w:color="7A8F9E" w:themeColor="background2" w:themeTint="99"/>
          <w:right w:val="single" w:sz="8" w:space="0" w:color="7A8F9E" w:themeColor="background2" w:themeTint="99"/>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3404"/>
        <w:gridCol w:w="5260"/>
        <w:gridCol w:w="5260"/>
      </w:tblGrid>
      <w:tr w:rsidR="0040124E" w:rsidRPr="007755C4" w14:paraId="2F9F2C79" w14:textId="77777777" w:rsidTr="00963360">
        <w:trPr>
          <w:cantSplit/>
          <w:trHeight w:val="843"/>
        </w:trPr>
        <w:tc>
          <w:tcPr>
            <w:tcW w:w="5000" w:type="pct"/>
            <w:gridSpan w:val="3"/>
            <w:tcBorders>
              <w:top w:val="single" w:sz="8" w:space="0" w:color="36424A" w:themeColor="background2"/>
              <w:left w:val="single" w:sz="12" w:space="0" w:color="36424A" w:themeColor="background2"/>
              <w:bottom w:val="nil"/>
              <w:right w:val="single" w:sz="12" w:space="0" w:color="36424A" w:themeColor="background2"/>
            </w:tcBorders>
            <w:shd w:val="clear" w:color="auto" w:fill="DBE1E5"/>
          </w:tcPr>
          <w:p w14:paraId="20AC18F2" w14:textId="4542C756" w:rsidR="0040124E" w:rsidRPr="00D53D88" w:rsidRDefault="0040124E" w:rsidP="00A854BC">
            <w:pPr>
              <w:spacing w:line="276" w:lineRule="auto"/>
              <w:rPr>
                <w:rFonts w:cstheme="minorHAnsi"/>
                <w:b/>
              </w:rPr>
            </w:pPr>
            <w:r w:rsidRPr="00D53D88">
              <w:rPr>
                <w:rFonts w:cstheme="minorHAnsi"/>
                <w:b/>
              </w:rPr>
              <w:lastRenderedPageBreak/>
              <w:t>Recommendation 2</w:t>
            </w:r>
          </w:p>
          <w:p w14:paraId="71978692" w14:textId="1124B182" w:rsidR="0040124E" w:rsidRPr="00D53D88" w:rsidRDefault="00C26CFC" w:rsidP="00A854BC">
            <w:pPr>
              <w:pStyle w:val="ListParagraph"/>
              <w:spacing w:line="276" w:lineRule="auto"/>
              <w:ind w:left="0"/>
              <w:rPr>
                <w:rFonts w:cstheme="minorHAnsi"/>
              </w:rPr>
            </w:pPr>
            <w:r w:rsidRPr="00D53D88">
              <w:rPr>
                <w:rFonts w:cstheme="minorHAnsi"/>
              </w:rPr>
              <w:t xml:space="preserve">Retain the current scope of regulated products. </w:t>
            </w:r>
            <w:r w:rsidR="00155C7F" w:rsidRPr="00D53D88">
              <w:rPr>
                <w:rFonts w:cstheme="minorHAnsi"/>
              </w:rPr>
              <w:t>This Review has not found sufficient justification for expanding the scope of products covered under the MAIF Agreement, or future strengthened regulatory arrangements. In relation to toddler milk drinks, the Department of Health and Aged Care should continue to monitor</w:t>
            </w:r>
            <w:r w:rsidR="00F372FF" w:rsidRPr="00D53D88">
              <w:rPr>
                <w:rFonts w:cstheme="minorHAnsi"/>
              </w:rPr>
              <w:t>,</w:t>
            </w:r>
            <w:r w:rsidR="008C60A8" w:rsidRPr="00D53D88">
              <w:rPr>
                <w:rFonts w:cstheme="minorHAnsi"/>
              </w:rPr>
              <w:t xml:space="preserve"> and adopt as necessary</w:t>
            </w:r>
            <w:r w:rsidR="00D448DA" w:rsidRPr="00D53D88">
              <w:rPr>
                <w:rFonts w:cstheme="minorHAnsi"/>
              </w:rPr>
              <w:t>,</w:t>
            </w:r>
            <w:r w:rsidR="00155C7F" w:rsidRPr="00D53D88">
              <w:rPr>
                <w:rFonts w:cstheme="minorHAnsi"/>
              </w:rPr>
              <w:t xml:space="preserve"> findings </w:t>
            </w:r>
            <w:r w:rsidR="000B509A" w:rsidRPr="00D53D88">
              <w:rPr>
                <w:rFonts w:cstheme="minorHAnsi"/>
              </w:rPr>
              <w:t xml:space="preserve">and recommendations </w:t>
            </w:r>
            <w:r w:rsidR="00155C7F" w:rsidRPr="00D53D88">
              <w:rPr>
                <w:rFonts w:cstheme="minorHAnsi"/>
              </w:rPr>
              <w:t xml:space="preserve">arising from the FSANZ review of infant formula regulation </w:t>
            </w:r>
            <w:r w:rsidR="00212FEE" w:rsidRPr="00D53D88">
              <w:rPr>
                <w:rFonts w:cstheme="minorHAnsi"/>
              </w:rPr>
              <w:t>to ensure consistency between the Food Standards Code and any future regulation</w:t>
            </w:r>
            <w:r w:rsidR="00F01616" w:rsidRPr="00D53D88">
              <w:rPr>
                <w:rFonts w:cstheme="minorHAnsi"/>
              </w:rPr>
              <w:t xml:space="preserve"> of </w:t>
            </w:r>
            <w:r w:rsidR="00212FEE" w:rsidRPr="00D53D88">
              <w:rPr>
                <w:rFonts w:cstheme="minorHAnsi"/>
              </w:rPr>
              <w:t>infant formula marketing.</w:t>
            </w:r>
          </w:p>
          <w:p w14:paraId="5E9FB2E7" w14:textId="050ECE86" w:rsidR="009619C7" w:rsidRPr="00D53D88" w:rsidRDefault="00665082" w:rsidP="00A854BC">
            <w:pPr>
              <w:pStyle w:val="ListParagraph"/>
              <w:spacing w:line="276" w:lineRule="auto"/>
              <w:ind w:left="0"/>
              <w:rPr>
                <w:rFonts w:cstheme="minorHAnsi"/>
              </w:rPr>
            </w:pPr>
            <w:r w:rsidRPr="00D53D88">
              <w:rPr>
                <w:rFonts w:cstheme="minorHAnsi"/>
                <w:noProof/>
              </w:rPr>
              <w:drawing>
                <wp:inline distT="0" distB="0" distL="0" distR="0" wp14:anchorId="6F451EA3" wp14:editId="02D409E9">
                  <wp:extent cx="1044000" cy="231171"/>
                  <wp:effectExtent l="0" t="0" r="3810" b="0"/>
                  <wp:docPr id="1294264112" name="Graphic 1294264112" descr="P411C1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64112" name="Graphic 1294264112" descr="P411C1T9#yIS1"/>
                          <pic:cNvPicPr/>
                        </pic:nvPicPr>
                        <pic:blipFill>
                          <a:blip r:embed="rId56">
                            <a:duotone>
                              <a:prstClr val="black"/>
                              <a:schemeClr val="accent4">
                                <a:tint val="45000"/>
                                <a:satMod val="400000"/>
                              </a:schemeClr>
                            </a:duotone>
                            <a:lum bright="-20000" contrast="40000"/>
                            <a:alphaModFix amt="65000"/>
                            <a:extLst>
                              <a:ext uri="{96DAC541-7B7A-43D3-8B79-37D633B846F1}">
                                <asvg:svgBlip xmlns:asvg="http://schemas.microsoft.com/office/drawing/2016/SVG/main" r:embed="rId57"/>
                              </a:ext>
                            </a:extLst>
                          </a:blip>
                          <a:stretch>
                            <a:fillRect/>
                          </a:stretch>
                        </pic:blipFill>
                        <pic:spPr>
                          <a:xfrm>
                            <a:off x="0" y="0"/>
                            <a:ext cx="1044000" cy="231171"/>
                          </a:xfrm>
                          <a:prstGeom prst="rect">
                            <a:avLst/>
                          </a:prstGeom>
                        </pic:spPr>
                      </pic:pic>
                    </a:graphicData>
                  </a:graphic>
                </wp:inline>
              </w:drawing>
            </w:r>
            <w:r w:rsidR="002F1A32" w:rsidRPr="00D53D88">
              <w:rPr>
                <w:rFonts w:cstheme="minorHAnsi"/>
              </w:rPr>
              <w:t xml:space="preserve"> </w:t>
            </w:r>
          </w:p>
        </w:tc>
      </w:tr>
      <w:tr w:rsidR="0040124E" w:rsidRPr="007755C4" w14:paraId="04EC39DA" w14:textId="77777777" w:rsidTr="00963360">
        <w:trPr>
          <w:cantSplit/>
          <w:trHeight w:val="113"/>
        </w:trPr>
        <w:tc>
          <w:tcPr>
            <w:tcW w:w="1222" w:type="pct"/>
            <w:tcBorders>
              <w:top w:val="nil"/>
              <w:left w:val="single" w:sz="12" w:space="0" w:color="36424A" w:themeColor="background2"/>
              <w:bottom w:val="nil"/>
            </w:tcBorders>
            <w:shd w:val="clear" w:color="auto" w:fill="E9EDEF"/>
          </w:tcPr>
          <w:p w14:paraId="0879EEA9" w14:textId="77777777" w:rsidR="0040124E" w:rsidRPr="00D53D88" w:rsidRDefault="0040124E" w:rsidP="00A854BC">
            <w:pPr>
              <w:spacing w:line="276" w:lineRule="auto"/>
              <w:rPr>
                <w:rFonts w:eastAsia="Arial" w:cstheme="minorHAnsi"/>
                <w:color w:val="000000"/>
                <w:lang w:val="en-US"/>
              </w:rPr>
            </w:pPr>
            <w:r w:rsidRPr="00D53D88">
              <w:rPr>
                <w:rFonts w:cstheme="minorHAnsi"/>
                <w:b/>
                <w:color w:val="000000"/>
              </w:rPr>
              <w:t>Implementation</w:t>
            </w:r>
          </w:p>
        </w:tc>
        <w:tc>
          <w:tcPr>
            <w:tcW w:w="1889" w:type="pct"/>
            <w:tcBorders>
              <w:top w:val="nil"/>
              <w:bottom w:val="nil"/>
            </w:tcBorders>
            <w:shd w:val="clear" w:color="auto" w:fill="E9EDEF"/>
          </w:tcPr>
          <w:p w14:paraId="48C56E8F" w14:textId="77777777" w:rsidR="0040124E" w:rsidRPr="00D53D88" w:rsidRDefault="0040124E" w:rsidP="00A854BC">
            <w:pPr>
              <w:spacing w:line="276" w:lineRule="auto"/>
              <w:rPr>
                <w:rFonts w:eastAsia="Arial" w:cstheme="minorHAnsi"/>
                <w:b/>
                <w:lang w:val="en-US"/>
              </w:rPr>
            </w:pPr>
            <w:r w:rsidRPr="00D53D88">
              <w:rPr>
                <w:rFonts w:eastAsia="Arial" w:cstheme="minorHAnsi"/>
                <w:b/>
              </w:rPr>
              <w:t>Benefits</w:t>
            </w:r>
          </w:p>
        </w:tc>
        <w:tc>
          <w:tcPr>
            <w:tcW w:w="1889" w:type="pct"/>
            <w:tcBorders>
              <w:top w:val="nil"/>
              <w:bottom w:val="nil"/>
              <w:right w:val="single" w:sz="12" w:space="0" w:color="36424A" w:themeColor="background2"/>
            </w:tcBorders>
            <w:shd w:val="clear" w:color="auto" w:fill="E9EDEF"/>
          </w:tcPr>
          <w:p w14:paraId="592F4162" w14:textId="77777777" w:rsidR="0040124E" w:rsidRPr="00D53D88" w:rsidRDefault="0040124E" w:rsidP="00A854BC">
            <w:pPr>
              <w:spacing w:line="276" w:lineRule="auto"/>
              <w:rPr>
                <w:rFonts w:eastAsia="Arial" w:cstheme="minorHAnsi"/>
                <w:lang w:val="en-US"/>
              </w:rPr>
            </w:pPr>
            <w:r w:rsidRPr="00D53D88">
              <w:rPr>
                <w:rFonts w:eastAsia="Arial" w:cstheme="minorHAnsi"/>
                <w:b/>
              </w:rPr>
              <w:t>Costs</w:t>
            </w:r>
          </w:p>
        </w:tc>
      </w:tr>
      <w:tr w:rsidR="0040124E" w:rsidRPr="007755C4" w14:paraId="697A46C5" w14:textId="77777777">
        <w:trPr>
          <w:cantSplit/>
          <w:trHeight w:val="660"/>
        </w:trPr>
        <w:tc>
          <w:tcPr>
            <w:tcW w:w="1222" w:type="pct"/>
            <w:tcBorders>
              <w:top w:val="nil"/>
              <w:left w:val="single" w:sz="12" w:space="0" w:color="36424A" w:themeColor="background2"/>
              <w:bottom w:val="single" w:sz="8" w:space="0" w:color="36424A" w:themeColor="background2"/>
            </w:tcBorders>
            <w:shd w:val="clear" w:color="auto" w:fill="FFFFFF" w:themeFill="background1"/>
          </w:tcPr>
          <w:p w14:paraId="75740D39" w14:textId="77777777" w:rsidR="0040124E" w:rsidRPr="00D53D88" w:rsidRDefault="0040124E" w:rsidP="00A854BC">
            <w:pPr>
              <w:spacing w:after="120" w:line="276" w:lineRule="auto"/>
              <w:rPr>
                <w:rFonts w:eastAsia="Arial" w:cstheme="minorHAnsi"/>
                <w:color w:val="000000"/>
                <w:lang w:val="en-US"/>
              </w:rPr>
            </w:pPr>
            <w:r w:rsidRPr="00D53D88">
              <w:rPr>
                <w:rFonts w:eastAsia="Arial" w:cstheme="minorHAnsi"/>
                <w:color w:val="000000"/>
                <w:lang w:val="en-US"/>
              </w:rPr>
              <w:t>Australian Government, infant formula industry</w:t>
            </w:r>
          </w:p>
        </w:tc>
        <w:tc>
          <w:tcPr>
            <w:tcW w:w="1889" w:type="pct"/>
            <w:tcBorders>
              <w:top w:val="nil"/>
              <w:bottom w:val="single" w:sz="8" w:space="0" w:color="36424A" w:themeColor="background2"/>
            </w:tcBorders>
          </w:tcPr>
          <w:p w14:paraId="002C4A48" w14:textId="4B122D1D" w:rsidR="0040124E" w:rsidRPr="00D53D88" w:rsidRDefault="0040124E" w:rsidP="00A854BC">
            <w:pPr>
              <w:pStyle w:val="ListParagraph"/>
              <w:numPr>
                <w:ilvl w:val="0"/>
                <w:numId w:val="66"/>
              </w:numPr>
              <w:spacing w:after="60" w:line="276" w:lineRule="auto"/>
              <w:ind w:left="308" w:hanging="308"/>
              <w:rPr>
                <w:rFonts w:eastAsia="Arial" w:cstheme="minorHAnsi"/>
                <w:lang w:val="en-US"/>
              </w:rPr>
            </w:pPr>
            <w:r w:rsidRPr="00D53D88">
              <w:rPr>
                <w:rFonts w:eastAsia="Arial" w:cstheme="minorHAnsi"/>
                <w:lang w:val="en-US"/>
              </w:rPr>
              <w:t>Changes in relation to labelling being explored by FSANZ are expected to tangibly address concerns raised around toddler milk marketing</w:t>
            </w:r>
          </w:p>
          <w:p w14:paraId="3E2A6853" w14:textId="56D48692" w:rsidR="0040124E" w:rsidRPr="00D53D88" w:rsidRDefault="0040124E" w:rsidP="00A854BC">
            <w:pPr>
              <w:pStyle w:val="ListParagraph"/>
              <w:numPr>
                <w:ilvl w:val="0"/>
                <w:numId w:val="66"/>
              </w:numPr>
              <w:spacing w:after="60" w:line="276" w:lineRule="auto"/>
              <w:ind w:left="308" w:hanging="308"/>
              <w:rPr>
                <w:rFonts w:eastAsia="Arial" w:cstheme="minorHAnsi"/>
                <w:lang w:val="en-US"/>
              </w:rPr>
            </w:pPr>
            <w:r w:rsidRPr="00D53D88">
              <w:rPr>
                <w:rFonts w:eastAsia="Arial" w:cstheme="minorHAnsi"/>
                <w:lang w:val="en-US"/>
              </w:rPr>
              <w:t>Avoids costs and detriments that may arise from including products such as toddler milk drinks within the scope of the MAIF Agreement or alternative regulation</w:t>
            </w:r>
          </w:p>
        </w:tc>
        <w:tc>
          <w:tcPr>
            <w:tcW w:w="1889" w:type="pct"/>
            <w:tcBorders>
              <w:top w:val="nil"/>
              <w:bottom w:val="single" w:sz="8" w:space="0" w:color="36424A" w:themeColor="background2"/>
              <w:right w:val="single" w:sz="12" w:space="0" w:color="36424A" w:themeColor="background2"/>
            </w:tcBorders>
          </w:tcPr>
          <w:p w14:paraId="7BF10C85" w14:textId="4AFA3174" w:rsidR="0040124E" w:rsidRPr="00D53D88" w:rsidRDefault="0040124E" w:rsidP="00A854BC">
            <w:pPr>
              <w:pStyle w:val="ListParagraph"/>
              <w:numPr>
                <w:ilvl w:val="0"/>
                <w:numId w:val="66"/>
              </w:numPr>
              <w:spacing w:after="60" w:line="276" w:lineRule="auto"/>
              <w:ind w:left="357" w:hanging="357"/>
              <w:rPr>
                <w:rFonts w:eastAsia="Arial" w:cstheme="minorHAnsi"/>
                <w:lang w:val="en-US"/>
              </w:rPr>
            </w:pPr>
            <w:r w:rsidRPr="00D53D88">
              <w:rPr>
                <w:rFonts w:eastAsia="Arial" w:cstheme="minorHAnsi"/>
                <w:lang w:val="en-US"/>
              </w:rPr>
              <w:t>There may be costs to Government and industry that arise from</w:t>
            </w:r>
            <w:r w:rsidR="00D6706C" w:rsidRPr="00D53D88">
              <w:rPr>
                <w:rFonts w:eastAsia="Arial" w:cstheme="minorHAnsi"/>
                <w:lang w:val="en-US"/>
              </w:rPr>
              <w:t xml:space="preserve"> the</w:t>
            </w:r>
            <w:r w:rsidRPr="00D53D88">
              <w:rPr>
                <w:rFonts w:eastAsia="Arial" w:cstheme="minorHAnsi"/>
                <w:lang w:val="en-US"/>
              </w:rPr>
              <w:t xml:space="preserve"> FSANZ review</w:t>
            </w:r>
            <w:r w:rsidR="00D6706C" w:rsidRPr="00D53D88">
              <w:rPr>
                <w:rFonts w:eastAsia="Arial" w:cstheme="minorHAnsi"/>
                <w:lang w:val="en-US"/>
              </w:rPr>
              <w:t xml:space="preserve"> under </w:t>
            </w:r>
            <w:r w:rsidR="00370836" w:rsidRPr="00D53D88">
              <w:rPr>
                <w:rFonts w:eastAsia="Arial" w:cstheme="minorHAnsi"/>
                <w:lang w:val="en-US"/>
              </w:rPr>
              <w:t xml:space="preserve">Proposal </w:t>
            </w:r>
            <w:r w:rsidR="00D6706C" w:rsidRPr="00D53D88">
              <w:rPr>
                <w:rFonts w:eastAsia="Arial" w:cstheme="minorHAnsi"/>
                <w:lang w:val="en-US"/>
              </w:rPr>
              <w:t>P10</w:t>
            </w:r>
            <w:r w:rsidR="00370836" w:rsidRPr="00D53D88">
              <w:rPr>
                <w:rFonts w:eastAsia="Arial" w:cstheme="minorHAnsi"/>
                <w:lang w:val="en-US"/>
              </w:rPr>
              <w:t>28</w:t>
            </w:r>
          </w:p>
        </w:tc>
      </w:tr>
      <w:tr w:rsidR="0040124E" w:rsidRPr="007755C4" w14:paraId="3428E809" w14:textId="77777777" w:rsidTr="00963360">
        <w:trPr>
          <w:cantSplit/>
          <w:trHeight w:val="1771"/>
        </w:trPr>
        <w:tc>
          <w:tcPr>
            <w:tcW w:w="5000" w:type="pct"/>
            <w:gridSpan w:val="3"/>
            <w:tcBorders>
              <w:top w:val="single" w:sz="8" w:space="0" w:color="36424A" w:themeColor="background2"/>
              <w:left w:val="single" w:sz="12" w:space="0" w:color="36424A" w:themeColor="background2"/>
              <w:bottom w:val="nil"/>
              <w:right w:val="single" w:sz="12" w:space="0" w:color="36424A" w:themeColor="background2"/>
            </w:tcBorders>
            <w:shd w:val="clear" w:color="auto" w:fill="DBE1E5"/>
          </w:tcPr>
          <w:p w14:paraId="12F9E888" w14:textId="2DE61079" w:rsidR="0040124E" w:rsidRPr="00D53D88" w:rsidRDefault="0040124E" w:rsidP="00A854BC">
            <w:pPr>
              <w:spacing w:line="276" w:lineRule="auto"/>
              <w:rPr>
                <w:rFonts w:cstheme="minorHAnsi"/>
                <w:b/>
              </w:rPr>
            </w:pPr>
            <w:r w:rsidRPr="00D53D88">
              <w:rPr>
                <w:rFonts w:cstheme="minorHAnsi"/>
                <w:b/>
              </w:rPr>
              <w:t>Recommendation 3</w:t>
            </w:r>
          </w:p>
          <w:p w14:paraId="185A71A4" w14:textId="0E0FAD7C" w:rsidR="0040124E" w:rsidRPr="00D53D88" w:rsidRDefault="009918E7" w:rsidP="00A854BC">
            <w:pPr>
              <w:spacing w:after="120" w:line="276" w:lineRule="auto"/>
              <w:rPr>
                <w:rFonts w:cstheme="minorHAnsi"/>
                <w:noProof/>
              </w:rPr>
            </w:pPr>
            <w:r w:rsidRPr="00D53D88">
              <w:rPr>
                <w:rFonts w:cstheme="minorHAnsi"/>
                <w:noProof/>
              </w:rPr>
              <w:drawing>
                <wp:anchor distT="0" distB="0" distL="114300" distR="114300" simplePos="0" relativeHeight="251666944" behindDoc="0" locked="0" layoutInCell="1" allowOverlap="1" wp14:anchorId="4811E79E" wp14:editId="2DFB00B0">
                  <wp:simplePos x="0" y="0"/>
                  <wp:positionH relativeFrom="page">
                    <wp:posOffset>75565</wp:posOffset>
                  </wp:positionH>
                  <wp:positionV relativeFrom="page">
                    <wp:posOffset>1259535</wp:posOffset>
                  </wp:positionV>
                  <wp:extent cx="1256665" cy="229870"/>
                  <wp:effectExtent l="0" t="0" r="635" b="0"/>
                  <wp:wrapNone/>
                  <wp:docPr id="1855298647" name="Graphic 1" descr="P423C8T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98647" name="Graphic 1" descr="P423C8T9#y1">
                            <a:extLst>
                              <a:ext uri="{C183D7F6-B498-43B3-948B-1728B52AA6E4}">
                                <adec:decorative xmlns:adec="http://schemas.microsoft.com/office/drawing/2017/decorative" val="1"/>
                              </a:ext>
                            </a:extLst>
                          </pic:cNvPr>
                          <pic:cNvPicPr/>
                        </pic:nvPicPr>
                        <pic:blipFill>
                          <a:blip r:embed="rId58">
                            <a:extLst>
                              <a:ext uri="{96DAC541-7B7A-43D3-8B79-37D633B846F1}">
                                <asvg:svgBlip xmlns:asvg="http://schemas.microsoft.com/office/drawing/2016/SVG/main" r:embed="rId59"/>
                              </a:ext>
                            </a:extLst>
                          </a:blip>
                          <a:stretch>
                            <a:fillRect/>
                          </a:stretch>
                        </pic:blipFill>
                        <pic:spPr>
                          <a:xfrm>
                            <a:off x="0" y="0"/>
                            <a:ext cx="1256665" cy="229870"/>
                          </a:xfrm>
                          <a:prstGeom prst="rect">
                            <a:avLst/>
                          </a:prstGeom>
                        </pic:spPr>
                      </pic:pic>
                    </a:graphicData>
                  </a:graphic>
                  <wp14:sizeRelH relativeFrom="margin">
                    <wp14:pctWidth>0</wp14:pctWidth>
                  </wp14:sizeRelH>
                  <wp14:sizeRelV relativeFrom="margin">
                    <wp14:pctHeight>0</wp14:pctHeight>
                  </wp14:sizeRelV>
                </wp:anchor>
              </w:drawing>
            </w:r>
            <w:r w:rsidR="0040124E" w:rsidRPr="00D53D88">
              <w:rPr>
                <w:rFonts w:cstheme="minorHAnsi"/>
                <w:noProof/>
              </w:rPr>
              <w:t>Conduct a review of the scale and impact of inappropriate marketing of infant formula by supermarkets and pharmacies to determine whether the regulatory framework should include retailers in its scope.</w:t>
            </w:r>
            <w:r w:rsidR="0003750F" w:rsidRPr="00D53D88">
              <w:rPr>
                <w:rFonts w:cstheme="minorHAnsi"/>
              </w:rPr>
              <w:t xml:space="preserve"> </w:t>
            </w:r>
            <w:r w:rsidR="0003750F" w:rsidRPr="00D53D88">
              <w:rPr>
                <w:rFonts w:cstheme="minorHAnsi"/>
                <w:noProof/>
              </w:rPr>
              <w:t>At this stage, insufficient evidence exists to justify the expansion of the scope of parties to regulation of infant formula marketing to supermarkets and pharmacies. There remain</w:t>
            </w:r>
            <w:r w:rsidR="00404C77" w:rsidRPr="00D53D88">
              <w:rPr>
                <w:rFonts w:cstheme="minorHAnsi"/>
                <w:noProof/>
              </w:rPr>
              <w:t>s</w:t>
            </w:r>
            <w:r w:rsidR="0003750F" w:rsidRPr="00D53D88">
              <w:rPr>
                <w:rFonts w:cstheme="minorHAnsi"/>
                <w:noProof/>
              </w:rPr>
              <w:t xml:space="preserve"> significant uncertaint</w:t>
            </w:r>
            <w:r w:rsidR="00404C77" w:rsidRPr="00D53D88">
              <w:rPr>
                <w:rFonts w:cstheme="minorHAnsi"/>
                <w:noProof/>
              </w:rPr>
              <w:t>y</w:t>
            </w:r>
            <w:r w:rsidR="0003750F" w:rsidRPr="00D53D88">
              <w:rPr>
                <w:rFonts w:cstheme="minorHAnsi"/>
                <w:noProof/>
              </w:rPr>
              <w:t xml:space="preserve"> around the scope of inappropriate marketing in these environments, and regarding the impacts of including these parties within the regulatory scope.</w:t>
            </w:r>
          </w:p>
          <w:p w14:paraId="60C657F3" w14:textId="4ED64B32" w:rsidR="0040124E" w:rsidRPr="00D53D88" w:rsidRDefault="0040124E" w:rsidP="00A854BC">
            <w:pPr>
              <w:spacing w:line="276" w:lineRule="auto"/>
              <w:rPr>
                <w:rFonts w:eastAsia="Arial" w:cstheme="minorHAnsi"/>
                <w:lang w:val="en-US"/>
              </w:rPr>
            </w:pPr>
          </w:p>
        </w:tc>
      </w:tr>
      <w:tr w:rsidR="0040124E" w:rsidRPr="007755C4" w14:paraId="7EFBA519" w14:textId="77777777" w:rsidTr="00963360">
        <w:trPr>
          <w:cantSplit/>
          <w:trHeight w:val="405"/>
        </w:trPr>
        <w:tc>
          <w:tcPr>
            <w:tcW w:w="1222" w:type="pct"/>
            <w:tcBorders>
              <w:top w:val="nil"/>
              <w:left w:val="single" w:sz="12" w:space="0" w:color="36424A" w:themeColor="background2"/>
              <w:bottom w:val="nil"/>
            </w:tcBorders>
            <w:shd w:val="clear" w:color="auto" w:fill="E9EDEF"/>
          </w:tcPr>
          <w:p w14:paraId="205A642F" w14:textId="77777777" w:rsidR="0040124E" w:rsidRPr="00D53D88" w:rsidRDefault="0040124E" w:rsidP="00A854BC">
            <w:pPr>
              <w:spacing w:line="276" w:lineRule="auto"/>
              <w:rPr>
                <w:rFonts w:eastAsia="Arial" w:cstheme="minorHAnsi"/>
                <w:color w:val="000000"/>
                <w:lang w:val="en-US"/>
              </w:rPr>
            </w:pPr>
            <w:r w:rsidRPr="00D53D88">
              <w:rPr>
                <w:rFonts w:cstheme="minorHAnsi"/>
                <w:b/>
                <w:bCs/>
                <w:color w:val="000000"/>
              </w:rPr>
              <w:t>Implementation</w:t>
            </w:r>
          </w:p>
        </w:tc>
        <w:tc>
          <w:tcPr>
            <w:tcW w:w="1889" w:type="pct"/>
            <w:tcBorders>
              <w:top w:val="nil"/>
              <w:bottom w:val="nil"/>
            </w:tcBorders>
            <w:shd w:val="clear" w:color="auto" w:fill="E9EDEF"/>
          </w:tcPr>
          <w:p w14:paraId="46C21A6B" w14:textId="77777777" w:rsidR="0040124E" w:rsidRPr="00D53D88" w:rsidRDefault="0040124E" w:rsidP="00A854BC">
            <w:pPr>
              <w:spacing w:line="276" w:lineRule="auto"/>
              <w:rPr>
                <w:rFonts w:eastAsia="Arial" w:cstheme="minorHAnsi"/>
                <w:b/>
                <w:lang w:val="en-US"/>
              </w:rPr>
            </w:pPr>
            <w:r w:rsidRPr="00D53D88">
              <w:rPr>
                <w:rFonts w:eastAsia="Arial" w:cstheme="minorHAnsi"/>
                <w:b/>
                <w:bCs/>
              </w:rPr>
              <w:t>Benefits</w:t>
            </w:r>
          </w:p>
        </w:tc>
        <w:tc>
          <w:tcPr>
            <w:tcW w:w="1889" w:type="pct"/>
            <w:tcBorders>
              <w:top w:val="nil"/>
              <w:bottom w:val="nil"/>
              <w:right w:val="single" w:sz="12" w:space="0" w:color="36424A" w:themeColor="background2"/>
            </w:tcBorders>
            <w:shd w:val="clear" w:color="auto" w:fill="E9EDEF"/>
          </w:tcPr>
          <w:p w14:paraId="1F7C4F51" w14:textId="77777777" w:rsidR="0040124E" w:rsidRPr="00D53D88" w:rsidRDefault="0040124E" w:rsidP="00A854BC">
            <w:pPr>
              <w:spacing w:line="276" w:lineRule="auto"/>
              <w:rPr>
                <w:rFonts w:eastAsia="Arial" w:cstheme="minorHAnsi"/>
                <w:b/>
                <w:lang w:val="en-US"/>
              </w:rPr>
            </w:pPr>
            <w:r w:rsidRPr="00D53D88">
              <w:rPr>
                <w:rFonts w:eastAsia="Arial" w:cstheme="minorHAnsi"/>
                <w:b/>
                <w:bCs/>
                <w:lang w:val="en-US"/>
              </w:rPr>
              <w:t>Costs</w:t>
            </w:r>
          </w:p>
        </w:tc>
      </w:tr>
      <w:tr w:rsidR="0040124E" w:rsidRPr="007755C4" w14:paraId="33CF8A1B" w14:textId="77777777">
        <w:trPr>
          <w:cantSplit/>
          <w:trHeight w:val="660"/>
        </w:trPr>
        <w:tc>
          <w:tcPr>
            <w:tcW w:w="1222" w:type="pct"/>
            <w:tcBorders>
              <w:top w:val="nil"/>
              <w:left w:val="single" w:sz="12" w:space="0" w:color="36424A" w:themeColor="background2"/>
              <w:bottom w:val="single" w:sz="12" w:space="0" w:color="36424A" w:themeColor="background2"/>
            </w:tcBorders>
            <w:shd w:val="clear" w:color="auto" w:fill="FFFFFF" w:themeFill="background1"/>
          </w:tcPr>
          <w:p w14:paraId="16F9A5A6" w14:textId="77777777" w:rsidR="0040124E" w:rsidRPr="00D53D88" w:rsidRDefault="0040124E" w:rsidP="00A854BC">
            <w:pPr>
              <w:spacing w:after="120" w:line="276" w:lineRule="auto"/>
              <w:rPr>
                <w:rFonts w:eastAsia="Arial" w:cstheme="minorHAnsi"/>
                <w:color w:val="000000"/>
                <w:lang w:val="en-US"/>
              </w:rPr>
            </w:pPr>
            <w:r w:rsidRPr="00D53D88">
              <w:rPr>
                <w:rFonts w:eastAsia="Arial" w:cstheme="minorHAnsi"/>
                <w:color w:val="000000"/>
                <w:lang w:val="en-US"/>
              </w:rPr>
              <w:lastRenderedPageBreak/>
              <w:t>Australian Government</w:t>
            </w:r>
          </w:p>
          <w:p w14:paraId="025484A2" w14:textId="77777777" w:rsidR="0040124E" w:rsidRPr="00D53D88" w:rsidRDefault="0040124E" w:rsidP="00A854BC">
            <w:pPr>
              <w:spacing w:after="120" w:line="276" w:lineRule="auto"/>
              <w:rPr>
                <w:rFonts w:eastAsia="Arial" w:cstheme="minorHAnsi"/>
                <w:color w:val="000000"/>
                <w:lang w:val="en-US"/>
              </w:rPr>
            </w:pPr>
            <w:r w:rsidRPr="00D53D88">
              <w:rPr>
                <w:rFonts w:eastAsia="Arial" w:cstheme="minorHAnsi"/>
                <w:color w:val="000000"/>
                <w:lang w:val="en-US"/>
              </w:rPr>
              <w:t>Medium term</w:t>
            </w:r>
          </w:p>
        </w:tc>
        <w:tc>
          <w:tcPr>
            <w:tcW w:w="1889" w:type="pct"/>
            <w:tcBorders>
              <w:top w:val="nil"/>
              <w:bottom w:val="single" w:sz="12" w:space="0" w:color="36424A" w:themeColor="background2"/>
            </w:tcBorders>
          </w:tcPr>
          <w:p w14:paraId="7F70FE95" w14:textId="77777777" w:rsidR="0040124E" w:rsidRPr="00D53D88" w:rsidRDefault="0040124E" w:rsidP="00A854BC">
            <w:pPr>
              <w:pStyle w:val="ListParagraph"/>
              <w:numPr>
                <w:ilvl w:val="0"/>
                <w:numId w:val="66"/>
              </w:numPr>
              <w:spacing w:after="60" w:line="276" w:lineRule="auto"/>
              <w:ind w:left="308" w:hanging="308"/>
              <w:rPr>
                <w:rFonts w:eastAsia="Arial" w:cstheme="minorHAnsi"/>
                <w:lang w:val="en-US"/>
              </w:rPr>
            </w:pPr>
            <w:r w:rsidRPr="00D53D88">
              <w:rPr>
                <w:rFonts w:eastAsia="Arial" w:cstheme="minorHAnsi"/>
                <w:lang w:val="en-US"/>
              </w:rPr>
              <w:t xml:space="preserve">Better evidence for health policy and regulation </w:t>
            </w:r>
          </w:p>
        </w:tc>
        <w:tc>
          <w:tcPr>
            <w:tcW w:w="1889" w:type="pct"/>
            <w:tcBorders>
              <w:top w:val="nil"/>
              <w:bottom w:val="single" w:sz="12" w:space="0" w:color="36424A" w:themeColor="background2"/>
              <w:right w:val="single" w:sz="12" w:space="0" w:color="36424A" w:themeColor="background2"/>
            </w:tcBorders>
          </w:tcPr>
          <w:p w14:paraId="2CE3A221" w14:textId="206D643D" w:rsidR="0040124E" w:rsidRPr="00D53D88" w:rsidRDefault="0040124E" w:rsidP="00A854BC">
            <w:pPr>
              <w:pStyle w:val="ListParagraph"/>
              <w:numPr>
                <w:ilvl w:val="0"/>
                <w:numId w:val="66"/>
              </w:numPr>
              <w:spacing w:after="60" w:line="276" w:lineRule="auto"/>
              <w:ind w:left="357" w:hanging="357"/>
              <w:rPr>
                <w:rFonts w:eastAsia="Arial" w:cstheme="minorHAnsi"/>
                <w:lang w:val="en-US"/>
              </w:rPr>
            </w:pPr>
            <w:r w:rsidRPr="00D53D88">
              <w:rPr>
                <w:rFonts w:eastAsia="Arial" w:cstheme="minorHAnsi"/>
                <w:lang w:val="en-US"/>
              </w:rPr>
              <w:t>Costs to Government associated with engagement and review</w:t>
            </w:r>
          </w:p>
        </w:tc>
      </w:tr>
      <w:tr w:rsidR="0002183F" w:rsidRPr="007755C4" w14:paraId="3D370F4A" w14:textId="77777777" w:rsidTr="00963360">
        <w:trPr>
          <w:cantSplit/>
          <w:trHeight w:val="20"/>
        </w:trPr>
        <w:tc>
          <w:tcPr>
            <w:tcW w:w="5000" w:type="pct"/>
            <w:gridSpan w:val="3"/>
            <w:tcBorders>
              <w:top w:val="single" w:sz="12" w:space="0" w:color="36424A" w:themeColor="background2"/>
              <w:left w:val="single" w:sz="12" w:space="0" w:color="36424A" w:themeColor="background2"/>
              <w:bottom w:val="nil"/>
              <w:right w:val="single" w:sz="12" w:space="0" w:color="36424A" w:themeColor="background2"/>
            </w:tcBorders>
            <w:shd w:val="clear" w:color="auto" w:fill="DBE1E5"/>
          </w:tcPr>
          <w:p w14:paraId="5E3FBA1E" w14:textId="6E12D0D0" w:rsidR="0002183F" w:rsidRPr="00D53D88" w:rsidRDefault="0002183F" w:rsidP="00A854BC">
            <w:pPr>
              <w:spacing w:line="276" w:lineRule="auto"/>
              <w:rPr>
                <w:rFonts w:cstheme="minorHAnsi"/>
                <w:b/>
              </w:rPr>
            </w:pPr>
            <w:r w:rsidRPr="00D53D88">
              <w:rPr>
                <w:rFonts w:cstheme="minorHAnsi"/>
                <w:b/>
              </w:rPr>
              <w:t>Recommendation 4</w:t>
            </w:r>
          </w:p>
          <w:p w14:paraId="4DD3F501" w14:textId="160083A0" w:rsidR="0002183F" w:rsidRPr="00D53D88" w:rsidRDefault="0002183F" w:rsidP="00A854BC">
            <w:pPr>
              <w:spacing w:after="60" w:line="276" w:lineRule="auto"/>
              <w:rPr>
                <w:rFonts w:cstheme="minorHAnsi"/>
                <w:noProof/>
              </w:rPr>
            </w:pPr>
            <w:r w:rsidRPr="00D53D88">
              <w:rPr>
                <w:rFonts w:cstheme="minorHAnsi"/>
                <w:noProof/>
              </w:rPr>
              <w:t xml:space="preserve">Amend the </w:t>
            </w:r>
            <w:r w:rsidR="00AC66C3" w:rsidRPr="00D53D88">
              <w:rPr>
                <w:rFonts w:cstheme="minorHAnsi"/>
                <w:noProof/>
              </w:rPr>
              <w:t xml:space="preserve">wording of the </w:t>
            </w:r>
            <w:r w:rsidR="0099577A" w:rsidRPr="00D53D88">
              <w:rPr>
                <w:rFonts w:cstheme="minorHAnsi"/>
                <w:noProof/>
              </w:rPr>
              <w:t xml:space="preserve">proposed new </w:t>
            </w:r>
            <w:r w:rsidRPr="00D53D88">
              <w:rPr>
                <w:rFonts w:cstheme="minorHAnsi"/>
                <w:noProof/>
              </w:rPr>
              <w:t>regulation of the marketing of infant formula to include explicit reference to electronic marketing and advertising</w:t>
            </w:r>
            <w:r w:rsidR="00DC522F" w:rsidRPr="00D53D88">
              <w:rPr>
                <w:rFonts w:cstheme="minorHAnsi"/>
                <w:noProof/>
              </w:rPr>
              <w:t xml:space="preserve">. </w:t>
            </w:r>
            <w:r w:rsidR="00597FF1" w:rsidRPr="00D53D88">
              <w:rPr>
                <w:rFonts w:cstheme="minorHAnsi"/>
                <w:noProof/>
              </w:rPr>
              <w:t xml:space="preserve">This </w:t>
            </w:r>
            <w:r w:rsidR="00DC522F" w:rsidRPr="00D53D88">
              <w:rPr>
                <w:rFonts w:cstheme="minorHAnsi"/>
                <w:noProof/>
              </w:rPr>
              <w:t>would serve to increase public confidence and reduce confusion.</w:t>
            </w:r>
          </w:p>
          <w:p w14:paraId="576AF49D" w14:textId="52085AAE" w:rsidR="0002183F" w:rsidRPr="00D53D88" w:rsidRDefault="00665082" w:rsidP="00A854BC">
            <w:pPr>
              <w:spacing w:after="240" w:line="276" w:lineRule="auto"/>
              <w:contextualSpacing/>
              <w:rPr>
                <w:rFonts w:eastAsia="Arial" w:cstheme="minorHAnsi"/>
                <w:lang w:val="en-US"/>
              </w:rPr>
            </w:pPr>
            <w:r w:rsidRPr="00D53D88">
              <w:rPr>
                <w:rFonts w:cstheme="minorHAnsi"/>
                <w:noProof/>
              </w:rPr>
              <w:drawing>
                <wp:inline distT="0" distB="0" distL="0" distR="0" wp14:anchorId="258BA160" wp14:editId="383342CC">
                  <wp:extent cx="1044000" cy="231171"/>
                  <wp:effectExtent l="0" t="0" r="3810" b="0"/>
                  <wp:docPr id="1296313558" name="Graphic 1296313558" descr="P437C15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558" name="Graphic 1296313558" descr="P437C15T9#yIS1"/>
                          <pic:cNvPicPr/>
                        </pic:nvPicPr>
                        <pic:blipFill>
                          <a:blip r:embed="rId56">
                            <a:duotone>
                              <a:prstClr val="black"/>
                              <a:schemeClr val="accent4">
                                <a:tint val="45000"/>
                                <a:satMod val="400000"/>
                              </a:schemeClr>
                            </a:duotone>
                            <a:lum bright="-20000" contrast="40000"/>
                            <a:alphaModFix amt="65000"/>
                            <a:extLst>
                              <a:ext uri="{96DAC541-7B7A-43D3-8B79-37D633B846F1}">
                                <asvg:svgBlip xmlns:asvg="http://schemas.microsoft.com/office/drawing/2016/SVG/main" r:embed="rId57"/>
                              </a:ext>
                            </a:extLst>
                          </a:blip>
                          <a:stretch>
                            <a:fillRect/>
                          </a:stretch>
                        </pic:blipFill>
                        <pic:spPr>
                          <a:xfrm>
                            <a:off x="0" y="0"/>
                            <a:ext cx="1044000" cy="231171"/>
                          </a:xfrm>
                          <a:prstGeom prst="rect">
                            <a:avLst/>
                          </a:prstGeom>
                        </pic:spPr>
                      </pic:pic>
                    </a:graphicData>
                  </a:graphic>
                </wp:inline>
              </w:drawing>
            </w:r>
          </w:p>
        </w:tc>
      </w:tr>
      <w:tr w:rsidR="0002183F" w:rsidRPr="007755C4" w14:paraId="628A59DD" w14:textId="77777777" w:rsidTr="00963360">
        <w:trPr>
          <w:cantSplit/>
          <w:trHeight w:val="20"/>
        </w:trPr>
        <w:tc>
          <w:tcPr>
            <w:tcW w:w="1222" w:type="pct"/>
            <w:tcBorders>
              <w:top w:val="nil"/>
              <w:left w:val="single" w:sz="12" w:space="0" w:color="36424A" w:themeColor="background2"/>
              <w:bottom w:val="nil"/>
            </w:tcBorders>
            <w:shd w:val="clear" w:color="auto" w:fill="E9EDEF"/>
          </w:tcPr>
          <w:p w14:paraId="04526513" w14:textId="77777777" w:rsidR="0002183F" w:rsidRPr="00D53D88" w:rsidRDefault="0002183F" w:rsidP="00A854BC">
            <w:pPr>
              <w:spacing w:line="276" w:lineRule="auto"/>
              <w:rPr>
                <w:rFonts w:cstheme="minorHAnsi"/>
                <w:b/>
                <w:color w:val="000000"/>
              </w:rPr>
            </w:pPr>
            <w:r w:rsidRPr="00D53D88">
              <w:rPr>
                <w:rFonts w:cstheme="minorHAnsi"/>
                <w:b/>
                <w:bCs/>
                <w:color w:val="000000"/>
              </w:rPr>
              <w:t>Implementation</w:t>
            </w:r>
          </w:p>
        </w:tc>
        <w:tc>
          <w:tcPr>
            <w:tcW w:w="1889" w:type="pct"/>
            <w:tcBorders>
              <w:top w:val="nil"/>
              <w:bottom w:val="nil"/>
            </w:tcBorders>
            <w:shd w:val="clear" w:color="auto" w:fill="E9EDEF"/>
          </w:tcPr>
          <w:p w14:paraId="67FC3F8D" w14:textId="77777777" w:rsidR="0002183F" w:rsidRPr="00D53D88" w:rsidRDefault="0002183F" w:rsidP="00A854BC">
            <w:pPr>
              <w:spacing w:line="276" w:lineRule="auto"/>
              <w:rPr>
                <w:rFonts w:cstheme="minorHAnsi"/>
                <w:b/>
              </w:rPr>
            </w:pPr>
            <w:r w:rsidRPr="00D53D88">
              <w:rPr>
                <w:rFonts w:eastAsia="Arial" w:cstheme="minorHAnsi"/>
                <w:b/>
                <w:bCs/>
              </w:rPr>
              <w:t>Benefits</w:t>
            </w:r>
          </w:p>
        </w:tc>
        <w:tc>
          <w:tcPr>
            <w:tcW w:w="1889" w:type="pct"/>
            <w:tcBorders>
              <w:top w:val="nil"/>
              <w:bottom w:val="nil"/>
              <w:right w:val="single" w:sz="12" w:space="0" w:color="36424A" w:themeColor="background2"/>
            </w:tcBorders>
            <w:shd w:val="clear" w:color="auto" w:fill="E9EDEF"/>
          </w:tcPr>
          <w:p w14:paraId="531EE029" w14:textId="77777777" w:rsidR="0002183F" w:rsidRPr="00D53D88" w:rsidRDefault="0002183F" w:rsidP="00A854BC">
            <w:pPr>
              <w:spacing w:line="276" w:lineRule="auto"/>
              <w:rPr>
                <w:rFonts w:cstheme="minorHAnsi"/>
                <w:b/>
              </w:rPr>
            </w:pPr>
            <w:r w:rsidRPr="00D53D88">
              <w:rPr>
                <w:rFonts w:eastAsia="Arial" w:cstheme="minorHAnsi"/>
                <w:b/>
                <w:bCs/>
                <w:lang w:val="en-US"/>
              </w:rPr>
              <w:t>Costs</w:t>
            </w:r>
          </w:p>
        </w:tc>
      </w:tr>
      <w:tr w:rsidR="0002183F" w:rsidRPr="007755C4" w14:paraId="7FBBFE4E" w14:textId="77777777">
        <w:trPr>
          <w:cantSplit/>
          <w:trHeight w:val="20"/>
        </w:trPr>
        <w:tc>
          <w:tcPr>
            <w:tcW w:w="1222" w:type="pct"/>
            <w:tcBorders>
              <w:top w:val="nil"/>
              <w:left w:val="single" w:sz="12" w:space="0" w:color="36424A" w:themeColor="background2"/>
              <w:bottom w:val="single" w:sz="8" w:space="0" w:color="36424A" w:themeColor="background2"/>
            </w:tcBorders>
            <w:shd w:val="clear" w:color="auto" w:fill="FFFFFF" w:themeFill="background1"/>
          </w:tcPr>
          <w:p w14:paraId="70A64C5F" w14:textId="77777777" w:rsidR="0002183F" w:rsidRPr="00D53D88" w:rsidRDefault="0002183F" w:rsidP="00A854BC">
            <w:pPr>
              <w:spacing w:after="120" w:line="276" w:lineRule="auto"/>
              <w:rPr>
                <w:rFonts w:cstheme="minorHAnsi"/>
                <w:b/>
                <w:bCs/>
                <w:color w:val="000000"/>
              </w:rPr>
            </w:pPr>
            <w:r w:rsidRPr="00D53D88">
              <w:rPr>
                <w:rFonts w:cstheme="minorHAnsi"/>
                <w:color w:val="000000"/>
              </w:rPr>
              <w:t>Australian Government</w:t>
            </w:r>
          </w:p>
          <w:p w14:paraId="36CCD797" w14:textId="77777777" w:rsidR="0002183F" w:rsidRPr="00D53D88" w:rsidRDefault="0002183F" w:rsidP="00A854BC">
            <w:pPr>
              <w:spacing w:after="120" w:line="276" w:lineRule="auto"/>
              <w:rPr>
                <w:rFonts w:cstheme="minorHAnsi"/>
                <w:color w:val="000000"/>
              </w:rPr>
            </w:pPr>
            <w:r w:rsidRPr="00D53D88">
              <w:rPr>
                <w:rFonts w:cstheme="minorHAnsi"/>
                <w:color w:val="000000"/>
              </w:rPr>
              <w:t>At least two years, if progressed as part of broader regulatory change</w:t>
            </w:r>
          </w:p>
        </w:tc>
        <w:tc>
          <w:tcPr>
            <w:tcW w:w="1889" w:type="pct"/>
            <w:tcBorders>
              <w:top w:val="nil"/>
              <w:bottom w:val="single" w:sz="8" w:space="0" w:color="36424A" w:themeColor="background2"/>
            </w:tcBorders>
          </w:tcPr>
          <w:p w14:paraId="6B779817" w14:textId="77777777" w:rsidR="0002183F" w:rsidRPr="00D53D88" w:rsidRDefault="0002183F" w:rsidP="00A854BC">
            <w:pPr>
              <w:pStyle w:val="ListParagraph"/>
              <w:numPr>
                <w:ilvl w:val="0"/>
                <w:numId w:val="66"/>
              </w:numPr>
              <w:spacing w:after="60" w:line="276" w:lineRule="auto"/>
              <w:ind w:left="308" w:hanging="308"/>
              <w:rPr>
                <w:rFonts w:eastAsia="Arial" w:cstheme="minorHAnsi"/>
                <w:lang w:val="en-US"/>
              </w:rPr>
            </w:pPr>
            <w:r w:rsidRPr="00D53D88">
              <w:rPr>
                <w:rFonts w:eastAsia="Arial" w:cstheme="minorHAnsi"/>
                <w:lang w:val="en-US"/>
              </w:rPr>
              <w:t>Increased public confidence</w:t>
            </w:r>
          </w:p>
          <w:p w14:paraId="66129B32" w14:textId="77777777" w:rsidR="0002183F" w:rsidRPr="00D53D88" w:rsidRDefault="0002183F" w:rsidP="00A854BC">
            <w:pPr>
              <w:numPr>
                <w:ilvl w:val="0"/>
                <w:numId w:val="66"/>
              </w:numPr>
              <w:spacing w:after="240" w:line="276" w:lineRule="auto"/>
              <w:ind w:left="308" w:hanging="308"/>
              <w:contextualSpacing/>
              <w:rPr>
                <w:rFonts w:cstheme="minorHAnsi"/>
              </w:rPr>
            </w:pPr>
            <w:r w:rsidRPr="00D53D88">
              <w:rPr>
                <w:rFonts w:cstheme="minorHAnsi"/>
              </w:rPr>
              <w:t>Increased clarity of regulation to support monitoring and enforcement</w:t>
            </w:r>
          </w:p>
        </w:tc>
        <w:tc>
          <w:tcPr>
            <w:tcW w:w="1889" w:type="pct"/>
            <w:tcBorders>
              <w:top w:val="nil"/>
              <w:bottom w:val="single" w:sz="8" w:space="0" w:color="36424A" w:themeColor="background2"/>
              <w:right w:val="single" w:sz="12" w:space="0" w:color="36424A" w:themeColor="background2"/>
            </w:tcBorders>
          </w:tcPr>
          <w:p w14:paraId="72D8BC48" w14:textId="77777777" w:rsidR="0002183F" w:rsidRPr="00D53D88" w:rsidRDefault="0002183F" w:rsidP="00A854BC">
            <w:pPr>
              <w:numPr>
                <w:ilvl w:val="0"/>
                <w:numId w:val="66"/>
              </w:numPr>
              <w:spacing w:after="240" w:line="276" w:lineRule="auto"/>
              <w:ind w:left="343" w:hanging="343"/>
              <w:contextualSpacing/>
              <w:rPr>
                <w:rFonts w:eastAsia="Arial" w:cstheme="minorHAnsi"/>
                <w:lang w:val="en-US"/>
              </w:rPr>
            </w:pPr>
            <w:r w:rsidRPr="00D53D88">
              <w:rPr>
                <w:rFonts w:eastAsia="Arial" w:cstheme="minorHAnsi"/>
                <w:lang w:val="en-US"/>
              </w:rPr>
              <w:t>None expected</w:t>
            </w:r>
          </w:p>
        </w:tc>
      </w:tr>
      <w:tr w:rsidR="00994DF1" w:rsidRPr="007755C4" w14:paraId="15E0C097" w14:textId="77777777" w:rsidTr="00963360">
        <w:trPr>
          <w:cantSplit/>
          <w:trHeight w:val="343"/>
        </w:trPr>
        <w:tc>
          <w:tcPr>
            <w:tcW w:w="5000" w:type="pct"/>
            <w:gridSpan w:val="3"/>
            <w:tcBorders>
              <w:top w:val="single" w:sz="8" w:space="0" w:color="36424A" w:themeColor="background2"/>
              <w:left w:val="single" w:sz="12" w:space="0" w:color="36424A" w:themeColor="background2"/>
              <w:bottom w:val="nil"/>
              <w:right w:val="single" w:sz="12" w:space="0" w:color="36424A" w:themeColor="background2"/>
            </w:tcBorders>
            <w:shd w:val="clear" w:color="auto" w:fill="007E00" w:themeFill="accent3"/>
          </w:tcPr>
          <w:p w14:paraId="262288A4" w14:textId="2A933A43" w:rsidR="00994DF1" w:rsidRPr="00D53D88" w:rsidRDefault="00994DF1" w:rsidP="00A854BC">
            <w:pPr>
              <w:rPr>
                <w:rFonts w:cstheme="minorHAnsi"/>
                <w:b/>
                <w:color w:val="FFFFFF" w:themeColor="background1"/>
              </w:rPr>
            </w:pPr>
            <w:r w:rsidRPr="00D53D88">
              <w:rPr>
                <w:rFonts w:cstheme="minorHAnsi"/>
                <w:b/>
                <w:color w:val="FFFFFF" w:themeColor="background1"/>
              </w:rPr>
              <w:t>Enhanced monitoring and enforcement</w:t>
            </w:r>
          </w:p>
        </w:tc>
      </w:tr>
      <w:tr w:rsidR="0002183F" w:rsidRPr="007755C4" w14:paraId="549290A8" w14:textId="77777777" w:rsidTr="00963360">
        <w:trPr>
          <w:cantSplit/>
          <w:trHeight w:val="660"/>
        </w:trPr>
        <w:tc>
          <w:tcPr>
            <w:tcW w:w="5000" w:type="pct"/>
            <w:gridSpan w:val="3"/>
            <w:tcBorders>
              <w:top w:val="single" w:sz="8" w:space="0" w:color="36424A" w:themeColor="background2"/>
              <w:left w:val="single" w:sz="12" w:space="0" w:color="36424A" w:themeColor="background2"/>
              <w:bottom w:val="nil"/>
              <w:right w:val="single" w:sz="12" w:space="0" w:color="36424A" w:themeColor="background2"/>
            </w:tcBorders>
            <w:shd w:val="clear" w:color="auto" w:fill="EFF8E4"/>
          </w:tcPr>
          <w:p w14:paraId="6A17E2C1" w14:textId="62E1BA1D" w:rsidR="0002183F" w:rsidRPr="00D53D88" w:rsidRDefault="0002183F" w:rsidP="00A854BC">
            <w:pPr>
              <w:spacing w:after="120" w:line="276" w:lineRule="auto"/>
              <w:rPr>
                <w:rFonts w:cstheme="minorHAnsi"/>
                <w:b/>
              </w:rPr>
            </w:pPr>
            <w:r w:rsidRPr="00D53D88">
              <w:rPr>
                <w:rFonts w:cstheme="minorHAnsi"/>
                <w:b/>
              </w:rPr>
              <w:t>Recommendation 5</w:t>
            </w:r>
          </w:p>
          <w:p w14:paraId="31630006" w14:textId="646B2755" w:rsidR="0002183F" w:rsidRPr="00D53D88" w:rsidRDefault="0002183F" w:rsidP="00A854BC">
            <w:pPr>
              <w:spacing w:after="60" w:line="276" w:lineRule="auto"/>
              <w:rPr>
                <w:rFonts w:cstheme="minorHAnsi"/>
                <w:noProof/>
              </w:rPr>
            </w:pPr>
            <w:r w:rsidRPr="00D53D88">
              <w:rPr>
                <w:rFonts w:cstheme="minorHAnsi"/>
                <w:noProof/>
              </w:rPr>
              <w:t>Implement a stronger monitoring</w:t>
            </w:r>
            <w:r w:rsidR="00611D5B" w:rsidRPr="00D53D88">
              <w:rPr>
                <w:rFonts w:cstheme="minorHAnsi"/>
                <w:noProof/>
              </w:rPr>
              <w:t xml:space="preserve"> system</w:t>
            </w:r>
            <w:r w:rsidRPr="00D53D88">
              <w:rPr>
                <w:rFonts w:cstheme="minorHAnsi"/>
                <w:noProof/>
              </w:rPr>
              <w:t xml:space="preserve"> to support the regulation of infant formula marketing</w:t>
            </w:r>
            <w:r w:rsidR="00CA5B5D" w:rsidRPr="00D53D88">
              <w:rPr>
                <w:rFonts w:cstheme="minorHAnsi"/>
                <w:noProof/>
              </w:rPr>
              <w:t xml:space="preserve">. This would support implementation of </w:t>
            </w:r>
            <w:r w:rsidR="007173C2" w:rsidRPr="00D53D88">
              <w:rPr>
                <w:rFonts w:cstheme="minorHAnsi"/>
                <w:noProof/>
              </w:rPr>
              <w:t xml:space="preserve">a </w:t>
            </w:r>
            <w:r w:rsidR="00CA5B5D" w:rsidRPr="00D53D88">
              <w:rPr>
                <w:rFonts w:cstheme="minorHAnsi"/>
                <w:noProof/>
              </w:rPr>
              <w:t>regulatory framework and would reduce the burden of monitoring that currently falls on civil society and members of the public.</w:t>
            </w:r>
          </w:p>
          <w:p w14:paraId="3E04ADF6" w14:textId="20D8635A" w:rsidR="0002183F" w:rsidRPr="00D53D88" w:rsidRDefault="00665082" w:rsidP="00A854BC">
            <w:pPr>
              <w:spacing w:after="60" w:line="276" w:lineRule="auto"/>
              <w:rPr>
                <w:rFonts w:eastAsia="Arial" w:cstheme="minorHAnsi"/>
                <w:lang w:val="en-US"/>
              </w:rPr>
            </w:pPr>
            <w:r w:rsidRPr="00D53D88">
              <w:rPr>
                <w:rFonts w:cstheme="minorHAnsi"/>
                <w:noProof/>
              </w:rPr>
              <w:drawing>
                <wp:inline distT="0" distB="0" distL="0" distR="0" wp14:anchorId="28682B12" wp14:editId="5A5D922C">
                  <wp:extent cx="1044000" cy="231171"/>
                  <wp:effectExtent l="0" t="0" r="3810" b="0"/>
                  <wp:docPr id="1246211483" name="Graphic 1246211483" descr="P453C23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11483" name="Graphic 1246211483" descr="P453C23T9#yIS1"/>
                          <pic:cNvPicPr/>
                        </pic:nvPicPr>
                        <pic:blipFill>
                          <a:blip r:embed="rId56">
                            <a:duotone>
                              <a:prstClr val="black"/>
                              <a:schemeClr val="accent4">
                                <a:tint val="45000"/>
                                <a:satMod val="400000"/>
                              </a:schemeClr>
                            </a:duotone>
                            <a:lum bright="-20000" contrast="40000"/>
                            <a:alphaModFix amt="65000"/>
                            <a:extLst>
                              <a:ext uri="{96DAC541-7B7A-43D3-8B79-37D633B846F1}">
                                <asvg:svgBlip xmlns:asvg="http://schemas.microsoft.com/office/drawing/2016/SVG/main" r:embed="rId57"/>
                              </a:ext>
                            </a:extLst>
                          </a:blip>
                          <a:stretch>
                            <a:fillRect/>
                          </a:stretch>
                        </pic:blipFill>
                        <pic:spPr>
                          <a:xfrm>
                            <a:off x="0" y="0"/>
                            <a:ext cx="1044000" cy="231171"/>
                          </a:xfrm>
                          <a:prstGeom prst="rect">
                            <a:avLst/>
                          </a:prstGeom>
                        </pic:spPr>
                      </pic:pic>
                    </a:graphicData>
                  </a:graphic>
                </wp:inline>
              </w:drawing>
            </w:r>
          </w:p>
        </w:tc>
      </w:tr>
      <w:tr w:rsidR="0002183F" w:rsidRPr="007755C4" w14:paraId="64E6692E" w14:textId="77777777" w:rsidTr="00963360">
        <w:trPr>
          <w:cantSplit/>
          <w:trHeight w:val="20"/>
        </w:trPr>
        <w:tc>
          <w:tcPr>
            <w:tcW w:w="1222" w:type="pct"/>
            <w:tcBorders>
              <w:top w:val="nil"/>
              <w:left w:val="single" w:sz="12" w:space="0" w:color="36424A" w:themeColor="background2"/>
              <w:bottom w:val="nil"/>
            </w:tcBorders>
            <w:shd w:val="clear" w:color="auto" w:fill="F5FAF0"/>
          </w:tcPr>
          <w:p w14:paraId="15C45227" w14:textId="77777777" w:rsidR="0002183F" w:rsidRPr="00D53D88" w:rsidRDefault="0002183F" w:rsidP="00A854BC">
            <w:pPr>
              <w:spacing w:line="276" w:lineRule="auto"/>
              <w:rPr>
                <w:rFonts w:cstheme="minorHAnsi"/>
                <w:b/>
                <w:bCs/>
              </w:rPr>
            </w:pPr>
            <w:r w:rsidRPr="00D53D88">
              <w:rPr>
                <w:rFonts w:cstheme="minorHAnsi"/>
                <w:b/>
                <w:bCs/>
                <w:color w:val="000000"/>
              </w:rPr>
              <w:t>Implementation</w:t>
            </w:r>
          </w:p>
        </w:tc>
        <w:tc>
          <w:tcPr>
            <w:tcW w:w="1889" w:type="pct"/>
            <w:tcBorders>
              <w:top w:val="nil"/>
              <w:bottom w:val="nil"/>
            </w:tcBorders>
            <w:shd w:val="clear" w:color="auto" w:fill="F5FAF0"/>
          </w:tcPr>
          <w:p w14:paraId="279062D5" w14:textId="77777777" w:rsidR="0002183F" w:rsidRPr="00D53D88" w:rsidRDefault="0002183F" w:rsidP="00A854BC">
            <w:pPr>
              <w:spacing w:line="276" w:lineRule="auto"/>
              <w:rPr>
                <w:rFonts w:eastAsia="Arial" w:cstheme="minorHAnsi"/>
                <w:lang w:val="en-US"/>
              </w:rPr>
            </w:pPr>
            <w:r w:rsidRPr="00D53D88">
              <w:rPr>
                <w:rFonts w:cstheme="minorHAnsi"/>
                <w:b/>
                <w:bCs/>
              </w:rPr>
              <w:t>Benefits</w:t>
            </w:r>
          </w:p>
        </w:tc>
        <w:tc>
          <w:tcPr>
            <w:tcW w:w="1889" w:type="pct"/>
            <w:tcBorders>
              <w:top w:val="nil"/>
              <w:bottom w:val="nil"/>
              <w:right w:val="single" w:sz="12" w:space="0" w:color="36424A" w:themeColor="background2"/>
            </w:tcBorders>
            <w:shd w:val="clear" w:color="auto" w:fill="F5FAF0"/>
          </w:tcPr>
          <w:p w14:paraId="692C55DA" w14:textId="77777777" w:rsidR="0002183F" w:rsidRPr="00D53D88" w:rsidRDefault="0002183F" w:rsidP="00A854BC">
            <w:pPr>
              <w:spacing w:line="276" w:lineRule="auto"/>
              <w:rPr>
                <w:rFonts w:eastAsia="Arial" w:cstheme="minorHAnsi"/>
                <w:b/>
                <w:bCs/>
                <w:lang w:val="en-US"/>
              </w:rPr>
            </w:pPr>
            <w:r w:rsidRPr="00D53D88">
              <w:rPr>
                <w:rFonts w:eastAsia="Arial" w:cstheme="minorHAnsi"/>
                <w:b/>
                <w:bCs/>
                <w:lang w:val="en-US"/>
              </w:rPr>
              <w:t>Costs</w:t>
            </w:r>
          </w:p>
        </w:tc>
      </w:tr>
      <w:tr w:rsidR="0002183F" w:rsidRPr="007755C4" w14:paraId="0706894A" w14:textId="77777777">
        <w:trPr>
          <w:cantSplit/>
          <w:trHeight w:val="660"/>
        </w:trPr>
        <w:tc>
          <w:tcPr>
            <w:tcW w:w="1222" w:type="pct"/>
            <w:tcBorders>
              <w:top w:val="nil"/>
              <w:left w:val="single" w:sz="12" w:space="0" w:color="36424A" w:themeColor="background2"/>
              <w:bottom w:val="single" w:sz="12" w:space="0" w:color="36424A" w:themeColor="background2"/>
            </w:tcBorders>
            <w:shd w:val="clear" w:color="auto" w:fill="FFFFFF" w:themeFill="background1"/>
          </w:tcPr>
          <w:p w14:paraId="765DF382" w14:textId="77777777" w:rsidR="0002183F" w:rsidRPr="00D53D88" w:rsidRDefault="0002183F" w:rsidP="00A854BC">
            <w:pPr>
              <w:spacing w:after="120" w:line="276" w:lineRule="auto"/>
              <w:rPr>
                <w:rFonts w:cstheme="minorHAnsi"/>
                <w:color w:val="000000"/>
              </w:rPr>
            </w:pPr>
            <w:r w:rsidRPr="00D53D88">
              <w:rPr>
                <w:rFonts w:cstheme="minorHAnsi"/>
                <w:color w:val="000000"/>
              </w:rPr>
              <w:lastRenderedPageBreak/>
              <w:t>Australian Government and/or industry</w:t>
            </w:r>
          </w:p>
          <w:p w14:paraId="0D53AE5A" w14:textId="77777777" w:rsidR="0002183F" w:rsidRPr="00D53D88" w:rsidRDefault="0002183F" w:rsidP="00A854BC">
            <w:pPr>
              <w:spacing w:after="120" w:line="276" w:lineRule="auto"/>
              <w:rPr>
                <w:rFonts w:cstheme="minorHAnsi"/>
                <w:color w:val="000000"/>
              </w:rPr>
            </w:pPr>
            <w:r w:rsidRPr="00D53D88">
              <w:rPr>
                <w:rFonts w:cstheme="minorHAnsi"/>
                <w:color w:val="000000"/>
              </w:rPr>
              <w:t>Medium term</w:t>
            </w:r>
          </w:p>
        </w:tc>
        <w:tc>
          <w:tcPr>
            <w:tcW w:w="1889" w:type="pct"/>
            <w:tcBorders>
              <w:top w:val="nil"/>
              <w:bottom w:val="single" w:sz="12" w:space="0" w:color="36424A" w:themeColor="background2"/>
            </w:tcBorders>
          </w:tcPr>
          <w:p w14:paraId="5E546A5E" w14:textId="02BC0854" w:rsidR="0002183F" w:rsidRPr="00D53D88" w:rsidRDefault="0002183F" w:rsidP="00A854BC">
            <w:pPr>
              <w:pStyle w:val="ListParagraph"/>
              <w:numPr>
                <w:ilvl w:val="0"/>
                <w:numId w:val="66"/>
              </w:numPr>
              <w:spacing w:after="60" w:line="276" w:lineRule="auto"/>
              <w:ind w:left="308" w:hanging="308"/>
              <w:rPr>
                <w:rFonts w:eastAsia="Arial" w:cstheme="minorHAnsi"/>
                <w:lang w:val="en-US"/>
              </w:rPr>
            </w:pPr>
            <w:r w:rsidRPr="00D53D88">
              <w:rPr>
                <w:rFonts w:eastAsia="Arial" w:cstheme="minorHAnsi"/>
                <w:lang w:val="en-US"/>
              </w:rPr>
              <w:t>Support implementation of regulation and strengthen compliance</w:t>
            </w:r>
          </w:p>
          <w:p w14:paraId="67817069" w14:textId="77777777" w:rsidR="0002183F" w:rsidRPr="00D53D88" w:rsidRDefault="0002183F" w:rsidP="00A854BC">
            <w:pPr>
              <w:pStyle w:val="ListParagraph"/>
              <w:numPr>
                <w:ilvl w:val="0"/>
                <w:numId w:val="66"/>
              </w:numPr>
              <w:spacing w:after="60" w:line="276" w:lineRule="auto"/>
              <w:ind w:left="308" w:hanging="308"/>
              <w:rPr>
                <w:rFonts w:cstheme="minorHAnsi"/>
                <w:b/>
                <w:bCs/>
              </w:rPr>
            </w:pPr>
            <w:r w:rsidRPr="00D53D88">
              <w:rPr>
                <w:rFonts w:eastAsia="Arial" w:cstheme="minorHAnsi"/>
                <w:lang w:val="en-US"/>
              </w:rPr>
              <w:t>Reduce the burden of monitoring that currently falls on civil society and members of the public</w:t>
            </w:r>
          </w:p>
        </w:tc>
        <w:tc>
          <w:tcPr>
            <w:tcW w:w="1889" w:type="pct"/>
            <w:tcBorders>
              <w:top w:val="nil"/>
              <w:bottom w:val="single" w:sz="12" w:space="0" w:color="36424A" w:themeColor="background2"/>
              <w:right w:val="single" w:sz="12" w:space="0" w:color="36424A" w:themeColor="background2"/>
            </w:tcBorders>
          </w:tcPr>
          <w:p w14:paraId="6BC26B4C" w14:textId="4929F6D8" w:rsidR="0002183F" w:rsidRPr="00D53D88" w:rsidRDefault="0002183F" w:rsidP="00A854BC">
            <w:pPr>
              <w:pStyle w:val="ListParagraph"/>
              <w:numPr>
                <w:ilvl w:val="0"/>
                <w:numId w:val="66"/>
              </w:numPr>
              <w:spacing w:after="60" w:line="276" w:lineRule="auto"/>
              <w:ind w:left="357" w:hanging="357"/>
              <w:rPr>
                <w:rFonts w:cstheme="minorHAnsi"/>
              </w:rPr>
            </w:pPr>
            <w:r w:rsidRPr="00D53D88">
              <w:rPr>
                <w:rFonts w:cstheme="minorHAnsi"/>
              </w:rPr>
              <w:t>Costs to Government and/or industry</w:t>
            </w:r>
            <w:r w:rsidR="00BE4F54" w:rsidRPr="00D53D88">
              <w:rPr>
                <w:rFonts w:cstheme="minorHAnsi"/>
              </w:rPr>
              <w:t xml:space="preserve"> to develop a stronger monitoring system</w:t>
            </w:r>
          </w:p>
          <w:p w14:paraId="1C9B25D1" w14:textId="77777777" w:rsidR="0002183F" w:rsidRPr="00D53D88" w:rsidRDefault="0002183F" w:rsidP="00A854BC">
            <w:pPr>
              <w:spacing w:after="60" w:line="276" w:lineRule="auto"/>
              <w:rPr>
                <w:rFonts w:cstheme="minorHAnsi"/>
                <w:b/>
                <w:bCs/>
              </w:rPr>
            </w:pPr>
          </w:p>
        </w:tc>
      </w:tr>
      <w:tr w:rsidR="000E11F1" w:rsidRPr="00D53D88" w14:paraId="5718C0A8" w14:textId="77777777" w:rsidTr="00963360">
        <w:trPr>
          <w:cantSplit/>
          <w:trHeight w:val="660"/>
        </w:trPr>
        <w:tc>
          <w:tcPr>
            <w:tcW w:w="5000" w:type="pct"/>
            <w:gridSpan w:val="3"/>
            <w:tcBorders>
              <w:top w:val="single" w:sz="12" w:space="0" w:color="36424A" w:themeColor="background2"/>
              <w:left w:val="single" w:sz="12" w:space="0" w:color="36424A" w:themeColor="background2"/>
              <w:bottom w:val="nil"/>
              <w:right w:val="single" w:sz="12" w:space="0" w:color="36424A" w:themeColor="background2"/>
            </w:tcBorders>
            <w:shd w:val="clear" w:color="auto" w:fill="EFF8E4"/>
          </w:tcPr>
          <w:p w14:paraId="354CCCBB" w14:textId="410BC6BD" w:rsidR="000E11F1" w:rsidRPr="00D53D88" w:rsidRDefault="0002183F" w:rsidP="00A854BC">
            <w:pPr>
              <w:spacing w:after="120" w:line="276" w:lineRule="auto"/>
              <w:rPr>
                <w:rFonts w:cstheme="minorHAnsi"/>
                <w:b/>
              </w:rPr>
            </w:pPr>
            <w:r w:rsidRPr="00E34706">
              <w:rPr>
                <w:rFonts w:cstheme="minorHAnsi"/>
              </w:rPr>
              <w:br w:type="page"/>
            </w:r>
            <w:r w:rsidR="000E11F1" w:rsidRPr="00D53D88">
              <w:rPr>
                <w:rFonts w:cstheme="minorHAnsi"/>
                <w:b/>
              </w:rPr>
              <w:t>Recommendation 6</w:t>
            </w:r>
          </w:p>
          <w:p w14:paraId="1903CEF7" w14:textId="69FE1CE2" w:rsidR="00AF7F49" w:rsidRPr="00D53D88" w:rsidRDefault="001908C7" w:rsidP="00A854BC">
            <w:pPr>
              <w:spacing w:after="120"/>
              <w:rPr>
                <w:rFonts w:cstheme="minorHAnsi"/>
                <w:noProof/>
              </w:rPr>
            </w:pPr>
            <w:r w:rsidRPr="00D53D88">
              <w:rPr>
                <w:rFonts w:cstheme="minorHAnsi"/>
                <w:noProof/>
              </w:rPr>
              <w:t xml:space="preserve">Pending the implementation of </w:t>
            </w:r>
            <w:r w:rsidR="00A5405E" w:rsidRPr="00D53D88">
              <w:rPr>
                <w:rFonts w:cstheme="minorHAnsi"/>
                <w:noProof/>
              </w:rPr>
              <w:t>Recommendation 1</w:t>
            </w:r>
            <w:r w:rsidR="00545E00" w:rsidRPr="00D53D88">
              <w:rPr>
                <w:rFonts w:cstheme="minorHAnsi"/>
                <w:noProof/>
              </w:rPr>
              <w:t xml:space="preserve"> and the regulatory framework selected</w:t>
            </w:r>
            <w:r w:rsidR="00A5405E" w:rsidRPr="00D53D88">
              <w:rPr>
                <w:rFonts w:cstheme="minorHAnsi"/>
                <w:noProof/>
              </w:rPr>
              <w:t>,</w:t>
            </w:r>
            <w:r w:rsidR="00C9755C" w:rsidRPr="00D53D88">
              <w:rPr>
                <w:rFonts w:cstheme="minorHAnsi"/>
                <w:noProof/>
              </w:rPr>
              <w:t xml:space="preserve"> improve the</w:t>
            </w:r>
            <w:r w:rsidR="000E11F1" w:rsidRPr="00D53D88">
              <w:rPr>
                <w:rFonts w:cstheme="minorHAnsi"/>
                <w:noProof/>
              </w:rPr>
              <w:t xml:space="preserve"> efficie</w:t>
            </w:r>
            <w:r w:rsidR="00C9755C" w:rsidRPr="00D53D88">
              <w:rPr>
                <w:rFonts w:cstheme="minorHAnsi"/>
                <w:noProof/>
              </w:rPr>
              <w:t>ncy</w:t>
            </w:r>
            <w:r w:rsidR="000E11F1" w:rsidRPr="00D53D88">
              <w:rPr>
                <w:rFonts w:cstheme="minorHAnsi"/>
                <w:noProof/>
              </w:rPr>
              <w:t>, transparen</w:t>
            </w:r>
            <w:r w:rsidR="00C9755C" w:rsidRPr="00D53D88">
              <w:rPr>
                <w:rFonts w:cstheme="minorHAnsi"/>
                <w:noProof/>
              </w:rPr>
              <w:t>cy</w:t>
            </w:r>
            <w:r w:rsidR="00F1095C" w:rsidRPr="00D53D88">
              <w:rPr>
                <w:rFonts w:cstheme="minorHAnsi"/>
                <w:noProof/>
              </w:rPr>
              <w:t xml:space="preserve"> and</w:t>
            </w:r>
            <w:r w:rsidR="000E11F1" w:rsidRPr="00D53D88">
              <w:rPr>
                <w:rFonts w:cstheme="minorHAnsi"/>
                <w:noProof/>
              </w:rPr>
              <w:t xml:space="preserve"> robust</w:t>
            </w:r>
            <w:r w:rsidR="00C9755C" w:rsidRPr="00D53D88">
              <w:rPr>
                <w:rFonts w:cstheme="minorHAnsi"/>
                <w:noProof/>
              </w:rPr>
              <w:t>ness</w:t>
            </w:r>
            <w:r w:rsidR="000E11F1" w:rsidRPr="00D53D88">
              <w:rPr>
                <w:rFonts w:cstheme="minorHAnsi"/>
                <w:noProof/>
              </w:rPr>
              <w:t xml:space="preserve"> </w:t>
            </w:r>
            <w:r w:rsidR="00C9755C" w:rsidRPr="00D53D88">
              <w:rPr>
                <w:rFonts w:cstheme="minorHAnsi"/>
                <w:noProof/>
              </w:rPr>
              <w:t xml:space="preserve">of the </w:t>
            </w:r>
            <w:r w:rsidR="000E11F1" w:rsidRPr="00D53D88">
              <w:rPr>
                <w:rFonts w:cstheme="minorHAnsi"/>
                <w:noProof/>
              </w:rPr>
              <w:t xml:space="preserve">complaints management mechanism </w:t>
            </w:r>
            <w:r w:rsidR="00704DDD" w:rsidRPr="00D53D88">
              <w:rPr>
                <w:rFonts w:cstheme="minorHAnsi"/>
                <w:noProof/>
              </w:rPr>
              <w:t xml:space="preserve">so </w:t>
            </w:r>
            <w:r w:rsidR="000E11F1" w:rsidRPr="00D53D88">
              <w:rPr>
                <w:rFonts w:cstheme="minorHAnsi"/>
                <w:noProof/>
              </w:rPr>
              <w:t>that decisions</w:t>
            </w:r>
            <w:r w:rsidR="00096ABF" w:rsidRPr="00D53D88">
              <w:rPr>
                <w:rFonts w:cstheme="minorHAnsi"/>
                <w:noProof/>
              </w:rPr>
              <w:t xml:space="preserve"> can be reached</w:t>
            </w:r>
            <w:r w:rsidR="000E11F1" w:rsidRPr="00D53D88">
              <w:rPr>
                <w:rFonts w:cstheme="minorHAnsi"/>
                <w:noProof/>
              </w:rPr>
              <w:t xml:space="preserve"> and complaints </w:t>
            </w:r>
            <w:r w:rsidR="00BA224A" w:rsidRPr="00D53D88">
              <w:rPr>
                <w:rFonts w:cstheme="minorHAnsi"/>
                <w:noProof/>
              </w:rPr>
              <w:t>outcomes</w:t>
            </w:r>
            <w:r w:rsidR="00096ABF" w:rsidRPr="00D53D88">
              <w:rPr>
                <w:rFonts w:cstheme="minorHAnsi"/>
                <w:noProof/>
              </w:rPr>
              <w:t xml:space="preserve"> published</w:t>
            </w:r>
            <w:r w:rsidR="00BA224A" w:rsidRPr="00D53D88">
              <w:rPr>
                <w:rFonts w:cstheme="minorHAnsi"/>
                <w:noProof/>
              </w:rPr>
              <w:t xml:space="preserve"> </w:t>
            </w:r>
            <w:r w:rsidR="000E11F1" w:rsidRPr="00D53D88">
              <w:rPr>
                <w:rFonts w:cstheme="minorHAnsi"/>
                <w:noProof/>
              </w:rPr>
              <w:t>in a timely manner.</w:t>
            </w:r>
            <w:r w:rsidR="00AF7F49" w:rsidRPr="00D53D88">
              <w:rPr>
                <w:rFonts w:cstheme="minorHAnsi"/>
                <w:noProof/>
              </w:rPr>
              <w:t xml:space="preserve"> T</w:t>
            </w:r>
            <w:r w:rsidR="00520FFB" w:rsidRPr="00D53D88">
              <w:rPr>
                <w:rFonts w:cstheme="minorHAnsi"/>
                <w:noProof/>
              </w:rPr>
              <w:t>h</w:t>
            </w:r>
            <w:r w:rsidR="00AF7F49" w:rsidRPr="00D53D88">
              <w:rPr>
                <w:rFonts w:cstheme="minorHAnsi"/>
                <w:noProof/>
              </w:rPr>
              <w:t>is Review has identified several mechanisms that would strengthen the complaints management process, including:</w:t>
            </w:r>
          </w:p>
          <w:p w14:paraId="79DB6ED3" w14:textId="77777777" w:rsidR="00ED2241" w:rsidRPr="00D53D88" w:rsidRDefault="00AF7F49" w:rsidP="00A854BC">
            <w:pPr>
              <w:pStyle w:val="ListParagraph"/>
              <w:numPr>
                <w:ilvl w:val="0"/>
                <w:numId w:val="69"/>
              </w:numPr>
              <w:spacing w:after="120"/>
              <w:rPr>
                <w:rFonts w:cstheme="minorHAnsi"/>
                <w:noProof/>
              </w:rPr>
            </w:pPr>
            <w:r w:rsidRPr="00D53D88">
              <w:rPr>
                <w:rFonts w:cstheme="minorHAnsi"/>
                <w:noProof/>
              </w:rPr>
              <w:t>Embedding clear timeframes and standards of practice in the Committee’s governance documents</w:t>
            </w:r>
          </w:p>
          <w:p w14:paraId="16FE4848" w14:textId="11403D25" w:rsidR="00ED2241" w:rsidRPr="00D53D88" w:rsidRDefault="00AF7F49" w:rsidP="00A854BC">
            <w:pPr>
              <w:pStyle w:val="ListParagraph"/>
              <w:numPr>
                <w:ilvl w:val="0"/>
                <w:numId w:val="69"/>
              </w:numPr>
              <w:spacing w:after="120"/>
              <w:rPr>
                <w:rFonts w:cstheme="minorHAnsi"/>
                <w:noProof/>
              </w:rPr>
            </w:pPr>
            <w:r w:rsidRPr="00D53D88">
              <w:rPr>
                <w:rFonts w:cstheme="minorHAnsi"/>
                <w:noProof/>
              </w:rPr>
              <w:t>Increasing the frequency of meetings to ensure that complaints can be discussed, considered, and responded to in a timely manner</w:t>
            </w:r>
          </w:p>
          <w:p w14:paraId="752CB1B1" w14:textId="2DDF0937" w:rsidR="00ED2241" w:rsidRPr="00D53D88" w:rsidRDefault="00AF7F49" w:rsidP="00A854BC">
            <w:pPr>
              <w:pStyle w:val="ListParagraph"/>
              <w:numPr>
                <w:ilvl w:val="0"/>
                <w:numId w:val="69"/>
              </w:numPr>
              <w:spacing w:after="120"/>
              <w:rPr>
                <w:rFonts w:cstheme="minorHAnsi"/>
                <w:noProof/>
              </w:rPr>
            </w:pPr>
            <w:r w:rsidRPr="00D53D88">
              <w:rPr>
                <w:rFonts w:cstheme="minorHAnsi"/>
                <w:noProof/>
              </w:rPr>
              <w:t>Limiting the length of time, following a potential breach, within which a complaint can be made about a</w:t>
            </w:r>
            <w:r w:rsidR="00D12055" w:rsidRPr="00D53D88">
              <w:rPr>
                <w:rFonts w:cstheme="minorHAnsi"/>
                <w:noProof/>
              </w:rPr>
              <w:t xml:space="preserve">n online </w:t>
            </w:r>
            <w:r w:rsidRPr="00D53D88">
              <w:rPr>
                <w:rFonts w:cstheme="minorHAnsi"/>
                <w:noProof/>
              </w:rPr>
              <w:t xml:space="preserve">post </w:t>
            </w:r>
          </w:p>
          <w:p w14:paraId="44F64D73" w14:textId="30E9FFE2" w:rsidR="00ED2241" w:rsidRPr="00D53D88" w:rsidRDefault="00AF7F49" w:rsidP="00A854BC">
            <w:pPr>
              <w:pStyle w:val="ListParagraph"/>
              <w:numPr>
                <w:ilvl w:val="0"/>
                <w:numId w:val="69"/>
              </w:numPr>
              <w:spacing w:after="120"/>
              <w:rPr>
                <w:rFonts w:cstheme="minorHAnsi"/>
                <w:noProof/>
              </w:rPr>
            </w:pPr>
            <w:r w:rsidRPr="00D53D88">
              <w:rPr>
                <w:rFonts w:cstheme="minorHAnsi"/>
                <w:noProof/>
              </w:rPr>
              <w:t>Implementing processes to eliminate duplication (‘double handling’) of complaints if the same complaint is made by several parties</w:t>
            </w:r>
          </w:p>
          <w:p w14:paraId="762A5BE4" w14:textId="02983EBC" w:rsidR="00520FFB" w:rsidRPr="00D53D88" w:rsidRDefault="00AF7F49" w:rsidP="00A854BC">
            <w:pPr>
              <w:pStyle w:val="ListParagraph"/>
              <w:numPr>
                <w:ilvl w:val="0"/>
                <w:numId w:val="69"/>
              </w:numPr>
              <w:spacing w:after="120"/>
              <w:rPr>
                <w:rFonts w:cstheme="minorHAnsi"/>
                <w:noProof/>
              </w:rPr>
            </w:pPr>
            <w:r w:rsidRPr="00D53D88">
              <w:rPr>
                <w:rFonts w:cstheme="minorHAnsi"/>
                <w:noProof/>
              </w:rPr>
              <w:t>Updating complaints management documentation and website to improve</w:t>
            </w:r>
            <w:r w:rsidR="00A36529" w:rsidRPr="00D53D88">
              <w:rPr>
                <w:rFonts w:cstheme="minorHAnsi"/>
                <w:noProof/>
              </w:rPr>
              <w:t xml:space="preserve"> transparency and</w:t>
            </w:r>
            <w:r w:rsidRPr="00D53D88">
              <w:rPr>
                <w:rFonts w:cstheme="minorHAnsi"/>
                <w:noProof/>
              </w:rPr>
              <w:t xml:space="preserve"> accessibility</w:t>
            </w:r>
          </w:p>
          <w:p w14:paraId="47D525D2" w14:textId="751BAA7C" w:rsidR="000E11F1" w:rsidRPr="00D53D88" w:rsidRDefault="00665082" w:rsidP="00A854BC">
            <w:pPr>
              <w:spacing w:after="60" w:line="276" w:lineRule="auto"/>
              <w:rPr>
                <w:rFonts w:eastAsia="Arial" w:cstheme="minorHAnsi"/>
                <w:lang w:val="en-US"/>
              </w:rPr>
            </w:pPr>
            <w:r w:rsidRPr="00D53D88">
              <w:rPr>
                <w:rFonts w:cstheme="minorHAnsi"/>
                <w:noProof/>
              </w:rPr>
              <w:drawing>
                <wp:inline distT="0" distB="0" distL="0" distR="0" wp14:anchorId="41683C93" wp14:editId="1218121F">
                  <wp:extent cx="1044000" cy="231171"/>
                  <wp:effectExtent l="0" t="0" r="3810" b="0"/>
                  <wp:docPr id="937541733" name="Graphic 937541733" descr="P473C30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41733" name="Graphic 937541733" descr="P473C30T9#yIS1"/>
                          <pic:cNvPicPr/>
                        </pic:nvPicPr>
                        <pic:blipFill>
                          <a:blip r:embed="rId56">
                            <a:duotone>
                              <a:prstClr val="black"/>
                              <a:schemeClr val="accent4">
                                <a:tint val="45000"/>
                                <a:satMod val="400000"/>
                              </a:schemeClr>
                            </a:duotone>
                            <a:lum bright="-20000" contrast="40000"/>
                            <a:alphaModFix amt="65000"/>
                            <a:extLst>
                              <a:ext uri="{96DAC541-7B7A-43D3-8B79-37D633B846F1}">
                                <asvg:svgBlip xmlns:asvg="http://schemas.microsoft.com/office/drawing/2016/SVG/main" r:embed="rId57"/>
                              </a:ext>
                            </a:extLst>
                          </a:blip>
                          <a:stretch>
                            <a:fillRect/>
                          </a:stretch>
                        </pic:blipFill>
                        <pic:spPr>
                          <a:xfrm>
                            <a:off x="0" y="0"/>
                            <a:ext cx="1044000" cy="231171"/>
                          </a:xfrm>
                          <a:prstGeom prst="rect">
                            <a:avLst/>
                          </a:prstGeom>
                        </pic:spPr>
                      </pic:pic>
                    </a:graphicData>
                  </a:graphic>
                </wp:inline>
              </w:drawing>
            </w:r>
          </w:p>
        </w:tc>
      </w:tr>
      <w:tr w:rsidR="000E11F1" w:rsidRPr="00D53D88" w14:paraId="63F22076" w14:textId="77777777" w:rsidTr="00963360">
        <w:trPr>
          <w:cantSplit/>
          <w:trHeight w:val="20"/>
        </w:trPr>
        <w:tc>
          <w:tcPr>
            <w:tcW w:w="1222" w:type="pct"/>
            <w:tcBorders>
              <w:top w:val="nil"/>
              <w:left w:val="single" w:sz="12" w:space="0" w:color="36424A" w:themeColor="background2"/>
              <w:bottom w:val="nil"/>
            </w:tcBorders>
            <w:shd w:val="clear" w:color="auto" w:fill="F5FAF0"/>
          </w:tcPr>
          <w:p w14:paraId="6BA3BEED" w14:textId="77777777" w:rsidR="000E11F1" w:rsidRPr="00D53D88" w:rsidRDefault="000E11F1" w:rsidP="00A854BC">
            <w:pPr>
              <w:spacing w:line="276" w:lineRule="auto"/>
              <w:rPr>
                <w:rFonts w:cstheme="minorHAnsi"/>
                <w:b/>
                <w:bCs/>
              </w:rPr>
            </w:pPr>
            <w:r w:rsidRPr="00D53D88">
              <w:rPr>
                <w:rFonts w:cstheme="minorHAnsi"/>
                <w:b/>
                <w:bCs/>
                <w:color w:val="000000"/>
              </w:rPr>
              <w:t>Implementation</w:t>
            </w:r>
          </w:p>
        </w:tc>
        <w:tc>
          <w:tcPr>
            <w:tcW w:w="1889" w:type="pct"/>
            <w:tcBorders>
              <w:top w:val="nil"/>
              <w:bottom w:val="nil"/>
            </w:tcBorders>
            <w:shd w:val="clear" w:color="auto" w:fill="F5FAF0"/>
          </w:tcPr>
          <w:p w14:paraId="03E07865" w14:textId="77777777" w:rsidR="000E11F1" w:rsidRPr="00D53D88" w:rsidRDefault="000E11F1" w:rsidP="00A854BC">
            <w:pPr>
              <w:spacing w:line="276" w:lineRule="auto"/>
              <w:rPr>
                <w:rFonts w:eastAsia="Arial" w:cstheme="minorHAnsi"/>
                <w:b/>
                <w:bCs/>
                <w:lang w:val="en-US"/>
              </w:rPr>
            </w:pPr>
            <w:r w:rsidRPr="00D53D88">
              <w:rPr>
                <w:rFonts w:eastAsia="Arial" w:cstheme="minorHAnsi"/>
                <w:b/>
                <w:bCs/>
              </w:rPr>
              <w:t>Benefits</w:t>
            </w:r>
          </w:p>
        </w:tc>
        <w:tc>
          <w:tcPr>
            <w:tcW w:w="1889" w:type="pct"/>
            <w:tcBorders>
              <w:top w:val="nil"/>
              <w:bottom w:val="nil"/>
              <w:right w:val="single" w:sz="12" w:space="0" w:color="36424A" w:themeColor="background2"/>
            </w:tcBorders>
            <w:shd w:val="clear" w:color="auto" w:fill="F5FAF0"/>
          </w:tcPr>
          <w:p w14:paraId="55777C8D" w14:textId="77777777" w:rsidR="000E11F1" w:rsidRPr="00D53D88" w:rsidRDefault="000E11F1" w:rsidP="00A854BC">
            <w:pPr>
              <w:spacing w:line="276" w:lineRule="auto"/>
              <w:rPr>
                <w:rFonts w:eastAsia="Arial" w:cstheme="minorHAnsi"/>
                <w:b/>
                <w:bCs/>
                <w:lang w:val="en-US"/>
              </w:rPr>
            </w:pPr>
            <w:r w:rsidRPr="00D53D88">
              <w:rPr>
                <w:rFonts w:eastAsia="Arial" w:cstheme="minorHAnsi"/>
                <w:b/>
                <w:bCs/>
              </w:rPr>
              <w:t>Costs</w:t>
            </w:r>
          </w:p>
        </w:tc>
      </w:tr>
      <w:tr w:rsidR="000E11F1" w:rsidRPr="00D53D88" w14:paraId="7BFD2D2A" w14:textId="77777777">
        <w:trPr>
          <w:cantSplit/>
          <w:trHeight w:val="660"/>
        </w:trPr>
        <w:tc>
          <w:tcPr>
            <w:tcW w:w="1222" w:type="pct"/>
            <w:tcBorders>
              <w:top w:val="nil"/>
              <w:left w:val="single" w:sz="12" w:space="0" w:color="36424A" w:themeColor="background2"/>
              <w:bottom w:val="single" w:sz="8" w:space="0" w:color="36424A" w:themeColor="background2"/>
            </w:tcBorders>
            <w:shd w:val="clear" w:color="auto" w:fill="FFFFFF" w:themeFill="background1"/>
          </w:tcPr>
          <w:p w14:paraId="5AD436A4" w14:textId="77777777" w:rsidR="000E11F1" w:rsidRPr="00D53D88" w:rsidRDefault="000E11F1" w:rsidP="00A854BC">
            <w:pPr>
              <w:spacing w:after="120" w:line="276" w:lineRule="auto"/>
              <w:rPr>
                <w:rFonts w:cstheme="minorHAnsi"/>
                <w:color w:val="000000"/>
              </w:rPr>
            </w:pPr>
            <w:r w:rsidRPr="00D53D88">
              <w:rPr>
                <w:rFonts w:cstheme="minorHAnsi"/>
                <w:color w:val="000000"/>
              </w:rPr>
              <w:t>Australian Government</w:t>
            </w:r>
          </w:p>
          <w:p w14:paraId="1A412160" w14:textId="77777777" w:rsidR="000E11F1" w:rsidRPr="00D53D88" w:rsidRDefault="000E11F1" w:rsidP="00A854BC">
            <w:pPr>
              <w:spacing w:after="120" w:line="276" w:lineRule="auto"/>
              <w:rPr>
                <w:rFonts w:cstheme="minorHAnsi"/>
                <w:color w:val="000000"/>
              </w:rPr>
            </w:pPr>
            <w:r w:rsidRPr="00D53D88">
              <w:rPr>
                <w:rFonts w:cstheme="minorHAnsi"/>
                <w:color w:val="000000"/>
              </w:rPr>
              <w:t>Medium term</w:t>
            </w:r>
          </w:p>
        </w:tc>
        <w:tc>
          <w:tcPr>
            <w:tcW w:w="1889" w:type="pct"/>
            <w:tcBorders>
              <w:top w:val="nil"/>
              <w:bottom w:val="single" w:sz="8" w:space="0" w:color="36424A" w:themeColor="background2"/>
            </w:tcBorders>
          </w:tcPr>
          <w:p w14:paraId="4FAA13A6" w14:textId="77777777" w:rsidR="000E11F1" w:rsidRPr="00D53D88" w:rsidRDefault="000E11F1" w:rsidP="00A854BC">
            <w:pPr>
              <w:pStyle w:val="ListParagraph"/>
              <w:numPr>
                <w:ilvl w:val="0"/>
                <w:numId w:val="66"/>
              </w:numPr>
              <w:spacing w:after="60" w:line="276" w:lineRule="auto"/>
              <w:ind w:left="308" w:hanging="308"/>
              <w:rPr>
                <w:rFonts w:eastAsia="Arial" w:cstheme="minorHAnsi"/>
                <w:lang w:val="en-US"/>
              </w:rPr>
            </w:pPr>
            <w:r w:rsidRPr="00D53D88">
              <w:rPr>
                <w:rFonts w:eastAsia="Arial" w:cstheme="minorHAnsi"/>
                <w:lang w:val="en-US"/>
              </w:rPr>
              <w:t>Improved complaints management mechanism to support implementation of regulation</w:t>
            </w:r>
          </w:p>
          <w:p w14:paraId="4AC0B4D9" w14:textId="77777777" w:rsidR="000E11F1" w:rsidRPr="00D53D88" w:rsidRDefault="000E11F1" w:rsidP="00A854BC">
            <w:pPr>
              <w:pStyle w:val="ListParagraph"/>
              <w:numPr>
                <w:ilvl w:val="0"/>
                <w:numId w:val="66"/>
              </w:numPr>
              <w:spacing w:after="60" w:line="276" w:lineRule="auto"/>
              <w:ind w:left="308" w:hanging="308"/>
              <w:rPr>
                <w:rFonts w:cstheme="minorHAnsi"/>
                <w:b/>
                <w:bCs/>
              </w:rPr>
            </w:pPr>
            <w:r w:rsidRPr="00D53D88">
              <w:rPr>
                <w:rFonts w:eastAsia="Arial" w:cstheme="minorHAnsi"/>
                <w:lang w:val="en-US"/>
              </w:rPr>
              <w:t>Increased stakeholder confidence</w:t>
            </w:r>
          </w:p>
        </w:tc>
        <w:tc>
          <w:tcPr>
            <w:tcW w:w="1889" w:type="pct"/>
            <w:tcBorders>
              <w:top w:val="nil"/>
              <w:bottom w:val="single" w:sz="8" w:space="0" w:color="36424A" w:themeColor="background2"/>
              <w:right w:val="single" w:sz="12" w:space="0" w:color="36424A" w:themeColor="background2"/>
            </w:tcBorders>
          </w:tcPr>
          <w:p w14:paraId="5DE6D819" w14:textId="77777777" w:rsidR="000E11F1" w:rsidRPr="00D53D88" w:rsidRDefault="000E11F1" w:rsidP="00A854BC">
            <w:pPr>
              <w:pStyle w:val="ListParagraph"/>
              <w:numPr>
                <w:ilvl w:val="0"/>
                <w:numId w:val="66"/>
              </w:numPr>
              <w:spacing w:after="60" w:line="276" w:lineRule="auto"/>
              <w:ind w:left="357" w:hanging="357"/>
              <w:rPr>
                <w:rFonts w:cstheme="minorHAnsi"/>
                <w:b/>
                <w:bCs/>
              </w:rPr>
            </w:pPr>
            <w:r w:rsidRPr="00D53D88">
              <w:rPr>
                <w:rFonts w:cstheme="minorHAnsi"/>
              </w:rPr>
              <w:t>Costs to Government to establish and implement new complaints management mechanism</w:t>
            </w:r>
          </w:p>
        </w:tc>
      </w:tr>
      <w:tr w:rsidR="000E11F1" w:rsidRPr="00D53D88" w14:paraId="1061A760" w14:textId="77777777" w:rsidTr="00963360">
        <w:trPr>
          <w:cantSplit/>
          <w:trHeight w:val="660"/>
        </w:trPr>
        <w:tc>
          <w:tcPr>
            <w:tcW w:w="5000" w:type="pct"/>
            <w:gridSpan w:val="3"/>
            <w:tcBorders>
              <w:top w:val="single" w:sz="8" w:space="0" w:color="36424A" w:themeColor="background2"/>
              <w:left w:val="single" w:sz="12" w:space="0" w:color="36424A" w:themeColor="background2"/>
              <w:bottom w:val="nil"/>
              <w:right w:val="single" w:sz="12" w:space="0" w:color="36424A" w:themeColor="background2"/>
            </w:tcBorders>
            <w:shd w:val="clear" w:color="auto" w:fill="EFF8E4"/>
          </w:tcPr>
          <w:p w14:paraId="3ABAAEA7" w14:textId="11E2740B" w:rsidR="000E11F1" w:rsidRPr="00D53D88" w:rsidRDefault="000E11F1" w:rsidP="00A854BC">
            <w:pPr>
              <w:spacing w:after="120" w:line="276" w:lineRule="auto"/>
              <w:rPr>
                <w:rFonts w:cstheme="minorHAnsi"/>
                <w:b/>
              </w:rPr>
            </w:pPr>
            <w:r w:rsidRPr="00D53D88">
              <w:rPr>
                <w:rFonts w:cstheme="minorHAnsi"/>
                <w:b/>
              </w:rPr>
              <w:lastRenderedPageBreak/>
              <w:t>Recommendation 7</w:t>
            </w:r>
          </w:p>
          <w:p w14:paraId="4A18D7E5" w14:textId="1E5E19F1" w:rsidR="00B71236" w:rsidRPr="00D53D88" w:rsidRDefault="006F2A86" w:rsidP="00A854BC">
            <w:pPr>
              <w:rPr>
                <w:rFonts w:eastAsia="Arial" w:cstheme="minorHAnsi"/>
                <w:lang w:val="en-US"/>
              </w:rPr>
            </w:pPr>
            <w:r w:rsidRPr="00D53D88">
              <w:rPr>
                <w:rFonts w:cstheme="minorHAnsi"/>
                <w:noProof/>
              </w:rPr>
              <w:t xml:space="preserve">Pending the implementation of </w:t>
            </w:r>
            <w:r w:rsidR="00594EB4" w:rsidRPr="00D53D88">
              <w:rPr>
                <w:rFonts w:cstheme="minorHAnsi"/>
                <w:noProof/>
              </w:rPr>
              <w:t xml:space="preserve">Recommendation </w:t>
            </w:r>
            <w:r w:rsidRPr="00D53D88">
              <w:rPr>
                <w:rFonts w:cstheme="minorHAnsi"/>
                <w:noProof/>
              </w:rPr>
              <w:t>1, i</w:t>
            </w:r>
            <w:r w:rsidR="00DC612B" w:rsidRPr="00D53D88">
              <w:rPr>
                <w:rFonts w:cstheme="minorHAnsi"/>
                <w:noProof/>
              </w:rPr>
              <w:t>f the regulatory framework continues to require a</w:t>
            </w:r>
            <w:r w:rsidR="00E151E8" w:rsidRPr="00D53D88">
              <w:rPr>
                <w:rFonts w:cstheme="minorHAnsi"/>
                <w:noProof/>
              </w:rPr>
              <w:t xml:space="preserve"> committee</w:t>
            </w:r>
            <w:r w:rsidR="00DC612B" w:rsidRPr="00D53D88">
              <w:rPr>
                <w:rFonts w:cstheme="minorHAnsi"/>
                <w:noProof/>
              </w:rPr>
              <w:t xml:space="preserve"> to respond to complaints, changes should be made to its membership.</w:t>
            </w:r>
            <w:r w:rsidR="00B71236" w:rsidRPr="00D53D88">
              <w:rPr>
                <w:rFonts w:eastAsia="Arial" w:cstheme="minorHAnsi"/>
                <w:lang w:val="en-US"/>
              </w:rPr>
              <w:t xml:space="preserve"> The </w:t>
            </w:r>
            <w:r w:rsidR="00E151E8" w:rsidRPr="00D53D88">
              <w:rPr>
                <w:rFonts w:eastAsia="Arial" w:cstheme="minorHAnsi"/>
                <w:lang w:val="en-US"/>
              </w:rPr>
              <w:t xml:space="preserve">committee </w:t>
            </w:r>
            <w:r w:rsidR="00B71236" w:rsidRPr="00D53D88">
              <w:rPr>
                <w:rFonts w:eastAsia="Arial" w:cstheme="minorHAnsi"/>
                <w:lang w:val="en-US"/>
              </w:rPr>
              <w:t>should be expanded to include at least five members, with increased expertise in areas including legal interpretation and marketing/communications.</w:t>
            </w:r>
            <w:r w:rsidR="00EA6F03" w:rsidRPr="00D53D88">
              <w:rPr>
                <w:rFonts w:eastAsia="Arial" w:cstheme="minorHAnsi"/>
                <w:lang w:val="en-US"/>
              </w:rPr>
              <w:t xml:space="preserve"> </w:t>
            </w:r>
            <w:r w:rsidR="00FA209A" w:rsidRPr="00D53D88">
              <w:rPr>
                <w:rFonts w:eastAsia="Arial" w:cstheme="minorHAnsi"/>
                <w:lang w:val="en-US"/>
              </w:rPr>
              <w:t>Public confidence would be significantly strengthened by removing industry influence from the complaints process</w:t>
            </w:r>
            <w:r w:rsidR="00EA6F03" w:rsidRPr="00D53D88">
              <w:rPr>
                <w:rFonts w:eastAsia="Arial" w:cstheme="minorHAnsi"/>
                <w:lang w:val="en-US"/>
              </w:rPr>
              <w:t>.</w:t>
            </w:r>
          </w:p>
          <w:p w14:paraId="553FEC86" w14:textId="783500EA" w:rsidR="000E11F1" w:rsidRPr="00D53D88" w:rsidRDefault="00DC612B" w:rsidP="00A854BC">
            <w:pPr>
              <w:spacing w:line="276" w:lineRule="auto"/>
              <w:rPr>
                <w:rFonts w:cstheme="minorHAnsi"/>
                <w:b/>
                <w:bCs/>
              </w:rPr>
            </w:pPr>
            <w:r w:rsidRPr="00D53D88">
              <w:rPr>
                <w:rFonts w:cstheme="minorHAnsi"/>
                <w:noProof/>
              </w:rPr>
              <w:br/>
              <w:t xml:space="preserve"> </w:t>
            </w:r>
            <w:r w:rsidR="00665082" w:rsidRPr="00D53D88">
              <w:rPr>
                <w:rFonts w:cstheme="minorHAnsi"/>
                <w:noProof/>
              </w:rPr>
              <w:drawing>
                <wp:inline distT="0" distB="0" distL="0" distR="0" wp14:anchorId="2470F8A3" wp14:editId="307A9A24">
                  <wp:extent cx="1044000" cy="231171"/>
                  <wp:effectExtent l="0" t="0" r="3810" b="0"/>
                  <wp:docPr id="500185117" name="Graphic 500185117" descr="P487C37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85117" name="Graphic 500185117" descr="P487C37T9#yIS1"/>
                          <pic:cNvPicPr/>
                        </pic:nvPicPr>
                        <pic:blipFill>
                          <a:blip r:embed="rId56">
                            <a:duotone>
                              <a:prstClr val="black"/>
                              <a:schemeClr val="accent4">
                                <a:tint val="45000"/>
                                <a:satMod val="400000"/>
                              </a:schemeClr>
                            </a:duotone>
                            <a:lum bright="-20000" contrast="40000"/>
                            <a:alphaModFix amt="65000"/>
                            <a:extLst>
                              <a:ext uri="{96DAC541-7B7A-43D3-8B79-37D633B846F1}">
                                <asvg:svgBlip xmlns:asvg="http://schemas.microsoft.com/office/drawing/2016/SVG/main" r:embed="rId57"/>
                              </a:ext>
                            </a:extLst>
                          </a:blip>
                          <a:stretch>
                            <a:fillRect/>
                          </a:stretch>
                        </pic:blipFill>
                        <pic:spPr>
                          <a:xfrm>
                            <a:off x="0" y="0"/>
                            <a:ext cx="1044000" cy="231171"/>
                          </a:xfrm>
                          <a:prstGeom prst="rect">
                            <a:avLst/>
                          </a:prstGeom>
                        </pic:spPr>
                      </pic:pic>
                    </a:graphicData>
                  </a:graphic>
                </wp:inline>
              </w:drawing>
            </w:r>
          </w:p>
        </w:tc>
      </w:tr>
      <w:tr w:rsidR="000E11F1" w:rsidRPr="00D53D88" w14:paraId="4068B2C8" w14:textId="77777777" w:rsidTr="00963360">
        <w:trPr>
          <w:cantSplit/>
          <w:trHeight w:val="20"/>
        </w:trPr>
        <w:tc>
          <w:tcPr>
            <w:tcW w:w="1222" w:type="pct"/>
            <w:tcBorders>
              <w:top w:val="nil"/>
              <w:left w:val="single" w:sz="12" w:space="0" w:color="36424A" w:themeColor="background2"/>
              <w:bottom w:val="nil"/>
            </w:tcBorders>
            <w:shd w:val="clear" w:color="auto" w:fill="F5FAF0"/>
          </w:tcPr>
          <w:p w14:paraId="0D5EC76C" w14:textId="77777777" w:rsidR="000E11F1" w:rsidRPr="00D53D88" w:rsidRDefault="000E11F1" w:rsidP="00A854BC">
            <w:pPr>
              <w:spacing w:line="276" w:lineRule="auto"/>
              <w:rPr>
                <w:rFonts w:cstheme="minorHAnsi"/>
                <w:b/>
                <w:bCs/>
              </w:rPr>
            </w:pPr>
            <w:r w:rsidRPr="00D53D88">
              <w:rPr>
                <w:rFonts w:cstheme="minorHAnsi"/>
                <w:b/>
                <w:bCs/>
                <w:color w:val="000000"/>
              </w:rPr>
              <w:t>Implementation</w:t>
            </w:r>
          </w:p>
        </w:tc>
        <w:tc>
          <w:tcPr>
            <w:tcW w:w="1889" w:type="pct"/>
            <w:tcBorders>
              <w:top w:val="nil"/>
              <w:bottom w:val="nil"/>
            </w:tcBorders>
            <w:shd w:val="clear" w:color="auto" w:fill="F5FAF0"/>
          </w:tcPr>
          <w:p w14:paraId="081540E5" w14:textId="77777777" w:rsidR="000E11F1" w:rsidRPr="00D53D88" w:rsidRDefault="000E11F1" w:rsidP="00A854BC">
            <w:pPr>
              <w:spacing w:line="276" w:lineRule="auto"/>
              <w:rPr>
                <w:rFonts w:eastAsia="Arial" w:cstheme="minorHAnsi"/>
                <w:b/>
                <w:bCs/>
                <w:lang w:val="en-US"/>
              </w:rPr>
            </w:pPr>
            <w:r w:rsidRPr="00D53D88">
              <w:rPr>
                <w:rFonts w:eastAsia="Arial" w:cstheme="minorHAnsi"/>
                <w:b/>
                <w:bCs/>
              </w:rPr>
              <w:t>Benefits</w:t>
            </w:r>
          </w:p>
        </w:tc>
        <w:tc>
          <w:tcPr>
            <w:tcW w:w="1889" w:type="pct"/>
            <w:tcBorders>
              <w:top w:val="nil"/>
              <w:bottom w:val="nil"/>
              <w:right w:val="single" w:sz="12" w:space="0" w:color="36424A" w:themeColor="background2"/>
            </w:tcBorders>
            <w:shd w:val="clear" w:color="auto" w:fill="F5FAF0"/>
          </w:tcPr>
          <w:p w14:paraId="32674FAF" w14:textId="77777777" w:rsidR="000E11F1" w:rsidRPr="00D53D88" w:rsidRDefault="000E11F1" w:rsidP="00A854BC">
            <w:pPr>
              <w:spacing w:line="276" w:lineRule="auto"/>
              <w:rPr>
                <w:rFonts w:eastAsia="Arial" w:cstheme="minorHAnsi"/>
                <w:lang w:val="en-US"/>
              </w:rPr>
            </w:pPr>
            <w:r w:rsidRPr="00D53D88">
              <w:rPr>
                <w:rFonts w:cstheme="minorHAnsi"/>
                <w:b/>
                <w:bCs/>
              </w:rPr>
              <w:t>Costs</w:t>
            </w:r>
          </w:p>
        </w:tc>
      </w:tr>
      <w:tr w:rsidR="000E11F1" w:rsidRPr="00D53D88" w14:paraId="2ED31C47" w14:textId="77777777">
        <w:trPr>
          <w:cantSplit/>
          <w:trHeight w:val="660"/>
        </w:trPr>
        <w:tc>
          <w:tcPr>
            <w:tcW w:w="1222" w:type="pct"/>
            <w:tcBorders>
              <w:top w:val="nil"/>
              <w:left w:val="single" w:sz="12" w:space="0" w:color="36424A" w:themeColor="background2"/>
              <w:bottom w:val="single" w:sz="8" w:space="0" w:color="36424A" w:themeColor="background2"/>
            </w:tcBorders>
            <w:shd w:val="clear" w:color="auto" w:fill="FFFFFF" w:themeFill="background1"/>
          </w:tcPr>
          <w:p w14:paraId="0B9F8411" w14:textId="77777777" w:rsidR="000E11F1" w:rsidRPr="00D53D88" w:rsidRDefault="000E11F1" w:rsidP="00A854BC">
            <w:pPr>
              <w:spacing w:after="120" w:line="276" w:lineRule="auto"/>
              <w:rPr>
                <w:rFonts w:cstheme="minorHAnsi"/>
                <w:b/>
                <w:bCs/>
                <w:color w:val="000000"/>
              </w:rPr>
            </w:pPr>
            <w:r w:rsidRPr="00D53D88">
              <w:rPr>
                <w:rFonts w:cstheme="minorHAnsi"/>
                <w:color w:val="000000"/>
              </w:rPr>
              <w:t>Australian Government</w:t>
            </w:r>
          </w:p>
          <w:p w14:paraId="019A38C0" w14:textId="77777777" w:rsidR="000E11F1" w:rsidRPr="00D53D88" w:rsidRDefault="000E11F1" w:rsidP="00A854BC">
            <w:pPr>
              <w:spacing w:after="120" w:line="276" w:lineRule="auto"/>
              <w:rPr>
                <w:rFonts w:cstheme="minorHAnsi"/>
                <w:color w:val="000000"/>
              </w:rPr>
            </w:pPr>
            <w:r w:rsidRPr="00D53D88">
              <w:rPr>
                <w:rFonts w:cstheme="minorHAnsi"/>
                <w:color w:val="000000"/>
              </w:rPr>
              <w:t>Short term</w:t>
            </w:r>
          </w:p>
        </w:tc>
        <w:tc>
          <w:tcPr>
            <w:tcW w:w="1889" w:type="pct"/>
            <w:tcBorders>
              <w:top w:val="nil"/>
              <w:bottom w:val="single" w:sz="8" w:space="0" w:color="36424A" w:themeColor="background2"/>
            </w:tcBorders>
          </w:tcPr>
          <w:p w14:paraId="147FD68C" w14:textId="25AB58F7" w:rsidR="000E11F1" w:rsidRPr="00D53D88" w:rsidRDefault="000E11F1" w:rsidP="00A854BC">
            <w:pPr>
              <w:pStyle w:val="ListParagraph"/>
              <w:numPr>
                <w:ilvl w:val="0"/>
                <w:numId w:val="66"/>
              </w:numPr>
              <w:spacing w:after="60" w:line="276" w:lineRule="auto"/>
              <w:ind w:left="308" w:hanging="308"/>
              <w:rPr>
                <w:rFonts w:eastAsia="Arial" w:cstheme="minorHAnsi"/>
                <w:lang w:val="en-US"/>
              </w:rPr>
            </w:pPr>
            <w:r w:rsidRPr="00D53D88">
              <w:rPr>
                <w:rFonts w:eastAsia="Arial" w:cstheme="minorHAnsi"/>
                <w:lang w:val="en-US"/>
              </w:rPr>
              <w:t>Greater effectiveness and impartiality</w:t>
            </w:r>
          </w:p>
          <w:p w14:paraId="07568691" w14:textId="77777777" w:rsidR="000E11F1" w:rsidRPr="00D53D88" w:rsidRDefault="000E11F1" w:rsidP="00A854BC">
            <w:pPr>
              <w:spacing w:after="60" w:line="276" w:lineRule="auto"/>
              <w:rPr>
                <w:rFonts w:cstheme="minorHAnsi"/>
                <w:b/>
                <w:bCs/>
              </w:rPr>
            </w:pPr>
          </w:p>
        </w:tc>
        <w:tc>
          <w:tcPr>
            <w:tcW w:w="1889" w:type="pct"/>
            <w:tcBorders>
              <w:top w:val="nil"/>
              <w:bottom w:val="single" w:sz="8" w:space="0" w:color="36424A" w:themeColor="background2"/>
              <w:right w:val="single" w:sz="12" w:space="0" w:color="36424A" w:themeColor="background2"/>
            </w:tcBorders>
          </w:tcPr>
          <w:p w14:paraId="1D750F27" w14:textId="77777777" w:rsidR="000E11F1" w:rsidRPr="00D53D88" w:rsidRDefault="000E11F1" w:rsidP="00A854BC">
            <w:pPr>
              <w:pStyle w:val="ListParagraph"/>
              <w:numPr>
                <w:ilvl w:val="0"/>
                <w:numId w:val="66"/>
              </w:numPr>
              <w:spacing w:after="60" w:line="276" w:lineRule="auto"/>
              <w:ind w:left="357" w:hanging="357"/>
              <w:rPr>
                <w:rFonts w:cstheme="minorHAnsi"/>
                <w:b/>
                <w:bCs/>
              </w:rPr>
            </w:pPr>
            <w:r w:rsidRPr="00D53D88">
              <w:rPr>
                <w:rFonts w:cstheme="minorHAnsi"/>
              </w:rPr>
              <w:t>Costs to Government associated with increased number of Complaints Committee members</w:t>
            </w:r>
          </w:p>
        </w:tc>
      </w:tr>
      <w:tr w:rsidR="00401306" w:rsidRPr="00D53D88" w14:paraId="4A77687F" w14:textId="77777777" w:rsidTr="00963360">
        <w:trPr>
          <w:cantSplit/>
          <w:trHeight w:val="340"/>
        </w:trPr>
        <w:tc>
          <w:tcPr>
            <w:tcW w:w="5000" w:type="pct"/>
            <w:gridSpan w:val="3"/>
            <w:tcBorders>
              <w:top w:val="single" w:sz="8" w:space="0" w:color="36424A" w:themeColor="background2"/>
              <w:left w:val="single" w:sz="12" w:space="0" w:color="36424A" w:themeColor="background2"/>
              <w:bottom w:val="nil"/>
              <w:right w:val="single" w:sz="12" w:space="0" w:color="36424A" w:themeColor="background2"/>
            </w:tcBorders>
            <w:shd w:val="clear" w:color="auto" w:fill="078C8C"/>
          </w:tcPr>
          <w:p w14:paraId="0ED63336" w14:textId="19130735" w:rsidR="00401306" w:rsidRPr="00D53D88" w:rsidRDefault="00401306" w:rsidP="00A854BC">
            <w:pPr>
              <w:rPr>
                <w:rFonts w:cstheme="minorHAnsi"/>
                <w:b/>
                <w:color w:val="FFFFFF" w:themeColor="background1"/>
              </w:rPr>
            </w:pPr>
            <w:r w:rsidRPr="00D53D88">
              <w:rPr>
                <w:rFonts w:cstheme="minorHAnsi"/>
                <w:b/>
                <w:color w:val="FFFFFF" w:themeColor="background1"/>
              </w:rPr>
              <w:t>Other initiatives to support regulation and improve infant nutrition</w:t>
            </w:r>
          </w:p>
        </w:tc>
      </w:tr>
      <w:tr w:rsidR="00DD73FA" w:rsidRPr="00D53D88" w14:paraId="5D840B0F" w14:textId="77777777" w:rsidTr="00963360">
        <w:trPr>
          <w:cantSplit/>
          <w:trHeight w:val="1143"/>
        </w:trPr>
        <w:tc>
          <w:tcPr>
            <w:tcW w:w="5000" w:type="pct"/>
            <w:gridSpan w:val="3"/>
            <w:tcBorders>
              <w:top w:val="single" w:sz="8" w:space="0" w:color="36424A" w:themeColor="background2"/>
              <w:left w:val="single" w:sz="12" w:space="0" w:color="36424A" w:themeColor="background2"/>
              <w:bottom w:val="nil"/>
              <w:right w:val="single" w:sz="12" w:space="0" w:color="36424A" w:themeColor="background2"/>
            </w:tcBorders>
            <w:shd w:val="clear" w:color="auto" w:fill="CFEDF5"/>
          </w:tcPr>
          <w:p w14:paraId="76DCC562" w14:textId="77777777" w:rsidR="00C2277E" w:rsidRPr="00D53D88" w:rsidRDefault="00DD73FA" w:rsidP="00A854BC">
            <w:pPr>
              <w:spacing w:after="120" w:line="276" w:lineRule="auto"/>
              <w:rPr>
                <w:rFonts w:eastAsia="Arial" w:cstheme="minorHAnsi"/>
                <w:lang w:val="en-US"/>
              </w:rPr>
            </w:pPr>
            <w:r w:rsidRPr="00D53D88">
              <w:rPr>
                <w:rFonts w:cstheme="minorHAnsi"/>
                <w:b/>
              </w:rPr>
              <w:t>Recommendation 8</w:t>
            </w:r>
            <w:r w:rsidRPr="00D53D88">
              <w:rPr>
                <w:rFonts w:cstheme="minorHAnsi"/>
                <w:b/>
                <w:bCs/>
              </w:rPr>
              <w:br/>
            </w:r>
            <w:r w:rsidRPr="00D53D88">
              <w:rPr>
                <w:rFonts w:eastAsia="Arial" w:cstheme="minorHAnsi"/>
                <w:lang w:val="en-US"/>
              </w:rPr>
              <w:t xml:space="preserve">Improve mechanisms for monitoring </w:t>
            </w:r>
            <w:r w:rsidR="000A13AC" w:rsidRPr="00D53D88">
              <w:rPr>
                <w:rFonts w:eastAsia="Arial" w:cstheme="minorHAnsi"/>
                <w:lang w:val="en-US"/>
              </w:rPr>
              <w:t xml:space="preserve">infant feeding </w:t>
            </w:r>
            <w:r w:rsidR="00A21AA0" w:rsidRPr="00D53D88">
              <w:rPr>
                <w:rFonts w:eastAsia="Arial" w:cstheme="minorHAnsi"/>
                <w:lang w:val="en-US"/>
              </w:rPr>
              <w:t>(</w:t>
            </w:r>
            <w:r w:rsidR="000A13AC" w:rsidRPr="00D53D88">
              <w:rPr>
                <w:rFonts w:eastAsia="Arial" w:cstheme="minorHAnsi"/>
                <w:lang w:val="en-US"/>
              </w:rPr>
              <w:t xml:space="preserve">including </w:t>
            </w:r>
            <w:r w:rsidRPr="00D53D88">
              <w:rPr>
                <w:rFonts w:eastAsia="Arial" w:cstheme="minorHAnsi"/>
                <w:lang w:val="en-US"/>
              </w:rPr>
              <w:t>breastfeeding</w:t>
            </w:r>
            <w:r w:rsidR="00A21AA0" w:rsidRPr="00D53D88">
              <w:rPr>
                <w:rFonts w:eastAsia="Arial" w:cstheme="minorHAnsi"/>
                <w:lang w:val="en-US"/>
              </w:rPr>
              <w:t>)</w:t>
            </w:r>
            <w:r w:rsidRPr="00D53D88">
              <w:rPr>
                <w:rFonts w:eastAsia="Arial" w:cstheme="minorHAnsi"/>
                <w:lang w:val="en-US"/>
              </w:rPr>
              <w:t xml:space="preserve"> in Australia.</w:t>
            </w:r>
          </w:p>
          <w:p w14:paraId="1C96BAAC" w14:textId="53FCC3C8" w:rsidR="00DD73FA" w:rsidRPr="00D53D88" w:rsidRDefault="00596352" w:rsidP="00A854BC">
            <w:pPr>
              <w:spacing w:after="120" w:line="276" w:lineRule="auto"/>
              <w:rPr>
                <w:rFonts w:eastAsia="Arial" w:cstheme="minorHAnsi"/>
                <w:lang w:val="en-US"/>
              </w:rPr>
            </w:pPr>
            <w:r w:rsidRPr="00D53D88">
              <w:rPr>
                <w:rFonts w:cstheme="minorHAnsi"/>
                <w:noProof/>
              </w:rPr>
              <w:drawing>
                <wp:anchor distT="0" distB="0" distL="114300" distR="114300" simplePos="0" relativeHeight="251667968" behindDoc="0" locked="0" layoutInCell="1" allowOverlap="1" wp14:anchorId="22EFBA48" wp14:editId="07E422AA">
                  <wp:simplePos x="0" y="0"/>
                  <wp:positionH relativeFrom="page">
                    <wp:posOffset>78740</wp:posOffset>
                  </wp:positionH>
                  <wp:positionV relativeFrom="page">
                    <wp:posOffset>433705</wp:posOffset>
                  </wp:positionV>
                  <wp:extent cx="1256727" cy="230400"/>
                  <wp:effectExtent l="0" t="0" r="635" b="0"/>
                  <wp:wrapNone/>
                  <wp:docPr id="178631257" name="Graphic 178631257" descr="P502C45T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1257" name="Graphic 178631257" descr="P502C45T9#y1">
                            <a:extLst>
                              <a:ext uri="{C183D7F6-B498-43B3-948B-1728B52AA6E4}">
                                <adec:decorative xmlns:adec="http://schemas.microsoft.com/office/drawing/2017/decorative" val="1"/>
                              </a:ext>
                            </a:extLst>
                          </pic:cNvPr>
                          <pic:cNvPicPr/>
                        </pic:nvPicPr>
                        <pic:blipFill>
                          <a:blip r:embed="rId58">
                            <a:extLst>
                              <a:ext uri="{96DAC541-7B7A-43D3-8B79-37D633B846F1}">
                                <asvg:svgBlip xmlns:asvg="http://schemas.microsoft.com/office/drawing/2016/SVG/main" r:embed="rId59"/>
                              </a:ext>
                            </a:extLst>
                          </a:blip>
                          <a:stretch>
                            <a:fillRect/>
                          </a:stretch>
                        </pic:blipFill>
                        <pic:spPr>
                          <a:xfrm>
                            <a:off x="0" y="0"/>
                            <a:ext cx="1256727" cy="230400"/>
                          </a:xfrm>
                          <a:prstGeom prst="rect">
                            <a:avLst/>
                          </a:prstGeom>
                        </pic:spPr>
                      </pic:pic>
                    </a:graphicData>
                  </a:graphic>
                  <wp14:sizeRelH relativeFrom="margin">
                    <wp14:pctWidth>0</wp14:pctWidth>
                  </wp14:sizeRelH>
                  <wp14:sizeRelV relativeFrom="margin">
                    <wp14:pctHeight>0</wp14:pctHeight>
                  </wp14:sizeRelV>
                </wp:anchor>
              </w:drawing>
            </w:r>
          </w:p>
        </w:tc>
      </w:tr>
      <w:tr w:rsidR="00DD73FA" w:rsidRPr="00D53D88" w14:paraId="5427F41B" w14:textId="77777777" w:rsidTr="00963360">
        <w:trPr>
          <w:cantSplit/>
          <w:trHeight w:val="38"/>
        </w:trPr>
        <w:tc>
          <w:tcPr>
            <w:tcW w:w="1222" w:type="pct"/>
            <w:tcBorders>
              <w:top w:val="nil"/>
              <w:left w:val="single" w:sz="12" w:space="0" w:color="36424A" w:themeColor="background2"/>
              <w:bottom w:val="nil"/>
            </w:tcBorders>
            <w:shd w:val="clear" w:color="auto" w:fill="E6F9FC"/>
          </w:tcPr>
          <w:p w14:paraId="2DA92F98" w14:textId="77777777" w:rsidR="00DD73FA" w:rsidRPr="00D53D88" w:rsidRDefault="00DD73FA" w:rsidP="00A854BC">
            <w:pPr>
              <w:spacing w:line="276" w:lineRule="auto"/>
              <w:rPr>
                <w:rFonts w:cstheme="minorHAnsi"/>
                <w:color w:val="000000"/>
              </w:rPr>
            </w:pPr>
            <w:r w:rsidRPr="00D53D88">
              <w:rPr>
                <w:rFonts w:cstheme="minorHAnsi"/>
                <w:b/>
                <w:color w:val="000000"/>
              </w:rPr>
              <w:t>Implementation</w:t>
            </w:r>
          </w:p>
        </w:tc>
        <w:tc>
          <w:tcPr>
            <w:tcW w:w="1889" w:type="pct"/>
            <w:tcBorders>
              <w:top w:val="nil"/>
              <w:bottom w:val="nil"/>
            </w:tcBorders>
            <w:shd w:val="clear" w:color="auto" w:fill="E6F9FC"/>
          </w:tcPr>
          <w:p w14:paraId="4E939855" w14:textId="77777777" w:rsidR="00DD73FA" w:rsidRPr="00D53D88" w:rsidRDefault="00DD73FA" w:rsidP="00A854BC">
            <w:pPr>
              <w:spacing w:after="120" w:line="276" w:lineRule="auto"/>
              <w:rPr>
                <w:rFonts w:cstheme="minorHAnsi"/>
                <w:b/>
              </w:rPr>
            </w:pPr>
            <w:r w:rsidRPr="00D53D88">
              <w:rPr>
                <w:rFonts w:cstheme="minorHAnsi"/>
                <w:b/>
              </w:rPr>
              <w:t>Benefits</w:t>
            </w:r>
          </w:p>
        </w:tc>
        <w:tc>
          <w:tcPr>
            <w:tcW w:w="1889" w:type="pct"/>
            <w:tcBorders>
              <w:top w:val="nil"/>
              <w:bottom w:val="nil"/>
              <w:right w:val="single" w:sz="12" w:space="0" w:color="36424A" w:themeColor="background2"/>
            </w:tcBorders>
            <w:shd w:val="clear" w:color="auto" w:fill="E6F9FC"/>
          </w:tcPr>
          <w:p w14:paraId="0F47E4FA" w14:textId="77777777" w:rsidR="00DD73FA" w:rsidRPr="00D53D88" w:rsidRDefault="00DD73FA" w:rsidP="00A854BC">
            <w:pPr>
              <w:spacing w:after="120" w:line="276" w:lineRule="auto"/>
              <w:rPr>
                <w:rFonts w:cstheme="minorHAnsi"/>
                <w:b/>
              </w:rPr>
            </w:pPr>
            <w:r w:rsidRPr="00D53D88">
              <w:rPr>
                <w:rFonts w:cstheme="minorHAnsi"/>
                <w:b/>
              </w:rPr>
              <w:t>Costs</w:t>
            </w:r>
          </w:p>
        </w:tc>
      </w:tr>
      <w:tr w:rsidR="00DD73FA" w:rsidRPr="00D53D88" w14:paraId="21609180" w14:textId="77777777">
        <w:trPr>
          <w:cantSplit/>
          <w:trHeight w:val="660"/>
        </w:trPr>
        <w:tc>
          <w:tcPr>
            <w:tcW w:w="1222" w:type="pct"/>
            <w:tcBorders>
              <w:top w:val="nil"/>
              <w:left w:val="single" w:sz="12" w:space="0" w:color="36424A" w:themeColor="background2"/>
              <w:bottom w:val="single" w:sz="8" w:space="0" w:color="36424A" w:themeColor="background2"/>
            </w:tcBorders>
            <w:shd w:val="clear" w:color="auto" w:fill="FFFFFF" w:themeFill="background1"/>
          </w:tcPr>
          <w:p w14:paraId="1BCC8CDF" w14:textId="3980BBB7" w:rsidR="00DD73FA" w:rsidRPr="00D53D88" w:rsidRDefault="00DD73FA" w:rsidP="00A854BC">
            <w:pPr>
              <w:spacing w:after="120" w:line="276" w:lineRule="auto"/>
              <w:rPr>
                <w:rFonts w:eastAsia="Arial" w:cstheme="minorHAnsi"/>
                <w:color w:val="000000"/>
                <w:lang w:val="en-US"/>
              </w:rPr>
            </w:pPr>
            <w:r w:rsidRPr="00D53D88">
              <w:rPr>
                <w:rFonts w:eastAsia="Arial" w:cstheme="minorHAnsi"/>
                <w:color w:val="000000"/>
                <w:lang w:val="en-US"/>
              </w:rPr>
              <w:t>Australian Government</w:t>
            </w:r>
          </w:p>
          <w:p w14:paraId="1145116B" w14:textId="77777777" w:rsidR="00DD73FA" w:rsidRPr="00D53D88" w:rsidRDefault="00DD73FA" w:rsidP="00A854BC">
            <w:pPr>
              <w:spacing w:after="120" w:line="276" w:lineRule="auto"/>
              <w:rPr>
                <w:rFonts w:cstheme="minorHAnsi"/>
                <w:b/>
                <w:bCs/>
                <w:color w:val="000000"/>
              </w:rPr>
            </w:pPr>
            <w:r w:rsidRPr="00D53D88">
              <w:rPr>
                <w:rFonts w:eastAsia="Arial" w:cstheme="minorHAnsi"/>
                <w:color w:val="000000"/>
              </w:rPr>
              <w:t>Short to medium term</w:t>
            </w:r>
          </w:p>
        </w:tc>
        <w:tc>
          <w:tcPr>
            <w:tcW w:w="1889" w:type="pct"/>
            <w:tcBorders>
              <w:top w:val="nil"/>
              <w:bottom w:val="single" w:sz="8" w:space="0" w:color="36424A" w:themeColor="background2"/>
            </w:tcBorders>
          </w:tcPr>
          <w:p w14:paraId="21B9F783" w14:textId="454F2039" w:rsidR="00DD73FA" w:rsidRPr="00D53D88" w:rsidRDefault="00DD73FA" w:rsidP="00A854BC">
            <w:pPr>
              <w:pStyle w:val="ListParagraph"/>
              <w:numPr>
                <w:ilvl w:val="0"/>
                <w:numId w:val="66"/>
              </w:numPr>
              <w:spacing w:after="120" w:line="276" w:lineRule="auto"/>
              <w:ind w:left="308" w:hanging="308"/>
              <w:rPr>
                <w:rFonts w:eastAsia="Arial" w:cstheme="minorHAnsi"/>
                <w:lang w:val="en-US"/>
              </w:rPr>
            </w:pPr>
            <w:r w:rsidRPr="00D53D88">
              <w:rPr>
                <w:rFonts w:eastAsia="Arial" w:cstheme="minorHAnsi"/>
                <w:lang w:val="en-US"/>
              </w:rPr>
              <w:t xml:space="preserve">Improved data collection on </w:t>
            </w:r>
            <w:r w:rsidR="00125460" w:rsidRPr="00D53D88">
              <w:rPr>
                <w:rFonts w:eastAsia="Arial" w:cstheme="minorHAnsi"/>
                <w:lang w:val="en-US"/>
              </w:rPr>
              <w:t>infant feeding</w:t>
            </w:r>
            <w:r w:rsidR="00AA193C" w:rsidRPr="00D53D88">
              <w:rPr>
                <w:rFonts w:eastAsia="Arial" w:cstheme="minorHAnsi"/>
                <w:lang w:val="en-US"/>
              </w:rPr>
              <w:t xml:space="preserve"> including </w:t>
            </w:r>
            <w:r w:rsidRPr="00D53D88">
              <w:rPr>
                <w:rFonts w:eastAsia="Arial" w:cstheme="minorHAnsi"/>
                <w:lang w:val="en-US"/>
              </w:rPr>
              <w:t>breastfeeding prevalence and duration in Australia</w:t>
            </w:r>
          </w:p>
          <w:p w14:paraId="7659148F" w14:textId="77777777" w:rsidR="00DD73FA" w:rsidRPr="00D53D88" w:rsidRDefault="00DD73FA" w:rsidP="00A854BC">
            <w:pPr>
              <w:pStyle w:val="ListParagraph"/>
              <w:numPr>
                <w:ilvl w:val="0"/>
                <w:numId w:val="66"/>
              </w:numPr>
              <w:spacing w:after="120" w:line="276" w:lineRule="auto"/>
              <w:ind w:left="308" w:hanging="308"/>
              <w:rPr>
                <w:rFonts w:eastAsia="Arial" w:cstheme="minorHAnsi"/>
                <w:lang w:val="en-US"/>
              </w:rPr>
            </w:pPr>
            <w:r w:rsidRPr="00D53D88">
              <w:rPr>
                <w:rFonts w:eastAsia="Arial" w:cstheme="minorHAnsi"/>
                <w:lang w:val="en-US"/>
              </w:rPr>
              <w:t>Stronger evidence for health policy and regulation</w:t>
            </w:r>
          </w:p>
          <w:p w14:paraId="5276A616" w14:textId="77777777" w:rsidR="00DD73FA" w:rsidRPr="00D53D88" w:rsidRDefault="00DD73FA" w:rsidP="00A854BC">
            <w:pPr>
              <w:pStyle w:val="ListParagraph"/>
              <w:spacing w:after="120" w:line="276" w:lineRule="auto"/>
              <w:ind w:left="308"/>
              <w:rPr>
                <w:rFonts w:cstheme="minorHAnsi"/>
                <w:b/>
                <w:bCs/>
              </w:rPr>
            </w:pPr>
          </w:p>
        </w:tc>
        <w:tc>
          <w:tcPr>
            <w:tcW w:w="1889" w:type="pct"/>
            <w:tcBorders>
              <w:top w:val="nil"/>
              <w:bottom w:val="single" w:sz="8" w:space="0" w:color="36424A" w:themeColor="background2"/>
              <w:right w:val="single" w:sz="12" w:space="0" w:color="36424A" w:themeColor="background2"/>
            </w:tcBorders>
          </w:tcPr>
          <w:p w14:paraId="2CCE88D0" w14:textId="1AAE3253" w:rsidR="00DD73FA" w:rsidRPr="00D53D88" w:rsidRDefault="00DD73FA" w:rsidP="00A854BC">
            <w:pPr>
              <w:pStyle w:val="ListParagraph"/>
              <w:numPr>
                <w:ilvl w:val="0"/>
                <w:numId w:val="66"/>
              </w:numPr>
              <w:spacing w:after="120" w:line="276" w:lineRule="auto"/>
              <w:ind w:left="357" w:hanging="357"/>
              <w:rPr>
                <w:rFonts w:cstheme="minorHAnsi"/>
              </w:rPr>
            </w:pPr>
            <w:r w:rsidRPr="00D53D88">
              <w:rPr>
                <w:rFonts w:cstheme="minorHAnsi"/>
              </w:rPr>
              <w:t>Financial and staff costs to Government</w:t>
            </w:r>
            <w:r w:rsidR="00E8008A" w:rsidRPr="00D53D88">
              <w:rPr>
                <w:rFonts w:cstheme="minorHAnsi"/>
              </w:rPr>
              <w:t>s</w:t>
            </w:r>
            <w:r w:rsidRPr="00D53D88">
              <w:rPr>
                <w:rFonts w:cstheme="minorHAnsi"/>
              </w:rPr>
              <w:t xml:space="preserve"> </w:t>
            </w:r>
            <w:r w:rsidR="00150F32" w:rsidRPr="00D53D88">
              <w:rPr>
                <w:rFonts w:cstheme="minorHAnsi"/>
              </w:rPr>
              <w:t>for the development</w:t>
            </w:r>
            <w:r w:rsidR="003468E1" w:rsidRPr="00D53D88">
              <w:rPr>
                <w:rFonts w:cstheme="minorHAnsi"/>
              </w:rPr>
              <w:t xml:space="preserve"> and implementation</w:t>
            </w:r>
            <w:r w:rsidR="00150F32" w:rsidRPr="00D53D88">
              <w:rPr>
                <w:rFonts w:cstheme="minorHAnsi"/>
              </w:rPr>
              <w:t xml:space="preserve"> of </w:t>
            </w:r>
            <w:r w:rsidR="006A499B" w:rsidRPr="00D53D88">
              <w:rPr>
                <w:rFonts w:cstheme="minorHAnsi"/>
              </w:rPr>
              <w:t>survey or data collection mechanisms</w:t>
            </w:r>
          </w:p>
          <w:p w14:paraId="0A635FD8" w14:textId="77777777" w:rsidR="00DD73FA" w:rsidRPr="00D53D88" w:rsidRDefault="00DD73FA" w:rsidP="00A854BC">
            <w:pPr>
              <w:pStyle w:val="ListParagraph"/>
              <w:spacing w:after="120" w:line="276" w:lineRule="auto"/>
              <w:ind w:left="360"/>
              <w:rPr>
                <w:rFonts w:cstheme="minorHAnsi"/>
                <w:b/>
                <w:bCs/>
              </w:rPr>
            </w:pPr>
          </w:p>
        </w:tc>
      </w:tr>
      <w:tr w:rsidR="00DD73FA" w:rsidRPr="00D53D88" w14:paraId="5274934B" w14:textId="77777777" w:rsidTr="00963360">
        <w:trPr>
          <w:cantSplit/>
          <w:trHeight w:val="660"/>
        </w:trPr>
        <w:tc>
          <w:tcPr>
            <w:tcW w:w="5000" w:type="pct"/>
            <w:gridSpan w:val="3"/>
            <w:tcBorders>
              <w:top w:val="single" w:sz="8" w:space="0" w:color="36424A" w:themeColor="background2"/>
              <w:left w:val="single" w:sz="12" w:space="0" w:color="36424A" w:themeColor="background2"/>
              <w:bottom w:val="nil"/>
              <w:right w:val="single" w:sz="12" w:space="0" w:color="36424A" w:themeColor="background2"/>
            </w:tcBorders>
            <w:shd w:val="clear" w:color="auto" w:fill="CFEDF5"/>
          </w:tcPr>
          <w:p w14:paraId="10BA9F8A" w14:textId="592443CC" w:rsidR="00DD73FA" w:rsidRPr="00D53D88" w:rsidRDefault="00DD73FA" w:rsidP="00A854BC">
            <w:pPr>
              <w:spacing w:line="276" w:lineRule="auto"/>
              <w:contextualSpacing/>
              <w:rPr>
                <w:rFonts w:cstheme="minorHAnsi"/>
                <w:b/>
              </w:rPr>
            </w:pPr>
            <w:r w:rsidRPr="00D53D88">
              <w:rPr>
                <w:rFonts w:cstheme="minorHAnsi"/>
                <w:b/>
              </w:rPr>
              <w:lastRenderedPageBreak/>
              <w:t>Recommendation 9</w:t>
            </w:r>
          </w:p>
          <w:p w14:paraId="2C18E4FC" w14:textId="77777777" w:rsidR="005F4DC8" w:rsidRPr="00D53D88" w:rsidRDefault="00DD73FA" w:rsidP="00A854BC">
            <w:pPr>
              <w:spacing w:line="276" w:lineRule="auto"/>
              <w:contextualSpacing/>
              <w:rPr>
                <w:rFonts w:eastAsia="Arial" w:cstheme="minorHAnsi"/>
              </w:rPr>
            </w:pPr>
            <w:r w:rsidRPr="00D53D88">
              <w:rPr>
                <w:rFonts w:eastAsia="Arial" w:cstheme="minorHAnsi"/>
                <w:lang w:val="en-US"/>
              </w:rPr>
              <w:t>Raise awareness among healthcare professionals and parents/consumers about the appropriate use of infant formula.</w:t>
            </w:r>
            <w:r w:rsidR="00345CD4" w:rsidRPr="00D53D88">
              <w:rPr>
                <w:rFonts w:eastAsia="Arial" w:cstheme="minorHAnsi"/>
              </w:rPr>
              <w:t xml:space="preserve"> </w:t>
            </w:r>
            <w:r w:rsidR="00F45940" w:rsidRPr="00D53D88">
              <w:rPr>
                <w:rFonts w:eastAsia="Arial" w:cstheme="minorHAnsi"/>
              </w:rPr>
              <w:t>R</w:t>
            </w:r>
            <w:r w:rsidR="00345CD4" w:rsidRPr="00D53D88">
              <w:rPr>
                <w:rFonts w:eastAsia="Arial" w:cstheme="minorHAnsi"/>
              </w:rPr>
              <w:t>esources should be developed by an independent body to enable healthcare professionals and parents to access objective</w:t>
            </w:r>
            <w:r w:rsidR="00816BC0" w:rsidRPr="00D53D88">
              <w:rPr>
                <w:rFonts w:cstheme="minorHAnsi"/>
              </w:rPr>
              <w:t xml:space="preserve">, evidence-based </w:t>
            </w:r>
            <w:r w:rsidR="00345CD4" w:rsidRPr="00D53D88">
              <w:rPr>
                <w:rFonts w:eastAsia="Arial" w:cstheme="minorHAnsi"/>
              </w:rPr>
              <w:t>information regarding infant formula products, their ingredients, and indications for use.</w:t>
            </w:r>
          </w:p>
          <w:p w14:paraId="752CCAFF" w14:textId="00157A74" w:rsidR="00DD73FA" w:rsidRPr="00D53D88" w:rsidRDefault="00596352" w:rsidP="00A854BC">
            <w:pPr>
              <w:spacing w:line="276" w:lineRule="auto"/>
              <w:contextualSpacing/>
              <w:rPr>
                <w:rFonts w:eastAsia="Arial" w:cstheme="minorHAnsi"/>
              </w:rPr>
            </w:pPr>
            <w:r w:rsidRPr="00D53D88">
              <w:rPr>
                <w:rFonts w:cstheme="minorHAnsi"/>
                <w:noProof/>
              </w:rPr>
              <w:drawing>
                <wp:anchor distT="0" distB="0" distL="114300" distR="114300" simplePos="0" relativeHeight="251668992" behindDoc="0" locked="0" layoutInCell="1" allowOverlap="1" wp14:anchorId="53076D89" wp14:editId="56129B8A">
                  <wp:simplePos x="0" y="0"/>
                  <wp:positionH relativeFrom="page">
                    <wp:posOffset>78740</wp:posOffset>
                  </wp:positionH>
                  <wp:positionV relativeFrom="page">
                    <wp:posOffset>718185</wp:posOffset>
                  </wp:positionV>
                  <wp:extent cx="1256727" cy="230400"/>
                  <wp:effectExtent l="0" t="0" r="635" b="0"/>
                  <wp:wrapNone/>
                  <wp:docPr id="139311417" name="Graphic 139311417" descr="P518C52T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1417" name="Graphic 139311417" descr="P518C52T9#y1">
                            <a:extLst>
                              <a:ext uri="{C183D7F6-B498-43B3-948B-1728B52AA6E4}">
                                <adec:decorative xmlns:adec="http://schemas.microsoft.com/office/drawing/2017/decorative" val="1"/>
                              </a:ext>
                            </a:extLst>
                          </pic:cNvPr>
                          <pic:cNvPicPr/>
                        </pic:nvPicPr>
                        <pic:blipFill>
                          <a:blip r:embed="rId58">
                            <a:extLst>
                              <a:ext uri="{96DAC541-7B7A-43D3-8B79-37D633B846F1}">
                                <asvg:svgBlip xmlns:asvg="http://schemas.microsoft.com/office/drawing/2016/SVG/main" r:embed="rId59"/>
                              </a:ext>
                            </a:extLst>
                          </a:blip>
                          <a:stretch>
                            <a:fillRect/>
                          </a:stretch>
                        </pic:blipFill>
                        <pic:spPr>
                          <a:xfrm>
                            <a:off x="0" y="0"/>
                            <a:ext cx="1256727" cy="230400"/>
                          </a:xfrm>
                          <a:prstGeom prst="rect">
                            <a:avLst/>
                          </a:prstGeom>
                        </pic:spPr>
                      </pic:pic>
                    </a:graphicData>
                  </a:graphic>
                  <wp14:sizeRelH relativeFrom="margin">
                    <wp14:pctWidth>0</wp14:pctWidth>
                  </wp14:sizeRelH>
                  <wp14:sizeRelV relativeFrom="margin">
                    <wp14:pctHeight>0</wp14:pctHeight>
                  </wp14:sizeRelV>
                </wp:anchor>
              </w:drawing>
            </w:r>
          </w:p>
        </w:tc>
      </w:tr>
      <w:tr w:rsidR="00DD73FA" w:rsidRPr="00D53D88" w14:paraId="2231A620" w14:textId="77777777" w:rsidTr="00963360">
        <w:trPr>
          <w:cantSplit/>
          <w:trHeight w:val="283"/>
        </w:trPr>
        <w:tc>
          <w:tcPr>
            <w:tcW w:w="1222" w:type="pct"/>
            <w:tcBorders>
              <w:top w:val="nil"/>
              <w:left w:val="single" w:sz="12" w:space="0" w:color="36424A" w:themeColor="background2"/>
              <w:bottom w:val="nil"/>
            </w:tcBorders>
            <w:shd w:val="clear" w:color="auto" w:fill="E6F9FC"/>
          </w:tcPr>
          <w:p w14:paraId="5D438B6C" w14:textId="77777777" w:rsidR="00DD73FA" w:rsidRPr="00D53D88" w:rsidRDefault="00DD73FA" w:rsidP="00A854BC">
            <w:pPr>
              <w:spacing w:line="276" w:lineRule="auto"/>
              <w:rPr>
                <w:rFonts w:eastAsia="Arial" w:cstheme="minorHAnsi"/>
                <w:color w:val="000000"/>
                <w:lang w:val="en-US"/>
              </w:rPr>
            </w:pPr>
            <w:r w:rsidRPr="00D53D88">
              <w:rPr>
                <w:rFonts w:cstheme="minorHAnsi"/>
                <w:b/>
                <w:color w:val="000000"/>
              </w:rPr>
              <w:t>Implementation</w:t>
            </w:r>
          </w:p>
        </w:tc>
        <w:tc>
          <w:tcPr>
            <w:tcW w:w="1889" w:type="pct"/>
            <w:tcBorders>
              <w:top w:val="nil"/>
              <w:bottom w:val="nil"/>
            </w:tcBorders>
            <w:shd w:val="clear" w:color="auto" w:fill="E6F9FC"/>
          </w:tcPr>
          <w:p w14:paraId="03488CA6" w14:textId="77777777" w:rsidR="00DD73FA" w:rsidRPr="00D53D88" w:rsidRDefault="00DD73FA" w:rsidP="00A854BC">
            <w:pPr>
              <w:spacing w:line="276" w:lineRule="auto"/>
              <w:rPr>
                <w:rFonts w:eastAsia="Arial" w:cstheme="minorHAnsi"/>
                <w:b/>
                <w:lang w:val="en-US"/>
              </w:rPr>
            </w:pPr>
            <w:r w:rsidRPr="00D53D88">
              <w:rPr>
                <w:rFonts w:eastAsia="Arial" w:cstheme="minorHAnsi"/>
                <w:b/>
              </w:rPr>
              <w:t>Benefits</w:t>
            </w:r>
          </w:p>
        </w:tc>
        <w:tc>
          <w:tcPr>
            <w:tcW w:w="1889" w:type="pct"/>
            <w:tcBorders>
              <w:top w:val="nil"/>
              <w:bottom w:val="nil"/>
              <w:right w:val="single" w:sz="12" w:space="0" w:color="36424A" w:themeColor="background2"/>
            </w:tcBorders>
            <w:shd w:val="clear" w:color="auto" w:fill="E6F9FC"/>
          </w:tcPr>
          <w:p w14:paraId="11486AB0" w14:textId="77777777" w:rsidR="00DD73FA" w:rsidRPr="00D53D88" w:rsidRDefault="00DD73FA" w:rsidP="00A854BC">
            <w:pPr>
              <w:spacing w:line="276" w:lineRule="auto"/>
              <w:rPr>
                <w:rFonts w:eastAsia="Arial" w:cstheme="minorHAnsi"/>
                <w:b/>
                <w:lang w:val="en-US"/>
              </w:rPr>
            </w:pPr>
            <w:r w:rsidRPr="00D53D88">
              <w:rPr>
                <w:rFonts w:eastAsia="Arial" w:cstheme="minorHAnsi"/>
                <w:b/>
                <w:lang w:val="en-US"/>
              </w:rPr>
              <w:t>Costs</w:t>
            </w:r>
          </w:p>
        </w:tc>
      </w:tr>
      <w:tr w:rsidR="00DD73FA" w:rsidRPr="00D53D88" w14:paraId="6DDB3E30" w14:textId="77777777">
        <w:trPr>
          <w:cantSplit/>
          <w:trHeight w:val="660"/>
        </w:trPr>
        <w:tc>
          <w:tcPr>
            <w:tcW w:w="1222" w:type="pct"/>
            <w:tcBorders>
              <w:top w:val="nil"/>
              <w:left w:val="single" w:sz="12" w:space="0" w:color="36424A" w:themeColor="background2"/>
              <w:bottom w:val="single" w:sz="8" w:space="0" w:color="36424A" w:themeColor="background2"/>
            </w:tcBorders>
            <w:shd w:val="clear" w:color="auto" w:fill="FFFFFF" w:themeFill="background1"/>
          </w:tcPr>
          <w:p w14:paraId="65BEEF57" w14:textId="77777777" w:rsidR="00DD73FA" w:rsidRPr="00D53D88" w:rsidRDefault="00DD73FA" w:rsidP="00A854BC">
            <w:pPr>
              <w:spacing w:after="120" w:line="276" w:lineRule="auto"/>
              <w:rPr>
                <w:rFonts w:eastAsia="Arial" w:cstheme="minorHAnsi"/>
                <w:color w:val="000000"/>
                <w:lang w:val="en-US"/>
              </w:rPr>
            </w:pPr>
            <w:r w:rsidRPr="00D53D88">
              <w:rPr>
                <w:rFonts w:eastAsia="Arial" w:cstheme="minorHAnsi"/>
                <w:color w:val="000000"/>
                <w:lang w:val="en-US"/>
              </w:rPr>
              <w:t>Australian Government</w:t>
            </w:r>
          </w:p>
          <w:p w14:paraId="68F0D503" w14:textId="77777777" w:rsidR="00DD73FA" w:rsidRPr="00D53D88" w:rsidRDefault="00DD73FA" w:rsidP="00A854BC">
            <w:pPr>
              <w:spacing w:after="120" w:line="276" w:lineRule="auto"/>
              <w:rPr>
                <w:rFonts w:eastAsia="Arial" w:cstheme="minorHAnsi"/>
                <w:color w:val="000000"/>
                <w:lang w:val="en-US"/>
              </w:rPr>
            </w:pPr>
            <w:r w:rsidRPr="00D53D88">
              <w:rPr>
                <w:rFonts w:eastAsia="Arial" w:cstheme="minorHAnsi"/>
                <w:color w:val="000000"/>
                <w:lang w:val="en-US"/>
              </w:rPr>
              <w:t>Medium to long term</w:t>
            </w:r>
          </w:p>
        </w:tc>
        <w:tc>
          <w:tcPr>
            <w:tcW w:w="1889" w:type="pct"/>
            <w:tcBorders>
              <w:top w:val="nil"/>
              <w:bottom w:val="single" w:sz="8" w:space="0" w:color="36424A" w:themeColor="background2"/>
            </w:tcBorders>
          </w:tcPr>
          <w:p w14:paraId="7A28D051" w14:textId="557B1FFD" w:rsidR="00DD73FA" w:rsidRPr="00D53D88" w:rsidRDefault="00DD73FA" w:rsidP="00A854BC">
            <w:pPr>
              <w:pStyle w:val="ListParagraph"/>
              <w:numPr>
                <w:ilvl w:val="0"/>
                <w:numId w:val="66"/>
              </w:numPr>
              <w:spacing w:after="60" w:line="276" w:lineRule="auto"/>
              <w:ind w:left="308" w:hanging="308"/>
              <w:rPr>
                <w:rFonts w:eastAsia="Arial" w:cstheme="minorHAnsi"/>
                <w:lang w:val="en-US"/>
              </w:rPr>
            </w:pPr>
            <w:r w:rsidRPr="00D53D88">
              <w:rPr>
                <w:rFonts w:eastAsia="Arial" w:cstheme="minorHAnsi"/>
                <w:lang w:val="en-US"/>
              </w:rPr>
              <w:t xml:space="preserve">More effective engagement with </w:t>
            </w:r>
            <w:r w:rsidR="008D52C2" w:rsidRPr="00D53D88">
              <w:rPr>
                <w:rFonts w:eastAsia="Arial" w:cstheme="minorHAnsi"/>
                <w:lang w:val="en-US"/>
              </w:rPr>
              <w:t>parents</w:t>
            </w:r>
            <w:r w:rsidRPr="00D53D88">
              <w:rPr>
                <w:rFonts w:eastAsia="Arial" w:cstheme="minorHAnsi"/>
                <w:lang w:val="en-US"/>
              </w:rPr>
              <w:t xml:space="preserve"> and </w:t>
            </w:r>
            <w:r w:rsidR="00F660DB" w:rsidRPr="00D53D88">
              <w:rPr>
                <w:rFonts w:eastAsia="Arial" w:cstheme="minorHAnsi"/>
                <w:lang w:val="en-US"/>
              </w:rPr>
              <w:t xml:space="preserve">consumers </w:t>
            </w:r>
            <w:r w:rsidRPr="00D53D88">
              <w:rPr>
                <w:rFonts w:eastAsia="Arial" w:cstheme="minorHAnsi"/>
                <w:lang w:val="en-US"/>
              </w:rPr>
              <w:t>in relation to the appropriate use of infant formula</w:t>
            </w:r>
          </w:p>
          <w:p w14:paraId="0ACCB9C7" w14:textId="77777777" w:rsidR="00DD73FA" w:rsidRPr="00D53D88" w:rsidRDefault="00DD73FA" w:rsidP="00A854BC">
            <w:pPr>
              <w:pStyle w:val="ListParagraph"/>
              <w:numPr>
                <w:ilvl w:val="0"/>
                <w:numId w:val="66"/>
              </w:numPr>
              <w:spacing w:after="60" w:line="276" w:lineRule="auto"/>
              <w:ind w:left="308" w:hanging="308"/>
              <w:rPr>
                <w:rFonts w:eastAsia="Arial" w:cstheme="minorHAnsi"/>
                <w:lang w:val="en-US"/>
              </w:rPr>
            </w:pPr>
            <w:r w:rsidRPr="00D53D88">
              <w:rPr>
                <w:rFonts w:eastAsia="Arial" w:cstheme="minorHAnsi"/>
                <w:lang w:val="en-US"/>
              </w:rPr>
              <w:t>More informed decision making</w:t>
            </w:r>
          </w:p>
        </w:tc>
        <w:tc>
          <w:tcPr>
            <w:tcW w:w="1889" w:type="pct"/>
            <w:tcBorders>
              <w:top w:val="nil"/>
              <w:bottom w:val="single" w:sz="8" w:space="0" w:color="36424A" w:themeColor="background2"/>
              <w:right w:val="single" w:sz="12" w:space="0" w:color="36424A" w:themeColor="background2"/>
            </w:tcBorders>
          </w:tcPr>
          <w:p w14:paraId="6AFFAEA1" w14:textId="77777777" w:rsidR="00DD73FA" w:rsidRPr="00D53D88" w:rsidRDefault="00DD73FA" w:rsidP="00A854BC">
            <w:pPr>
              <w:pStyle w:val="ListParagraph"/>
              <w:numPr>
                <w:ilvl w:val="0"/>
                <w:numId w:val="66"/>
              </w:numPr>
              <w:spacing w:after="60" w:line="276" w:lineRule="auto"/>
              <w:ind w:left="357" w:hanging="357"/>
              <w:rPr>
                <w:rFonts w:eastAsia="Arial" w:cstheme="minorHAnsi"/>
                <w:lang w:val="en-US"/>
              </w:rPr>
            </w:pPr>
            <w:r w:rsidRPr="00D53D88">
              <w:rPr>
                <w:rFonts w:eastAsia="Arial" w:cstheme="minorHAnsi"/>
                <w:lang w:val="en-US"/>
              </w:rPr>
              <w:t xml:space="preserve">Financial costs to Government </w:t>
            </w:r>
          </w:p>
        </w:tc>
      </w:tr>
      <w:tr w:rsidR="00DD6BCD" w:rsidRPr="00D53D88" w14:paraId="0693B384" w14:textId="77777777" w:rsidTr="00963360">
        <w:trPr>
          <w:cantSplit/>
          <w:trHeight w:val="843"/>
        </w:trPr>
        <w:tc>
          <w:tcPr>
            <w:tcW w:w="5000" w:type="pct"/>
            <w:gridSpan w:val="3"/>
            <w:tcBorders>
              <w:top w:val="single" w:sz="8" w:space="0" w:color="36424A" w:themeColor="background2"/>
              <w:left w:val="single" w:sz="12" w:space="0" w:color="36424A" w:themeColor="background2"/>
              <w:bottom w:val="nil"/>
              <w:right w:val="single" w:sz="12" w:space="0" w:color="36424A" w:themeColor="background2"/>
            </w:tcBorders>
            <w:shd w:val="clear" w:color="auto" w:fill="CFEDF5"/>
          </w:tcPr>
          <w:p w14:paraId="16740ECD" w14:textId="5F49D0E2" w:rsidR="00DD6BCD" w:rsidRPr="00D53D88" w:rsidRDefault="00DD6BCD" w:rsidP="00A854BC">
            <w:pPr>
              <w:spacing w:line="276" w:lineRule="auto"/>
              <w:contextualSpacing/>
              <w:rPr>
                <w:rFonts w:cstheme="minorHAnsi"/>
                <w:b/>
              </w:rPr>
            </w:pPr>
            <w:r w:rsidRPr="00D53D88">
              <w:rPr>
                <w:rFonts w:cstheme="minorHAnsi"/>
                <w:b/>
              </w:rPr>
              <w:t>Recommendation 10</w:t>
            </w:r>
          </w:p>
          <w:p w14:paraId="7D6884CB" w14:textId="7AE09120" w:rsidR="00DD6BCD" w:rsidRPr="00D53D88" w:rsidRDefault="00D30AB0" w:rsidP="00A854BC">
            <w:pPr>
              <w:spacing w:after="120" w:line="276" w:lineRule="auto"/>
              <w:contextualSpacing/>
              <w:rPr>
                <w:rFonts w:cstheme="minorHAnsi"/>
                <w:b/>
              </w:rPr>
            </w:pPr>
            <w:r w:rsidRPr="00D53D88">
              <w:rPr>
                <w:rFonts w:cstheme="minorHAnsi"/>
              </w:rPr>
              <w:t>Establish</w:t>
            </w:r>
            <w:r w:rsidR="007B6287" w:rsidRPr="00D53D88">
              <w:rPr>
                <w:rFonts w:cstheme="minorHAnsi"/>
              </w:rPr>
              <w:t xml:space="preserve"> </w:t>
            </w:r>
            <w:r w:rsidR="00DD6BCD" w:rsidRPr="00D53D88">
              <w:rPr>
                <w:rFonts w:cstheme="minorHAnsi"/>
              </w:rPr>
              <w:t xml:space="preserve">policy and guidelines </w:t>
            </w:r>
            <w:r w:rsidRPr="00D53D88">
              <w:rPr>
                <w:rFonts w:cstheme="minorHAnsi"/>
              </w:rPr>
              <w:t xml:space="preserve">to </w:t>
            </w:r>
            <w:r w:rsidR="00DD6BCD" w:rsidRPr="00D53D88">
              <w:rPr>
                <w:rFonts w:cstheme="minorHAnsi"/>
              </w:rPr>
              <w:t>enable donations of infant formula in emergency and disaster contexts through reputable charities.</w:t>
            </w:r>
            <w:r w:rsidR="00A6438D" w:rsidRPr="00D53D88">
              <w:rPr>
                <w:rFonts w:cstheme="minorHAnsi"/>
              </w:rPr>
              <w:t xml:space="preserve"> To support the MAIF Agreement’s aim to ‘contribute to the provision of safe and adequate nutrition for infants’, the Australian Government should </w:t>
            </w:r>
            <w:r w:rsidR="00836E9B" w:rsidRPr="00D53D88">
              <w:rPr>
                <w:rFonts w:cstheme="minorHAnsi"/>
              </w:rPr>
              <w:t xml:space="preserve">provide clearer guidance </w:t>
            </w:r>
            <w:r w:rsidR="00A6438D" w:rsidRPr="00D53D88">
              <w:rPr>
                <w:rFonts w:cstheme="minorHAnsi"/>
              </w:rPr>
              <w:t>supporting provision of infant formula to families who need it during disasters or other emergency contexts.</w:t>
            </w:r>
          </w:p>
          <w:p w14:paraId="2DBB5409" w14:textId="590B00EC" w:rsidR="00DD6BCD" w:rsidRPr="00D53D88" w:rsidRDefault="00596352" w:rsidP="00A854BC">
            <w:pPr>
              <w:pStyle w:val="ListParagraph"/>
              <w:spacing w:line="276" w:lineRule="auto"/>
              <w:ind w:left="0"/>
              <w:rPr>
                <w:rFonts w:eastAsia="Arial" w:cstheme="minorHAnsi"/>
                <w:lang w:val="en-US"/>
              </w:rPr>
            </w:pPr>
            <w:r w:rsidRPr="00D53D88">
              <w:rPr>
                <w:rFonts w:cstheme="minorHAnsi"/>
                <w:noProof/>
              </w:rPr>
              <w:drawing>
                <wp:anchor distT="0" distB="0" distL="114300" distR="114300" simplePos="0" relativeHeight="251670016" behindDoc="0" locked="0" layoutInCell="1" allowOverlap="1" wp14:anchorId="162F5253" wp14:editId="22E5D76C">
                  <wp:simplePos x="0" y="0"/>
                  <wp:positionH relativeFrom="page">
                    <wp:posOffset>78740</wp:posOffset>
                  </wp:positionH>
                  <wp:positionV relativeFrom="page">
                    <wp:posOffset>787400</wp:posOffset>
                  </wp:positionV>
                  <wp:extent cx="1256727" cy="230400"/>
                  <wp:effectExtent l="0" t="0" r="635" b="0"/>
                  <wp:wrapNone/>
                  <wp:docPr id="1837921622" name="Graphic 1837921622" descr="P532C59T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21622" name="Graphic 1837921622" descr="P532C59T9#y1">
                            <a:extLst>
                              <a:ext uri="{C183D7F6-B498-43B3-948B-1728B52AA6E4}">
                                <adec:decorative xmlns:adec="http://schemas.microsoft.com/office/drawing/2017/decorative" val="1"/>
                              </a:ext>
                            </a:extLst>
                          </pic:cNvPr>
                          <pic:cNvPicPr/>
                        </pic:nvPicPr>
                        <pic:blipFill>
                          <a:blip r:embed="rId58">
                            <a:extLst>
                              <a:ext uri="{96DAC541-7B7A-43D3-8B79-37D633B846F1}">
                                <asvg:svgBlip xmlns:asvg="http://schemas.microsoft.com/office/drawing/2016/SVG/main" r:embed="rId59"/>
                              </a:ext>
                            </a:extLst>
                          </a:blip>
                          <a:stretch>
                            <a:fillRect/>
                          </a:stretch>
                        </pic:blipFill>
                        <pic:spPr>
                          <a:xfrm>
                            <a:off x="0" y="0"/>
                            <a:ext cx="1256727" cy="230400"/>
                          </a:xfrm>
                          <a:prstGeom prst="rect">
                            <a:avLst/>
                          </a:prstGeom>
                        </pic:spPr>
                      </pic:pic>
                    </a:graphicData>
                  </a:graphic>
                  <wp14:sizeRelH relativeFrom="margin">
                    <wp14:pctWidth>0</wp14:pctWidth>
                  </wp14:sizeRelH>
                  <wp14:sizeRelV relativeFrom="margin">
                    <wp14:pctHeight>0</wp14:pctHeight>
                  </wp14:sizeRelV>
                </wp:anchor>
              </w:drawing>
            </w:r>
          </w:p>
        </w:tc>
      </w:tr>
      <w:tr w:rsidR="00DD6BCD" w:rsidRPr="00D53D88" w14:paraId="40F38EB7" w14:textId="77777777" w:rsidTr="00963360">
        <w:trPr>
          <w:cantSplit/>
          <w:trHeight w:val="113"/>
        </w:trPr>
        <w:tc>
          <w:tcPr>
            <w:tcW w:w="1222" w:type="pct"/>
            <w:tcBorders>
              <w:top w:val="nil"/>
              <w:left w:val="single" w:sz="12" w:space="0" w:color="36424A" w:themeColor="background2"/>
              <w:bottom w:val="nil"/>
            </w:tcBorders>
            <w:shd w:val="clear" w:color="auto" w:fill="E6F9FC"/>
          </w:tcPr>
          <w:p w14:paraId="6B5A850D" w14:textId="77777777" w:rsidR="00DD6BCD" w:rsidRPr="00D53D88" w:rsidRDefault="00DD6BCD" w:rsidP="00A854BC">
            <w:pPr>
              <w:spacing w:line="276" w:lineRule="auto"/>
              <w:rPr>
                <w:rFonts w:eastAsia="Arial" w:cstheme="minorHAnsi"/>
                <w:color w:val="000000"/>
                <w:lang w:val="en-US"/>
              </w:rPr>
            </w:pPr>
            <w:r w:rsidRPr="00D53D88">
              <w:rPr>
                <w:rFonts w:cstheme="minorHAnsi"/>
                <w:b/>
                <w:color w:val="000000"/>
              </w:rPr>
              <w:t>Implementation</w:t>
            </w:r>
          </w:p>
        </w:tc>
        <w:tc>
          <w:tcPr>
            <w:tcW w:w="1889" w:type="pct"/>
            <w:tcBorders>
              <w:top w:val="nil"/>
              <w:bottom w:val="nil"/>
            </w:tcBorders>
            <w:shd w:val="clear" w:color="auto" w:fill="E6F9FC"/>
          </w:tcPr>
          <w:p w14:paraId="0AAF231C" w14:textId="77777777" w:rsidR="00DD6BCD" w:rsidRPr="00D53D88" w:rsidRDefault="00DD6BCD" w:rsidP="00A854BC">
            <w:pPr>
              <w:spacing w:line="276" w:lineRule="auto"/>
              <w:rPr>
                <w:rFonts w:eastAsia="Arial" w:cstheme="minorHAnsi"/>
                <w:b/>
                <w:lang w:val="en-US"/>
              </w:rPr>
            </w:pPr>
            <w:r w:rsidRPr="00D53D88">
              <w:rPr>
                <w:rFonts w:eastAsia="Arial" w:cstheme="minorHAnsi"/>
                <w:b/>
              </w:rPr>
              <w:t>Benefits</w:t>
            </w:r>
          </w:p>
        </w:tc>
        <w:tc>
          <w:tcPr>
            <w:tcW w:w="1889" w:type="pct"/>
            <w:tcBorders>
              <w:top w:val="nil"/>
              <w:bottom w:val="nil"/>
              <w:right w:val="single" w:sz="12" w:space="0" w:color="36424A" w:themeColor="background2"/>
            </w:tcBorders>
            <w:shd w:val="clear" w:color="auto" w:fill="E6F9FC"/>
          </w:tcPr>
          <w:p w14:paraId="7BE2A57C" w14:textId="77777777" w:rsidR="00DD6BCD" w:rsidRPr="00D53D88" w:rsidRDefault="00DD6BCD" w:rsidP="00A854BC">
            <w:pPr>
              <w:spacing w:line="276" w:lineRule="auto"/>
              <w:rPr>
                <w:rFonts w:eastAsia="Arial" w:cstheme="minorHAnsi"/>
                <w:lang w:val="en-US"/>
              </w:rPr>
            </w:pPr>
            <w:r w:rsidRPr="00D53D88">
              <w:rPr>
                <w:rFonts w:cstheme="minorHAnsi"/>
                <w:b/>
              </w:rPr>
              <w:t>Costs</w:t>
            </w:r>
          </w:p>
        </w:tc>
      </w:tr>
      <w:tr w:rsidR="00DD6BCD" w:rsidRPr="00D53D88" w14:paraId="4A09C6AF" w14:textId="77777777">
        <w:trPr>
          <w:cantSplit/>
          <w:trHeight w:val="660"/>
        </w:trPr>
        <w:tc>
          <w:tcPr>
            <w:tcW w:w="1222" w:type="pct"/>
            <w:tcBorders>
              <w:top w:val="nil"/>
              <w:left w:val="single" w:sz="12" w:space="0" w:color="36424A" w:themeColor="background2"/>
              <w:bottom w:val="single" w:sz="8" w:space="0" w:color="36424A" w:themeColor="background2"/>
            </w:tcBorders>
            <w:shd w:val="clear" w:color="auto" w:fill="FFFFFF" w:themeFill="background1"/>
          </w:tcPr>
          <w:p w14:paraId="5AB6E84F" w14:textId="77777777" w:rsidR="00DD6BCD" w:rsidRPr="00D53D88" w:rsidRDefault="00DD6BCD" w:rsidP="00A854BC">
            <w:pPr>
              <w:spacing w:after="120" w:line="276" w:lineRule="auto"/>
              <w:rPr>
                <w:rFonts w:eastAsia="Arial" w:cstheme="minorHAnsi"/>
                <w:color w:val="000000"/>
                <w:lang w:val="en-US"/>
              </w:rPr>
            </w:pPr>
            <w:r w:rsidRPr="00D53D88">
              <w:rPr>
                <w:rFonts w:eastAsia="Arial" w:cstheme="minorHAnsi"/>
                <w:color w:val="000000"/>
                <w:lang w:val="en-US"/>
              </w:rPr>
              <w:t>Australian Government</w:t>
            </w:r>
          </w:p>
          <w:p w14:paraId="35FAF2C5" w14:textId="77777777" w:rsidR="00DD6BCD" w:rsidRPr="00D53D88" w:rsidRDefault="00DD6BCD" w:rsidP="00A854BC">
            <w:pPr>
              <w:spacing w:after="120" w:line="276" w:lineRule="auto"/>
              <w:rPr>
                <w:rFonts w:eastAsia="Arial" w:cstheme="minorHAnsi"/>
                <w:color w:val="000000"/>
                <w:lang w:val="en-US"/>
              </w:rPr>
            </w:pPr>
            <w:r w:rsidRPr="00D53D88">
              <w:rPr>
                <w:rFonts w:eastAsia="Arial" w:cstheme="minorHAnsi"/>
                <w:color w:val="000000"/>
                <w:lang w:val="en-US"/>
              </w:rPr>
              <w:t>Short term</w:t>
            </w:r>
          </w:p>
        </w:tc>
        <w:tc>
          <w:tcPr>
            <w:tcW w:w="1889" w:type="pct"/>
            <w:tcBorders>
              <w:top w:val="nil"/>
              <w:bottom w:val="single" w:sz="8" w:space="0" w:color="36424A" w:themeColor="background2"/>
            </w:tcBorders>
          </w:tcPr>
          <w:p w14:paraId="774041C2" w14:textId="13890638" w:rsidR="00DD6BCD" w:rsidRPr="00D53D88" w:rsidRDefault="00DD6BCD" w:rsidP="00A854BC">
            <w:pPr>
              <w:pStyle w:val="ListParagraph"/>
              <w:numPr>
                <w:ilvl w:val="0"/>
                <w:numId w:val="66"/>
              </w:numPr>
              <w:spacing w:after="60" w:line="276" w:lineRule="auto"/>
              <w:ind w:left="308" w:hanging="308"/>
              <w:rPr>
                <w:rFonts w:eastAsia="Arial" w:cstheme="minorHAnsi"/>
                <w:lang w:val="en-US"/>
              </w:rPr>
            </w:pPr>
            <w:r w:rsidRPr="00D53D88">
              <w:rPr>
                <w:rFonts w:eastAsia="Arial" w:cstheme="minorHAnsi"/>
                <w:lang w:val="en-US"/>
              </w:rPr>
              <w:t>Provision of safe and adequate nutrition for infants</w:t>
            </w:r>
          </w:p>
        </w:tc>
        <w:tc>
          <w:tcPr>
            <w:tcW w:w="1889" w:type="pct"/>
            <w:tcBorders>
              <w:top w:val="nil"/>
              <w:bottom w:val="single" w:sz="8" w:space="0" w:color="36424A" w:themeColor="background2"/>
              <w:right w:val="single" w:sz="12" w:space="0" w:color="36424A" w:themeColor="background2"/>
            </w:tcBorders>
          </w:tcPr>
          <w:p w14:paraId="7727B9A4" w14:textId="77777777" w:rsidR="00DD6BCD" w:rsidRPr="00D53D88" w:rsidRDefault="00DD6BCD" w:rsidP="00A854BC">
            <w:pPr>
              <w:pStyle w:val="ListParagraph"/>
              <w:numPr>
                <w:ilvl w:val="0"/>
                <w:numId w:val="66"/>
              </w:numPr>
              <w:spacing w:after="60" w:line="276" w:lineRule="auto"/>
              <w:ind w:left="357" w:hanging="357"/>
              <w:rPr>
                <w:rFonts w:eastAsia="Arial" w:cstheme="minorHAnsi"/>
                <w:lang w:val="en-US"/>
              </w:rPr>
            </w:pPr>
            <w:r w:rsidRPr="00D53D88">
              <w:rPr>
                <w:rFonts w:eastAsia="Arial" w:cstheme="minorHAnsi"/>
                <w:lang w:val="en-US"/>
              </w:rPr>
              <w:t>Financial and staff costs to Government</w:t>
            </w:r>
          </w:p>
        </w:tc>
      </w:tr>
    </w:tbl>
    <w:p w14:paraId="45201376" w14:textId="77777777" w:rsidR="0015344F" w:rsidRPr="00E34706" w:rsidRDefault="0015344F" w:rsidP="00A854BC">
      <w:pPr>
        <w:pStyle w:val="Text"/>
        <w:jc w:val="left"/>
        <w:rPr>
          <w:rFonts w:cstheme="minorHAnsi"/>
        </w:rPr>
        <w:sectPr w:rsidR="0015344F" w:rsidRPr="00E34706" w:rsidSect="00520FFB">
          <w:pgSz w:w="16834" w:h="11909" w:orient="landscape" w:code="9"/>
          <w:pgMar w:top="1440" w:right="1440" w:bottom="851" w:left="1440" w:header="720" w:footer="720" w:gutter="0"/>
          <w:cols w:space="720"/>
          <w:docGrid w:linePitch="360"/>
        </w:sectPr>
      </w:pPr>
      <w:bookmarkStart w:id="38" w:name="BreastfeedingTrends"/>
    </w:p>
    <w:p w14:paraId="6DEE08AB" w14:textId="4D99864A" w:rsidR="007341A6" w:rsidRPr="004A5837" w:rsidRDefault="007341A6" w:rsidP="00730118">
      <w:pPr>
        <w:pStyle w:val="Heading2"/>
      </w:pPr>
      <w:bookmarkStart w:id="39" w:name="_Background"/>
      <w:bookmarkStart w:id="40" w:name="_Toc138065094"/>
      <w:bookmarkStart w:id="41" w:name="_Toc145581758"/>
      <w:bookmarkEnd w:id="38"/>
      <w:bookmarkEnd w:id="39"/>
      <w:r w:rsidRPr="004A5837">
        <w:lastRenderedPageBreak/>
        <w:t xml:space="preserve">Is the MAIF </w:t>
      </w:r>
      <w:r w:rsidRPr="00094BB5">
        <w:t>Agreement</w:t>
      </w:r>
      <w:r w:rsidRPr="004A5837">
        <w:t xml:space="preserve"> effective in </w:t>
      </w:r>
      <w:r w:rsidRPr="004A5837">
        <w:rPr>
          <w:lang w:val="en-AU"/>
        </w:rPr>
        <w:t>achieving</w:t>
      </w:r>
      <w:r w:rsidRPr="004A5837">
        <w:t xml:space="preserve"> its aims?</w:t>
      </w:r>
      <w:bookmarkEnd w:id="40"/>
      <w:bookmarkEnd w:id="41"/>
    </w:p>
    <w:p w14:paraId="6A2050F3" w14:textId="31FE8BB2" w:rsidR="0044313D" w:rsidRPr="004A5837" w:rsidRDefault="0044313D" w:rsidP="0044313D">
      <w:pPr>
        <w:pStyle w:val="Text"/>
        <w:rPr>
          <w:rFonts w:cstheme="minorHAnsi"/>
        </w:rPr>
      </w:pPr>
      <w:r w:rsidRPr="004A5837">
        <w:rPr>
          <w:rFonts w:cstheme="minorHAnsi"/>
        </w:rPr>
        <w:t>This Revie</w:t>
      </w:r>
      <w:r w:rsidR="00AF651B" w:rsidRPr="004A5837">
        <w:rPr>
          <w:rFonts w:cstheme="minorHAnsi"/>
        </w:rPr>
        <w:t>w</w:t>
      </w:r>
      <w:r w:rsidRPr="004A5837">
        <w:rPr>
          <w:rFonts w:cstheme="minorHAnsi"/>
        </w:rPr>
        <w:t xml:space="preserve"> has found that the MAIF Agreement contributes positively to the provision of safe and adequate nutrition for infants by restricting </w:t>
      </w:r>
      <w:r w:rsidR="00E1141B" w:rsidRPr="004A5837">
        <w:rPr>
          <w:rFonts w:cstheme="minorHAnsi"/>
        </w:rPr>
        <w:t xml:space="preserve">the </w:t>
      </w:r>
      <w:r w:rsidRPr="004A5837">
        <w:rPr>
          <w:rFonts w:cstheme="minorHAnsi"/>
        </w:rPr>
        <w:t xml:space="preserve">marketing of infant formula. However, there remains significant room for improvement in the coverage and operation of regulation of infant formula marketing that, if implemented, would </w:t>
      </w:r>
      <w:r w:rsidR="00E1363F" w:rsidRPr="004A5837">
        <w:rPr>
          <w:rFonts w:cstheme="minorHAnsi"/>
        </w:rPr>
        <w:t xml:space="preserve">more effectively </w:t>
      </w:r>
      <w:r w:rsidR="00CB478D" w:rsidRPr="004A5837">
        <w:rPr>
          <w:rFonts w:cstheme="minorHAnsi"/>
        </w:rPr>
        <w:t>meet the aims of the MAIF Agreement</w:t>
      </w:r>
      <w:r w:rsidR="00A000BA" w:rsidRPr="004A5837">
        <w:rPr>
          <w:rFonts w:cstheme="minorHAnsi"/>
        </w:rPr>
        <w:t xml:space="preserve"> and </w:t>
      </w:r>
      <w:r w:rsidRPr="004A5837">
        <w:rPr>
          <w:rFonts w:cstheme="minorHAnsi"/>
        </w:rPr>
        <w:t>result in a range of benefits.</w:t>
      </w:r>
    </w:p>
    <w:p w14:paraId="52FB7D6F" w14:textId="39CA5BEC" w:rsidR="0089536A" w:rsidRPr="004A5837" w:rsidRDefault="0044313D" w:rsidP="0044313D">
      <w:pPr>
        <w:pStyle w:val="Text"/>
        <w:rPr>
          <w:rFonts w:cstheme="minorHAnsi"/>
        </w:rPr>
      </w:pPr>
      <w:r w:rsidRPr="004A5837">
        <w:rPr>
          <w:rFonts w:cstheme="minorHAnsi"/>
        </w:rPr>
        <w:t xml:space="preserve">The MAIF Agreement in its current form </w:t>
      </w:r>
      <w:r w:rsidR="002E215A" w:rsidRPr="004A5837">
        <w:rPr>
          <w:rFonts w:cstheme="minorHAnsi"/>
        </w:rPr>
        <w:t xml:space="preserve">has been found to </w:t>
      </w:r>
      <w:r w:rsidRPr="004A5837">
        <w:rPr>
          <w:rFonts w:cstheme="minorHAnsi"/>
        </w:rPr>
        <w:t xml:space="preserve">contribute to several </w:t>
      </w:r>
      <w:r w:rsidR="002E215A" w:rsidRPr="004A5837">
        <w:rPr>
          <w:rFonts w:cstheme="minorHAnsi"/>
        </w:rPr>
        <w:t>un</w:t>
      </w:r>
      <w:r w:rsidR="003B702A" w:rsidRPr="004A5837">
        <w:rPr>
          <w:rFonts w:cstheme="minorHAnsi"/>
        </w:rPr>
        <w:t xml:space="preserve">intended </w:t>
      </w:r>
      <w:r w:rsidRPr="004A5837">
        <w:rPr>
          <w:rFonts w:cstheme="minorHAnsi"/>
        </w:rPr>
        <w:t>negative</w:t>
      </w:r>
      <w:r w:rsidR="003B702A" w:rsidRPr="004A5837">
        <w:rPr>
          <w:rFonts w:cstheme="minorHAnsi"/>
        </w:rPr>
        <w:t xml:space="preserve"> outcomes</w:t>
      </w:r>
      <w:r w:rsidRPr="004A5837">
        <w:rPr>
          <w:rFonts w:cstheme="minorHAnsi"/>
        </w:rPr>
        <w:t>. Effort</w:t>
      </w:r>
      <w:r w:rsidR="001546EE" w:rsidRPr="004A5837">
        <w:rPr>
          <w:rFonts w:cstheme="minorHAnsi"/>
        </w:rPr>
        <w:t>s</w:t>
      </w:r>
      <w:r w:rsidRPr="004A5837">
        <w:rPr>
          <w:rFonts w:cstheme="minorHAnsi"/>
        </w:rPr>
        <w:t xml:space="preserve"> should be made to address these through future amendments to the MAIF Agreement or the broader regulatory environment.</w:t>
      </w:r>
    </w:p>
    <w:p w14:paraId="6DFCA634" w14:textId="77777777" w:rsidR="00AC0193" w:rsidRPr="004A5837" w:rsidRDefault="00AC0193" w:rsidP="00AC0193">
      <w:pPr>
        <w:pStyle w:val="Text"/>
        <w:rPr>
          <w:rFonts w:cstheme="minorHAnsi"/>
        </w:rPr>
      </w:pPr>
      <w:r w:rsidRPr="004A5837">
        <w:rPr>
          <w:rFonts w:cstheme="minorHAnsi"/>
        </w:rPr>
        <w:t>In re-authorising the MAIF Agreement in 2021, the ACCC noted that:</w:t>
      </w:r>
    </w:p>
    <w:p w14:paraId="69FA0A47" w14:textId="78C57E6D" w:rsidR="00AC0193" w:rsidRPr="004A5837" w:rsidRDefault="00A73FC2" w:rsidP="003B558F">
      <w:pPr>
        <w:pStyle w:val="Bullet1"/>
        <w:numPr>
          <w:ilvl w:val="0"/>
          <w:numId w:val="38"/>
        </w:numPr>
        <w:spacing w:before="0" w:after="240"/>
        <w:ind w:left="721" w:hanging="437"/>
        <w:rPr>
          <w:rFonts w:cstheme="minorHAnsi"/>
        </w:rPr>
      </w:pPr>
      <w:r w:rsidRPr="004A5837">
        <w:rPr>
          <w:rFonts w:cstheme="minorHAnsi"/>
        </w:rPr>
        <w:t>I</w:t>
      </w:r>
      <w:r w:rsidR="00AC0193" w:rsidRPr="004A5837">
        <w:rPr>
          <w:rFonts w:cstheme="minorHAnsi"/>
        </w:rPr>
        <w:t>t ‘</w:t>
      </w:r>
      <w:r w:rsidR="00AC0193" w:rsidRPr="004A5837">
        <w:rPr>
          <w:rFonts w:cstheme="minorHAnsi"/>
          <w:i/>
        </w:rPr>
        <w:t>is likely that direct advertising and broader promotion of infant formula, such as through direct contact with parents, medical facilities and social media influencers, would increase in the absence of the MAIF Agreement</w:t>
      </w:r>
      <w:r w:rsidR="00AC0193" w:rsidRPr="004A5837">
        <w:rPr>
          <w:rFonts w:cstheme="minorHAnsi"/>
        </w:rPr>
        <w:t>.’</w:t>
      </w:r>
    </w:p>
    <w:p w14:paraId="7A33F5C5" w14:textId="055A1B30" w:rsidR="00AC0193" w:rsidRPr="004A5837" w:rsidRDefault="00A73FC2" w:rsidP="003B558F">
      <w:pPr>
        <w:pStyle w:val="Bullet1"/>
        <w:numPr>
          <w:ilvl w:val="0"/>
          <w:numId w:val="38"/>
        </w:numPr>
        <w:spacing w:before="0" w:after="240"/>
        <w:ind w:left="721" w:hanging="437"/>
        <w:rPr>
          <w:rFonts w:cstheme="minorHAnsi"/>
        </w:rPr>
      </w:pPr>
      <w:r w:rsidRPr="004A5837">
        <w:rPr>
          <w:rFonts w:cstheme="minorHAnsi"/>
        </w:rPr>
        <w:t>G</w:t>
      </w:r>
      <w:r w:rsidR="00AC0193" w:rsidRPr="004A5837">
        <w:rPr>
          <w:rFonts w:cstheme="minorHAnsi"/>
        </w:rPr>
        <w:t>iven the long-standing operation of the MAIF Agreement, it ‘</w:t>
      </w:r>
      <w:r w:rsidR="00AC0193" w:rsidRPr="004A5837">
        <w:rPr>
          <w:rFonts w:cstheme="minorHAnsi"/>
          <w:i/>
        </w:rPr>
        <w:t>is likely to contribute to an industry norm of behaviour that infant formula is not marketed in Australia, which appears to constrain the advertising behaviour of both signatory and non-signatory infant formula manufacturers’</w:t>
      </w:r>
      <w:r w:rsidR="00AC0193" w:rsidRPr="004A5837">
        <w:rPr>
          <w:rFonts w:cstheme="minorHAnsi"/>
        </w:rPr>
        <w:t xml:space="preserve"> </w:t>
      </w:r>
      <w:sdt>
        <w:sdtPr>
          <w:rPr>
            <w:rFonts w:cstheme="minorHAnsi"/>
          </w:rPr>
          <w:id w:val="-1129935520"/>
          <w:citation/>
        </w:sdtPr>
        <w:sdtEndPr/>
        <w:sdtContent>
          <w:r w:rsidR="00AC0193" w:rsidRPr="004A5837">
            <w:rPr>
              <w:rFonts w:cstheme="minorHAnsi"/>
            </w:rPr>
            <w:fldChar w:fldCharType="begin"/>
          </w:r>
          <w:r w:rsidR="00792696" w:rsidRPr="004A5837">
            <w:rPr>
              <w:rFonts w:cstheme="minorHAnsi"/>
            </w:rPr>
            <w:instrText xml:space="preserve">CITATION ACC21 \t  \l 3081 </w:instrText>
          </w:r>
          <w:r w:rsidR="00AC0193" w:rsidRPr="004A5837">
            <w:rPr>
              <w:rFonts w:cstheme="minorHAnsi"/>
            </w:rPr>
            <w:fldChar w:fldCharType="separate"/>
          </w:r>
          <w:r w:rsidR="00B91CAD" w:rsidRPr="00B91CAD">
            <w:rPr>
              <w:rFonts w:cstheme="minorHAnsi"/>
              <w:noProof/>
            </w:rPr>
            <w:t>(ACCC, 2021)</w:t>
          </w:r>
          <w:r w:rsidR="00AC0193" w:rsidRPr="004A5837">
            <w:rPr>
              <w:rFonts w:cstheme="minorHAnsi"/>
            </w:rPr>
            <w:fldChar w:fldCharType="end"/>
          </w:r>
        </w:sdtContent>
      </w:sdt>
      <w:r w:rsidR="00AC0193" w:rsidRPr="004A5837">
        <w:rPr>
          <w:rFonts w:cstheme="minorHAnsi"/>
        </w:rPr>
        <w:t>.</w:t>
      </w:r>
    </w:p>
    <w:p w14:paraId="7EFFAA78" w14:textId="5D78809C" w:rsidR="00DF3EE0" w:rsidRPr="004A5837" w:rsidRDefault="004258D7" w:rsidP="005B3F19">
      <w:pPr>
        <w:pStyle w:val="Bullet1"/>
        <w:numPr>
          <w:ilvl w:val="0"/>
          <w:numId w:val="0"/>
        </w:numPr>
        <w:spacing w:before="240"/>
        <w:rPr>
          <w:rFonts w:cstheme="minorHAnsi"/>
        </w:rPr>
      </w:pPr>
      <w:r w:rsidRPr="004A5837">
        <w:rPr>
          <w:rFonts w:cstheme="minorHAnsi"/>
        </w:rPr>
        <w:t xml:space="preserve">The 2012 Review noted that </w:t>
      </w:r>
      <w:r w:rsidR="00EB556D" w:rsidRPr="004A5837">
        <w:rPr>
          <w:rFonts w:cstheme="minorHAnsi"/>
        </w:rPr>
        <w:t>the effectiveness of the MAIF Agreement may be limited due to poor</w:t>
      </w:r>
      <w:r w:rsidR="002004D9" w:rsidRPr="004A5837">
        <w:rPr>
          <w:rFonts w:cstheme="minorHAnsi"/>
        </w:rPr>
        <w:t xml:space="preserve"> </w:t>
      </w:r>
      <w:r w:rsidR="002F50F4" w:rsidRPr="004A5837">
        <w:rPr>
          <w:rFonts w:cstheme="minorHAnsi"/>
        </w:rPr>
        <w:t xml:space="preserve">awareness and </w:t>
      </w:r>
      <w:r w:rsidR="0075086A" w:rsidRPr="004A5837">
        <w:rPr>
          <w:rFonts w:cstheme="minorHAnsi"/>
        </w:rPr>
        <w:t>a lack of consistency in</w:t>
      </w:r>
      <w:r w:rsidR="002F50F4" w:rsidRPr="004A5837">
        <w:rPr>
          <w:rFonts w:cstheme="minorHAnsi"/>
        </w:rPr>
        <w:t xml:space="preserve"> </w:t>
      </w:r>
      <w:r w:rsidR="002004D9" w:rsidRPr="004A5837">
        <w:rPr>
          <w:rFonts w:cstheme="minorHAnsi"/>
        </w:rPr>
        <w:t xml:space="preserve">understanding of the WHO Code and MAIF Agreement in the community, </w:t>
      </w:r>
      <w:r w:rsidR="00EB01ED" w:rsidRPr="004A5837">
        <w:rPr>
          <w:rFonts w:cstheme="minorHAnsi"/>
        </w:rPr>
        <w:t>particularly</w:t>
      </w:r>
      <w:r w:rsidR="00C05606" w:rsidRPr="004A5837">
        <w:rPr>
          <w:rFonts w:cstheme="minorHAnsi"/>
        </w:rPr>
        <w:t xml:space="preserve"> among healthcare professionals.</w:t>
      </w:r>
      <w:r w:rsidRPr="004A5837">
        <w:rPr>
          <w:rFonts w:cstheme="minorHAnsi"/>
        </w:rPr>
        <w:t xml:space="preserve"> </w:t>
      </w:r>
      <w:r w:rsidR="004A4B4F" w:rsidRPr="004A5837">
        <w:rPr>
          <w:rFonts w:cstheme="minorHAnsi"/>
        </w:rPr>
        <w:t>It was suggested that the MAIF Agreement needs to be more widely disseminated</w:t>
      </w:r>
      <w:r w:rsidR="00453407" w:rsidRPr="004A5837">
        <w:rPr>
          <w:rFonts w:cstheme="minorHAnsi"/>
        </w:rPr>
        <w:t xml:space="preserve"> </w:t>
      </w:r>
      <w:r w:rsidR="00200850" w:rsidRPr="004A5837">
        <w:rPr>
          <w:rFonts w:cstheme="minorHAnsi"/>
        </w:rPr>
        <w:t>to improve awareness and understanding</w:t>
      </w:r>
      <w:r w:rsidR="0026760D" w:rsidRPr="004A5837">
        <w:rPr>
          <w:rFonts w:cstheme="minorHAnsi"/>
        </w:rPr>
        <w:t xml:space="preserve"> among healthcare professionals</w:t>
      </w:r>
      <w:r w:rsidR="00200850" w:rsidRPr="004A5837">
        <w:rPr>
          <w:rFonts w:cstheme="minorHAnsi"/>
        </w:rPr>
        <w:t>. This coul</w:t>
      </w:r>
      <w:r w:rsidR="000D6325" w:rsidRPr="004A5837">
        <w:rPr>
          <w:rFonts w:cstheme="minorHAnsi"/>
        </w:rPr>
        <w:t xml:space="preserve">d be achieved by </w:t>
      </w:r>
      <w:r w:rsidR="000D6325" w:rsidRPr="004A5837">
        <w:rPr>
          <w:rFonts w:cstheme="minorHAnsi"/>
          <w:lang w:val="en-AU"/>
        </w:rPr>
        <w:t>the development of a comprehensive website or general education and media content, as well as harnessing existing professional development pathways to educate health professionals</w:t>
      </w:r>
      <w:r w:rsidR="001816D6" w:rsidRPr="004A5837">
        <w:rPr>
          <w:rFonts w:cstheme="minorHAnsi"/>
          <w:lang w:val="en-AU"/>
        </w:rPr>
        <w:t xml:space="preserve"> </w:t>
      </w:r>
      <w:sdt>
        <w:sdtPr>
          <w:rPr>
            <w:rFonts w:cstheme="minorHAnsi"/>
            <w:lang w:val="en-AU"/>
          </w:rPr>
          <w:id w:val="-461122435"/>
          <w:citation/>
        </w:sdtPr>
        <w:sdtEndPr/>
        <w:sdtContent>
          <w:r w:rsidR="001816D6" w:rsidRPr="004A5837">
            <w:rPr>
              <w:rFonts w:cstheme="minorHAnsi"/>
              <w:lang w:val="en-AU"/>
            </w:rPr>
            <w:fldChar w:fldCharType="begin"/>
          </w:r>
          <w:r w:rsidR="001816D6" w:rsidRPr="004A5837">
            <w:rPr>
              <w:rFonts w:cstheme="minorHAnsi"/>
            </w:rPr>
            <w:instrText xml:space="preserve">CITATION NOU12 \t  \l 1033 </w:instrText>
          </w:r>
          <w:r w:rsidR="001816D6" w:rsidRPr="004A5837">
            <w:rPr>
              <w:rFonts w:cstheme="minorHAnsi"/>
              <w:lang w:val="en-AU"/>
            </w:rPr>
            <w:fldChar w:fldCharType="separate"/>
          </w:r>
          <w:r w:rsidR="00B91CAD" w:rsidRPr="00B91CAD">
            <w:rPr>
              <w:rFonts w:cstheme="minorHAnsi"/>
              <w:noProof/>
            </w:rPr>
            <w:t>(Nous Group, 2012)</w:t>
          </w:r>
          <w:r w:rsidR="001816D6" w:rsidRPr="004A5837">
            <w:rPr>
              <w:rFonts w:cstheme="minorHAnsi"/>
              <w:lang w:val="en-AU"/>
            </w:rPr>
            <w:fldChar w:fldCharType="end"/>
          </w:r>
        </w:sdtContent>
      </w:sdt>
      <w:r w:rsidR="000D6325" w:rsidRPr="004A5837">
        <w:rPr>
          <w:rFonts w:cstheme="minorHAnsi"/>
          <w:lang w:val="en-AU"/>
        </w:rPr>
        <w:t>.</w:t>
      </w:r>
    </w:p>
    <w:p w14:paraId="494F6E9C" w14:textId="5ABD4316" w:rsidR="003E7E01" w:rsidRPr="004A5837" w:rsidRDefault="004C71C7" w:rsidP="006A573B">
      <w:pPr>
        <w:pStyle w:val="Heading3"/>
        <w:ind w:left="1134" w:hanging="1134"/>
      </w:pPr>
      <w:bookmarkStart w:id="42" w:name="_Consultation_findings_2"/>
      <w:bookmarkEnd w:id="42"/>
      <w:r w:rsidRPr="004A5837">
        <w:t>C</w:t>
      </w:r>
      <w:r w:rsidR="001F32AA" w:rsidRPr="004A5837">
        <w:t xml:space="preserve">onsultation </w:t>
      </w:r>
      <w:r w:rsidR="001F32AA" w:rsidRPr="00094BB5">
        <w:t>findings</w:t>
      </w:r>
    </w:p>
    <w:p w14:paraId="27E2CDC2" w14:textId="16242355" w:rsidR="0085139B" w:rsidRPr="00D53D88" w:rsidRDefault="00566B19" w:rsidP="0085139B">
      <w:pPr>
        <w:pStyle w:val="Bullet1"/>
        <w:numPr>
          <w:ilvl w:val="0"/>
          <w:numId w:val="0"/>
        </w:numPr>
        <w:spacing w:before="0" w:after="240"/>
        <w:rPr>
          <w:rFonts w:cstheme="minorHAnsi"/>
          <w:szCs w:val="22"/>
        </w:rPr>
      </w:pPr>
      <w:r w:rsidRPr="00D53D88">
        <w:rPr>
          <w:rFonts w:cstheme="minorHAnsi"/>
          <w:szCs w:val="22"/>
        </w:rPr>
        <w:t>The Review consultation process examined views on whether the MAIF Agreement remains fit</w:t>
      </w:r>
      <w:r w:rsidR="00015A58" w:rsidRPr="00D53D88">
        <w:rPr>
          <w:rFonts w:cstheme="minorHAnsi"/>
          <w:szCs w:val="22"/>
        </w:rPr>
        <w:t xml:space="preserve"> </w:t>
      </w:r>
      <w:r w:rsidRPr="00D53D88">
        <w:rPr>
          <w:rFonts w:cstheme="minorHAnsi"/>
          <w:szCs w:val="22"/>
        </w:rPr>
        <w:t>for</w:t>
      </w:r>
      <w:r w:rsidR="00015A58" w:rsidRPr="00D53D88">
        <w:rPr>
          <w:rFonts w:cstheme="minorHAnsi"/>
          <w:szCs w:val="22"/>
        </w:rPr>
        <w:t xml:space="preserve"> </w:t>
      </w:r>
      <w:r w:rsidRPr="00D53D88">
        <w:rPr>
          <w:rFonts w:cstheme="minorHAnsi"/>
          <w:szCs w:val="22"/>
        </w:rPr>
        <w:t xml:space="preserve">purpose and is effective in achieving its aims. A summary of the </w:t>
      </w:r>
      <w:r w:rsidR="00EE567F" w:rsidRPr="00D53D88">
        <w:rPr>
          <w:rFonts w:cstheme="minorHAnsi"/>
          <w:szCs w:val="22"/>
        </w:rPr>
        <w:t xml:space="preserve">relevant </w:t>
      </w:r>
      <w:r w:rsidRPr="00D53D88">
        <w:rPr>
          <w:rFonts w:cstheme="minorHAnsi"/>
          <w:szCs w:val="22"/>
        </w:rPr>
        <w:t>consultation findings</w:t>
      </w:r>
      <w:r w:rsidR="001A1851" w:rsidRPr="00D53D88">
        <w:rPr>
          <w:rFonts w:cstheme="minorHAnsi"/>
          <w:szCs w:val="22"/>
        </w:rPr>
        <w:t xml:space="preserve"> is </w:t>
      </w:r>
      <w:r w:rsidRPr="00D53D88">
        <w:rPr>
          <w:rFonts w:cstheme="minorHAnsi"/>
          <w:szCs w:val="22"/>
        </w:rPr>
        <w:t xml:space="preserve">provided below. More detailed information is provided in the </w:t>
      </w:r>
      <w:r w:rsidR="00E44524" w:rsidRPr="00D53D88">
        <w:rPr>
          <w:rFonts w:cstheme="minorHAnsi"/>
          <w:szCs w:val="22"/>
        </w:rPr>
        <w:t xml:space="preserve">MAIF Review </w:t>
      </w:r>
      <w:r w:rsidRPr="00D53D88">
        <w:rPr>
          <w:rFonts w:cstheme="minorHAnsi"/>
          <w:szCs w:val="22"/>
        </w:rPr>
        <w:t>Consultation Report</w:t>
      </w:r>
      <w:r w:rsidR="0085139B" w:rsidRPr="00D53D88">
        <w:rPr>
          <w:rFonts w:cstheme="minorHAnsi"/>
          <w:szCs w:val="22"/>
        </w:rPr>
        <w:t>.</w:t>
      </w:r>
    </w:p>
    <w:p w14:paraId="1056467E" w14:textId="40BED933" w:rsidR="00985F19" w:rsidRPr="00D53D88" w:rsidRDefault="00985F19" w:rsidP="00985F19">
      <w:pPr>
        <w:rPr>
          <w:rFonts w:cstheme="minorHAnsi"/>
        </w:rPr>
      </w:pPr>
      <w:r w:rsidRPr="00D53D88">
        <w:rPr>
          <w:rFonts w:cstheme="minorHAnsi"/>
        </w:rPr>
        <w:t>Views on the effectiveness of the MAIF Agreement were highly polarised</w:t>
      </w:r>
      <w:r w:rsidR="00C92455" w:rsidRPr="00D53D88">
        <w:rPr>
          <w:rFonts w:cstheme="minorHAnsi"/>
        </w:rPr>
        <w:t>. N</w:t>
      </w:r>
      <w:r w:rsidRPr="00D53D88">
        <w:rPr>
          <w:rFonts w:cstheme="minorHAnsi"/>
        </w:rPr>
        <w:t>on-industry stakeholders largely consider</w:t>
      </w:r>
      <w:r w:rsidR="00C92455" w:rsidRPr="00D53D88">
        <w:rPr>
          <w:rFonts w:cstheme="minorHAnsi"/>
        </w:rPr>
        <w:t>ed</w:t>
      </w:r>
      <w:r w:rsidRPr="00D53D88">
        <w:rPr>
          <w:rFonts w:cstheme="minorHAnsi"/>
        </w:rPr>
        <w:t xml:space="preserve"> the MAIF Agreement </w:t>
      </w:r>
      <w:r w:rsidR="00C92455" w:rsidRPr="00D53D88">
        <w:rPr>
          <w:rFonts w:cstheme="minorHAnsi"/>
        </w:rPr>
        <w:t xml:space="preserve">to be </w:t>
      </w:r>
      <w:r w:rsidRPr="00D53D88">
        <w:rPr>
          <w:rFonts w:cstheme="minorHAnsi"/>
        </w:rPr>
        <w:t>ineffective</w:t>
      </w:r>
      <w:r w:rsidR="00A5732A" w:rsidRPr="00D53D88">
        <w:rPr>
          <w:rFonts w:cstheme="minorHAnsi"/>
        </w:rPr>
        <w:t xml:space="preserve"> and not fit</w:t>
      </w:r>
      <w:r w:rsidR="00015A58" w:rsidRPr="00D53D88">
        <w:rPr>
          <w:rFonts w:cstheme="minorHAnsi"/>
        </w:rPr>
        <w:t xml:space="preserve"> </w:t>
      </w:r>
      <w:r w:rsidR="00A5732A" w:rsidRPr="00D53D88">
        <w:rPr>
          <w:rFonts w:cstheme="minorHAnsi"/>
        </w:rPr>
        <w:t>for</w:t>
      </w:r>
      <w:r w:rsidR="00015A58" w:rsidRPr="00D53D88">
        <w:rPr>
          <w:rFonts w:cstheme="minorHAnsi"/>
        </w:rPr>
        <w:t xml:space="preserve"> </w:t>
      </w:r>
      <w:r w:rsidR="00A5732A" w:rsidRPr="00D53D88">
        <w:rPr>
          <w:rFonts w:cstheme="minorHAnsi"/>
        </w:rPr>
        <w:t>purpose</w:t>
      </w:r>
      <w:r w:rsidRPr="00D53D88">
        <w:rPr>
          <w:rFonts w:cstheme="minorHAnsi"/>
        </w:rPr>
        <w:t xml:space="preserve">, and industry stakeholders </w:t>
      </w:r>
      <w:r w:rsidR="0061673D" w:rsidRPr="00D53D88">
        <w:rPr>
          <w:rFonts w:cstheme="minorHAnsi"/>
        </w:rPr>
        <w:t xml:space="preserve">described it as </w:t>
      </w:r>
      <w:r w:rsidRPr="00D53D88">
        <w:rPr>
          <w:rFonts w:cstheme="minorHAnsi"/>
        </w:rPr>
        <w:t>effective in achieving its aims.</w:t>
      </w:r>
    </w:p>
    <w:p w14:paraId="7D21B8D8" w14:textId="27CD61A3" w:rsidR="00D356DA" w:rsidRPr="00D53D88" w:rsidRDefault="00677A97" w:rsidP="007E2CBD">
      <w:pPr>
        <w:rPr>
          <w:rFonts w:cstheme="minorHAnsi"/>
        </w:rPr>
      </w:pPr>
      <w:r w:rsidRPr="00D53D88">
        <w:rPr>
          <w:rFonts w:cstheme="minorHAnsi"/>
        </w:rPr>
        <w:t xml:space="preserve">The majority of survey respondents </w:t>
      </w:r>
      <w:r w:rsidR="002647C8" w:rsidRPr="00D53D88">
        <w:rPr>
          <w:rFonts w:cstheme="minorHAnsi"/>
        </w:rPr>
        <w:t xml:space="preserve">(71.4%) </w:t>
      </w:r>
      <w:r w:rsidR="009E1AE3" w:rsidRPr="00D53D88">
        <w:rPr>
          <w:rFonts w:cstheme="minorHAnsi"/>
        </w:rPr>
        <w:t>viewed the MAIF Agreement as ineffective in achieving its</w:t>
      </w:r>
      <w:r w:rsidR="00B503F2" w:rsidRPr="00D53D88">
        <w:rPr>
          <w:rFonts w:cstheme="minorHAnsi"/>
        </w:rPr>
        <w:t xml:space="preserve"> aims, while less than 20% of</w:t>
      </w:r>
      <w:r w:rsidR="002647C8" w:rsidRPr="00D53D88">
        <w:rPr>
          <w:rFonts w:cstheme="minorHAnsi"/>
        </w:rPr>
        <w:t xml:space="preserve"> </w:t>
      </w:r>
      <w:r w:rsidR="001F2DCF" w:rsidRPr="00D53D88">
        <w:rPr>
          <w:rFonts w:cstheme="minorHAnsi"/>
        </w:rPr>
        <w:t xml:space="preserve">survey respondents </w:t>
      </w:r>
      <w:r w:rsidR="001074F5" w:rsidRPr="00D53D88">
        <w:rPr>
          <w:rFonts w:cstheme="minorHAnsi"/>
        </w:rPr>
        <w:t xml:space="preserve">considered the MAIF Agreement </w:t>
      </w:r>
      <w:r w:rsidR="0061673D" w:rsidRPr="00D53D88">
        <w:rPr>
          <w:rFonts w:cstheme="minorHAnsi"/>
        </w:rPr>
        <w:t>to be</w:t>
      </w:r>
      <w:r w:rsidR="001074F5" w:rsidRPr="00D53D88">
        <w:rPr>
          <w:rFonts w:cstheme="minorHAnsi"/>
        </w:rPr>
        <w:t xml:space="preserve"> effective.</w:t>
      </w:r>
    </w:p>
    <w:p w14:paraId="383B7AB0" w14:textId="48E64EE6" w:rsidR="00E362D6" w:rsidRPr="00D53D88" w:rsidRDefault="00E81E62" w:rsidP="007E2CBD">
      <w:pPr>
        <w:rPr>
          <w:rFonts w:cstheme="minorHAnsi"/>
        </w:rPr>
      </w:pPr>
      <w:r w:rsidRPr="00D53D88">
        <w:rPr>
          <w:rFonts w:cstheme="minorHAnsi"/>
        </w:rPr>
        <w:t>Stakeholders, particularly</w:t>
      </w:r>
      <w:r w:rsidR="0043159E" w:rsidRPr="00D53D88">
        <w:rPr>
          <w:rFonts w:cstheme="minorHAnsi"/>
        </w:rPr>
        <w:t xml:space="preserve"> those from industry,</w:t>
      </w:r>
      <w:r w:rsidRPr="00D53D88">
        <w:rPr>
          <w:rFonts w:cstheme="minorHAnsi"/>
        </w:rPr>
        <w:t xml:space="preserve"> highlighted the following reasons for </w:t>
      </w:r>
      <w:r w:rsidR="00667678" w:rsidRPr="00D53D88">
        <w:rPr>
          <w:rFonts w:cstheme="minorHAnsi"/>
        </w:rPr>
        <w:t xml:space="preserve">why </w:t>
      </w:r>
      <w:r w:rsidR="00D751F9" w:rsidRPr="00D53D88">
        <w:rPr>
          <w:rFonts w:cstheme="minorHAnsi"/>
        </w:rPr>
        <w:t xml:space="preserve">the MAIF Agreement </w:t>
      </w:r>
      <w:r w:rsidRPr="00D53D88">
        <w:rPr>
          <w:rFonts w:cstheme="minorHAnsi"/>
        </w:rPr>
        <w:t xml:space="preserve">is </w:t>
      </w:r>
      <w:r w:rsidR="00D751F9" w:rsidRPr="00D53D88">
        <w:rPr>
          <w:rFonts w:cstheme="minorHAnsi"/>
        </w:rPr>
        <w:t>effective</w:t>
      </w:r>
      <w:r w:rsidR="003C5991" w:rsidRPr="00D53D88">
        <w:rPr>
          <w:rFonts w:cstheme="minorHAnsi"/>
        </w:rPr>
        <w:t>:</w:t>
      </w:r>
    </w:p>
    <w:p w14:paraId="3534B073" w14:textId="1DA3DD55" w:rsidR="00DC2EC1" w:rsidRPr="00D53D88" w:rsidRDefault="008F5C8A" w:rsidP="003B558F">
      <w:pPr>
        <w:pStyle w:val="Bullet1"/>
        <w:numPr>
          <w:ilvl w:val="0"/>
          <w:numId w:val="49"/>
        </w:numPr>
        <w:spacing w:before="0" w:after="240"/>
        <w:ind w:left="721" w:hanging="437"/>
        <w:rPr>
          <w:rFonts w:cstheme="minorHAnsi"/>
          <w:szCs w:val="22"/>
          <w:lang w:val="en-GB"/>
        </w:rPr>
      </w:pPr>
      <w:r w:rsidRPr="00D53D88">
        <w:rPr>
          <w:rFonts w:cstheme="minorHAnsi"/>
          <w:szCs w:val="22"/>
          <w:lang w:val="en-GB"/>
        </w:rPr>
        <w:lastRenderedPageBreak/>
        <w:t>Individual</w:t>
      </w:r>
      <w:r w:rsidR="00DC2EC1" w:rsidRPr="00D53D88">
        <w:rPr>
          <w:rFonts w:cstheme="minorHAnsi"/>
          <w:szCs w:val="22"/>
          <w:lang w:val="en-GB"/>
        </w:rPr>
        <w:t xml:space="preserve"> companies have their own compliance obligations and mechanisms that support the aims of the MAIF Agreement.</w:t>
      </w:r>
    </w:p>
    <w:p w14:paraId="22B37119" w14:textId="6469606D" w:rsidR="00280318" w:rsidRPr="00D53D88" w:rsidRDefault="00280318" w:rsidP="003B558F">
      <w:pPr>
        <w:pStyle w:val="Bullet1"/>
        <w:numPr>
          <w:ilvl w:val="0"/>
          <w:numId w:val="49"/>
        </w:numPr>
        <w:spacing w:before="0" w:after="240"/>
        <w:ind w:left="721" w:hanging="437"/>
        <w:rPr>
          <w:rFonts w:cstheme="minorHAnsi"/>
          <w:szCs w:val="22"/>
          <w:lang w:val="en-GB"/>
        </w:rPr>
      </w:pPr>
      <w:r w:rsidRPr="00D53D88">
        <w:rPr>
          <w:rFonts w:cstheme="minorHAnsi"/>
          <w:szCs w:val="22"/>
          <w:lang w:val="en-GB"/>
        </w:rPr>
        <w:t>The</w:t>
      </w:r>
      <w:r w:rsidR="00440EB9" w:rsidRPr="00D53D88">
        <w:rPr>
          <w:rFonts w:cstheme="minorHAnsi"/>
          <w:szCs w:val="22"/>
          <w:lang w:val="en-GB"/>
        </w:rPr>
        <w:t xml:space="preserve"> </w:t>
      </w:r>
      <w:r w:rsidR="0094752A" w:rsidRPr="00D53D88">
        <w:rPr>
          <w:rFonts w:cstheme="minorHAnsi"/>
          <w:szCs w:val="22"/>
          <w:lang w:val="en-GB"/>
        </w:rPr>
        <w:t>MAIF</w:t>
      </w:r>
      <w:r w:rsidR="00440EB9" w:rsidRPr="00D53D88">
        <w:rPr>
          <w:rFonts w:cstheme="minorHAnsi"/>
          <w:szCs w:val="22"/>
          <w:lang w:val="en-GB"/>
        </w:rPr>
        <w:t xml:space="preserve"> Complaints Committee develops and publicises </w:t>
      </w:r>
      <w:r w:rsidRPr="00D53D88">
        <w:rPr>
          <w:rFonts w:cstheme="minorHAnsi"/>
          <w:szCs w:val="22"/>
          <w:lang w:val="en-GB"/>
        </w:rPr>
        <w:t xml:space="preserve">guidance documents for interpreting the MAIF Agreement that help ensure the </w:t>
      </w:r>
      <w:r w:rsidR="00547B11" w:rsidRPr="00D53D88">
        <w:rPr>
          <w:rFonts w:cstheme="minorHAnsi"/>
          <w:szCs w:val="22"/>
          <w:lang w:val="en-GB"/>
        </w:rPr>
        <w:t>MAIF</w:t>
      </w:r>
      <w:r w:rsidRPr="00D53D88">
        <w:rPr>
          <w:rFonts w:cstheme="minorHAnsi"/>
          <w:szCs w:val="22"/>
          <w:lang w:val="en-GB"/>
        </w:rPr>
        <w:t xml:space="preserve"> Agreement remains fit</w:t>
      </w:r>
      <w:r w:rsidR="00015A58" w:rsidRPr="00D53D88">
        <w:rPr>
          <w:rFonts w:cstheme="minorHAnsi"/>
          <w:szCs w:val="22"/>
          <w:lang w:val="en-GB"/>
        </w:rPr>
        <w:t xml:space="preserve"> </w:t>
      </w:r>
      <w:r w:rsidRPr="00D53D88">
        <w:rPr>
          <w:rFonts w:cstheme="minorHAnsi"/>
          <w:szCs w:val="22"/>
          <w:lang w:val="en-GB"/>
        </w:rPr>
        <w:t>for</w:t>
      </w:r>
      <w:r w:rsidR="00015A58" w:rsidRPr="00D53D88">
        <w:rPr>
          <w:rFonts w:cstheme="minorHAnsi"/>
          <w:szCs w:val="22"/>
          <w:lang w:val="en-GB"/>
        </w:rPr>
        <w:t xml:space="preserve"> </w:t>
      </w:r>
      <w:r w:rsidRPr="00D53D88">
        <w:rPr>
          <w:rFonts w:cstheme="minorHAnsi"/>
          <w:szCs w:val="22"/>
          <w:lang w:val="en-GB"/>
        </w:rPr>
        <w:t>purpose</w:t>
      </w:r>
      <w:r w:rsidR="00091D9E" w:rsidRPr="00D53D88">
        <w:rPr>
          <w:rFonts w:cstheme="minorHAnsi"/>
          <w:szCs w:val="22"/>
          <w:lang w:val="en-GB"/>
        </w:rPr>
        <w:t>.</w:t>
      </w:r>
    </w:p>
    <w:p w14:paraId="59068BD8" w14:textId="001E74C3" w:rsidR="0038226E" w:rsidRPr="00D53D88" w:rsidRDefault="00280318" w:rsidP="003B558F">
      <w:pPr>
        <w:pStyle w:val="Bullet1"/>
        <w:numPr>
          <w:ilvl w:val="0"/>
          <w:numId w:val="49"/>
        </w:numPr>
        <w:spacing w:before="0" w:after="240"/>
        <w:ind w:left="721" w:hanging="437"/>
        <w:rPr>
          <w:rFonts w:cstheme="minorHAnsi"/>
          <w:szCs w:val="22"/>
          <w:lang w:val="en-GB"/>
        </w:rPr>
      </w:pPr>
      <w:r w:rsidRPr="00D53D88">
        <w:rPr>
          <w:rFonts w:cstheme="minorHAnsi"/>
          <w:szCs w:val="22"/>
          <w:lang w:val="en-GB"/>
        </w:rPr>
        <w:t>Signatories are committed to complying with the MAIF Agreement and take their obligations and the risk of reputational damage seriously. Accordingly, public reporting of breaches provides sufficient deterrence for non-compliance. This is a stronger motivator than financial penalties would be if implemented</w:t>
      </w:r>
      <w:r w:rsidR="0038226E" w:rsidRPr="00D53D88">
        <w:rPr>
          <w:rFonts w:cstheme="minorHAnsi"/>
          <w:szCs w:val="22"/>
          <w:lang w:val="en-GB"/>
        </w:rPr>
        <w:t>.</w:t>
      </w:r>
    </w:p>
    <w:p w14:paraId="6B2FCD69" w14:textId="326ED48E" w:rsidR="00280318" w:rsidRPr="00D53D88" w:rsidRDefault="00280318" w:rsidP="003B558F">
      <w:pPr>
        <w:pStyle w:val="Bullet1"/>
        <w:numPr>
          <w:ilvl w:val="0"/>
          <w:numId w:val="49"/>
        </w:numPr>
        <w:spacing w:before="0" w:after="240"/>
        <w:ind w:left="721" w:hanging="437"/>
        <w:rPr>
          <w:rFonts w:cstheme="minorHAnsi"/>
          <w:szCs w:val="22"/>
          <w:lang w:val="en-GB"/>
        </w:rPr>
      </w:pPr>
      <w:r w:rsidRPr="00D53D88">
        <w:rPr>
          <w:rFonts w:cstheme="minorHAnsi"/>
          <w:szCs w:val="22"/>
          <w:lang w:val="en-GB"/>
        </w:rPr>
        <w:t xml:space="preserve">The </w:t>
      </w:r>
      <w:r w:rsidR="00AA1EF5" w:rsidRPr="00D53D88">
        <w:rPr>
          <w:rFonts w:cstheme="minorHAnsi"/>
          <w:szCs w:val="22"/>
          <w:lang w:val="en-GB"/>
        </w:rPr>
        <w:t xml:space="preserve">industry body the Infant Nutrition Council (INC) </w:t>
      </w:r>
      <w:r w:rsidR="004E0919" w:rsidRPr="00D53D88">
        <w:rPr>
          <w:rFonts w:cstheme="minorHAnsi"/>
          <w:szCs w:val="22"/>
          <w:lang w:val="en-GB"/>
        </w:rPr>
        <w:t>has</w:t>
      </w:r>
      <w:r w:rsidRPr="00D53D88">
        <w:rPr>
          <w:rFonts w:cstheme="minorHAnsi"/>
          <w:szCs w:val="22"/>
          <w:lang w:val="en-GB"/>
        </w:rPr>
        <w:t xml:space="preserve"> </w:t>
      </w:r>
      <w:r w:rsidR="00311EC6" w:rsidRPr="00D53D88">
        <w:rPr>
          <w:rFonts w:cstheme="minorHAnsi"/>
          <w:szCs w:val="22"/>
          <w:lang w:val="en-GB"/>
        </w:rPr>
        <w:t>internal</w:t>
      </w:r>
      <w:r w:rsidRPr="00D53D88">
        <w:rPr>
          <w:rFonts w:cstheme="minorHAnsi"/>
          <w:szCs w:val="22"/>
          <w:lang w:val="en-GB"/>
        </w:rPr>
        <w:t xml:space="preserve"> processes for managing allegations against </w:t>
      </w:r>
      <w:r w:rsidR="0026712B" w:rsidRPr="00D53D88">
        <w:rPr>
          <w:rFonts w:cstheme="minorHAnsi"/>
          <w:szCs w:val="22"/>
          <w:lang w:val="en-GB"/>
        </w:rPr>
        <w:t xml:space="preserve">its </w:t>
      </w:r>
      <w:r w:rsidRPr="00D53D88">
        <w:rPr>
          <w:rFonts w:cstheme="minorHAnsi"/>
          <w:szCs w:val="22"/>
          <w:lang w:val="en-GB"/>
        </w:rPr>
        <w:t>members and educat</w:t>
      </w:r>
      <w:r w:rsidR="00734BB4" w:rsidRPr="00D53D88">
        <w:rPr>
          <w:rFonts w:cstheme="minorHAnsi"/>
          <w:szCs w:val="22"/>
          <w:lang w:val="en-GB"/>
        </w:rPr>
        <w:t>es</w:t>
      </w:r>
      <w:r w:rsidRPr="00D53D88">
        <w:rPr>
          <w:rFonts w:cstheme="minorHAnsi"/>
          <w:szCs w:val="22"/>
          <w:lang w:val="en-GB"/>
        </w:rPr>
        <w:t xml:space="preserve"> members </w:t>
      </w:r>
      <w:r w:rsidR="00311EC6" w:rsidRPr="00D53D88">
        <w:rPr>
          <w:rFonts w:cstheme="minorHAnsi"/>
          <w:szCs w:val="22"/>
          <w:lang w:val="en-GB"/>
        </w:rPr>
        <w:t xml:space="preserve">and </w:t>
      </w:r>
      <w:r w:rsidR="00143CE0" w:rsidRPr="00D53D88">
        <w:rPr>
          <w:rFonts w:cstheme="minorHAnsi"/>
          <w:szCs w:val="22"/>
          <w:lang w:val="en-GB"/>
        </w:rPr>
        <w:t xml:space="preserve">non-members </w:t>
      </w:r>
      <w:r w:rsidR="00311EC6" w:rsidRPr="00D53D88">
        <w:rPr>
          <w:rFonts w:cstheme="minorHAnsi"/>
          <w:szCs w:val="22"/>
          <w:lang w:val="en-GB"/>
        </w:rPr>
        <w:t>about</w:t>
      </w:r>
      <w:r w:rsidRPr="00D53D88">
        <w:rPr>
          <w:rFonts w:cstheme="minorHAnsi"/>
          <w:szCs w:val="22"/>
          <w:lang w:val="en-GB"/>
        </w:rPr>
        <w:t xml:space="preserve"> the MAIF Agreement.</w:t>
      </w:r>
    </w:p>
    <w:p w14:paraId="1AB5D2B9" w14:textId="04851DCA" w:rsidR="00280318" w:rsidRPr="00D53D88" w:rsidRDefault="00280318" w:rsidP="003B558F">
      <w:pPr>
        <w:pStyle w:val="Bullet1"/>
        <w:numPr>
          <w:ilvl w:val="0"/>
          <w:numId w:val="49"/>
        </w:numPr>
        <w:spacing w:before="0" w:after="240"/>
        <w:ind w:left="721" w:hanging="437"/>
        <w:rPr>
          <w:rFonts w:cstheme="minorHAnsi"/>
          <w:szCs w:val="22"/>
          <w:lang w:val="en-GB"/>
        </w:rPr>
      </w:pPr>
      <w:r w:rsidRPr="00D53D88">
        <w:rPr>
          <w:rFonts w:cstheme="minorHAnsi"/>
          <w:szCs w:val="22"/>
          <w:lang w:val="en-GB"/>
        </w:rPr>
        <w:t xml:space="preserve">MAIF obligations are </w:t>
      </w:r>
      <w:r w:rsidR="00AA058D" w:rsidRPr="00D53D88">
        <w:rPr>
          <w:rFonts w:cstheme="minorHAnsi"/>
          <w:szCs w:val="22"/>
          <w:lang w:val="en-GB"/>
        </w:rPr>
        <w:t xml:space="preserve">regularly </w:t>
      </w:r>
      <w:r w:rsidRPr="00D53D88">
        <w:rPr>
          <w:rFonts w:cstheme="minorHAnsi"/>
          <w:szCs w:val="22"/>
          <w:lang w:val="en-GB"/>
        </w:rPr>
        <w:t>discussed</w:t>
      </w:r>
      <w:r w:rsidR="00AA058D" w:rsidRPr="00D53D88">
        <w:rPr>
          <w:rFonts w:cstheme="minorHAnsi"/>
          <w:szCs w:val="22"/>
          <w:lang w:val="en-GB"/>
        </w:rPr>
        <w:t xml:space="preserve"> in industry forums</w:t>
      </w:r>
      <w:r w:rsidRPr="00D53D88">
        <w:rPr>
          <w:rFonts w:cstheme="minorHAnsi"/>
          <w:szCs w:val="22"/>
          <w:lang w:val="en-GB"/>
        </w:rPr>
        <w:t>.</w:t>
      </w:r>
    </w:p>
    <w:p w14:paraId="4C61D3D4" w14:textId="77777777" w:rsidR="00280318" w:rsidRPr="00D53D88" w:rsidRDefault="00280318" w:rsidP="003B558F">
      <w:pPr>
        <w:pStyle w:val="Bullet1"/>
        <w:numPr>
          <w:ilvl w:val="0"/>
          <w:numId w:val="49"/>
        </w:numPr>
        <w:spacing w:before="0" w:after="240"/>
        <w:ind w:left="721" w:hanging="437"/>
        <w:rPr>
          <w:rFonts w:cstheme="minorHAnsi"/>
          <w:szCs w:val="22"/>
          <w:lang w:val="en-GB"/>
        </w:rPr>
      </w:pPr>
      <w:r w:rsidRPr="00D53D88">
        <w:rPr>
          <w:rFonts w:cstheme="minorHAnsi"/>
          <w:szCs w:val="22"/>
          <w:lang w:val="en-GB"/>
        </w:rPr>
        <w:t>Signatories engage with retailers to highlight obligations under the MAIF Agreement.</w:t>
      </w:r>
    </w:p>
    <w:p w14:paraId="14B9ABE6" w14:textId="63FA8902" w:rsidR="008C54E0" w:rsidRPr="00D53D88" w:rsidRDefault="00DE4ECA" w:rsidP="008C54E0">
      <w:pPr>
        <w:rPr>
          <w:rFonts w:cstheme="minorHAnsi"/>
          <w:lang w:val="en-GB"/>
        </w:rPr>
      </w:pPr>
      <w:r w:rsidRPr="00D53D88">
        <w:rPr>
          <w:rFonts w:cstheme="minorHAnsi"/>
          <w:lang w:val="en-GB"/>
        </w:rPr>
        <w:t>Stakeholder views relating to the ineffectiveness of the MAIF Agreement included that:</w:t>
      </w:r>
    </w:p>
    <w:p w14:paraId="32044337" w14:textId="7EA3AA05" w:rsidR="008C54E0" w:rsidRPr="00D53D88" w:rsidRDefault="008C54E0" w:rsidP="003B558F">
      <w:pPr>
        <w:pStyle w:val="Bullet1"/>
        <w:numPr>
          <w:ilvl w:val="0"/>
          <w:numId w:val="50"/>
        </w:numPr>
        <w:spacing w:before="0" w:after="240"/>
        <w:ind w:left="721" w:hanging="437"/>
        <w:rPr>
          <w:rFonts w:cstheme="minorHAnsi"/>
          <w:szCs w:val="22"/>
          <w:lang w:val="en-AU"/>
        </w:rPr>
      </w:pPr>
      <w:r w:rsidRPr="00D53D88">
        <w:rPr>
          <w:rFonts w:cstheme="minorHAnsi"/>
          <w:szCs w:val="22"/>
          <w:lang w:val="en-GB"/>
        </w:rPr>
        <w:t xml:space="preserve">The MAIF Agreement does not reflect international best practice on infant feeding and </w:t>
      </w:r>
      <w:r w:rsidR="003B33E1" w:rsidRPr="00D53D88">
        <w:rPr>
          <w:rFonts w:cstheme="minorHAnsi"/>
          <w:szCs w:val="22"/>
          <w:lang w:val="en-GB"/>
        </w:rPr>
        <w:t>does</w:t>
      </w:r>
      <w:r w:rsidRPr="00D53D88">
        <w:rPr>
          <w:rFonts w:cstheme="minorHAnsi"/>
          <w:szCs w:val="22"/>
          <w:lang w:val="en-GB"/>
        </w:rPr>
        <w:t xml:space="preserve"> </w:t>
      </w:r>
      <w:r w:rsidR="00EE036B" w:rsidRPr="00D53D88">
        <w:rPr>
          <w:rFonts w:cstheme="minorHAnsi"/>
          <w:szCs w:val="22"/>
          <w:lang w:val="en-GB"/>
        </w:rPr>
        <w:t xml:space="preserve">not </w:t>
      </w:r>
      <w:r w:rsidRPr="00D53D88">
        <w:rPr>
          <w:rFonts w:cstheme="minorHAnsi"/>
          <w:szCs w:val="22"/>
          <w:lang w:val="en-GB"/>
        </w:rPr>
        <w:t>fully deliver on international agreements (i.e., the WHO Code and subsequent WHA resolutions)</w:t>
      </w:r>
      <w:r w:rsidR="003B33E1" w:rsidRPr="00D53D88">
        <w:rPr>
          <w:rFonts w:cstheme="minorHAnsi"/>
          <w:szCs w:val="22"/>
          <w:lang w:val="en-GB"/>
        </w:rPr>
        <w:t>.</w:t>
      </w:r>
    </w:p>
    <w:p w14:paraId="401C9529" w14:textId="60DD1AC9" w:rsidR="0038226E" w:rsidRPr="00D53D88" w:rsidRDefault="008C54E0" w:rsidP="003B558F">
      <w:pPr>
        <w:pStyle w:val="Bullet1"/>
        <w:numPr>
          <w:ilvl w:val="0"/>
          <w:numId w:val="49"/>
        </w:numPr>
        <w:spacing w:before="0" w:after="240"/>
        <w:ind w:left="721" w:hanging="437"/>
        <w:rPr>
          <w:rFonts w:cstheme="minorHAnsi"/>
          <w:szCs w:val="22"/>
          <w:lang w:val="en-GB"/>
        </w:rPr>
      </w:pPr>
      <w:r w:rsidRPr="00D53D88">
        <w:rPr>
          <w:rFonts w:cstheme="minorHAnsi"/>
          <w:szCs w:val="22"/>
          <w:lang w:val="en-GB"/>
        </w:rPr>
        <w:t xml:space="preserve">The </w:t>
      </w:r>
      <w:r w:rsidR="00547B11" w:rsidRPr="00D53D88">
        <w:rPr>
          <w:rFonts w:cstheme="minorHAnsi"/>
          <w:szCs w:val="22"/>
          <w:lang w:val="en-GB"/>
        </w:rPr>
        <w:t>MAIF</w:t>
      </w:r>
      <w:r w:rsidRPr="00D53D88">
        <w:rPr>
          <w:rFonts w:cstheme="minorHAnsi"/>
          <w:szCs w:val="22"/>
          <w:lang w:val="en-GB"/>
        </w:rPr>
        <w:t xml:space="preserve"> Agreement is voluntary and not all manufacturers</w:t>
      </w:r>
      <w:r w:rsidR="00782109" w:rsidRPr="00D53D88">
        <w:rPr>
          <w:rFonts w:cstheme="minorHAnsi"/>
          <w:szCs w:val="22"/>
          <w:lang w:val="en-GB"/>
        </w:rPr>
        <w:t>/</w:t>
      </w:r>
      <w:r w:rsidRPr="00D53D88">
        <w:rPr>
          <w:rFonts w:cstheme="minorHAnsi"/>
          <w:szCs w:val="22"/>
          <w:lang w:val="en-GB"/>
        </w:rPr>
        <w:t>suppliers are signatories</w:t>
      </w:r>
      <w:r w:rsidR="00EF159A" w:rsidRPr="00D53D88">
        <w:rPr>
          <w:rFonts w:cstheme="minorHAnsi"/>
          <w:szCs w:val="22"/>
          <w:lang w:val="en-GB"/>
        </w:rPr>
        <w:t>.</w:t>
      </w:r>
    </w:p>
    <w:p w14:paraId="76CAF11A" w14:textId="40974257" w:rsidR="008C54E0" w:rsidRPr="00D53D88" w:rsidRDefault="008C54E0" w:rsidP="003B558F">
      <w:pPr>
        <w:pStyle w:val="Bullet1"/>
        <w:numPr>
          <w:ilvl w:val="0"/>
          <w:numId w:val="49"/>
        </w:numPr>
        <w:spacing w:before="0" w:after="240"/>
        <w:ind w:left="721" w:hanging="437"/>
        <w:rPr>
          <w:rFonts w:cstheme="minorHAnsi"/>
          <w:szCs w:val="22"/>
          <w:lang w:val="en-GB"/>
        </w:rPr>
      </w:pPr>
      <w:r w:rsidRPr="00D53D88">
        <w:rPr>
          <w:rFonts w:cstheme="minorHAnsi"/>
          <w:szCs w:val="22"/>
          <w:lang w:val="en-GB"/>
        </w:rPr>
        <w:t>Monitoring of compliance is inadequate and there are insufficient deterrents and penalties for breaches</w:t>
      </w:r>
      <w:r w:rsidR="003B33E1" w:rsidRPr="00D53D88">
        <w:rPr>
          <w:rFonts w:cstheme="minorHAnsi"/>
          <w:szCs w:val="22"/>
          <w:lang w:val="en-GB"/>
        </w:rPr>
        <w:t>.</w:t>
      </w:r>
    </w:p>
    <w:p w14:paraId="62906B4E" w14:textId="3F5C9298" w:rsidR="008C54E0" w:rsidRPr="00D53D88" w:rsidRDefault="008C54E0" w:rsidP="003B558F">
      <w:pPr>
        <w:pStyle w:val="Bullet1"/>
        <w:numPr>
          <w:ilvl w:val="0"/>
          <w:numId w:val="50"/>
        </w:numPr>
        <w:spacing w:before="0" w:after="240"/>
        <w:ind w:left="721" w:hanging="437"/>
        <w:rPr>
          <w:rFonts w:cstheme="minorHAnsi"/>
          <w:szCs w:val="22"/>
          <w:lang w:val="en-AU"/>
        </w:rPr>
      </w:pPr>
      <w:r w:rsidRPr="00D53D88">
        <w:rPr>
          <w:rFonts w:cstheme="minorHAnsi"/>
          <w:szCs w:val="22"/>
        </w:rPr>
        <w:t xml:space="preserve">Widespread marketing of infant formula may still occur, particularly </w:t>
      </w:r>
      <w:r w:rsidR="008E08D9" w:rsidRPr="00D53D88">
        <w:rPr>
          <w:rFonts w:cstheme="minorHAnsi"/>
          <w:szCs w:val="22"/>
        </w:rPr>
        <w:t>on</w:t>
      </w:r>
      <w:r w:rsidRPr="00D53D88">
        <w:rPr>
          <w:rFonts w:cstheme="minorHAnsi"/>
          <w:szCs w:val="22"/>
        </w:rPr>
        <w:t xml:space="preserve"> social media platforms, through </w:t>
      </w:r>
      <w:r w:rsidR="00782109" w:rsidRPr="00D53D88">
        <w:rPr>
          <w:rFonts w:cstheme="minorHAnsi"/>
          <w:szCs w:val="22"/>
        </w:rPr>
        <w:t>cross-</w:t>
      </w:r>
      <w:r w:rsidRPr="00D53D88">
        <w:rPr>
          <w:rFonts w:cstheme="minorHAnsi"/>
          <w:szCs w:val="22"/>
        </w:rPr>
        <w:t>promotion (via similar packaging</w:t>
      </w:r>
      <w:r w:rsidR="00782109" w:rsidRPr="00D53D88">
        <w:rPr>
          <w:rFonts w:cstheme="minorHAnsi"/>
          <w:szCs w:val="22"/>
        </w:rPr>
        <w:t>/</w:t>
      </w:r>
      <w:r w:rsidRPr="00D53D88">
        <w:rPr>
          <w:rFonts w:cstheme="minorHAnsi"/>
          <w:szCs w:val="22"/>
        </w:rPr>
        <w:t xml:space="preserve">design and line extension), and </w:t>
      </w:r>
      <w:r w:rsidR="008E08D9" w:rsidRPr="00D53D88">
        <w:rPr>
          <w:rFonts w:cstheme="minorHAnsi"/>
          <w:szCs w:val="22"/>
        </w:rPr>
        <w:t xml:space="preserve">via </w:t>
      </w:r>
      <w:r w:rsidRPr="00D53D88">
        <w:rPr>
          <w:rFonts w:cstheme="minorHAnsi"/>
          <w:szCs w:val="22"/>
        </w:rPr>
        <w:t>retail product promotions and price discounting</w:t>
      </w:r>
      <w:r w:rsidR="00E304C2" w:rsidRPr="00D53D88">
        <w:rPr>
          <w:rFonts w:cstheme="minorHAnsi"/>
          <w:szCs w:val="22"/>
        </w:rPr>
        <w:t>.</w:t>
      </w:r>
    </w:p>
    <w:p w14:paraId="1064DBF4" w14:textId="1D596AA3" w:rsidR="006F2988" w:rsidRPr="00D53D88" w:rsidRDefault="008C54E0" w:rsidP="003B558F">
      <w:pPr>
        <w:pStyle w:val="Bullet1"/>
        <w:numPr>
          <w:ilvl w:val="0"/>
          <w:numId w:val="50"/>
        </w:numPr>
        <w:spacing w:before="0" w:after="240"/>
        <w:ind w:left="721" w:hanging="437"/>
        <w:rPr>
          <w:rFonts w:cstheme="minorHAnsi"/>
          <w:szCs w:val="22"/>
          <w:lang w:val="en-AU"/>
        </w:rPr>
      </w:pPr>
      <w:r w:rsidRPr="00D53D88">
        <w:rPr>
          <w:rFonts w:cstheme="minorHAnsi"/>
          <w:szCs w:val="22"/>
        </w:rPr>
        <w:t xml:space="preserve">There is a conflict of interest in relation to industry representation on the </w:t>
      </w:r>
      <w:r w:rsidR="0094752A" w:rsidRPr="00D53D88">
        <w:rPr>
          <w:rFonts w:cstheme="minorHAnsi"/>
          <w:szCs w:val="22"/>
        </w:rPr>
        <w:t>MAIF</w:t>
      </w:r>
      <w:r w:rsidRPr="00D53D88">
        <w:rPr>
          <w:rFonts w:cstheme="minorHAnsi"/>
          <w:szCs w:val="22"/>
        </w:rPr>
        <w:t xml:space="preserve"> Complaints Committee.</w:t>
      </w:r>
    </w:p>
    <w:p w14:paraId="797063CF" w14:textId="33AD3760" w:rsidR="004E30E6" w:rsidRPr="00CE7D84" w:rsidRDefault="004E30E6" w:rsidP="00553C73">
      <w:pPr>
        <w:pStyle w:val="Heading4"/>
      </w:pPr>
      <w:bookmarkStart w:id="43" w:name="negativeoutcomes"/>
      <w:r w:rsidRPr="00CE7D84">
        <w:t>Unintended negative outcomes</w:t>
      </w:r>
    </w:p>
    <w:bookmarkEnd w:id="43"/>
    <w:p w14:paraId="62E37A95" w14:textId="5CB5915C" w:rsidR="008C00E7" w:rsidRPr="00D53D88" w:rsidRDefault="005F3949" w:rsidP="007E2CBD">
      <w:pPr>
        <w:rPr>
          <w:rFonts w:cstheme="minorHAnsi"/>
        </w:rPr>
      </w:pPr>
      <w:r w:rsidRPr="00D53D88">
        <w:rPr>
          <w:rFonts w:cstheme="minorHAnsi"/>
        </w:rPr>
        <w:t xml:space="preserve">This Review has heard that the MAIF Agreement results in </w:t>
      </w:r>
      <w:r w:rsidR="004A04C0" w:rsidRPr="00D53D88">
        <w:rPr>
          <w:rFonts w:cstheme="minorHAnsi"/>
        </w:rPr>
        <w:t xml:space="preserve">unintended </w:t>
      </w:r>
      <w:r w:rsidR="00CC5174" w:rsidRPr="00D53D88">
        <w:rPr>
          <w:rFonts w:cstheme="minorHAnsi"/>
        </w:rPr>
        <w:t>negative</w:t>
      </w:r>
      <w:r w:rsidR="004A04C0" w:rsidRPr="00D53D88">
        <w:rPr>
          <w:rFonts w:cstheme="minorHAnsi"/>
        </w:rPr>
        <w:t xml:space="preserve"> outcomes</w:t>
      </w:r>
      <w:r w:rsidRPr="00D53D88">
        <w:rPr>
          <w:rFonts w:cstheme="minorHAnsi"/>
        </w:rPr>
        <w:t xml:space="preserve"> that undermine the </w:t>
      </w:r>
      <w:r w:rsidR="00547B11" w:rsidRPr="00D53D88">
        <w:rPr>
          <w:rFonts w:cstheme="minorHAnsi"/>
        </w:rPr>
        <w:t xml:space="preserve">MAIF </w:t>
      </w:r>
      <w:r w:rsidRPr="00D53D88">
        <w:rPr>
          <w:rFonts w:cstheme="minorHAnsi"/>
        </w:rPr>
        <w:t>Agreement’s positive contribution to the provision of safe and adequate nutrition for infants</w:t>
      </w:r>
      <w:r w:rsidR="00DF1790" w:rsidRPr="00D53D88">
        <w:rPr>
          <w:rFonts w:cstheme="minorHAnsi"/>
        </w:rPr>
        <w:t xml:space="preserve">. These include limiting access to </w:t>
      </w:r>
      <w:r w:rsidR="006A0B3C" w:rsidRPr="00D53D88">
        <w:rPr>
          <w:rFonts w:cstheme="minorHAnsi"/>
        </w:rPr>
        <w:t>information</w:t>
      </w:r>
      <w:r w:rsidR="00163F46" w:rsidRPr="00D53D88">
        <w:rPr>
          <w:rFonts w:cstheme="minorHAnsi"/>
        </w:rPr>
        <w:t xml:space="preserve"> </w:t>
      </w:r>
      <w:r w:rsidR="00DF1790" w:rsidRPr="00D53D88">
        <w:rPr>
          <w:rFonts w:cstheme="minorHAnsi"/>
        </w:rPr>
        <w:t xml:space="preserve">that would </w:t>
      </w:r>
      <w:r w:rsidR="00F75015" w:rsidRPr="00D53D88">
        <w:rPr>
          <w:rFonts w:cstheme="minorHAnsi"/>
        </w:rPr>
        <w:t xml:space="preserve">support </w:t>
      </w:r>
      <w:r w:rsidR="00163F46" w:rsidRPr="00D53D88">
        <w:rPr>
          <w:rFonts w:cstheme="minorHAnsi"/>
        </w:rPr>
        <w:t xml:space="preserve">informed </w:t>
      </w:r>
      <w:r w:rsidR="00782109" w:rsidRPr="00D53D88">
        <w:rPr>
          <w:rFonts w:cstheme="minorHAnsi"/>
        </w:rPr>
        <w:t>decision-</w:t>
      </w:r>
      <w:r w:rsidR="00163F46" w:rsidRPr="00D53D88">
        <w:rPr>
          <w:rFonts w:cstheme="minorHAnsi"/>
        </w:rPr>
        <w:t>making</w:t>
      </w:r>
      <w:r w:rsidR="00DF1790" w:rsidRPr="00D53D88">
        <w:rPr>
          <w:rFonts w:cstheme="minorHAnsi"/>
        </w:rPr>
        <w:t xml:space="preserve"> in relation to the use of infant formula</w:t>
      </w:r>
      <w:r w:rsidR="00163F46" w:rsidRPr="00D53D88">
        <w:rPr>
          <w:rFonts w:cstheme="minorHAnsi"/>
        </w:rPr>
        <w:t xml:space="preserve">, </w:t>
      </w:r>
      <w:r w:rsidR="000A0561" w:rsidRPr="00D53D88">
        <w:rPr>
          <w:rFonts w:cstheme="minorHAnsi"/>
        </w:rPr>
        <w:t xml:space="preserve">negative impacts on mental health, </w:t>
      </w:r>
      <w:r w:rsidR="00163F46" w:rsidRPr="00D53D88">
        <w:rPr>
          <w:rFonts w:cstheme="minorHAnsi"/>
        </w:rPr>
        <w:t xml:space="preserve">and </w:t>
      </w:r>
      <w:r w:rsidR="00F75015" w:rsidRPr="00D53D88">
        <w:rPr>
          <w:rFonts w:cstheme="minorHAnsi"/>
        </w:rPr>
        <w:t xml:space="preserve">restrictions </w:t>
      </w:r>
      <w:r w:rsidR="009E7982" w:rsidRPr="00D53D88">
        <w:rPr>
          <w:rFonts w:cstheme="minorHAnsi"/>
        </w:rPr>
        <w:t xml:space="preserve">on </w:t>
      </w:r>
      <w:r w:rsidR="00B242FD" w:rsidRPr="00D53D88">
        <w:rPr>
          <w:rFonts w:cstheme="minorHAnsi"/>
        </w:rPr>
        <w:t xml:space="preserve">product </w:t>
      </w:r>
      <w:r w:rsidR="009E7982" w:rsidRPr="00D53D88">
        <w:rPr>
          <w:rFonts w:cstheme="minorHAnsi"/>
        </w:rPr>
        <w:t>donation</w:t>
      </w:r>
      <w:r w:rsidR="00B242FD" w:rsidRPr="00D53D88">
        <w:rPr>
          <w:rFonts w:cstheme="minorHAnsi"/>
        </w:rPr>
        <w:t>s</w:t>
      </w:r>
      <w:r w:rsidR="009E7982" w:rsidRPr="00D53D88">
        <w:rPr>
          <w:rFonts w:cstheme="minorHAnsi"/>
        </w:rPr>
        <w:t xml:space="preserve"> in disasters and emergencies</w:t>
      </w:r>
      <w:r w:rsidR="00B242FD" w:rsidRPr="00D53D88">
        <w:rPr>
          <w:rFonts w:cstheme="minorHAnsi"/>
        </w:rPr>
        <w:t xml:space="preserve"> that may provide a public health benefit</w:t>
      </w:r>
      <w:r w:rsidR="00163F46" w:rsidRPr="00D53D88">
        <w:rPr>
          <w:rFonts w:cstheme="minorHAnsi"/>
        </w:rPr>
        <w:t>.</w:t>
      </w:r>
    </w:p>
    <w:p w14:paraId="40C3235A" w14:textId="7B4C9529" w:rsidR="00326291" w:rsidRPr="00D53D88" w:rsidRDefault="004113B6" w:rsidP="007E2CBD">
      <w:pPr>
        <w:rPr>
          <w:rFonts w:cstheme="minorHAnsi"/>
        </w:rPr>
      </w:pPr>
      <w:r w:rsidRPr="00D53D88">
        <w:rPr>
          <w:rFonts w:cstheme="minorHAnsi"/>
        </w:rPr>
        <w:t xml:space="preserve">A range of industry and non-industry stakeholders </w:t>
      </w:r>
      <w:r w:rsidR="00F75015" w:rsidRPr="00D53D88">
        <w:rPr>
          <w:rFonts w:cstheme="minorHAnsi"/>
        </w:rPr>
        <w:t>suggeste</w:t>
      </w:r>
      <w:r w:rsidRPr="00D53D88">
        <w:rPr>
          <w:rFonts w:cstheme="minorHAnsi"/>
        </w:rPr>
        <w:t>d</w:t>
      </w:r>
      <w:r w:rsidR="00C61D4A" w:rsidRPr="00D53D88">
        <w:rPr>
          <w:rFonts w:cstheme="minorHAnsi"/>
        </w:rPr>
        <w:t xml:space="preserve"> that the MAIF Agreement </w:t>
      </w:r>
      <w:r w:rsidR="00E41A73" w:rsidRPr="00D53D88">
        <w:rPr>
          <w:rFonts w:cstheme="minorHAnsi"/>
        </w:rPr>
        <w:t xml:space="preserve">limits </w:t>
      </w:r>
      <w:r w:rsidR="002F64B0" w:rsidRPr="00D53D88">
        <w:rPr>
          <w:rFonts w:cstheme="minorHAnsi"/>
        </w:rPr>
        <w:t xml:space="preserve">access by parents and </w:t>
      </w:r>
      <w:r w:rsidR="00E41A73" w:rsidRPr="00D53D88">
        <w:rPr>
          <w:rFonts w:cstheme="minorHAnsi"/>
        </w:rPr>
        <w:t xml:space="preserve">caregivers </w:t>
      </w:r>
      <w:r w:rsidR="002F64B0" w:rsidRPr="00D53D88">
        <w:rPr>
          <w:rFonts w:cstheme="minorHAnsi"/>
        </w:rPr>
        <w:t>to</w:t>
      </w:r>
      <w:r w:rsidR="00E41A73" w:rsidRPr="00D53D88">
        <w:rPr>
          <w:rFonts w:cstheme="minorHAnsi"/>
        </w:rPr>
        <w:t xml:space="preserve"> evidence-based information to support</w:t>
      </w:r>
      <w:r w:rsidR="00122AA1" w:rsidRPr="00D53D88">
        <w:rPr>
          <w:rFonts w:cstheme="minorHAnsi"/>
        </w:rPr>
        <w:t xml:space="preserve"> informed</w:t>
      </w:r>
      <w:r w:rsidR="00E41A73" w:rsidRPr="00D53D88">
        <w:rPr>
          <w:rFonts w:cstheme="minorHAnsi"/>
        </w:rPr>
        <w:t xml:space="preserve"> </w:t>
      </w:r>
      <w:r w:rsidR="00782109" w:rsidRPr="00D53D88">
        <w:rPr>
          <w:rFonts w:cstheme="minorHAnsi"/>
        </w:rPr>
        <w:t>decision-</w:t>
      </w:r>
      <w:r w:rsidR="00E41A73" w:rsidRPr="00D53D88">
        <w:rPr>
          <w:rFonts w:cstheme="minorHAnsi"/>
        </w:rPr>
        <w:t xml:space="preserve">making </w:t>
      </w:r>
      <w:r w:rsidR="002F64B0" w:rsidRPr="00D53D88">
        <w:rPr>
          <w:rFonts w:cstheme="minorHAnsi"/>
        </w:rPr>
        <w:t xml:space="preserve">in relation to breastfeeding </w:t>
      </w:r>
      <w:r w:rsidR="001C727A" w:rsidRPr="00D53D88">
        <w:rPr>
          <w:rFonts w:cstheme="minorHAnsi"/>
        </w:rPr>
        <w:t>a</w:t>
      </w:r>
      <w:r w:rsidR="002F64B0" w:rsidRPr="00D53D88">
        <w:rPr>
          <w:rFonts w:cstheme="minorHAnsi"/>
        </w:rPr>
        <w:t>nd using infant formula</w:t>
      </w:r>
      <w:r w:rsidR="00E41A73" w:rsidRPr="00D53D88">
        <w:rPr>
          <w:rFonts w:cstheme="minorHAnsi"/>
        </w:rPr>
        <w:t xml:space="preserve">. </w:t>
      </w:r>
      <w:r w:rsidR="00122AA1" w:rsidRPr="00D53D88">
        <w:rPr>
          <w:rFonts w:cstheme="minorHAnsi"/>
        </w:rPr>
        <w:t xml:space="preserve">Views particularly focused on the appropriateness of engagement by members of the infant formula industry </w:t>
      </w:r>
      <w:r w:rsidR="00122AA1" w:rsidRPr="00D53D88">
        <w:rPr>
          <w:rFonts w:cstheme="minorHAnsi"/>
        </w:rPr>
        <w:lastRenderedPageBreak/>
        <w:t xml:space="preserve">with healthcare professionals, and the role healthcare professionals should play in providing balanced and accurate information to parents and caregivers about breastfeeding and the use of infant formula. </w:t>
      </w:r>
      <w:r w:rsidR="000C07F6" w:rsidRPr="00D53D88">
        <w:rPr>
          <w:rFonts w:cstheme="minorHAnsi"/>
        </w:rPr>
        <w:t xml:space="preserve">A common view among stakeholders was that health professionals do not receive adequate training to support the breastfeeding process or </w:t>
      </w:r>
      <w:r w:rsidR="004C59F5" w:rsidRPr="00D53D88">
        <w:rPr>
          <w:rFonts w:cstheme="minorHAnsi"/>
        </w:rPr>
        <w:t>educate parents about appropriate infant feeding.</w:t>
      </w:r>
    </w:p>
    <w:p w14:paraId="116B103D" w14:textId="0A5CABFC" w:rsidR="00163F46" w:rsidRPr="00D53D88" w:rsidRDefault="003C4AF3" w:rsidP="007E2CBD">
      <w:pPr>
        <w:rPr>
          <w:rFonts w:cstheme="minorHAnsi"/>
        </w:rPr>
      </w:pPr>
      <w:r w:rsidRPr="00D53D88">
        <w:rPr>
          <w:rFonts w:cstheme="minorHAnsi"/>
          <w:lang w:val="en-GB"/>
        </w:rPr>
        <w:t xml:space="preserve">Many consumers </w:t>
      </w:r>
      <w:r w:rsidR="00694EC5" w:rsidRPr="00D53D88">
        <w:rPr>
          <w:rFonts w:cstheme="minorHAnsi"/>
          <w:lang w:val="en-GB"/>
        </w:rPr>
        <w:t xml:space="preserve">highlighted their frustrations </w:t>
      </w:r>
      <w:r w:rsidR="001636A7" w:rsidRPr="00D53D88">
        <w:rPr>
          <w:rFonts w:cstheme="minorHAnsi"/>
          <w:lang w:val="en-GB"/>
        </w:rPr>
        <w:t xml:space="preserve">at not being able to </w:t>
      </w:r>
      <w:r w:rsidR="00694EC5" w:rsidRPr="00D53D88">
        <w:rPr>
          <w:rFonts w:cstheme="minorHAnsi"/>
          <w:lang w:val="en-GB"/>
        </w:rPr>
        <w:t xml:space="preserve">access </w:t>
      </w:r>
      <w:r w:rsidR="001E017A" w:rsidRPr="00D53D88">
        <w:rPr>
          <w:rFonts w:cstheme="minorHAnsi"/>
          <w:lang w:val="en-GB"/>
        </w:rPr>
        <w:t>accurate information and</w:t>
      </w:r>
      <w:r w:rsidRPr="00D53D88">
        <w:rPr>
          <w:rFonts w:cstheme="minorHAnsi"/>
          <w:lang w:val="en-GB"/>
        </w:rPr>
        <w:t xml:space="preserve"> advice on the proper use of infant formula</w:t>
      </w:r>
      <w:r w:rsidR="00451C41" w:rsidRPr="00D53D88">
        <w:rPr>
          <w:rFonts w:cstheme="minorHAnsi"/>
          <w:lang w:val="en-GB"/>
        </w:rPr>
        <w:t xml:space="preserve">, and that this is a barrier to being </w:t>
      </w:r>
      <w:r w:rsidR="00451C41" w:rsidRPr="00D53D88">
        <w:rPr>
          <w:rFonts w:cstheme="minorHAnsi"/>
        </w:rPr>
        <w:t>able to make informed decisions about infant feeding.</w:t>
      </w:r>
      <w:r w:rsidR="00A269A6" w:rsidRPr="00D53D88">
        <w:rPr>
          <w:rFonts w:cstheme="minorHAnsi"/>
        </w:rPr>
        <w:t xml:space="preserve"> </w:t>
      </w:r>
      <w:r w:rsidR="00163F46" w:rsidRPr="00D53D88">
        <w:rPr>
          <w:rFonts w:cstheme="minorHAnsi"/>
        </w:rPr>
        <w:t>Some consumers, members of the public</w:t>
      </w:r>
      <w:r w:rsidR="00DC4FAC" w:rsidRPr="00D53D88">
        <w:rPr>
          <w:rFonts w:cstheme="minorHAnsi"/>
        </w:rPr>
        <w:t>,</w:t>
      </w:r>
      <w:r w:rsidR="00163F46" w:rsidRPr="00D53D88">
        <w:rPr>
          <w:rFonts w:cstheme="minorHAnsi"/>
        </w:rPr>
        <w:t xml:space="preserve"> and industry stakeholders advised that the MAIF Agreement stigmatises the use of infant formula and contributes to feelings of guilt, shame</w:t>
      </w:r>
      <w:r w:rsidR="00231BFF" w:rsidRPr="00D53D88">
        <w:rPr>
          <w:rFonts w:cstheme="minorHAnsi"/>
        </w:rPr>
        <w:t>,</w:t>
      </w:r>
      <w:r w:rsidR="00163F46" w:rsidRPr="00D53D88">
        <w:rPr>
          <w:rFonts w:cstheme="minorHAnsi"/>
        </w:rPr>
        <w:t xml:space="preserve"> and stress among mothers and caregivers.</w:t>
      </w:r>
    </w:p>
    <w:p w14:paraId="38945CCC" w14:textId="203EA1F0" w:rsidR="002F64B0" w:rsidRPr="00D53D88" w:rsidRDefault="00DB0B6F" w:rsidP="007E2CBD">
      <w:pPr>
        <w:rPr>
          <w:rFonts w:cstheme="minorHAnsi"/>
        </w:rPr>
      </w:pPr>
      <w:r w:rsidRPr="00D53D88">
        <w:rPr>
          <w:rFonts w:cstheme="minorHAnsi"/>
        </w:rPr>
        <w:t>A range of consulted stakeholders suggested that r</w:t>
      </w:r>
      <w:r w:rsidR="002F64B0" w:rsidRPr="00D53D88">
        <w:rPr>
          <w:rFonts w:cstheme="minorHAnsi"/>
        </w:rPr>
        <w:t xml:space="preserve">esources should be developed </w:t>
      </w:r>
      <w:r w:rsidRPr="00D53D88">
        <w:rPr>
          <w:rFonts w:cstheme="minorHAnsi"/>
        </w:rPr>
        <w:t xml:space="preserve">to support access by </w:t>
      </w:r>
      <w:r w:rsidR="002F64B0" w:rsidRPr="00D53D88">
        <w:rPr>
          <w:rFonts w:cstheme="minorHAnsi"/>
        </w:rPr>
        <w:t xml:space="preserve">healthcare professionals </w:t>
      </w:r>
      <w:r w:rsidRPr="00D53D88">
        <w:rPr>
          <w:rFonts w:cstheme="minorHAnsi"/>
        </w:rPr>
        <w:t xml:space="preserve">and consumers to </w:t>
      </w:r>
      <w:r w:rsidR="002F64B0" w:rsidRPr="00D53D88">
        <w:rPr>
          <w:rFonts w:cstheme="minorHAnsi"/>
        </w:rPr>
        <w:t xml:space="preserve">objective, </w:t>
      </w:r>
      <w:r w:rsidR="00DA6D56" w:rsidRPr="00D53D88">
        <w:rPr>
          <w:rFonts w:cstheme="minorHAnsi"/>
        </w:rPr>
        <w:t xml:space="preserve">evidence-based </w:t>
      </w:r>
      <w:r w:rsidR="002F64B0" w:rsidRPr="00D53D88">
        <w:rPr>
          <w:rFonts w:cstheme="minorHAnsi"/>
        </w:rPr>
        <w:t>information</w:t>
      </w:r>
      <w:r w:rsidR="00DA6D56" w:rsidRPr="00D53D88">
        <w:rPr>
          <w:rFonts w:cstheme="minorHAnsi"/>
        </w:rPr>
        <w:t xml:space="preserve"> about the use of infant formula</w:t>
      </w:r>
      <w:r w:rsidR="002F64B0" w:rsidRPr="00D53D88">
        <w:rPr>
          <w:rFonts w:cstheme="minorHAnsi"/>
        </w:rPr>
        <w:t xml:space="preserve">. It was suggested that information regarding the safe preparation, storage, and use of infant formula products should be provided </w:t>
      </w:r>
      <w:r w:rsidR="00774B2B" w:rsidRPr="00D53D88">
        <w:rPr>
          <w:rFonts w:cstheme="minorHAnsi"/>
        </w:rPr>
        <w:t>by hea</w:t>
      </w:r>
      <w:r w:rsidR="00782109" w:rsidRPr="00D53D88">
        <w:rPr>
          <w:rFonts w:cstheme="minorHAnsi"/>
        </w:rPr>
        <w:t>l</w:t>
      </w:r>
      <w:r w:rsidR="00774B2B" w:rsidRPr="00D53D88">
        <w:rPr>
          <w:rFonts w:cstheme="minorHAnsi"/>
        </w:rPr>
        <w:t xml:space="preserve">th professionals </w:t>
      </w:r>
      <w:r w:rsidR="002F64B0" w:rsidRPr="00D53D88">
        <w:rPr>
          <w:rFonts w:cstheme="minorHAnsi"/>
        </w:rPr>
        <w:t>to every mother using infant formula</w:t>
      </w:r>
      <w:r w:rsidR="00774B2B" w:rsidRPr="00D53D88">
        <w:rPr>
          <w:rFonts w:cstheme="minorHAnsi"/>
        </w:rPr>
        <w:t>.</w:t>
      </w:r>
    </w:p>
    <w:p w14:paraId="63C52287" w14:textId="1DD7414B" w:rsidR="0075047A" w:rsidRPr="00D53D88" w:rsidRDefault="005F4DC8" w:rsidP="007E2CBD">
      <w:pPr>
        <w:rPr>
          <w:rFonts w:cstheme="minorHAnsi"/>
        </w:rPr>
      </w:pPr>
      <w:r w:rsidRPr="00D53D88">
        <w:rPr>
          <w:rFonts w:cstheme="minorHAnsi"/>
        </w:rPr>
        <w:t>I</w:t>
      </w:r>
      <w:r w:rsidR="0075047A" w:rsidRPr="00D53D88">
        <w:rPr>
          <w:rFonts w:cstheme="minorHAnsi"/>
        </w:rPr>
        <w:t xml:space="preserve">ndustry stakeholders </w:t>
      </w:r>
      <w:r w:rsidR="00521724" w:rsidRPr="00D53D88">
        <w:rPr>
          <w:rFonts w:cstheme="minorHAnsi"/>
        </w:rPr>
        <w:t xml:space="preserve">suggested that </w:t>
      </w:r>
      <w:r w:rsidR="0075047A" w:rsidRPr="00D53D88">
        <w:rPr>
          <w:rFonts w:cstheme="minorHAnsi"/>
        </w:rPr>
        <w:t xml:space="preserve">the MAIF Agreement impedes the provision of infant formula to families during disasters </w:t>
      </w:r>
      <w:r w:rsidR="00B309A9" w:rsidRPr="00D53D88">
        <w:rPr>
          <w:rFonts w:cstheme="minorHAnsi"/>
        </w:rPr>
        <w:t>and</w:t>
      </w:r>
      <w:r w:rsidR="0075047A" w:rsidRPr="00D53D88">
        <w:rPr>
          <w:rFonts w:cstheme="minorHAnsi"/>
        </w:rPr>
        <w:t xml:space="preserve"> emergency contexts</w:t>
      </w:r>
      <w:r w:rsidRPr="00D53D88">
        <w:rPr>
          <w:rFonts w:cstheme="minorHAnsi"/>
        </w:rPr>
        <w:t>, which may undermine infant nutrition and increase the stress experienced by families in these contexts</w:t>
      </w:r>
      <w:r w:rsidR="0075047A" w:rsidRPr="00D53D88">
        <w:rPr>
          <w:rFonts w:cstheme="minorHAnsi"/>
        </w:rPr>
        <w:t xml:space="preserve">. </w:t>
      </w:r>
      <w:r w:rsidR="00D030D9" w:rsidRPr="00D53D88">
        <w:rPr>
          <w:rFonts w:cstheme="minorHAnsi"/>
        </w:rPr>
        <w:t>T</w:t>
      </w:r>
      <w:r w:rsidR="00B44C82" w:rsidRPr="00D53D88">
        <w:rPr>
          <w:rFonts w:cstheme="minorHAnsi"/>
        </w:rPr>
        <w:t>h</w:t>
      </w:r>
      <w:r w:rsidR="00D030D9" w:rsidRPr="00D53D88">
        <w:rPr>
          <w:rFonts w:cstheme="minorHAnsi"/>
        </w:rPr>
        <w:t xml:space="preserve">e Review </w:t>
      </w:r>
      <w:r w:rsidR="00B309A9" w:rsidRPr="00D53D88">
        <w:rPr>
          <w:rFonts w:cstheme="minorHAnsi"/>
        </w:rPr>
        <w:t xml:space="preserve">heard </w:t>
      </w:r>
      <w:r w:rsidR="00B44C82" w:rsidRPr="00D53D88">
        <w:rPr>
          <w:rFonts w:cstheme="minorHAnsi"/>
        </w:rPr>
        <w:t xml:space="preserve">that requests had </w:t>
      </w:r>
      <w:r w:rsidR="00883C46" w:rsidRPr="00D53D88">
        <w:rPr>
          <w:rFonts w:cstheme="minorHAnsi"/>
        </w:rPr>
        <w:t xml:space="preserve">previously </w:t>
      </w:r>
      <w:r w:rsidR="00B44C82" w:rsidRPr="00D53D88">
        <w:rPr>
          <w:rFonts w:cstheme="minorHAnsi"/>
        </w:rPr>
        <w:t xml:space="preserve">been made </w:t>
      </w:r>
      <w:r w:rsidR="00992D39" w:rsidRPr="00D53D88">
        <w:rPr>
          <w:rFonts w:cstheme="minorHAnsi"/>
        </w:rPr>
        <w:t xml:space="preserve">by </w:t>
      </w:r>
      <w:r w:rsidR="001C3F07" w:rsidRPr="00D53D88">
        <w:rPr>
          <w:rFonts w:cstheme="minorHAnsi"/>
        </w:rPr>
        <w:t xml:space="preserve">food relief </w:t>
      </w:r>
      <w:r w:rsidR="001E1E66" w:rsidRPr="00D53D88">
        <w:rPr>
          <w:rFonts w:cstheme="minorHAnsi"/>
        </w:rPr>
        <w:t>charities</w:t>
      </w:r>
      <w:r w:rsidR="001C3F07" w:rsidRPr="00D53D88">
        <w:rPr>
          <w:rFonts w:cstheme="minorHAnsi"/>
        </w:rPr>
        <w:t xml:space="preserve"> and state</w:t>
      </w:r>
      <w:r w:rsidR="0061483A" w:rsidRPr="00D53D88">
        <w:rPr>
          <w:rFonts w:cstheme="minorHAnsi"/>
        </w:rPr>
        <w:t>/territory</w:t>
      </w:r>
      <w:r w:rsidR="001C3F07" w:rsidRPr="00D53D88">
        <w:rPr>
          <w:rFonts w:cstheme="minorHAnsi"/>
        </w:rPr>
        <w:t xml:space="preserve"> governments </w:t>
      </w:r>
      <w:r w:rsidR="00BB6497" w:rsidRPr="00D53D88">
        <w:rPr>
          <w:rFonts w:cstheme="minorHAnsi"/>
        </w:rPr>
        <w:t>for donations of infant formula during bushfires, floods and</w:t>
      </w:r>
      <w:r w:rsidR="00765A82" w:rsidRPr="00D53D88">
        <w:rPr>
          <w:rFonts w:cstheme="minorHAnsi"/>
        </w:rPr>
        <w:t xml:space="preserve"> COVID-19 related lockdowns,</w:t>
      </w:r>
      <w:r w:rsidR="006C6A43" w:rsidRPr="00D53D88">
        <w:rPr>
          <w:rFonts w:cstheme="minorHAnsi"/>
        </w:rPr>
        <w:t xml:space="preserve"> </w:t>
      </w:r>
      <w:r w:rsidR="0061483A" w:rsidRPr="00D53D88">
        <w:rPr>
          <w:rFonts w:cstheme="minorHAnsi"/>
        </w:rPr>
        <w:t xml:space="preserve">but </w:t>
      </w:r>
      <w:r w:rsidR="007B44E0" w:rsidRPr="00D53D88">
        <w:rPr>
          <w:rFonts w:cstheme="minorHAnsi"/>
        </w:rPr>
        <w:t>there was a lack of clarity</w:t>
      </w:r>
      <w:r w:rsidR="00765A82" w:rsidRPr="00D53D88">
        <w:rPr>
          <w:rFonts w:cstheme="minorHAnsi"/>
        </w:rPr>
        <w:t xml:space="preserve"> </w:t>
      </w:r>
      <w:r w:rsidR="00106F19" w:rsidRPr="00D53D88">
        <w:rPr>
          <w:rFonts w:cstheme="minorHAnsi"/>
        </w:rPr>
        <w:t xml:space="preserve">around </w:t>
      </w:r>
      <w:r w:rsidR="000C005B" w:rsidRPr="00D53D88">
        <w:rPr>
          <w:rFonts w:cstheme="minorHAnsi"/>
        </w:rPr>
        <w:t>mechanisms for donations</w:t>
      </w:r>
      <w:r w:rsidR="0061483A" w:rsidRPr="00D53D88">
        <w:rPr>
          <w:rFonts w:cstheme="minorHAnsi"/>
        </w:rPr>
        <w:t xml:space="preserve"> and a perception that donations might </w:t>
      </w:r>
      <w:r w:rsidR="008F2137" w:rsidRPr="00D53D88">
        <w:rPr>
          <w:rFonts w:cstheme="minorHAnsi"/>
        </w:rPr>
        <w:t>constitute a breach of the Agreement</w:t>
      </w:r>
      <w:r w:rsidR="000C005B" w:rsidRPr="00D53D88">
        <w:rPr>
          <w:rFonts w:cstheme="minorHAnsi"/>
        </w:rPr>
        <w:t>.</w:t>
      </w:r>
    </w:p>
    <w:p w14:paraId="6CD1031A" w14:textId="1D4A5FD3" w:rsidR="00D00750" w:rsidRPr="00CE7D84" w:rsidRDefault="00E367F3" w:rsidP="00553C73">
      <w:pPr>
        <w:pStyle w:val="Heading4"/>
      </w:pPr>
      <w:r w:rsidRPr="00CE7D84">
        <w:t xml:space="preserve">The MAIF Agreement should be implemented alongside other policy measures and </w:t>
      </w:r>
      <w:r w:rsidR="003B348C" w:rsidRPr="00CE7D84">
        <w:t xml:space="preserve">strategies </w:t>
      </w:r>
      <w:r w:rsidR="00AE7E1E" w:rsidRPr="00CE7D84">
        <w:t xml:space="preserve">to </w:t>
      </w:r>
      <w:r w:rsidR="002A5D35" w:rsidRPr="00CE7D84">
        <w:t>ensure safe and adequate</w:t>
      </w:r>
      <w:r w:rsidR="00AE7E1E" w:rsidRPr="00CE7D84">
        <w:t xml:space="preserve"> </w:t>
      </w:r>
      <w:r w:rsidR="002A5D35" w:rsidRPr="00CE7D84">
        <w:t>nutrition for infants.</w:t>
      </w:r>
    </w:p>
    <w:p w14:paraId="0856C363" w14:textId="65F08A33" w:rsidR="0037569B" w:rsidRDefault="004E7E53" w:rsidP="001D3701">
      <w:pPr>
        <w:pStyle w:val="Text"/>
        <w:rPr>
          <w:rFonts w:cstheme="minorHAnsi"/>
        </w:rPr>
      </w:pPr>
      <w:r w:rsidRPr="004A5837">
        <w:rPr>
          <w:rFonts w:cstheme="minorHAnsi"/>
        </w:rPr>
        <w:t>Several stakeholders indicated that the MAIF Agreement should not be perceived as a standalone mechanism</w:t>
      </w:r>
      <w:r w:rsidR="00207DC1" w:rsidRPr="004A5837">
        <w:rPr>
          <w:rFonts w:cstheme="minorHAnsi"/>
        </w:rPr>
        <w:t xml:space="preserve"> and should be integrated with other policies</w:t>
      </w:r>
      <w:r w:rsidR="0038580F" w:rsidRPr="004A5837">
        <w:rPr>
          <w:rFonts w:cstheme="minorHAnsi"/>
        </w:rPr>
        <w:t xml:space="preserve"> and strategies</w:t>
      </w:r>
      <w:r w:rsidR="00824BD7" w:rsidRPr="004A5837">
        <w:rPr>
          <w:rFonts w:cstheme="minorHAnsi"/>
        </w:rPr>
        <w:t xml:space="preserve">, </w:t>
      </w:r>
      <w:r w:rsidR="00824BD7" w:rsidRPr="004A5837">
        <w:rPr>
          <w:rFonts w:cstheme="minorHAnsi"/>
          <w:lang w:val="en-AU"/>
        </w:rPr>
        <w:t>including the NHMRC Infant Feeding Guidelines, the Australian National Breastfeeding Strategy</w:t>
      </w:r>
      <w:r w:rsidR="00303DD3" w:rsidRPr="004A5837">
        <w:rPr>
          <w:rFonts w:cstheme="minorHAnsi"/>
          <w:lang w:val="en-AU"/>
        </w:rPr>
        <w:t>: 2019 and Beyond</w:t>
      </w:r>
      <w:r w:rsidR="00824BD7" w:rsidRPr="004A5837">
        <w:rPr>
          <w:rFonts w:cstheme="minorHAnsi"/>
          <w:lang w:val="en-AU"/>
        </w:rPr>
        <w:t xml:space="preserve">, the Food Standards Code, </w:t>
      </w:r>
      <w:r w:rsidR="00036F16" w:rsidRPr="004A5837">
        <w:rPr>
          <w:rFonts w:cstheme="minorHAnsi"/>
          <w:lang w:val="en-AU"/>
        </w:rPr>
        <w:t>the</w:t>
      </w:r>
      <w:r w:rsidR="00824BD7" w:rsidRPr="004A5837">
        <w:rPr>
          <w:rFonts w:cstheme="minorHAnsi"/>
          <w:lang w:val="en-AU"/>
        </w:rPr>
        <w:t xml:space="preserve"> Baby Friendly Health Initiative</w:t>
      </w:r>
      <w:r w:rsidR="0038580F" w:rsidRPr="004A5837">
        <w:rPr>
          <w:rFonts w:cstheme="minorHAnsi"/>
          <w:lang w:val="en-AU"/>
        </w:rPr>
        <w:t>,</w:t>
      </w:r>
      <w:r w:rsidR="00824BD7" w:rsidRPr="004A5837">
        <w:rPr>
          <w:rFonts w:cstheme="minorHAnsi"/>
          <w:lang w:val="en-AU"/>
        </w:rPr>
        <w:t xml:space="preserve"> and </w:t>
      </w:r>
      <w:r w:rsidR="00036F16" w:rsidRPr="004A5837">
        <w:rPr>
          <w:rFonts w:cstheme="minorHAnsi"/>
          <w:lang w:val="en-AU"/>
        </w:rPr>
        <w:t>the</w:t>
      </w:r>
      <w:r w:rsidR="00824BD7" w:rsidRPr="004A5837">
        <w:rPr>
          <w:rFonts w:cstheme="minorHAnsi"/>
          <w:lang w:val="en-AU"/>
        </w:rPr>
        <w:t xml:space="preserve"> Breastfeeding Friendly Childcare Program. </w:t>
      </w:r>
      <w:r w:rsidR="00085E27" w:rsidRPr="004A5837">
        <w:rPr>
          <w:rFonts w:cstheme="minorHAnsi"/>
          <w:lang w:val="en-AU"/>
        </w:rPr>
        <w:t>The</w:t>
      </w:r>
      <w:r w:rsidR="00824BD7" w:rsidRPr="004A5837">
        <w:rPr>
          <w:rFonts w:cstheme="minorHAnsi"/>
        </w:rPr>
        <w:t xml:space="preserve"> Early Years Strategy provides one </w:t>
      </w:r>
      <w:r w:rsidR="00085E27" w:rsidRPr="004A5837">
        <w:rPr>
          <w:rFonts w:cstheme="minorHAnsi"/>
        </w:rPr>
        <w:t>mechanism</w:t>
      </w:r>
      <w:r w:rsidR="00824BD7" w:rsidRPr="004A5837">
        <w:rPr>
          <w:rFonts w:cstheme="minorHAnsi"/>
        </w:rPr>
        <w:t xml:space="preserve"> to connect the MAIF Agreement to </w:t>
      </w:r>
      <w:r w:rsidR="0038580F" w:rsidRPr="004A5837">
        <w:rPr>
          <w:rFonts w:cstheme="minorHAnsi"/>
        </w:rPr>
        <w:t>these</w:t>
      </w:r>
      <w:r w:rsidR="00824BD7" w:rsidRPr="004A5837">
        <w:rPr>
          <w:rFonts w:cstheme="minorHAnsi"/>
        </w:rPr>
        <w:t xml:space="preserve"> other strategies.</w:t>
      </w:r>
      <w:r w:rsidR="00A71097" w:rsidRPr="004A5837">
        <w:rPr>
          <w:rFonts w:cstheme="minorHAnsi"/>
        </w:rPr>
        <w:t xml:space="preserve"> The Review heard that </w:t>
      </w:r>
      <w:r w:rsidR="003C6C5F" w:rsidRPr="004A5837">
        <w:rPr>
          <w:rFonts w:cstheme="minorHAnsi"/>
        </w:rPr>
        <w:t>a range of levers</w:t>
      </w:r>
      <w:r w:rsidR="00FD11D0">
        <w:rPr>
          <w:rFonts w:cstheme="minorHAnsi"/>
        </w:rPr>
        <w:t xml:space="preserve"> should</w:t>
      </w:r>
      <w:r w:rsidR="003C6C5F" w:rsidRPr="004A5837">
        <w:rPr>
          <w:rFonts w:cstheme="minorHAnsi"/>
        </w:rPr>
        <w:t xml:space="preserve"> be utilised to increase breastfeeding rates in Australia</w:t>
      </w:r>
      <w:r w:rsidR="0017238B" w:rsidRPr="004A5837">
        <w:rPr>
          <w:rFonts w:cstheme="minorHAnsi"/>
        </w:rPr>
        <w:t>,</w:t>
      </w:r>
      <w:r w:rsidR="003C6C5F" w:rsidRPr="004A5837">
        <w:rPr>
          <w:rFonts w:cstheme="minorHAnsi"/>
        </w:rPr>
        <w:t xml:space="preserve"> and that</w:t>
      </w:r>
      <w:r w:rsidR="00A71097" w:rsidRPr="004A5837">
        <w:rPr>
          <w:rFonts w:cstheme="minorHAnsi"/>
        </w:rPr>
        <w:t xml:space="preserve"> these strategies </w:t>
      </w:r>
      <w:r w:rsidR="003C6C5F" w:rsidRPr="004A5837">
        <w:rPr>
          <w:rFonts w:cstheme="minorHAnsi"/>
        </w:rPr>
        <w:t xml:space="preserve">should be </w:t>
      </w:r>
      <w:r w:rsidR="00A71097" w:rsidRPr="004A5837">
        <w:rPr>
          <w:rFonts w:cstheme="minorHAnsi"/>
        </w:rPr>
        <w:t>aligned and</w:t>
      </w:r>
      <w:r w:rsidR="003C6C5F" w:rsidRPr="004A5837">
        <w:rPr>
          <w:rFonts w:cstheme="minorHAnsi"/>
        </w:rPr>
        <w:t xml:space="preserve"> consistent.</w:t>
      </w:r>
    </w:p>
    <w:p w14:paraId="189AFDAF" w14:textId="22732328" w:rsidR="00D664CB" w:rsidRPr="004A5837" w:rsidRDefault="00D664CB" w:rsidP="00730118">
      <w:pPr>
        <w:pStyle w:val="Heading2"/>
      </w:pPr>
      <w:bookmarkStart w:id="44" w:name="_Is_the_voluntary,"/>
      <w:bookmarkStart w:id="45" w:name="_Toc145581759"/>
      <w:bookmarkEnd w:id="44"/>
      <w:r w:rsidRPr="004A5837">
        <w:t>Is the voluntary, self-regulatory approach fit for purpose or are there alternative regulatory models?</w:t>
      </w:r>
      <w:bookmarkEnd w:id="45"/>
    </w:p>
    <w:p w14:paraId="0D02F107" w14:textId="77777777" w:rsidR="00D664CB" w:rsidRPr="004A5837" w:rsidRDefault="00D664CB" w:rsidP="00D664CB">
      <w:pPr>
        <w:pStyle w:val="Text"/>
        <w:rPr>
          <w:rFonts w:cstheme="minorHAnsi"/>
        </w:rPr>
      </w:pPr>
      <w:r w:rsidRPr="004A5837">
        <w:rPr>
          <w:rFonts w:cstheme="minorHAnsi"/>
        </w:rPr>
        <w:t>The existing regulatory model is no longer fit</w:t>
      </w:r>
      <w:r>
        <w:rPr>
          <w:rFonts w:cstheme="minorHAnsi"/>
        </w:rPr>
        <w:t xml:space="preserve"> </w:t>
      </w:r>
      <w:r w:rsidRPr="004A5837">
        <w:rPr>
          <w:rFonts w:cstheme="minorHAnsi"/>
        </w:rPr>
        <w:t>for</w:t>
      </w:r>
      <w:r>
        <w:rPr>
          <w:rFonts w:cstheme="minorHAnsi"/>
        </w:rPr>
        <w:t xml:space="preserve"> </w:t>
      </w:r>
      <w:r w:rsidRPr="004A5837">
        <w:rPr>
          <w:rFonts w:cstheme="minorHAnsi"/>
        </w:rPr>
        <w:t>purpose for regulating the marketing of infant formula in Australia. It currently lacks broad community support and trust, burdens a large proportion of compliance costs on volunteers (mainly women), and does not include all marketers of infant formula.</w:t>
      </w:r>
    </w:p>
    <w:p w14:paraId="44E553D6" w14:textId="57F2A9F5" w:rsidR="00D664CB" w:rsidRPr="004A5837" w:rsidRDefault="00D664CB" w:rsidP="00D664CB">
      <w:pPr>
        <w:pStyle w:val="Text"/>
        <w:rPr>
          <w:rFonts w:cstheme="minorHAnsi"/>
        </w:rPr>
      </w:pPr>
      <w:r w:rsidRPr="00057F04">
        <w:rPr>
          <w:rFonts w:cstheme="minorHAnsi"/>
        </w:rPr>
        <w:lastRenderedPageBreak/>
        <w:t>A new regulatory model should be established to address the inadequacies of the existing model in order to promote confidence in the information disclosure settings for infant formula, and to foster better health outcomes for Australians. There are different regulatory models the Australian Government could adopt, including quasi-regulation, co-regulation, and statutory regulation. This chapter outlines these options, and broadly reflects on their benefits and costs to the Australian community. Of the regulatory options outlined, a prescribed mandatory code is recommended.</w:t>
      </w:r>
    </w:p>
    <w:p w14:paraId="2CCE1EB9" w14:textId="77777777" w:rsidR="00D664CB" w:rsidRPr="004A5837" w:rsidRDefault="00D664CB" w:rsidP="006A573B">
      <w:pPr>
        <w:pStyle w:val="Heading3"/>
        <w:ind w:left="1134" w:hanging="1134"/>
      </w:pPr>
      <w:r w:rsidRPr="00CB47EA">
        <w:t>Background</w:t>
      </w:r>
    </w:p>
    <w:p w14:paraId="7A7D5AD9" w14:textId="77777777" w:rsidR="00D664CB" w:rsidRPr="004A5837" w:rsidRDefault="00D664CB" w:rsidP="00553C73">
      <w:pPr>
        <w:pStyle w:val="Heading4"/>
      </w:pPr>
      <w:r w:rsidRPr="004A5837">
        <w:t xml:space="preserve">International </w:t>
      </w:r>
      <w:r w:rsidRPr="00CB47EA">
        <w:t>regulatory</w:t>
      </w:r>
      <w:r w:rsidRPr="004A5837">
        <w:t xml:space="preserve"> context</w:t>
      </w:r>
    </w:p>
    <w:p w14:paraId="17D1C170" w14:textId="28072533" w:rsidR="00D664CB" w:rsidRPr="00D53D88" w:rsidRDefault="00D664CB" w:rsidP="00F008DF">
      <w:pPr>
        <w:rPr>
          <w:rFonts w:eastAsia="Arial" w:cstheme="minorHAnsi"/>
          <w:vertAlign w:val="superscript"/>
        </w:rPr>
      </w:pPr>
      <w:r w:rsidRPr="00D53D88">
        <w:rPr>
          <w:rFonts w:eastAsia="Arial" w:cstheme="minorHAnsi"/>
        </w:rPr>
        <w:t>The WHO has stated that ‘</w:t>
      </w:r>
      <w:r w:rsidRPr="00D53D88">
        <w:rPr>
          <w:rFonts w:eastAsia="Arial" w:cstheme="minorHAnsi"/>
          <w:i/>
        </w:rPr>
        <w:t>Full application of the 1981 Code and subsequent resolutions…is essential to ensuring that parents and other caregivers are protected from inappropriate and misleading information’</w:t>
      </w:r>
      <w:r w:rsidRPr="00D53D88">
        <w:rPr>
          <w:rFonts w:eastAsia="Arial" w:cstheme="minorHAnsi"/>
        </w:rPr>
        <w:t xml:space="preserve"> </w:t>
      </w:r>
      <w:sdt>
        <w:sdtPr>
          <w:rPr>
            <w:rFonts w:eastAsia="Arial" w:cstheme="minorHAnsi"/>
          </w:rPr>
          <w:id w:val="-1321959446"/>
          <w:citation/>
        </w:sdtPr>
        <w:sdtEndPr/>
        <w:sdtContent>
          <w:r w:rsidRPr="00D53D88">
            <w:rPr>
              <w:rFonts w:eastAsia="Arial" w:cstheme="minorHAnsi"/>
            </w:rPr>
            <w:fldChar w:fldCharType="begin"/>
          </w:r>
          <w:r w:rsidRPr="00D53D88">
            <w:rPr>
              <w:rFonts w:eastAsia="Arial" w:cstheme="minorHAnsi"/>
            </w:rPr>
            <w:instrText xml:space="preserve">CITATION WHO22 \t  \l 3081 </w:instrText>
          </w:r>
          <w:r w:rsidRPr="00D53D88">
            <w:rPr>
              <w:rFonts w:eastAsia="Arial" w:cstheme="minorHAnsi"/>
            </w:rPr>
            <w:fldChar w:fldCharType="separate"/>
          </w:r>
          <w:r w:rsidR="00B91CAD" w:rsidRPr="00D53D88">
            <w:rPr>
              <w:rFonts w:eastAsia="Arial" w:cstheme="minorHAnsi"/>
              <w:noProof/>
            </w:rPr>
            <w:t>(WHO, 2022)</w:t>
          </w:r>
          <w:r w:rsidRPr="00D53D88">
            <w:rPr>
              <w:rFonts w:eastAsia="Arial" w:cstheme="minorHAnsi"/>
            </w:rPr>
            <w:fldChar w:fldCharType="end"/>
          </w:r>
        </w:sdtContent>
      </w:sdt>
      <w:r w:rsidR="00CC7A0B">
        <w:rPr>
          <w:rFonts w:eastAsia="Arial" w:cstheme="minorHAnsi"/>
        </w:rPr>
        <w:t>.</w:t>
      </w:r>
    </w:p>
    <w:p w14:paraId="64F696FD" w14:textId="77777777" w:rsidR="00D664CB" w:rsidRPr="00D53D88" w:rsidRDefault="00D664CB" w:rsidP="00D664CB">
      <w:pPr>
        <w:rPr>
          <w:rFonts w:eastAsia="Arial" w:cstheme="minorHAnsi"/>
        </w:rPr>
      </w:pPr>
      <w:r w:rsidRPr="00D53D88">
        <w:rPr>
          <w:rFonts w:eastAsia="Arial" w:cstheme="minorHAnsi"/>
        </w:rPr>
        <w:t>Under Article 11.1 of the WHO Code, governments are requested to:</w:t>
      </w:r>
    </w:p>
    <w:p w14:paraId="630B55AE" w14:textId="352ACD46" w:rsidR="00D664CB" w:rsidRPr="00D53D88" w:rsidRDefault="00D664CB" w:rsidP="00F008DF">
      <w:pPr>
        <w:ind w:left="851" w:right="851"/>
        <w:rPr>
          <w:rFonts w:eastAsia="Arial" w:cstheme="minorHAnsi"/>
          <w:i/>
        </w:rPr>
      </w:pPr>
      <w:r w:rsidRPr="00D53D88">
        <w:rPr>
          <w:rFonts w:eastAsia="Arial" w:cstheme="minorHAnsi"/>
          <w:i/>
        </w:rPr>
        <w:t>Take action to give effect to the principles and aim of this Code, as appropriate to their social and legislative framework, including the adoption of national legislation, regulation or other suitable measures.</w:t>
      </w:r>
    </w:p>
    <w:p w14:paraId="44E2D205" w14:textId="77777777" w:rsidR="00D664CB" w:rsidRPr="00D53D88" w:rsidRDefault="00D664CB" w:rsidP="00D664CB">
      <w:pPr>
        <w:rPr>
          <w:rFonts w:eastAsia="Arial" w:cstheme="minorHAnsi"/>
        </w:rPr>
      </w:pPr>
      <w:r w:rsidRPr="00D53D88">
        <w:rPr>
          <w:rFonts w:eastAsia="Arial" w:cstheme="minorHAnsi"/>
        </w:rPr>
        <w:t>In resolution WHA34.22 (1981), in which the WHO Code was adopted, the WHA stressed that adoption of and adherence to the WHO Code is a minimum requirement for all Member States and urges all Member States to implement it ‘in its entirety’.</w:t>
      </w:r>
    </w:p>
    <w:p w14:paraId="4C9FF38A" w14:textId="77777777" w:rsidR="00D664CB" w:rsidRPr="00D53D88" w:rsidRDefault="00D664CB" w:rsidP="00D664CB">
      <w:pPr>
        <w:rPr>
          <w:rFonts w:eastAsia="Arial" w:cstheme="minorHAnsi"/>
        </w:rPr>
      </w:pPr>
      <w:r w:rsidRPr="00D53D88">
        <w:rPr>
          <w:rFonts w:eastAsia="Arial" w:cstheme="minorHAnsi"/>
        </w:rPr>
        <w:t>The WHO provides a four-level classification for national implementation of the WHO Code:</w:t>
      </w:r>
    </w:p>
    <w:p w14:paraId="2F4EDA4A" w14:textId="77777777" w:rsidR="00D664CB" w:rsidRPr="00D53D88" w:rsidRDefault="00D664CB" w:rsidP="003B558F">
      <w:pPr>
        <w:pStyle w:val="ListParagraph"/>
        <w:numPr>
          <w:ilvl w:val="0"/>
          <w:numId w:val="40"/>
        </w:numPr>
        <w:ind w:left="721" w:hanging="437"/>
        <w:contextualSpacing w:val="0"/>
        <w:rPr>
          <w:rFonts w:eastAsia="Arial" w:cstheme="minorHAnsi"/>
        </w:rPr>
      </w:pPr>
      <w:r w:rsidRPr="00D53D88">
        <w:rPr>
          <w:rFonts w:eastAsia="Arial" w:cstheme="minorHAnsi"/>
          <w:b/>
        </w:rPr>
        <w:t xml:space="preserve">Substantially aligned with the </w:t>
      </w:r>
      <w:r w:rsidRPr="00D53D88">
        <w:rPr>
          <w:rFonts w:eastAsia="Arial" w:cstheme="minorHAnsi"/>
          <w:b/>
          <w:bCs/>
        </w:rPr>
        <w:t xml:space="preserve">WHO </w:t>
      </w:r>
      <w:r w:rsidRPr="00D53D88">
        <w:rPr>
          <w:rFonts w:eastAsia="Arial" w:cstheme="minorHAnsi"/>
          <w:b/>
        </w:rPr>
        <w:t>Code:</w:t>
      </w:r>
      <w:r w:rsidRPr="00D53D88">
        <w:rPr>
          <w:rFonts w:eastAsia="Arial" w:cstheme="minorHAnsi"/>
        </w:rPr>
        <w:t xml:space="preserve"> countries have enacted legislation or adopted regulations, decrees or other legally binding measures encompassing a significant set of provisions of the WHO Code.</w:t>
      </w:r>
    </w:p>
    <w:p w14:paraId="7F190499" w14:textId="77777777" w:rsidR="00D664CB" w:rsidRPr="00D53D88" w:rsidRDefault="00D664CB" w:rsidP="003B558F">
      <w:pPr>
        <w:pStyle w:val="ListParagraph"/>
        <w:numPr>
          <w:ilvl w:val="0"/>
          <w:numId w:val="40"/>
        </w:numPr>
        <w:ind w:left="721" w:hanging="437"/>
        <w:contextualSpacing w:val="0"/>
        <w:rPr>
          <w:rFonts w:eastAsia="Arial" w:cstheme="minorHAnsi"/>
        </w:rPr>
      </w:pPr>
      <w:r w:rsidRPr="00D53D88">
        <w:rPr>
          <w:rFonts w:eastAsia="Arial" w:cstheme="minorHAnsi"/>
          <w:b/>
        </w:rPr>
        <w:t xml:space="preserve">Moderately aligned with the </w:t>
      </w:r>
      <w:r w:rsidRPr="00D53D88">
        <w:rPr>
          <w:rFonts w:eastAsia="Arial" w:cstheme="minorHAnsi"/>
          <w:b/>
          <w:bCs/>
        </w:rPr>
        <w:t xml:space="preserve">WHO </w:t>
      </w:r>
      <w:r w:rsidRPr="00D53D88">
        <w:rPr>
          <w:rFonts w:eastAsia="Arial" w:cstheme="minorHAnsi"/>
          <w:b/>
        </w:rPr>
        <w:t>Code:</w:t>
      </w:r>
      <w:r w:rsidRPr="00D53D88">
        <w:rPr>
          <w:rFonts w:eastAsia="Arial" w:cstheme="minorHAnsi"/>
        </w:rPr>
        <w:t xml:space="preserve"> countries have enacted legislation or adopted regulations, decrees or other legally binding measures encompassing a majority of provisions of the WHO Code.</w:t>
      </w:r>
    </w:p>
    <w:p w14:paraId="7DD258DD" w14:textId="77777777" w:rsidR="00D664CB" w:rsidRPr="00D53D88" w:rsidRDefault="00D664CB" w:rsidP="003B558F">
      <w:pPr>
        <w:pStyle w:val="ListParagraph"/>
        <w:numPr>
          <w:ilvl w:val="0"/>
          <w:numId w:val="40"/>
        </w:numPr>
        <w:ind w:left="721" w:hanging="437"/>
        <w:contextualSpacing w:val="0"/>
        <w:rPr>
          <w:rFonts w:eastAsia="Arial" w:cstheme="minorHAnsi"/>
        </w:rPr>
      </w:pPr>
      <w:r w:rsidRPr="00D53D88">
        <w:rPr>
          <w:rFonts w:eastAsia="Arial" w:cstheme="minorHAnsi"/>
          <w:b/>
        </w:rPr>
        <w:t xml:space="preserve">Some provisions of the </w:t>
      </w:r>
      <w:r w:rsidRPr="00D53D88">
        <w:rPr>
          <w:rFonts w:eastAsia="Arial" w:cstheme="minorHAnsi"/>
          <w:b/>
          <w:bCs/>
        </w:rPr>
        <w:t xml:space="preserve">WHO </w:t>
      </w:r>
      <w:r w:rsidRPr="00D53D88">
        <w:rPr>
          <w:rFonts w:eastAsia="Arial" w:cstheme="minorHAnsi"/>
          <w:b/>
        </w:rPr>
        <w:t>Code included:</w:t>
      </w:r>
      <w:r w:rsidRPr="00D53D88">
        <w:rPr>
          <w:rFonts w:eastAsia="Arial" w:cstheme="minorHAnsi"/>
        </w:rPr>
        <w:t xml:space="preserve"> countries have enacted legislation or adopted regulations, decrees or other legally binding measures covering less than half of the provisions of the WHO Code.</w:t>
      </w:r>
    </w:p>
    <w:p w14:paraId="09A81D16" w14:textId="2931B22F" w:rsidR="00D664CB" w:rsidRPr="00D53D88" w:rsidRDefault="00D664CB" w:rsidP="003B558F">
      <w:pPr>
        <w:pStyle w:val="ListParagraph"/>
        <w:numPr>
          <w:ilvl w:val="0"/>
          <w:numId w:val="40"/>
        </w:numPr>
        <w:ind w:left="721" w:hanging="437"/>
        <w:contextualSpacing w:val="0"/>
        <w:rPr>
          <w:rFonts w:eastAsia="Arial" w:cstheme="minorHAnsi"/>
        </w:rPr>
      </w:pPr>
      <w:r w:rsidRPr="00D53D88">
        <w:rPr>
          <w:rFonts w:eastAsia="Arial" w:cstheme="minorHAnsi"/>
          <w:b/>
        </w:rPr>
        <w:t>No legal measures:</w:t>
      </w:r>
      <w:r w:rsidRPr="00D53D88">
        <w:rPr>
          <w:rFonts w:eastAsia="Arial" w:cstheme="minorHAnsi"/>
        </w:rPr>
        <w:t xml:space="preserve"> countries have taken no action or have implemented the WHO Code only through voluntary agreements or other non-legal measures (</w:t>
      </w:r>
      <w:r w:rsidR="000A485E" w:rsidRPr="00D53D88">
        <w:rPr>
          <w:rFonts w:eastAsia="Arial" w:cstheme="minorHAnsi"/>
        </w:rPr>
        <w:t xml:space="preserve">this </w:t>
      </w:r>
      <w:r w:rsidRPr="00D53D88">
        <w:rPr>
          <w:rFonts w:eastAsia="Arial" w:cstheme="minorHAnsi"/>
        </w:rPr>
        <w:t>includes countries that have drafted legislation but not enacted it).</w:t>
      </w:r>
    </w:p>
    <w:p w14:paraId="11707FC8" w14:textId="50C7C14C" w:rsidR="00D664CB" w:rsidRPr="00D53D88" w:rsidRDefault="00D664CB" w:rsidP="00F008DF">
      <w:pPr>
        <w:rPr>
          <w:rFonts w:eastAsia="Arial" w:cstheme="minorHAnsi"/>
        </w:rPr>
      </w:pPr>
      <w:r w:rsidRPr="00D53D88">
        <w:rPr>
          <w:rFonts w:eastAsia="Arial" w:cstheme="minorHAnsi"/>
        </w:rPr>
        <w:t xml:space="preserve">As of March 2022, 144 of the 194 (74%) WHO Member States have adopted legal measures to implement at least some of the provisions in the WHO Code. Of these, 32 countries have measures in place that are substantially aligned with the WHO Code. This is seven more than reported in 2020, indicating that new legislation and regulations closely aligned with the WHO Code have been implemented internationally </w:t>
      </w:r>
      <w:sdt>
        <w:sdtPr>
          <w:rPr>
            <w:rFonts w:eastAsia="Arial" w:cstheme="minorHAnsi"/>
          </w:rPr>
          <w:id w:val="-1742247399"/>
          <w:citation/>
        </w:sdtPr>
        <w:sdtEndPr/>
        <w:sdtContent>
          <w:r w:rsidRPr="00D53D88">
            <w:rPr>
              <w:rFonts w:eastAsia="Arial" w:cstheme="minorHAnsi"/>
            </w:rPr>
            <w:fldChar w:fldCharType="begin"/>
          </w:r>
          <w:r w:rsidRPr="00D53D88">
            <w:rPr>
              <w:rFonts w:eastAsia="Arial" w:cstheme="minorHAnsi"/>
            </w:rPr>
            <w:instrText xml:space="preserve">CITATION WHO22 \p 12 \t  \l 3081 </w:instrText>
          </w:r>
          <w:r w:rsidRPr="00D53D88">
            <w:rPr>
              <w:rFonts w:eastAsia="Arial" w:cstheme="minorHAnsi"/>
            </w:rPr>
            <w:fldChar w:fldCharType="separate"/>
          </w:r>
          <w:r w:rsidR="00B91CAD" w:rsidRPr="00D53D88">
            <w:rPr>
              <w:rFonts w:eastAsia="Arial" w:cstheme="minorHAnsi"/>
              <w:noProof/>
            </w:rPr>
            <w:t>(WHO, 2022, p. 12)</w:t>
          </w:r>
          <w:r w:rsidRPr="00D53D88">
            <w:rPr>
              <w:rFonts w:eastAsia="Arial" w:cstheme="minorHAnsi"/>
            </w:rPr>
            <w:fldChar w:fldCharType="end"/>
          </w:r>
        </w:sdtContent>
      </w:sdt>
      <w:r w:rsidRPr="00D53D88">
        <w:rPr>
          <w:rFonts w:eastAsia="Arial" w:cstheme="minorHAnsi"/>
        </w:rPr>
        <w:t>.</w:t>
      </w:r>
    </w:p>
    <w:p w14:paraId="23E2C445" w14:textId="4611D5AA" w:rsidR="00D664CB" w:rsidRPr="00D53D88" w:rsidRDefault="00D664CB" w:rsidP="00F008DF">
      <w:pPr>
        <w:rPr>
          <w:rFonts w:eastAsia="Arial" w:cstheme="minorHAnsi"/>
        </w:rPr>
      </w:pPr>
      <w:r w:rsidRPr="00D53D88">
        <w:rPr>
          <w:rFonts w:eastAsia="Arial" w:cstheme="minorHAnsi"/>
          <w:b/>
        </w:rPr>
        <w:t xml:space="preserve">Figure </w:t>
      </w:r>
      <w:r w:rsidR="00D76B4D" w:rsidRPr="00D53D88">
        <w:rPr>
          <w:rFonts w:eastAsia="Arial" w:cstheme="minorHAnsi"/>
          <w:b/>
        </w:rPr>
        <w:t>5</w:t>
      </w:r>
      <w:r w:rsidRPr="00D53D88">
        <w:rPr>
          <w:rFonts w:eastAsia="Arial" w:cstheme="minorHAnsi"/>
        </w:rPr>
        <w:t xml:space="preserve"> outlines the legal status of the WHO Code as enacted in countries by WHO region. Notably, over 90% of European countries have some provisions of the WHO Code enacted compared to the Americas where over 50% of countries have some provisions of the WHO Code enacted. Globally, over 30% of countries are substantially or moderately aligned with </w:t>
      </w:r>
      <w:r w:rsidRPr="00D53D88">
        <w:rPr>
          <w:rFonts w:eastAsia="Arial" w:cstheme="minorHAnsi"/>
        </w:rPr>
        <w:lastRenderedPageBreak/>
        <w:t>the WHO Code.</w:t>
      </w:r>
      <w:r w:rsidR="00304109" w:rsidRPr="00D53D88">
        <w:rPr>
          <w:rFonts w:eastAsia="Arial" w:cstheme="minorHAnsi"/>
        </w:rPr>
        <w:t xml:space="preserve"> The Africa</w:t>
      </w:r>
      <w:r w:rsidR="00202F3C" w:rsidRPr="00D53D88">
        <w:rPr>
          <w:rFonts w:eastAsia="Arial" w:cstheme="minorHAnsi"/>
        </w:rPr>
        <w:t>n</w:t>
      </w:r>
      <w:r w:rsidR="00304109" w:rsidRPr="00D53D88">
        <w:rPr>
          <w:rFonts w:eastAsia="Arial" w:cstheme="minorHAnsi"/>
        </w:rPr>
        <w:t>, Eastern Mediterranean and South-East Asia</w:t>
      </w:r>
      <w:r w:rsidR="00202F3C" w:rsidRPr="00D53D88">
        <w:rPr>
          <w:rFonts w:eastAsia="Arial" w:cstheme="minorHAnsi"/>
        </w:rPr>
        <w:t>n</w:t>
      </w:r>
      <w:r w:rsidR="00304109" w:rsidRPr="00D53D88">
        <w:rPr>
          <w:rFonts w:eastAsia="Arial" w:cstheme="minorHAnsi"/>
        </w:rPr>
        <w:t xml:space="preserve"> WHO regions have the highest percentage of countries substantially aligned with the Code </w:t>
      </w:r>
      <w:sdt>
        <w:sdtPr>
          <w:rPr>
            <w:rFonts w:eastAsia="Arial" w:cstheme="minorHAnsi"/>
          </w:rPr>
          <w:id w:val="2096054822"/>
          <w:citation/>
        </w:sdtPr>
        <w:sdtEndPr/>
        <w:sdtContent>
          <w:r w:rsidR="00304109" w:rsidRPr="00D53D88">
            <w:rPr>
              <w:rFonts w:eastAsia="Arial" w:cstheme="minorHAnsi"/>
            </w:rPr>
            <w:fldChar w:fldCharType="begin"/>
          </w:r>
          <w:r w:rsidR="00304109" w:rsidRPr="00D53D88">
            <w:rPr>
              <w:rFonts w:eastAsia="Arial" w:cstheme="minorHAnsi"/>
              <w:lang w:val="en-US"/>
            </w:rPr>
            <w:instrText xml:space="preserve">CITATION WHO22 \t  \l 1033 </w:instrText>
          </w:r>
          <w:r w:rsidR="00304109" w:rsidRPr="00D53D88">
            <w:rPr>
              <w:rFonts w:eastAsia="Arial" w:cstheme="minorHAnsi"/>
            </w:rPr>
            <w:fldChar w:fldCharType="separate"/>
          </w:r>
          <w:r w:rsidR="00B91CAD" w:rsidRPr="00D53D88">
            <w:rPr>
              <w:rFonts w:eastAsia="Arial" w:cstheme="minorHAnsi"/>
              <w:noProof/>
              <w:lang w:val="en-US"/>
            </w:rPr>
            <w:t>(WHO, 2022)</w:t>
          </w:r>
          <w:r w:rsidR="00304109" w:rsidRPr="00D53D88">
            <w:rPr>
              <w:rFonts w:eastAsia="Arial" w:cstheme="minorHAnsi"/>
            </w:rPr>
            <w:fldChar w:fldCharType="end"/>
          </w:r>
        </w:sdtContent>
      </w:sdt>
      <w:r w:rsidR="00304109" w:rsidRPr="00D53D88">
        <w:rPr>
          <w:rFonts w:eastAsia="Arial" w:cstheme="minorHAnsi"/>
        </w:rPr>
        <w:t>.</w:t>
      </w:r>
    </w:p>
    <w:p w14:paraId="4D904FC6" w14:textId="0BB2DAD4" w:rsidR="00D664CB" w:rsidRPr="00D53D88" w:rsidRDefault="00D664CB" w:rsidP="00D664CB">
      <w:pPr>
        <w:keepNext/>
        <w:spacing w:after="120"/>
        <w:rPr>
          <w:rFonts w:eastAsia="Arial" w:cstheme="minorHAnsi"/>
          <w:b/>
        </w:rPr>
      </w:pPr>
      <w:r w:rsidRPr="00D53D88">
        <w:rPr>
          <w:rFonts w:eastAsia="Arial" w:cstheme="minorHAnsi"/>
          <w:b/>
        </w:rPr>
        <w:t xml:space="preserve">Figure </w:t>
      </w:r>
      <w:r w:rsidR="00D76B4D" w:rsidRPr="00D53D88">
        <w:rPr>
          <w:rFonts w:eastAsia="Arial" w:cstheme="minorHAnsi"/>
          <w:b/>
        </w:rPr>
        <w:t>5</w:t>
      </w:r>
      <w:r w:rsidRPr="00D53D88">
        <w:rPr>
          <w:rFonts w:eastAsia="Arial" w:cstheme="minorHAnsi"/>
          <w:b/>
          <w:iCs/>
        </w:rPr>
        <w:t>:</w:t>
      </w:r>
      <w:r w:rsidRPr="00D53D88">
        <w:rPr>
          <w:rFonts w:eastAsia="Arial" w:cstheme="minorHAnsi"/>
          <w:b/>
        </w:rPr>
        <w:t xml:space="preserve"> Legal status of the Code as enacted in countries, by WHO region (WHO, 2022)</w:t>
      </w:r>
    </w:p>
    <w:p w14:paraId="34514E6D" w14:textId="6706749F" w:rsidR="00D664CB" w:rsidRPr="004A5837" w:rsidRDefault="00D664CB" w:rsidP="00D664CB">
      <w:pPr>
        <w:keepNext/>
        <w:rPr>
          <w:rFonts w:eastAsia="Arial" w:cstheme="minorHAnsi"/>
        </w:rPr>
      </w:pPr>
      <w:r w:rsidRPr="00E34706">
        <w:rPr>
          <w:rFonts w:eastAsia="Arial" w:cstheme="minorHAnsi"/>
          <w:noProof/>
        </w:rPr>
        <w:drawing>
          <wp:inline distT="0" distB="0" distL="0" distR="0" wp14:anchorId="11883392" wp14:editId="709F41C1">
            <wp:extent cx="5712828" cy="3524250"/>
            <wp:effectExtent l="0" t="0" r="2540" b="0"/>
            <wp:docPr id="743416544" name="Picture 743416544" descr="P5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16544" name="Picture 743416544" descr="P593#yIS1"/>
                    <pic:cNvPicPr/>
                  </pic:nvPicPr>
                  <pic:blipFill>
                    <a:blip r:embed="rId60"/>
                    <a:stretch>
                      <a:fillRect/>
                    </a:stretch>
                  </pic:blipFill>
                  <pic:spPr>
                    <a:xfrm>
                      <a:off x="0" y="0"/>
                      <a:ext cx="5713857" cy="3524885"/>
                    </a:xfrm>
                    <a:prstGeom prst="rect">
                      <a:avLst/>
                    </a:prstGeom>
                  </pic:spPr>
                </pic:pic>
              </a:graphicData>
            </a:graphic>
          </wp:inline>
        </w:drawing>
      </w:r>
    </w:p>
    <w:p w14:paraId="2E3A69DD" w14:textId="77777777" w:rsidR="00D664CB" w:rsidRPr="00D53D88" w:rsidRDefault="00D664CB" w:rsidP="00D664CB">
      <w:pPr>
        <w:rPr>
          <w:rFonts w:eastAsia="Arial" w:cstheme="minorHAnsi"/>
        </w:rPr>
      </w:pPr>
      <w:r w:rsidRPr="00D53D88">
        <w:rPr>
          <w:rFonts w:eastAsia="Arial" w:cstheme="minorHAnsi"/>
          <w:b/>
        </w:rPr>
        <w:t>Source: World Health Organization, Marketing of breast-milk substitutes: national implementation of the international code, status report 2022</w:t>
      </w:r>
    </w:p>
    <w:p w14:paraId="0FA2CA0D" w14:textId="3E643079" w:rsidR="00D664CB" w:rsidRPr="00D53D88" w:rsidRDefault="004124DB" w:rsidP="00D664CB">
      <w:pPr>
        <w:rPr>
          <w:rFonts w:eastAsia="Arial" w:cstheme="minorHAnsi"/>
        </w:rPr>
      </w:pPr>
      <w:r w:rsidRPr="00D53D88">
        <w:rPr>
          <w:rFonts w:eastAsia="Arial" w:cstheme="minorHAnsi"/>
        </w:rPr>
        <w:t xml:space="preserve">Measured against the WHO’s criteria for assessing national compliance with the WHO Code, the MAIF Agreement is among the weakest measures internationally. </w:t>
      </w:r>
      <w:r w:rsidR="00D664CB" w:rsidRPr="00D53D88">
        <w:rPr>
          <w:rFonts w:eastAsia="Arial" w:cstheme="minorHAnsi"/>
        </w:rPr>
        <w:t xml:space="preserve">However, the INC has contested that the MAIF Agreement is already more restrictive than the regulations that apply in comparable overseas jurisdictions </w:t>
      </w:r>
      <w:sdt>
        <w:sdtPr>
          <w:rPr>
            <w:rFonts w:eastAsia="Arial" w:cstheme="minorHAnsi"/>
          </w:rPr>
          <w:id w:val="-1936969512"/>
          <w:citation/>
        </w:sdtPr>
        <w:sdtEndPr/>
        <w:sdtContent>
          <w:r w:rsidR="00D664CB" w:rsidRPr="00D53D88">
            <w:rPr>
              <w:rFonts w:eastAsia="Arial" w:cstheme="minorHAnsi"/>
            </w:rPr>
            <w:fldChar w:fldCharType="begin"/>
          </w:r>
          <w:r w:rsidR="00D664CB" w:rsidRPr="00D53D88">
            <w:rPr>
              <w:rFonts w:eastAsia="Arial" w:cstheme="minorHAnsi"/>
            </w:rPr>
            <w:instrText xml:space="preserve">CITATION Inf21 \t  \l 3081 </w:instrText>
          </w:r>
          <w:r w:rsidR="00D664CB" w:rsidRPr="00D53D88">
            <w:rPr>
              <w:rFonts w:eastAsia="Arial" w:cstheme="minorHAnsi"/>
            </w:rPr>
            <w:fldChar w:fldCharType="separate"/>
          </w:r>
          <w:r w:rsidR="00B91CAD" w:rsidRPr="00D53D88">
            <w:rPr>
              <w:rFonts w:eastAsia="Arial" w:cstheme="minorHAnsi"/>
              <w:noProof/>
            </w:rPr>
            <w:t>(Infant Nutrition Council, 2021)</w:t>
          </w:r>
          <w:r w:rsidR="00D664CB" w:rsidRPr="00D53D88">
            <w:rPr>
              <w:rFonts w:eastAsia="Arial" w:cstheme="minorHAnsi"/>
            </w:rPr>
            <w:fldChar w:fldCharType="end"/>
          </w:r>
        </w:sdtContent>
      </w:sdt>
      <w:r w:rsidR="00D664CB" w:rsidRPr="00D53D88">
        <w:rPr>
          <w:rFonts w:eastAsia="Arial" w:cstheme="minorHAnsi"/>
        </w:rPr>
        <w:t>. The INC has noted that:</w:t>
      </w:r>
    </w:p>
    <w:p w14:paraId="732E0C2B" w14:textId="63A58357" w:rsidR="00D664CB" w:rsidRPr="00D53D88" w:rsidRDefault="00D664CB" w:rsidP="003B558F">
      <w:pPr>
        <w:pStyle w:val="ListParagraph"/>
        <w:numPr>
          <w:ilvl w:val="0"/>
          <w:numId w:val="41"/>
        </w:numPr>
        <w:ind w:left="721" w:hanging="437"/>
        <w:contextualSpacing w:val="0"/>
        <w:rPr>
          <w:rFonts w:eastAsia="Arial" w:cstheme="minorHAnsi"/>
        </w:rPr>
      </w:pPr>
      <w:r w:rsidRPr="00D53D88">
        <w:rPr>
          <w:rFonts w:eastAsia="Arial" w:cstheme="minorHAnsi"/>
        </w:rPr>
        <w:t>Canada and the United States have not implemented the WHO Code through legislation, and there is no voluntary industry self-regulation.</w:t>
      </w:r>
    </w:p>
    <w:p w14:paraId="4895B758" w14:textId="77777777" w:rsidR="00D664CB" w:rsidRPr="00D53D88" w:rsidRDefault="00D664CB" w:rsidP="003B558F">
      <w:pPr>
        <w:pStyle w:val="ListParagraph"/>
        <w:numPr>
          <w:ilvl w:val="0"/>
          <w:numId w:val="41"/>
        </w:numPr>
        <w:ind w:left="721" w:hanging="437"/>
        <w:contextualSpacing w:val="0"/>
        <w:rPr>
          <w:rFonts w:eastAsia="Arial" w:cstheme="minorHAnsi"/>
        </w:rPr>
      </w:pPr>
      <w:r w:rsidRPr="00D53D88">
        <w:rPr>
          <w:rFonts w:eastAsia="Arial" w:cstheme="minorHAnsi"/>
        </w:rPr>
        <w:t>Japan has not implemented the WHO Code through legislation, and its national laws and regulations relating to the manufacture and sale of infant formula do not include detailed prohibitions on marketing as required by the WHO Code.</w:t>
      </w:r>
    </w:p>
    <w:p w14:paraId="32A79033" w14:textId="35F71779" w:rsidR="00D664CB" w:rsidRPr="00D53D88" w:rsidRDefault="00D664CB" w:rsidP="003B558F">
      <w:pPr>
        <w:pStyle w:val="ListParagraph"/>
        <w:numPr>
          <w:ilvl w:val="0"/>
          <w:numId w:val="41"/>
        </w:numPr>
        <w:ind w:left="721" w:hanging="437"/>
        <w:contextualSpacing w:val="0"/>
        <w:rPr>
          <w:rFonts w:eastAsia="Arial" w:cstheme="minorHAnsi"/>
        </w:rPr>
      </w:pPr>
      <w:r w:rsidRPr="00D53D88">
        <w:rPr>
          <w:rFonts w:eastAsia="Arial" w:cstheme="minorHAnsi"/>
        </w:rPr>
        <w:t>The European Union and United Kingdom have implemented aspects of the WHO Code, though regulation addressing marketing and promotion of infant formula products applies only to products for children up to six months.</w:t>
      </w:r>
    </w:p>
    <w:p w14:paraId="6153B736" w14:textId="41EAA54B" w:rsidR="00D664CB" w:rsidRPr="00D53D88" w:rsidRDefault="00D664CB" w:rsidP="003B558F">
      <w:pPr>
        <w:pStyle w:val="ListParagraph"/>
        <w:numPr>
          <w:ilvl w:val="0"/>
          <w:numId w:val="41"/>
        </w:numPr>
        <w:ind w:left="721" w:hanging="437"/>
        <w:contextualSpacing w:val="0"/>
        <w:rPr>
          <w:rFonts w:eastAsia="Arial" w:cstheme="minorHAnsi"/>
        </w:rPr>
      </w:pPr>
      <w:r w:rsidRPr="00D53D88">
        <w:rPr>
          <w:rFonts w:eastAsia="Arial" w:cstheme="minorHAnsi"/>
        </w:rPr>
        <w:t>New Zealand has a similar voluntary self-regulatory code to the MAIF Agreement which covers infant formula products for children up to 12 months</w:t>
      </w:r>
      <w:r w:rsidR="00396F8A" w:rsidRPr="00D53D88">
        <w:rPr>
          <w:rFonts w:eastAsia="Arial" w:cstheme="minorHAnsi"/>
        </w:rPr>
        <w:t>.</w:t>
      </w:r>
    </w:p>
    <w:p w14:paraId="119DD918" w14:textId="353EAF6E" w:rsidR="00E95177" w:rsidRPr="00D53D88" w:rsidRDefault="00396F8A" w:rsidP="00396F8A">
      <w:pPr>
        <w:rPr>
          <w:rFonts w:eastAsia="Arial" w:cstheme="minorHAnsi"/>
        </w:rPr>
      </w:pPr>
      <w:r w:rsidRPr="00D53D88">
        <w:rPr>
          <w:rFonts w:eastAsia="Arial" w:cstheme="minorHAnsi"/>
        </w:rPr>
        <w:t>Analysis</w:t>
      </w:r>
      <w:r w:rsidR="00F9379F" w:rsidRPr="00D53D88">
        <w:rPr>
          <w:rFonts w:eastAsia="Arial" w:cstheme="minorHAnsi"/>
        </w:rPr>
        <w:t xml:space="preserve"> undertaken for this Review</w:t>
      </w:r>
      <w:r w:rsidRPr="00D53D88">
        <w:rPr>
          <w:rFonts w:eastAsia="Arial" w:cstheme="minorHAnsi"/>
        </w:rPr>
        <w:t xml:space="preserve"> of </w:t>
      </w:r>
      <w:r w:rsidR="00065634" w:rsidRPr="00D53D88">
        <w:rPr>
          <w:rFonts w:eastAsia="Arial" w:cstheme="minorHAnsi"/>
        </w:rPr>
        <w:t xml:space="preserve">data published by the WHO in </w:t>
      </w:r>
      <w:r w:rsidR="00690764" w:rsidRPr="00D53D88">
        <w:rPr>
          <w:rFonts w:eastAsia="Arial" w:cstheme="minorHAnsi"/>
        </w:rPr>
        <w:t>2022 s</w:t>
      </w:r>
      <w:r w:rsidR="00C13F42" w:rsidRPr="00D53D88">
        <w:rPr>
          <w:rFonts w:eastAsia="Arial" w:cstheme="minorHAnsi"/>
        </w:rPr>
        <w:t>hows that, of the</w:t>
      </w:r>
      <w:r w:rsidR="00690764" w:rsidRPr="00D53D88">
        <w:rPr>
          <w:rFonts w:eastAsia="Arial" w:cstheme="minorHAnsi"/>
        </w:rPr>
        <w:t xml:space="preserve"> </w:t>
      </w:r>
      <w:r w:rsidR="00902897" w:rsidRPr="00D53D88">
        <w:rPr>
          <w:rFonts w:eastAsia="Arial" w:cstheme="minorHAnsi"/>
        </w:rPr>
        <w:t xml:space="preserve">38 members of the </w:t>
      </w:r>
      <w:r w:rsidR="00A65175" w:rsidRPr="00D53D88">
        <w:rPr>
          <w:rFonts w:eastAsia="Arial" w:cstheme="minorHAnsi"/>
        </w:rPr>
        <w:t>Organisation for Economic Co-operation and Development (OECD)</w:t>
      </w:r>
      <w:r w:rsidR="00E95177" w:rsidRPr="00D53D88">
        <w:rPr>
          <w:rFonts w:eastAsia="Arial" w:cstheme="minorHAnsi"/>
        </w:rPr>
        <w:t>:</w:t>
      </w:r>
    </w:p>
    <w:p w14:paraId="4C0DC6DB" w14:textId="0008EECD" w:rsidR="00E95177" w:rsidRPr="00D53D88" w:rsidRDefault="00E95177" w:rsidP="00501D4D">
      <w:pPr>
        <w:pStyle w:val="ListParagraph"/>
        <w:numPr>
          <w:ilvl w:val="0"/>
          <w:numId w:val="41"/>
        </w:numPr>
        <w:ind w:left="721" w:hanging="437"/>
        <w:contextualSpacing w:val="0"/>
        <w:rPr>
          <w:rFonts w:eastAsia="Arial" w:cstheme="minorHAnsi"/>
        </w:rPr>
      </w:pPr>
      <w:r w:rsidRPr="00D53D88">
        <w:rPr>
          <w:rFonts w:eastAsia="Arial" w:cstheme="minorHAnsi"/>
        </w:rPr>
        <w:lastRenderedPageBreak/>
        <w:t>F</w:t>
      </w:r>
      <w:r w:rsidR="00AD4E39" w:rsidRPr="00D53D88">
        <w:rPr>
          <w:rFonts w:eastAsia="Arial" w:cstheme="minorHAnsi"/>
        </w:rPr>
        <w:t>ive</w:t>
      </w:r>
      <w:r w:rsidR="00CD15C2" w:rsidRPr="00D53D88">
        <w:rPr>
          <w:rFonts w:eastAsia="Arial" w:cstheme="minorHAnsi"/>
        </w:rPr>
        <w:t xml:space="preserve"> </w:t>
      </w:r>
      <w:r w:rsidR="00327552" w:rsidRPr="00D53D88">
        <w:rPr>
          <w:rFonts w:eastAsia="Arial" w:cstheme="minorHAnsi"/>
        </w:rPr>
        <w:t xml:space="preserve">have no legal measures in place to </w:t>
      </w:r>
      <w:r w:rsidR="004B5EA9" w:rsidRPr="00D53D88">
        <w:rPr>
          <w:rFonts w:eastAsia="Arial" w:cstheme="minorHAnsi"/>
        </w:rPr>
        <w:t>implement the WHO Code</w:t>
      </w:r>
      <w:r w:rsidR="00AF413D">
        <w:rPr>
          <w:rFonts w:ascii="ZWAdobeF" w:eastAsia="Arial" w:hAnsi="ZWAdobeF" w:cs="ZWAdobeF"/>
          <w:sz w:val="2"/>
          <w:szCs w:val="2"/>
        </w:rPr>
        <w:t>5F</w:t>
      </w:r>
      <w:r w:rsidR="00CD15C2" w:rsidRPr="00D53D88">
        <w:rPr>
          <w:rFonts w:cstheme="minorHAnsi"/>
          <w:vertAlign w:val="superscript"/>
        </w:rPr>
        <w:footnoteReference w:id="7"/>
      </w:r>
    </w:p>
    <w:p w14:paraId="30A1CB7A" w14:textId="71BDDF53" w:rsidR="00FA46B3" w:rsidRPr="00D53D88" w:rsidRDefault="00E95177" w:rsidP="00501D4D">
      <w:pPr>
        <w:pStyle w:val="ListParagraph"/>
        <w:numPr>
          <w:ilvl w:val="0"/>
          <w:numId w:val="41"/>
        </w:numPr>
        <w:ind w:left="721" w:hanging="437"/>
        <w:contextualSpacing w:val="0"/>
        <w:rPr>
          <w:rFonts w:eastAsia="Arial" w:cstheme="minorHAnsi"/>
        </w:rPr>
      </w:pPr>
      <w:r w:rsidRPr="00D53D88">
        <w:rPr>
          <w:rFonts w:eastAsia="Arial" w:cstheme="minorHAnsi"/>
        </w:rPr>
        <w:t xml:space="preserve">Only </w:t>
      </w:r>
      <w:r w:rsidR="00827D2E" w:rsidRPr="00D53D88">
        <w:rPr>
          <w:rFonts w:eastAsia="Arial" w:cstheme="minorHAnsi"/>
        </w:rPr>
        <w:t xml:space="preserve">three are considered to </w:t>
      </w:r>
      <w:r w:rsidR="00FA46B3" w:rsidRPr="00D53D88">
        <w:rPr>
          <w:rFonts w:eastAsia="Arial" w:cstheme="minorHAnsi"/>
        </w:rPr>
        <w:t>be ‘moderately aligned with the Code’</w:t>
      </w:r>
      <w:r w:rsidR="00AF413D">
        <w:rPr>
          <w:rFonts w:ascii="ZWAdobeF" w:eastAsia="Arial" w:hAnsi="ZWAdobeF" w:cs="ZWAdobeF"/>
          <w:sz w:val="2"/>
          <w:szCs w:val="2"/>
        </w:rPr>
        <w:t>6F</w:t>
      </w:r>
      <w:r w:rsidR="00CD15C2" w:rsidRPr="00D53D88">
        <w:rPr>
          <w:rFonts w:cstheme="minorHAnsi"/>
          <w:vertAlign w:val="superscript"/>
        </w:rPr>
        <w:footnoteReference w:id="8"/>
      </w:r>
    </w:p>
    <w:p w14:paraId="0F6480B6" w14:textId="40DCCC2D" w:rsidR="00414310" w:rsidRPr="00D53D88" w:rsidRDefault="004A5274" w:rsidP="00AB3441">
      <w:pPr>
        <w:pStyle w:val="ListParagraph"/>
        <w:numPr>
          <w:ilvl w:val="0"/>
          <w:numId w:val="41"/>
        </w:numPr>
        <w:ind w:left="721" w:hanging="437"/>
        <w:contextualSpacing w:val="0"/>
        <w:rPr>
          <w:rFonts w:eastAsia="Arial" w:cstheme="minorHAnsi"/>
        </w:rPr>
      </w:pPr>
      <w:r w:rsidRPr="00D53D88">
        <w:rPr>
          <w:rFonts w:eastAsia="Arial" w:cstheme="minorHAnsi"/>
        </w:rPr>
        <w:t xml:space="preserve">The </w:t>
      </w:r>
      <w:r w:rsidR="00436FF1" w:rsidRPr="00D53D88">
        <w:rPr>
          <w:rFonts w:eastAsia="Arial" w:cstheme="minorHAnsi"/>
        </w:rPr>
        <w:t>remaining OECD countries</w:t>
      </w:r>
      <w:r w:rsidR="00414310" w:rsidRPr="00D53D88">
        <w:rPr>
          <w:rFonts w:eastAsia="Arial" w:cstheme="minorHAnsi"/>
        </w:rPr>
        <w:t xml:space="preserve"> (including Australia)</w:t>
      </w:r>
      <w:r w:rsidR="00436FF1" w:rsidRPr="00D53D88">
        <w:rPr>
          <w:rFonts w:eastAsia="Arial" w:cstheme="minorHAnsi"/>
        </w:rPr>
        <w:t xml:space="preserve"> are regarded as </w:t>
      </w:r>
      <w:r w:rsidR="00D91E2A" w:rsidRPr="00D53D88">
        <w:rPr>
          <w:rFonts w:eastAsia="Arial" w:cstheme="minorHAnsi"/>
        </w:rPr>
        <w:t>having legislated ‘some provisions of the Code</w:t>
      </w:r>
      <w:r w:rsidR="004A1B9E" w:rsidRPr="00D53D88">
        <w:rPr>
          <w:rFonts w:eastAsia="Arial" w:cstheme="minorHAnsi"/>
        </w:rPr>
        <w:t xml:space="preserve">.’ The remaining OECD countries </w:t>
      </w:r>
      <w:r w:rsidR="00793539" w:rsidRPr="00D53D88">
        <w:rPr>
          <w:rFonts w:eastAsia="Arial" w:cstheme="minorHAnsi"/>
        </w:rPr>
        <w:t>received slightly higher overall ratings than Australia, with the exception of New Zealand which received the same score.</w:t>
      </w:r>
    </w:p>
    <w:p w14:paraId="63A885C8" w14:textId="77777777" w:rsidR="00D664CB" w:rsidRPr="004A5837" w:rsidRDefault="00D664CB" w:rsidP="00553C73">
      <w:pPr>
        <w:pStyle w:val="Heading4"/>
      </w:pPr>
      <w:r w:rsidRPr="004A5837">
        <w:t xml:space="preserve">Australian regulatory </w:t>
      </w:r>
      <w:r w:rsidRPr="00CB47EA">
        <w:t>context</w:t>
      </w:r>
    </w:p>
    <w:p w14:paraId="53212A76" w14:textId="3E86F242" w:rsidR="00D664CB" w:rsidRPr="00D53D88" w:rsidRDefault="00D664CB" w:rsidP="00D664CB">
      <w:pPr>
        <w:contextualSpacing/>
        <w:rPr>
          <w:rFonts w:eastAsia="Arial" w:cstheme="minorHAnsi"/>
        </w:rPr>
      </w:pPr>
      <w:r w:rsidRPr="00D53D88">
        <w:rPr>
          <w:rFonts w:eastAsia="Arial" w:cstheme="minorHAnsi"/>
        </w:rPr>
        <w:t>The Australian Government’s regulatory reform agenda ‘</w:t>
      </w:r>
      <w:r w:rsidRPr="00D53D88">
        <w:rPr>
          <w:rFonts w:eastAsia="Arial" w:cstheme="minorHAnsi"/>
          <w:i/>
        </w:rPr>
        <w:t>aims to achieve effective and fit-for-purpose regulation while minimising the administrative burden on businesses, community organisations and individuals</w:t>
      </w:r>
      <w:r w:rsidRPr="00D53D88">
        <w:rPr>
          <w:rFonts w:eastAsia="Arial" w:cstheme="minorHAnsi"/>
        </w:rPr>
        <w:t xml:space="preserve">’ </w:t>
      </w:r>
      <w:sdt>
        <w:sdtPr>
          <w:rPr>
            <w:rFonts w:eastAsia="Arial" w:cstheme="minorHAnsi"/>
          </w:rPr>
          <w:id w:val="651335405"/>
          <w:citation/>
        </w:sdtPr>
        <w:sdtEndPr/>
        <w:sdtContent>
          <w:r w:rsidRPr="00D53D88">
            <w:rPr>
              <w:rFonts w:eastAsia="Arial" w:cstheme="minorHAnsi"/>
            </w:rPr>
            <w:fldChar w:fldCharType="begin"/>
          </w:r>
          <w:r w:rsidRPr="00D53D88">
            <w:rPr>
              <w:rFonts w:eastAsia="Arial" w:cstheme="minorHAnsi"/>
            </w:rPr>
            <w:instrText xml:space="preserve">CITATION Dep221 \t  \l 3081 </w:instrText>
          </w:r>
          <w:r w:rsidRPr="00D53D88">
            <w:rPr>
              <w:rFonts w:eastAsia="Arial" w:cstheme="minorHAnsi"/>
            </w:rPr>
            <w:fldChar w:fldCharType="separate"/>
          </w:r>
          <w:r w:rsidR="00B91CAD" w:rsidRPr="00D53D88">
            <w:rPr>
              <w:rFonts w:eastAsia="Arial" w:cstheme="minorHAnsi"/>
              <w:noProof/>
            </w:rPr>
            <w:t>(Department of Health and Aged Care, 2022)</w:t>
          </w:r>
          <w:r w:rsidRPr="00D53D88">
            <w:rPr>
              <w:rFonts w:eastAsia="Arial" w:cstheme="minorHAnsi"/>
            </w:rPr>
            <w:fldChar w:fldCharType="end"/>
          </w:r>
        </w:sdtContent>
      </w:sdt>
      <w:r w:rsidRPr="00D53D88">
        <w:rPr>
          <w:rFonts w:eastAsia="Arial" w:cstheme="minorHAnsi"/>
        </w:rPr>
        <w:t>. The Government ‘</w:t>
      </w:r>
      <w:r w:rsidRPr="00D53D88">
        <w:rPr>
          <w:rFonts w:eastAsia="Arial" w:cstheme="minorHAnsi"/>
          <w:i/>
        </w:rPr>
        <w:t>is looking at ways to boost productivity through reducing unnecessary or duplicative regulatory costs</w:t>
      </w:r>
      <w:r w:rsidRPr="00D53D88">
        <w:rPr>
          <w:rFonts w:eastAsia="Arial" w:cstheme="minorHAnsi"/>
        </w:rPr>
        <w:t>’</w:t>
      </w:r>
      <w:sdt>
        <w:sdtPr>
          <w:rPr>
            <w:rFonts w:eastAsia="Arial" w:cstheme="minorHAnsi"/>
          </w:rPr>
          <w:id w:val="1428697572"/>
          <w:citation/>
        </w:sdtPr>
        <w:sdtEndPr/>
        <w:sdtContent>
          <w:r w:rsidRPr="00D53D88">
            <w:rPr>
              <w:rFonts w:eastAsia="Arial" w:cstheme="minorHAnsi"/>
            </w:rPr>
            <w:fldChar w:fldCharType="begin"/>
          </w:r>
          <w:r w:rsidRPr="00D53D88">
            <w:rPr>
              <w:rFonts w:eastAsia="Arial" w:cstheme="minorHAnsi"/>
              <w:lang w:val="en-US"/>
            </w:rPr>
            <w:instrText xml:space="preserve"> CITATION Dep222 \l 1033 </w:instrText>
          </w:r>
          <w:r w:rsidRPr="00D53D88">
            <w:rPr>
              <w:rFonts w:eastAsia="Arial" w:cstheme="minorHAnsi"/>
            </w:rPr>
            <w:fldChar w:fldCharType="separate"/>
          </w:r>
          <w:r w:rsidR="00B91CAD" w:rsidRPr="00D53D88">
            <w:rPr>
              <w:rFonts w:eastAsia="Arial" w:cstheme="minorHAnsi"/>
              <w:noProof/>
              <w:lang w:val="en-US"/>
            </w:rPr>
            <w:t xml:space="preserve"> (Department of Finance, 2022)</w:t>
          </w:r>
          <w:r w:rsidRPr="00D53D88">
            <w:rPr>
              <w:rFonts w:eastAsia="Arial" w:cstheme="minorHAnsi"/>
            </w:rPr>
            <w:fldChar w:fldCharType="end"/>
          </w:r>
        </w:sdtContent>
      </w:sdt>
      <w:r w:rsidRPr="00D53D88">
        <w:rPr>
          <w:rFonts w:eastAsia="Arial" w:cstheme="minorHAnsi"/>
        </w:rPr>
        <w:t>. Priorities of the Government’s reform agenda that are relevant to this review include:</w:t>
      </w:r>
    </w:p>
    <w:p w14:paraId="3A66E4C8" w14:textId="77777777" w:rsidR="00D664CB" w:rsidRPr="00D53D88" w:rsidRDefault="00D664CB" w:rsidP="003B558F">
      <w:pPr>
        <w:pStyle w:val="ListParagraph"/>
        <w:numPr>
          <w:ilvl w:val="0"/>
          <w:numId w:val="42"/>
        </w:numPr>
        <w:ind w:left="721" w:hanging="437"/>
        <w:contextualSpacing w:val="0"/>
        <w:rPr>
          <w:rFonts w:eastAsia="Arial" w:cstheme="minorHAnsi"/>
        </w:rPr>
      </w:pPr>
      <w:r w:rsidRPr="00D53D88">
        <w:rPr>
          <w:rFonts w:eastAsia="Arial" w:cstheme="minorHAnsi"/>
        </w:rPr>
        <w:t>Removing unnecessary duplication across regulatory frameworks to help consumers access a better and cheaper range of goods and services and reduce compliance costs for business.</w:t>
      </w:r>
    </w:p>
    <w:p w14:paraId="1863A66C" w14:textId="77777777" w:rsidR="00D664CB" w:rsidRPr="00D53D88" w:rsidRDefault="00D664CB" w:rsidP="003B558F">
      <w:pPr>
        <w:pStyle w:val="ListParagraph"/>
        <w:numPr>
          <w:ilvl w:val="0"/>
          <w:numId w:val="42"/>
        </w:numPr>
        <w:ind w:left="721" w:hanging="437"/>
        <w:contextualSpacing w:val="0"/>
        <w:rPr>
          <w:rFonts w:eastAsia="Arial" w:cstheme="minorHAnsi"/>
        </w:rPr>
      </w:pPr>
      <w:r w:rsidRPr="00D53D88">
        <w:rPr>
          <w:rFonts w:eastAsia="Arial" w:cstheme="minorHAnsi"/>
        </w:rPr>
        <w:t>Working with business and the community to identify opportunities to lower the regulatory costs and burdens, while maintaining high quality regulatory outcomes.</w:t>
      </w:r>
    </w:p>
    <w:p w14:paraId="41F447F0" w14:textId="67385184" w:rsidR="00D664CB" w:rsidRPr="00D53D88" w:rsidRDefault="00D664CB" w:rsidP="003B558F">
      <w:pPr>
        <w:pStyle w:val="ListParagraph"/>
        <w:numPr>
          <w:ilvl w:val="0"/>
          <w:numId w:val="42"/>
        </w:numPr>
        <w:ind w:left="721" w:hanging="437"/>
        <w:contextualSpacing w:val="0"/>
        <w:rPr>
          <w:rFonts w:eastAsia="Arial" w:cstheme="minorHAnsi"/>
        </w:rPr>
      </w:pPr>
      <w:r w:rsidRPr="00D53D88">
        <w:rPr>
          <w:rFonts w:eastAsia="Arial" w:cstheme="minorHAnsi"/>
        </w:rPr>
        <w:t xml:space="preserve">Making connections with and learning from international peer regulators and international organisations and bilateral partners. </w:t>
      </w:r>
      <w:sdt>
        <w:sdtPr>
          <w:rPr>
            <w:rFonts w:cstheme="minorHAnsi"/>
          </w:rPr>
          <w:id w:val="1350453082"/>
          <w:citation/>
        </w:sdtPr>
        <w:sdtEndPr/>
        <w:sdtContent>
          <w:r w:rsidRPr="00D53D88">
            <w:rPr>
              <w:rFonts w:eastAsia="Arial" w:cstheme="minorHAnsi"/>
            </w:rPr>
            <w:fldChar w:fldCharType="begin"/>
          </w:r>
          <w:r w:rsidRPr="00D53D88">
            <w:rPr>
              <w:rFonts w:eastAsia="Arial" w:cstheme="minorHAnsi"/>
            </w:rPr>
            <w:instrText xml:space="preserve"> CITATION Dep222 \l 3081 </w:instrText>
          </w:r>
          <w:r w:rsidRPr="00D53D88">
            <w:rPr>
              <w:rFonts w:eastAsia="Arial" w:cstheme="minorHAnsi"/>
            </w:rPr>
            <w:fldChar w:fldCharType="separate"/>
          </w:r>
          <w:r w:rsidR="00B91CAD" w:rsidRPr="00D53D88">
            <w:rPr>
              <w:rFonts w:eastAsia="Arial" w:cstheme="minorHAnsi"/>
              <w:noProof/>
            </w:rPr>
            <w:t>(Department of Finance, 2022)</w:t>
          </w:r>
          <w:r w:rsidRPr="00D53D88">
            <w:rPr>
              <w:rFonts w:eastAsia="Arial" w:cstheme="minorHAnsi"/>
            </w:rPr>
            <w:fldChar w:fldCharType="end"/>
          </w:r>
        </w:sdtContent>
      </w:sdt>
      <w:r w:rsidRPr="00D53D88">
        <w:rPr>
          <w:rFonts w:eastAsia="Arial" w:cstheme="minorHAnsi"/>
        </w:rPr>
        <w:t>.</w:t>
      </w:r>
    </w:p>
    <w:p w14:paraId="264D356D" w14:textId="7E4B3556" w:rsidR="00B57F8E" w:rsidRPr="00D53D88" w:rsidRDefault="00D664CB" w:rsidP="00D664CB">
      <w:pPr>
        <w:rPr>
          <w:rFonts w:eastAsia="Arial" w:cstheme="minorHAnsi"/>
        </w:rPr>
      </w:pPr>
      <w:r w:rsidRPr="00D53D88">
        <w:rPr>
          <w:rFonts w:eastAsia="Arial" w:cstheme="minorHAnsi"/>
        </w:rPr>
        <w:t>The Department of Health and Aged Care’s approach to regulation is set out in its Health Regulatory Policy Framework. The Framework outlines that ‘</w:t>
      </w:r>
      <w:r w:rsidRPr="00D53D88">
        <w:rPr>
          <w:rFonts w:eastAsia="Arial" w:cstheme="minorHAnsi"/>
          <w:i/>
        </w:rPr>
        <w:t>when considering options to address a public policy issue, policy makers must always ask themselves if there are alternatives to regulation</w:t>
      </w:r>
      <w:r w:rsidRPr="00D53D88">
        <w:rPr>
          <w:rFonts w:eastAsia="Arial" w:cstheme="minorHAnsi"/>
        </w:rPr>
        <w:t>’. The Framework notes that ‘</w:t>
      </w:r>
      <w:r w:rsidRPr="00D53D88">
        <w:rPr>
          <w:rFonts w:eastAsia="Arial" w:cstheme="minorHAnsi"/>
          <w:i/>
        </w:rPr>
        <w:t>sometimes the solution may lie in better enforcement of existing regulation</w:t>
      </w:r>
      <w:r w:rsidRPr="00D53D88">
        <w:rPr>
          <w:rFonts w:eastAsia="Arial" w:cstheme="minorHAnsi"/>
        </w:rPr>
        <w:t>’ and suggests that ‘</w:t>
      </w:r>
      <w:r w:rsidRPr="00D53D88">
        <w:rPr>
          <w:rFonts w:eastAsia="Arial" w:cstheme="minorHAnsi"/>
          <w:i/>
        </w:rPr>
        <w:t>doing nothing could be the best option in some circumstances</w:t>
      </w:r>
      <w:r w:rsidRPr="00D53D88">
        <w:rPr>
          <w:rFonts w:eastAsia="Arial" w:cstheme="minorHAnsi"/>
        </w:rPr>
        <w:t>.’</w:t>
      </w:r>
    </w:p>
    <w:p w14:paraId="559363E0" w14:textId="7191C38B" w:rsidR="00D664CB" w:rsidRPr="00D53D88" w:rsidRDefault="00D664CB" w:rsidP="00D664CB">
      <w:pPr>
        <w:rPr>
          <w:rFonts w:eastAsia="Arial" w:cstheme="minorHAnsi"/>
        </w:rPr>
      </w:pPr>
      <w:r w:rsidRPr="00D53D88">
        <w:rPr>
          <w:rFonts w:eastAsia="Arial" w:cstheme="minorHAnsi"/>
        </w:rPr>
        <w:t>The Framework articulates seven guiding principles that ‘</w:t>
      </w:r>
      <w:r w:rsidRPr="00D53D88">
        <w:rPr>
          <w:rFonts w:eastAsia="Arial" w:cstheme="minorHAnsi"/>
          <w:iCs/>
        </w:rPr>
        <w:t>guide the decisions and behaviours of our policy makers and regulators in managing regulation’:</w:t>
      </w:r>
    </w:p>
    <w:p w14:paraId="126B7E04" w14:textId="77777777" w:rsidR="00D664CB" w:rsidRPr="00D53D88" w:rsidRDefault="00D664CB" w:rsidP="003B558F">
      <w:pPr>
        <w:pStyle w:val="ListParagraph"/>
        <w:numPr>
          <w:ilvl w:val="0"/>
          <w:numId w:val="26"/>
        </w:numPr>
        <w:ind w:left="721" w:hanging="437"/>
        <w:contextualSpacing w:val="0"/>
        <w:rPr>
          <w:rFonts w:eastAsia="Arial" w:cstheme="minorHAnsi"/>
        </w:rPr>
      </w:pPr>
      <w:r w:rsidRPr="00D53D88">
        <w:rPr>
          <w:rFonts w:eastAsia="Arial" w:cstheme="minorHAnsi"/>
        </w:rPr>
        <w:t>We will value regulation as an asset that protects the health and safety of Australians</w:t>
      </w:r>
    </w:p>
    <w:p w14:paraId="40CE19AC" w14:textId="77777777" w:rsidR="00D664CB" w:rsidRPr="00D53D88" w:rsidRDefault="00D664CB" w:rsidP="003B558F">
      <w:pPr>
        <w:numPr>
          <w:ilvl w:val="0"/>
          <w:numId w:val="27"/>
        </w:numPr>
        <w:ind w:left="721" w:hanging="437"/>
        <w:rPr>
          <w:rFonts w:eastAsia="Arial" w:cstheme="minorHAnsi"/>
        </w:rPr>
      </w:pPr>
      <w:r w:rsidRPr="00D53D88">
        <w:rPr>
          <w:rFonts w:eastAsia="Arial" w:cstheme="minorHAnsi"/>
        </w:rPr>
        <w:t>We will take into account the regulatory impact of our decisions and minimise regulatory costs</w:t>
      </w:r>
    </w:p>
    <w:p w14:paraId="3DBBBA7E" w14:textId="77777777" w:rsidR="00D664CB" w:rsidRPr="00D53D88" w:rsidRDefault="00D664CB" w:rsidP="003B558F">
      <w:pPr>
        <w:numPr>
          <w:ilvl w:val="0"/>
          <w:numId w:val="27"/>
        </w:numPr>
        <w:ind w:left="721" w:hanging="437"/>
        <w:rPr>
          <w:rFonts w:eastAsia="Arial" w:cstheme="minorHAnsi"/>
        </w:rPr>
      </w:pPr>
      <w:r w:rsidRPr="00D53D88">
        <w:rPr>
          <w:rFonts w:eastAsia="Arial" w:cstheme="minorHAnsi"/>
        </w:rPr>
        <w:t>We will engage effectively with our stakeholders</w:t>
      </w:r>
    </w:p>
    <w:p w14:paraId="65EE59E6" w14:textId="77777777" w:rsidR="00D664CB" w:rsidRPr="00D53D88" w:rsidRDefault="00D664CB" w:rsidP="003B558F">
      <w:pPr>
        <w:numPr>
          <w:ilvl w:val="0"/>
          <w:numId w:val="27"/>
        </w:numPr>
        <w:ind w:left="721" w:hanging="437"/>
        <w:rPr>
          <w:rFonts w:eastAsia="Arial" w:cstheme="minorHAnsi"/>
        </w:rPr>
      </w:pPr>
      <w:r w:rsidRPr="00D53D88">
        <w:rPr>
          <w:rFonts w:eastAsia="Arial" w:cstheme="minorHAnsi"/>
        </w:rPr>
        <w:t>We will adopt a best practice approach to the compliance and enforcement of our regulation</w:t>
      </w:r>
    </w:p>
    <w:p w14:paraId="03FBBC80" w14:textId="77777777" w:rsidR="00D664CB" w:rsidRPr="00D53D88" w:rsidRDefault="00D664CB" w:rsidP="003B558F">
      <w:pPr>
        <w:numPr>
          <w:ilvl w:val="0"/>
          <w:numId w:val="27"/>
        </w:numPr>
        <w:ind w:left="721" w:hanging="437"/>
        <w:rPr>
          <w:rFonts w:eastAsia="Arial" w:cstheme="minorHAnsi"/>
        </w:rPr>
      </w:pPr>
      <w:r w:rsidRPr="00D53D88">
        <w:rPr>
          <w:rFonts w:eastAsia="Arial" w:cstheme="minorHAnsi"/>
        </w:rPr>
        <w:t>We will build our regulatory capability</w:t>
      </w:r>
    </w:p>
    <w:p w14:paraId="6B7B3C36" w14:textId="77777777" w:rsidR="00D664CB" w:rsidRPr="00D53D88" w:rsidRDefault="00D664CB" w:rsidP="003B558F">
      <w:pPr>
        <w:numPr>
          <w:ilvl w:val="0"/>
          <w:numId w:val="27"/>
        </w:numPr>
        <w:ind w:left="721" w:hanging="437"/>
        <w:rPr>
          <w:rFonts w:eastAsia="Arial" w:cstheme="minorHAnsi"/>
        </w:rPr>
      </w:pPr>
      <w:r w:rsidRPr="00D53D88">
        <w:rPr>
          <w:rFonts w:eastAsia="Arial" w:cstheme="minorHAnsi"/>
        </w:rPr>
        <w:t>We will ensure good governance</w:t>
      </w:r>
    </w:p>
    <w:p w14:paraId="71C1C8EB" w14:textId="518048C0" w:rsidR="00D664CB" w:rsidRPr="00D53D88" w:rsidRDefault="00D664CB" w:rsidP="003B558F">
      <w:pPr>
        <w:numPr>
          <w:ilvl w:val="0"/>
          <w:numId w:val="27"/>
        </w:numPr>
        <w:ind w:left="721" w:hanging="437"/>
        <w:rPr>
          <w:rFonts w:eastAsia="Arial" w:cstheme="minorHAnsi"/>
        </w:rPr>
      </w:pPr>
      <w:r w:rsidRPr="00D53D88">
        <w:rPr>
          <w:rFonts w:eastAsia="Arial" w:cstheme="minorHAnsi"/>
        </w:rPr>
        <w:lastRenderedPageBreak/>
        <w:t xml:space="preserve">We will regularly monitor and review our regulation to ensure it remains fit for purpose </w:t>
      </w:r>
      <w:sdt>
        <w:sdtPr>
          <w:rPr>
            <w:rFonts w:eastAsia="Arial" w:cstheme="minorHAnsi"/>
          </w:rPr>
          <w:id w:val="-1892883815"/>
          <w:citation/>
        </w:sdtPr>
        <w:sdtEndPr/>
        <w:sdtContent>
          <w:r w:rsidRPr="00D53D88">
            <w:rPr>
              <w:rFonts w:eastAsia="Arial" w:cstheme="minorHAnsi"/>
            </w:rPr>
            <w:fldChar w:fldCharType="begin"/>
          </w:r>
          <w:r w:rsidRPr="00D53D88">
            <w:rPr>
              <w:rFonts w:eastAsia="Arial" w:cstheme="minorHAnsi"/>
            </w:rPr>
            <w:instrText xml:space="preserve"> CITATION Dep20 \l 3081 </w:instrText>
          </w:r>
          <w:r w:rsidRPr="00D53D88">
            <w:rPr>
              <w:rFonts w:eastAsia="Arial" w:cstheme="minorHAnsi"/>
            </w:rPr>
            <w:fldChar w:fldCharType="separate"/>
          </w:r>
          <w:r w:rsidR="00B91CAD" w:rsidRPr="00D53D88">
            <w:rPr>
              <w:rFonts w:eastAsia="Arial" w:cstheme="minorHAnsi"/>
              <w:noProof/>
            </w:rPr>
            <w:t>(Department of Health and Aged Care, 2020)</w:t>
          </w:r>
          <w:r w:rsidRPr="00D53D88">
            <w:rPr>
              <w:rFonts w:eastAsia="Arial" w:cstheme="minorHAnsi"/>
            </w:rPr>
            <w:fldChar w:fldCharType="end"/>
          </w:r>
        </w:sdtContent>
      </w:sdt>
      <w:r w:rsidRPr="00D53D88">
        <w:rPr>
          <w:rFonts w:eastAsia="Arial" w:cstheme="minorHAnsi"/>
        </w:rPr>
        <w:t>.</w:t>
      </w:r>
    </w:p>
    <w:p w14:paraId="3245CF64" w14:textId="6781ADB6" w:rsidR="00D664CB" w:rsidRPr="00D53D88" w:rsidRDefault="00D664CB" w:rsidP="005F334F">
      <w:pPr>
        <w:spacing w:before="240"/>
        <w:rPr>
          <w:rFonts w:eastAsia="Arial" w:cstheme="minorHAnsi"/>
        </w:rPr>
      </w:pPr>
      <w:r w:rsidRPr="00D53D88">
        <w:rPr>
          <w:rFonts w:eastAsia="Arial" w:cstheme="minorHAnsi"/>
        </w:rPr>
        <w:t xml:space="preserve">Regulation can take many forms including self-regulation, such as compliance with industry codes or practice, through to an enforcement-based approach. </w:t>
      </w:r>
      <w:r w:rsidRPr="00D53D88">
        <w:rPr>
          <w:rFonts w:eastAsia="Arial" w:cstheme="minorHAnsi"/>
          <w:b/>
        </w:rPr>
        <w:t xml:space="preserve">Figure </w:t>
      </w:r>
      <w:r w:rsidR="00D76B4D" w:rsidRPr="00D53D88">
        <w:rPr>
          <w:rFonts w:eastAsia="Arial" w:cstheme="minorHAnsi"/>
          <w:b/>
        </w:rPr>
        <w:t>6</w:t>
      </w:r>
      <w:r w:rsidRPr="00D53D88">
        <w:rPr>
          <w:rFonts w:eastAsia="Arial" w:cstheme="minorHAnsi"/>
        </w:rPr>
        <w:t xml:space="preserve"> is adapted from the Regulatory Policy Framework and demonstrates this regulatory continuum. The MAIF Agreement is an example of self-regulation.</w:t>
      </w:r>
    </w:p>
    <w:p w14:paraId="7648D8D0" w14:textId="77777777" w:rsidR="00D353C2" w:rsidRDefault="00D353C2" w:rsidP="004E3A97">
      <w:pPr>
        <w:keepNext/>
        <w:spacing w:after="120"/>
        <w:rPr>
          <w:rFonts w:eastAsia="Arial" w:cstheme="minorHAnsi"/>
          <w:b/>
          <w:szCs w:val="18"/>
        </w:rPr>
      </w:pPr>
      <w:r>
        <w:rPr>
          <w:rFonts w:eastAsia="Arial" w:cstheme="minorHAnsi"/>
          <w:b/>
          <w:szCs w:val="18"/>
        </w:rPr>
        <w:br w:type="page"/>
      </w:r>
    </w:p>
    <w:p w14:paraId="3B31F816" w14:textId="74F20FE2" w:rsidR="00D664CB" w:rsidRPr="00D53D88" w:rsidRDefault="00D664CB" w:rsidP="00D664CB">
      <w:pPr>
        <w:keepNext/>
        <w:spacing w:after="120"/>
        <w:rPr>
          <w:rFonts w:eastAsia="Arial" w:cstheme="minorHAnsi"/>
          <w:b/>
        </w:rPr>
      </w:pPr>
      <w:r w:rsidRPr="00D53D88">
        <w:rPr>
          <w:rFonts w:eastAsia="Arial" w:cstheme="minorHAnsi"/>
          <w:b/>
        </w:rPr>
        <w:lastRenderedPageBreak/>
        <w:t xml:space="preserve">Figure </w:t>
      </w:r>
      <w:r w:rsidR="00D76B4D" w:rsidRPr="00D53D88">
        <w:rPr>
          <w:rFonts w:eastAsia="Arial" w:cstheme="minorHAnsi"/>
          <w:b/>
        </w:rPr>
        <w:t>6</w:t>
      </w:r>
      <w:r w:rsidRPr="00D53D88">
        <w:rPr>
          <w:rFonts w:eastAsia="Arial" w:cstheme="minorHAnsi"/>
          <w:b/>
          <w:iCs/>
        </w:rPr>
        <w:t>:</w:t>
      </w:r>
      <w:r w:rsidRPr="00D53D88">
        <w:rPr>
          <w:rFonts w:eastAsia="Arial" w:cstheme="minorHAnsi"/>
          <w:b/>
        </w:rPr>
        <w:t xml:space="preserve"> The regulatory continuum (Department of Health, 2020)</w:t>
      </w:r>
    </w:p>
    <w:tbl>
      <w:tblPr>
        <w:tblStyle w:val="ACTableDesign11"/>
        <w:tblW w:w="0" w:type="auto"/>
        <w:tblBorders>
          <w:top w:val="single" w:sz="4" w:space="0" w:color="7A8F9E"/>
          <w:left w:val="single" w:sz="4" w:space="0" w:color="7A8F9E"/>
          <w:bottom w:val="single" w:sz="4" w:space="0" w:color="7A8F9E"/>
          <w:right w:val="single" w:sz="4" w:space="0" w:color="7A8F9E"/>
          <w:insideH w:val="none" w:sz="0" w:space="0" w:color="auto"/>
          <w:insideV w:val="none" w:sz="0" w:space="0" w:color="auto"/>
        </w:tblBorders>
        <w:shd w:val="clear" w:color="auto" w:fill="FFFFFF"/>
        <w:tblCellMar>
          <w:top w:w="170" w:type="dxa"/>
          <w:bottom w:w="170" w:type="dxa"/>
          <w:right w:w="170" w:type="dxa"/>
        </w:tblCellMar>
        <w:tblLook w:val="04A0" w:firstRow="1" w:lastRow="0" w:firstColumn="1" w:lastColumn="0" w:noHBand="0" w:noVBand="1"/>
        <w:tblCaption w:val="The regulatory continuum"/>
        <w:tblDescription w:val="This Figure describes the regulatory continuum of different approaches to regulation, including self-regulation, quasi-regulation, co-regulation, and enforcement-based regulation. The Figure has been adapted from the Regulatory Policy Framework."/>
      </w:tblPr>
      <w:tblGrid>
        <w:gridCol w:w="1090"/>
        <w:gridCol w:w="7363"/>
      </w:tblGrid>
      <w:tr w:rsidR="000747DE" w:rsidRPr="000475A9" w14:paraId="2D7C2BF2" w14:textId="77777777" w:rsidTr="003102EE">
        <w:trPr>
          <w:cnfStyle w:val="100000000000" w:firstRow="1" w:lastRow="0" w:firstColumn="0" w:lastColumn="0" w:oddVBand="0" w:evenVBand="0" w:oddHBand="0" w:evenHBand="0" w:firstRowFirstColumn="0" w:firstRowLastColumn="0" w:lastRowFirstColumn="0" w:lastRowLastColumn="0"/>
          <w:trHeight w:val="1961"/>
        </w:trPr>
        <w:tc>
          <w:tcPr>
            <w:cnfStyle w:val="001000000000" w:firstRow="0" w:lastRow="0" w:firstColumn="1" w:lastColumn="0" w:oddVBand="0" w:evenVBand="0" w:oddHBand="0" w:evenHBand="0" w:firstRowFirstColumn="0" w:firstRowLastColumn="0" w:lastRowFirstColumn="0" w:lastRowLastColumn="0"/>
            <w:tcW w:w="1090" w:type="dxa"/>
            <w:shd w:val="clear" w:color="auto" w:fill="FFFFFF"/>
          </w:tcPr>
          <w:p w14:paraId="070725C8" w14:textId="77777777" w:rsidR="00D664CB" w:rsidRPr="004A5837" w:rsidRDefault="00D664CB">
            <w:pPr>
              <w:spacing w:line="276" w:lineRule="auto"/>
              <w:rPr>
                <w:rFonts w:asciiTheme="minorHAnsi" w:eastAsia="Arial" w:hAnsiTheme="minorHAnsi" w:cstheme="minorHAnsi"/>
              </w:rPr>
            </w:pPr>
            <w:r w:rsidRPr="0020717A">
              <w:rPr>
                <w:rFonts w:eastAsia="Arial" w:cstheme="minorHAnsi"/>
                <w:noProof/>
              </w:rPr>
              <w:drawing>
                <wp:inline distT="0" distB="0" distL="0" distR="0" wp14:anchorId="798CAE1C" wp14:editId="409D93BE">
                  <wp:extent cx="504000" cy="504000"/>
                  <wp:effectExtent l="0" t="0" r="0" b="0"/>
                  <wp:docPr id="743416545" name="Graphic 743416545" descr="P621C1T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16545" name="Graphic 743416545" descr="P621C1T10#yIS1">
                            <a:extLst>
                              <a:ext uri="{C183D7F6-B498-43B3-948B-1728B52AA6E4}">
                                <adec:decorative xmlns:adec="http://schemas.microsoft.com/office/drawing/2017/decorative" val="1"/>
                              </a:ext>
                            </a:extLst>
                          </pic:cNvPr>
                          <pic:cNvPicPr/>
                        </pic:nvPicPr>
                        <pic:blipFill>
                          <a:blip r:embed="rId61">
                            <a:extLst>
                              <a:ext uri="{96DAC541-7B7A-43D3-8B79-37D633B846F1}">
                                <asvg:svgBlip xmlns:asvg="http://schemas.microsoft.com/office/drawing/2016/SVG/main" r:embed="rId62"/>
                              </a:ext>
                            </a:extLst>
                          </a:blip>
                          <a:stretch>
                            <a:fillRect/>
                          </a:stretch>
                        </pic:blipFill>
                        <pic:spPr>
                          <a:xfrm>
                            <a:off x="0" y="0"/>
                            <a:ext cx="504000" cy="504000"/>
                          </a:xfrm>
                          <a:prstGeom prst="rect">
                            <a:avLst/>
                          </a:prstGeom>
                        </pic:spPr>
                      </pic:pic>
                    </a:graphicData>
                  </a:graphic>
                </wp:inline>
              </w:drawing>
            </w:r>
          </w:p>
        </w:tc>
        <w:tc>
          <w:tcPr>
            <w:tcW w:w="7363" w:type="dxa"/>
            <w:shd w:val="clear" w:color="auto" w:fill="FFFFFF"/>
          </w:tcPr>
          <w:p w14:paraId="38412F91" w14:textId="77777777" w:rsidR="00D664CB" w:rsidRPr="004A5837" w:rsidRDefault="00D664C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sz w:val="28"/>
                <w:szCs w:val="28"/>
              </w:rPr>
            </w:pPr>
            <w:r w:rsidRPr="0020717A">
              <w:rPr>
                <w:rFonts w:eastAsia="Arial" w:cstheme="minorHAnsi"/>
                <w:noProof/>
                <w:sz w:val="28"/>
                <w:szCs w:val="28"/>
              </w:rPr>
              <mc:AlternateContent>
                <mc:Choice Requires="wpg">
                  <w:drawing>
                    <wp:anchor distT="0" distB="0" distL="114300" distR="114300" simplePos="0" relativeHeight="251661824" behindDoc="0" locked="0" layoutInCell="1" allowOverlap="1" wp14:anchorId="1B801EE6" wp14:editId="66861F5A">
                      <wp:simplePos x="0" y="0"/>
                      <wp:positionH relativeFrom="column">
                        <wp:posOffset>-13970</wp:posOffset>
                      </wp:positionH>
                      <wp:positionV relativeFrom="paragraph">
                        <wp:posOffset>303530</wp:posOffset>
                      </wp:positionV>
                      <wp:extent cx="4366260" cy="5031740"/>
                      <wp:effectExtent l="0" t="19050" r="15240" b="16510"/>
                      <wp:wrapNone/>
                      <wp:docPr id="26" name="Group 26" descr="P622C2T1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6260" cy="5031740"/>
                                <a:chOff x="38100" y="20346"/>
                                <a:chExt cx="4366573" cy="5001355"/>
                              </a:xfrm>
                            </wpg:grpSpPr>
                            <wps:wsp>
                              <wps:cNvPr id="27" name="Straight Connector 27"/>
                              <wps:cNvCnPr/>
                              <wps:spPr>
                                <a:xfrm>
                                  <a:off x="38100" y="20346"/>
                                  <a:ext cx="4343400" cy="0"/>
                                </a:xfrm>
                                <a:prstGeom prst="line">
                                  <a:avLst/>
                                </a:prstGeom>
                                <a:noFill/>
                                <a:ln w="28575" cap="flat" cmpd="sng" algn="ctr">
                                  <a:solidFill>
                                    <a:srgbClr val="000000"/>
                                  </a:solidFill>
                                  <a:prstDash val="solid"/>
                                  <a:miter lim="800000"/>
                                </a:ln>
                                <a:effectLst/>
                              </wps:spPr>
                              <wps:bodyPr/>
                            </wps:wsp>
                            <wps:wsp>
                              <wps:cNvPr id="29" name="Straight Connector 29"/>
                              <wps:cNvCnPr/>
                              <wps:spPr>
                                <a:xfrm>
                                  <a:off x="38100" y="1541692"/>
                                  <a:ext cx="4343400" cy="0"/>
                                </a:xfrm>
                                <a:prstGeom prst="line">
                                  <a:avLst/>
                                </a:prstGeom>
                                <a:noFill/>
                                <a:ln w="28575" cap="flat" cmpd="sng" algn="ctr">
                                  <a:solidFill>
                                    <a:srgbClr val="000000"/>
                                  </a:solidFill>
                                  <a:prstDash val="solid"/>
                                  <a:miter lim="800000"/>
                                </a:ln>
                                <a:effectLst/>
                              </wps:spPr>
                              <wps:bodyPr/>
                            </wps:wsp>
                            <wps:wsp>
                              <wps:cNvPr id="30" name="Straight Connector 30"/>
                              <wps:cNvCnPr/>
                              <wps:spPr>
                                <a:xfrm>
                                  <a:off x="61273" y="3275234"/>
                                  <a:ext cx="4343400" cy="0"/>
                                </a:xfrm>
                                <a:prstGeom prst="line">
                                  <a:avLst/>
                                </a:prstGeom>
                                <a:noFill/>
                                <a:ln w="28575" cap="flat" cmpd="sng" algn="ctr">
                                  <a:solidFill>
                                    <a:srgbClr val="000000"/>
                                  </a:solidFill>
                                  <a:prstDash val="solid"/>
                                  <a:miter lim="800000"/>
                                </a:ln>
                                <a:effectLst/>
                              </wps:spPr>
                              <wps:bodyPr/>
                            </wps:wsp>
                            <wps:wsp>
                              <wps:cNvPr id="31" name="Straight Connector 31"/>
                              <wps:cNvCnPr/>
                              <wps:spPr>
                                <a:xfrm>
                                  <a:off x="47625" y="5021701"/>
                                  <a:ext cx="4343400" cy="0"/>
                                </a:xfrm>
                                <a:prstGeom prst="line">
                                  <a:avLst/>
                                </a:prstGeom>
                                <a:noFill/>
                                <a:ln w="28575" cap="flat" cmpd="sng" algn="ctr">
                                  <a:solidFill>
                                    <a:srgbClr val="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5DF72DB" id="Group 26" o:spid="_x0000_s1026" alt="&quot;&quot;" style="position:absolute;margin-left:-1.1pt;margin-top:23.9pt;width:343.8pt;height:396.2pt;z-index:251661824;mso-width-relative:margin;mso-height-relative:margin" coordorigin="381,203" coordsize="43665,5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">
                      <v:line id="Straight Connector 27" o:spid="_x0000_s1027" style="position:absolute;visibility:visible;mso-wrap-style:square" from="381,203" to="43815,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" strokeweight="2.25pt">
                        <v:stroke joinstyle="miter"/>
                      </v:line>
                      <v:line id="Straight Connector 29" o:spid="_x0000_s1028" style="position:absolute;visibility:visible;mso-wrap-style:square" from="381,15416" to="43815,1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" strokeweight="2.25pt">
                        <v:stroke joinstyle="miter"/>
                      </v:line>
                      <v:line id="Straight Connector 30" o:spid="_x0000_s1029" style="position:absolute;visibility:visible;mso-wrap-style:square" from="612,32752" to="44046,3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" strokeweight="2.25pt">
                        <v:stroke joinstyle="miter"/>
                      </v:line>
                      <v:line id="Straight Connector 31" o:spid="_x0000_s1030" style="position:absolute;visibility:visible;mso-wrap-style:square" from="476,50217" to="43910,5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" strokeweight="2.25pt">
                        <v:stroke joinstyle="miter"/>
                      </v:line>
                    </v:group>
                  </w:pict>
                </mc:Fallback>
              </mc:AlternateContent>
            </w:r>
            <w:r w:rsidRPr="004A5837">
              <w:rPr>
                <w:rFonts w:asciiTheme="minorHAnsi" w:eastAsia="Arial" w:hAnsiTheme="minorHAnsi" w:cstheme="minorHAnsi"/>
                <w:sz w:val="28"/>
                <w:szCs w:val="28"/>
              </w:rPr>
              <w:t>Self-regulation</w:t>
            </w:r>
          </w:p>
          <w:p w14:paraId="37CA9336" w14:textId="77777777" w:rsidR="00D664CB" w:rsidRPr="004A5837" w:rsidRDefault="00D664C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val="0"/>
              </w:rPr>
            </w:pPr>
            <w:r w:rsidRPr="004A5837">
              <w:rPr>
                <w:rFonts w:asciiTheme="minorHAnsi" w:eastAsia="Arial" w:hAnsiTheme="minorHAnsi" w:cstheme="minorHAnsi"/>
                <w:b w:val="0"/>
              </w:rPr>
              <w:t>Voluntary approach whereby regulated entities are required to comply with codes of practice or principles that outline expected behaviour in the industry or sector. Self-regulation may involve compliance or enforcement by government or a third party.</w:t>
            </w:r>
          </w:p>
        </w:tc>
      </w:tr>
      <w:tr w:rsidR="000747DE" w:rsidRPr="000475A9" w14:paraId="460B7C38" w14:textId="77777777" w:rsidTr="003102EE">
        <w:trPr>
          <w:cnfStyle w:val="000000100000" w:firstRow="0" w:lastRow="0" w:firstColumn="0" w:lastColumn="0" w:oddVBand="0" w:evenVBand="0" w:oddHBand="1" w:evenHBand="0" w:firstRowFirstColumn="0" w:firstRowLastColumn="0" w:lastRowFirstColumn="0" w:lastRowLastColumn="0"/>
          <w:trHeight w:val="2263"/>
        </w:trPr>
        <w:tc>
          <w:tcPr>
            <w:cnfStyle w:val="001000000000" w:firstRow="0" w:lastRow="0" w:firstColumn="1" w:lastColumn="0" w:oddVBand="0" w:evenVBand="0" w:oddHBand="0" w:evenHBand="0" w:firstRowFirstColumn="0" w:firstRowLastColumn="0" w:lastRowFirstColumn="0" w:lastRowLastColumn="0"/>
            <w:tcW w:w="1090" w:type="dxa"/>
          </w:tcPr>
          <w:p w14:paraId="14906F26" w14:textId="77777777" w:rsidR="00D664CB" w:rsidRPr="004A5837" w:rsidRDefault="00D664CB">
            <w:pPr>
              <w:spacing w:line="276" w:lineRule="auto"/>
              <w:rPr>
                <w:rFonts w:asciiTheme="minorHAnsi" w:eastAsia="Arial" w:hAnsiTheme="minorHAnsi" w:cstheme="minorHAnsi"/>
                <w:color w:val="000000"/>
              </w:rPr>
            </w:pPr>
            <w:r w:rsidRPr="0020717A">
              <w:rPr>
                <w:rFonts w:eastAsia="Arial" w:cstheme="minorHAnsi"/>
                <w:noProof/>
              </w:rPr>
              <w:drawing>
                <wp:inline distT="0" distB="0" distL="0" distR="0" wp14:anchorId="0C55C5D0" wp14:editId="27D173D6">
                  <wp:extent cx="504000" cy="504000"/>
                  <wp:effectExtent l="0" t="0" r="0" b="0"/>
                  <wp:docPr id="743416546" name="Graphic 743416546" descr="P625C3T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16546" name="Graphic 743416546" descr="P625C3T10#yIS1">
                            <a:extLst>
                              <a:ext uri="{C183D7F6-B498-43B3-948B-1728B52AA6E4}">
                                <adec:decorative xmlns:adec="http://schemas.microsoft.com/office/drawing/2017/decorative" val="1"/>
                              </a:ext>
                            </a:extLst>
                          </pic:cNvPr>
                          <pic:cNvPicPr/>
                        </pic:nvPicPr>
                        <pic:blipFill>
                          <a:blip r:embed="rId63">
                            <a:extLst>
                              <a:ext uri="{96DAC541-7B7A-43D3-8B79-37D633B846F1}">
                                <asvg:svgBlip xmlns:asvg="http://schemas.microsoft.com/office/drawing/2016/SVG/main" r:embed="rId64"/>
                              </a:ext>
                            </a:extLst>
                          </a:blip>
                          <a:stretch>
                            <a:fillRect/>
                          </a:stretch>
                        </pic:blipFill>
                        <pic:spPr>
                          <a:xfrm>
                            <a:off x="0" y="0"/>
                            <a:ext cx="504000" cy="504000"/>
                          </a:xfrm>
                          <a:prstGeom prst="rect">
                            <a:avLst/>
                          </a:prstGeom>
                        </pic:spPr>
                      </pic:pic>
                    </a:graphicData>
                  </a:graphic>
                </wp:inline>
              </w:drawing>
            </w:r>
          </w:p>
        </w:tc>
        <w:tc>
          <w:tcPr>
            <w:tcW w:w="7363" w:type="dxa"/>
          </w:tcPr>
          <w:p w14:paraId="0404BA62" w14:textId="77777777" w:rsidR="00D664CB" w:rsidRPr="00B97A92" w:rsidRDefault="00D664C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color w:val="000000"/>
                <w:sz w:val="28"/>
                <w:szCs w:val="28"/>
              </w:rPr>
            </w:pPr>
            <w:r w:rsidRPr="004A5837">
              <w:rPr>
                <w:rFonts w:asciiTheme="minorHAnsi" w:eastAsia="Arial" w:hAnsiTheme="minorHAnsi" w:cstheme="minorHAnsi"/>
                <w:b/>
                <w:color w:val="000000"/>
                <w:sz w:val="28"/>
                <w:szCs w:val="28"/>
              </w:rPr>
              <w:t>Quasi-regulation</w:t>
            </w:r>
          </w:p>
          <w:p w14:paraId="446EF035" w14:textId="77777777" w:rsidR="00D664CB" w:rsidRPr="004A5837" w:rsidRDefault="00D664C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rPr>
            </w:pPr>
            <w:r w:rsidRPr="004A5837">
              <w:rPr>
                <w:rFonts w:asciiTheme="minorHAnsi" w:eastAsia="Arial" w:hAnsiTheme="minorHAnsi" w:cstheme="minorHAnsi"/>
                <w:color w:val="000000"/>
              </w:rPr>
              <w:t>Government has a role in the development of regulation such as codes of practice or accreditation schemes with the aim of influencing behaviour in the industry or sector. Ongoing dialogue and interaction may occur with government, but government generally has no formal compliance or enforcement role.</w:t>
            </w:r>
          </w:p>
        </w:tc>
      </w:tr>
      <w:tr w:rsidR="000747DE" w:rsidRPr="000475A9" w14:paraId="185D7D28" w14:textId="77777777" w:rsidTr="003102EE">
        <w:trPr>
          <w:cnfStyle w:val="000000010000" w:firstRow="0" w:lastRow="0" w:firstColumn="0" w:lastColumn="0" w:oddVBand="0" w:evenVBand="0" w:oddHBand="0" w:evenHBand="1" w:firstRowFirstColumn="0" w:firstRowLastColumn="0" w:lastRowFirstColumn="0" w:lastRowLastColumn="0"/>
          <w:trHeight w:val="2263"/>
        </w:trPr>
        <w:tc>
          <w:tcPr>
            <w:cnfStyle w:val="001000000000" w:firstRow="0" w:lastRow="0" w:firstColumn="1" w:lastColumn="0" w:oddVBand="0" w:evenVBand="0" w:oddHBand="0" w:evenHBand="0" w:firstRowFirstColumn="0" w:firstRowLastColumn="0" w:lastRowFirstColumn="0" w:lastRowLastColumn="0"/>
            <w:tcW w:w="1090" w:type="dxa"/>
            <w:shd w:val="clear" w:color="auto" w:fill="FFFFFF"/>
          </w:tcPr>
          <w:p w14:paraId="39EDDAAF" w14:textId="77777777" w:rsidR="00D664CB" w:rsidRPr="004A5837" w:rsidRDefault="00D664CB">
            <w:pPr>
              <w:spacing w:line="276" w:lineRule="auto"/>
              <w:rPr>
                <w:rFonts w:asciiTheme="minorHAnsi" w:eastAsia="Arial" w:hAnsiTheme="minorHAnsi" w:cstheme="minorHAnsi"/>
                <w:color w:val="000000"/>
              </w:rPr>
            </w:pPr>
            <w:r w:rsidRPr="0020717A">
              <w:rPr>
                <w:rFonts w:eastAsia="Arial" w:cstheme="minorHAnsi"/>
                <w:noProof/>
              </w:rPr>
              <w:drawing>
                <wp:inline distT="0" distB="0" distL="0" distR="0" wp14:anchorId="7B1A5334" wp14:editId="32A83D36">
                  <wp:extent cx="504000" cy="504000"/>
                  <wp:effectExtent l="0" t="0" r="0" b="0"/>
                  <wp:docPr id="743416547" name="Graphic 743416547" descr="P629C5T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16547" name="Graphic 743416547" descr="P629C5T10#yIS1">
                            <a:extLst>
                              <a:ext uri="{C183D7F6-B498-43B3-948B-1728B52AA6E4}">
                                <adec:decorative xmlns:adec="http://schemas.microsoft.com/office/drawing/2017/decorative" val="1"/>
                              </a:ext>
                            </a:extLst>
                          </pic:cNvPr>
                          <pic:cNvPicPr/>
                        </pic:nvPicPr>
                        <pic:blipFill>
                          <a:blip r:embed="rId65">
                            <a:extLst>
                              <a:ext uri="{96DAC541-7B7A-43D3-8B79-37D633B846F1}">
                                <asvg:svgBlip xmlns:asvg="http://schemas.microsoft.com/office/drawing/2016/SVG/main" r:embed="rId66"/>
                              </a:ext>
                            </a:extLst>
                          </a:blip>
                          <a:stretch>
                            <a:fillRect/>
                          </a:stretch>
                        </pic:blipFill>
                        <pic:spPr>
                          <a:xfrm>
                            <a:off x="0" y="0"/>
                            <a:ext cx="504000" cy="504000"/>
                          </a:xfrm>
                          <a:prstGeom prst="rect">
                            <a:avLst/>
                          </a:prstGeom>
                        </pic:spPr>
                      </pic:pic>
                    </a:graphicData>
                  </a:graphic>
                </wp:inline>
              </w:drawing>
            </w:r>
          </w:p>
        </w:tc>
        <w:tc>
          <w:tcPr>
            <w:tcW w:w="7363" w:type="dxa"/>
            <w:shd w:val="clear" w:color="auto" w:fill="FFFFFF"/>
          </w:tcPr>
          <w:p w14:paraId="74EB47CF" w14:textId="77777777" w:rsidR="00D664CB" w:rsidRPr="004A5837" w:rsidRDefault="00D664CB">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b/>
                <w:color w:val="000000"/>
                <w:sz w:val="28"/>
                <w:szCs w:val="28"/>
              </w:rPr>
            </w:pPr>
            <w:r w:rsidRPr="004A5837">
              <w:rPr>
                <w:rFonts w:asciiTheme="minorHAnsi" w:eastAsia="Arial" w:hAnsiTheme="minorHAnsi" w:cstheme="minorHAnsi"/>
                <w:b/>
                <w:color w:val="000000"/>
                <w:sz w:val="28"/>
                <w:szCs w:val="28"/>
              </w:rPr>
              <w:t>Co-regulation</w:t>
            </w:r>
          </w:p>
          <w:p w14:paraId="012EC10C" w14:textId="77777777" w:rsidR="00D664CB" w:rsidRPr="004A5837" w:rsidRDefault="00D664CB">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color w:val="000000"/>
              </w:rPr>
            </w:pPr>
            <w:r w:rsidRPr="004A5837">
              <w:rPr>
                <w:rFonts w:asciiTheme="minorHAnsi" w:eastAsia="Arial" w:hAnsiTheme="minorHAnsi" w:cstheme="minorHAnsi"/>
                <w:color w:val="000000"/>
              </w:rPr>
              <w:t xml:space="preserve">Characterised by a strong relationship between industry and government. Government has a role in the development of regulation, such as codes of practice or accreditation schemes, supported by a legislated role. Government has a role in compliance monitoring and enforcement. </w:t>
            </w:r>
            <w:r w:rsidRPr="004A5837">
              <w:rPr>
                <w:rFonts w:asciiTheme="minorHAnsi" w:eastAsia="Arial" w:hAnsiTheme="minorHAnsi" w:cstheme="minorHAnsi"/>
                <w:color w:val="000000"/>
              </w:rPr>
              <w:tab/>
            </w:r>
          </w:p>
        </w:tc>
      </w:tr>
      <w:tr w:rsidR="000747DE" w:rsidRPr="000475A9" w14:paraId="48B9F7F3" w14:textId="77777777" w:rsidTr="003102EE">
        <w:trPr>
          <w:cnfStyle w:val="000000100000" w:firstRow="0" w:lastRow="0" w:firstColumn="0" w:lastColumn="0" w:oddVBand="0" w:evenVBand="0" w:oddHBand="1" w:evenHBand="0" w:firstRowFirstColumn="0" w:firstRowLastColumn="0" w:lastRowFirstColumn="0" w:lastRowLastColumn="0"/>
          <w:trHeight w:val="1961"/>
        </w:trPr>
        <w:tc>
          <w:tcPr>
            <w:cnfStyle w:val="001000000000" w:firstRow="0" w:lastRow="0" w:firstColumn="1" w:lastColumn="0" w:oddVBand="0" w:evenVBand="0" w:oddHBand="0" w:evenHBand="0" w:firstRowFirstColumn="0" w:firstRowLastColumn="0" w:lastRowFirstColumn="0" w:lastRowLastColumn="0"/>
            <w:tcW w:w="1090" w:type="dxa"/>
          </w:tcPr>
          <w:p w14:paraId="04EE2CE8" w14:textId="77777777" w:rsidR="00D664CB" w:rsidRPr="004A5837" w:rsidRDefault="00D664CB">
            <w:pPr>
              <w:spacing w:line="276" w:lineRule="auto"/>
              <w:rPr>
                <w:rFonts w:asciiTheme="minorHAnsi" w:eastAsia="Arial" w:hAnsiTheme="minorHAnsi" w:cstheme="minorHAnsi"/>
                <w:color w:val="000000"/>
              </w:rPr>
            </w:pPr>
            <w:r w:rsidRPr="0020717A">
              <w:rPr>
                <w:rFonts w:eastAsia="Arial" w:cstheme="minorHAnsi"/>
                <w:noProof/>
              </w:rPr>
              <w:drawing>
                <wp:inline distT="0" distB="0" distL="0" distR="0" wp14:anchorId="0D4D620D" wp14:editId="0914B4EE">
                  <wp:extent cx="504000" cy="504000"/>
                  <wp:effectExtent l="0" t="0" r="0" b="0"/>
                  <wp:docPr id="743416548" name="Graphic 743416548" descr="P633C7T1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16548" name="Graphic 743416548" descr="P633C7T10#yIS1">
                            <a:extLst>
                              <a:ext uri="{C183D7F6-B498-43B3-948B-1728B52AA6E4}">
                                <adec:decorative xmlns:adec="http://schemas.microsoft.com/office/drawing/2017/decorative" val="1"/>
                              </a:ext>
                            </a:extLst>
                          </pic:cNvPr>
                          <pic:cNvPicPr/>
                        </pic:nvPicPr>
                        <pic:blipFill>
                          <a:blip r:embed="rId67">
                            <a:extLst>
                              <a:ext uri="{96DAC541-7B7A-43D3-8B79-37D633B846F1}">
                                <asvg:svgBlip xmlns:asvg="http://schemas.microsoft.com/office/drawing/2016/SVG/main" r:embed="rId68"/>
                              </a:ext>
                            </a:extLst>
                          </a:blip>
                          <a:stretch>
                            <a:fillRect/>
                          </a:stretch>
                        </pic:blipFill>
                        <pic:spPr>
                          <a:xfrm>
                            <a:off x="0" y="0"/>
                            <a:ext cx="504000" cy="504000"/>
                          </a:xfrm>
                          <a:prstGeom prst="rect">
                            <a:avLst/>
                          </a:prstGeom>
                        </pic:spPr>
                      </pic:pic>
                    </a:graphicData>
                  </a:graphic>
                </wp:inline>
              </w:drawing>
            </w:r>
          </w:p>
        </w:tc>
        <w:tc>
          <w:tcPr>
            <w:tcW w:w="7363" w:type="dxa"/>
          </w:tcPr>
          <w:p w14:paraId="403D6B5E" w14:textId="77777777" w:rsidR="00D664CB" w:rsidRPr="004A5837" w:rsidRDefault="00D664C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b/>
                <w:color w:val="000000"/>
                <w:sz w:val="28"/>
                <w:szCs w:val="28"/>
              </w:rPr>
            </w:pPr>
            <w:r w:rsidRPr="004A5837">
              <w:rPr>
                <w:rFonts w:asciiTheme="minorHAnsi" w:eastAsia="Arial" w:hAnsiTheme="minorHAnsi" w:cstheme="minorHAnsi"/>
                <w:b/>
                <w:color w:val="000000"/>
                <w:sz w:val="28"/>
                <w:szCs w:val="28"/>
              </w:rPr>
              <w:t>Enforcement</w:t>
            </w:r>
            <w:r>
              <w:rPr>
                <w:rFonts w:asciiTheme="minorHAnsi" w:eastAsia="Arial" w:hAnsiTheme="minorHAnsi" w:cstheme="minorHAnsi"/>
                <w:b/>
                <w:color w:val="000000"/>
                <w:sz w:val="28"/>
                <w:szCs w:val="28"/>
              </w:rPr>
              <w:t>-</w:t>
            </w:r>
            <w:r w:rsidRPr="004A5837">
              <w:rPr>
                <w:rFonts w:asciiTheme="minorHAnsi" w:eastAsia="Arial" w:hAnsiTheme="minorHAnsi" w:cstheme="minorHAnsi"/>
                <w:b/>
                <w:color w:val="000000"/>
                <w:sz w:val="28"/>
                <w:szCs w:val="28"/>
              </w:rPr>
              <w:t>based regulation</w:t>
            </w:r>
          </w:p>
          <w:p w14:paraId="0F4CB9A3" w14:textId="77777777" w:rsidR="00D664CB" w:rsidRPr="004A5837" w:rsidRDefault="00D664C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color w:val="000000"/>
              </w:rPr>
            </w:pPr>
            <w:r w:rsidRPr="004A5837">
              <w:rPr>
                <w:rFonts w:asciiTheme="minorHAnsi" w:eastAsia="Arial" w:hAnsiTheme="minorHAnsi" w:cstheme="minorHAnsi"/>
                <w:color w:val="000000"/>
              </w:rPr>
              <w:t>Industry has a limited role that is generally restricted to consultation. Compliance with regulatory requirements is mandatory with sanctions and penalties able to be applied for non-compliance. There is generally little flexibility or discretion in relation regulatory compliance.</w:t>
            </w:r>
          </w:p>
        </w:tc>
      </w:tr>
    </w:tbl>
    <w:p w14:paraId="6EF4A4C0" w14:textId="77777777" w:rsidR="00D664CB" w:rsidRPr="004A5837" w:rsidRDefault="00D664CB" w:rsidP="00553C73">
      <w:pPr>
        <w:pStyle w:val="Heading4"/>
      </w:pPr>
      <w:r w:rsidRPr="00CB47EA">
        <w:t>Applicability</w:t>
      </w:r>
    </w:p>
    <w:p w14:paraId="3A615216" w14:textId="77777777" w:rsidR="00D664CB" w:rsidRPr="00D53D88" w:rsidRDefault="00D664CB" w:rsidP="00D664CB">
      <w:pPr>
        <w:rPr>
          <w:rFonts w:eastAsia="Arial" w:cstheme="minorHAnsi"/>
        </w:rPr>
      </w:pPr>
      <w:r w:rsidRPr="00D53D88">
        <w:rPr>
          <w:rFonts w:eastAsia="Arial" w:cstheme="minorHAnsi"/>
        </w:rPr>
        <w:t>There is a broad diversity of views in the literature regarding whether the current regulatory model is fit for purpose, and about the applicability of other regulatory models (including potential establishment of a legislated statutory framework) in the Australian context. Three reviews of the MAIF Agreement have provided different levels of confidence in the operation of the MAIF Agreement, progressively decreasing over time. This includes the 2001 MAIF Review, 2012 MAIF Review, and 2021 ACCC re-authorisation determination.</w:t>
      </w:r>
    </w:p>
    <w:p w14:paraId="4296E50B" w14:textId="0007AC9A" w:rsidR="00D664CB" w:rsidRPr="00D53D88" w:rsidRDefault="00D664CB" w:rsidP="00D664CB">
      <w:pPr>
        <w:keepNext/>
        <w:spacing w:before="360" w:after="60"/>
        <w:outlineLvl w:val="5"/>
        <w:rPr>
          <w:rFonts w:eastAsia="Arial" w:cstheme="minorHAnsi"/>
          <w:b/>
          <w:color w:val="36424A"/>
          <w:lang w:val="en-US"/>
        </w:rPr>
      </w:pPr>
      <w:r w:rsidRPr="00D53D88">
        <w:rPr>
          <w:rFonts w:eastAsia="Arial" w:cstheme="minorHAnsi"/>
          <w:b/>
          <w:color w:val="36424A" w:themeColor="accent2"/>
          <w:lang w:val="en-US"/>
        </w:rPr>
        <w:t>2001 MAIF Review</w:t>
      </w:r>
    </w:p>
    <w:p w14:paraId="31DDA2AD" w14:textId="13AC5E73" w:rsidR="00D664CB" w:rsidRPr="00D53D88" w:rsidRDefault="00D664CB" w:rsidP="00D664CB">
      <w:pPr>
        <w:rPr>
          <w:rFonts w:eastAsia="Arial" w:cstheme="minorHAnsi"/>
        </w:rPr>
      </w:pPr>
      <w:r w:rsidRPr="00D53D88">
        <w:rPr>
          <w:rFonts w:eastAsia="Arial" w:cstheme="minorHAnsi"/>
        </w:rPr>
        <w:t>The 2001 review of the MAIF Agreement found the voluntary model was effective. However, it also concluded, that while ‘</w:t>
      </w:r>
      <w:r w:rsidRPr="00D53D88">
        <w:rPr>
          <w:rFonts w:eastAsia="Arial" w:cstheme="minorHAnsi"/>
          <w:i/>
        </w:rPr>
        <w:t xml:space="preserve">the existing MAIF Agreement should remain the basis for the </w:t>
      </w:r>
      <w:r w:rsidRPr="00D53D88">
        <w:rPr>
          <w:rFonts w:eastAsia="Arial" w:cstheme="minorHAnsi"/>
          <w:i/>
        </w:rPr>
        <w:lastRenderedPageBreak/>
        <w:t>co-regulatory agreement on infant formula with no change to the actual agreement…the Government should consider legislation to create a framework for implementing the WHO Code if formula manufacturers withdraw from the existing MAIF Agreement</w:t>
      </w:r>
      <w:r w:rsidRPr="00D53D88">
        <w:rPr>
          <w:rFonts w:eastAsia="Arial" w:cstheme="minorHAnsi"/>
        </w:rPr>
        <w:t>’</w:t>
      </w:r>
      <w:r w:rsidRPr="00D53D88">
        <w:rPr>
          <w:rFonts w:eastAsia="Arial" w:cstheme="minorHAnsi"/>
          <w:vertAlign w:val="superscript"/>
        </w:rPr>
        <w:t xml:space="preserve"> </w:t>
      </w:r>
      <w:sdt>
        <w:sdtPr>
          <w:rPr>
            <w:rFonts w:eastAsia="Arial" w:cstheme="minorHAnsi"/>
            <w:vertAlign w:val="superscript"/>
          </w:rPr>
          <w:id w:val="1833406580"/>
          <w:citation/>
        </w:sdtPr>
        <w:sdtEndPr/>
        <w:sdtContent>
          <w:r w:rsidRPr="00D53D88">
            <w:rPr>
              <w:rFonts w:eastAsia="Arial" w:cstheme="minorHAnsi"/>
              <w:vertAlign w:val="superscript"/>
            </w:rPr>
            <w:fldChar w:fldCharType="begin"/>
          </w:r>
          <w:r w:rsidRPr="00D53D88">
            <w:rPr>
              <w:rFonts w:eastAsia="Arial" w:cstheme="minorHAnsi"/>
            </w:rPr>
            <w:instrText xml:space="preserve">CITATION Kno01 \l 3081 </w:instrText>
          </w:r>
          <w:r w:rsidRPr="00D53D88">
            <w:rPr>
              <w:rFonts w:eastAsia="Arial" w:cstheme="minorHAnsi"/>
              <w:vertAlign w:val="superscript"/>
            </w:rPr>
            <w:fldChar w:fldCharType="separate"/>
          </w:r>
          <w:r w:rsidR="00B91CAD" w:rsidRPr="00D53D88">
            <w:rPr>
              <w:rFonts w:eastAsia="Arial" w:cstheme="minorHAnsi"/>
              <w:noProof/>
            </w:rPr>
            <w:t>(Knowles, R, 2001)</w:t>
          </w:r>
          <w:r w:rsidRPr="00D53D88">
            <w:rPr>
              <w:rFonts w:eastAsia="Arial" w:cstheme="minorHAnsi"/>
              <w:vertAlign w:val="superscript"/>
            </w:rPr>
            <w:fldChar w:fldCharType="end"/>
          </w:r>
        </w:sdtContent>
      </w:sdt>
      <w:r w:rsidRPr="00D53D88">
        <w:rPr>
          <w:rFonts w:eastAsia="Arial" w:cstheme="minorHAnsi"/>
        </w:rPr>
        <w:t>. The 2001 Review also made the following recommendations aimed at enhancing the operation of the MAIF Agreement and protecting breastfeeding rates. They included:</w:t>
      </w:r>
    </w:p>
    <w:p w14:paraId="1EB68BDC" w14:textId="77777777" w:rsidR="00D664CB" w:rsidRPr="00D53D88" w:rsidRDefault="00D664CB" w:rsidP="003B558F">
      <w:pPr>
        <w:pStyle w:val="ListParagraph"/>
        <w:numPr>
          <w:ilvl w:val="0"/>
          <w:numId w:val="22"/>
        </w:numPr>
        <w:ind w:left="721" w:hanging="437"/>
        <w:contextualSpacing w:val="0"/>
        <w:rPr>
          <w:rFonts w:eastAsia="Arial" w:cstheme="minorHAnsi"/>
        </w:rPr>
      </w:pPr>
      <w:r w:rsidRPr="00D53D88">
        <w:rPr>
          <w:rFonts w:eastAsia="Arial" w:cstheme="minorHAnsi"/>
        </w:rPr>
        <w:t>establishing a public health partnership between the Commonwealth, States and Territories to enable a longer-term strategic approach to the promotion of breastfeeding</w:t>
      </w:r>
    </w:p>
    <w:p w14:paraId="5C20358F" w14:textId="77777777" w:rsidR="00D664CB" w:rsidRPr="00D53D88" w:rsidRDefault="00D664CB" w:rsidP="003B558F">
      <w:pPr>
        <w:pStyle w:val="ListParagraph"/>
        <w:numPr>
          <w:ilvl w:val="0"/>
          <w:numId w:val="22"/>
        </w:numPr>
        <w:ind w:left="721" w:hanging="437"/>
        <w:contextualSpacing w:val="0"/>
        <w:rPr>
          <w:rFonts w:eastAsia="Arial" w:cstheme="minorHAnsi"/>
        </w:rPr>
      </w:pPr>
      <w:r w:rsidRPr="00D53D88">
        <w:rPr>
          <w:rFonts w:eastAsia="Arial" w:cstheme="minorHAnsi"/>
        </w:rPr>
        <w:t>improving the operation of the Operation of APMAIF</w:t>
      </w:r>
    </w:p>
    <w:p w14:paraId="5AB3A975" w14:textId="7D9119C4" w:rsidR="00D664CB" w:rsidRPr="00D53D88" w:rsidRDefault="00D664CB" w:rsidP="003B558F">
      <w:pPr>
        <w:pStyle w:val="ListParagraph"/>
        <w:numPr>
          <w:ilvl w:val="0"/>
          <w:numId w:val="22"/>
        </w:numPr>
        <w:ind w:left="721" w:hanging="437"/>
        <w:contextualSpacing w:val="0"/>
        <w:rPr>
          <w:rFonts w:eastAsia="Arial" w:cstheme="minorHAnsi"/>
        </w:rPr>
      </w:pPr>
      <w:r w:rsidRPr="00D53D88">
        <w:rPr>
          <w:rFonts w:eastAsia="Arial" w:cstheme="minorHAnsi"/>
        </w:rPr>
        <w:t xml:space="preserve">including pharmacies and supermarkets in public health efforts to improve breastfeeding rates, including through a formal or informal agreement on a code of practice </w:t>
      </w:r>
      <w:sdt>
        <w:sdtPr>
          <w:rPr>
            <w:rFonts w:cstheme="minorHAnsi"/>
          </w:rPr>
          <w:id w:val="481204"/>
          <w:citation/>
        </w:sdtPr>
        <w:sdtEndPr/>
        <w:sdtContent>
          <w:r w:rsidRPr="00D53D88">
            <w:rPr>
              <w:rFonts w:eastAsia="Arial" w:cstheme="minorHAnsi"/>
            </w:rPr>
            <w:fldChar w:fldCharType="begin"/>
          </w:r>
          <w:r w:rsidRPr="00D53D88">
            <w:rPr>
              <w:rFonts w:eastAsia="Arial" w:cstheme="minorHAnsi"/>
            </w:rPr>
            <w:instrText xml:space="preserve">CITATION Kno01 \l 3081 </w:instrText>
          </w:r>
          <w:r w:rsidRPr="00D53D88">
            <w:rPr>
              <w:rFonts w:eastAsia="Arial" w:cstheme="minorHAnsi"/>
            </w:rPr>
            <w:fldChar w:fldCharType="separate"/>
          </w:r>
          <w:r w:rsidR="00B91CAD" w:rsidRPr="00D53D88">
            <w:rPr>
              <w:rFonts w:eastAsia="Arial" w:cstheme="minorHAnsi"/>
              <w:noProof/>
            </w:rPr>
            <w:t>(Knowles, R, 2001)</w:t>
          </w:r>
          <w:r w:rsidRPr="00D53D88">
            <w:rPr>
              <w:rFonts w:eastAsia="Arial" w:cstheme="minorHAnsi"/>
            </w:rPr>
            <w:fldChar w:fldCharType="end"/>
          </w:r>
        </w:sdtContent>
      </w:sdt>
      <w:r w:rsidRPr="00D53D88">
        <w:rPr>
          <w:rFonts w:eastAsia="Arial" w:cstheme="minorHAnsi"/>
        </w:rPr>
        <w:t>.</w:t>
      </w:r>
    </w:p>
    <w:p w14:paraId="3978C6AB" w14:textId="3E53930F" w:rsidR="00D664CB" w:rsidRPr="00D53D88" w:rsidRDefault="00D664CB" w:rsidP="00D664CB">
      <w:pPr>
        <w:keepNext/>
        <w:spacing w:before="360" w:after="60"/>
        <w:outlineLvl w:val="5"/>
        <w:rPr>
          <w:rFonts w:eastAsia="Arial" w:cstheme="minorHAnsi"/>
          <w:b/>
          <w:color w:val="36424A"/>
          <w:lang w:val="en-US"/>
        </w:rPr>
      </w:pPr>
      <w:r w:rsidRPr="00D53D88">
        <w:rPr>
          <w:rFonts w:eastAsia="Arial" w:cstheme="minorHAnsi"/>
          <w:b/>
          <w:color w:val="36424A"/>
          <w:lang w:val="en-US"/>
        </w:rPr>
        <w:t>2012 MAIF Review</w:t>
      </w:r>
    </w:p>
    <w:p w14:paraId="696A6DCD" w14:textId="1FBA04B7" w:rsidR="00D664CB" w:rsidRPr="00D53D88" w:rsidRDefault="00D664CB" w:rsidP="00D664CB">
      <w:pPr>
        <w:rPr>
          <w:rFonts w:eastAsia="Arial" w:cstheme="minorHAnsi"/>
        </w:rPr>
      </w:pPr>
      <w:r w:rsidRPr="00D53D88">
        <w:rPr>
          <w:rFonts w:eastAsia="Arial" w:cstheme="minorHAnsi"/>
        </w:rPr>
        <w:t>The 2012</w:t>
      </w:r>
      <w:r w:rsidRPr="00D53D88" w:rsidDel="00DC04B2">
        <w:rPr>
          <w:rFonts w:eastAsia="Arial" w:cstheme="minorHAnsi"/>
        </w:rPr>
        <w:t xml:space="preserve"> </w:t>
      </w:r>
      <w:r w:rsidRPr="00D53D88">
        <w:rPr>
          <w:rFonts w:eastAsia="Arial" w:cstheme="minorHAnsi"/>
        </w:rPr>
        <w:t>MAIF Review found that the voluntary, self-regulatory nature of the MAIF Agreement was ‘</w:t>
      </w:r>
      <w:r w:rsidRPr="00D53D88">
        <w:rPr>
          <w:rFonts w:eastAsia="Arial" w:cstheme="minorHAnsi"/>
          <w:i/>
        </w:rPr>
        <w:t xml:space="preserve">the most </w:t>
      </w:r>
      <w:r w:rsidRPr="00D53D88" w:rsidDel="00BB041D">
        <w:rPr>
          <w:rFonts w:eastAsia="Arial" w:cstheme="minorHAnsi"/>
          <w:i/>
        </w:rPr>
        <w:t>cost</w:t>
      </w:r>
      <w:r w:rsidRPr="00D53D88">
        <w:rPr>
          <w:rFonts w:eastAsia="Arial" w:cstheme="minorHAnsi"/>
          <w:i/>
        </w:rPr>
        <w:t>-effective regulatory mechanism and should continue, providing that it continued to promote the achievement of the aim of the MAIF Agreement, and that industry coverage remained high’</w:t>
      </w:r>
      <w:r w:rsidRPr="00D53D88">
        <w:rPr>
          <w:rFonts w:eastAsia="Arial" w:cstheme="minorHAnsi"/>
        </w:rPr>
        <w:t>. This review found that while there had been several regulatory changes since the MAIF Agreement’s establishment in 1992, these had not impacted the effectiveness of the MAIF Agreement. The review concluded that the MAIF Agreement should not be expanded to cover other products, including toddler milk; other parties, including retailers and pharmacies; and other infant feeding products.</w:t>
      </w:r>
    </w:p>
    <w:p w14:paraId="33034FF4" w14:textId="75B3734C" w:rsidR="00D664CB" w:rsidRPr="00D53D88" w:rsidRDefault="00D664CB" w:rsidP="00D664CB">
      <w:pPr>
        <w:rPr>
          <w:rFonts w:eastAsia="Arial" w:cstheme="minorHAnsi"/>
        </w:rPr>
      </w:pPr>
      <w:r w:rsidRPr="00D53D88">
        <w:rPr>
          <w:rFonts w:eastAsia="Arial" w:cstheme="minorHAnsi"/>
        </w:rPr>
        <w:t>However, the review did recommend significant changes to the MAIF Agreement to improve its effectiveness in actively monitoring compliance with the MAIF Agreement, including the complaints handling process. The 2012 MAIF</w:t>
      </w:r>
      <w:r w:rsidRPr="00D53D88" w:rsidDel="00DC04B2">
        <w:rPr>
          <w:rFonts w:eastAsia="Arial" w:cstheme="minorHAnsi"/>
        </w:rPr>
        <w:t xml:space="preserve"> </w:t>
      </w:r>
      <w:r w:rsidRPr="00D53D88">
        <w:rPr>
          <w:rFonts w:eastAsia="Arial" w:cstheme="minorHAnsi"/>
        </w:rPr>
        <w:t xml:space="preserve">Review also recommended that wording in the MAIF Agreement be updated to reflect changes to legislation, standards, marketing practices and modern health terminology, and to address the emergence of electronic marketing and social media </w:t>
      </w:r>
      <w:sdt>
        <w:sdtPr>
          <w:rPr>
            <w:rFonts w:eastAsia="Arial" w:cstheme="minorHAnsi"/>
          </w:rPr>
          <w:id w:val="-290987258"/>
          <w:citation/>
        </w:sdtPr>
        <w:sdtEndPr/>
        <w:sdtContent>
          <w:r w:rsidRPr="00D53D88">
            <w:rPr>
              <w:rFonts w:eastAsia="Arial" w:cstheme="minorHAnsi"/>
            </w:rPr>
            <w:fldChar w:fldCharType="begin"/>
          </w:r>
          <w:r w:rsidRPr="00D53D88">
            <w:rPr>
              <w:rFonts w:eastAsia="Arial" w:cstheme="minorHAnsi"/>
            </w:rPr>
            <w:instrText xml:space="preserve">CITATION NOU12 \t  \l 3081 </w:instrText>
          </w:r>
          <w:r w:rsidRPr="00D53D88">
            <w:rPr>
              <w:rFonts w:eastAsia="Arial" w:cstheme="minorHAnsi"/>
            </w:rPr>
            <w:fldChar w:fldCharType="separate"/>
          </w:r>
          <w:r w:rsidR="00B91CAD" w:rsidRPr="00D53D88">
            <w:rPr>
              <w:rFonts w:eastAsia="Arial" w:cstheme="minorHAnsi"/>
              <w:noProof/>
            </w:rPr>
            <w:t>(Nous Group, 2012)</w:t>
          </w:r>
          <w:r w:rsidRPr="00D53D88">
            <w:rPr>
              <w:rFonts w:eastAsia="Arial" w:cstheme="minorHAnsi"/>
            </w:rPr>
            <w:fldChar w:fldCharType="end"/>
          </w:r>
        </w:sdtContent>
      </w:sdt>
      <w:r w:rsidRPr="00D53D88">
        <w:rPr>
          <w:rFonts w:eastAsia="Arial" w:cstheme="minorHAnsi"/>
        </w:rPr>
        <w:t>.</w:t>
      </w:r>
    </w:p>
    <w:p w14:paraId="211F0E7F" w14:textId="77777777" w:rsidR="00D664CB" w:rsidRPr="00D53D88" w:rsidRDefault="00D664CB" w:rsidP="00D664CB">
      <w:pPr>
        <w:keepNext/>
        <w:spacing w:before="360" w:after="60"/>
        <w:outlineLvl w:val="5"/>
        <w:rPr>
          <w:rFonts w:eastAsia="Arial" w:cstheme="minorHAnsi"/>
          <w:b/>
          <w:color w:val="36424A"/>
          <w:lang w:val="en-US"/>
        </w:rPr>
      </w:pPr>
      <w:r w:rsidRPr="00D53D88">
        <w:rPr>
          <w:rFonts w:eastAsia="Arial" w:cstheme="minorHAnsi"/>
          <w:b/>
          <w:color w:val="36424A"/>
          <w:lang w:val="en-US"/>
        </w:rPr>
        <w:t>2021 ACCC re-authorisation</w:t>
      </w:r>
    </w:p>
    <w:p w14:paraId="243AA860" w14:textId="005CD43C" w:rsidR="0072421D" w:rsidRPr="00D53D88" w:rsidRDefault="00D664CB" w:rsidP="00D664CB">
      <w:pPr>
        <w:rPr>
          <w:rFonts w:eastAsia="Arial" w:cstheme="minorHAnsi"/>
        </w:rPr>
      </w:pPr>
      <w:r w:rsidRPr="00D53D88">
        <w:rPr>
          <w:rFonts w:eastAsia="Arial" w:cstheme="minorHAnsi"/>
        </w:rPr>
        <w:t xml:space="preserve">In 2021, the ACCC reauthorised </w:t>
      </w:r>
      <w:r w:rsidR="00A65E62" w:rsidRPr="00D53D88">
        <w:rPr>
          <w:rFonts w:eastAsia="Arial" w:cstheme="minorHAnsi"/>
        </w:rPr>
        <w:t xml:space="preserve">the </w:t>
      </w:r>
      <w:r w:rsidRPr="00D53D88">
        <w:rPr>
          <w:rFonts w:eastAsia="Arial" w:cstheme="minorHAnsi"/>
        </w:rPr>
        <w:t xml:space="preserve">MAIF Agreement until 31 August 2024, consistent with the </w:t>
      </w:r>
      <w:r w:rsidRPr="00D53D88">
        <w:rPr>
          <w:rFonts w:eastAsia="Arial" w:cstheme="minorHAnsi"/>
          <w:i/>
        </w:rPr>
        <w:t>Competition and Consumer Act 2010</w:t>
      </w:r>
      <w:r w:rsidRPr="00D53D88">
        <w:rPr>
          <w:rFonts w:eastAsia="Arial" w:cstheme="minorHAnsi"/>
        </w:rPr>
        <w:t>. In making its decision, the ACCC considered the public benefit outweighed public detriment arising from ‘</w:t>
      </w:r>
      <w:r w:rsidRPr="00D53D88">
        <w:rPr>
          <w:rFonts w:eastAsia="Arial" w:cstheme="minorHAnsi"/>
          <w:i/>
        </w:rPr>
        <w:t xml:space="preserve">the reduction in competition resulting from competitors agreeing to limit promotional activity’ </w:t>
      </w:r>
      <w:r w:rsidRPr="00D53D88">
        <w:rPr>
          <w:rFonts w:eastAsia="Arial" w:cstheme="minorHAnsi"/>
        </w:rPr>
        <w:t xml:space="preserve">created by the MAIF Agreement. However, in making its determination, the ACCC noted its concern about the effectiveness of the MAIF Agreement. </w:t>
      </w:r>
    </w:p>
    <w:p w14:paraId="3F7BE339" w14:textId="795A2996" w:rsidR="00D664CB" w:rsidRPr="0065671B" w:rsidRDefault="00D664CB" w:rsidP="00D664CB">
      <w:pPr>
        <w:rPr>
          <w:rFonts w:eastAsia="Arial" w:cstheme="minorHAnsi"/>
        </w:rPr>
      </w:pPr>
      <w:r w:rsidRPr="0065671B">
        <w:rPr>
          <w:rFonts w:eastAsia="Arial" w:cstheme="minorHAnsi"/>
        </w:rPr>
        <w:t>Specifically, the ACCC stated the MAIF Agreement is being ‘undermined’ by the following factors:</w:t>
      </w:r>
    </w:p>
    <w:p w14:paraId="0EC8C752" w14:textId="273D713B" w:rsidR="00D664CB" w:rsidRPr="0065671B" w:rsidRDefault="00D664CB" w:rsidP="003B558F">
      <w:pPr>
        <w:pStyle w:val="ListParagraph"/>
        <w:numPr>
          <w:ilvl w:val="0"/>
          <w:numId w:val="28"/>
        </w:numPr>
        <w:ind w:left="721" w:hanging="437"/>
        <w:contextualSpacing w:val="0"/>
        <w:rPr>
          <w:rFonts w:eastAsia="Arial" w:cstheme="minorHAnsi"/>
        </w:rPr>
      </w:pPr>
      <w:r w:rsidRPr="0065671B">
        <w:rPr>
          <w:rFonts w:eastAsia="Arial" w:cstheme="minorHAnsi"/>
        </w:rPr>
        <w:t>the ability for signatories to advertise toddler milk products, which often has almost identical packaging to infant formula and can have the effect of promoting infant formula</w:t>
      </w:r>
    </w:p>
    <w:p w14:paraId="47933E73" w14:textId="77777777" w:rsidR="00D664CB" w:rsidRPr="0065671B" w:rsidRDefault="00D664CB" w:rsidP="003B558F">
      <w:pPr>
        <w:pStyle w:val="ListParagraph"/>
        <w:numPr>
          <w:ilvl w:val="0"/>
          <w:numId w:val="28"/>
        </w:numPr>
        <w:ind w:left="721" w:hanging="437"/>
        <w:contextualSpacing w:val="0"/>
        <w:rPr>
          <w:rFonts w:eastAsia="Arial" w:cstheme="minorHAnsi"/>
        </w:rPr>
      </w:pPr>
      <w:r w:rsidRPr="0065671B">
        <w:rPr>
          <w:rFonts w:eastAsia="Arial" w:cstheme="minorHAnsi"/>
        </w:rPr>
        <w:t>the MAIF Agreement is voluntary and carries no sanctions for a breach, other than the publication of a breach finding on the Department of Health and Aged Care website</w:t>
      </w:r>
    </w:p>
    <w:p w14:paraId="76CF9B50" w14:textId="77777777" w:rsidR="00D664CB" w:rsidRPr="0065671B" w:rsidRDefault="00D664CB" w:rsidP="003B558F">
      <w:pPr>
        <w:pStyle w:val="ListParagraph"/>
        <w:numPr>
          <w:ilvl w:val="0"/>
          <w:numId w:val="28"/>
        </w:numPr>
        <w:ind w:left="721" w:hanging="437"/>
        <w:contextualSpacing w:val="0"/>
        <w:rPr>
          <w:rFonts w:eastAsia="Arial" w:cstheme="minorHAnsi"/>
        </w:rPr>
      </w:pPr>
      <w:r w:rsidRPr="0065671B">
        <w:rPr>
          <w:rFonts w:eastAsia="Arial" w:cstheme="minorHAnsi"/>
        </w:rPr>
        <w:lastRenderedPageBreak/>
        <w:t>significant concerns have also been raised about the independence and transparency of the complaints handling process.</w:t>
      </w:r>
    </w:p>
    <w:p w14:paraId="15864E97" w14:textId="02F3EBFE" w:rsidR="00D664CB" w:rsidRPr="0065671B" w:rsidRDefault="00D664CB" w:rsidP="005F334F">
      <w:pPr>
        <w:spacing w:before="240"/>
        <w:rPr>
          <w:rFonts w:eastAsia="Arial" w:cstheme="minorHAnsi"/>
        </w:rPr>
      </w:pPr>
      <w:r w:rsidRPr="0065671B">
        <w:rPr>
          <w:rFonts w:eastAsia="Arial" w:cstheme="minorHAnsi"/>
        </w:rPr>
        <w:t>The ACCC concluded by saying, ‘</w:t>
      </w:r>
      <w:r w:rsidRPr="0065671B">
        <w:rPr>
          <w:rFonts w:eastAsia="Arial" w:cstheme="minorHAnsi"/>
          <w:i/>
        </w:rPr>
        <w:t>The combined effect of these factors significantly reduces the effectiveness of the MAIF Agreement in protecting breastfeeding rates, and therefore the magnitude of the likely public benefit from the MAIF Agreement</w:t>
      </w:r>
      <w:r w:rsidRPr="0065671B">
        <w:rPr>
          <w:rFonts w:eastAsia="Arial" w:cstheme="minorHAnsi"/>
        </w:rPr>
        <w:t>’</w:t>
      </w:r>
      <w:r w:rsidR="008B7D1B" w:rsidRPr="0065671B">
        <w:rPr>
          <w:rFonts w:eastAsia="Arial" w:cstheme="minorHAnsi"/>
        </w:rPr>
        <w:t>.</w:t>
      </w:r>
    </w:p>
    <w:p w14:paraId="5C81BA84" w14:textId="77777777" w:rsidR="00D664CB" w:rsidRPr="004A5837" w:rsidRDefault="00D664CB" w:rsidP="006A573B">
      <w:pPr>
        <w:pStyle w:val="Heading3"/>
        <w:ind w:left="1134" w:hanging="1134"/>
      </w:pPr>
      <w:bookmarkStart w:id="46" w:name="_Consultation_findings_4"/>
      <w:bookmarkEnd w:id="46"/>
      <w:r w:rsidRPr="004A5837">
        <w:t xml:space="preserve">Consultation </w:t>
      </w:r>
      <w:r w:rsidRPr="00CB47EA">
        <w:t>findings</w:t>
      </w:r>
    </w:p>
    <w:p w14:paraId="77DD349D" w14:textId="77777777" w:rsidR="00D664CB" w:rsidRPr="004A5837" w:rsidRDefault="00D664CB" w:rsidP="00D664CB">
      <w:pPr>
        <w:pStyle w:val="Text"/>
        <w:rPr>
          <w:rFonts w:cstheme="minorHAnsi"/>
        </w:rPr>
      </w:pPr>
      <w:r w:rsidRPr="004A5837">
        <w:rPr>
          <w:rFonts w:cstheme="minorHAnsi"/>
        </w:rPr>
        <w:t>In general, public health officials and breastfeeding advocates considered the regulatory model underpinning the MAIF Agreement was not fit for purpose. In contrast, industry representatives thought it was effective in achieving its stated objectives.</w:t>
      </w:r>
    </w:p>
    <w:p w14:paraId="7C3862FE" w14:textId="7B2DA28C" w:rsidR="00D664CB" w:rsidRPr="004A5837" w:rsidRDefault="00D664CB" w:rsidP="00D664CB">
      <w:pPr>
        <w:pStyle w:val="Text"/>
        <w:rPr>
          <w:rFonts w:cstheme="minorHAnsi"/>
          <w:lang w:val="en-AU"/>
        </w:rPr>
      </w:pPr>
      <w:r w:rsidRPr="004A5837">
        <w:rPr>
          <w:rFonts w:cstheme="minorHAnsi"/>
          <w:lang w:val="en-AU"/>
        </w:rPr>
        <w:t xml:space="preserve">Public </w:t>
      </w:r>
      <w:r w:rsidRPr="004A5837">
        <w:rPr>
          <w:rFonts w:cstheme="minorHAnsi"/>
        </w:rPr>
        <w:t>health officials and breastfeeding advocates believed the MAIF Agreement had failed because of its lack of industry coverage, insufficient deterrence for non-compliance and inconsistency with intergovernmental agreements. They considered participation in the regulatory model should be mandatory, with some</w:t>
      </w:r>
      <w:r w:rsidRPr="004A5837">
        <w:rPr>
          <w:rFonts w:cstheme="minorHAnsi"/>
          <w:lang w:val="en-AU"/>
        </w:rPr>
        <w:t xml:space="preserve"> non-industry stakeholders also calling for the inclusion of retailers of infant formula to also be required to comply with infant formula marketing regulations.</w:t>
      </w:r>
    </w:p>
    <w:p w14:paraId="1A3AA323" w14:textId="20C1C4F4" w:rsidR="00D664CB" w:rsidRPr="004A5837" w:rsidRDefault="00D664CB" w:rsidP="00D664CB">
      <w:pPr>
        <w:pStyle w:val="Text"/>
        <w:rPr>
          <w:rFonts w:cstheme="minorHAnsi"/>
          <w:lang w:val="en-AU"/>
        </w:rPr>
      </w:pPr>
      <w:r w:rsidRPr="004A5837">
        <w:rPr>
          <w:rFonts w:cstheme="minorHAnsi"/>
        </w:rPr>
        <w:t>In contrast, industry representatives considered the voluntary model to have been effective in achieving the objectives of the MAIF Agreement, noting the reputational incentives which drove compliance with the MAIF Agreement. However</w:t>
      </w:r>
      <w:r w:rsidRPr="004A5837">
        <w:rPr>
          <w:rFonts w:cstheme="minorHAnsi"/>
          <w:lang w:val="en-AU"/>
        </w:rPr>
        <w:t xml:space="preserve">, some MAIF signatories considered the MAIF Agreement’s lack of universal coverage created an uneven playing field, and that they would welcome the establishment of a mandatory regulatory system. </w:t>
      </w:r>
      <w:r w:rsidRPr="004A5837">
        <w:rPr>
          <w:rFonts w:cstheme="minorHAnsi"/>
          <w:lang w:val="en-GB"/>
        </w:rPr>
        <w:t>A MAIF signatory survey respondent described that making the MAIF Agreement mandatory would ‘</w:t>
      </w:r>
      <w:r w:rsidRPr="004A5837">
        <w:rPr>
          <w:rFonts w:cstheme="minorHAnsi"/>
          <w:i/>
          <w:lang w:val="en-GB"/>
        </w:rPr>
        <w:t>assist in new/smaller company signatory adherence – where most of the compliance breaches have occurred in recent years</w:t>
      </w:r>
      <w:r w:rsidRPr="004A5837">
        <w:rPr>
          <w:rFonts w:cstheme="minorHAnsi"/>
          <w:lang w:val="en-AU"/>
        </w:rPr>
        <w:t>.’ One MAIF signatory noted that</w:t>
      </w:r>
      <w:r w:rsidR="00772697">
        <w:rPr>
          <w:rFonts w:cstheme="minorHAnsi"/>
          <w:lang w:val="en-AU"/>
        </w:rPr>
        <w:t>:</w:t>
      </w:r>
    </w:p>
    <w:p w14:paraId="569128BD" w14:textId="77777777" w:rsidR="00D664CB" w:rsidRPr="004A5837" w:rsidRDefault="00D664CB" w:rsidP="00D664CB">
      <w:pPr>
        <w:pStyle w:val="Text"/>
        <w:ind w:left="851" w:right="807"/>
        <w:rPr>
          <w:rFonts w:cstheme="minorHAnsi"/>
          <w:lang w:val="en-AU"/>
        </w:rPr>
      </w:pPr>
      <w:r w:rsidRPr="004A5837">
        <w:rPr>
          <w:rFonts w:cstheme="minorHAnsi"/>
          <w:i/>
          <w:lang w:val="en-AU"/>
        </w:rPr>
        <w:t>If there is an opportunity within the MAIF and INC realm to implement a form or process that actually connects smaller companies that aren’t part of MAIF to be actually involved - that would make a level playing field for self-regulation, as fundamentally self-regulation only works if everyone is in the same ballpark</w:t>
      </w:r>
      <w:r w:rsidRPr="004A5837">
        <w:rPr>
          <w:rFonts w:cstheme="minorHAnsi"/>
          <w:lang w:val="en-AU"/>
        </w:rPr>
        <w:t xml:space="preserve">. </w:t>
      </w:r>
    </w:p>
    <w:p w14:paraId="19D4CF40" w14:textId="44AD944A" w:rsidR="00D664CB" w:rsidRPr="004A5837" w:rsidRDefault="00D664CB" w:rsidP="00D664CB">
      <w:pPr>
        <w:pStyle w:val="Text"/>
        <w:rPr>
          <w:rFonts w:cstheme="minorHAnsi"/>
          <w:lang w:val="en-GB"/>
        </w:rPr>
      </w:pPr>
      <w:r w:rsidRPr="004A5837">
        <w:rPr>
          <w:rFonts w:cstheme="minorHAnsi"/>
          <w:lang w:val="en-GB"/>
        </w:rPr>
        <w:t xml:space="preserve">A State/Territory Health Department representative outlined that the </w:t>
      </w:r>
      <w:r>
        <w:rPr>
          <w:rFonts w:cstheme="minorHAnsi"/>
          <w:lang w:val="en-GB"/>
        </w:rPr>
        <w:t xml:space="preserve">MAIF </w:t>
      </w:r>
      <w:r w:rsidRPr="004A5837">
        <w:rPr>
          <w:rFonts w:cstheme="minorHAnsi"/>
          <w:lang w:val="en-GB"/>
        </w:rPr>
        <w:t xml:space="preserve">Agreement </w:t>
      </w:r>
      <w:r w:rsidRPr="004A5837">
        <w:rPr>
          <w:rFonts w:cstheme="minorHAnsi"/>
          <w:i/>
          <w:lang w:val="en-GB"/>
        </w:rPr>
        <w:t>‘is not signed up to by all manufacturers and importers of breastmilk substitutes which limits its impact creating an uneven playing field for industry and adding to consumer confusion</w:t>
      </w:r>
      <w:r w:rsidRPr="004A5837">
        <w:rPr>
          <w:rFonts w:cstheme="minorHAnsi"/>
          <w:lang w:val="en-GB"/>
        </w:rPr>
        <w:t>.’</w:t>
      </w:r>
    </w:p>
    <w:p w14:paraId="63449A7C" w14:textId="77777777" w:rsidR="00D664CB" w:rsidRPr="004A5837" w:rsidRDefault="00D664CB" w:rsidP="006A573B">
      <w:pPr>
        <w:pStyle w:val="Heading3"/>
        <w:ind w:left="1134" w:hanging="1134"/>
      </w:pPr>
      <w:r w:rsidRPr="004A5837">
        <w:t>Assessment of self-</w:t>
      </w:r>
      <w:r w:rsidRPr="00CB47EA">
        <w:t>regulation</w:t>
      </w:r>
    </w:p>
    <w:p w14:paraId="59E781EE" w14:textId="7F838950" w:rsidR="00D664CB" w:rsidRPr="004A5837" w:rsidRDefault="00D664CB" w:rsidP="00D664CB">
      <w:pPr>
        <w:pStyle w:val="Text"/>
        <w:rPr>
          <w:rFonts w:cstheme="minorHAnsi"/>
        </w:rPr>
      </w:pPr>
      <w:r w:rsidRPr="004A5837">
        <w:rPr>
          <w:rFonts w:cstheme="minorHAnsi"/>
        </w:rPr>
        <w:t xml:space="preserve">The Australian Government’s 2023 Guide to Policy Impact Analysis </w:t>
      </w:r>
      <w:sdt>
        <w:sdtPr>
          <w:rPr>
            <w:rFonts w:cstheme="minorHAnsi"/>
          </w:rPr>
          <w:id w:val="-939753842"/>
          <w:citation/>
        </w:sdtPr>
        <w:sdtEndPr/>
        <w:sdtContent>
          <w:r w:rsidRPr="004A5837">
            <w:rPr>
              <w:rFonts w:cstheme="minorHAnsi"/>
            </w:rPr>
            <w:fldChar w:fldCharType="begin"/>
          </w:r>
          <w:r w:rsidRPr="004A5837">
            <w:rPr>
              <w:rFonts w:cstheme="minorHAnsi"/>
              <w:lang w:val="en-AU"/>
            </w:rPr>
            <w:instrText xml:space="preserve">CITATION Aus23 \l 3081 </w:instrText>
          </w:r>
          <w:r w:rsidRPr="004A5837">
            <w:rPr>
              <w:rFonts w:cstheme="minorHAnsi"/>
            </w:rPr>
            <w:fldChar w:fldCharType="separate"/>
          </w:r>
          <w:r w:rsidR="00B91CAD" w:rsidRPr="00B91CAD">
            <w:rPr>
              <w:rFonts w:cstheme="minorHAnsi"/>
              <w:noProof/>
              <w:lang w:val="en-AU"/>
            </w:rPr>
            <w:t>(The Office of Impact Analysis, 2023)</w:t>
          </w:r>
          <w:r w:rsidRPr="004A5837">
            <w:rPr>
              <w:rFonts w:cstheme="minorHAnsi"/>
            </w:rPr>
            <w:fldChar w:fldCharType="end"/>
          </w:r>
        </w:sdtContent>
      </w:sdt>
      <w:r w:rsidRPr="004A5837">
        <w:rPr>
          <w:rFonts w:cstheme="minorHAnsi"/>
        </w:rPr>
        <w:t xml:space="preserve"> provides a framework for considering whether self-regulation is effective. </w:t>
      </w:r>
      <w:r w:rsidR="00790AAF">
        <w:rPr>
          <w:rFonts w:cstheme="minorHAnsi"/>
        </w:rPr>
        <w:t>This Review</w:t>
      </w:r>
      <w:r w:rsidR="00790AAF" w:rsidRPr="004A5837">
        <w:rPr>
          <w:rFonts w:cstheme="minorHAnsi"/>
        </w:rPr>
        <w:t xml:space="preserve"> </w:t>
      </w:r>
      <w:r w:rsidRPr="004A5837">
        <w:rPr>
          <w:rFonts w:cstheme="minorHAnsi"/>
        </w:rPr>
        <w:t>refer</w:t>
      </w:r>
      <w:r w:rsidR="00790AAF">
        <w:rPr>
          <w:rFonts w:cstheme="minorHAnsi"/>
        </w:rPr>
        <w:t>s</w:t>
      </w:r>
      <w:r w:rsidRPr="004A5837">
        <w:rPr>
          <w:rFonts w:cstheme="minorHAnsi"/>
        </w:rPr>
        <w:t xml:space="preserve"> to this framework in considering whether the voluntary self-regulatory approach remains appropriate for the marketing of infant formula (</w:t>
      </w:r>
      <w:r w:rsidRPr="004A5837">
        <w:rPr>
          <w:rFonts w:cstheme="minorHAnsi"/>
          <w:b/>
        </w:rPr>
        <w:t xml:space="preserve">Table </w:t>
      </w:r>
      <w:r w:rsidR="00BA087A">
        <w:rPr>
          <w:rFonts w:cstheme="minorHAnsi"/>
          <w:b/>
        </w:rPr>
        <w:t>4</w:t>
      </w:r>
      <w:r w:rsidRPr="004A5837">
        <w:rPr>
          <w:rFonts w:cstheme="minorHAnsi"/>
        </w:rPr>
        <w:t>).</w:t>
      </w:r>
    </w:p>
    <w:p w14:paraId="21705D1B" w14:textId="759060D8" w:rsidR="00D664CB" w:rsidRPr="004A5837" w:rsidRDefault="00D664CB" w:rsidP="00D664CB">
      <w:pPr>
        <w:pStyle w:val="TableFigure-Header"/>
        <w:spacing w:line="276" w:lineRule="auto"/>
        <w:jc w:val="both"/>
        <w:rPr>
          <w:rFonts w:asciiTheme="minorHAnsi" w:hAnsiTheme="minorHAnsi" w:cstheme="minorHAnsi"/>
          <w:sz w:val="22"/>
          <w:szCs w:val="22"/>
        </w:rPr>
      </w:pPr>
      <w:r w:rsidRPr="004A5837">
        <w:rPr>
          <w:rFonts w:asciiTheme="minorHAnsi" w:hAnsiTheme="minorHAnsi" w:cstheme="minorHAnsi"/>
          <w:sz w:val="22"/>
          <w:szCs w:val="22"/>
        </w:rPr>
        <w:t xml:space="preserve">Table </w:t>
      </w:r>
      <w:r w:rsidR="00BA087A">
        <w:rPr>
          <w:rFonts w:asciiTheme="minorHAnsi" w:hAnsiTheme="minorHAnsi" w:cstheme="minorHAnsi"/>
          <w:sz w:val="22"/>
          <w:szCs w:val="22"/>
        </w:rPr>
        <w:t>4</w:t>
      </w:r>
      <w:r>
        <w:rPr>
          <w:rFonts w:asciiTheme="minorHAnsi" w:hAnsiTheme="minorHAnsi" w:cstheme="minorHAnsi"/>
          <w:sz w:val="22"/>
          <w:szCs w:val="22"/>
        </w:rPr>
        <w:t>:</w:t>
      </w:r>
      <w:r w:rsidRPr="004A5837">
        <w:rPr>
          <w:rFonts w:asciiTheme="minorHAnsi" w:hAnsiTheme="minorHAnsi" w:cstheme="minorHAnsi"/>
          <w:sz w:val="22"/>
          <w:szCs w:val="22"/>
        </w:rPr>
        <w:t xml:space="preserve"> Assessing regulatory model effectiveness</w:t>
      </w:r>
    </w:p>
    <w:tbl>
      <w:tblPr>
        <w:tblStyle w:val="ACTableDesign"/>
        <w:tblW w:w="0" w:type="auto"/>
        <w:tblLook w:val="04A0" w:firstRow="1" w:lastRow="0" w:firstColumn="1" w:lastColumn="0" w:noHBand="0" w:noVBand="1"/>
        <w:tblCaption w:val="Assessing regulatory model effectiveness"/>
        <w:tblDescription w:val="This Table presents a consideration of whether the voluntary self-regulatory approach remains appropriate for the marketing of infant formula. The table lists self-regulation success factors in the left column, and an analysis of whether these apply to the marketing of infant formula in the right column."/>
      </w:tblPr>
      <w:tblGrid>
        <w:gridCol w:w="2549"/>
        <w:gridCol w:w="6470"/>
      </w:tblGrid>
      <w:tr w:rsidR="00D664CB" w:rsidRPr="007755C4" w14:paraId="5F28BED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shd w:val="clear" w:color="auto" w:fill="007E00" w:themeFill="accent3"/>
          </w:tcPr>
          <w:p w14:paraId="6EB09FE2" w14:textId="77777777" w:rsidR="00D664CB" w:rsidRPr="007755C4" w:rsidRDefault="00D664CB" w:rsidP="000916EF">
            <w:pPr>
              <w:pStyle w:val="Text"/>
              <w:spacing w:line="276" w:lineRule="auto"/>
              <w:jc w:val="left"/>
              <w:rPr>
                <w:rFonts w:asciiTheme="minorHAnsi" w:hAnsiTheme="minorHAnsi" w:cstheme="minorHAnsi"/>
                <w:b w:val="0"/>
                <w:sz w:val="21"/>
                <w:szCs w:val="21"/>
              </w:rPr>
            </w:pPr>
            <w:r w:rsidRPr="007755C4">
              <w:rPr>
                <w:rFonts w:asciiTheme="minorHAnsi" w:hAnsiTheme="minorHAnsi" w:cstheme="minorHAnsi"/>
                <w:sz w:val="21"/>
                <w:szCs w:val="21"/>
              </w:rPr>
              <w:lastRenderedPageBreak/>
              <w:t xml:space="preserve">Self-regulation success factors </w:t>
            </w:r>
          </w:p>
        </w:tc>
        <w:tc>
          <w:tcPr>
            <w:tcW w:w="6470" w:type="dxa"/>
            <w:shd w:val="clear" w:color="auto" w:fill="007E00" w:themeFill="accent3"/>
          </w:tcPr>
          <w:p w14:paraId="08F2A175" w14:textId="77777777" w:rsidR="00D664CB" w:rsidRPr="007755C4" w:rsidRDefault="00D664CB">
            <w:pPr>
              <w:pStyle w:val="Text"/>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1"/>
                <w:szCs w:val="21"/>
              </w:rPr>
            </w:pPr>
            <w:r w:rsidRPr="007755C4">
              <w:rPr>
                <w:rFonts w:asciiTheme="minorHAnsi" w:hAnsiTheme="minorHAnsi" w:cstheme="minorHAnsi"/>
                <w:sz w:val="21"/>
                <w:szCs w:val="21"/>
              </w:rPr>
              <w:t>Do these apply to the marketing of infant formula?</w:t>
            </w:r>
          </w:p>
        </w:tc>
      </w:tr>
      <w:tr w:rsidR="00D664CB" w:rsidRPr="007755C4" w14:paraId="5CE1EF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392D7CC5" w14:textId="77777777" w:rsidR="00D664CB" w:rsidRPr="007755C4" w:rsidRDefault="00D664CB" w:rsidP="003A5F4F">
            <w:pPr>
              <w:pStyle w:val="Text"/>
              <w:spacing w:line="276" w:lineRule="auto"/>
              <w:jc w:val="left"/>
              <w:rPr>
                <w:rFonts w:asciiTheme="minorHAnsi" w:hAnsiTheme="minorHAnsi" w:cstheme="minorHAnsi"/>
                <w:b/>
                <w:sz w:val="21"/>
                <w:szCs w:val="21"/>
              </w:rPr>
            </w:pPr>
            <w:r w:rsidRPr="007755C4">
              <w:rPr>
                <w:rFonts w:asciiTheme="minorHAnsi" w:hAnsiTheme="minorHAnsi" w:cstheme="minorHAnsi"/>
                <w:b/>
                <w:sz w:val="21"/>
                <w:szCs w:val="21"/>
              </w:rPr>
              <w:t>Incentives exist for industry to comply</w:t>
            </w:r>
          </w:p>
        </w:tc>
        <w:tc>
          <w:tcPr>
            <w:tcW w:w="6470" w:type="dxa"/>
          </w:tcPr>
          <w:p w14:paraId="21185C6C" w14:textId="77777777" w:rsidR="00D664CB" w:rsidRPr="007755C4" w:rsidRDefault="00D664CB" w:rsidP="003A5F4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rPr>
              <w:t>Partial. There are a relatively small number of non-signatories, and signatories constitute &gt;85% of market share. The Review has heard there is also a strong industry norm supporting compliance with the MAIF, even among some non-signatories. This appears driven by a perceived need for social license, and by strong consumer views/motivations among some companies.</w:t>
            </w:r>
          </w:p>
          <w:p w14:paraId="3E9E6052" w14:textId="6916E153" w:rsidR="00D664CB" w:rsidRPr="007755C4" w:rsidRDefault="00D664CB" w:rsidP="003A5F4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rPr>
              <w:t>However, not all manufacturers and importers are signatories. In the last published annual report (2020-21), 15 of the 55 (27%) reported complaints were considered out of scope as they related to non-signatories.</w:t>
            </w:r>
          </w:p>
        </w:tc>
      </w:tr>
      <w:tr w:rsidR="00D664CB" w:rsidRPr="007755C4" w14:paraId="48A37EF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62A9EC14" w14:textId="77777777" w:rsidR="00D664CB" w:rsidRPr="007755C4" w:rsidRDefault="00D664CB" w:rsidP="003A5F4F">
            <w:pPr>
              <w:pStyle w:val="Text"/>
              <w:spacing w:line="276" w:lineRule="auto"/>
              <w:jc w:val="left"/>
              <w:rPr>
                <w:rFonts w:asciiTheme="minorHAnsi" w:hAnsiTheme="minorHAnsi" w:cstheme="minorHAnsi"/>
                <w:b/>
                <w:sz w:val="21"/>
                <w:szCs w:val="21"/>
              </w:rPr>
            </w:pPr>
            <w:r w:rsidRPr="007755C4">
              <w:rPr>
                <w:rFonts w:asciiTheme="minorHAnsi" w:hAnsiTheme="minorHAnsi" w:cstheme="minorHAnsi"/>
                <w:b/>
                <w:sz w:val="21"/>
                <w:szCs w:val="21"/>
              </w:rPr>
              <w:t>Low risk to the community in the event of non-compliance</w:t>
            </w:r>
          </w:p>
        </w:tc>
        <w:tc>
          <w:tcPr>
            <w:tcW w:w="6470" w:type="dxa"/>
          </w:tcPr>
          <w:p w14:paraId="2BD294CE" w14:textId="0220FEAF" w:rsidR="00D664CB" w:rsidRPr="007755C4" w:rsidRDefault="00D664CB" w:rsidP="003A5F4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GB"/>
              </w:rPr>
              <w:t>Unclear/partial. In general, non-industry stakeholders consulted during this Review believe there are significant risks around non-compliance. The strong view put forward is that marketing impacts uptake of breastfeeding, and that this has significant public health impacts. However, there remain limitations to our understanding of risk</w:t>
            </w:r>
            <w:r w:rsidR="003470DE" w:rsidRPr="007755C4">
              <w:rPr>
                <w:rFonts w:asciiTheme="minorHAnsi" w:hAnsiTheme="minorHAnsi" w:cstheme="minorHAnsi"/>
                <w:sz w:val="21"/>
                <w:szCs w:val="21"/>
                <w:lang w:val="en-GB"/>
              </w:rPr>
              <w:t>,</w:t>
            </w:r>
            <w:r w:rsidRPr="007755C4">
              <w:rPr>
                <w:rFonts w:asciiTheme="minorHAnsi" w:hAnsiTheme="minorHAnsi" w:cstheme="minorHAnsi"/>
                <w:sz w:val="21"/>
                <w:szCs w:val="21"/>
                <w:lang w:val="en-GB"/>
              </w:rPr>
              <w:t xml:space="preserve"> </w:t>
            </w:r>
            <w:r w:rsidRPr="007755C4">
              <w:rPr>
                <w:rFonts w:asciiTheme="minorHAnsi" w:hAnsiTheme="minorHAnsi" w:cstheme="minorHAnsi"/>
                <w:sz w:val="21"/>
                <w:szCs w:val="21"/>
              </w:rPr>
              <w:t>given complexities around breastfeeding/formula use and limitations of available data. The evidence also does not indicate widespread existing or likely non-compliance.</w:t>
            </w:r>
          </w:p>
        </w:tc>
      </w:tr>
      <w:tr w:rsidR="00D664CB" w:rsidRPr="007755C4" w14:paraId="3F9A894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434BE683" w14:textId="77777777" w:rsidR="00D664CB" w:rsidRPr="007755C4" w:rsidRDefault="00D664CB" w:rsidP="003A5F4F">
            <w:pPr>
              <w:pStyle w:val="Text"/>
              <w:spacing w:line="276" w:lineRule="auto"/>
              <w:jc w:val="left"/>
              <w:rPr>
                <w:rFonts w:asciiTheme="minorHAnsi" w:hAnsiTheme="minorHAnsi" w:cstheme="minorHAnsi"/>
                <w:sz w:val="21"/>
                <w:szCs w:val="21"/>
                <w:lang w:val="en-AU"/>
              </w:rPr>
            </w:pPr>
            <w:r w:rsidRPr="007755C4">
              <w:rPr>
                <w:rFonts w:asciiTheme="minorHAnsi" w:hAnsiTheme="minorHAnsi" w:cstheme="minorHAnsi"/>
                <w:b/>
                <w:sz w:val="21"/>
                <w:szCs w:val="21"/>
                <w:lang w:val="en-GB"/>
              </w:rPr>
              <w:t>Market is likely to move towards an optimal outcome by itself</w:t>
            </w:r>
          </w:p>
        </w:tc>
        <w:tc>
          <w:tcPr>
            <w:tcW w:w="6470" w:type="dxa"/>
          </w:tcPr>
          <w:p w14:paraId="51D6FC51" w14:textId="77777777" w:rsidR="00D664CB" w:rsidRPr="007755C4" w:rsidRDefault="00D664CB" w:rsidP="003A5F4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lang w:val="en-GB"/>
              </w:rPr>
              <w:t>Partial. There is evidence of industry norms and processes in support of the MAIF Agreement. Most infant formula companies are members (with &gt;85% market share). However, some non-compliance continues (smaller/newer signatories), and non-signatories and retailers demonstrate conduct inconsistent with the MAIF Agreement. There also appears to be a decreasing level of trust and confidence in the MAIF Agreement.</w:t>
            </w:r>
          </w:p>
        </w:tc>
      </w:tr>
      <w:tr w:rsidR="00D664CB" w:rsidRPr="007755C4" w14:paraId="227B09E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2690C760" w14:textId="77777777" w:rsidR="00D664CB" w:rsidRPr="007755C4" w:rsidRDefault="00D664CB" w:rsidP="003A5F4F">
            <w:pPr>
              <w:pStyle w:val="Text"/>
              <w:spacing w:line="276" w:lineRule="auto"/>
              <w:jc w:val="left"/>
              <w:rPr>
                <w:rFonts w:asciiTheme="minorHAnsi" w:hAnsiTheme="minorHAnsi" w:cstheme="minorHAnsi"/>
                <w:b/>
                <w:sz w:val="21"/>
                <w:szCs w:val="21"/>
              </w:rPr>
            </w:pPr>
            <w:r w:rsidRPr="007755C4">
              <w:rPr>
                <w:rFonts w:asciiTheme="minorHAnsi" w:hAnsiTheme="minorHAnsi" w:cstheme="minorHAnsi"/>
                <w:b/>
                <w:sz w:val="21"/>
                <w:szCs w:val="21"/>
              </w:rPr>
              <w:t xml:space="preserve">Compliance history </w:t>
            </w:r>
          </w:p>
        </w:tc>
        <w:tc>
          <w:tcPr>
            <w:tcW w:w="6470" w:type="dxa"/>
          </w:tcPr>
          <w:p w14:paraId="1B3D8744" w14:textId="77777777" w:rsidR="00D664CB" w:rsidRPr="007755C4" w:rsidRDefault="00D664CB" w:rsidP="003A5F4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GB"/>
              </w:rPr>
              <w:t xml:space="preserve">Partial. Self-regulation has been in place for decades, and some non-compliance has persisted. Based on consultation, stakeholder trust in self-regulation is low. However, levels of non-compliance are arguably low. </w:t>
            </w:r>
          </w:p>
        </w:tc>
      </w:tr>
    </w:tbl>
    <w:p w14:paraId="4C72F8F5" w14:textId="77777777" w:rsidR="00D664CB" w:rsidRPr="004A5837" w:rsidRDefault="00D664CB" w:rsidP="000627F2">
      <w:pPr>
        <w:pStyle w:val="Heading3"/>
        <w:pageBreakBefore/>
        <w:ind w:left="1134" w:hanging="1134"/>
      </w:pPr>
      <w:r w:rsidRPr="004A5837">
        <w:lastRenderedPageBreak/>
        <w:t xml:space="preserve">Other potential </w:t>
      </w:r>
      <w:r w:rsidRPr="00CB47EA">
        <w:t>regulatory</w:t>
      </w:r>
      <w:r w:rsidRPr="004A5837">
        <w:t xml:space="preserve"> models</w:t>
      </w:r>
    </w:p>
    <w:p w14:paraId="71C5AFE2" w14:textId="3EE02426" w:rsidR="00D664CB" w:rsidRPr="004A5837" w:rsidRDefault="00D664CB" w:rsidP="00D664CB">
      <w:pPr>
        <w:pStyle w:val="Text"/>
        <w:rPr>
          <w:rFonts w:cstheme="minorHAnsi"/>
        </w:rPr>
      </w:pPr>
      <w:r w:rsidRPr="004A5837">
        <w:rPr>
          <w:rFonts w:cstheme="minorHAnsi"/>
        </w:rPr>
        <w:t>Apart from a voluntary, self-regulatory model, there are other ways the marketing of infant formula could be regulated in Australia. These include quasi-regulation, co-regulation</w:t>
      </w:r>
      <w:r>
        <w:rPr>
          <w:rFonts w:cstheme="minorHAnsi"/>
        </w:rPr>
        <w:t>,</w:t>
      </w:r>
      <w:r w:rsidRPr="004A5837">
        <w:rPr>
          <w:rFonts w:cstheme="minorHAnsi"/>
        </w:rPr>
        <w:t xml:space="preserve"> and statutory regulation models. </w:t>
      </w:r>
      <w:r w:rsidRPr="004A5837">
        <w:rPr>
          <w:rFonts w:cstheme="minorHAnsi"/>
          <w:b/>
        </w:rPr>
        <w:t xml:space="preserve">Table </w:t>
      </w:r>
      <w:r w:rsidR="00BA087A">
        <w:rPr>
          <w:rFonts w:cstheme="minorHAnsi"/>
          <w:b/>
        </w:rPr>
        <w:t>5</w:t>
      </w:r>
      <w:r w:rsidRPr="004A5837">
        <w:rPr>
          <w:rFonts w:cstheme="minorHAnsi"/>
        </w:rPr>
        <w:t xml:space="preserve"> sets out these models and provides examples of how the marketing of infant formula may be regulated under each model.</w:t>
      </w:r>
    </w:p>
    <w:p w14:paraId="47F96BFC" w14:textId="37D78C03" w:rsidR="00D664CB" w:rsidRPr="004A5837" w:rsidRDefault="00D664CB" w:rsidP="00D664CB">
      <w:pPr>
        <w:pStyle w:val="TableFigure-Header"/>
        <w:spacing w:line="276" w:lineRule="auto"/>
        <w:jc w:val="both"/>
        <w:rPr>
          <w:rFonts w:asciiTheme="minorHAnsi" w:hAnsiTheme="minorHAnsi" w:cstheme="minorHAnsi"/>
          <w:sz w:val="22"/>
          <w:szCs w:val="22"/>
        </w:rPr>
      </w:pPr>
      <w:r w:rsidRPr="004A5837">
        <w:rPr>
          <w:rFonts w:asciiTheme="minorHAnsi" w:hAnsiTheme="minorHAnsi" w:cstheme="minorHAnsi"/>
          <w:sz w:val="22"/>
          <w:szCs w:val="22"/>
        </w:rPr>
        <w:t xml:space="preserve">Table </w:t>
      </w:r>
      <w:r w:rsidR="00BA087A">
        <w:rPr>
          <w:rFonts w:asciiTheme="minorHAnsi" w:hAnsiTheme="minorHAnsi" w:cstheme="minorHAnsi"/>
          <w:sz w:val="22"/>
          <w:szCs w:val="22"/>
        </w:rPr>
        <w:t>5</w:t>
      </w:r>
      <w:r w:rsidRPr="004A5837">
        <w:rPr>
          <w:rFonts w:asciiTheme="minorHAnsi" w:hAnsiTheme="minorHAnsi" w:cstheme="minorHAnsi"/>
          <w:sz w:val="22"/>
          <w:szCs w:val="22"/>
        </w:rPr>
        <w:t>: Other regulatory models</w:t>
      </w:r>
    </w:p>
    <w:tbl>
      <w:tblPr>
        <w:tblStyle w:val="ACTableDesign"/>
        <w:tblW w:w="0" w:type="auto"/>
        <w:tblLook w:val="04A0" w:firstRow="1" w:lastRow="0" w:firstColumn="1" w:lastColumn="0" w:noHBand="0" w:noVBand="1"/>
        <w:tblCaption w:val="Other regulatory models"/>
        <w:tblDescription w:val="This Table describes other potential options apart from a voluntary, self-regulatory model, for the marketing of infant formula in Australia, including quasi-regulation, co-regulation, and statutory regulation (divided into principles-based and prescriptive)."/>
      </w:tblPr>
      <w:tblGrid>
        <w:gridCol w:w="2549"/>
        <w:gridCol w:w="1960"/>
        <w:gridCol w:w="2255"/>
        <w:gridCol w:w="2255"/>
      </w:tblGrid>
      <w:tr w:rsidR="00D664CB" w:rsidRPr="007755C4" w14:paraId="09B47642" w14:textId="77777777" w:rsidTr="00667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vMerge w:val="restart"/>
            <w:shd w:val="clear" w:color="auto" w:fill="007E00" w:themeFill="accent3"/>
          </w:tcPr>
          <w:p w14:paraId="46B07831" w14:textId="77777777" w:rsidR="00D664CB" w:rsidRPr="007755C4" w:rsidRDefault="00D664CB" w:rsidP="000916EF">
            <w:pPr>
              <w:pStyle w:val="Text"/>
              <w:spacing w:line="276" w:lineRule="auto"/>
              <w:jc w:val="left"/>
              <w:rPr>
                <w:rFonts w:asciiTheme="minorHAnsi" w:hAnsiTheme="minorHAnsi" w:cstheme="minorHAnsi"/>
                <w:b w:val="0"/>
                <w:sz w:val="21"/>
                <w:szCs w:val="21"/>
              </w:rPr>
            </w:pPr>
            <w:r w:rsidRPr="007755C4">
              <w:rPr>
                <w:rFonts w:asciiTheme="minorHAnsi" w:hAnsiTheme="minorHAnsi" w:cstheme="minorHAnsi"/>
                <w:sz w:val="21"/>
                <w:szCs w:val="21"/>
              </w:rPr>
              <w:t>Quasi-regulation</w:t>
            </w:r>
          </w:p>
        </w:tc>
        <w:tc>
          <w:tcPr>
            <w:tcW w:w="1960" w:type="dxa"/>
            <w:vMerge w:val="restart"/>
            <w:shd w:val="clear" w:color="auto" w:fill="007E00" w:themeFill="accent3"/>
          </w:tcPr>
          <w:p w14:paraId="7AFFBAE0" w14:textId="77777777" w:rsidR="00D664CB" w:rsidRPr="007755C4" w:rsidRDefault="00D664CB" w:rsidP="000916EF">
            <w:pPr>
              <w:pStyle w:val="Text"/>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1"/>
                <w:szCs w:val="21"/>
              </w:rPr>
            </w:pPr>
            <w:r w:rsidRPr="007755C4">
              <w:rPr>
                <w:rFonts w:asciiTheme="minorHAnsi" w:hAnsiTheme="minorHAnsi" w:cstheme="minorHAnsi"/>
                <w:sz w:val="21"/>
                <w:szCs w:val="21"/>
              </w:rPr>
              <w:t>Co-regulation</w:t>
            </w:r>
          </w:p>
        </w:tc>
        <w:tc>
          <w:tcPr>
            <w:tcW w:w="4510" w:type="dxa"/>
            <w:gridSpan w:val="2"/>
            <w:shd w:val="clear" w:color="auto" w:fill="007E00" w:themeFill="accent3"/>
          </w:tcPr>
          <w:p w14:paraId="3FB123BA" w14:textId="77777777" w:rsidR="00D664CB" w:rsidRPr="007755C4" w:rsidRDefault="00D664CB" w:rsidP="000916EF">
            <w:pPr>
              <w:pStyle w:val="Text"/>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1"/>
                <w:szCs w:val="21"/>
              </w:rPr>
            </w:pPr>
            <w:r w:rsidRPr="007755C4">
              <w:rPr>
                <w:rFonts w:asciiTheme="minorHAnsi" w:hAnsiTheme="minorHAnsi" w:cstheme="minorHAnsi"/>
                <w:sz w:val="21"/>
                <w:szCs w:val="21"/>
              </w:rPr>
              <w:t>Statutory regulation</w:t>
            </w:r>
          </w:p>
        </w:tc>
      </w:tr>
      <w:tr w:rsidR="00D664CB" w:rsidRPr="007755C4" w14:paraId="69C1EECD" w14:textId="77777777" w:rsidTr="0066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vMerge/>
          </w:tcPr>
          <w:p w14:paraId="6B2973BA" w14:textId="77777777" w:rsidR="00D664CB" w:rsidRPr="007755C4" w:rsidRDefault="00D664CB" w:rsidP="000916EF">
            <w:pPr>
              <w:pStyle w:val="Text"/>
              <w:spacing w:line="276" w:lineRule="auto"/>
              <w:jc w:val="left"/>
              <w:rPr>
                <w:rFonts w:asciiTheme="minorHAnsi" w:hAnsiTheme="minorHAnsi" w:cstheme="minorHAnsi"/>
                <w:sz w:val="21"/>
                <w:szCs w:val="21"/>
              </w:rPr>
            </w:pPr>
          </w:p>
        </w:tc>
        <w:tc>
          <w:tcPr>
            <w:tcW w:w="1960" w:type="dxa"/>
            <w:vMerge/>
          </w:tcPr>
          <w:p w14:paraId="304997CA" w14:textId="77777777" w:rsidR="00D664CB" w:rsidRPr="007755C4" w:rsidRDefault="00D664CB" w:rsidP="000916E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2255" w:type="dxa"/>
          </w:tcPr>
          <w:p w14:paraId="1250E58B" w14:textId="77777777" w:rsidR="00D664CB" w:rsidRPr="007755C4" w:rsidRDefault="00D664CB" w:rsidP="000916E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rPr>
              <w:t>Principles-based</w:t>
            </w:r>
          </w:p>
        </w:tc>
        <w:tc>
          <w:tcPr>
            <w:tcW w:w="2255" w:type="dxa"/>
          </w:tcPr>
          <w:p w14:paraId="4482D213" w14:textId="77777777" w:rsidR="00D664CB" w:rsidRPr="007755C4" w:rsidRDefault="00D664CB" w:rsidP="000916E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rPr>
              <w:t>Prescriptive</w:t>
            </w:r>
          </w:p>
        </w:tc>
      </w:tr>
      <w:tr w:rsidR="00D664CB" w:rsidRPr="007755C4" w14:paraId="05F5E21A" w14:textId="77777777" w:rsidTr="00667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vMerge w:val="restart"/>
          </w:tcPr>
          <w:p w14:paraId="4FF32EC0" w14:textId="01AC1517" w:rsidR="00D664CB" w:rsidRPr="007755C4" w:rsidRDefault="00D664CB" w:rsidP="000916EF">
            <w:pPr>
              <w:pStyle w:val="Text"/>
              <w:spacing w:before="360" w:line="276" w:lineRule="auto"/>
              <w:jc w:val="left"/>
              <w:rPr>
                <w:rFonts w:asciiTheme="minorHAnsi" w:hAnsiTheme="minorHAnsi" w:cstheme="minorHAnsi"/>
                <w:sz w:val="21"/>
                <w:szCs w:val="21"/>
                <w:lang w:val="en-AU"/>
              </w:rPr>
            </w:pPr>
            <w:r w:rsidRPr="007755C4">
              <w:rPr>
                <w:rFonts w:asciiTheme="minorHAnsi" w:hAnsiTheme="minorHAnsi" w:cstheme="minorHAnsi"/>
                <w:sz w:val="21"/>
                <w:szCs w:val="21"/>
                <w:lang w:val="en-GB"/>
              </w:rPr>
              <w:t>Wide range of rules or arrangements that are not part of explicit government regulation</w:t>
            </w:r>
            <w:r w:rsidR="00C870CC">
              <w:rPr>
                <w:rFonts w:asciiTheme="minorHAnsi" w:hAnsiTheme="minorHAnsi" w:cstheme="minorHAnsi"/>
                <w:sz w:val="21"/>
                <w:szCs w:val="21"/>
                <w:lang w:val="en-GB"/>
              </w:rPr>
              <w:t>.</w:t>
            </w:r>
            <w:r w:rsidRPr="007755C4">
              <w:rPr>
                <w:rFonts w:asciiTheme="minorHAnsi" w:hAnsiTheme="minorHAnsi" w:cstheme="minorHAnsi"/>
                <w:sz w:val="21"/>
                <w:szCs w:val="21"/>
                <w:lang w:val="en-GB"/>
              </w:rPr>
              <w:t xml:space="preserve"> </w:t>
            </w:r>
            <w:r w:rsidR="00667923">
              <w:rPr>
                <w:rFonts w:asciiTheme="minorHAnsi" w:hAnsiTheme="minorHAnsi" w:cstheme="minorHAnsi"/>
                <w:sz w:val="21"/>
                <w:szCs w:val="21"/>
                <w:lang w:val="en-GB"/>
              </w:rPr>
              <w:br/>
            </w:r>
            <w:r w:rsidRPr="007755C4">
              <w:rPr>
                <w:rFonts w:asciiTheme="minorHAnsi" w:hAnsiTheme="minorHAnsi" w:cstheme="minorHAnsi"/>
                <w:sz w:val="21"/>
                <w:szCs w:val="21"/>
                <w:lang w:val="en-GB"/>
              </w:rPr>
              <w:t>e.g., industry-government agreements</w:t>
            </w:r>
          </w:p>
          <w:p w14:paraId="3F555464" w14:textId="77777777" w:rsidR="00D664CB" w:rsidRPr="007755C4" w:rsidRDefault="00D664CB" w:rsidP="000916EF">
            <w:pPr>
              <w:pStyle w:val="Text"/>
              <w:spacing w:line="276" w:lineRule="auto"/>
              <w:jc w:val="left"/>
              <w:rPr>
                <w:rFonts w:asciiTheme="minorHAnsi" w:hAnsiTheme="minorHAnsi" w:cstheme="minorHAnsi"/>
                <w:sz w:val="21"/>
                <w:szCs w:val="21"/>
                <w:lang w:val="en-AU"/>
              </w:rPr>
            </w:pPr>
            <w:r w:rsidRPr="007755C4">
              <w:rPr>
                <w:rFonts w:asciiTheme="minorHAnsi" w:hAnsiTheme="minorHAnsi" w:cstheme="minorHAnsi"/>
                <w:sz w:val="21"/>
                <w:szCs w:val="21"/>
                <w:lang w:val="en-GB"/>
              </w:rPr>
              <w:t>e.g., MAIF Agreement, with enhancements</w:t>
            </w:r>
          </w:p>
          <w:p w14:paraId="47935599" w14:textId="77777777" w:rsidR="00D664CB" w:rsidRPr="007755C4" w:rsidRDefault="00D664CB" w:rsidP="000916EF">
            <w:pPr>
              <w:pStyle w:val="Text"/>
              <w:spacing w:line="276" w:lineRule="auto"/>
              <w:jc w:val="left"/>
              <w:rPr>
                <w:rFonts w:asciiTheme="minorHAnsi" w:hAnsiTheme="minorHAnsi" w:cstheme="minorHAnsi"/>
                <w:sz w:val="21"/>
                <w:szCs w:val="21"/>
              </w:rPr>
            </w:pPr>
          </w:p>
        </w:tc>
        <w:tc>
          <w:tcPr>
            <w:tcW w:w="1960" w:type="dxa"/>
            <w:vMerge w:val="restart"/>
          </w:tcPr>
          <w:p w14:paraId="7A479D2E" w14:textId="77777777" w:rsidR="00D664CB" w:rsidRPr="007755C4" w:rsidRDefault="00D664CB" w:rsidP="000916EF">
            <w:pPr>
              <w:pStyle w:val="Text"/>
              <w:spacing w:before="360"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GB"/>
              </w:rPr>
              <w:t>Industry develops and administers its own arrangement and government provides the underpinning legislation to enforce it.</w:t>
            </w:r>
          </w:p>
          <w:p w14:paraId="2865DC4F" w14:textId="77777777"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lang w:val="en-GB"/>
              </w:rPr>
            </w:pPr>
            <w:r w:rsidRPr="007755C4">
              <w:rPr>
                <w:rFonts w:asciiTheme="minorHAnsi" w:hAnsiTheme="minorHAnsi" w:cstheme="minorHAnsi"/>
                <w:sz w:val="21"/>
                <w:szCs w:val="21"/>
                <w:lang w:val="en-GB"/>
              </w:rPr>
              <w:t>e.g., Prescribed MAIF voluntary code</w:t>
            </w:r>
          </w:p>
          <w:p w14:paraId="66C17A12" w14:textId="77777777"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2255" w:type="dxa"/>
          </w:tcPr>
          <w:p w14:paraId="2774E74C" w14:textId="5BF3B7D5" w:rsidR="00D664CB" w:rsidRPr="007755C4" w:rsidRDefault="00D664CB" w:rsidP="000916EF">
            <w:pPr>
              <w:pStyle w:val="Text"/>
              <w:spacing w:before="480"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rPr>
              <w:t>Establishes desired outcomes within legislation and regulation</w:t>
            </w:r>
          </w:p>
          <w:p w14:paraId="4ADA1185" w14:textId="77777777" w:rsidR="00D664CB" w:rsidRPr="007755C4" w:rsidRDefault="00D664CB" w:rsidP="000916EF">
            <w:pPr>
              <w:pStyle w:val="Text"/>
              <w:spacing w:before="100" w:beforeAutospacing="1"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2255" w:type="dxa"/>
          </w:tcPr>
          <w:p w14:paraId="059AFFCE" w14:textId="6EC075AC" w:rsidR="00D664CB" w:rsidRPr="0046459F"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GB"/>
              </w:rPr>
              <w:t>Sets prescriptive requirements out in laws and regulations</w:t>
            </w:r>
          </w:p>
          <w:p w14:paraId="26542AAC" w14:textId="77777777"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r>
      <w:tr w:rsidR="00D664CB" w:rsidRPr="007755C4" w14:paraId="026AA721" w14:textId="77777777" w:rsidTr="00667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vMerge/>
          </w:tcPr>
          <w:p w14:paraId="44EFBC36" w14:textId="77777777" w:rsidR="00D664CB" w:rsidRPr="007755C4" w:rsidRDefault="00D664CB" w:rsidP="000916EF">
            <w:pPr>
              <w:pStyle w:val="Text"/>
              <w:spacing w:before="360" w:line="276" w:lineRule="auto"/>
              <w:jc w:val="left"/>
              <w:rPr>
                <w:rFonts w:asciiTheme="minorHAnsi" w:hAnsiTheme="minorHAnsi" w:cstheme="minorHAnsi"/>
                <w:sz w:val="21"/>
                <w:szCs w:val="21"/>
                <w:lang w:val="en-GB"/>
              </w:rPr>
            </w:pPr>
          </w:p>
        </w:tc>
        <w:tc>
          <w:tcPr>
            <w:tcW w:w="1960" w:type="dxa"/>
            <w:vMerge/>
          </w:tcPr>
          <w:p w14:paraId="3C14495F" w14:textId="77777777" w:rsidR="00D664CB" w:rsidRPr="007755C4" w:rsidRDefault="00D664CB" w:rsidP="000916EF">
            <w:pPr>
              <w:pStyle w:val="Text"/>
              <w:spacing w:before="360"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GB"/>
              </w:rPr>
            </w:pPr>
          </w:p>
        </w:tc>
        <w:tc>
          <w:tcPr>
            <w:tcW w:w="4510" w:type="dxa"/>
            <w:gridSpan w:val="2"/>
          </w:tcPr>
          <w:p w14:paraId="141EF35B" w14:textId="5707A6C3" w:rsidR="00D664CB" w:rsidRPr="0046459F" w:rsidRDefault="00D664CB" w:rsidP="000916E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GB"/>
              </w:rPr>
              <w:t>e.g., Prescribed MAIF mandatory code</w:t>
            </w:r>
          </w:p>
        </w:tc>
      </w:tr>
    </w:tbl>
    <w:p w14:paraId="4B445472" w14:textId="77777777" w:rsidR="00D664CB" w:rsidRPr="004A5837" w:rsidRDefault="00D664CB" w:rsidP="006A573B">
      <w:pPr>
        <w:pStyle w:val="Heading3"/>
        <w:ind w:left="1134" w:hanging="1134"/>
      </w:pPr>
      <w:r w:rsidRPr="004A5837">
        <w:t xml:space="preserve">Regulatory </w:t>
      </w:r>
      <w:r w:rsidRPr="00CB47EA">
        <w:t>model</w:t>
      </w:r>
      <w:r w:rsidRPr="004A5837">
        <w:t xml:space="preserve"> options and characteristics</w:t>
      </w:r>
    </w:p>
    <w:p w14:paraId="1768883C" w14:textId="412FEA2F" w:rsidR="00D664CB" w:rsidRPr="004A5837" w:rsidRDefault="00D664CB" w:rsidP="00D664CB">
      <w:pPr>
        <w:pStyle w:val="Text"/>
        <w:rPr>
          <w:rFonts w:cstheme="minorHAnsi"/>
        </w:rPr>
      </w:pPr>
      <w:r w:rsidRPr="004A5837">
        <w:rPr>
          <w:rFonts w:cstheme="minorHAnsi"/>
        </w:rPr>
        <w:t xml:space="preserve">The Review considers there are at least four regulatory model options that could be considered for the regulation of the marketing of infant formula. </w:t>
      </w:r>
      <w:r w:rsidR="00213E73">
        <w:rPr>
          <w:rFonts w:cstheme="minorHAnsi"/>
        </w:rPr>
        <w:t>These include:</w:t>
      </w:r>
    </w:p>
    <w:p w14:paraId="203F3213" w14:textId="77777777" w:rsidR="00D664CB" w:rsidRPr="004A5837" w:rsidRDefault="00D664CB" w:rsidP="003B558F">
      <w:pPr>
        <w:pStyle w:val="Text"/>
        <w:numPr>
          <w:ilvl w:val="0"/>
          <w:numId w:val="29"/>
        </w:numPr>
        <w:ind w:hanging="436"/>
        <w:rPr>
          <w:rFonts w:cstheme="minorHAnsi"/>
        </w:rPr>
      </w:pPr>
      <w:r w:rsidRPr="004A5837">
        <w:rPr>
          <w:rFonts w:cstheme="minorHAnsi"/>
        </w:rPr>
        <w:t>Option 1: Status quo – MAIF Agreement (self-regulation)</w:t>
      </w:r>
    </w:p>
    <w:p w14:paraId="3370D94C" w14:textId="77777777" w:rsidR="00D664CB" w:rsidRPr="004A5837" w:rsidRDefault="00D664CB" w:rsidP="003B558F">
      <w:pPr>
        <w:pStyle w:val="Text"/>
        <w:numPr>
          <w:ilvl w:val="0"/>
          <w:numId w:val="29"/>
        </w:numPr>
        <w:ind w:hanging="436"/>
        <w:rPr>
          <w:rFonts w:cstheme="minorHAnsi"/>
        </w:rPr>
      </w:pPr>
      <w:r w:rsidRPr="004A5837">
        <w:rPr>
          <w:rFonts w:cstheme="minorHAnsi"/>
        </w:rPr>
        <w:t>Option 2: MAIF Agreement with enhancements (quasi-regulation)</w:t>
      </w:r>
    </w:p>
    <w:p w14:paraId="0B4CFCA6" w14:textId="77777777" w:rsidR="00D664CB" w:rsidRPr="004A5837" w:rsidRDefault="00D664CB" w:rsidP="003B558F">
      <w:pPr>
        <w:pStyle w:val="Text"/>
        <w:numPr>
          <w:ilvl w:val="0"/>
          <w:numId w:val="29"/>
        </w:numPr>
        <w:ind w:hanging="436"/>
        <w:rPr>
          <w:rFonts w:cstheme="minorHAnsi"/>
        </w:rPr>
      </w:pPr>
      <w:r w:rsidRPr="004A5837">
        <w:rPr>
          <w:rFonts w:cstheme="minorHAnsi"/>
        </w:rPr>
        <w:t>Option 3: Prescribed voluntary code (co-regulation)</w:t>
      </w:r>
    </w:p>
    <w:p w14:paraId="23851D16" w14:textId="77777777" w:rsidR="00D664CB" w:rsidRPr="004A5837" w:rsidRDefault="00D664CB" w:rsidP="003B558F">
      <w:pPr>
        <w:pStyle w:val="Text"/>
        <w:numPr>
          <w:ilvl w:val="0"/>
          <w:numId w:val="29"/>
        </w:numPr>
        <w:ind w:hanging="436"/>
        <w:rPr>
          <w:rFonts w:cstheme="minorHAnsi"/>
        </w:rPr>
      </w:pPr>
      <w:r w:rsidRPr="004A5837">
        <w:rPr>
          <w:rFonts w:cstheme="minorHAnsi"/>
        </w:rPr>
        <w:t>Option 4: Prescribed mandatory code (statutory regulation)</w:t>
      </w:r>
    </w:p>
    <w:p w14:paraId="44B991FC" w14:textId="5B9567DF" w:rsidR="00D664CB" w:rsidRPr="004A5837" w:rsidRDefault="00D664CB" w:rsidP="00D664CB">
      <w:pPr>
        <w:pStyle w:val="Text"/>
        <w:rPr>
          <w:rFonts w:cstheme="minorHAnsi"/>
        </w:rPr>
      </w:pPr>
      <w:r w:rsidRPr="004A5837">
        <w:rPr>
          <w:rFonts w:cstheme="minorHAnsi"/>
        </w:rPr>
        <w:t>Option 1 provides for the continuation of the status quo, with no change to scope, governance, or compliance and enforcement. This option would not increase regulatory burden on industry, but would fail to address the reported deficiencies identified by this Review and the ACCC’s 2021 re-authorisation determination.</w:t>
      </w:r>
    </w:p>
    <w:p w14:paraId="131F5DB2" w14:textId="0DBEB879" w:rsidR="00577C6B" w:rsidRPr="004A5837" w:rsidRDefault="00D664CB" w:rsidP="00D664CB">
      <w:pPr>
        <w:pStyle w:val="Text"/>
        <w:rPr>
          <w:rFonts w:cstheme="minorHAnsi"/>
        </w:rPr>
      </w:pPr>
      <w:r w:rsidRPr="004A5837">
        <w:rPr>
          <w:rFonts w:cstheme="minorHAnsi"/>
        </w:rPr>
        <w:t>Under option 2, the MAIF Agreement would remain voluntary. However, enhancements would be made to its governance and compliance monitoring. For example, a consumer representative would be included in the</w:t>
      </w:r>
      <w:r>
        <w:rPr>
          <w:rFonts w:cstheme="minorHAnsi"/>
        </w:rPr>
        <w:t xml:space="preserve"> MAIF</w:t>
      </w:r>
      <w:r w:rsidRPr="004A5837">
        <w:rPr>
          <w:rFonts w:cstheme="minorHAnsi"/>
        </w:rPr>
        <w:t xml:space="preserve"> Complaints Committee, and a compliance </w:t>
      </w:r>
      <w:r w:rsidRPr="004A5837">
        <w:rPr>
          <w:rFonts w:cstheme="minorHAnsi"/>
        </w:rPr>
        <w:lastRenderedPageBreak/>
        <w:t>performance reporting regime would be established</w:t>
      </w:r>
      <w:r w:rsidR="00411C80">
        <w:rPr>
          <w:rFonts w:cstheme="minorHAnsi"/>
        </w:rPr>
        <w:t xml:space="preserve"> </w:t>
      </w:r>
      <w:r w:rsidR="0038599B">
        <w:rPr>
          <w:rFonts w:cstheme="minorHAnsi"/>
        </w:rPr>
        <w:t>whereby data would be collected from signatories to monitor and report on compliance</w:t>
      </w:r>
      <w:r w:rsidRPr="004A5837">
        <w:rPr>
          <w:rFonts w:cstheme="minorHAnsi"/>
        </w:rPr>
        <w:t>.</w:t>
      </w:r>
      <w:r w:rsidR="0038599B">
        <w:rPr>
          <w:rFonts w:cstheme="minorHAnsi"/>
        </w:rPr>
        <w:t xml:space="preserve"> </w:t>
      </w:r>
      <w:r w:rsidR="00242FED">
        <w:rPr>
          <w:rFonts w:cstheme="minorHAnsi"/>
        </w:rPr>
        <w:t>T</w:t>
      </w:r>
      <w:r w:rsidR="0038599B">
        <w:rPr>
          <w:rFonts w:cstheme="minorHAnsi"/>
        </w:rPr>
        <w:t xml:space="preserve">his option could </w:t>
      </w:r>
      <w:r w:rsidR="00242FED">
        <w:rPr>
          <w:rFonts w:cstheme="minorHAnsi"/>
        </w:rPr>
        <w:t xml:space="preserve">also </w:t>
      </w:r>
      <w:r w:rsidR="0038599B">
        <w:rPr>
          <w:rFonts w:cstheme="minorHAnsi"/>
        </w:rPr>
        <w:t>incorporate an enhanced “name and shame” approach, including making public statements on non-compliant signatories.</w:t>
      </w:r>
      <w:r w:rsidRPr="004A5837">
        <w:rPr>
          <w:rFonts w:cstheme="minorHAnsi"/>
        </w:rPr>
        <w:t xml:space="preserve"> Efforts could also be made to expand the coverage of marketers, as well as products included. However, increasing the scope and coverage of the MAIF Agreement would be expected to have a limited impact due to its voluntary context.</w:t>
      </w:r>
    </w:p>
    <w:p w14:paraId="23B7D335" w14:textId="77777777" w:rsidR="00D664CB" w:rsidRPr="004A5837" w:rsidRDefault="00D664CB" w:rsidP="00D664CB">
      <w:pPr>
        <w:pStyle w:val="Text"/>
        <w:rPr>
          <w:rFonts w:cstheme="minorHAnsi"/>
        </w:rPr>
      </w:pPr>
      <w:r w:rsidRPr="004A5837">
        <w:rPr>
          <w:rFonts w:cstheme="minorHAnsi"/>
        </w:rPr>
        <w:t>For option 3, while the regulation of marketing of infant formula would remain voluntary, it would be a prescribed code or regulation under law. The regulation and its complaints process would be governed by a regulator, whether within or independent from government. Non-compliance could attract financial penalties, as well as administrative enforcement action. However, its voluntary nature, combined with a stronger enforcement regime, may increase the risk of non-participation.</w:t>
      </w:r>
    </w:p>
    <w:p w14:paraId="5C020B70" w14:textId="513EEAED" w:rsidR="007B5131" w:rsidRPr="007B5131" w:rsidRDefault="0009653F" w:rsidP="007B5131">
      <w:pPr>
        <w:pStyle w:val="Text"/>
        <w:rPr>
          <w:rFonts w:cstheme="minorHAnsi"/>
        </w:rPr>
      </w:pPr>
      <w:r w:rsidRPr="0009653F">
        <w:rPr>
          <w:rFonts w:cstheme="minorHAnsi"/>
        </w:rPr>
        <w:t xml:space="preserve">In </w:t>
      </w:r>
      <w:r w:rsidR="00FF6F6C" w:rsidRPr="0009653F">
        <w:rPr>
          <w:rFonts w:cstheme="minorHAnsi"/>
        </w:rPr>
        <w:t xml:space="preserve">Option 4, </w:t>
      </w:r>
      <w:r w:rsidR="00D664CB" w:rsidRPr="0009653F">
        <w:rPr>
          <w:rFonts w:cstheme="minorHAnsi"/>
        </w:rPr>
        <w:t>participation in the regulatory regime would be mandatory. This option most closely aligns with the views expressed by the public health officials, academics, and breastfeeding and public health advocates to the Review.</w:t>
      </w:r>
      <w:r w:rsidR="00D664CB" w:rsidRPr="004A5837">
        <w:rPr>
          <w:rFonts w:cstheme="minorHAnsi"/>
        </w:rPr>
        <w:t xml:space="preserve"> </w:t>
      </w:r>
      <w:r w:rsidR="00C70EAE" w:rsidRPr="00C70EAE">
        <w:rPr>
          <w:rFonts w:cstheme="minorHAnsi"/>
        </w:rPr>
        <w:t>Prescribed mandatory codes are legally binding on all industry participants specified within that</w:t>
      </w:r>
      <w:r w:rsidR="00C70EAE">
        <w:rPr>
          <w:rFonts w:cstheme="minorHAnsi"/>
        </w:rPr>
        <w:t xml:space="preserve"> </w:t>
      </w:r>
      <w:r w:rsidR="00C70EAE" w:rsidRPr="00C70EAE">
        <w:rPr>
          <w:rFonts w:cstheme="minorHAnsi"/>
        </w:rPr>
        <w:t>code.</w:t>
      </w:r>
      <w:r w:rsidR="00182C56" w:rsidRPr="00182C56">
        <w:t xml:space="preserve"> </w:t>
      </w:r>
      <w:r w:rsidR="00182C56" w:rsidRPr="00182C56">
        <w:rPr>
          <w:rFonts w:cstheme="minorHAnsi"/>
        </w:rPr>
        <w:t xml:space="preserve">Mandatory codes </w:t>
      </w:r>
      <w:r w:rsidR="00F66BC8" w:rsidRPr="00F66BC8">
        <w:rPr>
          <w:rFonts w:cstheme="minorHAnsi"/>
        </w:rPr>
        <w:t>can be used to identify the specific behaviours in an industry that should be</w:t>
      </w:r>
      <w:r w:rsidR="0010711E">
        <w:rPr>
          <w:rFonts w:cstheme="minorHAnsi"/>
        </w:rPr>
        <w:t xml:space="preserve"> </w:t>
      </w:r>
      <w:r w:rsidR="00F66BC8" w:rsidRPr="00F66BC8">
        <w:rPr>
          <w:rFonts w:cstheme="minorHAnsi"/>
        </w:rPr>
        <w:t>prevented and to better ensure risk is allocated efficiently between the parties to</w:t>
      </w:r>
      <w:r w:rsidR="0010711E">
        <w:rPr>
          <w:rFonts w:cstheme="minorHAnsi"/>
        </w:rPr>
        <w:t xml:space="preserve"> </w:t>
      </w:r>
      <w:r w:rsidR="00F66BC8" w:rsidRPr="00F66BC8">
        <w:rPr>
          <w:rFonts w:cstheme="minorHAnsi"/>
        </w:rPr>
        <w:t xml:space="preserve">enhance </w:t>
      </w:r>
      <w:r w:rsidR="00766FD1">
        <w:rPr>
          <w:rFonts w:cstheme="minorHAnsi"/>
        </w:rPr>
        <w:t xml:space="preserve">market </w:t>
      </w:r>
      <w:r w:rsidR="00F66BC8" w:rsidRPr="00F66BC8">
        <w:rPr>
          <w:rFonts w:cstheme="minorHAnsi"/>
        </w:rPr>
        <w:t>operation.</w:t>
      </w:r>
      <w:r w:rsidR="008D3018">
        <w:rPr>
          <w:rFonts w:cstheme="minorHAnsi"/>
        </w:rPr>
        <w:t xml:space="preserve"> </w:t>
      </w:r>
      <w:r w:rsidR="007B5131" w:rsidRPr="007B5131">
        <w:rPr>
          <w:rFonts w:cstheme="minorHAnsi"/>
        </w:rPr>
        <w:t xml:space="preserve">Prescribed industry codes are enforceable by the ACCC or by private action under the </w:t>
      </w:r>
      <w:r w:rsidR="007B5131" w:rsidRPr="008D3018">
        <w:rPr>
          <w:rFonts w:cstheme="minorHAnsi"/>
          <w:i/>
          <w:iCs/>
        </w:rPr>
        <w:t>Competition and Consumer Act</w:t>
      </w:r>
      <w:r w:rsidR="008D3018" w:rsidRPr="008D3018">
        <w:rPr>
          <w:rFonts w:cstheme="minorHAnsi"/>
          <w:i/>
          <w:iCs/>
        </w:rPr>
        <w:t xml:space="preserve"> 2010</w:t>
      </w:r>
      <w:r w:rsidR="007B5131" w:rsidRPr="007B5131">
        <w:rPr>
          <w:rFonts w:cstheme="minorHAnsi"/>
        </w:rPr>
        <w:t>, with a</w:t>
      </w:r>
      <w:r w:rsidR="008D3018">
        <w:rPr>
          <w:rFonts w:cstheme="minorHAnsi"/>
        </w:rPr>
        <w:t xml:space="preserve"> </w:t>
      </w:r>
      <w:r w:rsidR="007B5131" w:rsidRPr="007B5131">
        <w:rPr>
          <w:rFonts w:cstheme="minorHAnsi"/>
        </w:rPr>
        <w:t>wide range of remedies available. These include:</w:t>
      </w:r>
    </w:p>
    <w:p w14:paraId="5B535D59" w14:textId="550283AB" w:rsidR="008D3018" w:rsidRDefault="007B5131" w:rsidP="003B558F">
      <w:pPr>
        <w:pStyle w:val="Text"/>
        <w:numPr>
          <w:ilvl w:val="0"/>
          <w:numId w:val="29"/>
        </w:numPr>
        <w:ind w:left="714" w:hanging="357"/>
        <w:rPr>
          <w:rFonts w:cstheme="minorHAnsi"/>
        </w:rPr>
      </w:pPr>
      <w:r w:rsidRPr="007B5131">
        <w:rPr>
          <w:rFonts w:cstheme="minorHAnsi"/>
        </w:rPr>
        <w:t>injunctions to either prevent or require particular conduct (section 80)</w:t>
      </w:r>
    </w:p>
    <w:p w14:paraId="092B942F" w14:textId="5C821BE6" w:rsidR="008D3018" w:rsidRDefault="007B5131" w:rsidP="003B558F">
      <w:pPr>
        <w:pStyle w:val="Text"/>
        <w:numPr>
          <w:ilvl w:val="0"/>
          <w:numId w:val="29"/>
        </w:numPr>
        <w:ind w:left="714" w:hanging="357"/>
        <w:rPr>
          <w:rFonts w:cstheme="minorHAnsi"/>
        </w:rPr>
      </w:pPr>
      <w:r w:rsidRPr="008D3018">
        <w:rPr>
          <w:rFonts w:cstheme="minorHAnsi"/>
        </w:rPr>
        <w:t>damages to compensate for loss or damage resulting from a contravention of a code</w:t>
      </w:r>
      <w:r w:rsidR="008D3018">
        <w:rPr>
          <w:rFonts w:cstheme="minorHAnsi"/>
        </w:rPr>
        <w:t xml:space="preserve"> </w:t>
      </w:r>
      <w:r w:rsidRPr="008D3018">
        <w:rPr>
          <w:rFonts w:cstheme="minorHAnsi"/>
        </w:rPr>
        <w:t>(section 82)</w:t>
      </w:r>
    </w:p>
    <w:p w14:paraId="3E8B0988" w14:textId="4DC07916" w:rsidR="008D3018" w:rsidRDefault="007B5131" w:rsidP="003B558F">
      <w:pPr>
        <w:pStyle w:val="Text"/>
        <w:numPr>
          <w:ilvl w:val="0"/>
          <w:numId w:val="29"/>
        </w:numPr>
        <w:ind w:left="714" w:hanging="357"/>
        <w:rPr>
          <w:rFonts w:cstheme="minorHAnsi"/>
        </w:rPr>
      </w:pPr>
      <w:r w:rsidRPr="008D3018">
        <w:rPr>
          <w:rFonts w:cstheme="minorHAnsi"/>
        </w:rPr>
        <w:t>non-punitive orders such as community service orders (section 86C—only on application of th</w:t>
      </w:r>
      <w:r w:rsidR="008D3018">
        <w:rPr>
          <w:rFonts w:cstheme="minorHAnsi"/>
        </w:rPr>
        <w:t xml:space="preserve">e </w:t>
      </w:r>
      <w:r w:rsidRPr="008D3018">
        <w:rPr>
          <w:rFonts w:cstheme="minorHAnsi"/>
        </w:rPr>
        <w:t>ACCC)</w:t>
      </w:r>
    </w:p>
    <w:p w14:paraId="739D862A" w14:textId="30A85398" w:rsidR="007B5131" w:rsidRPr="008D3018" w:rsidRDefault="007B5131" w:rsidP="003B558F">
      <w:pPr>
        <w:pStyle w:val="Text"/>
        <w:numPr>
          <w:ilvl w:val="0"/>
          <w:numId w:val="29"/>
        </w:numPr>
        <w:ind w:left="714" w:hanging="357"/>
        <w:rPr>
          <w:rFonts w:cstheme="minorHAnsi"/>
        </w:rPr>
      </w:pPr>
      <w:r w:rsidRPr="008D3018">
        <w:rPr>
          <w:rFonts w:cstheme="minorHAnsi"/>
        </w:rPr>
        <w:t>other compensatory orders (section 87)</w:t>
      </w:r>
      <w:r w:rsidR="00CF3244">
        <w:rPr>
          <w:rFonts w:cstheme="minorHAnsi"/>
        </w:rPr>
        <w:t xml:space="preserve"> </w:t>
      </w:r>
      <w:sdt>
        <w:sdtPr>
          <w:rPr>
            <w:rFonts w:cstheme="minorHAnsi"/>
          </w:rPr>
          <w:id w:val="-1093853793"/>
          <w:citation/>
        </w:sdtPr>
        <w:sdtEndPr/>
        <w:sdtContent>
          <w:r w:rsidR="00CF3244">
            <w:rPr>
              <w:rFonts w:cstheme="minorHAnsi"/>
            </w:rPr>
            <w:fldChar w:fldCharType="begin"/>
          </w:r>
          <w:r w:rsidR="003A03DC">
            <w:rPr>
              <w:rFonts w:cstheme="minorHAnsi"/>
            </w:rPr>
            <w:instrText xml:space="preserve">CITATION Aus17b \l 1033 </w:instrText>
          </w:r>
          <w:r w:rsidR="00CF3244">
            <w:rPr>
              <w:rFonts w:cstheme="minorHAnsi"/>
            </w:rPr>
            <w:fldChar w:fldCharType="separate"/>
          </w:r>
          <w:r w:rsidR="00B91CAD" w:rsidRPr="00B91CAD">
            <w:rPr>
              <w:rFonts w:cstheme="minorHAnsi"/>
              <w:noProof/>
            </w:rPr>
            <w:t>(Department of the Treasury, 2017)</w:t>
          </w:r>
          <w:r w:rsidR="00CF3244">
            <w:rPr>
              <w:rFonts w:cstheme="minorHAnsi"/>
            </w:rPr>
            <w:fldChar w:fldCharType="end"/>
          </w:r>
        </w:sdtContent>
      </w:sdt>
      <w:r w:rsidRPr="008D3018">
        <w:rPr>
          <w:rFonts w:cstheme="minorHAnsi"/>
        </w:rPr>
        <w:t>.</w:t>
      </w:r>
    </w:p>
    <w:p w14:paraId="08D42B6B" w14:textId="77777777" w:rsidR="001743A7" w:rsidRDefault="00D664CB" w:rsidP="005F334F">
      <w:pPr>
        <w:pStyle w:val="Text"/>
        <w:spacing w:before="240"/>
        <w:rPr>
          <w:rFonts w:cstheme="minorHAnsi"/>
        </w:rPr>
      </w:pPr>
      <w:bookmarkStart w:id="47" w:name="_Toc138065095"/>
      <w:r w:rsidRPr="004A5837">
        <w:rPr>
          <w:rFonts w:cstheme="minorHAnsi"/>
        </w:rPr>
        <w:t xml:space="preserve">Combinations of these options could also exist. For example, option 3 could be adopted without financial penalties attached to non-compliance. Further, the </w:t>
      </w:r>
      <w:r>
        <w:rPr>
          <w:rFonts w:cstheme="minorHAnsi"/>
        </w:rPr>
        <w:t xml:space="preserve">MAIF </w:t>
      </w:r>
      <w:r w:rsidRPr="004A5837">
        <w:rPr>
          <w:rFonts w:cstheme="minorHAnsi"/>
        </w:rPr>
        <w:t xml:space="preserve">Complaints Committee could continue to exist under options 3 and 4, </w:t>
      </w:r>
      <w:r w:rsidR="001743A7">
        <w:rPr>
          <w:rFonts w:cstheme="minorHAnsi"/>
        </w:rPr>
        <w:t xml:space="preserve">though </w:t>
      </w:r>
      <w:r w:rsidRPr="004A5837">
        <w:rPr>
          <w:rFonts w:cstheme="minorHAnsi"/>
        </w:rPr>
        <w:t xml:space="preserve">may provide more of an advisory role to the regulatory decision maker. </w:t>
      </w:r>
    </w:p>
    <w:p w14:paraId="7D23CA97" w14:textId="0D249C9D" w:rsidR="00C60797" w:rsidRPr="006A573B" w:rsidRDefault="00D664CB" w:rsidP="006A573B">
      <w:pPr>
        <w:pStyle w:val="Text"/>
        <w:rPr>
          <w:rFonts w:cstheme="minorHAnsi"/>
        </w:rPr>
      </w:pPr>
      <w:r w:rsidRPr="004A5837">
        <w:rPr>
          <w:rFonts w:cstheme="minorHAnsi"/>
          <w:b/>
        </w:rPr>
        <w:t>Table</w:t>
      </w:r>
      <w:r w:rsidR="00BA087A">
        <w:rPr>
          <w:rFonts w:cstheme="minorHAnsi"/>
          <w:b/>
        </w:rPr>
        <w:t xml:space="preserve"> 6</w:t>
      </w:r>
      <w:r w:rsidRPr="004A5837">
        <w:rPr>
          <w:rFonts w:cstheme="minorHAnsi"/>
        </w:rPr>
        <w:t xml:space="preserve"> summarises the key characteristics of each </w:t>
      </w:r>
      <w:r w:rsidR="00142BB2">
        <w:rPr>
          <w:rFonts w:cstheme="minorHAnsi"/>
        </w:rPr>
        <w:t xml:space="preserve">regulatory </w:t>
      </w:r>
      <w:r w:rsidRPr="004A5837">
        <w:rPr>
          <w:rFonts w:cstheme="minorHAnsi"/>
        </w:rPr>
        <w:t xml:space="preserve">option. </w:t>
      </w:r>
      <w:r w:rsidR="001743A7" w:rsidRPr="00057F04">
        <w:rPr>
          <w:rFonts w:cstheme="minorHAnsi"/>
        </w:rPr>
        <w:t>Of the regulatory options outlined, a prescribed mandatory code is recommended.</w:t>
      </w:r>
      <w:r w:rsidR="001743A7" w:rsidRPr="008952F0">
        <w:rPr>
          <w:rFonts w:cstheme="minorHAnsi"/>
        </w:rPr>
        <w:t xml:space="preserve"> This would create a level playing field among industry, embed stronger monitoring and reporting and be enforceable under law, while still providing flexibility in relation to policy decisions around scope of parties and products.</w:t>
      </w:r>
    </w:p>
    <w:p w14:paraId="61A29D37" w14:textId="61200288" w:rsidR="00D664CB" w:rsidRPr="004A5837" w:rsidRDefault="00D664CB" w:rsidP="000627F2">
      <w:pPr>
        <w:pStyle w:val="TableFigure-Header"/>
        <w:keepNext/>
        <w:spacing w:line="276" w:lineRule="auto"/>
        <w:jc w:val="both"/>
        <w:rPr>
          <w:rFonts w:asciiTheme="minorHAnsi" w:hAnsiTheme="minorHAnsi" w:cstheme="minorHAnsi"/>
          <w:sz w:val="22"/>
          <w:szCs w:val="22"/>
        </w:rPr>
      </w:pPr>
      <w:r w:rsidRPr="004A5837">
        <w:rPr>
          <w:rFonts w:asciiTheme="minorHAnsi" w:hAnsiTheme="minorHAnsi" w:cstheme="minorHAnsi"/>
          <w:sz w:val="22"/>
          <w:szCs w:val="22"/>
        </w:rPr>
        <w:lastRenderedPageBreak/>
        <w:t xml:space="preserve">Table </w:t>
      </w:r>
      <w:r w:rsidR="00BA087A">
        <w:rPr>
          <w:rFonts w:asciiTheme="minorHAnsi" w:hAnsiTheme="minorHAnsi" w:cstheme="minorHAnsi"/>
          <w:sz w:val="22"/>
          <w:szCs w:val="22"/>
        </w:rPr>
        <w:t>6</w:t>
      </w:r>
      <w:r w:rsidRPr="004A5837">
        <w:rPr>
          <w:rFonts w:asciiTheme="minorHAnsi" w:hAnsiTheme="minorHAnsi" w:cstheme="minorHAnsi"/>
          <w:sz w:val="22"/>
          <w:szCs w:val="22"/>
        </w:rPr>
        <w:t>: Characteristics of regulatory options</w:t>
      </w:r>
    </w:p>
    <w:tbl>
      <w:tblPr>
        <w:tblStyle w:val="ACTableDesign"/>
        <w:tblW w:w="9495" w:type="dxa"/>
        <w:tblLayout w:type="fixed"/>
        <w:tblLook w:val="04A0" w:firstRow="1" w:lastRow="0" w:firstColumn="1" w:lastColumn="0" w:noHBand="0" w:noVBand="1"/>
        <w:tblCaption w:val="Characteristics of regulatory options"/>
        <w:tblDescription w:val="This Table describes the characteristics of four different regulatory model options that could be considered for the regulation of the marketing of infant formula. The first column states the Option. The second column indicates the coverage of the option. The third column shows who is responsible for governance. The fourth column describes how complaints are handled. The fifth column lists monitoring and reporting mechanisms. The sixth column descibes enforcement mechanisms."/>
      </w:tblPr>
      <w:tblGrid>
        <w:gridCol w:w="1347"/>
        <w:gridCol w:w="1440"/>
        <w:gridCol w:w="1605"/>
        <w:gridCol w:w="1365"/>
        <w:gridCol w:w="1800"/>
        <w:gridCol w:w="1938"/>
      </w:tblGrid>
      <w:tr w:rsidR="009619C7" w:rsidRPr="007755C4" w14:paraId="508496C7" w14:textId="77777777" w:rsidTr="001E0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7" w:type="dxa"/>
            <w:shd w:val="clear" w:color="auto" w:fill="007E00" w:themeFill="accent3"/>
          </w:tcPr>
          <w:p w14:paraId="36762F95" w14:textId="30398DAD" w:rsidR="009359AC" w:rsidRPr="007755C4" w:rsidRDefault="00D664CB" w:rsidP="000627F2">
            <w:pPr>
              <w:pStyle w:val="Text"/>
              <w:keepNext/>
              <w:spacing w:line="276" w:lineRule="auto"/>
              <w:jc w:val="left"/>
              <w:rPr>
                <w:rFonts w:asciiTheme="minorHAnsi" w:hAnsiTheme="minorHAnsi" w:cstheme="minorHAnsi"/>
                <w:b w:val="0"/>
                <w:sz w:val="21"/>
                <w:szCs w:val="21"/>
              </w:rPr>
            </w:pPr>
            <w:r w:rsidRPr="007755C4">
              <w:rPr>
                <w:rFonts w:asciiTheme="minorHAnsi" w:hAnsiTheme="minorHAnsi" w:cstheme="minorHAnsi"/>
                <w:sz w:val="21"/>
                <w:szCs w:val="21"/>
              </w:rPr>
              <w:t>Option</w:t>
            </w:r>
          </w:p>
        </w:tc>
        <w:tc>
          <w:tcPr>
            <w:tcW w:w="1440" w:type="dxa"/>
            <w:shd w:val="clear" w:color="auto" w:fill="007E00" w:themeFill="accent3"/>
          </w:tcPr>
          <w:p w14:paraId="6F0C307B" w14:textId="77777777" w:rsidR="00D664CB" w:rsidRPr="007755C4" w:rsidRDefault="00D664CB" w:rsidP="000627F2">
            <w:pPr>
              <w:pStyle w:val="Text"/>
              <w:keepNext/>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rPr>
              <w:t xml:space="preserve">Coverage </w:t>
            </w:r>
          </w:p>
        </w:tc>
        <w:tc>
          <w:tcPr>
            <w:tcW w:w="1605" w:type="dxa"/>
            <w:shd w:val="clear" w:color="auto" w:fill="007E00" w:themeFill="accent3"/>
          </w:tcPr>
          <w:p w14:paraId="41ACD838" w14:textId="77777777" w:rsidR="00D664CB" w:rsidRPr="007755C4" w:rsidRDefault="00D664CB" w:rsidP="000627F2">
            <w:pPr>
              <w:pStyle w:val="Text"/>
              <w:keepNext/>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rPr>
              <w:t>Governance</w:t>
            </w:r>
          </w:p>
        </w:tc>
        <w:tc>
          <w:tcPr>
            <w:tcW w:w="1365" w:type="dxa"/>
            <w:shd w:val="clear" w:color="auto" w:fill="007E00" w:themeFill="accent3"/>
          </w:tcPr>
          <w:p w14:paraId="1EEFA7CD" w14:textId="77777777" w:rsidR="00D664CB" w:rsidRPr="007755C4" w:rsidRDefault="00D664CB" w:rsidP="000627F2">
            <w:pPr>
              <w:pStyle w:val="Text"/>
              <w:keepNext/>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rPr>
              <w:t xml:space="preserve">Complaints </w:t>
            </w:r>
          </w:p>
        </w:tc>
        <w:tc>
          <w:tcPr>
            <w:tcW w:w="1800" w:type="dxa"/>
            <w:shd w:val="clear" w:color="auto" w:fill="007E00" w:themeFill="accent3"/>
          </w:tcPr>
          <w:p w14:paraId="6B051393" w14:textId="00AE8F8A" w:rsidR="00D664CB" w:rsidRPr="007755C4" w:rsidRDefault="00D664CB" w:rsidP="000627F2">
            <w:pPr>
              <w:pStyle w:val="Text"/>
              <w:keepNext/>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rPr>
              <w:t xml:space="preserve">Monitoring </w:t>
            </w:r>
            <w:r w:rsidR="000916EF">
              <w:rPr>
                <w:rFonts w:asciiTheme="minorHAnsi" w:hAnsiTheme="minorHAnsi" w:cstheme="minorHAnsi"/>
                <w:sz w:val="21"/>
                <w:szCs w:val="21"/>
              </w:rPr>
              <w:t>and</w:t>
            </w:r>
            <w:r w:rsidRPr="007755C4">
              <w:rPr>
                <w:rFonts w:asciiTheme="minorHAnsi" w:hAnsiTheme="minorHAnsi" w:cstheme="minorHAnsi"/>
                <w:sz w:val="21"/>
                <w:szCs w:val="21"/>
              </w:rPr>
              <w:t xml:space="preserve"> reporting </w:t>
            </w:r>
          </w:p>
        </w:tc>
        <w:tc>
          <w:tcPr>
            <w:tcW w:w="1938" w:type="dxa"/>
            <w:shd w:val="clear" w:color="auto" w:fill="007E00" w:themeFill="accent3"/>
          </w:tcPr>
          <w:p w14:paraId="3CCCDFC5" w14:textId="77777777" w:rsidR="00D664CB" w:rsidRPr="007755C4" w:rsidRDefault="00D664CB" w:rsidP="000627F2">
            <w:pPr>
              <w:pStyle w:val="Text"/>
              <w:keepNext/>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rPr>
              <w:t xml:space="preserve">Enforcement </w:t>
            </w:r>
          </w:p>
        </w:tc>
      </w:tr>
      <w:tr w:rsidR="009619C7" w:rsidRPr="007755C4" w14:paraId="46F12D43" w14:textId="77777777" w:rsidTr="001E08F9">
        <w:trPr>
          <w:cnfStyle w:val="000000100000" w:firstRow="0" w:lastRow="0" w:firstColumn="0" w:lastColumn="0" w:oddVBand="0" w:evenVBand="0" w:oddHBand="1" w:evenHBand="0" w:firstRowFirstColumn="0" w:firstRowLastColumn="0" w:lastRowFirstColumn="0" w:lastRowLastColumn="0"/>
          <w:trHeight w:val="1742"/>
        </w:trPr>
        <w:tc>
          <w:tcPr>
            <w:cnfStyle w:val="001000000000" w:firstRow="0" w:lastRow="0" w:firstColumn="1" w:lastColumn="0" w:oddVBand="0" w:evenVBand="0" w:oddHBand="0" w:evenHBand="0" w:firstRowFirstColumn="0" w:firstRowLastColumn="0" w:lastRowFirstColumn="0" w:lastRowLastColumn="0"/>
            <w:tcW w:w="1347" w:type="dxa"/>
          </w:tcPr>
          <w:p w14:paraId="21164D18" w14:textId="77777777" w:rsidR="00D664CB" w:rsidRPr="007755C4" w:rsidRDefault="00D664CB" w:rsidP="000916EF">
            <w:pPr>
              <w:pStyle w:val="Text"/>
              <w:spacing w:line="276" w:lineRule="auto"/>
              <w:jc w:val="left"/>
              <w:rPr>
                <w:rFonts w:asciiTheme="minorHAnsi" w:hAnsiTheme="minorHAnsi" w:cstheme="minorHAnsi"/>
                <w:sz w:val="21"/>
                <w:szCs w:val="21"/>
              </w:rPr>
            </w:pPr>
            <w:r w:rsidRPr="007755C4">
              <w:rPr>
                <w:rFonts w:asciiTheme="minorHAnsi" w:hAnsiTheme="minorHAnsi" w:cstheme="minorHAnsi"/>
                <w:b/>
                <w:sz w:val="21"/>
                <w:szCs w:val="21"/>
              </w:rPr>
              <w:t>Option 1</w:t>
            </w:r>
            <w:r w:rsidRPr="007755C4">
              <w:rPr>
                <w:rFonts w:asciiTheme="minorHAnsi" w:hAnsiTheme="minorHAnsi" w:cstheme="minorHAnsi"/>
                <w:sz w:val="21"/>
                <w:szCs w:val="21"/>
              </w:rPr>
              <w:t xml:space="preserve">  Status quo</w:t>
            </w:r>
          </w:p>
        </w:tc>
        <w:tc>
          <w:tcPr>
            <w:tcW w:w="1440" w:type="dxa"/>
          </w:tcPr>
          <w:p w14:paraId="6F985E5E" w14:textId="77777777" w:rsidR="00D664CB" w:rsidRPr="007755C4" w:rsidRDefault="00D664CB" w:rsidP="000916E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rPr>
              <w:t xml:space="preserve">Signatories only </w:t>
            </w:r>
          </w:p>
        </w:tc>
        <w:tc>
          <w:tcPr>
            <w:tcW w:w="1605" w:type="dxa"/>
          </w:tcPr>
          <w:p w14:paraId="43693562" w14:textId="24DE8934" w:rsidR="00D664CB" w:rsidRPr="007755C4" w:rsidRDefault="00D664CB" w:rsidP="000916E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lang w:val="en-AU"/>
              </w:rPr>
              <w:t>Complaints Committee</w:t>
            </w:r>
          </w:p>
        </w:tc>
        <w:tc>
          <w:tcPr>
            <w:tcW w:w="1365" w:type="dxa"/>
          </w:tcPr>
          <w:p w14:paraId="3631C68C" w14:textId="52CB8E7E" w:rsidR="00D664CB" w:rsidRPr="007755C4" w:rsidRDefault="00D664CB" w:rsidP="000916E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lang w:val="en-AU"/>
              </w:rPr>
              <w:t>Complaints reviewed by Complaints Committee</w:t>
            </w:r>
          </w:p>
        </w:tc>
        <w:tc>
          <w:tcPr>
            <w:tcW w:w="1800" w:type="dxa"/>
          </w:tcPr>
          <w:p w14:paraId="2E9AA973" w14:textId="67B92340" w:rsidR="00D664CB" w:rsidRPr="007755C4" w:rsidRDefault="00D664CB" w:rsidP="000916E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lang w:val="en-AU"/>
              </w:rPr>
              <w:t>Complaints Committee report on complaints received</w:t>
            </w:r>
          </w:p>
        </w:tc>
        <w:tc>
          <w:tcPr>
            <w:tcW w:w="1938" w:type="dxa"/>
          </w:tcPr>
          <w:p w14:paraId="7E636A47" w14:textId="77777777" w:rsidR="00D664CB" w:rsidRPr="007755C4" w:rsidRDefault="00D664CB" w:rsidP="000916E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lang w:val="en-AU"/>
              </w:rPr>
              <w:t>Website reporting of non-compliant signatories on website</w:t>
            </w:r>
          </w:p>
        </w:tc>
      </w:tr>
      <w:tr w:rsidR="009619C7" w:rsidRPr="007755C4" w14:paraId="7CA81F9A" w14:textId="77777777" w:rsidTr="001E08F9">
        <w:trPr>
          <w:cnfStyle w:val="000000010000" w:firstRow="0" w:lastRow="0" w:firstColumn="0" w:lastColumn="0" w:oddVBand="0" w:evenVBand="0" w:oddHBand="0" w:evenHBand="1" w:firstRowFirstColumn="0" w:firstRowLastColumn="0" w:lastRowFirstColumn="0" w:lastRowLastColumn="0"/>
          <w:trHeight w:val="3424"/>
        </w:trPr>
        <w:tc>
          <w:tcPr>
            <w:cnfStyle w:val="001000000000" w:firstRow="0" w:lastRow="0" w:firstColumn="1" w:lastColumn="0" w:oddVBand="0" w:evenVBand="0" w:oddHBand="0" w:evenHBand="0" w:firstRowFirstColumn="0" w:firstRowLastColumn="0" w:lastRowFirstColumn="0" w:lastRowLastColumn="0"/>
            <w:tcW w:w="1347" w:type="dxa"/>
          </w:tcPr>
          <w:p w14:paraId="2D624CC4" w14:textId="77777777" w:rsidR="00D664CB" w:rsidRPr="007755C4" w:rsidRDefault="00D664CB" w:rsidP="000916EF">
            <w:pPr>
              <w:pStyle w:val="Text"/>
              <w:spacing w:line="276" w:lineRule="auto"/>
              <w:jc w:val="left"/>
              <w:rPr>
                <w:rFonts w:asciiTheme="minorHAnsi" w:hAnsiTheme="minorHAnsi" w:cstheme="minorHAnsi"/>
                <w:sz w:val="21"/>
                <w:szCs w:val="21"/>
              </w:rPr>
            </w:pPr>
            <w:r w:rsidRPr="007755C4">
              <w:rPr>
                <w:rFonts w:asciiTheme="minorHAnsi" w:hAnsiTheme="minorHAnsi" w:cstheme="minorHAnsi"/>
                <w:b/>
                <w:sz w:val="21"/>
                <w:szCs w:val="21"/>
              </w:rPr>
              <w:t>Option 2</w:t>
            </w:r>
            <w:r w:rsidRPr="007755C4">
              <w:rPr>
                <w:rFonts w:asciiTheme="minorHAnsi" w:hAnsiTheme="minorHAnsi" w:cstheme="minorHAnsi"/>
                <w:sz w:val="21"/>
                <w:szCs w:val="21"/>
              </w:rPr>
              <w:t xml:space="preserve">   MAIF Agreement, with enhancements (quasi-regulation)</w:t>
            </w:r>
          </w:p>
        </w:tc>
        <w:tc>
          <w:tcPr>
            <w:tcW w:w="1440" w:type="dxa"/>
          </w:tcPr>
          <w:p w14:paraId="2F27C47C" w14:textId="77777777"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rPr>
              <w:t>Signatories only</w:t>
            </w:r>
          </w:p>
          <w:p w14:paraId="23A99540" w14:textId="77777777"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rPr>
              <w:t xml:space="preserve">Scope of parties could be expanded </w:t>
            </w:r>
          </w:p>
          <w:p w14:paraId="3BCF87AD" w14:textId="77777777"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rPr>
              <w:t>Scope of products could be expanded</w:t>
            </w:r>
          </w:p>
        </w:tc>
        <w:tc>
          <w:tcPr>
            <w:tcW w:w="1605" w:type="dxa"/>
          </w:tcPr>
          <w:p w14:paraId="2394C001" w14:textId="5D29985B"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AU"/>
              </w:rPr>
              <w:t>Complaints Committee, with adjustments e.g., including a consumer representative</w:t>
            </w:r>
          </w:p>
          <w:p w14:paraId="1C96BD22" w14:textId="77777777"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365" w:type="dxa"/>
          </w:tcPr>
          <w:p w14:paraId="5DE281DD" w14:textId="3A769F96"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AU"/>
              </w:rPr>
              <w:t>Complaints reviewed by Complaints Committee</w:t>
            </w:r>
          </w:p>
          <w:p w14:paraId="559CE42F" w14:textId="77777777"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800" w:type="dxa"/>
          </w:tcPr>
          <w:p w14:paraId="0F79A707" w14:textId="200318A9" w:rsidR="00D664CB" w:rsidRPr="003F7DE0"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AU"/>
              </w:rPr>
              <w:t>Complaints Committee reports on complaints, and collects data from signatories to monitor and report on compliance</w:t>
            </w:r>
          </w:p>
        </w:tc>
        <w:tc>
          <w:tcPr>
            <w:tcW w:w="1938" w:type="dxa"/>
          </w:tcPr>
          <w:p w14:paraId="49095E21" w14:textId="77777777"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AU"/>
              </w:rPr>
              <w:t>Optional enhanced ‘name and shame’ approach, including making public statements on non-compliant signatories</w:t>
            </w:r>
          </w:p>
          <w:p w14:paraId="076D06BC" w14:textId="77777777"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r>
      <w:tr w:rsidR="009619C7" w:rsidRPr="007755C4" w14:paraId="7AB1C54A" w14:textId="77777777" w:rsidTr="001E0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7" w:type="dxa"/>
          </w:tcPr>
          <w:p w14:paraId="58D157D2" w14:textId="71A944C9" w:rsidR="00D664CB" w:rsidRPr="007755C4" w:rsidRDefault="00D664CB" w:rsidP="000916EF">
            <w:pPr>
              <w:pStyle w:val="Text"/>
              <w:spacing w:line="276" w:lineRule="auto"/>
              <w:jc w:val="left"/>
              <w:rPr>
                <w:rFonts w:asciiTheme="minorHAnsi" w:hAnsiTheme="minorHAnsi" w:cstheme="minorHAnsi"/>
                <w:sz w:val="21"/>
                <w:szCs w:val="21"/>
              </w:rPr>
            </w:pPr>
            <w:r w:rsidRPr="007755C4">
              <w:rPr>
                <w:rFonts w:asciiTheme="minorHAnsi" w:hAnsiTheme="minorHAnsi" w:cstheme="minorHAnsi"/>
                <w:b/>
                <w:sz w:val="21"/>
                <w:szCs w:val="21"/>
              </w:rPr>
              <w:t>Option 3</w:t>
            </w:r>
            <w:r w:rsidRPr="007755C4">
              <w:rPr>
                <w:rFonts w:asciiTheme="minorHAnsi" w:hAnsiTheme="minorHAnsi" w:cstheme="minorHAnsi"/>
                <w:sz w:val="21"/>
                <w:szCs w:val="21"/>
              </w:rPr>
              <w:t xml:space="preserve"> Prescribed voluntary code (co-regulation)</w:t>
            </w:r>
          </w:p>
        </w:tc>
        <w:tc>
          <w:tcPr>
            <w:tcW w:w="1440" w:type="dxa"/>
          </w:tcPr>
          <w:p w14:paraId="7222FD4F" w14:textId="77777777" w:rsidR="00D664CB" w:rsidRPr="007755C4" w:rsidRDefault="00D664CB" w:rsidP="000916E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AU"/>
              </w:rPr>
              <w:t xml:space="preserve">Signatories only </w:t>
            </w:r>
          </w:p>
          <w:p w14:paraId="435CC0BA" w14:textId="77777777" w:rsidR="00D664CB" w:rsidRPr="007755C4" w:rsidRDefault="00D664CB" w:rsidP="000916E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AU"/>
              </w:rPr>
              <w:t xml:space="preserve">Scope of parties could be expanded </w:t>
            </w:r>
          </w:p>
          <w:p w14:paraId="585A7151" w14:textId="77777777" w:rsidR="00D664CB" w:rsidRPr="007755C4" w:rsidRDefault="00D664CB" w:rsidP="000916E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AU"/>
              </w:rPr>
              <w:t>Scope of products could be expanded</w:t>
            </w:r>
          </w:p>
          <w:p w14:paraId="20BA10C9" w14:textId="77777777" w:rsidR="00D664CB" w:rsidRPr="007755C4" w:rsidRDefault="00D664CB" w:rsidP="000916E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605" w:type="dxa"/>
          </w:tcPr>
          <w:p w14:paraId="1D22B920" w14:textId="77777777" w:rsidR="00D664CB" w:rsidRPr="007755C4" w:rsidRDefault="00D664CB" w:rsidP="000916E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AU"/>
              </w:rPr>
              <w:t xml:space="preserve">Regulator e.g., within a department, existing regulator, or new regulator </w:t>
            </w:r>
          </w:p>
          <w:p w14:paraId="5824CCC0" w14:textId="77777777" w:rsidR="00D664CB" w:rsidRPr="007755C4" w:rsidRDefault="00D664CB" w:rsidP="000916E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365" w:type="dxa"/>
          </w:tcPr>
          <w:p w14:paraId="16CFD092" w14:textId="77777777" w:rsidR="00D664CB" w:rsidRPr="007755C4" w:rsidRDefault="00D664CB" w:rsidP="000916E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AU"/>
              </w:rPr>
              <w:t>Complaints considered by a regulator</w:t>
            </w:r>
          </w:p>
          <w:p w14:paraId="3D813D51" w14:textId="77777777" w:rsidR="00D664CB" w:rsidRPr="007755C4" w:rsidRDefault="00D664CB" w:rsidP="000916E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800" w:type="dxa"/>
          </w:tcPr>
          <w:p w14:paraId="221A22D2" w14:textId="77777777" w:rsidR="00D664CB" w:rsidRPr="007755C4" w:rsidRDefault="00D664CB" w:rsidP="000916E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AU"/>
              </w:rPr>
              <w:t>Monitors and reports on compliance by signatories, based on a range of data including complaints and industry performance information</w:t>
            </w:r>
          </w:p>
        </w:tc>
        <w:tc>
          <w:tcPr>
            <w:tcW w:w="1938" w:type="dxa"/>
          </w:tcPr>
          <w:p w14:paraId="5FB69653" w14:textId="77777777" w:rsidR="00D664CB" w:rsidRPr="007755C4" w:rsidRDefault="00D664CB" w:rsidP="000916EF">
            <w:pPr>
              <w:pStyle w:val="Text"/>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rPr>
              <w:t>Enforceable under law. Penalties for non-compliance may include infringement penalties or enforceable undertakings</w:t>
            </w:r>
          </w:p>
        </w:tc>
      </w:tr>
      <w:tr w:rsidR="009619C7" w:rsidRPr="007755C4" w14:paraId="39F9285A" w14:textId="77777777" w:rsidTr="001E08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7" w:type="dxa"/>
          </w:tcPr>
          <w:p w14:paraId="10EAB19B" w14:textId="5ABB53F6" w:rsidR="00D664CB" w:rsidRPr="007755C4" w:rsidRDefault="00D664CB" w:rsidP="000916EF">
            <w:pPr>
              <w:pStyle w:val="Text"/>
              <w:spacing w:line="276" w:lineRule="auto"/>
              <w:jc w:val="left"/>
              <w:rPr>
                <w:rFonts w:asciiTheme="minorHAnsi" w:hAnsiTheme="minorHAnsi" w:cstheme="minorHAnsi"/>
                <w:sz w:val="21"/>
                <w:szCs w:val="21"/>
              </w:rPr>
            </w:pPr>
            <w:r w:rsidRPr="007755C4">
              <w:rPr>
                <w:rFonts w:asciiTheme="minorHAnsi" w:hAnsiTheme="minorHAnsi" w:cstheme="minorHAnsi"/>
                <w:b/>
                <w:sz w:val="21"/>
                <w:szCs w:val="21"/>
              </w:rPr>
              <w:t>Option 4</w:t>
            </w:r>
            <w:r w:rsidRPr="007755C4">
              <w:rPr>
                <w:rFonts w:asciiTheme="minorHAnsi" w:hAnsiTheme="minorHAnsi" w:cstheme="minorHAnsi"/>
                <w:sz w:val="21"/>
                <w:szCs w:val="21"/>
              </w:rPr>
              <w:t xml:space="preserve"> Prescribed mandatory code (statutory regulation)</w:t>
            </w:r>
          </w:p>
        </w:tc>
        <w:tc>
          <w:tcPr>
            <w:tcW w:w="1440" w:type="dxa"/>
          </w:tcPr>
          <w:p w14:paraId="16AC3564" w14:textId="77777777"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AU"/>
              </w:rPr>
              <w:t xml:space="preserve">All suppliers </w:t>
            </w:r>
          </w:p>
          <w:p w14:paraId="67890C00" w14:textId="77777777"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AU"/>
              </w:rPr>
              <w:t xml:space="preserve">Scope of parties could be expanded </w:t>
            </w:r>
          </w:p>
          <w:p w14:paraId="0F9E5191" w14:textId="77777777"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AU"/>
              </w:rPr>
              <w:t>Scope of products could be expanded</w:t>
            </w:r>
          </w:p>
        </w:tc>
        <w:tc>
          <w:tcPr>
            <w:tcW w:w="1605" w:type="dxa"/>
          </w:tcPr>
          <w:p w14:paraId="47ABDAED" w14:textId="77777777"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AU"/>
              </w:rPr>
              <w:t>Regulator e.g., within a department, existing regulator, or new regulator</w:t>
            </w:r>
          </w:p>
          <w:p w14:paraId="26FA993B" w14:textId="77777777"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lang w:val="en-AU"/>
              </w:rPr>
            </w:pPr>
          </w:p>
        </w:tc>
        <w:tc>
          <w:tcPr>
            <w:tcW w:w="1365" w:type="dxa"/>
          </w:tcPr>
          <w:p w14:paraId="76D52BD2" w14:textId="77777777"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AU"/>
              </w:rPr>
              <w:t>Complaints considered by a regulator</w:t>
            </w:r>
          </w:p>
          <w:p w14:paraId="6AFF0AC0" w14:textId="77777777"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lang w:val="en-AU"/>
              </w:rPr>
            </w:pPr>
          </w:p>
        </w:tc>
        <w:tc>
          <w:tcPr>
            <w:tcW w:w="1800" w:type="dxa"/>
          </w:tcPr>
          <w:p w14:paraId="554C6481" w14:textId="77777777"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lang w:val="en-AU"/>
              </w:rPr>
            </w:pPr>
            <w:r w:rsidRPr="007755C4">
              <w:rPr>
                <w:rFonts w:asciiTheme="minorHAnsi" w:hAnsiTheme="minorHAnsi" w:cstheme="minorHAnsi"/>
                <w:sz w:val="21"/>
                <w:szCs w:val="21"/>
                <w:lang w:val="en-AU"/>
              </w:rPr>
              <w:t>Monitors and reports on compliance, based on a range of data including complaints and industry performance information</w:t>
            </w:r>
          </w:p>
        </w:tc>
        <w:tc>
          <w:tcPr>
            <w:tcW w:w="1938" w:type="dxa"/>
          </w:tcPr>
          <w:p w14:paraId="6EB89355" w14:textId="77777777" w:rsidR="00D664CB" w:rsidRPr="007755C4" w:rsidRDefault="00D664CB" w:rsidP="000916EF">
            <w:pPr>
              <w:pStyle w:val="Text"/>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7755C4">
              <w:rPr>
                <w:rFonts w:asciiTheme="minorHAnsi" w:hAnsiTheme="minorHAnsi" w:cstheme="minorHAnsi"/>
                <w:sz w:val="21"/>
                <w:szCs w:val="21"/>
                <w:lang w:val="en-AU"/>
              </w:rPr>
              <w:t>Enforceable under law. Penalties for non-compliance may include infringement penalties or enforceable undertakings. May also include civil penalties.</w:t>
            </w:r>
          </w:p>
        </w:tc>
      </w:tr>
    </w:tbl>
    <w:p w14:paraId="7049B2C1" w14:textId="77777777" w:rsidR="00454E16" w:rsidRDefault="00454E16" w:rsidP="000916EF">
      <w:pPr>
        <w:rPr>
          <w:highlight w:val="yellow"/>
        </w:rPr>
      </w:pPr>
    </w:p>
    <w:p w14:paraId="08405BBB" w14:textId="0732B88A" w:rsidR="005E6E50" w:rsidRPr="004A5837" w:rsidRDefault="005E6E50" w:rsidP="00730118">
      <w:pPr>
        <w:pStyle w:val="Heading2"/>
      </w:pPr>
      <w:bookmarkStart w:id="48" w:name="_Toc145581760"/>
      <w:r w:rsidRPr="004A5837">
        <w:lastRenderedPageBreak/>
        <w:t xml:space="preserve">Is </w:t>
      </w:r>
      <w:r w:rsidRPr="004E1836">
        <w:t>the</w:t>
      </w:r>
      <w:r w:rsidRPr="004A5837">
        <w:t xml:space="preserve"> scope of the MAIF Agreement appropriate in the current policy environment?</w:t>
      </w:r>
      <w:bookmarkEnd w:id="47"/>
      <w:bookmarkEnd w:id="48"/>
    </w:p>
    <w:p w14:paraId="00AA4BA3" w14:textId="5086252F" w:rsidR="00B0017D" w:rsidRPr="004A5837" w:rsidRDefault="00B0017D" w:rsidP="00A91B97">
      <w:pPr>
        <w:pStyle w:val="Text"/>
        <w:rPr>
          <w:rFonts w:cstheme="minorHAnsi"/>
          <w:lang w:val="en-AU"/>
        </w:rPr>
      </w:pPr>
      <w:bookmarkStart w:id="49" w:name="_Scope_of_products"/>
      <w:bookmarkStart w:id="50" w:name="_Ref126670611"/>
      <w:bookmarkStart w:id="51" w:name="_Ref126670613"/>
      <w:bookmarkStart w:id="52" w:name="_Ref126854751"/>
      <w:bookmarkStart w:id="53" w:name="_Ref126854754"/>
      <w:bookmarkStart w:id="54" w:name="_Toc126933733"/>
      <w:bookmarkEnd w:id="49"/>
      <w:r w:rsidRPr="004A5837">
        <w:rPr>
          <w:rFonts w:cstheme="minorHAnsi"/>
          <w:lang w:val="en-AU"/>
        </w:rPr>
        <w:t xml:space="preserve">This Review has found that </w:t>
      </w:r>
      <w:r w:rsidR="00B60729" w:rsidRPr="004A5837">
        <w:rPr>
          <w:rFonts w:cstheme="minorHAnsi"/>
          <w:lang w:val="en-AU"/>
        </w:rPr>
        <w:t xml:space="preserve">the regulation of </w:t>
      </w:r>
      <w:r w:rsidR="00AE2AE8" w:rsidRPr="004A5837">
        <w:rPr>
          <w:rFonts w:cstheme="minorHAnsi"/>
          <w:lang w:val="en-AU"/>
        </w:rPr>
        <w:t xml:space="preserve">infant formula marketing in Australia should </w:t>
      </w:r>
      <w:r w:rsidR="008A45D0" w:rsidRPr="004A5837">
        <w:rPr>
          <w:rFonts w:cstheme="minorHAnsi"/>
          <w:lang w:val="en-AU"/>
        </w:rPr>
        <w:t xml:space="preserve">be strengthened to </w:t>
      </w:r>
      <w:r w:rsidR="00AE2AE8" w:rsidRPr="004A5837">
        <w:rPr>
          <w:rFonts w:cstheme="minorHAnsi"/>
          <w:lang w:val="en-AU"/>
        </w:rPr>
        <w:t>apply to all manufacturers and importers of infant formula.</w:t>
      </w:r>
      <w:r w:rsidR="00D753C9" w:rsidRPr="004A5837">
        <w:rPr>
          <w:rFonts w:cstheme="minorHAnsi"/>
          <w:lang w:val="en-AU"/>
        </w:rPr>
        <w:t xml:space="preserve"> This would further reduce</w:t>
      </w:r>
      <w:r w:rsidR="00E618CE" w:rsidRPr="004A5837">
        <w:rPr>
          <w:rFonts w:cstheme="minorHAnsi"/>
          <w:lang w:val="en-AU"/>
        </w:rPr>
        <w:t xml:space="preserve"> inappropriate marketing of infant formula in Australia and </w:t>
      </w:r>
      <w:r w:rsidR="00FB5444" w:rsidRPr="004A5837">
        <w:rPr>
          <w:rFonts w:cstheme="minorHAnsi"/>
          <w:lang w:val="en-AU"/>
        </w:rPr>
        <w:t>create a ‘level playing field’ among industry.</w:t>
      </w:r>
      <w:r w:rsidR="008A45D0" w:rsidRPr="004A5837">
        <w:rPr>
          <w:rFonts w:cstheme="minorHAnsi"/>
          <w:lang w:val="en-AU"/>
        </w:rPr>
        <w:t xml:space="preserve"> However,</w:t>
      </w:r>
      <w:r w:rsidR="00C73B1A" w:rsidRPr="004A5837">
        <w:rPr>
          <w:rFonts w:cstheme="minorHAnsi"/>
          <w:lang w:val="en-AU"/>
        </w:rPr>
        <w:t xml:space="preserve"> at this stage,</w:t>
      </w:r>
      <w:r w:rsidR="008A45D0" w:rsidRPr="004A5837">
        <w:rPr>
          <w:rFonts w:cstheme="minorHAnsi"/>
          <w:lang w:val="en-AU"/>
        </w:rPr>
        <w:t xml:space="preserve"> </w:t>
      </w:r>
      <w:r w:rsidR="00BF1D47" w:rsidRPr="004A5837">
        <w:rPr>
          <w:rFonts w:cstheme="minorHAnsi"/>
          <w:lang w:val="en-AU"/>
        </w:rPr>
        <w:t xml:space="preserve">insufficient evidence </w:t>
      </w:r>
      <w:r w:rsidR="009C5CAF" w:rsidRPr="004A5837">
        <w:rPr>
          <w:rFonts w:cstheme="minorHAnsi"/>
          <w:lang w:val="en-AU"/>
        </w:rPr>
        <w:t xml:space="preserve">exists to </w:t>
      </w:r>
      <w:r w:rsidR="00BF11EA" w:rsidRPr="004A5837">
        <w:rPr>
          <w:rFonts w:cstheme="minorHAnsi"/>
          <w:lang w:val="en-AU"/>
        </w:rPr>
        <w:t xml:space="preserve">justify the expansion of regulation </w:t>
      </w:r>
      <w:r w:rsidR="00DE6425" w:rsidRPr="004A5837">
        <w:rPr>
          <w:rFonts w:cstheme="minorHAnsi"/>
          <w:lang w:val="en-AU"/>
        </w:rPr>
        <w:t xml:space="preserve">to </w:t>
      </w:r>
      <w:r w:rsidR="00BF1D47" w:rsidRPr="004A5837">
        <w:rPr>
          <w:rFonts w:cstheme="minorHAnsi"/>
          <w:lang w:val="en-AU"/>
        </w:rPr>
        <w:t xml:space="preserve">include other </w:t>
      </w:r>
      <w:r w:rsidR="00BF11EA" w:rsidRPr="004A5837">
        <w:rPr>
          <w:rFonts w:cstheme="minorHAnsi"/>
          <w:lang w:val="en-AU"/>
        </w:rPr>
        <w:t>products, including toddler milk drinks, or other parties, including retailers.</w:t>
      </w:r>
    </w:p>
    <w:p w14:paraId="7E8E2E01" w14:textId="2EE0C9CB" w:rsidR="00DB01B4" w:rsidRPr="004A5837" w:rsidRDefault="00DB01B4" w:rsidP="006A573B">
      <w:pPr>
        <w:pStyle w:val="Heading3"/>
        <w:ind w:left="1134" w:hanging="1134"/>
      </w:pPr>
      <w:r w:rsidRPr="004A5837">
        <w:t xml:space="preserve">Scope of </w:t>
      </w:r>
      <w:r w:rsidRPr="004E1836">
        <w:t>the</w:t>
      </w:r>
      <w:r w:rsidRPr="004A5837">
        <w:t xml:space="preserve"> MAIF Agreement</w:t>
      </w:r>
      <w:bookmarkEnd w:id="50"/>
      <w:bookmarkEnd w:id="51"/>
      <w:bookmarkEnd w:id="52"/>
      <w:bookmarkEnd w:id="53"/>
      <w:bookmarkEnd w:id="54"/>
    </w:p>
    <w:p w14:paraId="2F87E87B" w14:textId="4F834C74" w:rsidR="00DB01B4" w:rsidRPr="00DE3120" w:rsidRDefault="00DB01B4" w:rsidP="00DB01B4">
      <w:pPr>
        <w:spacing w:before="240"/>
        <w:rPr>
          <w:rFonts w:ascii="Arial" w:eastAsia="Arial" w:hAnsi="Arial" w:cs="Arial"/>
          <w:color w:val="000000"/>
        </w:rPr>
      </w:pPr>
      <w:r w:rsidRPr="00DE3120">
        <w:rPr>
          <w:rFonts w:ascii="Arial" w:eastAsia="Arial" w:hAnsi="Arial" w:cs="Arial"/>
          <w:color w:val="000000"/>
        </w:rPr>
        <w:t xml:space="preserve">The WHO Code applies to the marketing of </w:t>
      </w:r>
      <w:r w:rsidR="002C41E2" w:rsidRPr="00DE3120">
        <w:rPr>
          <w:rFonts w:ascii="Arial" w:eastAsia="Arial" w:hAnsi="Arial" w:cs="Arial"/>
          <w:color w:val="000000"/>
        </w:rPr>
        <w:t>breastmilk substitutes</w:t>
      </w:r>
      <w:r w:rsidRPr="00DE3120">
        <w:rPr>
          <w:rFonts w:ascii="Arial" w:eastAsia="Arial" w:hAnsi="Arial" w:cs="Arial"/>
          <w:color w:val="000000"/>
        </w:rPr>
        <w:t xml:space="preserve"> which includes:</w:t>
      </w:r>
    </w:p>
    <w:p w14:paraId="0BEE83F0" w14:textId="60C31F68" w:rsidR="00DB01B4" w:rsidRPr="00DE3120" w:rsidRDefault="00DB01B4" w:rsidP="00A139C5">
      <w:pPr>
        <w:spacing w:before="480" w:after="480"/>
        <w:ind w:left="851" w:right="851"/>
        <w:rPr>
          <w:rFonts w:ascii="Arial" w:eastAsia="Arial" w:hAnsi="Arial" w:cs="Arial"/>
          <w:i/>
        </w:rPr>
      </w:pPr>
      <w:r w:rsidRPr="00DE3120">
        <w:rPr>
          <w:rFonts w:ascii="Arial" w:eastAsia="Arial" w:hAnsi="Arial" w:cs="Arial"/>
          <w:i/>
        </w:rPr>
        <w:t xml:space="preserve">Breastmilk substitute, including infant formula. This should be understood to include any milks (or products that could be used to replace milk) that are specifically marketed for feeding infants and young children up to the age of 3 years, including follow-up formula and growing-up milks </w:t>
      </w:r>
      <w:sdt>
        <w:sdtPr>
          <w:rPr>
            <w:rFonts w:ascii="Arial" w:eastAsia="Arial" w:hAnsi="Arial" w:cs="Arial"/>
            <w:i/>
            <w:strike/>
          </w:rPr>
          <w:id w:val="-1792817915"/>
          <w:citation/>
        </w:sdtPr>
        <w:sdtEndPr/>
        <w:sdtContent>
          <w:r w:rsidRPr="00DE3120">
            <w:rPr>
              <w:rFonts w:ascii="Arial" w:eastAsia="Arial" w:hAnsi="Arial" w:cs="Arial"/>
              <w:i/>
            </w:rPr>
            <w:fldChar w:fldCharType="begin"/>
          </w:r>
          <w:r w:rsidRPr="00DE3120">
            <w:rPr>
              <w:rFonts w:ascii="Arial" w:eastAsia="Arial" w:hAnsi="Arial" w:cs="Arial"/>
              <w:i/>
            </w:rPr>
            <w:instrText xml:space="preserve">CITATION WHO17 \t  \l 3081 </w:instrText>
          </w:r>
          <w:r w:rsidRPr="00DE3120">
            <w:rPr>
              <w:rFonts w:ascii="Arial" w:eastAsia="Arial" w:hAnsi="Arial" w:cs="Arial"/>
              <w:i/>
            </w:rPr>
            <w:fldChar w:fldCharType="separate"/>
          </w:r>
          <w:r w:rsidR="00B91CAD" w:rsidRPr="00DE3120">
            <w:rPr>
              <w:rFonts w:ascii="Arial" w:eastAsia="Arial" w:hAnsi="Arial" w:cs="Arial"/>
              <w:noProof/>
            </w:rPr>
            <w:t>(WHO, 2017)</w:t>
          </w:r>
          <w:r w:rsidRPr="00DE3120">
            <w:rPr>
              <w:rFonts w:ascii="Arial" w:eastAsia="Arial" w:hAnsi="Arial" w:cs="Arial"/>
              <w:i/>
            </w:rPr>
            <w:fldChar w:fldCharType="end"/>
          </w:r>
        </w:sdtContent>
      </w:sdt>
      <w:r w:rsidRPr="00DE3120">
        <w:rPr>
          <w:rFonts w:ascii="Arial" w:eastAsia="Arial" w:hAnsi="Arial" w:cs="Arial"/>
          <w:i/>
        </w:rPr>
        <w:t>.</w:t>
      </w:r>
    </w:p>
    <w:p w14:paraId="58484C14" w14:textId="454D6400" w:rsidR="00DB01B4" w:rsidRPr="00DE3120" w:rsidRDefault="00335FDB" w:rsidP="00DB01B4">
      <w:pPr>
        <w:rPr>
          <w:rFonts w:ascii="Arial" w:eastAsia="Arial" w:hAnsi="Arial" w:cs="Arial"/>
        </w:rPr>
      </w:pPr>
      <w:r w:rsidRPr="00DE3120">
        <w:rPr>
          <w:rFonts w:ascii="Arial" w:eastAsia="Arial" w:hAnsi="Arial" w:cs="Arial"/>
          <w:color w:val="000000"/>
        </w:rPr>
        <w:t>A subsequent</w:t>
      </w:r>
      <w:r w:rsidR="00DB01B4" w:rsidRPr="00DE3120">
        <w:rPr>
          <w:rFonts w:ascii="Arial" w:eastAsia="Arial" w:hAnsi="Arial" w:cs="Arial"/>
          <w:color w:val="000000"/>
        </w:rPr>
        <w:t xml:space="preserve"> WHO</w:t>
      </w:r>
      <w:r w:rsidR="00DB01B4" w:rsidRPr="00DE3120" w:rsidDel="00F27F68">
        <w:rPr>
          <w:rFonts w:ascii="Arial" w:eastAsia="Arial" w:hAnsi="Arial" w:cs="Arial"/>
          <w:color w:val="000000"/>
        </w:rPr>
        <w:t xml:space="preserve"> </w:t>
      </w:r>
      <w:r w:rsidR="00DB01B4" w:rsidRPr="00DE3120">
        <w:rPr>
          <w:rFonts w:ascii="Arial" w:eastAsia="Arial" w:hAnsi="Arial" w:cs="Arial"/>
          <w:color w:val="000000"/>
        </w:rPr>
        <w:t>resolution to end inappropriate promotion of foods for infants and young children</w:t>
      </w:r>
      <w:r w:rsidR="00F27F68" w:rsidRPr="00DE3120">
        <w:rPr>
          <w:rFonts w:ascii="Arial" w:eastAsia="Arial" w:hAnsi="Arial" w:cs="Arial"/>
          <w:color w:val="000000"/>
        </w:rPr>
        <w:t xml:space="preserve"> </w:t>
      </w:r>
      <w:r w:rsidR="00DB01B4" w:rsidRPr="00DE3120">
        <w:rPr>
          <w:rFonts w:ascii="Arial" w:eastAsia="Arial" w:hAnsi="Arial" w:cs="Arial"/>
          <w:color w:val="000000"/>
        </w:rPr>
        <w:t xml:space="preserve">clarified that ‘follow up formula’ is also within the scope of the Code and should not be promoted </w:t>
      </w:r>
      <w:sdt>
        <w:sdtPr>
          <w:rPr>
            <w:rFonts w:ascii="Arial" w:eastAsia="Arial" w:hAnsi="Arial" w:cs="Arial"/>
            <w:color w:val="000000"/>
          </w:rPr>
          <w:id w:val="-999505736"/>
          <w:citation/>
        </w:sdtPr>
        <w:sdtEndPr/>
        <w:sdtContent>
          <w:r w:rsidR="00DB01B4" w:rsidRPr="00DE3120">
            <w:rPr>
              <w:rFonts w:ascii="Arial" w:eastAsia="Arial" w:hAnsi="Arial" w:cs="Arial"/>
              <w:color w:val="000000"/>
            </w:rPr>
            <w:fldChar w:fldCharType="begin"/>
          </w:r>
          <w:r w:rsidR="00DB01B4" w:rsidRPr="00DE3120">
            <w:rPr>
              <w:rFonts w:ascii="Arial" w:eastAsia="Arial" w:hAnsi="Arial" w:cs="Arial"/>
              <w:color w:val="000000"/>
            </w:rPr>
            <w:instrText xml:space="preserve">CITATION WHO171 \t  \l 3081 </w:instrText>
          </w:r>
          <w:r w:rsidR="00DB01B4" w:rsidRPr="00DE3120">
            <w:rPr>
              <w:rFonts w:ascii="Arial" w:eastAsia="Arial" w:hAnsi="Arial" w:cs="Arial"/>
              <w:color w:val="000000"/>
            </w:rPr>
            <w:fldChar w:fldCharType="separate"/>
          </w:r>
          <w:r w:rsidR="00B91CAD" w:rsidRPr="00DE3120">
            <w:rPr>
              <w:rFonts w:ascii="Arial" w:eastAsia="Arial" w:hAnsi="Arial" w:cs="Arial"/>
              <w:noProof/>
              <w:color w:val="000000"/>
            </w:rPr>
            <w:t>(WHO, 2017)</w:t>
          </w:r>
          <w:r w:rsidR="00DB01B4" w:rsidRPr="00DE3120">
            <w:rPr>
              <w:rFonts w:ascii="Arial" w:eastAsia="Arial" w:hAnsi="Arial" w:cs="Arial"/>
              <w:color w:val="000000"/>
            </w:rPr>
            <w:fldChar w:fldCharType="end"/>
          </w:r>
        </w:sdtContent>
      </w:sdt>
      <w:r w:rsidR="00DB01B4" w:rsidRPr="00DE3120">
        <w:rPr>
          <w:rFonts w:ascii="Arial" w:eastAsia="Arial" w:hAnsi="Arial" w:cs="Arial"/>
          <w:color w:val="000000"/>
        </w:rPr>
        <w:t>.</w:t>
      </w:r>
      <w:r w:rsidR="00DB01B4" w:rsidRPr="00DE3120">
        <w:rPr>
          <w:rFonts w:ascii="Arial" w:eastAsia="Arial" w:hAnsi="Arial" w:cs="Arial"/>
        </w:rPr>
        <w:t xml:space="preserve"> The WHO Code also</w:t>
      </w:r>
      <w:r w:rsidR="00DB01B4" w:rsidRPr="00DE3120" w:rsidDel="009D183B">
        <w:rPr>
          <w:rFonts w:ascii="Arial" w:eastAsia="Arial" w:hAnsi="Arial" w:cs="Arial"/>
        </w:rPr>
        <w:t xml:space="preserve"> </w:t>
      </w:r>
      <w:r w:rsidR="00DB01B4" w:rsidRPr="00DE3120">
        <w:rPr>
          <w:rFonts w:ascii="Arial" w:eastAsia="Arial" w:hAnsi="Arial" w:cs="Arial"/>
        </w:rPr>
        <w:t>prohibits the marketing of other foods and beverages promoted to be suitable for feeding a baby during the first six months of life when exclusive breastfeeding is recommended</w:t>
      </w:r>
      <w:r w:rsidR="009D4E16" w:rsidRPr="00DE3120">
        <w:rPr>
          <w:rFonts w:ascii="Arial" w:eastAsia="Arial" w:hAnsi="Arial" w:cs="Arial"/>
        </w:rPr>
        <w:t xml:space="preserve">, including </w:t>
      </w:r>
      <w:r w:rsidR="00DB01B4" w:rsidRPr="00DE3120">
        <w:rPr>
          <w:rFonts w:ascii="Arial" w:eastAsia="Arial" w:hAnsi="Arial" w:cs="Arial"/>
        </w:rPr>
        <w:t xml:space="preserve">baby teas, juices and waters; and feeding bottles and teats </w:t>
      </w:r>
      <w:sdt>
        <w:sdtPr>
          <w:rPr>
            <w:rFonts w:ascii="Arial" w:eastAsia="Arial" w:hAnsi="Arial" w:cs="Arial"/>
          </w:rPr>
          <w:id w:val="-722445182"/>
          <w:citation/>
        </w:sdtPr>
        <w:sdtEndPr/>
        <w:sdtContent>
          <w:r w:rsidR="00DB01B4" w:rsidRPr="00DE3120">
            <w:rPr>
              <w:rFonts w:ascii="Arial" w:eastAsia="Arial" w:hAnsi="Arial" w:cs="Arial"/>
            </w:rPr>
            <w:fldChar w:fldCharType="begin"/>
          </w:r>
          <w:r w:rsidR="00DB01B4" w:rsidRPr="00DE3120">
            <w:rPr>
              <w:rFonts w:ascii="Arial" w:eastAsia="Arial" w:hAnsi="Arial" w:cs="Arial"/>
            </w:rPr>
            <w:instrText xml:space="preserve">CITATION WHO17 \t  \l 3081 </w:instrText>
          </w:r>
          <w:r w:rsidR="00DB01B4" w:rsidRPr="00DE3120">
            <w:rPr>
              <w:rFonts w:ascii="Arial" w:eastAsia="Arial" w:hAnsi="Arial" w:cs="Arial"/>
            </w:rPr>
            <w:fldChar w:fldCharType="separate"/>
          </w:r>
          <w:r w:rsidR="00B91CAD" w:rsidRPr="00DE3120">
            <w:rPr>
              <w:rFonts w:ascii="Arial" w:eastAsia="Arial" w:hAnsi="Arial" w:cs="Arial"/>
              <w:noProof/>
            </w:rPr>
            <w:t>(WHO, 2017)</w:t>
          </w:r>
          <w:r w:rsidR="00DB01B4" w:rsidRPr="00DE3120">
            <w:rPr>
              <w:rFonts w:ascii="Arial" w:eastAsia="Arial" w:hAnsi="Arial" w:cs="Arial"/>
            </w:rPr>
            <w:fldChar w:fldCharType="end"/>
          </w:r>
        </w:sdtContent>
      </w:sdt>
      <w:r w:rsidR="00DB01B4" w:rsidRPr="00DE3120">
        <w:rPr>
          <w:rFonts w:ascii="Arial" w:eastAsia="Arial" w:hAnsi="Arial" w:cs="Arial"/>
        </w:rPr>
        <w:t>.</w:t>
      </w:r>
    </w:p>
    <w:p w14:paraId="6470E01A" w14:textId="77777777" w:rsidR="00DB01B4" w:rsidRPr="004A5837" w:rsidRDefault="00DB01B4" w:rsidP="00553C73">
      <w:pPr>
        <w:pStyle w:val="Heading4"/>
      </w:pPr>
      <w:r w:rsidRPr="00BB7207">
        <w:t>International</w:t>
      </w:r>
      <w:r w:rsidRPr="004A5837">
        <w:t xml:space="preserve"> approaches </w:t>
      </w:r>
    </w:p>
    <w:p w14:paraId="31484052" w14:textId="02BEE04F" w:rsidR="00826B9D" w:rsidRPr="009848E8" w:rsidRDefault="001128DC" w:rsidP="006E0734">
      <w:pPr>
        <w:rPr>
          <w:rFonts w:eastAsia="Arial" w:cstheme="minorHAnsi"/>
          <w:b/>
          <w:color w:val="000000"/>
        </w:rPr>
      </w:pPr>
      <w:bookmarkStart w:id="55" w:name="_Toc126933869"/>
      <w:r w:rsidRPr="009848E8">
        <w:rPr>
          <w:rFonts w:eastAsia="Arial" w:cstheme="minorHAnsi"/>
        </w:rPr>
        <w:t>The scope of products covered in legal measures by WHO Member States</w:t>
      </w:r>
      <w:r w:rsidR="0035769E" w:rsidRPr="009848E8">
        <w:rPr>
          <w:rFonts w:eastAsia="Arial" w:cstheme="minorHAnsi"/>
        </w:rPr>
        <w:t>,</w:t>
      </w:r>
      <w:r w:rsidRPr="009848E8">
        <w:rPr>
          <w:rFonts w:eastAsia="Arial" w:cstheme="minorHAnsi"/>
        </w:rPr>
        <w:t xml:space="preserve"> is outlined in </w:t>
      </w:r>
      <w:r w:rsidRPr="009848E8">
        <w:rPr>
          <w:rFonts w:eastAsia="Arial" w:cstheme="minorHAnsi"/>
          <w:b/>
        </w:rPr>
        <w:t xml:space="preserve">Figure </w:t>
      </w:r>
      <w:r w:rsidR="00D76B4D" w:rsidRPr="009848E8">
        <w:rPr>
          <w:rFonts w:eastAsia="Arial" w:cstheme="minorHAnsi"/>
          <w:b/>
        </w:rPr>
        <w:t>7</w:t>
      </w:r>
      <w:r w:rsidRPr="009848E8">
        <w:rPr>
          <w:rFonts w:eastAsia="Arial" w:cstheme="minorHAnsi"/>
        </w:rPr>
        <w:t xml:space="preserve"> below. </w:t>
      </w:r>
      <w:r w:rsidR="00021C29" w:rsidRPr="009848E8">
        <w:rPr>
          <w:rFonts w:eastAsia="Arial" w:cstheme="minorHAnsi"/>
        </w:rPr>
        <w:t xml:space="preserve">This analysis defines the WHO Code to include all relevant WHA resolutions. </w:t>
      </w:r>
      <w:r w:rsidRPr="009848E8">
        <w:rPr>
          <w:rFonts w:eastAsia="Arial" w:cstheme="minorHAnsi"/>
          <w:color w:val="000000"/>
        </w:rPr>
        <w:t xml:space="preserve">Only 37 of 143 countries have legal measures that cover breastmilk substitutes up to at least 36 months, which is considered the full breadth of breastmilk substitutes </w:t>
      </w:r>
      <w:r w:rsidR="005930BC" w:rsidRPr="009848E8">
        <w:rPr>
          <w:rFonts w:eastAsia="Arial" w:cstheme="minorHAnsi"/>
          <w:color w:val="000000"/>
        </w:rPr>
        <w:t>by the WHO</w:t>
      </w:r>
      <w:r w:rsidRPr="009848E8">
        <w:rPr>
          <w:rFonts w:eastAsia="Arial" w:cstheme="minorHAnsi"/>
          <w:color w:val="000000"/>
        </w:rPr>
        <w:t xml:space="preserve"> </w:t>
      </w:r>
      <w:sdt>
        <w:sdtPr>
          <w:rPr>
            <w:rFonts w:eastAsia="Arial" w:cstheme="minorHAnsi"/>
            <w:strike/>
            <w:color w:val="000000"/>
          </w:rPr>
          <w:id w:val="1548567479"/>
          <w:citation/>
        </w:sdtPr>
        <w:sdtEndPr/>
        <w:sdtContent>
          <w:r w:rsidRPr="009848E8">
            <w:rPr>
              <w:rFonts w:eastAsia="Arial" w:cstheme="minorHAnsi"/>
              <w:color w:val="000000"/>
            </w:rPr>
            <w:fldChar w:fldCharType="begin"/>
          </w:r>
          <w:r w:rsidRPr="009848E8">
            <w:rPr>
              <w:rFonts w:eastAsia="Arial" w:cstheme="minorHAnsi"/>
              <w:color w:val="000000"/>
            </w:rPr>
            <w:instrText xml:space="preserve">CITATION WHO22 \t  \l 3081 </w:instrText>
          </w:r>
          <w:r w:rsidRPr="009848E8">
            <w:rPr>
              <w:rFonts w:eastAsia="Arial" w:cstheme="minorHAnsi"/>
              <w:color w:val="000000"/>
            </w:rPr>
            <w:fldChar w:fldCharType="separate"/>
          </w:r>
          <w:r w:rsidR="00B91CAD" w:rsidRPr="009848E8">
            <w:rPr>
              <w:rFonts w:eastAsia="Arial" w:cstheme="minorHAnsi"/>
              <w:noProof/>
              <w:color w:val="000000"/>
            </w:rPr>
            <w:t>(WHO, 2022)</w:t>
          </w:r>
          <w:r w:rsidRPr="009848E8">
            <w:rPr>
              <w:rFonts w:eastAsia="Arial" w:cstheme="minorHAnsi"/>
              <w:color w:val="000000"/>
            </w:rPr>
            <w:fldChar w:fldCharType="end"/>
          </w:r>
        </w:sdtContent>
      </w:sdt>
      <w:r w:rsidRPr="009848E8">
        <w:rPr>
          <w:rFonts w:eastAsia="Arial" w:cstheme="minorHAnsi"/>
          <w:color w:val="000000"/>
        </w:rPr>
        <w:t xml:space="preserve">. However, 75 countries cover breastmilk substitutes for infants and young children (12 – 35 months), 85 countries also cover complementary foods, while 78 countries include bottles and teats in the scope of their national legislation </w:t>
      </w:r>
      <w:sdt>
        <w:sdtPr>
          <w:rPr>
            <w:rFonts w:eastAsia="Arial" w:cstheme="minorHAnsi"/>
            <w:strike/>
            <w:color w:val="000000"/>
          </w:rPr>
          <w:id w:val="228424193"/>
          <w:citation/>
        </w:sdtPr>
        <w:sdtEndPr/>
        <w:sdtContent>
          <w:r w:rsidRPr="009848E8">
            <w:rPr>
              <w:rFonts w:eastAsia="Arial" w:cstheme="minorHAnsi"/>
              <w:color w:val="000000"/>
            </w:rPr>
            <w:fldChar w:fldCharType="begin"/>
          </w:r>
          <w:r w:rsidRPr="009848E8">
            <w:rPr>
              <w:rFonts w:eastAsia="Arial" w:cstheme="minorHAnsi"/>
              <w:color w:val="000000"/>
            </w:rPr>
            <w:instrText xml:space="preserve">CITATION WHO22 \t  \l 3081 </w:instrText>
          </w:r>
          <w:r w:rsidRPr="009848E8">
            <w:rPr>
              <w:rFonts w:eastAsia="Arial" w:cstheme="minorHAnsi"/>
              <w:color w:val="000000"/>
            </w:rPr>
            <w:fldChar w:fldCharType="separate"/>
          </w:r>
          <w:r w:rsidR="00B91CAD" w:rsidRPr="009848E8">
            <w:rPr>
              <w:rFonts w:eastAsia="Arial" w:cstheme="minorHAnsi"/>
              <w:noProof/>
              <w:color w:val="000000"/>
            </w:rPr>
            <w:t>(WHO, 2022)</w:t>
          </w:r>
          <w:r w:rsidRPr="009848E8">
            <w:rPr>
              <w:rFonts w:eastAsia="Arial" w:cstheme="minorHAnsi"/>
              <w:color w:val="000000"/>
            </w:rPr>
            <w:fldChar w:fldCharType="end"/>
          </w:r>
        </w:sdtContent>
      </w:sdt>
      <w:r w:rsidRPr="009848E8">
        <w:rPr>
          <w:rFonts w:eastAsia="Arial" w:cstheme="minorHAnsi"/>
          <w:color w:val="000000"/>
        </w:rPr>
        <w:t>.</w:t>
      </w:r>
      <w:r w:rsidRPr="009848E8">
        <w:rPr>
          <w:rFonts w:eastAsia="Arial" w:cstheme="minorHAnsi"/>
        </w:rPr>
        <w:t xml:space="preserve"> Only 29 countries have legislation that covers the full scope of the </w:t>
      </w:r>
      <w:r w:rsidR="00236146" w:rsidRPr="009848E8">
        <w:rPr>
          <w:rFonts w:eastAsia="Arial" w:cstheme="minorHAnsi"/>
        </w:rPr>
        <w:t xml:space="preserve">WHO </w:t>
      </w:r>
      <w:r w:rsidRPr="009848E8">
        <w:rPr>
          <w:rFonts w:eastAsia="Arial" w:cstheme="minorHAnsi"/>
        </w:rPr>
        <w:t xml:space="preserve">Code, including breastmilk substitutes marketed up to 3 years of age, complementary foods inappropriately marketed as suitable for infants 0-5 months of age, and feeding bottles and teats </w:t>
      </w:r>
      <w:sdt>
        <w:sdtPr>
          <w:rPr>
            <w:rFonts w:eastAsia="Arial" w:cstheme="minorHAnsi"/>
            <w:strike/>
            <w:color w:val="000000"/>
          </w:rPr>
          <w:id w:val="-790208063"/>
          <w:citation/>
        </w:sdtPr>
        <w:sdtEndPr/>
        <w:sdtContent>
          <w:r w:rsidRPr="009848E8">
            <w:rPr>
              <w:rFonts w:eastAsia="Arial" w:cstheme="minorHAnsi"/>
              <w:color w:val="000000"/>
            </w:rPr>
            <w:fldChar w:fldCharType="begin"/>
          </w:r>
          <w:r w:rsidRPr="009848E8">
            <w:rPr>
              <w:rFonts w:eastAsia="Arial" w:cstheme="minorHAnsi"/>
              <w:color w:val="000000"/>
            </w:rPr>
            <w:instrText xml:space="preserve">CITATION WHO22 \t  \l 3081 </w:instrText>
          </w:r>
          <w:r w:rsidRPr="009848E8">
            <w:rPr>
              <w:rFonts w:eastAsia="Arial" w:cstheme="minorHAnsi"/>
              <w:color w:val="000000"/>
            </w:rPr>
            <w:fldChar w:fldCharType="separate"/>
          </w:r>
          <w:r w:rsidR="00B91CAD" w:rsidRPr="009848E8">
            <w:rPr>
              <w:rFonts w:eastAsia="Arial" w:cstheme="minorHAnsi"/>
              <w:noProof/>
              <w:color w:val="000000"/>
            </w:rPr>
            <w:t>(WHO, 2022)</w:t>
          </w:r>
          <w:r w:rsidRPr="009848E8">
            <w:rPr>
              <w:rFonts w:eastAsia="Arial" w:cstheme="minorHAnsi"/>
              <w:color w:val="000000"/>
            </w:rPr>
            <w:fldChar w:fldCharType="end"/>
          </w:r>
        </w:sdtContent>
      </w:sdt>
      <w:r w:rsidRPr="009848E8">
        <w:rPr>
          <w:rFonts w:eastAsia="Arial" w:cstheme="minorHAnsi"/>
        </w:rPr>
        <w:t>.</w:t>
      </w:r>
      <w:bookmarkEnd w:id="55"/>
    </w:p>
    <w:p w14:paraId="1835E6D0" w14:textId="05465220" w:rsidR="009C3F25" w:rsidRPr="004A5837" w:rsidRDefault="009C3F25" w:rsidP="006E0734">
      <w:pPr>
        <w:pStyle w:val="TableFigure-Header"/>
        <w:pageBreakBefore/>
        <w:spacing w:line="276" w:lineRule="auto"/>
        <w:jc w:val="both"/>
        <w:rPr>
          <w:rFonts w:asciiTheme="minorHAnsi" w:hAnsiTheme="minorHAnsi" w:cstheme="minorHAnsi"/>
          <w:sz w:val="22"/>
          <w:szCs w:val="22"/>
        </w:rPr>
      </w:pPr>
      <w:r w:rsidRPr="004A5837">
        <w:rPr>
          <w:rFonts w:asciiTheme="minorHAnsi" w:hAnsiTheme="minorHAnsi" w:cstheme="minorHAnsi"/>
          <w:sz w:val="22"/>
          <w:szCs w:val="22"/>
        </w:rPr>
        <w:lastRenderedPageBreak/>
        <w:t xml:space="preserve">Figure </w:t>
      </w:r>
      <w:r w:rsidR="00D76B4D">
        <w:rPr>
          <w:rFonts w:asciiTheme="minorHAnsi" w:hAnsiTheme="minorHAnsi" w:cstheme="minorHAnsi"/>
          <w:sz w:val="22"/>
          <w:szCs w:val="22"/>
        </w:rPr>
        <w:t>7</w:t>
      </w:r>
      <w:r w:rsidRPr="004A5837">
        <w:rPr>
          <w:rFonts w:asciiTheme="minorHAnsi" w:hAnsiTheme="minorHAnsi" w:cstheme="minorHAnsi"/>
          <w:sz w:val="22"/>
          <w:szCs w:val="22"/>
        </w:rPr>
        <w:t>: Scope of breastmilk substitute products covered in legal measures by WHO Member States (n=143) (WHO, 2022)</w:t>
      </w:r>
    </w:p>
    <w:p w14:paraId="69D1E750" w14:textId="67862D73" w:rsidR="00DB01B4" w:rsidRPr="004A5837" w:rsidRDefault="00DB01B4" w:rsidP="0093037B">
      <w:pPr>
        <w:keepNext/>
        <w:rPr>
          <w:rFonts w:eastAsia="Arial" w:cstheme="minorHAnsi"/>
        </w:rPr>
      </w:pPr>
      <w:r w:rsidRPr="00E34706">
        <w:rPr>
          <w:rFonts w:eastAsia="Arial" w:cstheme="minorHAnsi"/>
          <w:noProof/>
        </w:rPr>
        <w:drawing>
          <wp:inline distT="0" distB="0" distL="0" distR="0" wp14:anchorId="6E857688" wp14:editId="732A9DA5">
            <wp:extent cx="5733415" cy="3115945"/>
            <wp:effectExtent l="0" t="0" r="635" b="8255"/>
            <wp:docPr id="2" name="Picture 2" descr="P7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782#yIS1"/>
                    <pic:cNvPicPr/>
                  </pic:nvPicPr>
                  <pic:blipFill>
                    <a:blip r:embed="rId69"/>
                    <a:stretch>
                      <a:fillRect/>
                    </a:stretch>
                  </pic:blipFill>
                  <pic:spPr>
                    <a:xfrm>
                      <a:off x="0" y="0"/>
                      <a:ext cx="5733415" cy="3115945"/>
                    </a:xfrm>
                    <a:prstGeom prst="rect">
                      <a:avLst/>
                    </a:prstGeom>
                  </pic:spPr>
                </pic:pic>
              </a:graphicData>
            </a:graphic>
          </wp:inline>
        </w:drawing>
      </w:r>
      <w:r w:rsidR="0093037B" w:rsidRPr="00DE3120">
        <w:rPr>
          <w:rFonts w:ascii="Arial" w:eastAsia="Arial" w:hAnsi="Arial" w:cs="Arial"/>
          <w:b/>
        </w:rPr>
        <w:t>Source:</w:t>
      </w:r>
      <w:r w:rsidR="006E7729" w:rsidRPr="00DE3120">
        <w:rPr>
          <w:rFonts w:ascii="Arial" w:eastAsia="Arial" w:hAnsi="Arial" w:cs="Arial"/>
          <w:b/>
        </w:rPr>
        <w:t xml:space="preserve"> World Health Organization,</w:t>
      </w:r>
      <w:r w:rsidR="00B50F0E" w:rsidRPr="00DE3120">
        <w:rPr>
          <w:rFonts w:ascii="Arial" w:eastAsia="Arial" w:hAnsi="Arial" w:cs="Arial"/>
          <w:b/>
        </w:rPr>
        <w:t xml:space="preserve"> Marketing of breast-milk substitutes: national implementation of the international code, status report 2022</w:t>
      </w:r>
    </w:p>
    <w:p w14:paraId="34A3EAAA" w14:textId="7F46870B" w:rsidR="00DB01B4" w:rsidRPr="004A5837" w:rsidRDefault="00DB01B4" w:rsidP="00553C73">
      <w:pPr>
        <w:pStyle w:val="Heading4"/>
      </w:pPr>
      <w:r w:rsidRPr="00BB7207">
        <w:t>Approach</w:t>
      </w:r>
      <w:r w:rsidRPr="004A5837">
        <w:t xml:space="preserve"> in Australia</w:t>
      </w:r>
    </w:p>
    <w:p w14:paraId="14895AC5" w14:textId="377C0251" w:rsidR="00DB01B4" w:rsidRPr="00DE3120" w:rsidRDefault="00DB01B4" w:rsidP="00DB01B4">
      <w:pPr>
        <w:rPr>
          <w:rFonts w:ascii="Arial" w:eastAsia="Arial" w:hAnsi="Arial" w:cs="Arial"/>
          <w:color w:val="000000"/>
        </w:rPr>
      </w:pPr>
      <w:r w:rsidRPr="00DE3120">
        <w:rPr>
          <w:rFonts w:ascii="Arial" w:eastAsia="Arial" w:hAnsi="Arial" w:cs="Arial"/>
          <w:color w:val="000000"/>
        </w:rPr>
        <w:t>Products covered under the MAIF Agreement are narrower in scope than those included in the WHO Code</w:t>
      </w:r>
      <w:r w:rsidR="00132392" w:rsidRPr="00DE3120">
        <w:rPr>
          <w:rFonts w:ascii="Arial" w:eastAsia="Arial" w:hAnsi="Arial" w:cs="Arial"/>
          <w:color w:val="000000"/>
        </w:rPr>
        <w:t xml:space="preserve"> </w:t>
      </w:r>
      <w:r w:rsidR="00021C29" w:rsidRPr="00DE3120">
        <w:rPr>
          <w:rFonts w:ascii="Arial" w:eastAsia="Arial" w:hAnsi="Arial" w:cs="Arial"/>
          <w:color w:val="000000"/>
        </w:rPr>
        <w:t>and subsequent WHA resolutions</w:t>
      </w:r>
      <w:r w:rsidRPr="00DE3120">
        <w:rPr>
          <w:rFonts w:ascii="Arial" w:eastAsia="Arial" w:hAnsi="Arial" w:cs="Arial"/>
          <w:color w:val="000000"/>
        </w:rPr>
        <w:t>. The MAIF Agreement prohibits manufacturers and importers from advertising ‘infant formula’, which it defines</w:t>
      </w:r>
      <w:r w:rsidR="00276537" w:rsidRPr="00DE3120">
        <w:rPr>
          <w:rFonts w:ascii="Arial" w:eastAsia="Arial" w:hAnsi="Arial" w:cs="Arial"/>
          <w:color w:val="000000"/>
        </w:rPr>
        <w:t xml:space="preserve"> in clause 3(e)</w:t>
      </w:r>
      <w:r w:rsidRPr="00DE3120">
        <w:rPr>
          <w:rFonts w:ascii="Arial" w:eastAsia="Arial" w:hAnsi="Arial" w:cs="Arial"/>
          <w:color w:val="000000"/>
        </w:rPr>
        <w:t xml:space="preserve"> as human milk alternatives </w:t>
      </w:r>
      <w:r w:rsidRPr="00DE3120">
        <w:rPr>
          <w:rFonts w:ascii="Arial" w:eastAsia="Arial" w:hAnsi="Arial" w:cs="Arial"/>
          <w:i/>
          <w:color w:val="000000"/>
        </w:rPr>
        <w:t>‘for the feeding of infants up to the age of 12 months</w:t>
      </w:r>
      <w:r w:rsidRPr="00DE3120">
        <w:rPr>
          <w:rFonts w:ascii="Arial" w:eastAsia="Arial" w:hAnsi="Arial" w:cs="Arial"/>
          <w:color w:val="000000"/>
        </w:rPr>
        <w:t xml:space="preserve">’ </w:t>
      </w:r>
      <w:sdt>
        <w:sdtPr>
          <w:rPr>
            <w:rFonts w:ascii="Arial" w:eastAsia="Arial" w:hAnsi="Arial" w:cs="Arial"/>
            <w:color w:val="000000"/>
          </w:rPr>
          <w:id w:val="-1188445638"/>
          <w:citation/>
        </w:sdtPr>
        <w:sdtEndPr/>
        <w:sdtContent>
          <w:r w:rsidRPr="00DE3120">
            <w:rPr>
              <w:rFonts w:ascii="Arial" w:eastAsia="Arial" w:hAnsi="Arial" w:cs="Arial"/>
              <w:color w:val="000000"/>
            </w:rPr>
            <w:fldChar w:fldCharType="begin"/>
          </w:r>
          <w:r w:rsidR="00276537" w:rsidRPr="00DE3120">
            <w:rPr>
              <w:rFonts w:ascii="Arial" w:eastAsia="Arial" w:hAnsi="Arial" w:cs="Arial"/>
              <w:color w:val="000000"/>
            </w:rPr>
            <w:instrText xml:space="preserve">CITATION The92 \l 3081 </w:instrText>
          </w:r>
          <w:r w:rsidRPr="00DE3120">
            <w:rPr>
              <w:rFonts w:ascii="Arial" w:eastAsia="Arial" w:hAnsi="Arial" w:cs="Arial"/>
              <w:color w:val="000000"/>
            </w:rPr>
            <w:fldChar w:fldCharType="separate"/>
          </w:r>
          <w:r w:rsidR="00B91CAD" w:rsidRPr="00DE3120">
            <w:rPr>
              <w:rFonts w:ascii="Arial" w:eastAsia="Arial" w:hAnsi="Arial" w:cs="Arial"/>
              <w:noProof/>
              <w:color w:val="000000"/>
            </w:rPr>
            <w:t>(The MAIF Agreement, 1992)</w:t>
          </w:r>
          <w:r w:rsidRPr="00DE3120">
            <w:rPr>
              <w:rFonts w:ascii="Arial" w:eastAsia="Arial" w:hAnsi="Arial" w:cs="Arial"/>
              <w:color w:val="000000"/>
            </w:rPr>
            <w:fldChar w:fldCharType="end"/>
          </w:r>
        </w:sdtContent>
      </w:sdt>
      <w:r w:rsidRPr="00DE3120">
        <w:rPr>
          <w:rFonts w:ascii="Arial" w:eastAsia="Arial" w:hAnsi="Arial" w:cs="Arial"/>
          <w:color w:val="000000"/>
        </w:rPr>
        <w:t>. It also restricts the promotion of ‘breastmilk substitutes’ which includes ‘</w:t>
      </w:r>
      <w:r w:rsidRPr="00DE3120">
        <w:rPr>
          <w:rFonts w:ascii="Arial" w:eastAsia="Arial" w:hAnsi="Arial" w:cs="Arial"/>
          <w:i/>
          <w:color w:val="000000"/>
        </w:rPr>
        <w:t>any food marketed or otherwise represented as a partial or total replacement for breastmilk, whether or not suitable for that purpose</w:t>
      </w:r>
      <w:r w:rsidRPr="00DE3120">
        <w:rPr>
          <w:rFonts w:ascii="Arial" w:eastAsia="Arial" w:hAnsi="Arial" w:cs="Arial"/>
          <w:color w:val="000000"/>
        </w:rPr>
        <w:t xml:space="preserve">’ </w:t>
      </w:r>
      <w:sdt>
        <w:sdtPr>
          <w:rPr>
            <w:rFonts w:ascii="Arial" w:eastAsia="Arial" w:hAnsi="Arial" w:cs="Arial"/>
            <w:color w:val="000000"/>
          </w:rPr>
          <w:id w:val="746690929"/>
          <w:citation/>
        </w:sdtPr>
        <w:sdtEndPr/>
        <w:sdtContent>
          <w:r w:rsidRPr="00DE3120">
            <w:rPr>
              <w:rFonts w:ascii="Arial" w:eastAsia="Arial" w:hAnsi="Arial" w:cs="Arial"/>
              <w:color w:val="000000"/>
            </w:rPr>
            <w:fldChar w:fldCharType="begin"/>
          </w:r>
          <w:r w:rsidR="00A33E99" w:rsidRPr="00DE3120">
            <w:rPr>
              <w:rFonts w:ascii="Arial" w:eastAsia="Arial" w:hAnsi="Arial" w:cs="Arial"/>
              <w:color w:val="000000"/>
            </w:rPr>
            <w:instrText xml:space="preserve">CITATION The92 \l 3081 </w:instrText>
          </w:r>
          <w:r w:rsidRPr="00DE3120">
            <w:rPr>
              <w:rFonts w:ascii="Arial" w:eastAsia="Arial" w:hAnsi="Arial" w:cs="Arial"/>
              <w:color w:val="000000"/>
            </w:rPr>
            <w:fldChar w:fldCharType="separate"/>
          </w:r>
          <w:r w:rsidR="00B91CAD" w:rsidRPr="00DE3120">
            <w:rPr>
              <w:rFonts w:ascii="Arial" w:eastAsia="Arial" w:hAnsi="Arial" w:cs="Arial"/>
              <w:noProof/>
              <w:color w:val="000000"/>
            </w:rPr>
            <w:t>(The MAIF Agreement, 1992)</w:t>
          </w:r>
          <w:r w:rsidRPr="00DE3120">
            <w:rPr>
              <w:rFonts w:ascii="Arial" w:eastAsia="Arial" w:hAnsi="Arial" w:cs="Arial"/>
              <w:color w:val="000000"/>
            </w:rPr>
            <w:fldChar w:fldCharType="end"/>
          </w:r>
        </w:sdtContent>
      </w:sdt>
      <w:r w:rsidRPr="00DE3120">
        <w:rPr>
          <w:rFonts w:ascii="Arial" w:eastAsia="Arial" w:hAnsi="Arial" w:cs="Arial"/>
          <w:color w:val="000000"/>
        </w:rPr>
        <w:t>.</w:t>
      </w:r>
      <w:r w:rsidR="00917BB4" w:rsidRPr="00DE3120">
        <w:rPr>
          <w:rFonts w:ascii="Arial" w:eastAsia="Arial" w:hAnsi="Arial" w:cs="Arial"/>
          <w:color w:val="000000"/>
        </w:rPr>
        <w:t xml:space="preserve"> </w:t>
      </w:r>
      <w:r w:rsidRPr="00DE3120">
        <w:rPr>
          <w:rFonts w:ascii="Arial" w:eastAsia="Arial" w:hAnsi="Arial" w:cs="Arial"/>
          <w:color w:val="000000"/>
        </w:rPr>
        <w:t>In Australia, products aimed at toddlers over 12 months of age, including toddler milks, baby food, feeding bottles, teats and dummies are not within the scope of the MAIF Agreement.</w:t>
      </w:r>
    </w:p>
    <w:p w14:paraId="746BEB6A" w14:textId="4FB79F4A" w:rsidR="00DB01B4" w:rsidRPr="004A5837" w:rsidRDefault="003F4D54" w:rsidP="00553C73">
      <w:pPr>
        <w:pStyle w:val="Heading4"/>
      </w:pPr>
      <w:bookmarkStart w:id="56" w:name="_Ref143847647"/>
      <w:r w:rsidRPr="004A5837">
        <w:t xml:space="preserve">Infant formula policy and </w:t>
      </w:r>
      <w:r w:rsidRPr="00BB7207">
        <w:t>marketing</w:t>
      </w:r>
      <w:r w:rsidRPr="004A5837">
        <w:t xml:space="preserve"> environment</w:t>
      </w:r>
      <w:bookmarkEnd w:id="56"/>
    </w:p>
    <w:p w14:paraId="26AC490A" w14:textId="6637D680" w:rsidR="00DB01B4" w:rsidRPr="00DE3120" w:rsidRDefault="00DB01B4" w:rsidP="00DB01B4">
      <w:pPr>
        <w:rPr>
          <w:rFonts w:ascii="Arial" w:eastAsia="Arial" w:hAnsi="Arial" w:cs="Arial"/>
        </w:rPr>
      </w:pPr>
      <w:r w:rsidRPr="00DE3120">
        <w:rPr>
          <w:rFonts w:ascii="Arial" w:eastAsia="Arial" w:hAnsi="Arial" w:cs="Arial"/>
        </w:rPr>
        <w:t>In Australia</w:t>
      </w:r>
      <w:r w:rsidR="00D31FE9" w:rsidRPr="00DE3120">
        <w:rPr>
          <w:rFonts w:ascii="Arial" w:eastAsia="Arial" w:hAnsi="Arial" w:cs="Arial"/>
        </w:rPr>
        <w:t xml:space="preserve">, </w:t>
      </w:r>
      <w:r w:rsidR="00021C29" w:rsidRPr="00DE3120">
        <w:rPr>
          <w:rFonts w:ascii="Arial" w:eastAsia="Arial" w:hAnsi="Arial" w:cs="Arial"/>
        </w:rPr>
        <w:t xml:space="preserve">the Food Standards Code defines and regulates </w:t>
      </w:r>
      <w:r w:rsidRPr="00DE3120">
        <w:rPr>
          <w:rFonts w:ascii="Arial" w:eastAsia="Arial" w:hAnsi="Arial" w:cs="Arial"/>
        </w:rPr>
        <w:t>infant</w:t>
      </w:r>
      <w:r w:rsidR="00B21306" w:rsidRPr="00DE3120">
        <w:rPr>
          <w:rFonts w:ascii="Arial" w:eastAsia="Arial" w:hAnsi="Arial" w:cs="Arial"/>
        </w:rPr>
        <w:t xml:space="preserve"> formula products</w:t>
      </w:r>
      <w:r w:rsidRPr="00DE3120">
        <w:rPr>
          <w:rFonts w:ascii="Arial" w:eastAsia="Arial" w:hAnsi="Arial" w:cs="Arial"/>
        </w:rPr>
        <w:t xml:space="preserve"> </w:t>
      </w:r>
      <w:r w:rsidR="00FB1A3C" w:rsidRPr="00DE3120">
        <w:rPr>
          <w:rFonts w:ascii="Arial" w:eastAsia="Arial" w:hAnsi="Arial" w:cs="Arial"/>
        </w:rPr>
        <w:t>and</w:t>
      </w:r>
      <w:r w:rsidRPr="00DE3120">
        <w:rPr>
          <w:rFonts w:ascii="Arial" w:eastAsia="Arial" w:hAnsi="Arial" w:cs="Arial"/>
        </w:rPr>
        <w:t xml:space="preserve"> toddler milk</w:t>
      </w:r>
      <w:r w:rsidR="004D1D5E" w:rsidRPr="00DE3120">
        <w:rPr>
          <w:rFonts w:ascii="Arial" w:eastAsia="Arial" w:hAnsi="Arial" w:cs="Arial"/>
        </w:rPr>
        <w:t xml:space="preserve"> </w:t>
      </w:r>
      <w:r w:rsidR="00B21306" w:rsidRPr="00DE3120">
        <w:rPr>
          <w:rFonts w:ascii="Arial" w:eastAsia="Arial" w:hAnsi="Arial" w:cs="Arial"/>
        </w:rPr>
        <w:t xml:space="preserve">(as a formulated supplementary food for young children). </w:t>
      </w:r>
      <w:r w:rsidR="00E421B0" w:rsidRPr="00DE3120">
        <w:rPr>
          <w:rFonts w:ascii="Arial" w:eastAsia="Arial" w:hAnsi="Arial" w:cs="Arial"/>
        </w:rPr>
        <w:t xml:space="preserve">During the ACCC’s </w:t>
      </w:r>
      <w:r w:rsidR="005B7087" w:rsidRPr="00DE3120">
        <w:rPr>
          <w:rFonts w:ascii="Arial" w:eastAsia="Arial" w:hAnsi="Arial" w:cs="Arial"/>
        </w:rPr>
        <w:t>most recent re-authorisation of the MAIF Agreement, i</w:t>
      </w:r>
      <w:r w:rsidR="00EA5587" w:rsidRPr="00DE3120">
        <w:rPr>
          <w:rFonts w:ascii="Arial" w:eastAsia="Arial" w:hAnsi="Arial" w:cs="Arial"/>
        </w:rPr>
        <w:t xml:space="preserve">ndustry stakeholders </w:t>
      </w:r>
      <w:r w:rsidR="00B21306" w:rsidRPr="00DE3120">
        <w:rPr>
          <w:rFonts w:ascii="Arial" w:eastAsia="Arial" w:hAnsi="Arial" w:cs="Arial"/>
        </w:rPr>
        <w:t xml:space="preserve">expressed </w:t>
      </w:r>
      <w:r w:rsidR="005B7087" w:rsidRPr="00DE3120">
        <w:rPr>
          <w:rFonts w:ascii="Arial" w:eastAsia="Arial" w:hAnsi="Arial" w:cs="Arial"/>
        </w:rPr>
        <w:t xml:space="preserve">the </w:t>
      </w:r>
      <w:r w:rsidR="00B21306" w:rsidRPr="00DE3120">
        <w:rPr>
          <w:rFonts w:ascii="Arial" w:eastAsia="Arial" w:hAnsi="Arial" w:cs="Arial"/>
        </w:rPr>
        <w:t xml:space="preserve">view </w:t>
      </w:r>
      <w:r w:rsidRPr="00DE3120">
        <w:rPr>
          <w:rFonts w:ascii="Arial" w:eastAsia="Arial" w:hAnsi="Arial" w:cs="Arial"/>
        </w:rPr>
        <w:t xml:space="preserve">that </w:t>
      </w:r>
      <w:r w:rsidR="001E73B8" w:rsidRPr="00DE3120">
        <w:rPr>
          <w:rFonts w:ascii="Arial" w:eastAsia="Arial" w:hAnsi="Arial" w:cs="Arial"/>
        </w:rPr>
        <w:t>‘</w:t>
      </w:r>
      <w:r w:rsidRPr="00DE3120">
        <w:rPr>
          <w:rFonts w:ascii="Arial" w:eastAsia="Arial" w:hAnsi="Arial" w:cs="Arial"/>
        </w:rPr>
        <w:t>toddler milk is not a substitute for breastmilk and should therefore not be regulated within the same framework</w:t>
      </w:r>
      <w:r w:rsidR="00276BC4" w:rsidRPr="00DE3120">
        <w:rPr>
          <w:rFonts w:ascii="Arial" w:eastAsia="Arial" w:hAnsi="Arial" w:cs="Arial"/>
        </w:rPr>
        <w:t>’</w:t>
      </w:r>
      <w:r w:rsidR="0054551F" w:rsidRPr="00DE3120">
        <w:rPr>
          <w:rFonts w:ascii="Arial" w:eastAsia="Arial" w:hAnsi="Arial" w:cs="Arial"/>
        </w:rPr>
        <w:t xml:space="preserve"> given </w:t>
      </w:r>
      <w:r w:rsidR="00821439" w:rsidRPr="00DE3120">
        <w:rPr>
          <w:rFonts w:ascii="Arial" w:eastAsia="Arial" w:hAnsi="Arial" w:cs="Arial"/>
        </w:rPr>
        <w:t xml:space="preserve">that toddler milk </w:t>
      </w:r>
      <w:r w:rsidR="00DA1B99" w:rsidRPr="00DE3120">
        <w:rPr>
          <w:rFonts w:ascii="Arial" w:eastAsia="Arial" w:hAnsi="Arial" w:cs="Arial"/>
        </w:rPr>
        <w:t xml:space="preserve">has a different composition and </w:t>
      </w:r>
      <w:r w:rsidRPr="00DE3120">
        <w:rPr>
          <w:rFonts w:ascii="Arial" w:eastAsia="Arial" w:hAnsi="Arial" w:cs="Arial"/>
        </w:rPr>
        <w:t>is intended as an alternative non-human milk for children over 12 months of age</w:t>
      </w:r>
      <w:r w:rsidR="0054551F" w:rsidRPr="00DE3120">
        <w:rPr>
          <w:rFonts w:ascii="Arial" w:eastAsia="Arial" w:hAnsi="Arial" w:cs="Arial"/>
        </w:rPr>
        <w:t>. This</w:t>
      </w:r>
      <w:r w:rsidRPr="00DE3120" w:rsidDel="0054551F">
        <w:rPr>
          <w:rFonts w:ascii="Arial" w:eastAsia="Arial" w:hAnsi="Arial" w:cs="Arial"/>
        </w:rPr>
        <w:t xml:space="preserve"> </w:t>
      </w:r>
      <w:r w:rsidRPr="00DE3120">
        <w:rPr>
          <w:rFonts w:ascii="Arial" w:eastAsia="Arial" w:hAnsi="Arial" w:cs="Arial"/>
        </w:rPr>
        <w:t xml:space="preserve">is </w:t>
      </w:r>
      <w:r w:rsidR="007247F5" w:rsidRPr="00DE3120">
        <w:rPr>
          <w:rFonts w:ascii="Arial" w:eastAsia="Arial" w:hAnsi="Arial" w:cs="Arial"/>
        </w:rPr>
        <w:t xml:space="preserve">illustrated </w:t>
      </w:r>
      <w:r w:rsidRPr="00DE3120">
        <w:rPr>
          <w:rFonts w:ascii="Arial" w:eastAsia="Arial" w:hAnsi="Arial" w:cs="Arial"/>
        </w:rPr>
        <w:t xml:space="preserve">by the </w:t>
      </w:r>
      <w:r w:rsidR="00437F27" w:rsidRPr="00DE3120">
        <w:rPr>
          <w:rFonts w:ascii="Arial" w:eastAsia="Arial" w:hAnsi="Arial" w:cs="Arial"/>
        </w:rPr>
        <w:t xml:space="preserve">separate regulation of </w:t>
      </w:r>
      <w:r w:rsidRPr="00DE3120">
        <w:rPr>
          <w:rFonts w:ascii="Arial" w:eastAsia="Arial" w:hAnsi="Arial" w:cs="Arial"/>
        </w:rPr>
        <w:t xml:space="preserve">toddler milk and infant formula in the </w:t>
      </w:r>
      <w:r w:rsidR="00B21306" w:rsidRPr="00DE3120">
        <w:rPr>
          <w:rFonts w:ascii="Arial" w:eastAsia="Arial" w:hAnsi="Arial" w:cs="Arial"/>
        </w:rPr>
        <w:t xml:space="preserve">Food </w:t>
      </w:r>
      <w:r w:rsidR="007247F5" w:rsidRPr="00DE3120">
        <w:rPr>
          <w:rFonts w:ascii="Arial" w:eastAsia="Arial" w:hAnsi="Arial" w:cs="Arial"/>
        </w:rPr>
        <w:t>S</w:t>
      </w:r>
      <w:r w:rsidRPr="00DE3120">
        <w:rPr>
          <w:rFonts w:ascii="Arial" w:eastAsia="Arial" w:hAnsi="Arial" w:cs="Arial"/>
        </w:rPr>
        <w:t>tandards</w:t>
      </w:r>
      <w:r w:rsidR="00B21306" w:rsidRPr="00DE3120">
        <w:rPr>
          <w:rFonts w:ascii="Arial" w:eastAsia="Arial" w:hAnsi="Arial" w:cs="Arial"/>
        </w:rPr>
        <w:t xml:space="preserve"> Code</w:t>
      </w:r>
      <w:r w:rsidR="005E3E01" w:rsidRPr="00DE3120">
        <w:rPr>
          <w:rFonts w:ascii="Arial" w:eastAsia="Arial" w:hAnsi="Arial" w:cs="Arial"/>
        </w:rPr>
        <w:t xml:space="preserve"> </w:t>
      </w:r>
      <w:sdt>
        <w:sdtPr>
          <w:rPr>
            <w:rFonts w:ascii="Arial" w:eastAsia="Arial" w:hAnsi="Arial" w:cs="Arial"/>
          </w:rPr>
          <w:id w:val="-2106253013"/>
          <w:citation/>
        </w:sdtPr>
        <w:sdtEndPr/>
        <w:sdtContent>
          <w:r w:rsidRPr="00DE3120">
            <w:rPr>
              <w:rFonts w:ascii="Arial" w:eastAsia="Arial" w:hAnsi="Arial" w:cs="Arial"/>
            </w:rPr>
            <w:fldChar w:fldCharType="begin"/>
          </w:r>
          <w:r w:rsidR="004D5BD9" w:rsidRPr="00DE3120">
            <w:rPr>
              <w:rFonts w:ascii="Arial" w:eastAsia="Arial" w:hAnsi="Arial" w:cs="Arial"/>
            </w:rPr>
            <w:instrText xml:space="preserve">CITATION ACC21 \t  \l 3081 </w:instrText>
          </w:r>
          <w:r w:rsidRPr="00DE3120">
            <w:rPr>
              <w:rFonts w:ascii="Arial" w:eastAsia="Arial" w:hAnsi="Arial" w:cs="Arial"/>
            </w:rPr>
            <w:fldChar w:fldCharType="separate"/>
          </w:r>
          <w:r w:rsidR="00B91CAD" w:rsidRPr="00DE3120">
            <w:rPr>
              <w:rFonts w:ascii="Arial" w:eastAsia="Arial" w:hAnsi="Arial" w:cs="Arial"/>
              <w:noProof/>
            </w:rPr>
            <w:t>(ACCC, 2021)</w:t>
          </w:r>
          <w:r w:rsidRPr="00DE3120">
            <w:rPr>
              <w:rFonts w:ascii="Arial" w:eastAsia="Arial" w:hAnsi="Arial" w:cs="Arial"/>
            </w:rPr>
            <w:fldChar w:fldCharType="end"/>
          </w:r>
        </w:sdtContent>
      </w:sdt>
      <w:r w:rsidRPr="00DE3120">
        <w:rPr>
          <w:rFonts w:ascii="Arial" w:eastAsia="Arial" w:hAnsi="Arial" w:cs="Arial"/>
        </w:rPr>
        <w:t>.</w:t>
      </w:r>
    </w:p>
    <w:p w14:paraId="4DECAAD0" w14:textId="15DBF44A" w:rsidR="00DB01B4" w:rsidRPr="004A5837" w:rsidRDefault="00DB01B4" w:rsidP="00DB01B4">
      <w:pPr>
        <w:rPr>
          <w:rFonts w:eastAsia="Arial" w:cstheme="minorHAnsi"/>
        </w:rPr>
      </w:pPr>
      <w:r w:rsidRPr="00DE3120">
        <w:rPr>
          <w:rFonts w:ascii="Arial" w:eastAsia="Arial" w:hAnsi="Arial" w:cs="Arial"/>
        </w:rPr>
        <w:t xml:space="preserve">Research has shown that </w:t>
      </w:r>
      <w:r w:rsidR="00000185" w:rsidRPr="00DE3120">
        <w:rPr>
          <w:rFonts w:ascii="Arial" w:eastAsia="Arial" w:hAnsi="Arial" w:cs="Arial"/>
        </w:rPr>
        <w:t>despite</w:t>
      </w:r>
      <w:r w:rsidRPr="00DE3120">
        <w:rPr>
          <w:rFonts w:ascii="Arial" w:eastAsia="Arial" w:hAnsi="Arial" w:cs="Arial"/>
        </w:rPr>
        <w:t xml:space="preserve"> a reduction in infant formula marketing, there has been an increase in toddler milk advertising and brand promotion </w:t>
      </w:r>
      <w:sdt>
        <w:sdtPr>
          <w:rPr>
            <w:rFonts w:ascii="Arial" w:eastAsia="Arial" w:hAnsi="Arial" w:cs="Arial"/>
          </w:rPr>
          <w:id w:val="424997494"/>
          <w:citation/>
        </w:sdtPr>
        <w:sdtEndPr/>
        <w:sdtContent>
          <w:r w:rsidRPr="00DE3120">
            <w:rPr>
              <w:rFonts w:ascii="Arial" w:eastAsia="Arial" w:hAnsi="Arial" w:cs="Arial"/>
            </w:rPr>
            <w:fldChar w:fldCharType="begin"/>
          </w:r>
          <w:r w:rsidRPr="00DE3120">
            <w:rPr>
              <w:rFonts w:ascii="Arial" w:eastAsia="Arial" w:hAnsi="Arial" w:cs="Arial"/>
            </w:rPr>
            <w:instrText xml:space="preserve"> CITATION Smi13 \l 3081 </w:instrText>
          </w:r>
          <w:r w:rsidRPr="00DE3120">
            <w:rPr>
              <w:rFonts w:ascii="Arial" w:eastAsia="Arial" w:hAnsi="Arial" w:cs="Arial"/>
            </w:rPr>
            <w:fldChar w:fldCharType="separate"/>
          </w:r>
          <w:r w:rsidR="00B91CAD" w:rsidRPr="00DE3120">
            <w:rPr>
              <w:rFonts w:ascii="Arial" w:eastAsia="Arial" w:hAnsi="Arial" w:cs="Arial"/>
              <w:noProof/>
            </w:rPr>
            <w:t>(Smith, J, Blake, M, 2013)</w:t>
          </w:r>
          <w:r w:rsidRPr="00DE3120">
            <w:rPr>
              <w:rFonts w:ascii="Arial" w:eastAsia="Arial" w:hAnsi="Arial" w:cs="Arial"/>
            </w:rPr>
            <w:fldChar w:fldCharType="end"/>
          </w:r>
        </w:sdtContent>
      </w:sdt>
      <w:r w:rsidRPr="00DE3120">
        <w:rPr>
          <w:rFonts w:ascii="Arial" w:eastAsia="Arial" w:hAnsi="Arial" w:cs="Arial"/>
        </w:rPr>
        <w:t xml:space="preserve">. This is mirrored internationally with 2016 data from </w:t>
      </w:r>
      <w:r w:rsidR="007E0373" w:rsidRPr="00DE3120">
        <w:rPr>
          <w:rFonts w:ascii="Arial" w:eastAsia="Arial" w:hAnsi="Arial" w:cs="Arial"/>
        </w:rPr>
        <w:t xml:space="preserve">16 </w:t>
      </w:r>
      <w:r w:rsidRPr="00DE3120">
        <w:rPr>
          <w:rFonts w:ascii="Arial" w:eastAsia="Arial" w:hAnsi="Arial" w:cs="Arial"/>
        </w:rPr>
        <w:t xml:space="preserve">countries </w:t>
      </w:r>
      <w:r w:rsidR="00000185" w:rsidRPr="00DE3120">
        <w:rPr>
          <w:rFonts w:ascii="Arial" w:eastAsia="Arial" w:hAnsi="Arial" w:cs="Arial"/>
        </w:rPr>
        <w:t xml:space="preserve">indicating </w:t>
      </w:r>
      <w:r w:rsidRPr="00DE3120">
        <w:rPr>
          <w:rFonts w:ascii="Arial" w:eastAsia="Arial" w:hAnsi="Arial" w:cs="Arial"/>
        </w:rPr>
        <w:t>that infant formula sales</w:t>
      </w:r>
      <w:r w:rsidRPr="004A5837">
        <w:rPr>
          <w:rFonts w:eastAsia="Arial" w:cstheme="minorHAnsi"/>
        </w:rPr>
        <w:t xml:space="preserve"> </w:t>
      </w:r>
      <w:r w:rsidRPr="00DE3120">
        <w:rPr>
          <w:rFonts w:eastAsia="Arial" w:cstheme="minorHAnsi"/>
        </w:rPr>
        <w:t>were static or decreasing, while toddler milk</w:t>
      </w:r>
      <w:r w:rsidR="00634602" w:rsidRPr="00DE3120">
        <w:rPr>
          <w:rFonts w:eastAsia="Arial" w:cstheme="minorHAnsi"/>
        </w:rPr>
        <w:t xml:space="preserve"> drink</w:t>
      </w:r>
      <w:r w:rsidRPr="00DE3120">
        <w:rPr>
          <w:rFonts w:eastAsia="Arial" w:cstheme="minorHAnsi"/>
        </w:rPr>
        <w:t xml:space="preserve">s were the fastest growing category of </w:t>
      </w:r>
      <w:r w:rsidR="00C079F0" w:rsidRPr="00DE3120">
        <w:rPr>
          <w:rFonts w:eastAsia="Arial" w:cstheme="minorHAnsi"/>
        </w:rPr>
        <w:t>breastmilk substitutes</w:t>
      </w:r>
      <w:r w:rsidRPr="00DE3120">
        <w:rPr>
          <w:rFonts w:eastAsia="Arial" w:cstheme="minorHAnsi"/>
        </w:rPr>
        <w:t xml:space="preserve"> </w:t>
      </w:r>
      <w:sdt>
        <w:sdtPr>
          <w:rPr>
            <w:rFonts w:eastAsia="Arial" w:cstheme="minorHAnsi"/>
          </w:rPr>
          <w:id w:val="739294597"/>
          <w:citation/>
        </w:sdtPr>
        <w:sdtEndPr/>
        <w:sdtContent>
          <w:r w:rsidRPr="00DE3120">
            <w:rPr>
              <w:rFonts w:eastAsia="Arial" w:cstheme="minorHAnsi"/>
            </w:rPr>
            <w:fldChar w:fldCharType="begin"/>
          </w:r>
          <w:r w:rsidRPr="00DE3120">
            <w:rPr>
              <w:rFonts w:eastAsia="Arial" w:cstheme="minorHAnsi"/>
            </w:rPr>
            <w:instrText xml:space="preserve"> CITATION Col16 \l 3081 </w:instrText>
          </w:r>
          <w:r w:rsidRPr="00DE3120">
            <w:rPr>
              <w:rFonts w:eastAsia="Arial" w:cstheme="minorHAnsi"/>
            </w:rPr>
            <w:fldChar w:fldCharType="separate"/>
          </w:r>
          <w:r w:rsidR="00B91CAD" w:rsidRPr="00DE3120">
            <w:rPr>
              <w:rFonts w:eastAsia="Arial" w:cstheme="minorHAnsi"/>
              <w:noProof/>
            </w:rPr>
            <w:t>(Collins, N, et al, 2016)</w:t>
          </w:r>
          <w:r w:rsidRPr="00DE3120">
            <w:rPr>
              <w:rFonts w:eastAsia="Arial" w:cstheme="minorHAnsi"/>
            </w:rPr>
            <w:fldChar w:fldCharType="end"/>
          </w:r>
        </w:sdtContent>
      </w:sdt>
      <w:r w:rsidRPr="00DE3120">
        <w:rPr>
          <w:rFonts w:eastAsia="Arial" w:cstheme="minorHAnsi"/>
        </w:rPr>
        <w:t>.</w:t>
      </w:r>
    </w:p>
    <w:p w14:paraId="6C646A91" w14:textId="5266C21B" w:rsidR="001C7231" w:rsidRPr="00EA0CC5" w:rsidRDefault="00757890" w:rsidP="001C7231">
      <w:pPr>
        <w:rPr>
          <w:rFonts w:eastAsia="Arial" w:cstheme="minorHAnsi"/>
          <w:color w:val="000000"/>
        </w:rPr>
      </w:pPr>
      <w:r w:rsidRPr="00EA0CC5">
        <w:rPr>
          <w:rFonts w:eastAsia="Arial" w:cstheme="minorHAnsi"/>
        </w:rPr>
        <w:lastRenderedPageBreak/>
        <w:t xml:space="preserve">Literature suggests </w:t>
      </w:r>
      <w:r w:rsidR="00DB01B4" w:rsidRPr="00EA0CC5">
        <w:rPr>
          <w:rFonts w:eastAsia="Arial" w:cstheme="minorHAnsi"/>
        </w:rPr>
        <w:t xml:space="preserve">that toddler milks may act as a cross-promotion for advertising infant milk, </w:t>
      </w:r>
      <w:r w:rsidRPr="00EA0CC5">
        <w:rPr>
          <w:rFonts w:eastAsia="Arial" w:cstheme="minorHAnsi"/>
        </w:rPr>
        <w:t xml:space="preserve">with companies </w:t>
      </w:r>
      <w:r w:rsidR="00DB01B4" w:rsidRPr="00EA0CC5">
        <w:rPr>
          <w:rFonts w:eastAsia="Arial" w:cstheme="minorHAnsi"/>
        </w:rPr>
        <w:t>indirectly promot</w:t>
      </w:r>
      <w:r w:rsidRPr="00EA0CC5">
        <w:rPr>
          <w:rFonts w:eastAsia="Arial" w:cstheme="minorHAnsi"/>
        </w:rPr>
        <w:t>ing</w:t>
      </w:r>
      <w:r w:rsidR="00DB01B4" w:rsidRPr="00EA0CC5">
        <w:rPr>
          <w:rFonts w:eastAsia="Arial" w:cstheme="minorHAnsi"/>
        </w:rPr>
        <w:t xml:space="preserve"> their infant formula to circumvent marketing restrictions </w:t>
      </w:r>
      <w:r w:rsidR="00260803" w:rsidRPr="00EA0CC5">
        <w:rPr>
          <w:rFonts w:eastAsia="Arial" w:cstheme="minorHAnsi"/>
        </w:rPr>
        <w:t>(Thatcher, F, 2022)</w:t>
      </w:r>
      <w:r w:rsidR="00DB01B4" w:rsidRPr="00EA0CC5">
        <w:rPr>
          <w:rFonts w:eastAsia="Arial" w:cstheme="minorHAnsi"/>
        </w:rPr>
        <w:t xml:space="preserve">, </w:t>
      </w:r>
      <w:sdt>
        <w:sdtPr>
          <w:rPr>
            <w:rFonts w:eastAsia="Arial" w:cstheme="minorHAnsi"/>
          </w:rPr>
          <w:id w:val="945654095"/>
          <w:citation/>
        </w:sdtPr>
        <w:sdtEndPr/>
        <w:sdtContent>
          <w:r w:rsidR="00DB01B4" w:rsidRPr="00EA0CC5">
            <w:rPr>
              <w:rFonts w:eastAsia="Arial" w:cstheme="minorHAnsi"/>
            </w:rPr>
            <w:fldChar w:fldCharType="begin"/>
          </w:r>
          <w:r w:rsidR="00DB01B4" w:rsidRPr="00EA0CC5">
            <w:rPr>
              <w:rFonts w:eastAsia="Arial" w:cstheme="minorHAnsi"/>
            </w:rPr>
            <w:instrText xml:space="preserve"> CITATION Ber10 \l 3081 </w:instrText>
          </w:r>
          <w:r w:rsidR="00DB01B4" w:rsidRPr="00EA0CC5">
            <w:rPr>
              <w:rFonts w:eastAsia="Arial" w:cstheme="minorHAnsi"/>
            </w:rPr>
            <w:fldChar w:fldCharType="separate"/>
          </w:r>
          <w:r w:rsidR="00B91CAD" w:rsidRPr="00EA0CC5">
            <w:rPr>
              <w:rFonts w:eastAsia="Arial" w:cstheme="minorHAnsi"/>
              <w:noProof/>
            </w:rPr>
            <w:t>(Berry, N, et al, 2010)</w:t>
          </w:r>
          <w:r w:rsidR="00DB01B4" w:rsidRPr="00EA0CC5">
            <w:rPr>
              <w:rFonts w:eastAsia="Arial" w:cstheme="minorHAnsi"/>
            </w:rPr>
            <w:fldChar w:fldCharType="end"/>
          </w:r>
        </w:sdtContent>
      </w:sdt>
      <w:r w:rsidR="00DB01B4" w:rsidRPr="00EA0CC5">
        <w:rPr>
          <w:rFonts w:eastAsia="Arial" w:cstheme="minorHAnsi"/>
        </w:rPr>
        <w:t>.</w:t>
      </w:r>
      <w:r w:rsidR="00DB01B4" w:rsidRPr="00EA0CC5">
        <w:rPr>
          <w:rFonts w:eastAsia="Arial" w:cstheme="minorHAnsi"/>
          <w:vertAlign w:val="superscript"/>
        </w:rPr>
        <w:t>,</w:t>
      </w:r>
      <w:r w:rsidR="00DB01B4" w:rsidRPr="00EA0CC5" w:rsidDel="00FF5B2D">
        <w:rPr>
          <w:rFonts w:eastAsia="Arial" w:cstheme="minorHAnsi"/>
        </w:rPr>
        <w:t>W</w:t>
      </w:r>
      <w:r w:rsidR="00DB01B4" w:rsidRPr="00EA0CC5" w:rsidDel="00B5787D">
        <w:rPr>
          <w:rFonts w:eastAsia="Arial" w:cstheme="minorHAnsi"/>
        </w:rPr>
        <w:t xml:space="preserve">ith </w:t>
      </w:r>
      <w:r w:rsidR="00DB01B4" w:rsidRPr="00EA0CC5">
        <w:rPr>
          <w:rFonts w:eastAsia="Arial" w:cstheme="minorHAnsi"/>
        </w:rPr>
        <w:t>strong brand marketing, similar packaging, and shelf placement</w:t>
      </w:r>
      <w:r w:rsidR="001F2AA4" w:rsidRPr="00EA0CC5">
        <w:rPr>
          <w:rFonts w:eastAsia="Arial" w:cstheme="minorHAnsi"/>
        </w:rPr>
        <w:t>,</w:t>
      </w:r>
      <w:r w:rsidR="00DB01B4" w:rsidRPr="00EA0CC5">
        <w:rPr>
          <w:rFonts w:eastAsia="Arial" w:cstheme="minorHAnsi"/>
        </w:rPr>
        <w:t xml:space="preserve"> it can be difficult to distinguish between the two products.</w:t>
      </w:r>
      <w:r w:rsidR="001C7231" w:rsidRPr="00EA0CC5">
        <w:rPr>
          <w:rFonts w:eastAsia="Arial" w:cstheme="minorHAnsi"/>
          <w:color w:val="000000"/>
        </w:rPr>
        <w:t xml:space="preserve"> In 2016, a WHO resolution recommended that packaging of non-breastmilk substitute</w:t>
      </w:r>
      <w:r w:rsidR="00043AA1" w:rsidRPr="00EA0CC5">
        <w:rPr>
          <w:rFonts w:eastAsia="Arial" w:cstheme="minorHAnsi"/>
          <w:color w:val="000000"/>
        </w:rPr>
        <w:t xml:space="preserve"> </w:t>
      </w:r>
      <w:r w:rsidR="001C7231" w:rsidRPr="00EA0CC5">
        <w:rPr>
          <w:rFonts w:eastAsia="Arial" w:cstheme="minorHAnsi"/>
          <w:color w:val="000000"/>
        </w:rPr>
        <w:t xml:space="preserve">products and promotion of complementary foods should be distinct from those used for breastmilk substitutes to avoid cross-promotion </w:t>
      </w:r>
      <w:sdt>
        <w:sdtPr>
          <w:rPr>
            <w:rFonts w:eastAsia="Arial" w:cstheme="minorHAnsi"/>
          </w:rPr>
          <w:id w:val="-2052066079"/>
          <w:citation/>
        </w:sdtPr>
        <w:sdtEndPr/>
        <w:sdtContent>
          <w:r w:rsidR="001C7231" w:rsidRPr="00EA0CC5">
            <w:rPr>
              <w:rFonts w:eastAsia="Arial" w:cstheme="minorHAnsi"/>
            </w:rPr>
            <w:fldChar w:fldCharType="begin"/>
          </w:r>
          <w:r w:rsidR="001C7231" w:rsidRPr="00EA0CC5">
            <w:rPr>
              <w:rFonts w:eastAsia="Arial" w:cstheme="minorHAnsi"/>
            </w:rPr>
            <w:instrText xml:space="preserve">CITATION WHO171 \t  \l 3081 </w:instrText>
          </w:r>
          <w:r w:rsidR="001C7231" w:rsidRPr="00EA0CC5">
            <w:rPr>
              <w:rFonts w:eastAsia="Arial" w:cstheme="minorHAnsi"/>
            </w:rPr>
            <w:fldChar w:fldCharType="separate"/>
          </w:r>
          <w:r w:rsidR="00B91CAD" w:rsidRPr="00EA0CC5">
            <w:rPr>
              <w:rFonts w:eastAsia="Arial" w:cstheme="minorHAnsi"/>
              <w:noProof/>
            </w:rPr>
            <w:t>(WHO, 2017)</w:t>
          </w:r>
          <w:r w:rsidR="001C7231" w:rsidRPr="00EA0CC5">
            <w:rPr>
              <w:rFonts w:eastAsia="Arial" w:cstheme="minorHAnsi"/>
            </w:rPr>
            <w:fldChar w:fldCharType="end"/>
          </w:r>
        </w:sdtContent>
      </w:sdt>
      <w:r w:rsidR="001C7231" w:rsidRPr="00EA0CC5">
        <w:rPr>
          <w:rFonts w:eastAsia="Arial" w:cstheme="minorHAnsi"/>
          <w:color w:val="000000"/>
        </w:rPr>
        <w:t>.</w:t>
      </w:r>
    </w:p>
    <w:p w14:paraId="730A55AB" w14:textId="1B73E5B3" w:rsidR="00DB01B4" w:rsidRPr="00EA0CC5" w:rsidRDefault="00DB01B4" w:rsidP="00DB01B4">
      <w:pPr>
        <w:rPr>
          <w:rFonts w:eastAsia="Arial" w:cstheme="minorHAnsi"/>
        </w:rPr>
      </w:pPr>
      <w:r w:rsidRPr="00EA0CC5">
        <w:rPr>
          <w:rFonts w:eastAsia="Arial" w:cstheme="minorHAnsi"/>
        </w:rPr>
        <w:t xml:space="preserve">A study of Australian parents found that most respondents reported having seen an advertisement for infant formula and that consumers fail to distinguish between advertising for infant formula and toddler milk </w:t>
      </w:r>
      <w:sdt>
        <w:sdtPr>
          <w:rPr>
            <w:rFonts w:eastAsia="Arial" w:cstheme="minorHAnsi"/>
          </w:rPr>
          <w:id w:val="-1678949593"/>
          <w:citation/>
        </w:sdtPr>
        <w:sdtEndPr/>
        <w:sdtContent>
          <w:r w:rsidRPr="00EA0CC5">
            <w:rPr>
              <w:rFonts w:eastAsia="Arial" w:cstheme="minorHAnsi"/>
            </w:rPr>
            <w:fldChar w:fldCharType="begin"/>
          </w:r>
          <w:r w:rsidRPr="00EA0CC5">
            <w:rPr>
              <w:rFonts w:eastAsia="Arial" w:cstheme="minorHAnsi"/>
            </w:rPr>
            <w:instrText xml:space="preserve"> CITATION Ber10 \l 3081 </w:instrText>
          </w:r>
          <w:r w:rsidRPr="00EA0CC5">
            <w:rPr>
              <w:rFonts w:eastAsia="Arial" w:cstheme="minorHAnsi"/>
            </w:rPr>
            <w:fldChar w:fldCharType="separate"/>
          </w:r>
          <w:r w:rsidR="00B91CAD" w:rsidRPr="00EA0CC5">
            <w:rPr>
              <w:rFonts w:eastAsia="Arial" w:cstheme="minorHAnsi"/>
              <w:noProof/>
            </w:rPr>
            <w:t>(Berry, N, et al, 2010)</w:t>
          </w:r>
          <w:r w:rsidRPr="00EA0CC5">
            <w:rPr>
              <w:rFonts w:eastAsia="Arial" w:cstheme="minorHAnsi"/>
            </w:rPr>
            <w:fldChar w:fldCharType="end"/>
          </w:r>
        </w:sdtContent>
      </w:sdt>
      <w:r w:rsidRPr="00EA0CC5">
        <w:rPr>
          <w:rFonts w:eastAsia="Arial" w:cstheme="minorHAnsi"/>
        </w:rPr>
        <w:t>. Brand crossovers may therefore mislead consumers about the nutrition, health-related</w:t>
      </w:r>
      <w:r w:rsidR="00653863" w:rsidRPr="00EA0CC5">
        <w:rPr>
          <w:rFonts w:eastAsia="Arial" w:cstheme="minorHAnsi"/>
        </w:rPr>
        <w:t>,</w:t>
      </w:r>
      <w:r w:rsidRPr="00EA0CC5">
        <w:rPr>
          <w:rFonts w:eastAsia="Arial" w:cstheme="minorHAnsi"/>
        </w:rPr>
        <w:t xml:space="preserve"> and age-appropriate safe use of products </w:t>
      </w:r>
      <w:sdt>
        <w:sdtPr>
          <w:rPr>
            <w:rFonts w:eastAsia="Arial" w:cstheme="minorHAnsi"/>
          </w:rPr>
          <w:id w:val="-1538960577"/>
          <w:citation/>
        </w:sdtPr>
        <w:sdtEndPr/>
        <w:sdtContent>
          <w:r w:rsidRPr="00EA0CC5">
            <w:rPr>
              <w:rFonts w:eastAsia="Arial" w:cstheme="minorHAnsi"/>
            </w:rPr>
            <w:fldChar w:fldCharType="begin"/>
          </w:r>
          <w:r w:rsidRPr="00EA0CC5">
            <w:rPr>
              <w:rFonts w:eastAsia="Arial" w:cstheme="minorHAnsi"/>
            </w:rPr>
            <w:instrText xml:space="preserve">CITATION WHO171 \t  \l 3081 </w:instrText>
          </w:r>
          <w:r w:rsidRPr="00EA0CC5">
            <w:rPr>
              <w:rFonts w:eastAsia="Arial" w:cstheme="minorHAnsi"/>
            </w:rPr>
            <w:fldChar w:fldCharType="separate"/>
          </w:r>
          <w:r w:rsidR="00B91CAD" w:rsidRPr="00EA0CC5">
            <w:rPr>
              <w:rFonts w:eastAsia="Arial" w:cstheme="minorHAnsi"/>
              <w:noProof/>
            </w:rPr>
            <w:t>(WHO, 2017)</w:t>
          </w:r>
          <w:r w:rsidRPr="00EA0CC5">
            <w:rPr>
              <w:rFonts w:eastAsia="Arial" w:cstheme="minorHAnsi"/>
            </w:rPr>
            <w:fldChar w:fldCharType="end"/>
          </w:r>
        </w:sdtContent>
      </w:sdt>
      <w:r w:rsidRPr="00EA0CC5">
        <w:rPr>
          <w:rFonts w:eastAsia="Arial" w:cstheme="minorHAnsi"/>
        </w:rPr>
        <w:t>.</w:t>
      </w:r>
      <w:r w:rsidRPr="00EA0CC5">
        <w:rPr>
          <w:rFonts w:eastAsia="Arial" w:cstheme="minorHAnsi"/>
          <w:color w:val="000000"/>
        </w:rPr>
        <w:t xml:space="preserve"> </w:t>
      </w:r>
      <w:r w:rsidR="001C7231" w:rsidRPr="00EA0CC5">
        <w:rPr>
          <w:rFonts w:eastAsia="Arial" w:cstheme="minorHAnsi"/>
        </w:rPr>
        <w:t>However</w:t>
      </w:r>
      <w:r w:rsidR="00F14893" w:rsidRPr="00EA0CC5">
        <w:rPr>
          <w:rFonts w:eastAsia="Arial" w:cstheme="minorHAnsi"/>
        </w:rPr>
        <w:t>,</w:t>
      </w:r>
      <w:r w:rsidR="004A753A" w:rsidRPr="00EA0CC5">
        <w:rPr>
          <w:rFonts w:eastAsia="Arial" w:cstheme="minorHAnsi"/>
        </w:rPr>
        <w:t xml:space="preserve"> industry stakeholders</w:t>
      </w:r>
      <w:r w:rsidR="001C7231" w:rsidRPr="00EA0CC5">
        <w:rPr>
          <w:rFonts w:eastAsia="Arial" w:cstheme="minorHAnsi"/>
        </w:rPr>
        <w:t xml:space="preserve"> </w:t>
      </w:r>
      <w:r w:rsidRPr="00EA0CC5">
        <w:rPr>
          <w:rFonts w:eastAsia="Arial" w:cstheme="minorHAnsi"/>
        </w:rPr>
        <w:t xml:space="preserve">have </w:t>
      </w:r>
      <w:r w:rsidR="00E008E0" w:rsidRPr="00EA0CC5">
        <w:rPr>
          <w:rFonts w:eastAsia="Arial" w:cstheme="minorHAnsi"/>
        </w:rPr>
        <w:t xml:space="preserve">suggested </w:t>
      </w:r>
      <w:r w:rsidRPr="00EA0CC5">
        <w:rPr>
          <w:rFonts w:eastAsia="Arial" w:cstheme="minorHAnsi"/>
        </w:rPr>
        <w:t>there is no evidence that toddler milk product marketing is tantamount to the promotion of infant formula</w:t>
      </w:r>
      <w:r w:rsidR="00B84D5D" w:rsidRPr="00EA0CC5">
        <w:rPr>
          <w:rFonts w:eastAsia="Arial" w:cstheme="minorHAnsi"/>
        </w:rPr>
        <w:t>,</w:t>
      </w:r>
      <w:r w:rsidRPr="00EA0CC5">
        <w:rPr>
          <w:rFonts w:eastAsia="Arial" w:cstheme="minorHAnsi"/>
        </w:rPr>
        <w:t xml:space="preserve"> and </w:t>
      </w:r>
      <w:r w:rsidR="002E04FF" w:rsidRPr="00EA0CC5">
        <w:rPr>
          <w:rFonts w:eastAsia="Arial" w:cstheme="minorHAnsi"/>
        </w:rPr>
        <w:t>that it is appropriate</w:t>
      </w:r>
      <w:r w:rsidRPr="00EA0CC5">
        <w:rPr>
          <w:rFonts w:eastAsia="Arial" w:cstheme="minorHAnsi"/>
        </w:rPr>
        <w:t xml:space="preserve"> for toddler milk to be marketed using stage numbers and similar packaging to infant formula </w:t>
      </w:r>
      <w:sdt>
        <w:sdtPr>
          <w:rPr>
            <w:rFonts w:eastAsia="Arial" w:cstheme="minorHAnsi"/>
          </w:rPr>
          <w:id w:val="58296989"/>
          <w:citation/>
        </w:sdtPr>
        <w:sdtEndPr/>
        <w:sdtContent>
          <w:r w:rsidRPr="00EA0CC5">
            <w:rPr>
              <w:rFonts w:eastAsia="Arial" w:cstheme="minorHAnsi"/>
            </w:rPr>
            <w:fldChar w:fldCharType="begin"/>
          </w:r>
          <w:r w:rsidRPr="00EA0CC5">
            <w:rPr>
              <w:rFonts w:eastAsia="Arial" w:cstheme="minorHAnsi"/>
            </w:rPr>
            <w:instrText xml:space="preserve">CITATION ACC21 \t  \l 3081 </w:instrText>
          </w:r>
          <w:r w:rsidRPr="00EA0CC5">
            <w:rPr>
              <w:rFonts w:eastAsia="Arial" w:cstheme="minorHAnsi"/>
            </w:rPr>
            <w:fldChar w:fldCharType="separate"/>
          </w:r>
          <w:r w:rsidR="00B91CAD" w:rsidRPr="00EA0CC5">
            <w:rPr>
              <w:rFonts w:eastAsia="Arial" w:cstheme="minorHAnsi"/>
              <w:noProof/>
            </w:rPr>
            <w:t>(ACCC, 2021)</w:t>
          </w:r>
          <w:r w:rsidRPr="00EA0CC5">
            <w:rPr>
              <w:rFonts w:eastAsia="Arial" w:cstheme="minorHAnsi"/>
            </w:rPr>
            <w:fldChar w:fldCharType="end"/>
          </w:r>
        </w:sdtContent>
      </w:sdt>
      <w:r w:rsidRPr="00EA0CC5">
        <w:rPr>
          <w:rFonts w:eastAsia="Arial" w:cstheme="minorHAnsi"/>
        </w:rPr>
        <w:t>.</w:t>
      </w:r>
    </w:p>
    <w:p w14:paraId="50DC501C" w14:textId="2344568D" w:rsidR="00ED1013" w:rsidRPr="00553C73" w:rsidRDefault="00ED1013" w:rsidP="00553C73">
      <w:pPr>
        <w:pStyle w:val="Heading4"/>
      </w:pPr>
      <w:bookmarkStart w:id="57" w:name="_The_FSANZ_Infant"/>
      <w:bookmarkEnd w:id="57"/>
      <w:r w:rsidRPr="00553C73">
        <w:t>Regulation of labelling and proxy advertising</w:t>
      </w:r>
    </w:p>
    <w:p w14:paraId="2C00735F" w14:textId="6E0F50E3" w:rsidR="00D84565" w:rsidRPr="00EA0CC5" w:rsidRDefault="00FA4085" w:rsidP="00D84565">
      <w:pPr>
        <w:pStyle w:val="Text"/>
        <w:rPr>
          <w:rFonts w:cstheme="minorHAnsi"/>
          <w:szCs w:val="22"/>
          <w:lang w:val="en-GB"/>
        </w:rPr>
      </w:pPr>
      <w:r w:rsidRPr="00EA0CC5">
        <w:rPr>
          <w:rFonts w:cstheme="minorHAnsi"/>
          <w:szCs w:val="22"/>
        </w:rPr>
        <w:t xml:space="preserve">FSANZ’s review of the regulation of Infant Formula products </w:t>
      </w:r>
      <w:r w:rsidR="00BE6966" w:rsidRPr="00EA0CC5">
        <w:rPr>
          <w:rFonts w:cstheme="minorHAnsi"/>
          <w:szCs w:val="22"/>
          <w:lang w:val="en-GB"/>
        </w:rPr>
        <w:t>as</w:t>
      </w:r>
      <w:r w:rsidR="002524F4" w:rsidRPr="00EA0CC5">
        <w:rPr>
          <w:rFonts w:cstheme="minorHAnsi"/>
          <w:szCs w:val="22"/>
          <w:lang w:val="en-GB"/>
        </w:rPr>
        <w:t xml:space="preserve"> detailed in </w:t>
      </w:r>
      <w:hyperlink w:anchor="FSANZReview" w:history="1">
        <w:r w:rsidR="002524F4" w:rsidRPr="00EA0CC5">
          <w:rPr>
            <w:rStyle w:val="Hyperlink"/>
            <w:lang w:val="en-GB"/>
          </w:rPr>
          <w:t>Section 2.</w:t>
        </w:r>
        <w:r w:rsidR="00340DD9" w:rsidRPr="00EA0CC5">
          <w:rPr>
            <w:rStyle w:val="Hyperlink"/>
            <w:lang w:val="en-GB"/>
          </w:rPr>
          <w:t>7</w:t>
        </w:r>
      </w:hyperlink>
      <w:r w:rsidR="00E56F28" w:rsidRPr="00EA0CC5">
        <w:rPr>
          <w:rFonts w:cstheme="minorHAnsi"/>
          <w:szCs w:val="22"/>
          <w:lang w:val="en-GB"/>
        </w:rPr>
        <w:t xml:space="preserve"> </w:t>
      </w:r>
      <w:r w:rsidR="003331A3" w:rsidRPr="00EA0CC5">
        <w:rPr>
          <w:rFonts w:cstheme="minorHAnsi"/>
          <w:szCs w:val="22"/>
          <w:lang w:val="en-GB"/>
        </w:rPr>
        <w:t xml:space="preserve"> </w:t>
      </w:r>
      <w:r w:rsidR="00D251FC" w:rsidRPr="00EA0CC5">
        <w:rPr>
          <w:rFonts w:cstheme="minorHAnsi"/>
          <w:szCs w:val="22"/>
          <w:lang w:val="en-GB"/>
        </w:rPr>
        <w:t xml:space="preserve">is addressing areas of regulation relevant to the MAIF Agreement and which have been raised by this </w:t>
      </w:r>
      <w:r w:rsidR="0067485F" w:rsidRPr="00EA0CC5">
        <w:rPr>
          <w:rFonts w:cstheme="minorHAnsi"/>
          <w:szCs w:val="22"/>
          <w:lang w:val="en-GB"/>
        </w:rPr>
        <w:t>Re</w:t>
      </w:r>
      <w:r w:rsidR="00D251FC" w:rsidRPr="00EA0CC5">
        <w:rPr>
          <w:rFonts w:cstheme="minorHAnsi"/>
          <w:szCs w:val="22"/>
          <w:lang w:val="en-GB"/>
        </w:rPr>
        <w:t>view.</w:t>
      </w:r>
      <w:r w:rsidR="006426D7" w:rsidRPr="00EA0CC5">
        <w:rPr>
          <w:rFonts w:cstheme="minorHAnsi"/>
          <w:szCs w:val="22"/>
          <w:lang w:val="en-GB"/>
        </w:rPr>
        <w:t xml:space="preserve"> These are relevant to both the effectiveness </w:t>
      </w:r>
      <w:r w:rsidR="00C904FD" w:rsidRPr="00EA0CC5">
        <w:rPr>
          <w:rFonts w:cstheme="minorHAnsi"/>
          <w:szCs w:val="22"/>
          <w:lang w:val="en-GB"/>
        </w:rPr>
        <w:t xml:space="preserve">of the </w:t>
      </w:r>
      <w:r w:rsidR="00547B11" w:rsidRPr="00EA0CC5">
        <w:rPr>
          <w:rFonts w:cstheme="minorHAnsi"/>
          <w:szCs w:val="22"/>
          <w:lang w:val="en-GB"/>
        </w:rPr>
        <w:t xml:space="preserve">MAIF </w:t>
      </w:r>
      <w:r w:rsidR="00C904FD" w:rsidRPr="00EA0CC5">
        <w:rPr>
          <w:rFonts w:cstheme="minorHAnsi"/>
          <w:szCs w:val="22"/>
          <w:lang w:val="en-GB"/>
        </w:rPr>
        <w:t>Agreement and to whether the scope of products should be expanded.</w:t>
      </w:r>
      <w:r w:rsidR="00B8574F" w:rsidRPr="00EA0CC5">
        <w:rPr>
          <w:rFonts w:cstheme="minorHAnsi"/>
          <w:szCs w:val="22"/>
          <w:lang w:val="en-GB"/>
        </w:rPr>
        <w:t xml:space="preserve"> </w:t>
      </w:r>
      <w:r w:rsidR="008D6431" w:rsidRPr="00EA0CC5">
        <w:rPr>
          <w:rFonts w:cstheme="minorHAnsi"/>
          <w:szCs w:val="22"/>
          <w:lang w:val="en-GB"/>
        </w:rPr>
        <w:t>There are t</w:t>
      </w:r>
      <w:r w:rsidR="00B8574F" w:rsidRPr="00EA0CC5">
        <w:rPr>
          <w:rFonts w:cstheme="minorHAnsi"/>
          <w:szCs w:val="22"/>
          <w:lang w:val="en-GB"/>
        </w:rPr>
        <w:t xml:space="preserve">hree key areas </w:t>
      </w:r>
      <w:r w:rsidR="008D6431" w:rsidRPr="00EA0CC5">
        <w:rPr>
          <w:rFonts w:cstheme="minorHAnsi"/>
          <w:szCs w:val="22"/>
          <w:lang w:val="en-GB"/>
        </w:rPr>
        <w:t xml:space="preserve">of </w:t>
      </w:r>
      <w:r w:rsidR="00EF6074" w:rsidRPr="00EA0CC5">
        <w:rPr>
          <w:rFonts w:cstheme="minorHAnsi"/>
          <w:szCs w:val="22"/>
          <w:lang w:val="en-GB"/>
        </w:rPr>
        <w:t xml:space="preserve">potential change under Proposal </w:t>
      </w:r>
      <w:r w:rsidR="00852941" w:rsidRPr="00EA0CC5">
        <w:rPr>
          <w:rFonts w:cstheme="minorHAnsi"/>
          <w:szCs w:val="22"/>
          <w:lang w:val="en-GB"/>
        </w:rPr>
        <w:t>P1028.</w:t>
      </w:r>
    </w:p>
    <w:p w14:paraId="0658BEE0" w14:textId="4B31790C" w:rsidR="00B8574F" w:rsidRPr="00EA0CC5" w:rsidRDefault="00B8574F" w:rsidP="003B558F">
      <w:pPr>
        <w:pStyle w:val="ListParagraph"/>
        <w:numPr>
          <w:ilvl w:val="0"/>
          <w:numId w:val="39"/>
        </w:numPr>
        <w:ind w:left="721" w:hanging="437"/>
        <w:contextualSpacing w:val="0"/>
        <w:rPr>
          <w:rFonts w:eastAsia="Arial" w:cstheme="minorHAnsi"/>
        </w:rPr>
      </w:pPr>
      <w:r w:rsidRPr="00EA0CC5">
        <w:rPr>
          <w:rFonts w:eastAsia="Arial" w:cstheme="minorHAnsi"/>
          <w:b/>
        </w:rPr>
        <w:t>Standardise the nutrition information statement</w:t>
      </w:r>
      <w:r w:rsidRPr="00EA0CC5">
        <w:rPr>
          <w:rFonts w:eastAsia="Arial" w:cstheme="minorHAnsi"/>
        </w:rPr>
        <w:t>. FSANZ proposes to ‘</w:t>
      </w:r>
      <w:r w:rsidRPr="00EA0CC5">
        <w:rPr>
          <w:rFonts w:eastAsia="Arial" w:cstheme="minorHAnsi"/>
          <w:i/>
        </w:rPr>
        <w:t>prescribe the content and format of the nutrition information statement or infant formula and follow-on formula</w:t>
      </w:r>
      <w:r w:rsidRPr="00EA0CC5">
        <w:rPr>
          <w:rFonts w:eastAsia="Arial" w:cstheme="minorHAnsi"/>
        </w:rPr>
        <w:t xml:space="preserve">’, which will among other benefits </w:t>
      </w:r>
      <w:r w:rsidR="00852941" w:rsidRPr="00EA0CC5">
        <w:rPr>
          <w:rFonts w:eastAsia="Arial" w:cstheme="minorHAnsi"/>
        </w:rPr>
        <w:t>‘</w:t>
      </w:r>
      <w:r w:rsidRPr="00EA0CC5">
        <w:rPr>
          <w:rFonts w:eastAsia="Arial" w:cstheme="minorHAnsi"/>
          <w:i/>
        </w:rPr>
        <w:t>assist consumer understanding of nutrition information and enable easier comparisons when making product choices</w:t>
      </w:r>
      <w:r w:rsidRPr="00EA0CC5">
        <w:rPr>
          <w:rFonts w:eastAsia="Arial" w:cstheme="minorHAnsi"/>
        </w:rPr>
        <w:t xml:space="preserve">.’ </w:t>
      </w:r>
      <w:r w:rsidR="007D67D6" w:rsidRPr="00EA0CC5">
        <w:rPr>
          <w:rFonts w:eastAsia="Arial" w:cstheme="minorHAnsi"/>
        </w:rPr>
        <w:t>Efforts to increase c</w:t>
      </w:r>
      <w:r w:rsidRPr="00EA0CC5">
        <w:rPr>
          <w:rFonts w:eastAsia="Arial" w:cstheme="minorHAnsi"/>
        </w:rPr>
        <w:t>onsumer understanding of products</w:t>
      </w:r>
      <w:r w:rsidR="007D67D6" w:rsidRPr="00EA0CC5">
        <w:rPr>
          <w:rFonts w:eastAsia="Arial" w:cstheme="minorHAnsi"/>
        </w:rPr>
        <w:t>, and enhance their</w:t>
      </w:r>
      <w:r w:rsidRPr="00EA0CC5">
        <w:rPr>
          <w:rFonts w:eastAsia="Arial" w:cstheme="minorHAnsi"/>
        </w:rPr>
        <w:t xml:space="preserve"> ability to make informed decisions</w:t>
      </w:r>
      <w:r w:rsidR="007D67D6" w:rsidRPr="00EA0CC5">
        <w:rPr>
          <w:rFonts w:eastAsia="Arial" w:cstheme="minorHAnsi"/>
        </w:rPr>
        <w:t>,</w:t>
      </w:r>
      <w:r w:rsidR="00B43909" w:rsidRPr="00EA0CC5">
        <w:rPr>
          <w:rFonts w:eastAsia="Arial" w:cstheme="minorHAnsi"/>
        </w:rPr>
        <w:t xml:space="preserve"> may tangibly address concerns raised during this M</w:t>
      </w:r>
      <w:r w:rsidR="00FD2843" w:rsidRPr="00EA0CC5">
        <w:rPr>
          <w:rFonts w:eastAsia="Arial" w:cstheme="minorHAnsi"/>
        </w:rPr>
        <w:t>AIF</w:t>
      </w:r>
      <w:r w:rsidR="00B43909" w:rsidRPr="00EA0CC5">
        <w:rPr>
          <w:rFonts w:eastAsia="Arial" w:cstheme="minorHAnsi"/>
        </w:rPr>
        <w:t xml:space="preserve"> Agreement Review.</w:t>
      </w:r>
    </w:p>
    <w:p w14:paraId="159F5678" w14:textId="7B47663D" w:rsidR="00B8574F" w:rsidRPr="00EA0CC5" w:rsidRDefault="00B8574F" w:rsidP="003B558F">
      <w:pPr>
        <w:pStyle w:val="ListParagraph"/>
        <w:numPr>
          <w:ilvl w:val="0"/>
          <w:numId w:val="39"/>
        </w:numPr>
        <w:ind w:left="721" w:hanging="437"/>
        <w:contextualSpacing w:val="0"/>
        <w:rPr>
          <w:rFonts w:eastAsia="Arial" w:cstheme="minorHAnsi"/>
          <w:lang w:val="en-US"/>
        </w:rPr>
      </w:pPr>
      <w:r w:rsidRPr="00EA0CC5">
        <w:rPr>
          <w:rFonts w:eastAsia="Arial" w:cstheme="minorHAnsi"/>
          <w:b/>
        </w:rPr>
        <w:t>Set requirements around the position of stage labelling on infant formula and follow-on formula labels.</w:t>
      </w:r>
      <w:r w:rsidRPr="00EA0CC5">
        <w:rPr>
          <w:rFonts w:eastAsia="Arial" w:cstheme="minorHAnsi"/>
          <w:i/>
          <w:lang w:val="en-US"/>
        </w:rPr>
        <w:t xml:space="preserve"> </w:t>
      </w:r>
      <w:r w:rsidRPr="00EA0CC5">
        <w:rPr>
          <w:rFonts w:eastAsia="Arial" w:cstheme="minorHAnsi"/>
          <w:lang w:val="en-US"/>
        </w:rPr>
        <w:t>FSANZ proposes to set requirements that, if used, stage numbers (‘1’ for infant formula and ‘2’ for follow-on formula) ‘</w:t>
      </w:r>
      <w:r w:rsidRPr="00EA0CC5">
        <w:rPr>
          <w:rFonts w:eastAsia="Arial" w:cstheme="minorHAnsi"/>
          <w:i/>
          <w:lang w:val="en-US"/>
        </w:rPr>
        <w:t>must appear on the front of the package immediately adjacent to the relevant age statement for that product</w:t>
      </w:r>
      <w:r w:rsidRPr="00EA0CC5">
        <w:rPr>
          <w:rFonts w:eastAsia="Arial" w:cstheme="minorHAnsi"/>
          <w:lang w:val="en-US"/>
        </w:rPr>
        <w:t>.</w:t>
      </w:r>
      <w:r w:rsidR="005E0B8A" w:rsidRPr="00EA0CC5">
        <w:rPr>
          <w:rFonts w:eastAsia="Arial" w:cstheme="minorHAnsi"/>
          <w:lang w:val="en-US"/>
        </w:rPr>
        <w:t>’</w:t>
      </w:r>
      <w:r w:rsidRPr="00EA0CC5">
        <w:rPr>
          <w:rFonts w:eastAsia="Arial" w:cstheme="minorHAnsi"/>
          <w:lang w:val="en-US"/>
        </w:rPr>
        <w:t xml:space="preserve"> </w:t>
      </w:r>
      <w:r w:rsidR="005E0B8A" w:rsidRPr="00EA0CC5">
        <w:rPr>
          <w:rFonts w:eastAsia="Arial" w:cstheme="minorHAnsi"/>
          <w:lang w:val="en-US"/>
        </w:rPr>
        <w:t>FSANZ states this</w:t>
      </w:r>
      <w:r w:rsidRPr="00EA0CC5">
        <w:rPr>
          <w:rFonts w:eastAsia="Arial" w:cstheme="minorHAnsi"/>
          <w:lang w:val="en-US"/>
        </w:rPr>
        <w:t xml:space="preserve"> requirement is intended to ensure that stage labelling is visible to consumers when they are making purchasing decisions. This measure may help address a concern raised during this Review </w:t>
      </w:r>
      <w:r w:rsidR="005B0400" w:rsidRPr="00EA0CC5">
        <w:rPr>
          <w:rFonts w:eastAsia="Arial" w:cstheme="minorHAnsi"/>
          <w:lang w:val="en-US"/>
        </w:rPr>
        <w:t xml:space="preserve">that </w:t>
      </w:r>
      <w:r w:rsidRPr="00EA0CC5">
        <w:rPr>
          <w:rFonts w:eastAsia="Arial" w:cstheme="minorHAnsi"/>
          <w:lang w:val="en-US"/>
        </w:rPr>
        <w:t>current labe</w:t>
      </w:r>
      <w:r w:rsidR="00043AA1" w:rsidRPr="00EA0CC5">
        <w:rPr>
          <w:rFonts w:eastAsia="Arial" w:cstheme="minorHAnsi"/>
          <w:lang w:val="en-US"/>
        </w:rPr>
        <w:t>l</w:t>
      </w:r>
      <w:r w:rsidRPr="00EA0CC5">
        <w:rPr>
          <w:rFonts w:eastAsia="Arial" w:cstheme="minorHAnsi"/>
          <w:lang w:val="en-US"/>
        </w:rPr>
        <w:t>ling practices</w:t>
      </w:r>
      <w:r w:rsidR="005B0400" w:rsidRPr="00EA0CC5">
        <w:rPr>
          <w:rFonts w:eastAsia="Arial" w:cstheme="minorHAnsi"/>
          <w:lang w:val="en-US"/>
        </w:rPr>
        <w:t xml:space="preserve"> result in </w:t>
      </w:r>
      <w:r w:rsidRPr="00EA0CC5">
        <w:rPr>
          <w:rFonts w:eastAsia="Arial" w:cstheme="minorHAnsi"/>
          <w:lang w:val="en-US"/>
        </w:rPr>
        <w:t>uncertainty around identifying the correct product for infants.</w:t>
      </w:r>
    </w:p>
    <w:p w14:paraId="1CC4EAD3" w14:textId="43FDA923" w:rsidR="00B8574F" w:rsidRPr="00EA0CC5" w:rsidRDefault="00B8574F" w:rsidP="003B558F">
      <w:pPr>
        <w:pStyle w:val="ListParagraph"/>
        <w:numPr>
          <w:ilvl w:val="0"/>
          <w:numId w:val="39"/>
        </w:numPr>
        <w:ind w:left="721" w:hanging="437"/>
        <w:contextualSpacing w:val="0"/>
        <w:rPr>
          <w:rFonts w:eastAsia="Arial" w:cstheme="minorHAnsi"/>
          <w:i/>
          <w:lang w:val="en-US"/>
        </w:rPr>
      </w:pPr>
      <w:r w:rsidRPr="00EA0CC5">
        <w:rPr>
          <w:rFonts w:eastAsia="Arial" w:cstheme="minorHAnsi"/>
          <w:b/>
          <w:lang w:val="en-US"/>
        </w:rPr>
        <w:t>Prohibit the use of proxy advertising</w:t>
      </w:r>
      <w:r w:rsidRPr="00EA0CC5">
        <w:rPr>
          <w:rFonts w:eastAsia="Arial" w:cstheme="minorHAnsi"/>
          <w:i/>
          <w:lang w:val="en-US"/>
        </w:rPr>
        <w:t xml:space="preserve">. </w:t>
      </w:r>
      <w:r w:rsidRPr="00EA0CC5">
        <w:rPr>
          <w:rFonts w:eastAsia="Arial" w:cstheme="minorHAnsi"/>
          <w:lang w:val="en-US"/>
        </w:rPr>
        <w:t>Th</w:t>
      </w:r>
      <w:r w:rsidR="00AD5C31" w:rsidRPr="00EA0CC5">
        <w:rPr>
          <w:rFonts w:eastAsia="Arial" w:cstheme="minorHAnsi"/>
          <w:lang w:val="en-US"/>
        </w:rPr>
        <w:t xml:space="preserve">is </w:t>
      </w:r>
      <w:r w:rsidRPr="00EA0CC5">
        <w:rPr>
          <w:rFonts w:eastAsia="Arial" w:cstheme="minorHAnsi"/>
          <w:lang w:val="en-US"/>
        </w:rPr>
        <w:t xml:space="preserve">Review </w:t>
      </w:r>
      <w:r w:rsidR="00AD5C31" w:rsidRPr="00EA0CC5">
        <w:rPr>
          <w:rFonts w:eastAsia="Arial" w:cstheme="minorHAnsi"/>
          <w:lang w:val="en-US"/>
        </w:rPr>
        <w:t xml:space="preserve">of the MAIF Agreement </w:t>
      </w:r>
      <w:r w:rsidRPr="00EA0CC5">
        <w:rPr>
          <w:rFonts w:eastAsia="Arial" w:cstheme="minorHAnsi"/>
          <w:lang w:val="en-US"/>
        </w:rPr>
        <w:t xml:space="preserve">has </w:t>
      </w:r>
      <w:r w:rsidR="007C630C" w:rsidRPr="00EA0CC5">
        <w:rPr>
          <w:rFonts w:eastAsia="Arial" w:cstheme="minorHAnsi"/>
          <w:lang w:val="en-US"/>
        </w:rPr>
        <w:t>heard</w:t>
      </w:r>
      <w:r w:rsidRPr="00EA0CC5">
        <w:rPr>
          <w:rFonts w:eastAsia="Arial" w:cstheme="minorHAnsi"/>
          <w:lang w:val="en-US"/>
        </w:rPr>
        <w:t xml:space="preserve"> concerns about the use of toddler milk advertising as a proxy for </w:t>
      </w:r>
      <w:r w:rsidRPr="00EA0CC5">
        <w:rPr>
          <w:rFonts w:eastAsia="Arial" w:cstheme="minorHAnsi"/>
        </w:rPr>
        <w:t>advertising</w:t>
      </w:r>
      <w:r w:rsidRPr="00EA0CC5">
        <w:rPr>
          <w:rFonts w:eastAsia="Arial" w:cstheme="minorHAnsi"/>
          <w:lang w:val="en-US"/>
        </w:rPr>
        <w:t xml:space="preserve"> of infant formula and resulting calls for advertising restrictions on toddler milk products.</w:t>
      </w:r>
    </w:p>
    <w:p w14:paraId="08AA0F0F" w14:textId="6EC4A7A4" w:rsidR="00C904FD" w:rsidRPr="004A5837" w:rsidRDefault="00B8574F" w:rsidP="00BB787C">
      <w:pPr>
        <w:spacing w:before="120" w:after="120"/>
        <w:rPr>
          <w:rFonts w:eastAsia="Arial" w:cstheme="minorHAnsi"/>
          <w:i/>
          <w:lang w:val="en-US"/>
        </w:rPr>
      </w:pPr>
      <w:r w:rsidRPr="00EA0CC5">
        <w:rPr>
          <w:rFonts w:eastAsia="Arial" w:cstheme="minorHAnsi"/>
          <w:lang w:val="en-US"/>
        </w:rPr>
        <w:t>FSANZ is proposing to prohibit information about other produ</w:t>
      </w:r>
      <w:r w:rsidR="00F4459D" w:rsidRPr="00EA0CC5">
        <w:rPr>
          <w:rFonts w:eastAsia="Arial" w:cstheme="minorHAnsi"/>
          <w:lang w:val="en-US"/>
        </w:rPr>
        <w:t>cts</w:t>
      </w:r>
      <w:r w:rsidRPr="00EA0CC5">
        <w:rPr>
          <w:rFonts w:eastAsia="Arial" w:cstheme="minorHAnsi"/>
          <w:lang w:val="en-US"/>
        </w:rPr>
        <w:t xml:space="preserve"> on the labels of infant formula and follow-on formula. The intent is to ensure that infant formula and follow-on formula are distinctly labelled so consumers are not influenced by the presence of information about other products and are able to choose the appropriate product for their</w:t>
      </w:r>
      <w:r w:rsidRPr="00EA0CC5">
        <w:rPr>
          <w:rFonts w:eastAsia="Arial" w:cstheme="minorHAnsi"/>
          <w:sz w:val="28"/>
          <w:szCs w:val="28"/>
          <w:lang w:val="en-US"/>
        </w:rPr>
        <w:t xml:space="preserve"> </w:t>
      </w:r>
      <w:r w:rsidRPr="00EA0CC5">
        <w:rPr>
          <w:rFonts w:eastAsia="Arial" w:cstheme="minorHAnsi"/>
          <w:lang w:val="en-US"/>
        </w:rPr>
        <w:t xml:space="preserve">infants. Information about other products may suggest to consumers a progression through different age/stage products is necessary. This </w:t>
      </w:r>
      <w:r w:rsidR="00BD2219" w:rsidRPr="00EA0CC5">
        <w:rPr>
          <w:rFonts w:eastAsia="Arial" w:cstheme="minorHAnsi"/>
          <w:lang w:val="en-US"/>
        </w:rPr>
        <w:t>change</w:t>
      </w:r>
      <w:r w:rsidRPr="00EA0CC5">
        <w:rPr>
          <w:rFonts w:eastAsia="Arial" w:cstheme="minorHAnsi"/>
          <w:lang w:val="en-US"/>
        </w:rPr>
        <w:t xml:space="preserve"> is also intended to prevent permitted</w:t>
      </w:r>
      <w:r w:rsidRPr="004A5837">
        <w:rPr>
          <w:rFonts w:eastAsia="Arial" w:cstheme="minorHAnsi"/>
          <w:lang w:val="en-US"/>
        </w:rPr>
        <w:t xml:space="preserve"> </w:t>
      </w:r>
      <w:r w:rsidRPr="00EA0CC5">
        <w:rPr>
          <w:rFonts w:eastAsia="Arial" w:cstheme="minorHAnsi"/>
          <w:lang w:val="en-US"/>
        </w:rPr>
        <w:lastRenderedPageBreak/>
        <w:t>claims made about toddler milks appearing on infant formula and follow-on formula labels as a means of influencing purchase decisions.</w:t>
      </w:r>
    </w:p>
    <w:p w14:paraId="4B501068" w14:textId="5B430C3B" w:rsidR="00D91200" w:rsidRPr="004A5837" w:rsidRDefault="00D91200" w:rsidP="006A573B">
      <w:pPr>
        <w:pStyle w:val="Heading3"/>
        <w:ind w:left="1134" w:hanging="1134"/>
      </w:pPr>
      <w:bookmarkStart w:id="58" w:name="_Toc126933734"/>
      <w:r w:rsidRPr="004A5837">
        <w:t xml:space="preserve">Scope of </w:t>
      </w:r>
      <w:r w:rsidRPr="00BB7207">
        <w:t>parties</w:t>
      </w:r>
      <w:bookmarkEnd w:id="58"/>
      <w:r w:rsidRPr="004A5837">
        <w:t xml:space="preserve"> </w:t>
      </w:r>
    </w:p>
    <w:p w14:paraId="5992458A" w14:textId="2E7A3586" w:rsidR="00D91200" w:rsidRPr="00277B06" w:rsidRDefault="00D91200" w:rsidP="00D91200">
      <w:pPr>
        <w:spacing w:before="240"/>
        <w:rPr>
          <w:rFonts w:eastAsia="Arial" w:cstheme="minorHAnsi"/>
        </w:rPr>
      </w:pPr>
      <w:r w:rsidRPr="00277B06">
        <w:rPr>
          <w:rFonts w:eastAsia="Arial" w:cstheme="minorHAnsi"/>
          <w:color w:val="000000"/>
        </w:rPr>
        <w:t xml:space="preserve">The WHO Code applies to manufacturers and distributors of </w:t>
      </w:r>
      <w:r w:rsidR="00634A58" w:rsidRPr="00277B06">
        <w:rPr>
          <w:rFonts w:eastAsia="Arial" w:cstheme="minorHAnsi"/>
          <w:color w:val="000000"/>
        </w:rPr>
        <w:t>breastmilk substitutes</w:t>
      </w:r>
      <w:r w:rsidRPr="00277B06">
        <w:rPr>
          <w:rFonts w:eastAsia="Arial" w:cstheme="minorHAnsi"/>
          <w:color w:val="000000"/>
        </w:rPr>
        <w:t xml:space="preserve">. </w:t>
      </w:r>
      <w:r w:rsidRPr="00277B06">
        <w:rPr>
          <w:rFonts w:eastAsia="Arial" w:cstheme="minorHAnsi"/>
        </w:rPr>
        <w:t>The WHO Code defines ‘manufacturers’ and ‘distributors’ as follows:</w:t>
      </w:r>
    </w:p>
    <w:p w14:paraId="5B82B538" w14:textId="7050F80F" w:rsidR="00D91200" w:rsidRPr="00277B06" w:rsidRDefault="00D91200" w:rsidP="00A139C5">
      <w:pPr>
        <w:spacing w:before="480" w:after="480"/>
        <w:ind w:left="851" w:right="851"/>
        <w:rPr>
          <w:rFonts w:eastAsia="Arial" w:cstheme="minorHAnsi"/>
          <w:i/>
        </w:rPr>
      </w:pPr>
      <w:r w:rsidRPr="00277B06">
        <w:rPr>
          <w:rFonts w:eastAsia="Arial" w:cstheme="minorHAnsi"/>
          <w:b/>
          <w:i/>
        </w:rPr>
        <w:t xml:space="preserve">Manufacturers: </w:t>
      </w:r>
      <w:r w:rsidRPr="00277B06">
        <w:rPr>
          <w:rFonts w:eastAsia="Arial" w:cstheme="minorHAnsi"/>
          <w:i/>
        </w:rPr>
        <w:t>A corporation or other entity in the public or private sector engaged in the business or function (whether directly or through an agent or through an entity controlled by or under contract with it) of manufacturing a product within the scope of this Code</w:t>
      </w:r>
    </w:p>
    <w:p w14:paraId="406F0960" w14:textId="77777777" w:rsidR="00D91200" w:rsidRPr="00277B06" w:rsidRDefault="00D91200" w:rsidP="00D91200">
      <w:pPr>
        <w:rPr>
          <w:rFonts w:eastAsia="Arial" w:cstheme="minorHAnsi"/>
        </w:rPr>
      </w:pPr>
      <w:r w:rsidRPr="00277B06">
        <w:rPr>
          <w:rFonts w:eastAsia="Arial" w:cstheme="minorHAnsi"/>
        </w:rPr>
        <w:t>and</w:t>
      </w:r>
    </w:p>
    <w:p w14:paraId="7EC76E27" w14:textId="754E6D24" w:rsidR="00D91200" w:rsidRPr="00277B06" w:rsidRDefault="00D91200" w:rsidP="00A139C5">
      <w:pPr>
        <w:spacing w:before="480" w:after="480"/>
        <w:ind w:left="851" w:right="851"/>
        <w:rPr>
          <w:rFonts w:eastAsia="Arial" w:cstheme="minorHAnsi"/>
          <w:i/>
        </w:rPr>
      </w:pPr>
      <w:r w:rsidRPr="00277B06">
        <w:rPr>
          <w:rFonts w:eastAsia="Arial" w:cstheme="minorHAnsi"/>
          <w:b/>
          <w:i/>
        </w:rPr>
        <w:t xml:space="preserve">Distributor: </w:t>
      </w:r>
      <w:r w:rsidRPr="00277B06">
        <w:rPr>
          <w:rFonts w:eastAsia="Arial" w:cstheme="minorHAnsi"/>
          <w:i/>
        </w:rPr>
        <w:t>A person, corporation or any other entity in the public or private sector engaged in the business (whether directly or indirectly) of marketing at the wholesale or retail level a product within the scope of this Code. A ‘primary distributor’ is a manufacturer’s sales agent, representative, national distributor or broker</w:t>
      </w:r>
      <w:sdt>
        <w:sdtPr>
          <w:rPr>
            <w:rFonts w:eastAsia="Arial" w:cstheme="minorHAnsi"/>
            <w:i/>
            <w:strike/>
          </w:rPr>
          <w:id w:val="1681861993"/>
          <w:citation/>
        </w:sdtPr>
        <w:sdtEndPr/>
        <w:sdtContent>
          <w:r w:rsidRPr="00277B06">
            <w:rPr>
              <w:rFonts w:eastAsia="Arial" w:cstheme="minorHAnsi"/>
              <w:i/>
            </w:rPr>
            <w:fldChar w:fldCharType="begin"/>
          </w:r>
          <w:r w:rsidRPr="00277B06">
            <w:rPr>
              <w:rFonts w:eastAsia="Arial" w:cstheme="minorHAnsi"/>
              <w:i/>
            </w:rPr>
            <w:instrText xml:space="preserve">CITATION WHO81 \t  \l 3081 </w:instrText>
          </w:r>
          <w:r w:rsidRPr="00277B06">
            <w:rPr>
              <w:rFonts w:eastAsia="Arial" w:cstheme="minorHAnsi"/>
              <w:i/>
            </w:rPr>
            <w:fldChar w:fldCharType="separate"/>
          </w:r>
          <w:r w:rsidR="00B91CAD" w:rsidRPr="00277B06">
            <w:rPr>
              <w:rFonts w:eastAsia="Arial" w:cstheme="minorHAnsi"/>
              <w:i/>
              <w:noProof/>
            </w:rPr>
            <w:t xml:space="preserve"> </w:t>
          </w:r>
          <w:r w:rsidR="00B91CAD" w:rsidRPr="00277B06">
            <w:rPr>
              <w:rFonts w:eastAsia="Arial" w:cstheme="minorHAnsi"/>
              <w:noProof/>
            </w:rPr>
            <w:t>(WHO, 1981)</w:t>
          </w:r>
          <w:r w:rsidRPr="00277B06">
            <w:rPr>
              <w:rFonts w:eastAsia="Arial" w:cstheme="minorHAnsi"/>
              <w:i/>
            </w:rPr>
            <w:fldChar w:fldCharType="end"/>
          </w:r>
        </w:sdtContent>
      </w:sdt>
      <w:r w:rsidRPr="00277B06">
        <w:rPr>
          <w:rFonts w:eastAsia="Arial" w:cstheme="minorHAnsi"/>
          <w:i/>
        </w:rPr>
        <w:t>.</w:t>
      </w:r>
    </w:p>
    <w:p w14:paraId="43D9DCE8" w14:textId="77777777" w:rsidR="00D91200" w:rsidRPr="00277B06" w:rsidRDefault="00D91200" w:rsidP="00A139C5">
      <w:pPr>
        <w:keepNext/>
        <w:spacing w:before="360" w:after="60"/>
        <w:outlineLvl w:val="5"/>
        <w:rPr>
          <w:rFonts w:ascii="Arial" w:eastAsia="Arial" w:hAnsi="Arial" w:cs="Arial"/>
          <w:b/>
          <w:color w:val="36424A"/>
          <w:lang w:val="en-US"/>
        </w:rPr>
      </w:pPr>
      <w:r w:rsidRPr="00277B06">
        <w:rPr>
          <w:rFonts w:ascii="Arial" w:eastAsia="Arial" w:hAnsi="Arial" w:cs="Arial"/>
          <w:b/>
          <w:color w:val="36424A"/>
          <w:lang w:val="en-US"/>
        </w:rPr>
        <w:t xml:space="preserve">Approach in Australia </w:t>
      </w:r>
    </w:p>
    <w:p w14:paraId="17FC8B2C" w14:textId="38702F9E" w:rsidR="00D91200" w:rsidRPr="00277B06" w:rsidRDefault="00D91200" w:rsidP="00D91200">
      <w:pPr>
        <w:rPr>
          <w:rFonts w:ascii="Arial" w:eastAsia="Arial" w:hAnsi="Arial" w:cs="Arial"/>
        </w:rPr>
      </w:pPr>
      <w:r w:rsidRPr="00277B06">
        <w:rPr>
          <w:rFonts w:ascii="Arial" w:eastAsia="Arial" w:hAnsi="Arial" w:cs="Arial"/>
        </w:rPr>
        <w:t>The MAIF Agreement applies only to its signatories, which are manufacturers and importers of infant milk products. It does not apply to retailers and distributors, and manufacturers and importers who have not signed</w:t>
      </w:r>
      <w:r w:rsidR="00FA7A92" w:rsidRPr="00277B06">
        <w:rPr>
          <w:rFonts w:ascii="Arial" w:eastAsia="Arial" w:hAnsi="Arial" w:cs="Arial"/>
        </w:rPr>
        <w:t xml:space="preserve"> the </w:t>
      </w:r>
      <w:r w:rsidR="00547B11" w:rsidRPr="00277B06">
        <w:rPr>
          <w:rFonts w:ascii="Arial" w:eastAsia="Arial" w:hAnsi="Arial" w:cs="Arial"/>
        </w:rPr>
        <w:t xml:space="preserve">MAIF </w:t>
      </w:r>
      <w:r w:rsidR="00FA7A92" w:rsidRPr="00277B06">
        <w:rPr>
          <w:rFonts w:ascii="Arial" w:eastAsia="Arial" w:hAnsi="Arial" w:cs="Arial"/>
        </w:rPr>
        <w:t>Agreement</w:t>
      </w:r>
      <w:r w:rsidRPr="00277B06">
        <w:rPr>
          <w:rFonts w:ascii="Arial" w:eastAsia="Arial" w:hAnsi="Arial" w:cs="Arial"/>
        </w:rPr>
        <w:t>. The scope of parties subject to the MAIF Agreement has been widely criticised because retailers, such as supermarkets and pharmacies, or other parties</w:t>
      </w:r>
      <w:r w:rsidR="00336ED4" w:rsidRPr="00277B06">
        <w:rPr>
          <w:rFonts w:ascii="Arial" w:eastAsia="Arial" w:hAnsi="Arial" w:cs="Arial"/>
        </w:rPr>
        <w:t>,</w:t>
      </w:r>
      <w:r w:rsidRPr="00277B06">
        <w:rPr>
          <w:rFonts w:ascii="Arial" w:eastAsia="Arial" w:hAnsi="Arial" w:cs="Arial"/>
        </w:rPr>
        <w:t xml:space="preserve"> such as social media influencers, remain able to advertise infant milk products.</w:t>
      </w:r>
    </w:p>
    <w:p w14:paraId="3A0A5C78" w14:textId="5AACEAF7" w:rsidR="00D91200" w:rsidRPr="004A5837" w:rsidRDefault="00D91200" w:rsidP="00553C73">
      <w:pPr>
        <w:pStyle w:val="Heading4"/>
      </w:pPr>
      <w:bookmarkStart w:id="59" w:name="_Modern_advertising_and"/>
      <w:bookmarkEnd w:id="59"/>
      <w:r w:rsidRPr="004A5837">
        <w:t xml:space="preserve">International </w:t>
      </w:r>
      <w:r w:rsidRPr="00BB7207">
        <w:t>approaches</w:t>
      </w:r>
    </w:p>
    <w:p w14:paraId="1431F3B7" w14:textId="6A2C2655" w:rsidR="00446FF7" w:rsidRPr="00277B06" w:rsidRDefault="00446FF7" w:rsidP="008807A4">
      <w:pPr>
        <w:spacing w:before="120" w:after="120"/>
        <w:rPr>
          <w:rFonts w:eastAsia="Arial" w:cstheme="minorHAnsi"/>
          <w:vertAlign w:val="superscript"/>
        </w:rPr>
      </w:pPr>
      <w:r w:rsidRPr="00277B06">
        <w:rPr>
          <w:rFonts w:eastAsia="Arial" w:cstheme="minorHAnsi"/>
        </w:rPr>
        <w:t xml:space="preserve">Marketing is becoming increasingly targeted beyond traditional settings such as retail outlets. The rise in, and popularity of, social media channels, internet sites, and online communities dedicated to pregnant women and mothers provide manufacturers and distributors with new and often unregulated points to market their products </w:t>
      </w:r>
      <w:sdt>
        <w:sdtPr>
          <w:rPr>
            <w:rFonts w:eastAsia="Arial" w:cstheme="minorHAnsi"/>
          </w:rPr>
          <w:id w:val="-1200616812"/>
          <w:citation/>
        </w:sdtPr>
        <w:sdtEndPr/>
        <w:sdtContent>
          <w:r w:rsidRPr="00277B06">
            <w:rPr>
              <w:rFonts w:eastAsia="Arial" w:cstheme="minorHAnsi"/>
            </w:rPr>
            <w:fldChar w:fldCharType="begin"/>
          </w:r>
          <w:r w:rsidRPr="00277B06">
            <w:rPr>
              <w:rFonts w:eastAsia="Arial" w:cstheme="minorHAnsi"/>
            </w:rPr>
            <w:instrText xml:space="preserve">CITATION WHO17 \t  \l 3081 </w:instrText>
          </w:r>
          <w:r w:rsidRPr="00277B06">
            <w:rPr>
              <w:rFonts w:eastAsia="Arial" w:cstheme="minorHAnsi"/>
            </w:rPr>
            <w:fldChar w:fldCharType="separate"/>
          </w:r>
          <w:r w:rsidR="00B91CAD" w:rsidRPr="00277B06">
            <w:rPr>
              <w:rFonts w:eastAsia="Arial" w:cstheme="minorHAnsi"/>
              <w:noProof/>
            </w:rPr>
            <w:t>(WHO, 2017)</w:t>
          </w:r>
          <w:r w:rsidRPr="00277B06">
            <w:rPr>
              <w:rFonts w:eastAsia="Arial" w:cstheme="minorHAnsi"/>
            </w:rPr>
            <w:fldChar w:fldCharType="end"/>
          </w:r>
        </w:sdtContent>
      </w:sdt>
      <w:r w:rsidRPr="00277B06">
        <w:rPr>
          <w:rFonts w:eastAsia="Arial" w:cstheme="minorHAnsi"/>
          <w:color w:val="000000"/>
        </w:rPr>
        <w:t xml:space="preserve"> </w:t>
      </w:r>
      <w:sdt>
        <w:sdtPr>
          <w:rPr>
            <w:rFonts w:eastAsia="Arial" w:cstheme="minorHAnsi"/>
            <w:color w:val="000000"/>
          </w:rPr>
          <w:id w:val="613030101"/>
          <w:citation/>
        </w:sdtPr>
        <w:sdtEndPr/>
        <w:sdtContent>
          <w:r w:rsidRPr="00277B06">
            <w:rPr>
              <w:rFonts w:eastAsia="Arial" w:cstheme="minorHAnsi"/>
              <w:color w:val="000000"/>
            </w:rPr>
            <w:fldChar w:fldCharType="begin"/>
          </w:r>
          <w:r w:rsidRPr="00277B06">
            <w:rPr>
              <w:rFonts w:eastAsia="Arial" w:cstheme="minorHAnsi"/>
              <w:color w:val="000000"/>
            </w:rPr>
            <w:instrText xml:space="preserve">CITATION UNI20 \t  \l 3081 </w:instrText>
          </w:r>
          <w:r w:rsidRPr="00277B06">
            <w:rPr>
              <w:rFonts w:eastAsia="Arial" w:cstheme="minorHAnsi"/>
              <w:color w:val="000000"/>
            </w:rPr>
            <w:fldChar w:fldCharType="separate"/>
          </w:r>
          <w:r w:rsidR="00B91CAD" w:rsidRPr="00277B06">
            <w:rPr>
              <w:rFonts w:eastAsia="Arial" w:cstheme="minorHAnsi"/>
              <w:noProof/>
              <w:color w:val="000000"/>
            </w:rPr>
            <w:t>(UNICEF, 2020)</w:t>
          </w:r>
          <w:r w:rsidRPr="00277B06">
            <w:rPr>
              <w:rFonts w:eastAsia="Arial" w:cstheme="minorHAnsi"/>
              <w:color w:val="000000"/>
            </w:rPr>
            <w:fldChar w:fldCharType="end"/>
          </w:r>
        </w:sdtContent>
      </w:sdt>
      <w:r w:rsidRPr="00277B06">
        <w:rPr>
          <w:rFonts w:eastAsia="Arial" w:cstheme="minorHAnsi"/>
          <w:color w:val="000000"/>
        </w:rPr>
        <w:t>.</w:t>
      </w:r>
    </w:p>
    <w:p w14:paraId="7CA69135" w14:textId="5E2C946D" w:rsidR="00F32004" w:rsidRPr="00277B06" w:rsidRDefault="00F32004" w:rsidP="00F32004">
      <w:pPr>
        <w:spacing w:before="240"/>
        <w:rPr>
          <w:rFonts w:eastAsia="Arial" w:cstheme="minorHAnsi"/>
        </w:rPr>
      </w:pPr>
      <w:r w:rsidRPr="00277B06">
        <w:rPr>
          <w:rFonts w:eastAsia="Arial" w:cstheme="minorHAnsi"/>
        </w:rPr>
        <w:t>Article 5.1 of the WHO Code states that ‘</w:t>
      </w:r>
      <w:r w:rsidRPr="00277B06">
        <w:rPr>
          <w:rFonts w:eastAsia="Arial" w:cstheme="minorHAnsi"/>
          <w:i/>
        </w:rPr>
        <w:t xml:space="preserve">There should be no advertising or other form of promotion to the general public of products within the scope of the Code.’ </w:t>
      </w:r>
      <w:r w:rsidRPr="00277B06">
        <w:rPr>
          <w:rFonts w:eastAsia="Arial" w:cstheme="minorHAnsi"/>
        </w:rPr>
        <w:t>This includes any advertising through mass media outlets such as television, magazines, billboards, websites, or social media</w:t>
      </w:r>
      <w:r w:rsidRPr="00277B06">
        <w:rPr>
          <w:rFonts w:eastAsia="Arial" w:cstheme="minorHAnsi"/>
          <w:color w:val="000000"/>
        </w:rPr>
        <w:t xml:space="preserve">. The WHO Code further states there should be no point-of-sale advertising, giving of samples, or any other promotion device to induce sales directly to the consumer at the retail level. </w:t>
      </w:r>
      <w:r w:rsidRPr="00277B06">
        <w:rPr>
          <w:rFonts w:eastAsia="Arial" w:cstheme="minorHAnsi"/>
        </w:rPr>
        <w:t xml:space="preserve">Furthermore, no company personnel should seek direct or indirect contact with, or provide advice to, pregnant women or mothers, whether via retail outlets or social media channels </w:t>
      </w:r>
      <w:sdt>
        <w:sdtPr>
          <w:rPr>
            <w:rFonts w:eastAsia="Arial" w:cstheme="minorHAnsi"/>
          </w:rPr>
          <w:id w:val="1791241714"/>
          <w:citation/>
        </w:sdtPr>
        <w:sdtEndPr/>
        <w:sdtContent>
          <w:r w:rsidRPr="00277B06">
            <w:rPr>
              <w:rFonts w:eastAsia="Arial" w:cstheme="minorHAnsi"/>
            </w:rPr>
            <w:fldChar w:fldCharType="begin"/>
          </w:r>
          <w:r w:rsidRPr="00277B06">
            <w:rPr>
              <w:rFonts w:eastAsia="Arial" w:cstheme="minorHAnsi"/>
            </w:rPr>
            <w:instrText xml:space="preserve">CITATION WHO17 \t  \l 3081 </w:instrText>
          </w:r>
          <w:r w:rsidRPr="00277B06">
            <w:rPr>
              <w:rFonts w:eastAsia="Arial" w:cstheme="minorHAnsi"/>
            </w:rPr>
            <w:fldChar w:fldCharType="separate"/>
          </w:r>
          <w:r w:rsidR="00B91CAD" w:rsidRPr="00277B06">
            <w:rPr>
              <w:rFonts w:eastAsia="Arial" w:cstheme="minorHAnsi"/>
              <w:noProof/>
            </w:rPr>
            <w:t>(WHO, 2017)</w:t>
          </w:r>
          <w:r w:rsidRPr="00277B06">
            <w:rPr>
              <w:rFonts w:eastAsia="Arial" w:cstheme="minorHAnsi"/>
            </w:rPr>
            <w:fldChar w:fldCharType="end"/>
          </w:r>
        </w:sdtContent>
      </w:sdt>
      <w:r w:rsidRPr="00277B06">
        <w:rPr>
          <w:rFonts w:eastAsia="Arial" w:cstheme="minorHAnsi"/>
        </w:rPr>
        <w:t>. The WHO Code also states that labels should inform parents about the correct use of infant formula and the risk of misuse, and require that labels do not discourage breastfeeding.</w:t>
      </w:r>
    </w:p>
    <w:p w14:paraId="14D33A90" w14:textId="29DC3D7F" w:rsidR="00F32004" w:rsidRPr="00277B06" w:rsidRDefault="00F32004" w:rsidP="00F32004">
      <w:pPr>
        <w:spacing w:before="120" w:after="120"/>
        <w:rPr>
          <w:rFonts w:eastAsia="Arial" w:cstheme="minorHAnsi"/>
        </w:rPr>
      </w:pPr>
      <w:r w:rsidRPr="00277B06">
        <w:rPr>
          <w:rFonts w:eastAsia="Arial" w:cstheme="minorHAnsi"/>
          <w:b/>
        </w:rPr>
        <w:lastRenderedPageBreak/>
        <w:t xml:space="preserve">Figure </w:t>
      </w:r>
      <w:r w:rsidR="00D76B4D" w:rsidRPr="00277B06">
        <w:rPr>
          <w:rFonts w:eastAsia="Arial" w:cstheme="minorHAnsi"/>
          <w:b/>
        </w:rPr>
        <w:t>8</w:t>
      </w:r>
      <w:r w:rsidRPr="00277B06">
        <w:rPr>
          <w:rFonts w:eastAsia="Arial" w:cstheme="minorHAnsi"/>
        </w:rPr>
        <w:t xml:space="preserve"> outlines countries with key WHO Code provisions enumerated in legal measures, by provision. 121 countries have prohibited pictures that may idealise the use of infant formula, with only 21 countries prohibiting sponsorship of meetings of health professionals or scientific meetings.</w:t>
      </w:r>
    </w:p>
    <w:p w14:paraId="4C177078" w14:textId="07502CEE" w:rsidR="00864C2A" w:rsidRPr="00277B06" w:rsidRDefault="00E17D39" w:rsidP="00E17D39">
      <w:pPr>
        <w:spacing w:before="120" w:after="120"/>
        <w:rPr>
          <w:rFonts w:eastAsia="Arial" w:cstheme="minorHAnsi"/>
        </w:rPr>
      </w:pPr>
      <w:r w:rsidRPr="00277B06">
        <w:rPr>
          <w:rFonts w:eastAsia="Arial" w:cstheme="minorHAnsi"/>
        </w:rPr>
        <w:t>The WHO has found significant variation in the implementation of advertising and marketing prohibition measures</w:t>
      </w:r>
      <w:r w:rsidR="00BE3436" w:rsidRPr="00277B06">
        <w:rPr>
          <w:rFonts w:eastAsia="Arial" w:cstheme="minorHAnsi"/>
        </w:rPr>
        <w:t>:</w:t>
      </w:r>
      <w:r w:rsidRPr="00277B06">
        <w:rPr>
          <w:rFonts w:eastAsia="Arial" w:cstheme="minorHAnsi"/>
        </w:rPr>
        <w:t xml:space="preserve"> 121 countries have prohibitions on advertising, provision of promotional devices at point of sale, and pictures idealising the use of infant formula, 63 countries require health and nutrition claims on labels, and only 27 prohibit the distribution of informational or educational materials from manufacturers or distributors </w:t>
      </w:r>
      <w:sdt>
        <w:sdtPr>
          <w:rPr>
            <w:rFonts w:eastAsia="Arial" w:cstheme="minorHAnsi"/>
          </w:rPr>
          <w:id w:val="-1865741738"/>
          <w:citation/>
        </w:sdtPr>
        <w:sdtEndPr/>
        <w:sdtContent>
          <w:r w:rsidRPr="00277B06">
            <w:rPr>
              <w:rFonts w:eastAsia="Arial" w:cstheme="minorHAnsi"/>
            </w:rPr>
            <w:fldChar w:fldCharType="begin"/>
          </w:r>
          <w:r w:rsidRPr="00277B06">
            <w:rPr>
              <w:rFonts w:eastAsia="Arial" w:cstheme="minorHAnsi"/>
            </w:rPr>
            <w:instrText xml:space="preserve">CITATION WHO22 \t  \l 3081 </w:instrText>
          </w:r>
          <w:r w:rsidRPr="00277B06">
            <w:rPr>
              <w:rFonts w:eastAsia="Arial" w:cstheme="minorHAnsi"/>
            </w:rPr>
            <w:fldChar w:fldCharType="separate"/>
          </w:r>
          <w:r w:rsidR="00B91CAD" w:rsidRPr="00277B06">
            <w:rPr>
              <w:rFonts w:eastAsia="Arial" w:cstheme="minorHAnsi"/>
              <w:noProof/>
            </w:rPr>
            <w:t>(WHO, 2022)</w:t>
          </w:r>
          <w:r w:rsidRPr="00277B06">
            <w:rPr>
              <w:rFonts w:eastAsia="Arial" w:cstheme="minorHAnsi"/>
            </w:rPr>
            <w:fldChar w:fldCharType="end"/>
          </w:r>
        </w:sdtContent>
      </w:sdt>
      <w:r w:rsidRPr="00277B06">
        <w:rPr>
          <w:rFonts w:eastAsia="Arial" w:cstheme="minorHAnsi"/>
        </w:rPr>
        <w:t>.</w:t>
      </w:r>
    </w:p>
    <w:p w14:paraId="6F2DDBB9" w14:textId="5EA077E0" w:rsidR="001B36C0" w:rsidRPr="00277B06" w:rsidRDefault="001B36C0" w:rsidP="001B36C0">
      <w:pPr>
        <w:pStyle w:val="Caption"/>
        <w:jc w:val="both"/>
        <w:rPr>
          <w:rFonts w:cstheme="minorHAnsi"/>
          <w:szCs w:val="22"/>
        </w:rPr>
      </w:pPr>
      <w:r w:rsidRPr="00277B06">
        <w:rPr>
          <w:rFonts w:cstheme="minorHAnsi"/>
          <w:szCs w:val="22"/>
        </w:rPr>
        <w:t xml:space="preserve">Figure </w:t>
      </w:r>
      <w:r w:rsidR="00D76B4D" w:rsidRPr="00277B06">
        <w:rPr>
          <w:rFonts w:cstheme="minorHAnsi"/>
          <w:szCs w:val="22"/>
        </w:rPr>
        <w:t>8</w:t>
      </w:r>
      <w:r w:rsidRPr="00277B06">
        <w:rPr>
          <w:rFonts w:cstheme="minorHAnsi"/>
          <w:szCs w:val="22"/>
        </w:rPr>
        <w:t>: Countries with key Code provisions enumerated in legal measures, by provision (WHO, 2022)</w:t>
      </w:r>
    </w:p>
    <w:p w14:paraId="64451945" w14:textId="19D6F828" w:rsidR="00D91200" w:rsidRPr="004A5837" w:rsidRDefault="00D91200" w:rsidP="00D91200">
      <w:pPr>
        <w:keepNext/>
        <w:rPr>
          <w:rFonts w:eastAsia="Arial" w:cstheme="minorHAnsi"/>
        </w:rPr>
      </w:pPr>
      <w:r w:rsidRPr="00E34706">
        <w:rPr>
          <w:rFonts w:eastAsia="Arial" w:cstheme="minorHAnsi"/>
          <w:noProof/>
        </w:rPr>
        <w:drawing>
          <wp:inline distT="0" distB="0" distL="0" distR="0" wp14:anchorId="160A00E8" wp14:editId="24746782">
            <wp:extent cx="5269230" cy="2741295"/>
            <wp:effectExtent l="0" t="0" r="7620" b="1905"/>
            <wp:docPr id="3" name="Picture 3" descr="P8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809#yIS1"/>
                    <pic:cNvPicPr/>
                  </pic:nvPicPr>
                  <pic:blipFill rotWithShape="1">
                    <a:blip r:embed="rId70"/>
                    <a:srcRect t="9768"/>
                    <a:stretch/>
                  </pic:blipFill>
                  <pic:spPr bwMode="auto">
                    <a:xfrm>
                      <a:off x="0" y="0"/>
                      <a:ext cx="5269343" cy="2741354"/>
                    </a:xfrm>
                    <a:prstGeom prst="rect">
                      <a:avLst/>
                    </a:prstGeom>
                    <a:ln>
                      <a:noFill/>
                    </a:ln>
                    <a:extLst>
                      <a:ext uri="{53640926-AAD7-44D8-BBD7-CCE9431645EC}">
                        <a14:shadowObscured xmlns:a14="http://schemas.microsoft.com/office/drawing/2010/main"/>
                      </a:ext>
                    </a:extLst>
                  </pic:spPr>
                </pic:pic>
              </a:graphicData>
            </a:graphic>
          </wp:inline>
        </w:drawing>
      </w:r>
    </w:p>
    <w:p w14:paraId="2FEB0F3D" w14:textId="5D83E1DC" w:rsidR="00706DC1" w:rsidRPr="00277B06" w:rsidRDefault="00E02910" w:rsidP="00D91200">
      <w:pPr>
        <w:spacing w:before="120" w:after="120"/>
        <w:rPr>
          <w:rFonts w:eastAsia="Arial" w:cstheme="minorHAnsi"/>
          <w:b/>
        </w:rPr>
      </w:pPr>
      <w:r w:rsidRPr="00277B06">
        <w:rPr>
          <w:rFonts w:eastAsia="Arial" w:cstheme="minorHAnsi"/>
          <w:b/>
        </w:rPr>
        <w:t>Source: World Health Organization, Marketing of breast-milk substitutes: national implementation of the international code, status report 2022</w:t>
      </w:r>
    </w:p>
    <w:p w14:paraId="4D682DCA" w14:textId="36BEE15E" w:rsidR="00D91200" w:rsidRPr="004A5837" w:rsidRDefault="00D91200" w:rsidP="00553C73">
      <w:pPr>
        <w:pStyle w:val="Heading4"/>
      </w:pPr>
      <w:r w:rsidRPr="00BB7207">
        <w:t>Approach</w:t>
      </w:r>
      <w:r w:rsidRPr="004A5837">
        <w:t xml:space="preserve"> in Australia</w:t>
      </w:r>
    </w:p>
    <w:p w14:paraId="30B18BB4" w14:textId="7F9440AB" w:rsidR="00D91200" w:rsidRPr="00A43B37" w:rsidRDefault="006B510E" w:rsidP="00D91200">
      <w:pPr>
        <w:spacing w:before="120" w:after="120"/>
        <w:rPr>
          <w:rFonts w:eastAsia="Arial" w:cstheme="minorHAnsi"/>
          <w:color w:val="000000"/>
        </w:rPr>
      </w:pPr>
      <w:r w:rsidRPr="00A43B37">
        <w:rPr>
          <w:rFonts w:eastAsia="Arial" w:cstheme="minorHAnsi"/>
          <w:color w:val="000000"/>
        </w:rPr>
        <w:t>The scope of</w:t>
      </w:r>
      <w:r w:rsidR="00D91200" w:rsidRPr="00A43B37">
        <w:rPr>
          <w:rFonts w:eastAsia="Arial" w:cstheme="minorHAnsi"/>
          <w:color w:val="000000"/>
        </w:rPr>
        <w:t xml:space="preserve"> the MAIF Agreement</w:t>
      </w:r>
      <w:r w:rsidR="00E85A40" w:rsidRPr="00A43B37">
        <w:rPr>
          <w:rFonts w:eastAsia="Arial" w:cstheme="minorHAnsi"/>
          <w:color w:val="000000"/>
        </w:rPr>
        <w:t xml:space="preserve"> </w:t>
      </w:r>
      <w:r w:rsidRPr="00A43B37">
        <w:rPr>
          <w:rFonts w:eastAsia="Arial" w:cstheme="minorHAnsi"/>
          <w:color w:val="000000"/>
        </w:rPr>
        <w:t xml:space="preserve">only covers infant formula products, thus there are no restrictions on marketing and advertising </w:t>
      </w:r>
      <w:r w:rsidR="00D91200" w:rsidRPr="00A43B37">
        <w:rPr>
          <w:rFonts w:eastAsia="Arial" w:cstheme="minorHAnsi"/>
          <w:color w:val="000000"/>
        </w:rPr>
        <w:t>toddler formula, baby food</w:t>
      </w:r>
      <w:r w:rsidR="00013E7A" w:rsidRPr="00A43B37">
        <w:rPr>
          <w:rFonts w:eastAsia="Arial" w:cstheme="minorHAnsi"/>
          <w:color w:val="000000"/>
        </w:rPr>
        <w:t>,</w:t>
      </w:r>
      <w:r w:rsidR="00D91200" w:rsidRPr="00A43B37">
        <w:rPr>
          <w:rFonts w:eastAsia="Arial" w:cstheme="minorHAnsi"/>
          <w:color w:val="000000"/>
        </w:rPr>
        <w:t xml:space="preserve"> and products such as bottles and teats</w:t>
      </w:r>
      <w:r w:rsidRPr="00A43B37">
        <w:rPr>
          <w:rFonts w:eastAsia="Arial" w:cstheme="minorHAnsi"/>
          <w:color w:val="000000"/>
        </w:rPr>
        <w:t xml:space="preserve">, other than </w:t>
      </w:r>
      <w:r w:rsidR="007739A6" w:rsidRPr="00A43B37">
        <w:rPr>
          <w:rFonts w:eastAsia="Arial" w:cstheme="minorHAnsi"/>
          <w:color w:val="000000"/>
        </w:rPr>
        <w:t xml:space="preserve">under </w:t>
      </w:r>
      <w:r w:rsidRPr="00A43B37">
        <w:rPr>
          <w:rFonts w:eastAsia="Arial" w:cstheme="minorHAnsi"/>
          <w:color w:val="000000"/>
        </w:rPr>
        <w:t>general consumer law</w:t>
      </w:r>
      <w:r w:rsidR="00D91200" w:rsidRPr="00A43B37">
        <w:rPr>
          <w:rFonts w:eastAsia="Arial" w:cstheme="minorHAnsi"/>
          <w:color w:val="000000"/>
        </w:rPr>
        <w:t>. Entities who are not signatories to the MAIF Agreement, such as retailers, are not subject to marketing restrictions</w:t>
      </w:r>
      <w:r w:rsidR="00694352" w:rsidRPr="00A43B37">
        <w:rPr>
          <w:rFonts w:eastAsia="Arial" w:cstheme="minorHAnsi"/>
          <w:color w:val="000000"/>
        </w:rPr>
        <w:t>.</w:t>
      </w:r>
      <w:r w:rsidR="00D91200" w:rsidRPr="00A43B37">
        <w:rPr>
          <w:rFonts w:eastAsia="Arial" w:cstheme="minorHAnsi"/>
          <w:color w:val="000000"/>
        </w:rPr>
        <w:t xml:space="preserve"> Furthermore, price promotion of infant formula (such as ‘special prices’ and discounts) is permitted in Australia</w:t>
      </w:r>
      <w:r w:rsidR="002E42B1" w:rsidRPr="00A43B37">
        <w:rPr>
          <w:rFonts w:eastAsia="Arial" w:cstheme="minorHAnsi"/>
          <w:color w:val="000000"/>
        </w:rPr>
        <w:t>.</w:t>
      </w:r>
    </w:p>
    <w:p w14:paraId="569D2782" w14:textId="6F470A83" w:rsidR="00CE15FC" w:rsidRPr="00A43B37" w:rsidRDefault="00B81282" w:rsidP="00D91200">
      <w:pPr>
        <w:spacing w:before="120" w:after="120"/>
        <w:rPr>
          <w:rFonts w:eastAsia="Arial" w:cstheme="minorHAnsi"/>
          <w:color w:val="000000"/>
        </w:rPr>
      </w:pPr>
      <w:r w:rsidRPr="00A43B37">
        <w:rPr>
          <w:rFonts w:eastAsia="Arial" w:cstheme="minorHAnsi"/>
          <w:color w:val="000000"/>
        </w:rPr>
        <w:t>In Australia,</w:t>
      </w:r>
      <w:r w:rsidR="00D76102" w:rsidRPr="00A43B37">
        <w:rPr>
          <w:rFonts w:eastAsia="Arial" w:cstheme="minorHAnsi"/>
          <w:color w:val="000000"/>
        </w:rPr>
        <w:t xml:space="preserve"> products such as bottles and teats are regulated </w:t>
      </w:r>
      <w:r w:rsidR="006C174F" w:rsidRPr="00A43B37">
        <w:rPr>
          <w:rFonts w:eastAsia="Arial" w:cstheme="minorHAnsi"/>
          <w:color w:val="000000"/>
        </w:rPr>
        <w:t>in the context of product safety</w:t>
      </w:r>
      <w:r w:rsidR="00567821" w:rsidRPr="00A43B37">
        <w:rPr>
          <w:rFonts w:eastAsia="Arial" w:cstheme="minorHAnsi"/>
          <w:color w:val="000000"/>
        </w:rPr>
        <w:t>.</w:t>
      </w:r>
      <w:r w:rsidR="006C174F" w:rsidRPr="00A43B37">
        <w:rPr>
          <w:rFonts w:eastAsia="Arial" w:cstheme="minorHAnsi"/>
          <w:color w:val="000000"/>
        </w:rPr>
        <w:t xml:space="preserve"> </w:t>
      </w:r>
      <w:r w:rsidR="00B12244" w:rsidRPr="00A43B37">
        <w:rPr>
          <w:rFonts w:eastAsia="Arial" w:cstheme="minorHAnsi"/>
          <w:color w:val="000000"/>
        </w:rPr>
        <w:t xml:space="preserve">This Review also agrees with the </w:t>
      </w:r>
      <w:r w:rsidR="00734052" w:rsidRPr="00A43B37">
        <w:rPr>
          <w:rFonts w:eastAsia="Arial" w:cstheme="minorHAnsi"/>
          <w:color w:val="000000"/>
        </w:rPr>
        <w:t>finding in the 2012 Review that</w:t>
      </w:r>
      <w:r w:rsidR="00E66FDE" w:rsidRPr="00A43B37">
        <w:rPr>
          <w:rFonts w:eastAsia="Arial" w:cstheme="minorHAnsi"/>
          <w:color w:val="000000"/>
        </w:rPr>
        <w:t xml:space="preserve"> restrictions on</w:t>
      </w:r>
      <w:r w:rsidR="00734052" w:rsidRPr="00A43B37">
        <w:rPr>
          <w:rFonts w:eastAsia="Arial" w:cstheme="minorHAnsi"/>
          <w:color w:val="000000"/>
        </w:rPr>
        <w:t xml:space="preserve"> bottles and teats </w:t>
      </w:r>
      <w:r w:rsidR="00E66FDE" w:rsidRPr="00A43B37">
        <w:rPr>
          <w:rFonts w:eastAsia="Arial" w:cstheme="minorHAnsi"/>
          <w:color w:val="000000"/>
        </w:rPr>
        <w:t>would be inappropriate as they are</w:t>
      </w:r>
      <w:r w:rsidR="00FA357A" w:rsidRPr="00A43B37">
        <w:rPr>
          <w:rFonts w:eastAsia="Arial" w:cstheme="minorHAnsi"/>
          <w:color w:val="000000"/>
        </w:rPr>
        <w:t xml:space="preserve"> also </w:t>
      </w:r>
      <w:r w:rsidR="00734052" w:rsidRPr="00A43B37">
        <w:rPr>
          <w:rFonts w:eastAsia="Arial" w:cstheme="minorHAnsi"/>
          <w:color w:val="000000"/>
        </w:rPr>
        <w:t>used by breastfeeding parents (e.g.</w:t>
      </w:r>
      <w:r w:rsidR="00013E7A" w:rsidRPr="00A43B37">
        <w:rPr>
          <w:rFonts w:eastAsia="Arial" w:cstheme="minorHAnsi"/>
          <w:color w:val="000000"/>
        </w:rPr>
        <w:t>,</w:t>
      </w:r>
      <w:r w:rsidR="00734052" w:rsidRPr="00A43B37">
        <w:rPr>
          <w:rFonts w:eastAsia="Arial" w:cstheme="minorHAnsi"/>
          <w:color w:val="000000"/>
        </w:rPr>
        <w:t xml:space="preserve"> for expressed breastmilk).</w:t>
      </w:r>
    </w:p>
    <w:p w14:paraId="65F89233" w14:textId="158AD771" w:rsidR="00D91200" w:rsidRPr="004A5837" w:rsidRDefault="00133FAE" w:rsidP="00553C73">
      <w:pPr>
        <w:pStyle w:val="Heading4"/>
      </w:pPr>
      <w:r w:rsidRPr="004A5837">
        <w:t>C</w:t>
      </w:r>
      <w:r w:rsidR="00D91200" w:rsidRPr="004A5837">
        <w:t xml:space="preserve">urrent </w:t>
      </w:r>
      <w:r w:rsidR="00D91200" w:rsidRPr="00BB7207">
        <w:t>marketing</w:t>
      </w:r>
      <w:r w:rsidR="00D91200" w:rsidRPr="004A5837">
        <w:t xml:space="preserve"> environment</w:t>
      </w:r>
    </w:p>
    <w:p w14:paraId="7D8C1172" w14:textId="138AC64A" w:rsidR="00D91200" w:rsidRPr="00A43B37" w:rsidRDefault="00D91200" w:rsidP="00D91200">
      <w:pPr>
        <w:spacing w:before="120" w:after="120"/>
        <w:rPr>
          <w:rFonts w:eastAsia="Arial" w:cstheme="minorHAnsi"/>
          <w:color w:val="000000"/>
        </w:rPr>
      </w:pPr>
      <w:r w:rsidRPr="00A43B37">
        <w:rPr>
          <w:rFonts w:eastAsia="Arial" w:cstheme="minorHAnsi"/>
          <w:color w:val="000000"/>
        </w:rPr>
        <w:t>A review o</w:t>
      </w:r>
      <w:r w:rsidR="00133FAE" w:rsidRPr="00A43B37">
        <w:rPr>
          <w:rFonts w:eastAsia="Arial" w:cstheme="minorHAnsi"/>
          <w:color w:val="000000"/>
        </w:rPr>
        <w:t>f</w:t>
      </w:r>
      <w:r w:rsidRPr="00A43B37">
        <w:rPr>
          <w:rFonts w:eastAsia="Arial" w:cstheme="minorHAnsi"/>
          <w:color w:val="000000"/>
        </w:rPr>
        <w:t xml:space="preserve"> the digital marketing of </w:t>
      </w:r>
      <w:r w:rsidR="00143324" w:rsidRPr="00A43B37">
        <w:rPr>
          <w:rFonts w:eastAsia="Arial" w:cstheme="minorHAnsi"/>
          <w:color w:val="000000"/>
        </w:rPr>
        <w:t>breastmilk substitutes</w:t>
      </w:r>
      <w:r w:rsidRPr="00A43B37">
        <w:rPr>
          <w:rFonts w:eastAsia="Arial" w:cstheme="minorHAnsi"/>
          <w:color w:val="000000"/>
        </w:rPr>
        <w:t xml:space="preserve"> identified multiple digital channels that are being used to promote </w:t>
      </w:r>
      <w:r w:rsidR="00143324" w:rsidRPr="00A43B37">
        <w:rPr>
          <w:rFonts w:eastAsia="Arial" w:cstheme="minorHAnsi"/>
          <w:color w:val="000000"/>
        </w:rPr>
        <w:t>breastmilk substitutes</w:t>
      </w:r>
      <w:sdt>
        <w:sdtPr>
          <w:rPr>
            <w:rFonts w:eastAsia="Arial" w:cstheme="minorHAnsi"/>
            <w:color w:val="000000"/>
          </w:rPr>
          <w:id w:val="364645877"/>
          <w:citation/>
        </w:sdtPr>
        <w:sdtEndPr/>
        <w:sdtContent>
          <w:r w:rsidRPr="00A43B37">
            <w:rPr>
              <w:rFonts w:eastAsia="Arial" w:cstheme="minorHAnsi"/>
              <w:color w:val="000000"/>
            </w:rPr>
            <w:fldChar w:fldCharType="begin"/>
          </w:r>
          <w:r w:rsidRPr="00A43B37">
            <w:rPr>
              <w:rFonts w:eastAsia="Arial" w:cstheme="minorHAnsi"/>
              <w:color w:val="000000"/>
            </w:rPr>
            <w:instrText xml:space="preserve"> CITATION Jon22 \l 3081 </w:instrText>
          </w:r>
          <w:r w:rsidRPr="00A43B37">
            <w:rPr>
              <w:rFonts w:eastAsia="Arial" w:cstheme="minorHAnsi"/>
              <w:color w:val="000000"/>
            </w:rPr>
            <w:fldChar w:fldCharType="separate"/>
          </w:r>
          <w:r w:rsidR="00B91CAD" w:rsidRPr="00A43B37">
            <w:rPr>
              <w:rFonts w:eastAsia="Arial" w:cstheme="minorHAnsi"/>
              <w:noProof/>
              <w:color w:val="000000"/>
            </w:rPr>
            <w:t xml:space="preserve"> (Jones A, et al, 2022)</w:t>
          </w:r>
          <w:r w:rsidRPr="00A43B37">
            <w:rPr>
              <w:rFonts w:eastAsia="Arial" w:cstheme="minorHAnsi"/>
              <w:color w:val="000000"/>
            </w:rPr>
            <w:fldChar w:fldCharType="end"/>
          </w:r>
        </w:sdtContent>
      </w:sdt>
      <w:r w:rsidR="00CF0451" w:rsidRPr="00A43B37">
        <w:rPr>
          <w:rFonts w:eastAsia="Arial" w:cstheme="minorHAnsi"/>
          <w:color w:val="000000"/>
        </w:rPr>
        <w:t xml:space="preserve">, </w:t>
      </w:r>
      <w:r w:rsidRPr="00A43B37">
        <w:rPr>
          <w:rFonts w:eastAsia="Arial" w:cstheme="minorHAnsi"/>
          <w:color w:val="000000"/>
        </w:rPr>
        <w:t>includ</w:t>
      </w:r>
      <w:r w:rsidR="00CF0451" w:rsidRPr="00A43B37">
        <w:rPr>
          <w:rFonts w:eastAsia="Arial" w:cstheme="minorHAnsi"/>
          <w:color w:val="000000"/>
        </w:rPr>
        <w:t>ing</w:t>
      </w:r>
      <w:r w:rsidRPr="00A43B37">
        <w:rPr>
          <w:rFonts w:eastAsia="Arial" w:cstheme="minorHAnsi"/>
          <w:color w:val="000000"/>
        </w:rPr>
        <w:t xml:space="preserve"> social media, manufacturer websites, online retailers, blogs, mobile apps</w:t>
      </w:r>
      <w:r w:rsidR="005545B9" w:rsidRPr="00A43B37">
        <w:rPr>
          <w:rFonts w:eastAsia="Arial" w:cstheme="minorHAnsi"/>
          <w:color w:val="000000"/>
        </w:rPr>
        <w:t>,</w:t>
      </w:r>
      <w:r w:rsidRPr="00A43B37">
        <w:rPr>
          <w:rFonts w:eastAsia="Arial" w:cstheme="minorHAnsi"/>
          <w:color w:val="000000"/>
        </w:rPr>
        <w:t xml:space="preserve"> and digital streaming</w:t>
      </w:r>
      <w:r w:rsidRPr="004A5837">
        <w:rPr>
          <w:rFonts w:eastAsia="Arial" w:cstheme="minorHAnsi"/>
          <w:color w:val="000000"/>
        </w:rPr>
        <w:t xml:space="preserve"> </w:t>
      </w:r>
      <w:r w:rsidRPr="00A43B37">
        <w:rPr>
          <w:rFonts w:eastAsia="Arial" w:cstheme="minorHAnsi"/>
          <w:color w:val="000000"/>
        </w:rPr>
        <w:lastRenderedPageBreak/>
        <w:t>services. The review noted that data</w:t>
      </w:r>
      <w:r w:rsidRPr="00A43B37" w:rsidDel="00CC365C">
        <w:rPr>
          <w:rFonts w:eastAsia="Arial" w:cstheme="minorHAnsi"/>
          <w:color w:val="000000"/>
        </w:rPr>
        <w:t xml:space="preserve"> </w:t>
      </w:r>
      <w:r w:rsidR="00CC365C" w:rsidRPr="00A43B37">
        <w:rPr>
          <w:rFonts w:eastAsia="Arial" w:cstheme="minorHAnsi"/>
          <w:color w:val="000000"/>
        </w:rPr>
        <w:t xml:space="preserve">is </w:t>
      </w:r>
      <w:r w:rsidRPr="00A43B37">
        <w:rPr>
          <w:rFonts w:eastAsia="Arial" w:cstheme="minorHAnsi"/>
          <w:color w:val="000000"/>
        </w:rPr>
        <w:t xml:space="preserve">being </w:t>
      </w:r>
      <w:r w:rsidR="004511CD" w:rsidRPr="00A43B37">
        <w:rPr>
          <w:rFonts w:eastAsia="Arial" w:cstheme="minorHAnsi"/>
          <w:color w:val="000000"/>
        </w:rPr>
        <w:t>‘</w:t>
      </w:r>
      <w:r w:rsidRPr="00A43B37">
        <w:rPr>
          <w:rFonts w:eastAsia="Arial" w:cstheme="minorHAnsi"/>
          <w:color w:val="000000"/>
        </w:rPr>
        <w:t>mined</w:t>
      </w:r>
      <w:r w:rsidR="004511CD" w:rsidRPr="00A43B37">
        <w:rPr>
          <w:rFonts w:eastAsia="Arial" w:cstheme="minorHAnsi"/>
          <w:color w:val="000000"/>
        </w:rPr>
        <w:t>’</w:t>
      </w:r>
      <w:r w:rsidRPr="00A43B37">
        <w:rPr>
          <w:rFonts w:eastAsia="Arial" w:cstheme="minorHAnsi"/>
          <w:color w:val="000000"/>
        </w:rPr>
        <w:t xml:space="preserve"> to direct targeted advertising to consumers. </w:t>
      </w:r>
      <w:r w:rsidR="00084C5B" w:rsidRPr="00A43B37">
        <w:rPr>
          <w:rFonts w:eastAsia="Arial" w:cstheme="minorHAnsi"/>
          <w:color w:val="000000"/>
        </w:rPr>
        <w:t>Highlighting the importance</w:t>
      </w:r>
      <w:r w:rsidRPr="00A43B37">
        <w:rPr>
          <w:rFonts w:eastAsia="Arial" w:cstheme="minorHAnsi"/>
          <w:color w:val="000000"/>
        </w:rPr>
        <w:t xml:space="preserve"> of </w:t>
      </w:r>
      <w:r w:rsidR="002404F4" w:rsidRPr="00A43B37">
        <w:rPr>
          <w:rFonts w:eastAsia="Arial" w:cstheme="minorHAnsi"/>
          <w:color w:val="000000"/>
        </w:rPr>
        <w:t>online information sources,</w:t>
      </w:r>
      <w:r w:rsidRPr="00A43B37">
        <w:rPr>
          <w:rFonts w:eastAsia="Arial" w:cstheme="minorHAnsi"/>
          <w:color w:val="000000"/>
        </w:rPr>
        <w:t xml:space="preserve"> </w:t>
      </w:r>
      <w:r w:rsidR="002404F4" w:rsidRPr="00A43B37">
        <w:rPr>
          <w:rFonts w:eastAsia="Arial" w:cstheme="minorHAnsi"/>
          <w:color w:val="000000"/>
        </w:rPr>
        <w:t>a</w:t>
      </w:r>
      <w:r w:rsidRPr="00A43B37">
        <w:rPr>
          <w:rFonts w:eastAsia="Arial" w:cstheme="minorHAnsi"/>
          <w:color w:val="000000"/>
        </w:rPr>
        <w:t xml:space="preserve"> 2015</w:t>
      </w:r>
      <w:r w:rsidR="00D64BEF" w:rsidRPr="00A43B37">
        <w:rPr>
          <w:rFonts w:eastAsia="Arial" w:cstheme="minorHAnsi"/>
          <w:color w:val="000000"/>
        </w:rPr>
        <w:t xml:space="preserve"> study found that</w:t>
      </w:r>
      <w:r w:rsidRPr="00A43B37">
        <w:rPr>
          <w:rFonts w:eastAsia="Arial" w:cstheme="minorHAnsi"/>
          <w:color w:val="000000"/>
        </w:rPr>
        <w:t xml:space="preserve"> 52% of mothers in Australia reported using the Internet to access information on formula feeding, while 73% accessed it for information on breastfeeding </w:t>
      </w:r>
      <w:sdt>
        <w:sdtPr>
          <w:rPr>
            <w:rFonts w:eastAsia="Arial" w:cstheme="minorHAnsi"/>
            <w:color w:val="000000"/>
          </w:rPr>
          <w:id w:val="2067074273"/>
          <w:citation/>
        </w:sdtPr>
        <w:sdtEndPr/>
        <w:sdtContent>
          <w:r w:rsidRPr="00A43B37">
            <w:rPr>
              <w:rFonts w:eastAsia="Arial" w:cstheme="minorHAnsi"/>
              <w:color w:val="000000"/>
            </w:rPr>
            <w:fldChar w:fldCharType="begin"/>
          </w:r>
          <w:r w:rsidRPr="00A43B37">
            <w:rPr>
              <w:rFonts w:eastAsia="Arial" w:cstheme="minorHAnsi"/>
              <w:color w:val="000000"/>
            </w:rPr>
            <w:instrText xml:space="preserve"> CITATION New15 \l 3081 </w:instrText>
          </w:r>
          <w:r w:rsidRPr="00A43B37">
            <w:rPr>
              <w:rFonts w:eastAsia="Arial" w:cstheme="minorHAnsi"/>
              <w:color w:val="000000"/>
            </w:rPr>
            <w:fldChar w:fldCharType="separate"/>
          </w:r>
          <w:r w:rsidR="00B91CAD" w:rsidRPr="00A43B37">
            <w:rPr>
              <w:rFonts w:eastAsia="Arial" w:cstheme="minorHAnsi"/>
              <w:noProof/>
              <w:color w:val="000000"/>
            </w:rPr>
            <w:t>(Newby R, et al, 2015)</w:t>
          </w:r>
          <w:r w:rsidRPr="00A43B37">
            <w:rPr>
              <w:rFonts w:eastAsia="Arial" w:cstheme="minorHAnsi"/>
              <w:color w:val="000000"/>
            </w:rPr>
            <w:fldChar w:fldCharType="end"/>
          </w:r>
        </w:sdtContent>
      </w:sdt>
      <w:r w:rsidRPr="00A43B37">
        <w:rPr>
          <w:rFonts w:eastAsia="Arial" w:cstheme="minorHAnsi"/>
          <w:color w:val="000000"/>
        </w:rPr>
        <w:t>.</w:t>
      </w:r>
    </w:p>
    <w:p w14:paraId="6A400D87" w14:textId="4DE5BAFB" w:rsidR="0055008D" w:rsidRPr="00A43B37" w:rsidRDefault="00D91200" w:rsidP="00D91200">
      <w:pPr>
        <w:rPr>
          <w:rFonts w:eastAsia="Arial" w:cstheme="minorHAnsi"/>
          <w:color w:val="000000"/>
        </w:rPr>
      </w:pPr>
      <w:r w:rsidRPr="00A43B37">
        <w:rPr>
          <w:rFonts w:eastAsia="Arial" w:cstheme="minorHAnsi"/>
          <w:color w:val="000000"/>
        </w:rPr>
        <w:t xml:space="preserve">Studies </w:t>
      </w:r>
      <w:r w:rsidR="00917324" w:rsidRPr="00A43B37">
        <w:rPr>
          <w:rFonts w:eastAsia="Arial" w:cstheme="minorHAnsi"/>
          <w:color w:val="000000"/>
        </w:rPr>
        <w:t>suggest</w:t>
      </w:r>
      <w:r w:rsidRPr="00A43B37">
        <w:rPr>
          <w:rFonts w:eastAsia="Arial" w:cstheme="minorHAnsi"/>
          <w:color w:val="000000"/>
        </w:rPr>
        <w:t xml:space="preserve"> that Australian manufacturers of infant formula </w:t>
      </w:r>
      <w:r w:rsidR="003053A7" w:rsidRPr="00A43B37">
        <w:rPr>
          <w:rFonts w:eastAsia="Arial" w:cstheme="minorHAnsi"/>
          <w:color w:val="000000"/>
        </w:rPr>
        <w:t xml:space="preserve">may be </w:t>
      </w:r>
      <w:r w:rsidRPr="00A43B37">
        <w:rPr>
          <w:rFonts w:eastAsia="Arial" w:cstheme="minorHAnsi"/>
          <w:color w:val="000000"/>
        </w:rPr>
        <w:t xml:space="preserve">disregarding regulatory prohibitions </w:t>
      </w:r>
      <w:r w:rsidR="003D78AF" w:rsidRPr="00A43B37">
        <w:rPr>
          <w:rFonts w:eastAsia="Arial" w:cstheme="minorHAnsi"/>
          <w:color w:val="000000"/>
        </w:rPr>
        <w:t>under the FSANZ Code</w:t>
      </w:r>
      <w:r w:rsidR="004A6133" w:rsidRPr="00A43B37">
        <w:rPr>
          <w:rFonts w:eastAsia="Arial" w:cstheme="minorHAnsi"/>
          <w:color w:val="000000"/>
        </w:rPr>
        <w:t>,</w:t>
      </w:r>
      <w:r w:rsidR="003D78AF" w:rsidRPr="00A43B37">
        <w:rPr>
          <w:rFonts w:eastAsia="Arial" w:cstheme="minorHAnsi"/>
          <w:color w:val="000000"/>
        </w:rPr>
        <w:t xml:space="preserve"> </w:t>
      </w:r>
      <w:r w:rsidR="00FA2C1C" w:rsidRPr="00A43B37">
        <w:rPr>
          <w:rFonts w:eastAsia="Arial" w:cstheme="minorHAnsi"/>
          <w:color w:val="000000"/>
        </w:rPr>
        <w:t>relating to</w:t>
      </w:r>
      <w:r w:rsidRPr="00A43B37">
        <w:rPr>
          <w:rFonts w:eastAsia="Arial" w:cstheme="minorHAnsi"/>
          <w:color w:val="000000"/>
        </w:rPr>
        <w:t xml:space="preserve"> the inclusion of health and nutrition content claims in websites advertising their products. A </w:t>
      </w:r>
      <w:r w:rsidR="00FA2C1C" w:rsidRPr="00A43B37">
        <w:rPr>
          <w:rFonts w:eastAsia="Arial" w:cstheme="minorHAnsi"/>
          <w:color w:val="000000"/>
        </w:rPr>
        <w:t>2017</w:t>
      </w:r>
      <w:r w:rsidRPr="00A43B37">
        <w:rPr>
          <w:rFonts w:eastAsia="Arial" w:cstheme="minorHAnsi"/>
          <w:color w:val="000000"/>
        </w:rPr>
        <w:t xml:space="preserve"> study of web pages advertising 25 infant formula products </w:t>
      </w:r>
      <w:r w:rsidR="003B7609" w:rsidRPr="00A43B37">
        <w:rPr>
          <w:rFonts w:eastAsia="Arial" w:cstheme="minorHAnsi"/>
          <w:color w:val="000000"/>
        </w:rPr>
        <w:t>purchasable</w:t>
      </w:r>
      <w:r w:rsidRPr="00A43B37">
        <w:rPr>
          <w:rFonts w:eastAsia="Arial" w:cstheme="minorHAnsi"/>
          <w:color w:val="000000"/>
        </w:rPr>
        <w:t xml:space="preserve"> in Australia identified that every advertisement contained at least one health claim. Eighteen products</w:t>
      </w:r>
      <w:r w:rsidRPr="00A43B37" w:rsidDel="009C730C">
        <w:rPr>
          <w:rFonts w:eastAsia="Arial" w:cstheme="minorHAnsi"/>
          <w:color w:val="000000"/>
        </w:rPr>
        <w:t xml:space="preserve"> </w:t>
      </w:r>
      <w:r w:rsidRPr="00A43B37">
        <w:rPr>
          <w:rFonts w:eastAsia="Arial" w:cstheme="minorHAnsi"/>
          <w:color w:val="000000"/>
        </w:rPr>
        <w:t xml:space="preserve">contained at least one nutrition content claim and three web pages advertising brands associated with infant formula products referenced the nutritional content of human milk </w:t>
      </w:r>
      <w:sdt>
        <w:sdtPr>
          <w:rPr>
            <w:rFonts w:eastAsia="Arial" w:cstheme="minorHAnsi"/>
            <w:color w:val="000000"/>
          </w:rPr>
          <w:id w:val="922221309"/>
          <w:citation/>
        </w:sdtPr>
        <w:sdtEndPr/>
        <w:sdtContent>
          <w:r w:rsidRPr="00A43B37">
            <w:rPr>
              <w:rFonts w:eastAsia="Arial" w:cstheme="minorHAnsi"/>
              <w:color w:val="000000"/>
            </w:rPr>
            <w:fldChar w:fldCharType="begin"/>
          </w:r>
          <w:r w:rsidRPr="00A43B37">
            <w:rPr>
              <w:rFonts w:eastAsia="Arial" w:cstheme="minorHAnsi"/>
              <w:color w:val="000000"/>
            </w:rPr>
            <w:instrText xml:space="preserve"> CITATION Ber17 \l 3081 </w:instrText>
          </w:r>
          <w:r w:rsidRPr="00A43B37">
            <w:rPr>
              <w:rFonts w:eastAsia="Arial" w:cstheme="minorHAnsi"/>
              <w:color w:val="000000"/>
            </w:rPr>
            <w:fldChar w:fldCharType="separate"/>
          </w:r>
          <w:r w:rsidR="00B91CAD" w:rsidRPr="00A43B37">
            <w:rPr>
              <w:rFonts w:eastAsia="Arial" w:cstheme="minorHAnsi"/>
              <w:noProof/>
              <w:color w:val="000000"/>
            </w:rPr>
            <w:t>(Berry, NJ, Gribble, KD, 2017)</w:t>
          </w:r>
          <w:r w:rsidRPr="00A43B37">
            <w:rPr>
              <w:rFonts w:eastAsia="Arial" w:cstheme="minorHAnsi"/>
              <w:color w:val="000000"/>
            </w:rPr>
            <w:fldChar w:fldCharType="end"/>
          </w:r>
        </w:sdtContent>
      </w:sdt>
      <w:r w:rsidRPr="00A43B37">
        <w:rPr>
          <w:rFonts w:eastAsia="Arial" w:cstheme="minorHAnsi"/>
          <w:color w:val="000000"/>
        </w:rPr>
        <w:t xml:space="preserve">. </w:t>
      </w:r>
      <w:r w:rsidRPr="00A43B37">
        <w:rPr>
          <w:rFonts w:eastAsia="Arial" w:cstheme="minorHAnsi"/>
        </w:rPr>
        <w:t xml:space="preserve">This has led to one consumer advocate calling for plain packing laws to be introduced </w:t>
      </w:r>
      <w:sdt>
        <w:sdtPr>
          <w:rPr>
            <w:rFonts w:eastAsia="Arial" w:cstheme="minorHAnsi"/>
          </w:rPr>
          <w:id w:val="-524174063"/>
          <w:citation/>
        </w:sdtPr>
        <w:sdtEndPr/>
        <w:sdtContent>
          <w:r w:rsidRPr="00A43B37">
            <w:rPr>
              <w:rFonts w:eastAsia="Arial" w:cstheme="minorHAnsi"/>
            </w:rPr>
            <w:fldChar w:fldCharType="begin"/>
          </w:r>
          <w:r w:rsidRPr="00A43B37">
            <w:rPr>
              <w:rFonts w:eastAsia="Arial" w:cstheme="minorHAnsi"/>
            </w:rPr>
            <w:instrText xml:space="preserve">CITATION ACC21 \t  \l 3081 </w:instrText>
          </w:r>
          <w:r w:rsidRPr="00A43B37">
            <w:rPr>
              <w:rFonts w:eastAsia="Arial" w:cstheme="minorHAnsi"/>
            </w:rPr>
            <w:fldChar w:fldCharType="separate"/>
          </w:r>
          <w:r w:rsidR="00B91CAD" w:rsidRPr="00A43B37">
            <w:rPr>
              <w:rFonts w:eastAsia="Arial" w:cstheme="minorHAnsi"/>
              <w:noProof/>
            </w:rPr>
            <w:t>(ACCC, 2021)</w:t>
          </w:r>
          <w:r w:rsidRPr="00A43B37">
            <w:rPr>
              <w:rFonts w:eastAsia="Arial" w:cstheme="minorHAnsi"/>
            </w:rPr>
            <w:fldChar w:fldCharType="end"/>
          </w:r>
        </w:sdtContent>
      </w:sdt>
      <w:r w:rsidRPr="00A43B37">
        <w:rPr>
          <w:rFonts w:eastAsia="Arial" w:cstheme="minorHAnsi"/>
          <w:color w:val="000000"/>
        </w:rPr>
        <w:t>.</w:t>
      </w:r>
    </w:p>
    <w:p w14:paraId="01863E20" w14:textId="207BFA05" w:rsidR="00D91200" w:rsidRPr="00A43B37" w:rsidRDefault="003053A7" w:rsidP="00D91200">
      <w:pPr>
        <w:rPr>
          <w:rFonts w:eastAsia="Arial" w:cstheme="minorHAnsi"/>
          <w:color w:val="000000"/>
        </w:rPr>
      </w:pPr>
      <w:r w:rsidRPr="00A43B37">
        <w:rPr>
          <w:rFonts w:eastAsia="Arial" w:cstheme="minorHAnsi"/>
          <w:color w:val="000000"/>
        </w:rPr>
        <w:t xml:space="preserve">As discussed in </w:t>
      </w:r>
      <w:hyperlink w:anchor="negativeoutcomes" w:history="1">
        <w:r w:rsidR="006F1A1F" w:rsidRPr="00A43B37">
          <w:rPr>
            <w:rStyle w:val="Hyperlink"/>
            <w:b w:val="0"/>
            <w:bCs/>
          </w:rPr>
          <w:t>Section 4.</w:t>
        </w:r>
        <w:r w:rsidR="00510D83" w:rsidRPr="00A43B37">
          <w:rPr>
            <w:rStyle w:val="Hyperlink"/>
            <w:b w:val="0"/>
            <w:bCs/>
          </w:rPr>
          <w:t>1</w:t>
        </w:r>
        <w:r w:rsidR="006F1A1F" w:rsidRPr="00A43B37">
          <w:rPr>
            <w:rStyle w:val="Hyperlink"/>
            <w:b w:val="0"/>
            <w:bCs/>
          </w:rPr>
          <w:t>.1.1</w:t>
        </w:r>
      </w:hyperlink>
      <w:r w:rsidR="00B56779" w:rsidRPr="00A43B37">
        <w:rPr>
          <w:rFonts w:eastAsia="Arial" w:cstheme="minorHAnsi"/>
          <w:b/>
          <w:bCs/>
          <w:color w:val="000000"/>
        </w:rPr>
        <w:t xml:space="preserve"> </w:t>
      </w:r>
      <w:r w:rsidRPr="00A43B37">
        <w:rPr>
          <w:rFonts w:eastAsia="Arial" w:cstheme="minorHAnsi"/>
          <w:color w:val="000000"/>
        </w:rPr>
        <w:t xml:space="preserve">however, there are also </w:t>
      </w:r>
      <w:r w:rsidR="0055008D" w:rsidRPr="00A43B37">
        <w:rPr>
          <w:rFonts w:eastAsia="Arial" w:cstheme="minorHAnsi"/>
          <w:color w:val="000000"/>
        </w:rPr>
        <w:t>arguments</w:t>
      </w:r>
      <w:r w:rsidRPr="00A43B37">
        <w:rPr>
          <w:rFonts w:eastAsia="Arial" w:cstheme="minorHAnsi"/>
          <w:color w:val="000000"/>
        </w:rPr>
        <w:t xml:space="preserve"> in favour of </w:t>
      </w:r>
      <w:r w:rsidR="00B537CF" w:rsidRPr="00A43B37">
        <w:rPr>
          <w:rFonts w:eastAsia="Arial" w:cstheme="minorHAnsi"/>
          <w:color w:val="000000"/>
        </w:rPr>
        <w:t>increasing the availability of</w:t>
      </w:r>
      <w:r w:rsidRPr="00A43B37">
        <w:rPr>
          <w:rFonts w:eastAsia="Arial" w:cstheme="minorHAnsi"/>
          <w:color w:val="000000"/>
        </w:rPr>
        <w:t xml:space="preserve"> factual information to consumers to support the making of informed decisions </w:t>
      </w:r>
      <w:r w:rsidR="0055008D" w:rsidRPr="00A43B37">
        <w:rPr>
          <w:rFonts w:eastAsia="Arial" w:cstheme="minorHAnsi"/>
          <w:color w:val="000000"/>
        </w:rPr>
        <w:t>about</w:t>
      </w:r>
      <w:r w:rsidRPr="00A43B37">
        <w:rPr>
          <w:rFonts w:eastAsia="Arial" w:cstheme="minorHAnsi"/>
          <w:color w:val="000000"/>
        </w:rPr>
        <w:t xml:space="preserve"> </w:t>
      </w:r>
      <w:r w:rsidR="0055008D" w:rsidRPr="00A43B37">
        <w:rPr>
          <w:rFonts w:eastAsia="Arial" w:cstheme="minorHAnsi"/>
          <w:color w:val="000000"/>
        </w:rPr>
        <w:t>breastfeeding and the use of infant formula.</w:t>
      </w:r>
    </w:p>
    <w:p w14:paraId="17B44DC9" w14:textId="613DDA7C" w:rsidR="00864C97" w:rsidRPr="004A5837" w:rsidRDefault="004C71C7" w:rsidP="006A573B">
      <w:pPr>
        <w:pStyle w:val="Heading3"/>
        <w:ind w:left="1134" w:hanging="1134"/>
      </w:pPr>
      <w:r w:rsidRPr="004A5837">
        <w:t>C</w:t>
      </w:r>
      <w:r w:rsidR="001D3701" w:rsidRPr="004A5837">
        <w:t xml:space="preserve">onsultation </w:t>
      </w:r>
      <w:r w:rsidR="0085100B" w:rsidRPr="00BB7207">
        <w:t>f</w:t>
      </w:r>
      <w:r w:rsidR="001D3701" w:rsidRPr="00BB7207">
        <w:t>indings</w:t>
      </w:r>
    </w:p>
    <w:p w14:paraId="68874556" w14:textId="01430E92" w:rsidR="00E6789D" w:rsidRPr="004A5837" w:rsidRDefault="0030221E" w:rsidP="00E6789D">
      <w:pPr>
        <w:pStyle w:val="Text"/>
        <w:rPr>
          <w:rFonts w:cstheme="minorHAnsi"/>
        </w:rPr>
      </w:pPr>
      <w:r w:rsidRPr="004A5837">
        <w:rPr>
          <w:rFonts w:cstheme="minorHAnsi"/>
        </w:rPr>
        <w:t xml:space="preserve">The Review consultation process </w:t>
      </w:r>
      <w:r w:rsidR="00317E63" w:rsidRPr="004A5837">
        <w:rPr>
          <w:rFonts w:cstheme="minorHAnsi"/>
        </w:rPr>
        <w:t>sought feedback on</w:t>
      </w:r>
      <w:r w:rsidRPr="004A5837">
        <w:rPr>
          <w:rFonts w:cstheme="minorHAnsi"/>
        </w:rPr>
        <w:t xml:space="preserve"> the appropriateness of the MAIF Agreement’s scope</w:t>
      </w:r>
      <w:r w:rsidR="00317E63" w:rsidRPr="004A5837">
        <w:rPr>
          <w:rFonts w:cstheme="minorHAnsi"/>
        </w:rPr>
        <w:t xml:space="preserve"> in the current policy environment. </w:t>
      </w:r>
      <w:r w:rsidRPr="004A5837">
        <w:rPr>
          <w:rFonts w:cstheme="minorHAnsi"/>
        </w:rPr>
        <w:t xml:space="preserve">A summary of the consultation findings relevant to this KRQ is provided below. More detailed information is provided in the </w:t>
      </w:r>
      <w:r w:rsidR="007F1C7C">
        <w:rPr>
          <w:rFonts w:cstheme="minorHAnsi"/>
        </w:rPr>
        <w:t xml:space="preserve">MAIF Review </w:t>
      </w:r>
      <w:r w:rsidR="004A784C">
        <w:rPr>
          <w:rFonts w:cstheme="minorHAnsi"/>
        </w:rPr>
        <w:t>Consultation Report.</w:t>
      </w:r>
    </w:p>
    <w:p w14:paraId="36382D57" w14:textId="601E0D03" w:rsidR="004C5D9D" w:rsidRPr="004A5837" w:rsidRDefault="00D47642" w:rsidP="005A1128">
      <w:pPr>
        <w:pStyle w:val="Heading4"/>
      </w:pPr>
      <w:r w:rsidRPr="004A5837">
        <w:t xml:space="preserve">There were conflicting views </w:t>
      </w:r>
      <w:r w:rsidR="00F153FE" w:rsidRPr="004A5837">
        <w:t xml:space="preserve">between industry and non-industry stakeholders on the appropriateness of the scope of </w:t>
      </w:r>
      <w:r w:rsidR="00591EA5" w:rsidRPr="004A5837">
        <w:t>the MAIF Agreement</w:t>
      </w:r>
    </w:p>
    <w:p w14:paraId="390488AB" w14:textId="6A58CDA2" w:rsidR="00277723" w:rsidRPr="004A5837" w:rsidRDefault="00A72C92" w:rsidP="00277723">
      <w:pPr>
        <w:pStyle w:val="Text"/>
        <w:rPr>
          <w:rFonts w:cstheme="minorHAnsi"/>
          <w:lang w:val="en-AU"/>
        </w:rPr>
      </w:pPr>
      <w:r w:rsidRPr="004A5837">
        <w:rPr>
          <w:rFonts w:cstheme="minorHAnsi"/>
        </w:rPr>
        <w:t>Most survey respondents (</w:t>
      </w:r>
      <w:r w:rsidR="00EF27A5" w:rsidRPr="004A5837">
        <w:rPr>
          <w:rFonts w:cstheme="minorHAnsi"/>
        </w:rPr>
        <w:t xml:space="preserve">62.5%) </w:t>
      </w:r>
      <w:r w:rsidR="002C23AB" w:rsidRPr="004A5837">
        <w:rPr>
          <w:rFonts w:cstheme="minorHAnsi"/>
        </w:rPr>
        <w:t xml:space="preserve">indicated </w:t>
      </w:r>
      <w:r w:rsidR="006B611A" w:rsidRPr="004A5837">
        <w:rPr>
          <w:rFonts w:cstheme="minorHAnsi"/>
        </w:rPr>
        <w:t xml:space="preserve">that the MAIF Agreement’s </w:t>
      </w:r>
      <w:r w:rsidR="002754B1" w:rsidRPr="004A5837">
        <w:rPr>
          <w:rFonts w:cstheme="minorHAnsi"/>
        </w:rPr>
        <w:t xml:space="preserve">overall </w:t>
      </w:r>
      <w:r w:rsidR="006B611A" w:rsidRPr="004A5837">
        <w:rPr>
          <w:rFonts w:cstheme="minorHAnsi"/>
        </w:rPr>
        <w:t>scope was not ap</w:t>
      </w:r>
      <w:r w:rsidR="00A9632B" w:rsidRPr="004A5837">
        <w:rPr>
          <w:rFonts w:cstheme="minorHAnsi"/>
        </w:rPr>
        <w:t xml:space="preserve">propriate. </w:t>
      </w:r>
      <w:r w:rsidR="00661822" w:rsidRPr="004A5837">
        <w:rPr>
          <w:rFonts w:cstheme="minorHAnsi"/>
        </w:rPr>
        <w:t>I</w:t>
      </w:r>
      <w:r w:rsidR="006F4830" w:rsidRPr="004A5837">
        <w:rPr>
          <w:rFonts w:cstheme="minorHAnsi"/>
        </w:rPr>
        <w:t xml:space="preserve">ndustry stakeholders </w:t>
      </w:r>
      <w:r w:rsidR="00A9632B" w:rsidRPr="004A5837">
        <w:rPr>
          <w:rFonts w:cstheme="minorHAnsi"/>
        </w:rPr>
        <w:t xml:space="preserve">generally </w:t>
      </w:r>
      <w:r w:rsidR="006F4830" w:rsidRPr="004A5837">
        <w:rPr>
          <w:rFonts w:cstheme="minorHAnsi"/>
        </w:rPr>
        <w:t xml:space="preserve">considered the </w:t>
      </w:r>
      <w:r w:rsidR="00584EE0" w:rsidRPr="004A5837">
        <w:rPr>
          <w:rFonts w:cstheme="minorHAnsi"/>
        </w:rPr>
        <w:t xml:space="preserve">current </w:t>
      </w:r>
      <w:r w:rsidR="006F4830" w:rsidRPr="004A5837">
        <w:rPr>
          <w:rFonts w:cstheme="minorHAnsi"/>
        </w:rPr>
        <w:t xml:space="preserve">scope of the MAIF Agreement </w:t>
      </w:r>
      <w:r w:rsidR="002C23AB" w:rsidRPr="004A5837">
        <w:rPr>
          <w:rFonts w:cstheme="minorHAnsi"/>
        </w:rPr>
        <w:t xml:space="preserve">to be </w:t>
      </w:r>
      <w:r w:rsidR="006F4830" w:rsidRPr="004A5837">
        <w:rPr>
          <w:rFonts w:cstheme="minorHAnsi"/>
        </w:rPr>
        <w:t xml:space="preserve">appropriate, while other </w:t>
      </w:r>
      <w:r w:rsidR="00971667" w:rsidRPr="004A5837">
        <w:rPr>
          <w:rFonts w:cstheme="minorHAnsi"/>
        </w:rPr>
        <w:t xml:space="preserve">non-industry </w:t>
      </w:r>
      <w:r w:rsidR="006F4830" w:rsidRPr="004A5837">
        <w:rPr>
          <w:rFonts w:cstheme="minorHAnsi"/>
        </w:rPr>
        <w:t xml:space="preserve">stakeholders </w:t>
      </w:r>
      <w:r w:rsidR="00661822" w:rsidRPr="004A5837">
        <w:rPr>
          <w:rFonts w:cstheme="minorHAnsi"/>
        </w:rPr>
        <w:t>broadly</w:t>
      </w:r>
      <w:r w:rsidR="00B37BDD" w:rsidRPr="004A5837">
        <w:rPr>
          <w:rFonts w:cstheme="minorHAnsi"/>
        </w:rPr>
        <w:t xml:space="preserve"> </w:t>
      </w:r>
      <w:r w:rsidR="006F4830" w:rsidRPr="004A5837">
        <w:rPr>
          <w:rFonts w:cstheme="minorHAnsi"/>
        </w:rPr>
        <w:t xml:space="preserve">perceived that the scope was inappropriate. </w:t>
      </w:r>
      <w:r w:rsidR="00F01F89" w:rsidRPr="004A5837">
        <w:rPr>
          <w:rFonts w:cstheme="minorHAnsi"/>
          <w:lang w:val="en-AU"/>
        </w:rPr>
        <w:t>Among consumers</w:t>
      </w:r>
      <w:r w:rsidR="00B10D78" w:rsidRPr="004A5837">
        <w:rPr>
          <w:rFonts w:cstheme="minorHAnsi"/>
          <w:lang w:val="en-AU"/>
        </w:rPr>
        <w:t xml:space="preserve"> and the general public</w:t>
      </w:r>
      <w:r w:rsidR="00F01F89" w:rsidRPr="004A5837">
        <w:rPr>
          <w:rFonts w:cstheme="minorHAnsi"/>
          <w:lang w:val="en-AU"/>
        </w:rPr>
        <w:t xml:space="preserve">, two-thirds </w:t>
      </w:r>
      <w:r w:rsidR="000E1CFB" w:rsidRPr="004A5837">
        <w:rPr>
          <w:rFonts w:cstheme="minorHAnsi"/>
          <w:lang w:val="en-AU"/>
        </w:rPr>
        <w:t>perceived the current scope as in</w:t>
      </w:r>
      <w:r w:rsidR="00F01F89" w:rsidRPr="004A5837">
        <w:rPr>
          <w:rFonts w:cstheme="minorHAnsi"/>
          <w:lang w:val="en-AU"/>
        </w:rPr>
        <w:t xml:space="preserve">appropriate, while </w:t>
      </w:r>
      <w:r w:rsidR="000E1CFB" w:rsidRPr="004A5837">
        <w:rPr>
          <w:rFonts w:cstheme="minorHAnsi"/>
          <w:lang w:val="en-AU"/>
        </w:rPr>
        <w:t xml:space="preserve">just over a quarter </w:t>
      </w:r>
      <w:r w:rsidR="00584EE0" w:rsidRPr="004A5837">
        <w:rPr>
          <w:rFonts w:cstheme="minorHAnsi"/>
          <w:lang w:val="en-AU"/>
        </w:rPr>
        <w:t>held</w:t>
      </w:r>
      <w:r w:rsidR="000E1CFB" w:rsidRPr="004A5837">
        <w:rPr>
          <w:rFonts w:cstheme="minorHAnsi"/>
          <w:lang w:val="en-AU"/>
        </w:rPr>
        <w:t xml:space="preserve"> the view</w:t>
      </w:r>
      <w:r w:rsidR="00F01F89" w:rsidRPr="004A5837">
        <w:rPr>
          <w:rFonts w:cstheme="minorHAnsi"/>
          <w:lang w:val="en-AU"/>
        </w:rPr>
        <w:t xml:space="preserve"> that the current scope was appropriate</w:t>
      </w:r>
      <w:r w:rsidR="006F4830" w:rsidRPr="004A5837">
        <w:rPr>
          <w:rFonts w:cstheme="minorHAnsi"/>
          <w:lang w:val="en-GB"/>
        </w:rPr>
        <w:t>.</w:t>
      </w:r>
      <w:r w:rsidR="006F4830" w:rsidRPr="004A5837">
        <w:rPr>
          <w:rFonts w:cstheme="minorHAnsi"/>
          <w:lang w:val="en-AU"/>
        </w:rPr>
        <w:t xml:space="preserve"> </w:t>
      </w:r>
      <w:r w:rsidR="00A50B51" w:rsidRPr="004A5837">
        <w:rPr>
          <w:rFonts w:cstheme="minorHAnsi"/>
          <w:lang w:val="en-AU"/>
        </w:rPr>
        <w:t>Based on</w:t>
      </w:r>
      <w:r w:rsidR="00FD16A0" w:rsidRPr="004A5837">
        <w:rPr>
          <w:rFonts w:cstheme="minorHAnsi"/>
          <w:lang w:val="en-AU"/>
        </w:rPr>
        <w:t xml:space="preserve"> qualitative survey responses,</w:t>
      </w:r>
      <w:r w:rsidR="00A50B51" w:rsidRPr="004A5837">
        <w:rPr>
          <w:rFonts w:cstheme="minorHAnsi"/>
          <w:lang w:val="en-AU"/>
        </w:rPr>
        <w:t xml:space="preserve"> </w:t>
      </w:r>
      <w:r w:rsidR="002E6773" w:rsidRPr="004A5837">
        <w:rPr>
          <w:rFonts w:cstheme="minorHAnsi"/>
          <w:lang w:val="en-AU"/>
        </w:rPr>
        <w:t>focus groups and interviews, t</w:t>
      </w:r>
      <w:r w:rsidR="00AE429E" w:rsidRPr="004A5837">
        <w:rPr>
          <w:rFonts w:cstheme="minorHAnsi"/>
          <w:lang w:val="en-AU"/>
        </w:rPr>
        <w:t>he consensus among s</w:t>
      </w:r>
      <w:r w:rsidR="00277723" w:rsidRPr="004A5837">
        <w:rPr>
          <w:rFonts w:cstheme="minorHAnsi"/>
          <w:lang w:val="en-AU"/>
        </w:rPr>
        <w:t xml:space="preserve">takeholders who considered the scope of the MAIF Agreement inadequate </w:t>
      </w:r>
      <w:r w:rsidR="00AE429E" w:rsidRPr="004A5837">
        <w:rPr>
          <w:rFonts w:cstheme="minorHAnsi"/>
          <w:lang w:val="en-AU"/>
        </w:rPr>
        <w:t>was that the MAIF Agreement should</w:t>
      </w:r>
      <w:r w:rsidR="0022503D" w:rsidRPr="004A5837">
        <w:rPr>
          <w:rFonts w:cstheme="minorHAnsi"/>
          <w:lang w:val="en-AU"/>
        </w:rPr>
        <w:t>:</w:t>
      </w:r>
    </w:p>
    <w:p w14:paraId="7DFBCD80" w14:textId="68998923" w:rsidR="00277723" w:rsidRPr="004A5837" w:rsidRDefault="00277723" w:rsidP="003B558F">
      <w:pPr>
        <w:pStyle w:val="Text"/>
        <w:numPr>
          <w:ilvl w:val="0"/>
          <w:numId w:val="25"/>
        </w:numPr>
        <w:ind w:left="714" w:hanging="430"/>
        <w:rPr>
          <w:rFonts w:cstheme="minorHAnsi"/>
        </w:rPr>
      </w:pPr>
      <w:r w:rsidRPr="004A5837">
        <w:rPr>
          <w:rFonts w:cstheme="minorHAnsi"/>
          <w:lang w:val="en-AU"/>
        </w:rPr>
        <w:t>Be replaced by legislation of the full WHO Code and subsequent WHA resolutions</w:t>
      </w:r>
      <w:r w:rsidR="00632FF3" w:rsidRPr="004A5837">
        <w:rPr>
          <w:rFonts w:cstheme="minorHAnsi"/>
          <w:lang w:val="en-AU"/>
        </w:rPr>
        <w:t>, i.e.</w:t>
      </w:r>
      <w:r w:rsidR="007F67DF">
        <w:rPr>
          <w:rFonts w:cstheme="minorHAnsi"/>
          <w:lang w:val="en-AU"/>
        </w:rPr>
        <w:t>,</w:t>
      </w:r>
      <w:r w:rsidR="00632FF3" w:rsidRPr="004A5837">
        <w:rPr>
          <w:rFonts w:cstheme="minorHAnsi"/>
          <w:lang w:val="en-AU"/>
        </w:rPr>
        <w:t xml:space="preserve"> the scope of products </w:t>
      </w:r>
      <w:r w:rsidR="00D04CD9" w:rsidRPr="004A5837">
        <w:rPr>
          <w:rFonts w:cstheme="minorHAnsi"/>
          <w:lang w:val="en-AU"/>
        </w:rPr>
        <w:t>should be extended t</w:t>
      </w:r>
      <w:r w:rsidR="00632FF3" w:rsidRPr="004A5837">
        <w:rPr>
          <w:rFonts w:cstheme="minorHAnsi"/>
          <w:lang w:val="en-AU"/>
        </w:rPr>
        <w:t>o include toddler milk for children aged 12-36 months, bottles</w:t>
      </w:r>
      <w:r w:rsidR="00B2118E">
        <w:rPr>
          <w:rFonts w:cstheme="minorHAnsi"/>
          <w:lang w:val="en-AU"/>
        </w:rPr>
        <w:t>,</w:t>
      </w:r>
      <w:r w:rsidR="008E2C21" w:rsidRPr="004A5837">
        <w:rPr>
          <w:rFonts w:cstheme="minorHAnsi"/>
          <w:lang w:val="en-AU"/>
        </w:rPr>
        <w:t xml:space="preserve"> and</w:t>
      </w:r>
      <w:r w:rsidR="00632FF3" w:rsidRPr="004A5837">
        <w:rPr>
          <w:rFonts w:cstheme="minorHAnsi"/>
          <w:lang w:val="en-AU"/>
        </w:rPr>
        <w:t xml:space="preserve"> teats</w:t>
      </w:r>
    </w:p>
    <w:p w14:paraId="4007AF58" w14:textId="6111A0DD" w:rsidR="00277723" w:rsidRPr="004A5837" w:rsidRDefault="00277723" w:rsidP="003B558F">
      <w:pPr>
        <w:pStyle w:val="Text"/>
        <w:numPr>
          <w:ilvl w:val="0"/>
          <w:numId w:val="24"/>
        </w:numPr>
        <w:ind w:left="714" w:hanging="430"/>
        <w:rPr>
          <w:rFonts w:cstheme="minorHAnsi"/>
        </w:rPr>
      </w:pPr>
      <w:r w:rsidRPr="004A5837">
        <w:rPr>
          <w:rFonts w:cstheme="minorHAnsi"/>
          <w:lang w:val="en-AU"/>
        </w:rPr>
        <w:t>Be expanded</w:t>
      </w:r>
      <w:r w:rsidR="0030361B" w:rsidRPr="004A5837">
        <w:rPr>
          <w:rFonts w:cstheme="minorHAnsi"/>
          <w:lang w:val="en-AU"/>
        </w:rPr>
        <w:t xml:space="preserve"> to </w:t>
      </w:r>
      <w:r w:rsidRPr="004A5837">
        <w:rPr>
          <w:rFonts w:cstheme="minorHAnsi"/>
          <w:lang w:val="en-AU"/>
        </w:rPr>
        <w:t xml:space="preserve">include retailers (supermarkets and pharmacies) </w:t>
      </w:r>
      <w:r w:rsidR="00F2531E" w:rsidRPr="004A5837">
        <w:rPr>
          <w:rFonts w:cstheme="minorHAnsi"/>
          <w:lang w:val="en-AU"/>
        </w:rPr>
        <w:t>and distributors</w:t>
      </w:r>
    </w:p>
    <w:p w14:paraId="01DEA8F3" w14:textId="09D24697" w:rsidR="00277723" w:rsidRPr="004A5837" w:rsidRDefault="003D18D5" w:rsidP="003B558F">
      <w:pPr>
        <w:pStyle w:val="Text"/>
        <w:numPr>
          <w:ilvl w:val="0"/>
          <w:numId w:val="24"/>
        </w:numPr>
        <w:ind w:left="714" w:hanging="430"/>
        <w:rPr>
          <w:rFonts w:cstheme="minorHAnsi"/>
        </w:rPr>
      </w:pPr>
      <w:r w:rsidRPr="004A5837">
        <w:rPr>
          <w:rFonts w:cstheme="minorHAnsi"/>
          <w:lang w:val="en-AU"/>
        </w:rPr>
        <w:t>More explicitly</w:t>
      </w:r>
      <w:r w:rsidR="00277723" w:rsidRPr="004A5837">
        <w:rPr>
          <w:rFonts w:cstheme="minorHAnsi"/>
          <w:lang w:val="en-AU"/>
        </w:rPr>
        <w:t xml:space="preserve"> </w:t>
      </w:r>
      <w:r w:rsidR="00785DE7" w:rsidRPr="004A5837">
        <w:rPr>
          <w:rFonts w:cstheme="minorHAnsi"/>
          <w:lang w:val="en-AU"/>
        </w:rPr>
        <w:t>address</w:t>
      </w:r>
      <w:r w:rsidR="00277723" w:rsidRPr="004A5837">
        <w:rPr>
          <w:rFonts w:cstheme="minorHAnsi"/>
          <w:lang w:val="en-AU"/>
        </w:rPr>
        <w:t xml:space="preserve"> social media / </w:t>
      </w:r>
      <w:r w:rsidR="00C76D6E" w:rsidRPr="004A5837">
        <w:rPr>
          <w:rFonts w:cstheme="minorHAnsi"/>
          <w:lang w:val="en-AU"/>
        </w:rPr>
        <w:t>online</w:t>
      </w:r>
      <w:r w:rsidR="00277723" w:rsidRPr="004A5837">
        <w:rPr>
          <w:rFonts w:cstheme="minorHAnsi"/>
          <w:lang w:val="en-AU"/>
        </w:rPr>
        <w:t xml:space="preserve"> marketing practices</w:t>
      </w:r>
    </w:p>
    <w:p w14:paraId="738AA373" w14:textId="51561F54" w:rsidR="002212F9" w:rsidRPr="004A5837" w:rsidRDefault="00277723" w:rsidP="003B558F">
      <w:pPr>
        <w:pStyle w:val="Text"/>
        <w:numPr>
          <w:ilvl w:val="0"/>
          <w:numId w:val="24"/>
        </w:numPr>
        <w:ind w:left="714" w:hanging="430"/>
        <w:rPr>
          <w:rFonts w:cstheme="minorHAnsi"/>
        </w:rPr>
      </w:pPr>
      <w:r w:rsidRPr="004A5837">
        <w:rPr>
          <w:rFonts w:cstheme="minorHAnsi"/>
          <w:lang w:val="en-AU"/>
        </w:rPr>
        <w:t>Have more effective and transparent monitoring alongside enforcement of stronger penalties</w:t>
      </w:r>
      <w:r w:rsidR="004F10B9" w:rsidRPr="004A5837">
        <w:rPr>
          <w:rFonts w:cstheme="minorHAnsi"/>
          <w:lang w:val="en-AU"/>
        </w:rPr>
        <w:t>.</w:t>
      </w:r>
    </w:p>
    <w:p w14:paraId="390131AB" w14:textId="1ABE5BAF" w:rsidR="00661822" w:rsidRPr="004A5837" w:rsidRDefault="00811917" w:rsidP="007D3891">
      <w:pPr>
        <w:pStyle w:val="Heading4"/>
      </w:pPr>
      <w:r w:rsidRPr="004A5837">
        <w:lastRenderedPageBreak/>
        <w:t>The inclusion</w:t>
      </w:r>
      <w:r w:rsidR="005A6784" w:rsidRPr="004A5837">
        <w:t xml:space="preserve"> of </w:t>
      </w:r>
      <w:r w:rsidRPr="004A5837">
        <w:t>toddler milk drinks within the scope of the MAIF Agreement remains a point of contention</w:t>
      </w:r>
    </w:p>
    <w:p w14:paraId="6D896A35" w14:textId="3E48AC51" w:rsidR="000B225F" w:rsidRPr="004A5837" w:rsidRDefault="00B27C72" w:rsidP="00E6789D">
      <w:pPr>
        <w:pStyle w:val="Text"/>
        <w:rPr>
          <w:rFonts w:cstheme="minorHAnsi"/>
        </w:rPr>
      </w:pPr>
      <w:r w:rsidRPr="004A5837">
        <w:rPr>
          <w:rFonts w:cstheme="minorHAnsi"/>
        </w:rPr>
        <w:t xml:space="preserve">During the consultation process, the Review </w:t>
      </w:r>
      <w:r w:rsidR="002D7E55" w:rsidRPr="004A5837">
        <w:rPr>
          <w:rFonts w:cstheme="minorHAnsi"/>
        </w:rPr>
        <w:t>heard</w:t>
      </w:r>
      <w:r w:rsidRPr="004A5837">
        <w:rPr>
          <w:rFonts w:cstheme="minorHAnsi"/>
        </w:rPr>
        <w:t xml:space="preserve"> strong </w:t>
      </w:r>
      <w:r w:rsidR="002D7E55" w:rsidRPr="004A5837">
        <w:rPr>
          <w:rFonts w:cstheme="minorHAnsi"/>
        </w:rPr>
        <w:t>feedback</w:t>
      </w:r>
      <w:r w:rsidR="00597CDA" w:rsidRPr="004A5837">
        <w:rPr>
          <w:rFonts w:cstheme="minorHAnsi"/>
        </w:rPr>
        <w:t xml:space="preserve"> about</w:t>
      </w:r>
      <w:r w:rsidRPr="004A5837">
        <w:rPr>
          <w:rFonts w:cstheme="minorHAnsi"/>
        </w:rPr>
        <w:t xml:space="preserve"> the inclusion of toddler milk drinks within the scope of products under the MAIF Agreement. </w:t>
      </w:r>
      <w:r w:rsidR="00900D52" w:rsidRPr="004A5837">
        <w:rPr>
          <w:rFonts w:cstheme="minorHAnsi"/>
        </w:rPr>
        <w:t>Many non-industry stakeholders highlighted</w:t>
      </w:r>
      <w:r w:rsidR="007D0715" w:rsidRPr="004A5837">
        <w:rPr>
          <w:rFonts w:cstheme="minorHAnsi"/>
        </w:rPr>
        <w:t xml:space="preserve"> concerns around</w:t>
      </w:r>
      <w:r w:rsidR="000B225F" w:rsidRPr="004A5837">
        <w:rPr>
          <w:rFonts w:cstheme="minorHAnsi"/>
        </w:rPr>
        <w:t>:</w:t>
      </w:r>
    </w:p>
    <w:p w14:paraId="23F9B18B" w14:textId="652EFFB8" w:rsidR="007D0715" w:rsidRPr="004A5837" w:rsidRDefault="002D7E55" w:rsidP="003B558F">
      <w:pPr>
        <w:pStyle w:val="Text"/>
        <w:numPr>
          <w:ilvl w:val="0"/>
          <w:numId w:val="24"/>
        </w:numPr>
        <w:ind w:left="721" w:hanging="437"/>
        <w:rPr>
          <w:rFonts w:cstheme="minorHAnsi"/>
        </w:rPr>
      </w:pPr>
      <w:r w:rsidRPr="004A5837">
        <w:rPr>
          <w:rFonts w:cstheme="minorHAnsi"/>
        </w:rPr>
        <w:t>T</w:t>
      </w:r>
      <w:r w:rsidR="005127A5" w:rsidRPr="004A5837">
        <w:rPr>
          <w:rFonts w:cstheme="minorHAnsi"/>
        </w:rPr>
        <w:t>he marketing of a wider range of products perceived as breastmilk substitutes</w:t>
      </w:r>
      <w:r w:rsidR="007827DD" w:rsidRPr="004A5837">
        <w:rPr>
          <w:rFonts w:cstheme="minorHAnsi"/>
        </w:rPr>
        <w:t xml:space="preserve"> via</w:t>
      </w:r>
      <w:r w:rsidR="007E017F" w:rsidRPr="004A5837">
        <w:rPr>
          <w:rFonts w:cstheme="minorHAnsi"/>
        </w:rPr>
        <w:t xml:space="preserve"> brand recognition,</w:t>
      </w:r>
      <w:r w:rsidR="00480232" w:rsidRPr="004A5837">
        <w:rPr>
          <w:rFonts w:cstheme="minorHAnsi"/>
        </w:rPr>
        <w:t xml:space="preserve"> </w:t>
      </w:r>
      <w:r w:rsidR="007E017F" w:rsidRPr="004A5837">
        <w:rPr>
          <w:rFonts w:cstheme="minorHAnsi"/>
        </w:rPr>
        <w:t xml:space="preserve">cross-promotion, </w:t>
      </w:r>
      <w:r w:rsidR="00262C53" w:rsidRPr="004A5837">
        <w:rPr>
          <w:rFonts w:cstheme="minorHAnsi"/>
        </w:rPr>
        <w:t xml:space="preserve">and line extension </w:t>
      </w:r>
      <w:r w:rsidR="003A45FA" w:rsidRPr="004A5837">
        <w:rPr>
          <w:rFonts w:cstheme="minorHAnsi"/>
        </w:rPr>
        <w:t>as a form of indirect marketing</w:t>
      </w:r>
    </w:p>
    <w:p w14:paraId="46103075" w14:textId="57152749" w:rsidR="000B225F" w:rsidRPr="004A5837" w:rsidRDefault="002D7E55" w:rsidP="003B558F">
      <w:pPr>
        <w:pStyle w:val="Text"/>
        <w:numPr>
          <w:ilvl w:val="0"/>
          <w:numId w:val="24"/>
        </w:numPr>
        <w:ind w:left="721" w:hanging="437"/>
        <w:rPr>
          <w:rFonts w:cstheme="minorHAnsi"/>
        </w:rPr>
      </w:pPr>
      <w:r w:rsidRPr="004A5837">
        <w:rPr>
          <w:rFonts w:cstheme="minorHAnsi"/>
        </w:rPr>
        <w:t>S</w:t>
      </w:r>
      <w:r w:rsidR="003B787D" w:rsidRPr="004A5837">
        <w:rPr>
          <w:rFonts w:cstheme="minorHAnsi"/>
        </w:rPr>
        <w:t xml:space="preserve">imilar packaging of infant formula and toddler milk </w:t>
      </w:r>
      <w:r w:rsidR="00D77123" w:rsidRPr="004A5837">
        <w:rPr>
          <w:rFonts w:cstheme="minorHAnsi"/>
        </w:rPr>
        <w:t>drinks</w:t>
      </w:r>
      <w:r w:rsidR="007D0715" w:rsidRPr="004A5837">
        <w:rPr>
          <w:rFonts w:cstheme="minorHAnsi"/>
        </w:rPr>
        <w:t>,</w:t>
      </w:r>
      <w:r w:rsidR="003B787D" w:rsidRPr="004A5837">
        <w:rPr>
          <w:rFonts w:cstheme="minorHAnsi"/>
        </w:rPr>
        <w:t xml:space="preserve"> </w:t>
      </w:r>
      <w:r w:rsidR="004D2335" w:rsidRPr="004A5837">
        <w:rPr>
          <w:rFonts w:cstheme="minorHAnsi"/>
        </w:rPr>
        <w:t xml:space="preserve">leading </w:t>
      </w:r>
      <w:r w:rsidR="009D4D30" w:rsidRPr="004A5837">
        <w:rPr>
          <w:rFonts w:cstheme="minorHAnsi"/>
        </w:rPr>
        <w:t>to difficulty</w:t>
      </w:r>
      <w:r w:rsidR="007D0715" w:rsidRPr="004A5837">
        <w:rPr>
          <w:rFonts w:cstheme="minorHAnsi"/>
        </w:rPr>
        <w:t xml:space="preserve"> differentiating these products among</w:t>
      </w:r>
      <w:r w:rsidR="00D77123" w:rsidRPr="004A5837">
        <w:rPr>
          <w:rFonts w:cstheme="minorHAnsi"/>
        </w:rPr>
        <w:t xml:space="preserve"> consumers</w:t>
      </w:r>
    </w:p>
    <w:p w14:paraId="45ADA106" w14:textId="3377B4A5" w:rsidR="00D40816" w:rsidRPr="004A5837" w:rsidRDefault="00DE6905" w:rsidP="003B558F">
      <w:pPr>
        <w:pStyle w:val="Text"/>
        <w:numPr>
          <w:ilvl w:val="0"/>
          <w:numId w:val="24"/>
        </w:numPr>
        <w:ind w:left="721" w:hanging="437"/>
        <w:rPr>
          <w:rFonts w:cstheme="minorHAnsi"/>
        </w:rPr>
      </w:pPr>
      <w:r w:rsidRPr="004A5837">
        <w:rPr>
          <w:rFonts w:cstheme="minorHAnsi"/>
        </w:rPr>
        <w:t>C</w:t>
      </w:r>
      <w:r w:rsidR="004C5C9F" w:rsidRPr="004A5837">
        <w:rPr>
          <w:rFonts w:cstheme="minorHAnsi"/>
        </w:rPr>
        <w:t xml:space="preserve">omplementary foods or milks for toddlers </w:t>
      </w:r>
      <w:r w:rsidR="000E7019" w:rsidRPr="004A5837">
        <w:rPr>
          <w:rFonts w:cstheme="minorHAnsi"/>
        </w:rPr>
        <w:t>being</w:t>
      </w:r>
      <w:r w:rsidR="004C5C9F" w:rsidRPr="004A5837">
        <w:rPr>
          <w:rFonts w:cstheme="minorHAnsi"/>
        </w:rPr>
        <w:t xml:space="preserve"> unnecessary for healthy children</w:t>
      </w:r>
      <w:r w:rsidRPr="004A5837">
        <w:rPr>
          <w:rFonts w:cstheme="minorHAnsi"/>
        </w:rPr>
        <w:t>.</w:t>
      </w:r>
    </w:p>
    <w:p w14:paraId="7A9173D2" w14:textId="1C2D5D7B" w:rsidR="00923F4B" w:rsidRPr="004A5837" w:rsidRDefault="0036117A" w:rsidP="00E6789D">
      <w:pPr>
        <w:pStyle w:val="Text"/>
        <w:rPr>
          <w:rFonts w:cstheme="minorHAnsi"/>
        </w:rPr>
      </w:pPr>
      <w:r w:rsidRPr="004A5837">
        <w:rPr>
          <w:rFonts w:cstheme="minorHAnsi"/>
        </w:rPr>
        <w:t>In contrast</w:t>
      </w:r>
      <w:r w:rsidR="007D5CC5" w:rsidRPr="004A5837">
        <w:rPr>
          <w:rFonts w:cstheme="minorHAnsi"/>
        </w:rPr>
        <w:t xml:space="preserve">, industry stakeholders </w:t>
      </w:r>
      <w:r w:rsidR="001D513E" w:rsidRPr="004A5837">
        <w:rPr>
          <w:rFonts w:cstheme="minorHAnsi"/>
        </w:rPr>
        <w:t xml:space="preserve">cited the </w:t>
      </w:r>
      <w:r w:rsidR="00C2219C">
        <w:rPr>
          <w:rFonts w:cstheme="minorHAnsi"/>
        </w:rPr>
        <w:t>Food Standards</w:t>
      </w:r>
      <w:r w:rsidR="00C2219C" w:rsidRPr="004A5837">
        <w:rPr>
          <w:rFonts w:cstheme="minorHAnsi"/>
        </w:rPr>
        <w:t xml:space="preserve"> </w:t>
      </w:r>
      <w:r w:rsidR="001D513E" w:rsidRPr="004A5837">
        <w:rPr>
          <w:rFonts w:cstheme="minorHAnsi"/>
        </w:rPr>
        <w:t xml:space="preserve">Code to </w:t>
      </w:r>
      <w:r w:rsidRPr="004A5837">
        <w:rPr>
          <w:rFonts w:cstheme="minorHAnsi"/>
        </w:rPr>
        <w:t>sugges</w:t>
      </w:r>
      <w:r w:rsidR="001D513E" w:rsidRPr="004A5837">
        <w:rPr>
          <w:rFonts w:cstheme="minorHAnsi"/>
        </w:rPr>
        <w:t>t</w:t>
      </w:r>
      <w:r w:rsidRPr="004A5837">
        <w:rPr>
          <w:rFonts w:cstheme="minorHAnsi"/>
        </w:rPr>
        <w:t xml:space="preserve"> </w:t>
      </w:r>
      <w:r w:rsidR="007D5CC5" w:rsidRPr="004A5837">
        <w:rPr>
          <w:rFonts w:cstheme="minorHAnsi"/>
        </w:rPr>
        <w:t>that</w:t>
      </w:r>
      <w:r w:rsidR="00AC698C" w:rsidRPr="004A5837">
        <w:rPr>
          <w:rFonts w:cstheme="minorHAnsi"/>
        </w:rPr>
        <w:t xml:space="preserve"> toddler milk drinks are not breastmilk substitutes</w:t>
      </w:r>
      <w:r w:rsidR="00E350B8">
        <w:rPr>
          <w:rFonts w:cstheme="minorHAnsi"/>
        </w:rPr>
        <w:t>;</w:t>
      </w:r>
      <w:r w:rsidR="001D513E" w:rsidRPr="004A5837">
        <w:rPr>
          <w:rFonts w:cstheme="minorHAnsi"/>
        </w:rPr>
        <w:t xml:space="preserve"> and suggested that these products </w:t>
      </w:r>
      <w:r w:rsidR="000937B2" w:rsidRPr="004A5837">
        <w:rPr>
          <w:rFonts w:cstheme="minorHAnsi"/>
        </w:rPr>
        <w:t xml:space="preserve">can </w:t>
      </w:r>
      <w:r w:rsidR="00E20912" w:rsidRPr="004A5837">
        <w:rPr>
          <w:rFonts w:cstheme="minorHAnsi"/>
        </w:rPr>
        <w:t xml:space="preserve">play a </w:t>
      </w:r>
      <w:r w:rsidR="001D513E" w:rsidRPr="004A5837">
        <w:rPr>
          <w:rFonts w:cstheme="minorHAnsi"/>
        </w:rPr>
        <w:t xml:space="preserve">valuable </w:t>
      </w:r>
      <w:r w:rsidR="00E20912" w:rsidRPr="004A5837">
        <w:rPr>
          <w:rFonts w:cstheme="minorHAnsi"/>
        </w:rPr>
        <w:t xml:space="preserve">role in </w:t>
      </w:r>
      <w:r w:rsidR="00BB4DE2" w:rsidRPr="004A5837">
        <w:rPr>
          <w:rFonts w:cstheme="minorHAnsi"/>
        </w:rPr>
        <w:t>addressing nutritional deficiencies (</w:t>
      </w:r>
      <w:r w:rsidR="00323AB7" w:rsidRPr="004A5837">
        <w:rPr>
          <w:rFonts w:cstheme="minorHAnsi"/>
        </w:rPr>
        <w:t>such as iron and vitamin D)</w:t>
      </w:r>
      <w:r w:rsidR="00D1772D" w:rsidRPr="004A5837">
        <w:rPr>
          <w:rFonts w:cstheme="minorHAnsi"/>
        </w:rPr>
        <w:t xml:space="preserve">. </w:t>
      </w:r>
      <w:r w:rsidR="00F629C4" w:rsidRPr="004A5837">
        <w:rPr>
          <w:rFonts w:cstheme="minorHAnsi"/>
        </w:rPr>
        <w:t>I</w:t>
      </w:r>
      <w:r w:rsidR="006565D6" w:rsidRPr="004A5837">
        <w:rPr>
          <w:rFonts w:cstheme="minorHAnsi"/>
        </w:rPr>
        <w:t xml:space="preserve">ndustry </w:t>
      </w:r>
      <w:r w:rsidR="007840BA" w:rsidRPr="004A5837">
        <w:rPr>
          <w:rFonts w:cstheme="minorHAnsi"/>
        </w:rPr>
        <w:t>stakeholder</w:t>
      </w:r>
      <w:r w:rsidR="00F629C4" w:rsidRPr="004A5837">
        <w:rPr>
          <w:rFonts w:cstheme="minorHAnsi"/>
        </w:rPr>
        <w:t>s</w:t>
      </w:r>
      <w:r w:rsidR="007840BA" w:rsidRPr="004A5837">
        <w:rPr>
          <w:rFonts w:cstheme="minorHAnsi"/>
        </w:rPr>
        <w:t xml:space="preserve"> cited a</w:t>
      </w:r>
      <w:r w:rsidR="00622741" w:rsidRPr="004A5837">
        <w:rPr>
          <w:rFonts w:cstheme="minorHAnsi"/>
        </w:rPr>
        <w:t>n industry-</w:t>
      </w:r>
      <w:r w:rsidR="00D95E89" w:rsidRPr="004A5837">
        <w:rPr>
          <w:rFonts w:cstheme="minorHAnsi"/>
        </w:rPr>
        <w:t xml:space="preserve">funded </w:t>
      </w:r>
      <w:r w:rsidR="007840BA" w:rsidRPr="004A5837">
        <w:rPr>
          <w:rFonts w:cstheme="minorHAnsi"/>
        </w:rPr>
        <w:t>survey</w:t>
      </w:r>
      <w:sdt>
        <w:sdtPr>
          <w:rPr>
            <w:rFonts w:cstheme="minorHAnsi"/>
          </w:rPr>
          <w:id w:val="-1513293941"/>
          <w:citation/>
        </w:sdtPr>
        <w:sdtEndPr/>
        <w:sdtContent>
          <w:r w:rsidR="007276CA" w:rsidRPr="004A5837">
            <w:rPr>
              <w:rFonts w:cstheme="minorHAnsi"/>
            </w:rPr>
            <w:fldChar w:fldCharType="begin"/>
          </w:r>
          <w:r w:rsidR="007276CA" w:rsidRPr="00E34706">
            <w:rPr>
              <w:rFonts w:cstheme="minorHAnsi"/>
              <w:lang w:val="en-AU"/>
            </w:rPr>
            <w:instrText xml:space="preserve"> CITATION Pra22 \l 3081 </w:instrText>
          </w:r>
          <w:r w:rsidR="007276CA" w:rsidRPr="004A5837">
            <w:rPr>
              <w:rFonts w:cstheme="minorHAnsi"/>
            </w:rPr>
            <w:fldChar w:fldCharType="separate"/>
          </w:r>
          <w:r w:rsidR="00B91CAD">
            <w:rPr>
              <w:rFonts w:cstheme="minorHAnsi"/>
              <w:noProof/>
              <w:lang w:val="en-AU"/>
            </w:rPr>
            <w:t xml:space="preserve"> </w:t>
          </w:r>
          <w:r w:rsidR="00B91CAD" w:rsidRPr="00B91CAD">
            <w:rPr>
              <w:rFonts w:cstheme="minorHAnsi"/>
              <w:noProof/>
              <w:lang w:val="en-AU"/>
            </w:rPr>
            <w:t>(Infant Nutrition Council, 2022)</w:t>
          </w:r>
          <w:r w:rsidR="007276CA" w:rsidRPr="004A5837">
            <w:rPr>
              <w:rFonts w:cstheme="minorHAnsi"/>
            </w:rPr>
            <w:fldChar w:fldCharType="end"/>
          </w:r>
        </w:sdtContent>
      </w:sdt>
      <w:r w:rsidR="007276CA" w:rsidRPr="004A5837">
        <w:rPr>
          <w:rFonts w:cstheme="minorHAnsi"/>
        </w:rPr>
        <w:t xml:space="preserve"> </w:t>
      </w:r>
      <w:r w:rsidR="007840BA" w:rsidRPr="004A5837">
        <w:rPr>
          <w:rFonts w:cstheme="minorHAnsi"/>
        </w:rPr>
        <w:t>on a</w:t>
      </w:r>
      <w:r w:rsidR="00DD516D" w:rsidRPr="004A5837">
        <w:rPr>
          <w:rFonts w:cstheme="minorHAnsi"/>
        </w:rPr>
        <w:t xml:space="preserve"> proposed ban for marketing of toddler milk drinks</w:t>
      </w:r>
      <w:r w:rsidR="007840BA" w:rsidRPr="004A5837">
        <w:rPr>
          <w:rFonts w:cstheme="minorHAnsi"/>
        </w:rPr>
        <w:t>, which</w:t>
      </w:r>
      <w:r w:rsidR="00DD516D" w:rsidRPr="004A5837">
        <w:rPr>
          <w:rFonts w:cstheme="minorHAnsi"/>
        </w:rPr>
        <w:t xml:space="preserve"> suggested that only a small percentage of parents (8%) may confuse</w:t>
      </w:r>
      <w:r w:rsidR="00770E22" w:rsidRPr="004A5837">
        <w:rPr>
          <w:rFonts w:cstheme="minorHAnsi"/>
          <w:lang w:val="en-AU"/>
        </w:rPr>
        <w:t xml:space="preserve"> toddler milk drinks with infant formula</w:t>
      </w:r>
      <w:r w:rsidR="00770E22" w:rsidRPr="004A5837">
        <w:rPr>
          <w:rFonts w:cstheme="minorHAnsi"/>
        </w:rPr>
        <w:t>.</w:t>
      </w:r>
      <w:r w:rsidR="00AF413D">
        <w:rPr>
          <w:rFonts w:ascii="ZWAdobeF" w:hAnsi="ZWAdobeF" w:cs="ZWAdobeF"/>
          <w:sz w:val="2"/>
          <w:szCs w:val="2"/>
        </w:rPr>
        <w:t>7F</w:t>
      </w:r>
      <w:r w:rsidR="00853E8C" w:rsidRPr="004A5837">
        <w:rPr>
          <w:rStyle w:val="FootnoteReference"/>
          <w:rFonts w:cstheme="minorHAnsi"/>
        </w:rPr>
        <w:footnoteReference w:id="9"/>
      </w:r>
    </w:p>
    <w:p w14:paraId="1C3D671C" w14:textId="42F7D0DB" w:rsidR="00622741" w:rsidRPr="004A5837" w:rsidRDefault="00D1772D" w:rsidP="00E6789D">
      <w:pPr>
        <w:pStyle w:val="Text"/>
        <w:numPr>
          <w:ilvl w:val="0"/>
          <w:numId w:val="5"/>
        </w:numPr>
        <w:rPr>
          <w:rFonts w:cstheme="minorHAnsi"/>
        </w:rPr>
      </w:pPr>
      <w:r w:rsidRPr="004A5837">
        <w:rPr>
          <w:rFonts w:cstheme="minorHAnsi"/>
        </w:rPr>
        <w:t xml:space="preserve">Further, </w:t>
      </w:r>
      <w:r w:rsidR="00DB02D6" w:rsidRPr="004A5837">
        <w:rPr>
          <w:rFonts w:cstheme="minorHAnsi"/>
        </w:rPr>
        <w:t>expanding the product scope to include toddler milk drinks was perceived to negatively impact the competitive landscape and reduce incentives for innovation.</w:t>
      </w:r>
      <w:r w:rsidR="00613517" w:rsidRPr="004A5837">
        <w:rPr>
          <w:rFonts w:cstheme="minorHAnsi"/>
        </w:rPr>
        <w:t xml:space="preserve"> </w:t>
      </w:r>
      <w:r w:rsidR="00E204D7" w:rsidRPr="004A5837">
        <w:rPr>
          <w:rFonts w:cstheme="minorHAnsi"/>
        </w:rPr>
        <w:t>I</w:t>
      </w:r>
      <w:r w:rsidR="00CD53FC" w:rsidRPr="004A5837">
        <w:rPr>
          <w:rFonts w:cstheme="minorHAnsi"/>
        </w:rPr>
        <w:t>ndustry stakeholders emphasised that the i</w:t>
      </w:r>
      <w:r w:rsidR="00E204D7" w:rsidRPr="004A5837">
        <w:rPr>
          <w:rFonts w:cstheme="minorHAnsi"/>
        </w:rPr>
        <w:t xml:space="preserve">nclusion of toddler milk drinks </w:t>
      </w:r>
      <w:r w:rsidR="00CD53FC" w:rsidRPr="004A5837">
        <w:rPr>
          <w:rFonts w:cstheme="minorHAnsi"/>
        </w:rPr>
        <w:t xml:space="preserve">would lead to a reduction </w:t>
      </w:r>
      <w:r w:rsidR="00613517" w:rsidRPr="004A5837">
        <w:rPr>
          <w:rFonts w:cstheme="minorHAnsi"/>
        </w:rPr>
        <w:t>in innovation, research, and education regarding infant nutrition</w:t>
      </w:r>
      <w:r w:rsidR="00CD53FC" w:rsidRPr="004A5837">
        <w:rPr>
          <w:rFonts w:cstheme="minorHAnsi"/>
        </w:rPr>
        <w:t>, and</w:t>
      </w:r>
      <w:r w:rsidR="006B3948" w:rsidRPr="004A5837">
        <w:rPr>
          <w:rFonts w:cstheme="minorHAnsi"/>
        </w:rPr>
        <w:t xml:space="preserve"> reduce the incentive</w:t>
      </w:r>
      <w:r w:rsidR="00613517" w:rsidRPr="004A5837">
        <w:rPr>
          <w:rFonts w:cstheme="minorHAnsi"/>
        </w:rPr>
        <w:t xml:space="preserve"> to invest in these areas.</w:t>
      </w:r>
      <w:r w:rsidR="00652935" w:rsidRPr="004A5837">
        <w:rPr>
          <w:rFonts w:cstheme="minorHAnsi"/>
        </w:rPr>
        <w:t xml:space="preserve"> </w:t>
      </w:r>
      <w:r w:rsidR="004F4275" w:rsidRPr="004A5837">
        <w:rPr>
          <w:rFonts w:cstheme="minorHAnsi"/>
        </w:rPr>
        <w:t xml:space="preserve">In this regard, </w:t>
      </w:r>
      <w:r w:rsidR="008D442C" w:rsidRPr="004A5837">
        <w:rPr>
          <w:rFonts w:cstheme="minorHAnsi"/>
        </w:rPr>
        <w:t>during the 2021 re-authorisation process</w:t>
      </w:r>
      <w:r w:rsidR="005C7603" w:rsidRPr="004A5837">
        <w:rPr>
          <w:rFonts w:cstheme="minorHAnsi"/>
        </w:rPr>
        <w:t>,</w:t>
      </w:r>
      <w:r w:rsidR="008D442C" w:rsidRPr="004A5837">
        <w:rPr>
          <w:rFonts w:cstheme="minorHAnsi"/>
        </w:rPr>
        <w:t xml:space="preserve"> </w:t>
      </w:r>
      <w:r w:rsidR="004F4275" w:rsidRPr="004A5837">
        <w:rPr>
          <w:rFonts w:cstheme="minorHAnsi"/>
        </w:rPr>
        <w:t>t</w:t>
      </w:r>
      <w:r w:rsidR="00652935" w:rsidRPr="004A5837">
        <w:rPr>
          <w:rFonts w:cstheme="minorHAnsi"/>
        </w:rPr>
        <w:t xml:space="preserve">he ACCC </w:t>
      </w:r>
      <w:r w:rsidR="003E3C1A" w:rsidRPr="004A5837">
        <w:rPr>
          <w:rFonts w:cstheme="minorHAnsi"/>
        </w:rPr>
        <w:t xml:space="preserve">noted the </w:t>
      </w:r>
      <w:r w:rsidR="00EC181E" w:rsidRPr="004A5837">
        <w:rPr>
          <w:rFonts w:cstheme="minorHAnsi"/>
        </w:rPr>
        <w:t xml:space="preserve">potential </w:t>
      </w:r>
      <w:r w:rsidR="003E3C1A" w:rsidRPr="004A5837">
        <w:rPr>
          <w:rFonts w:cstheme="minorHAnsi"/>
        </w:rPr>
        <w:t>public detriment</w:t>
      </w:r>
      <w:r w:rsidR="00EC181E" w:rsidRPr="004A5837">
        <w:rPr>
          <w:rFonts w:cstheme="minorHAnsi"/>
        </w:rPr>
        <w:t xml:space="preserve"> </w:t>
      </w:r>
      <w:r w:rsidR="00DA3E09" w:rsidRPr="004A5837">
        <w:rPr>
          <w:rFonts w:cstheme="minorHAnsi"/>
        </w:rPr>
        <w:t>arising</w:t>
      </w:r>
      <w:r w:rsidR="00EC181E" w:rsidRPr="004A5837">
        <w:rPr>
          <w:rFonts w:cstheme="minorHAnsi"/>
        </w:rPr>
        <w:t xml:space="preserve"> from </w:t>
      </w:r>
      <w:r w:rsidR="00504877" w:rsidRPr="004A5837">
        <w:rPr>
          <w:rFonts w:cstheme="minorHAnsi"/>
          <w:szCs w:val="22"/>
        </w:rPr>
        <w:t xml:space="preserve">a reduction in </w:t>
      </w:r>
      <w:r w:rsidR="00D91E6B" w:rsidRPr="004A5837">
        <w:rPr>
          <w:rFonts w:cstheme="minorHAnsi"/>
          <w:szCs w:val="22"/>
        </w:rPr>
        <w:t>rivalry</w:t>
      </w:r>
      <w:r w:rsidR="00A425D4" w:rsidRPr="004A5837">
        <w:rPr>
          <w:rFonts w:cstheme="minorHAnsi"/>
          <w:szCs w:val="22"/>
        </w:rPr>
        <w:t xml:space="preserve"> among competitors</w:t>
      </w:r>
      <w:r w:rsidR="00D91E6B" w:rsidRPr="004A5837">
        <w:rPr>
          <w:rFonts w:cstheme="minorHAnsi"/>
          <w:szCs w:val="22"/>
        </w:rPr>
        <w:t xml:space="preserve">, </w:t>
      </w:r>
      <w:r w:rsidR="00B05A3E" w:rsidRPr="004A5837">
        <w:rPr>
          <w:rFonts w:cstheme="minorHAnsi"/>
          <w:szCs w:val="22"/>
        </w:rPr>
        <w:t>including reduced incentives for innovation</w:t>
      </w:r>
      <w:r w:rsidR="001D7ABF" w:rsidRPr="004A5837">
        <w:rPr>
          <w:rFonts w:cstheme="minorHAnsi"/>
          <w:szCs w:val="22"/>
        </w:rPr>
        <w:t xml:space="preserve"> and </w:t>
      </w:r>
      <w:r w:rsidR="00A21601" w:rsidRPr="004A5837">
        <w:rPr>
          <w:rFonts w:cstheme="minorHAnsi"/>
          <w:szCs w:val="22"/>
        </w:rPr>
        <w:t>increased barriers to entry</w:t>
      </w:r>
      <w:r w:rsidR="00B05A3E" w:rsidRPr="004A5837">
        <w:rPr>
          <w:rFonts w:cstheme="minorHAnsi"/>
          <w:szCs w:val="22"/>
        </w:rPr>
        <w:t>,</w:t>
      </w:r>
      <w:r w:rsidR="00DA3E09" w:rsidRPr="004A5837">
        <w:rPr>
          <w:rFonts w:cstheme="minorHAnsi"/>
          <w:szCs w:val="22"/>
        </w:rPr>
        <w:t xml:space="preserve"> </w:t>
      </w:r>
      <w:r w:rsidR="00A425D4" w:rsidRPr="004A5837">
        <w:rPr>
          <w:rFonts w:cstheme="minorHAnsi"/>
          <w:szCs w:val="22"/>
        </w:rPr>
        <w:t xml:space="preserve">if </w:t>
      </w:r>
      <w:r w:rsidR="008F6ABA" w:rsidRPr="004A5837">
        <w:rPr>
          <w:rFonts w:cstheme="minorHAnsi"/>
          <w:szCs w:val="22"/>
        </w:rPr>
        <w:t xml:space="preserve">further </w:t>
      </w:r>
      <w:r w:rsidR="00A425D4" w:rsidRPr="004A5837">
        <w:rPr>
          <w:rFonts w:cstheme="minorHAnsi"/>
          <w:szCs w:val="22"/>
        </w:rPr>
        <w:t>limitations were imposed on</w:t>
      </w:r>
      <w:r w:rsidR="00DA3E09" w:rsidRPr="004A5837">
        <w:rPr>
          <w:rFonts w:cstheme="minorHAnsi"/>
          <w:szCs w:val="22"/>
        </w:rPr>
        <w:t xml:space="preserve"> promotional activity</w:t>
      </w:r>
      <w:r w:rsidR="005C7603" w:rsidRPr="004A5837">
        <w:rPr>
          <w:rFonts w:cstheme="minorHAnsi"/>
          <w:szCs w:val="22"/>
        </w:rPr>
        <w:t xml:space="preserve"> </w:t>
      </w:r>
      <w:sdt>
        <w:sdtPr>
          <w:rPr>
            <w:rFonts w:cstheme="minorHAnsi"/>
            <w:szCs w:val="22"/>
          </w:rPr>
          <w:id w:val="-472068129"/>
          <w:citation/>
        </w:sdtPr>
        <w:sdtEndPr/>
        <w:sdtContent>
          <w:r w:rsidR="00B75D39" w:rsidRPr="004A5837">
            <w:rPr>
              <w:rFonts w:cstheme="minorHAnsi"/>
              <w:szCs w:val="22"/>
            </w:rPr>
            <w:fldChar w:fldCharType="begin"/>
          </w:r>
          <w:r w:rsidR="00B75D39" w:rsidRPr="004A5837">
            <w:rPr>
              <w:rFonts w:cstheme="minorHAnsi"/>
              <w:szCs w:val="22"/>
            </w:rPr>
            <w:instrText xml:space="preserve">CITATION ACC21 \t  \l 1033 </w:instrText>
          </w:r>
          <w:r w:rsidR="00B75D39" w:rsidRPr="004A5837">
            <w:rPr>
              <w:rFonts w:cstheme="minorHAnsi"/>
              <w:szCs w:val="22"/>
            </w:rPr>
            <w:fldChar w:fldCharType="separate"/>
          </w:r>
          <w:r w:rsidR="00B91CAD" w:rsidRPr="00B91CAD">
            <w:rPr>
              <w:rFonts w:cstheme="minorHAnsi"/>
              <w:noProof/>
              <w:szCs w:val="22"/>
            </w:rPr>
            <w:t>(ACCC, 2021)</w:t>
          </w:r>
          <w:r w:rsidR="00B75D39" w:rsidRPr="004A5837">
            <w:rPr>
              <w:rFonts w:cstheme="minorHAnsi"/>
              <w:szCs w:val="22"/>
            </w:rPr>
            <w:fldChar w:fldCharType="end"/>
          </w:r>
        </w:sdtContent>
      </w:sdt>
      <w:r w:rsidR="00A21601" w:rsidRPr="004A5837">
        <w:rPr>
          <w:rFonts w:cstheme="minorHAnsi"/>
          <w:szCs w:val="22"/>
        </w:rPr>
        <w:t>.</w:t>
      </w:r>
    </w:p>
    <w:p w14:paraId="5161A1C0" w14:textId="69FB5C50" w:rsidR="001D558D" w:rsidRPr="004A5837" w:rsidRDefault="006A7470" w:rsidP="005A1128">
      <w:pPr>
        <w:pStyle w:val="Heading4"/>
      </w:pPr>
      <w:r w:rsidRPr="004A5837">
        <w:t>Industry and non-industry stakeholders disagreed on the appropriateness of the scope of parties subject to the MAIF Agreement</w:t>
      </w:r>
    </w:p>
    <w:p w14:paraId="7EB37404" w14:textId="44492097" w:rsidR="00DD3F0D" w:rsidRPr="004A5837" w:rsidRDefault="00F52DF5" w:rsidP="00E6789D">
      <w:pPr>
        <w:pStyle w:val="Text"/>
        <w:rPr>
          <w:rFonts w:cstheme="minorHAnsi"/>
        </w:rPr>
      </w:pPr>
      <w:r w:rsidRPr="004A5837">
        <w:rPr>
          <w:rFonts w:cstheme="minorHAnsi"/>
        </w:rPr>
        <w:t xml:space="preserve">Among </w:t>
      </w:r>
      <w:r w:rsidR="008D229D" w:rsidRPr="004A5837">
        <w:rPr>
          <w:rFonts w:cstheme="minorHAnsi"/>
        </w:rPr>
        <w:t>stakeholders</w:t>
      </w:r>
      <w:r w:rsidRPr="004A5837">
        <w:rPr>
          <w:rFonts w:cstheme="minorHAnsi"/>
        </w:rPr>
        <w:t xml:space="preserve"> who </w:t>
      </w:r>
      <w:r w:rsidR="008D229D" w:rsidRPr="004A5837">
        <w:rPr>
          <w:rFonts w:cstheme="minorHAnsi"/>
        </w:rPr>
        <w:t>consider</w:t>
      </w:r>
      <w:r w:rsidR="00407F76" w:rsidRPr="004A5837">
        <w:rPr>
          <w:rFonts w:cstheme="minorHAnsi"/>
        </w:rPr>
        <w:t>ed</w:t>
      </w:r>
      <w:r w:rsidRPr="004A5837">
        <w:rPr>
          <w:rFonts w:cstheme="minorHAnsi"/>
        </w:rPr>
        <w:t xml:space="preserve"> the </w:t>
      </w:r>
      <w:r w:rsidR="008D229D" w:rsidRPr="004A5837">
        <w:rPr>
          <w:rFonts w:cstheme="minorHAnsi"/>
        </w:rPr>
        <w:t xml:space="preserve">current </w:t>
      </w:r>
      <w:r w:rsidRPr="004A5837">
        <w:rPr>
          <w:rFonts w:cstheme="minorHAnsi"/>
        </w:rPr>
        <w:t xml:space="preserve">scope of parties to be </w:t>
      </w:r>
      <w:r w:rsidR="00407F76" w:rsidRPr="004A5837">
        <w:rPr>
          <w:rFonts w:cstheme="minorHAnsi"/>
        </w:rPr>
        <w:t>in</w:t>
      </w:r>
      <w:r w:rsidR="008D229D" w:rsidRPr="004A5837">
        <w:rPr>
          <w:rFonts w:cstheme="minorHAnsi"/>
        </w:rPr>
        <w:t>appropriate</w:t>
      </w:r>
      <w:r w:rsidRPr="004A5837">
        <w:rPr>
          <w:rFonts w:cstheme="minorHAnsi"/>
        </w:rPr>
        <w:t xml:space="preserve">, there was a </w:t>
      </w:r>
      <w:r w:rsidR="001B2BA9" w:rsidRPr="004A5837">
        <w:rPr>
          <w:rFonts w:cstheme="minorHAnsi"/>
        </w:rPr>
        <w:t>broad view</w:t>
      </w:r>
      <w:r w:rsidRPr="004A5837">
        <w:rPr>
          <w:rFonts w:cstheme="minorHAnsi"/>
        </w:rPr>
        <w:t xml:space="preserve"> that the scope should be expanded to include retailers</w:t>
      </w:r>
      <w:r w:rsidR="00407F76" w:rsidRPr="004A5837">
        <w:rPr>
          <w:rFonts w:cstheme="minorHAnsi"/>
        </w:rPr>
        <w:t xml:space="preserve"> </w:t>
      </w:r>
      <w:r w:rsidRPr="004A5837">
        <w:rPr>
          <w:rFonts w:cstheme="minorHAnsi"/>
        </w:rPr>
        <w:t>(supermarkets and pharmacies</w:t>
      </w:r>
      <w:r w:rsidR="008D229D" w:rsidRPr="004A5837">
        <w:rPr>
          <w:rFonts w:cstheme="minorHAnsi"/>
        </w:rPr>
        <w:t>), who were perceived to</w:t>
      </w:r>
      <w:r w:rsidRPr="004A5837">
        <w:rPr>
          <w:rFonts w:cstheme="minorHAnsi"/>
          <w:lang w:val="en-GB"/>
        </w:rPr>
        <w:t xml:space="preserve"> engage in regular product marketing and advertising </w:t>
      </w:r>
      <w:r w:rsidR="00E2520A" w:rsidRPr="004A5837">
        <w:rPr>
          <w:rFonts w:cstheme="minorHAnsi"/>
          <w:lang w:val="en-GB"/>
        </w:rPr>
        <w:t xml:space="preserve">through </w:t>
      </w:r>
      <w:r w:rsidRPr="004A5837">
        <w:rPr>
          <w:rFonts w:cstheme="minorHAnsi"/>
          <w:lang w:val="en-GB"/>
        </w:rPr>
        <w:t>price discounting.</w:t>
      </w:r>
      <w:r w:rsidR="00DB760B" w:rsidRPr="004A5837">
        <w:rPr>
          <w:rFonts w:cstheme="minorHAnsi"/>
          <w:lang w:val="en-GB"/>
        </w:rPr>
        <w:t xml:space="preserve"> Broadly, signatories, representatives of the infant formula and retail industries, and some consumers did not support the view that the scope of parties should be extended to include retailers.</w:t>
      </w:r>
      <w:r w:rsidR="00DB760B" w:rsidRPr="004A5837">
        <w:rPr>
          <w:rFonts w:cstheme="minorHAnsi"/>
        </w:rPr>
        <w:t xml:space="preserve"> Signatories suggested that they held their retailers responsible for complying with the MAIF Agreement by ensuring retailers are </w:t>
      </w:r>
      <w:r w:rsidR="004C11A6" w:rsidRPr="004A5837">
        <w:rPr>
          <w:rFonts w:cstheme="minorHAnsi"/>
        </w:rPr>
        <w:t xml:space="preserve">aware of restrictions under </w:t>
      </w:r>
      <w:r w:rsidR="00A45BF9" w:rsidRPr="004A5837">
        <w:rPr>
          <w:rFonts w:cstheme="minorHAnsi"/>
        </w:rPr>
        <w:t>the MAIF Agreement</w:t>
      </w:r>
      <w:r w:rsidR="00DB760B" w:rsidRPr="004A5837">
        <w:rPr>
          <w:rFonts w:cstheme="minorHAnsi"/>
        </w:rPr>
        <w:t xml:space="preserve">. </w:t>
      </w:r>
      <w:r w:rsidR="00DD3F0D" w:rsidRPr="004A5837">
        <w:rPr>
          <w:rFonts w:cstheme="minorHAnsi"/>
        </w:rPr>
        <w:t xml:space="preserve">In relation to </w:t>
      </w:r>
      <w:r w:rsidR="0089778D" w:rsidRPr="004A5837">
        <w:rPr>
          <w:rFonts w:cstheme="minorHAnsi"/>
        </w:rPr>
        <w:t xml:space="preserve">the inclusion of distributors, the Review team heard that </w:t>
      </w:r>
      <w:r w:rsidR="00DA204A" w:rsidRPr="004A5837">
        <w:rPr>
          <w:rFonts w:cstheme="minorHAnsi"/>
        </w:rPr>
        <w:t xml:space="preserve">they should be included in the regulation of infant formula marketing, though little evidence was provided </w:t>
      </w:r>
      <w:r w:rsidR="00403140" w:rsidRPr="004A5837">
        <w:rPr>
          <w:rFonts w:cstheme="minorHAnsi"/>
        </w:rPr>
        <w:t xml:space="preserve">relating to </w:t>
      </w:r>
      <w:r w:rsidR="003A2ECD" w:rsidRPr="004A5837">
        <w:rPr>
          <w:rFonts w:cstheme="minorHAnsi"/>
        </w:rPr>
        <w:t>perceived inappropriate marketing by distributors</w:t>
      </w:r>
      <w:r w:rsidR="00EB7889" w:rsidRPr="004A5837">
        <w:rPr>
          <w:rFonts w:cstheme="minorHAnsi"/>
        </w:rPr>
        <w:t>.</w:t>
      </w:r>
    </w:p>
    <w:p w14:paraId="48F6463C" w14:textId="677398B9" w:rsidR="00DB760B" w:rsidRPr="004A5837" w:rsidRDefault="00A45BF9" w:rsidP="00E6789D">
      <w:pPr>
        <w:pStyle w:val="Text"/>
        <w:rPr>
          <w:rFonts w:cstheme="minorHAnsi"/>
        </w:rPr>
      </w:pPr>
      <w:r w:rsidRPr="004A5837">
        <w:rPr>
          <w:rFonts w:cstheme="minorHAnsi"/>
        </w:rPr>
        <w:lastRenderedPageBreak/>
        <w:t>In relation to healthcare providers, some n</w:t>
      </w:r>
      <w:r w:rsidR="00EB0FA0" w:rsidRPr="004A5837">
        <w:rPr>
          <w:rFonts w:cstheme="minorHAnsi"/>
        </w:rPr>
        <w:t>on-industry stakeholders expressed the view that the MAIF Agreement should be broadened to provide further prohibitions on engagement by infant formula companies with healthcare providers</w:t>
      </w:r>
      <w:r w:rsidR="006A592D" w:rsidRPr="004A5837">
        <w:rPr>
          <w:rFonts w:cstheme="minorHAnsi"/>
        </w:rPr>
        <w:t>. In contrast,</w:t>
      </w:r>
      <w:r w:rsidR="003741ED" w:rsidRPr="004A5837">
        <w:rPr>
          <w:rFonts w:cstheme="minorHAnsi"/>
        </w:rPr>
        <w:t xml:space="preserve"> i</w:t>
      </w:r>
      <w:r w:rsidR="001322A8" w:rsidRPr="004A5837">
        <w:rPr>
          <w:rFonts w:cstheme="minorHAnsi"/>
        </w:rPr>
        <w:t>ndustry stakeholders highlighted the risks associated with expanding the scope of the MAIF Agreement to include a full prohibition on engagement with healthcare providers</w:t>
      </w:r>
      <w:r w:rsidR="006A592D" w:rsidRPr="004A5837">
        <w:rPr>
          <w:rFonts w:cstheme="minorHAnsi"/>
        </w:rPr>
        <w:t xml:space="preserve">, </w:t>
      </w:r>
      <w:r w:rsidR="00C51802" w:rsidRPr="004A5837">
        <w:rPr>
          <w:rFonts w:cstheme="minorHAnsi"/>
        </w:rPr>
        <w:t xml:space="preserve">given </w:t>
      </w:r>
      <w:r w:rsidR="00B66C01" w:rsidRPr="004A5837">
        <w:rPr>
          <w:rFonts w:cstheme="minorHAnsi"/>
        </w:rPr>
        <w:t xml:space="preserve">perceptions </w:t>
      </w:r>
      <w:r w:rsidR="00C51802" w:rsidRPr="004A5837">
        <w:rPr>
          <w:rFonts w:cstheme="minorHAnsi"/>
        </w:rPr>
        <w:t xml:space="preserve">that the MAIF Agreement </w:t>
      </w:r>
      <w:r w:rsidR="00B66C01" w:rsidRPr="004A5837">
        <w:rPr>
          <w:rFonts w:cstheme="minorHAnsi"/>
        </w:rPr>
        <w:t>already limits</w:t>
      </w:r>
      <w:r w:rsidR="00C51802" w:rsidRPr="004A5837">
        <w:rPr>
          <w:rFonts w:cstheme="minorHAnsi"/>
        </w:rPr>
        <w:t xml:space="preserve"> </w:t>
      </w:r>
      <w:r w:rsidR="003E7A3E" w:rsidRPr="004A5837">
        <w:rPr>
          <w:rFonts w:cstheme="minorHAnsi"/>
        </w:rPr>
        <w:t>education and</w:t>
      </w:r>
      <w:r w:rsidR="00C51802" w:rsidRPr="004A5837">
        <w:rPr>
          <w:rFonts w:cstheme="minorHAnsi"/>
        </w:rPr>
        <w:t xml:space="preserve"> information </w:t>
      </w:r>
      <w:r w:rsidR="003E7A3E" w:rsidRPr="004A5837">
        <w:rPr>
          <w:rFonts w:cstheme="minorHAnsi"/>
        </w:rPr>
        <w:t xml:space="preserve">sharing about </w:t>
      </w:r>
      <w:r w:rsidR="00863786" w:rsidRPr="004A5837">
        <w:rPr>
          <w:rFonts w:cstheme="minorHAnsi"/>
        </w:rPr>
        <w:t>infant formula</w:t>
      </w:r>
      <w:r w:rsidR="00D83B85" w:rsidRPr="004A5837">
        <w:rPr>
          <w:rFonts w:cstheme="minorHAnsi"/>
        </w:rPr>
        <w:t>.</w:t>
      </w:r>
    </w:p>
    <w:p w14:paraId="7AAA70C7" w14:textId="3620744C" w:rsidR="001D51D0" w:rsidRPr="004A5837" w:rsidRDefault="002E7A53" w:rsidP="005A1128">
      <w:pPr>
        <w:pStyle w:val="Heading4"/>
      </w:pPr>
      <w:r w:rsidRPr="004A5837">
        <w:t xml:space="preserve">The MAIF Agreement </w:t>
      </w:r>
      <w:r w:rsidR="00A62BEC" w:rsidRPr="004A5837">
        <w:t>should</w:t>
      </w:r>
      <w:r w:rsidRPr="004A5837">
        <w:t xml:space="preserve"> be updated to reflect</w:t>
      </w:r>
      <w:r w:rsidR="004057E2" w:rsidRPr="004A5837">
        <w:t xml:space="preserve"> the </w:t>
      </w:r>
      <w:r w:rsidR="00F44A63" w:rsidRPr="004A5837">
        <w:t xml:space="preserve">evolution of </w:t>
      </w:r>
      <w:r w:rsidR="00720687" w:rsidRPr="004A5837">
        <w:t xml:space="preserve">electronic </w:t>
      </w:r>
      <w:r w:rsidR="00F44A63" w:rsidRPr="004A5837">
        <w:t xml:space="preserve">marketing </w:t>
      </w:r>
      <w:r w:rsidR="006B257C" w:rsidRPr="004A5837">
        <w:t xml:space="preserve">practices </w:t>
      </w:r>
    </w:p>
    <w:p w14:paraId="1585FE72" w14:textId="19D57866" w:rsidR="000A4319" w:rsidRPr="004A5837" w:rsidRDefault="00362C85" w:rsidP="00FF4982">
      <w:pPr>
        <w:pStyle w:val="Text"/>
        <w:rPr>
          <w:rFonts w:cstheme="minorHAnsi"/>
        </w:rPr>
      </w:pPr>
      <w:r w:rsidRPr="004A5837">
        <w:rPr>
          <w:rFonts w:cstheme="minorHAnsi"/>
          <w:lang w:val="en-GB"/>
        </w:rPr>
        <w:t>Approximately</w:t>
      </w:r>
      <w:r w:rsidR="00A7684F" w:rsidRPr="004A5837">
        <w:rPr>
          <w:rFonts w:cstheme="minorHAnsi"/>
          <w:lang w:val="en-GB"/>
        </w:rPr>
        <w:t xml:space="preserve"> two-thirds of survey respondents did not consider the scope of advertising and marketing provisions covered by the MAIF Agreement to be appropriate.</w:t>
      </w:r>
      <w:r w:rsidR="00A7684F" w:rsidRPr="004A5837">
        <w:rPr>
          <w:rFonts w:cstheme="minorHAnsi"/>
        </w:rPr>
        <w:t xml:space="preserve"> </w:t>
      </w:r>
      <w:r w:rsidR="00FC2D53" w:rsidRPr="004A5837">
        <w:rPr>
          <w:rFonts w:cstheme="minorHAnsi"/>
          <w:lang w:val="en-GB"/>
        </w:rPr>
        <w:t xml:space="preserve">Consultations revealed a general perception among non-industry stakeholders </w:t>
      </w:r>
      <w:r w:rsidR="00FC2D53" w:rsidRPr="004A5837">
        <w:rPr>
          <w:rFonts w:cstheme="minorHAnsi"/>
        </w:rPr>
        <w:t>that the MAIF Agreement has not kept pace with the evolution of marketing practices</w:t>
      </w:r>
      <w:r w:rsidR="002151FC" w:rsidRPr="004A5837">
        <w:rPr>
          <w:rFonts w:cstheme="minorHAnsi"/>
        </w:rPr>
        <w:t>. C</w:t>
      </w:r>
      <w:r w:rsidR="00204E7E" w:rsidRPr="004A5837">
        <w:rPr>
          <w:rFonts w:cstheme="minorHAnsi"/>
        </w:rPr>
        <w:t>oncerns were raised about</w:t>
      </w:r>
      <w:r w:rsidR="00CD2815" w:rsidRPr="004A5837">
        <w:rPr>
          <w:rFonts w:cstheme="minorHAnsi"/>
        </w:rPr>
        <w:t xml:space="preserve"> the growth of ‘digital influencers’</w:t>
      </w:r>
      <w:r w:rsidR="00D707A8" w:rsidRPr="004A5837">
        <w:rPr>
          <w:rFonts w:cstheme="minorHAnsi"/>
        </w:rPr>
        <w:t xml:space="preserve"> </w:t>
      </w:r>
      <w:r w:rsidR="0088504C" w:rsidRPr="004A5837">
        <w:rPr>
          <w:rFonts w:cstheme="minorHAnsi"/>
        </w:rPr>
        <w:t xml:space="preserve">and </w:t>
      </w:r>
      <w:r w:rsidR="00E71BA1" w:rsidRPr="004A5837">
        <w:rPr>
          <w:rFonts w:cstheme="minorHAnsi"/>
        </w:rPr>
        <w:t>the challenges wit</w:t>
      </w:r>
      <w:r w:rsidR="00E75876" w:rsidRPr="004A5837">
        <w:rPr>
          <w:rFonts w:cstheme="minorHAnsi"/>
        </w:rPr>
        <w:t>h monitoring targeted a</w:t>
      </w:r>
      <w:r w:rsidR="001939B9" w:rsidRPr="004A5837">
        <w:rPr>
          <w:rFonts w:cstheme="minorHAnsi"/>
        </w:rPr>
        <w:t>dvertising</w:t>
      </w:r>
      <w:r w:rsidR="00620E50" w:rsidRPr="004A5837">
        <w:rPr>
          <w:rFonts w:cstheme="minorHAnsi"/>
        </w:rPr>
        <w:t xml:space="preserve"> and information that is posted on a </w:t>
      </w:r>
      <w:r w:rsidR="00A8737D" w:rsidRPr="004A5837">
        <w:rPr>
          <w:rFonts w:cstheme="minorHAnsi"/>
        </w:rPr>
        <w:t xml:space="preserve">social media platform </w:t>
      </w:r>
      <w:r w:rsidR="002151FC" w:rsidRPr="004A5837">
        <w:rPr>
          <w:rFonts w:cstheme="minorHAnsi"/>
        </w:rPr>
        <w:t>‘</w:t>
      </w:r>
      <w:r w:rsidR="00620E50" w:rsidRPr="004A5837">
        <w:rPr>
          <w:rFonts w:cstheme="minorHAnsi"/>
        </w:rPr>
        <w:t>24-hour feed</w:t>
      </w:r>
      <w:r w:rsidR="00585FFC" w:rsidRPr="004A5837">
        <w:rPr>
          <w:rFonts w:cstheme="minorHAnsi"/>
        </w:rPr>
        <w:t>’</w:t>
      </w:r>
      <w:r w:rsidR="00620E50" w:rsidRPr="004A5837">
        <w:rPr>
          <w:rFonts w:cstheme="minorHAnsi"/>
        </w:rPr>
        <w:t>.</w:t>
      </w:r>
      <w:r w:rsidR="0088504C" w:rsidRPr="004A5837">
        <w:rPr>
          <w:rFonts w:cstheme="minorHAnsi"/>
        </w:rPr>
        <w:t xml:space="preserve"> </w:t>
      </w:r>
      <w:r w:rsidR="002F3CDC" w:rsidRPr="004A5837">
        <w:rPr>
          <w:rFonts w:cstheme="minorHAnsi"/>
        </w:rPr>
        <w:t xml:space="preserve">Stakeholders suggested that </w:t>
      </w:r>
      <w:r w:rsidR="006031FF" w:rsidRPr="004A5837">
        <w:rPr>
          <w:rFonts w:cstheme="minorHAnsi"/>
        </w:rPr>
        <w:t>marketing</w:t>
      </w:r>
      <w:r w:rsidR="002F3CDC" w:rsidRPr="004A5837">
        <w:rPr>
          <w:rFonts w:cstheme="minorHAnsi"/>
        </w:rPr>
        <w:t xml:space="preserve"> provisions in the MAIF Agreement should be updated to ensure parity and encapsulate all digital media</w:t>
      </w:r>
      <w:r w:rsidR="008A3BD1" w:rsidRPr="004A5837">
        <w:rPr>
          <w:rFonts w:cstheme="minorHAnsi"/>
        </w:rPr>
        <w:t>.</w:t>
      </w:r>
    </w:p>
    <w:p w14:paraId="149A620E" w14:textId="0AF4AC80" w:rsidR="00BF1A36" w:rsidRPr="004A5837" w:rsidRDefault="00A06747" w:rsidP="00E6789D">
      <w:pPr>
        <w:pStyle w:val="Text"/>
        <w:rPr>
          <w:rFonts w:cstheme="minorHAnsi"/>
          <w:lang w:val="en-GB"/>
        </w:rPr>
      </w:pPr>
      <w:r w:rsidRPr="004A5837">
        <w:rPr>
          <w:rFonts w:cstheme="minorHAnsi"/>
        </w:rPr>
        <w:t>While industry representatives acknowledged that digital and social media marketing has evolved since the im</w:t>
      </w:r>
      <w:r w:rsidR="004D201F" w:rsidRPr="004A5837">
        <w:rPr>
          <w:rFonts w:cstheme="minorHAnsi"/>
        </w:rPr>
        <w:t xml:space="preserve">plementation of the </w:t>
      </w:r>
      <w:r w:rsidRPr="004A5837">
        <w:rPr>
          <w:rFonts w:cstheme="minorHAnsi"/>
        </w:rPr>
        <w:t>MAIF Agreement</w:t>
      </w:r>
      <w:r w:rsidR="006031FF" w:rsidRPr="004A5837">
        <w:rPr>
          <w:rFonts w:cstheme="minorHAnsi"/>
        </w:rPr>
        <w:t>,</w:t>
      </w:r>
      <w:r w:rsidR="00D31777" w:rsidRPr="004A5837">
        <w:rPr>
          <w:rFonts w:cstheme="minorHAnsi"/>
        </w:rPr>
        <w:t xml:space="preserve"> </w:t>
      </w:r>
      <w:r w:rsidR="00BF1A36" w:rsidRPr="004A5837">
        <w:rPr>
          <w:rFonts w:cstheme="minorHAnsi"/>
        </w:rPr>
        <w:t>they</w:t>
      </w:r>
      <w:r w:rsidR="00D31777" w:rsidRPr="004A5837">
        <w:rPr>
          <w:rFonts w:cstheme="minorHAnsi"/>
        </w:rPr>
        <w:t xml:space="preserve"> </w:t>
      </w:r>
      <w:r w:rsidR="00BF1A36" w:rsidRPr="004A5837">
        <w:rPr>
          <w:rFonts w:cstheme="minorHAnsi"/>
        </w:rPr>
        <w:t xml:space="preserve">suggested </w:t>
      </w:r>
      <w:r w:rsidR="00D31777" w:rsidRPr="004A5837">
        <w:rPr>
          <w:rFonts w:cstheme="minorHAnsi"/>
        </w:rPr>
        <w:t xml:space="preserve">that the core provisions of the MAIF Agreement are sufficiently broad to </w:t>
      </w:r>
      <w:r w:rsidR="006A2CAB" w:rsidRPr="004A5837">
        <w:rPr>
          <w:rFonts w:cstheme="minorHAnsi"/>
        </w:rPr>
        <w:t xml:space="preserve">cover the </w:t>
      </w:r>
      <w:r w:rsidR="00D31777" w:rsidRPr="004A5837">
        <w:rPr>
          <w:rFonts w:cstheme="minorHAnsi"/>
        </w:rPr>
        <w:t xml:space="preserve">wide range of </w:t>
      </w:r>
      <w:r w:rsidR="006A2CAB" w:rsidRPr="004A5837">
        <w:rPr>
          <w:rFonts w:cstheme="minorHAnsi"/>
        </w:rPr>
        <w:t xml:space="preserve">modern </w:t>
      </w:r>
      <w:r w:rsidR="00D31777" w:rsidRPr="004A5837">
        <w:rPr>
          <w:rFonts w:cstheme="minorHAnsi"/>
        </w:rPr>
        <w:t>advertising and marketing formats</w:t>
      </w:r>
      <w:r w:rsidR="006031FF" w:rsidRPr="004A5837">
        <w:rPr>
          <w:rFonts w:cstheme="minorHAnsi"/>
        </w:rPr>
        <w:t>.</w:t>
      </w:r>
      <w:r w:rsidR="00FF4982" w:rsidRPr="004A5837">
        <w:rPr>
          <w:rFonts w:cstheme="minorHAnsi"/>
        </w:rPr>
        <w:t xml:space="preserve"> </w:t>
      </w:r>
      <w:r w:rsidR="00A7384C" w:rsidRPr="00E34706">
        <w:rPr>
          <w:rFonts w:cstheme="minorHAnsi"/>
        </w:rPr>
        <w:t>In addition</w:t>
      </w:r>
      <w:r w:rsidR="00FF4982" w:rsidRPr="00E34706">
        <w:rPr>
          <w:rFonts w:cstheme="minorHAnsi"/>
        </w:rPr>
        <w:t>,</w:t>
      </w:r>
      <w:r w:rsidR="00D31777" w:rsidRPr="00E34706">
        <w:rPr>
          <w:rFonts w:cstheme="minorHAnsi"/>
        </w:rPr>
        <w:t xml:space="preserve"> the MAIF Complaints Committee’s </w:t>
      </w:r>
      <w:hyperlink r:id="rId71" w:history="1">
        <w:r w:rsidR="004C5AEC" w:rsidRPr="00E34706">
          <w:rPr>
            <w:rStyle w:val="Hyperlink"/>
            <w:i/>
          </w:rPr>
          <w:t xml:space="preserve">Guidance document for </w:t>
        </w:r>
        <w:r w:rsidR="00D31777" w:rsidRPr="00E34706">
          <w:rPr>
            <w:rStyle w:val="Hyperlink"/>
            <w:i/>
          </w:rPr>
          <w:t xml:space="preserve">interpretation </w:t>
        </w:r>
        <w:r w:rsidR="004C5AEC" w:rsidRPr="00E34706">
          <w:rPr>
            <w:rStyle w:val="Hyperlink"/>
            <w:i/>
          </w:rPr>
          <w:t>of the MAIF Agreement – E</w:t>
        </w:r>
        <w:r w:rsidR="00D31777" w:rsidRPr="00E34706">
          <w:rPr>
            <w:rStyle w:val="Hyperlink"/>
            <w:i/>
          </w:rPr>
          <w:t>lectronic media</w:t>
        </w:r>
      </w:hyperlink>
      <w:r w:rsidR="00D31777" w:rsidRPr="00E34706">
        <w:rPr>
          <w:rFonts w:cstheme="minorHAnsi"/>
        </w:rPr>
        <w:t xml:space="preserve"> </w:t>
      </w:r>
      <w:r w:rsidR="00FF4982" w:rsidRPr="00E34706">
        <w:rPr>
          <w:rFonts w:cstheme="minorHAnsi"/>
        </w:rPr>
        <w:t>provides guidance and helps to</w:t>
      </w:r>
      <w:r w:rsidR="00D31777" w:rsidRPr="00E34706">
        <w:rPr>
          <w:rFonts w:cstheme="minorHAnsi"/>
        </w:rPr>
        <w:t xml:space="preserve"> guard against inappropriate marketing</w:t>
      </w:r>
      <w:r w:rsidR="00BF3981" w:rsidRPr="00E34706">
        <w:rPr>
          <w:rFonts w:cstheme="minorHAnsi"/>
        </w:rPr>
        <w:t xml:space="preserve"> in this domain.</w:t>
      </w:r>
      <w:r w:rsidR="00E07E67" w:rsidRPr="00E34706">
        <w:rPr>
          <w:rFonts w:cstheme="minorHAnsi"/>
        </w:rPr>
        <w:t xml:space="preserve"> </w:t>
      </w:r>
      <w:r w:rsidR="00E07E67" w:rsidRPr="004A5837">
        <w:rPr>
          <w:rFonts w:cstheme="minorHAnsi"/>
        </w:rPr>
        <w:t>Accordin</w:t>
      </w:r>
      <w:r w:rsidR="000F7DBA" w:rsidRPr="004A5837">
        <w:rPr>
          <w:rFonts w:cstheme="minorHAnsi"/>
        </w:rPr>
        <w:t>gly, industry representatives perceived th</w:t>
      </w:r>
      <w:r w:rsidR="00F87AB0" w:rsidRPr="004A5837">
        <w:rPr>
          <w:rFonts w:cstheme="minorHAnsi"/>
        </w:rPr>
        <w:t>at the</w:t>
      </w:r>
      <w:r w:rsidR="000F7DBA" w:rsidRPr="004A5837">
        <w:rPr>
          <w:rFonts w:cstheme="minorHAnsi"/>
        </w:rPr>
        <w:t xml:space="preserve"> </w:t>
      </w:r>
      <w:r w:rsidR="00F87AB0" w:rsidRPr="004A5837">
        <w:rPr>
          <w:rFonts w:cstheme="minorHAnsi"/>
        </w:rPr>
        <w:t xml:space="preserve">current </w:t>
      </w:r>
      <w:r w:rsidR="000F7DBA" w:rsidRPr="004A5837">
        <w:rPr>
          <w:rFonts w:cstheme="minorHAnsi"/>
        </w:rPr>
        <w:t xml:space="preserve">marketing provisions </w:t>
      </w:r>
      <w:r w:rsidR="00F87AB0" w:rsidRPr="004A5837">
        <w:rPr>
          <w:rFonts w:cstheme="minorHAnsi"/>
        </w:rPr>
        <w:t>are</w:t>
      </w:r>
      <w:r w:rsidR="000F7DBA" w:rsidRPr="004A5837">
        <w:rPr>
          <w:rFonts w:cstheme="minorHAnsi"/>
        </w:rPr>
        <w:t xml:space="preserve"> appropriate</w:t>
      </w:r>
      <w:r w:rsidR="00F87AB0" w:rsidRPr="004A5837">
        <w:rPr>
          <w:rFonts w:cstheme="minorHAnsi"/>
        </w:rPr>
        <w:t>, with no need for scope expansion</w:t>
      </w:r>
      <w:r w:rsidR="00D31777" w:rsidRPr="004A5837">
        <w:rPr>
          <w:rFonts w:cstheme="minorHAnsi"/>
        </w:rPr>
        <w:t>.</w:t>
      </w:r>
    </w:p>
    <w:p w14:paraId="61F20AAC" w14:textId="40A76610" w:rsidR="00E6789D" w:rsidRPr="004A5837" w:rsidRDefault="00A7384C" w:rsidP="00E6789D">
      <w:pPr>
        <w:pStyle w:val="Text"/>
        <w:rPr>
          <w:rFonts w:cstheme="minorHAnsi"/>
        </w:rPr>
      </w:pPr>
      <w:r w:rsidRPr="004A5837">
        <w:rPr>
          <w:rFonts w:cstheme="minorHAnsi"/>
          <w:lang w:val="en-GB"/>
        </w:rPr>
        <w:t xml:space="preserve">Further, </w:t>
      </w:r>
      <w:r w:rsidRPr="004A5837">
        <w:rPr>
          <w:rFonts w:cstheme="minorHAnsi"/>
        </w:rPr>
        <w:t>s</w:t>
      </w:r>
      <w:r w:rsidR="000A4319" w:rsidRPr="004A5837">
        <w:rPr>
          <w:rFonts w:cstheme="minorHAnsi"/>
        </w:rPr>
        <w:t>ome</w:t>
      </w:r>
      <w:r w:rsidR="00D229D2" w:rsidRPr="004A5837">
        <w:rPr>
          <w:rFonts w:cstheme="minorHAnsi"/>
        </w:rPr>
        <w:t xml:space="preserve"> consumers/members of the public </w:t>
      </w:r>
      <w:r w:rsidR="00EA3D28" w:rsidRPr="004A5837">
        <w:rPr>
          <w:rFonts w:cstheme="minorHAnsi"/>
        </w:rPr>
        <w:t>stated</w:t>
      </w:r>
      <w:r w:rsidR="00D229D2" w:rsidRPr="004A5837">
        <w:rPr>
          <w:rFonts w:cstheme="minorHAnsi"/>
        </w:rPr>
        <w:t xml:space="preserve"> that formula-feeding</w:t>
      </w:r>
      <w:r w:rsidR="00980EAD" w:rsidRPr="004A5837">
        <w:rPr>
          <w:rFonts w:cstheme="minorHAnsi"/>
        </w:rPr>
        <w:t xml:space="preserve"> should be normalised</w:t>
      </w:r>
      <w:r w:rsidR="001E7849" w:rsidRPr="004A5837">
        <w:rPr>
          <w:rFonts w:cstheme="minorHAnsi"/>
        </w:rPr>
        <w:t>,</w:t>
      </w:r>
      <w:r w:rsidR="00980EAD" w:rsidRPr="004A5837">
        <w:rPr>
          <w:rFonts w:cstheme="minorHAnsi"/>
        </w:rPr>
        <w:t xml:space="preserve"> and</w:t>
      </w:r>
      <w:r w:rsidR="00C158B1" w:rsidRPr="004A5837">
        <w:rPr>
          <w:rFonts w:cstheme="minorHAnsi"/>
        </w:rPr>
        <w:t xml:space="preserve"> </w:t>
      </w:r>
      <w:r w:rsidR="00D229D2" w:rsidRPr="004A5837">
        <w:rPr>
          <w:rFonts w:cstheme="minorHAnsi"/>
        </w:rPr>
        <w:t xml:space="preserve">more product information </w:t>
      </w:r>
      <w:r w:rsidR="00980EAD" w:rsidRPr="004A5837">
        <w:rPr>
          <w:rFonts w:cstheme="minorHAnsi"/>
        </w:rPr>
        <w:t>should be made available on social media</w:t>
      </w:r>
      <w:r w:rsidR="00672447" w:rsidRPr="004A5837">
        <w:rPr>
          <w:rFonts w:cstheme="minorHAnsi"/>
        </w:rPr>
        <w:t xml:space="preserve"> to support more </w:t>
      </w:r>
      <w:r w:rsidR="00D229D2" w:rsidRPr="004A5837">
        <w:rPr>
          <w:rFonts w:cstheme="minorHAnsi"/>
        </w:rPr>
        <w:t xml:space="preserve">informed </w:t>
      </w:r>
      <w:r w:rsidR="00672447" w:rsidRPr="004A5837">
        <w:rPr>
          <w:rFonts w:cstheme="minorHAnsi"/>
        </w:rPr>
        <w:t>decision-making</w:t>
      </w:r>
      <w:r w:rsidR="000765D4" w:rsidRPr="004A5837">
        <w:rPr>
          <w:rFonts w:cstheme="minorHAnsi"/>
        </w:rPr>
        <w:t xml:space="preserve"> </w:t>
      </w:r>
      <w:r w:rsidR="00D229D2" w:rsidRPr="004A5837">
        <w:rPr>
          <w:rFonts w:cstheme="minorHAnsi"/>
        </w:rPr>
        <w:t xml:space="preserve">about </w:t>
      </w:r>
      <w:r w:rsidR="000765D4" w:rsidRPr="004A5837">
        <w:rPr>
          <w:rFonts w:cstheme="minorHAnsi"/>
        </w:rPr>
        <w:t xml:space="preserve">infant </w:t>
      </w:r>
      <w:r w:rsidR="00D229D2" w:rsidRPr="004A5837">
        <w:rPr>
          <w:rFonts w:cstheme="minorHAnsi"/>
        </w:rPr>
        <w:t>nutrition.</w:t>
      </w:r>
    </w:p>
    <w:p w14:paraId="73C24280" w14:textId="67B47737" w:rsidR="00C46B0A" w:rsidRPr="004A5837" w:rsidRDefault="00C46B0A" w:rsidP="00E6789D">
      <w:pPr>
        <w:pStyle w:val="Text"/>
        <w:rPr>
          <w:rFonts w:cstheme="minorHAnsi"/>
        </w:rPr>
      </w:pPr>
      <w:r w:rsidRPr="004A5837">
        <w:rPr>
          <w:rFonts w:cstheme="minorHAnsi"/>
        </w:rPr>
        <w:t xml:space="preserve">The Review </w:t>
      </w:r>
      <w:r w:rsidR="00BD1D7F" w:rsidRPr="004A5837">
        <w:rPr>
          <w:rFonts w:cstheme="minorHAnsi"/>
        </w:rPr>
        <w:t xml:space="preserve">received details of several tools for </w:t>
      </w:r>
      <w:r w:rsidR="00B13152" w:rsidRPr="004A5837">
        <w:rPr>
          <w:rFonts w:cstheme="minorHAnsi"/>
        </w:rPr>
        <w:t xml:space="preserve">monitoring online marketing </w:t>
      </w:r>
      <w:r w:rsidR="00BD1D7F" w:rsidRPr="004A5837">
        <w:rPr>
          <w:rFonts w:cstheme="minorHAnsi"/>
        </w:rPr>
        <w:t>that may be able to be utilised</w:t>
      </w:r>
      <w:r w:rsidR="00B13152" w:rsidRPr="004A5837">
        <w:rPr>
          <w:rFonts w:cstheme="minorHAnsi"/>
        </w:rPr>
        <w:t xml:space="preserve"> for monitoring the marketing of infant formula in Australia</w:t>
      </w:r>
      <w:r w:rsidR="008A59A9">
        <w:rPr>
          <w:rFonts w:cstheme="minorHAnsi"/>
        </w:rPr>
        <w:t>, including:</w:t>
      </w:r>
    </w:p>
    <w:p w14:paraId="048403F8" w14:textId="515129CB" w:rsidR="00B13152" w:rsidRPr="004A5837" w:rsidRDefault="00B13152" w:rsidP="003B558F">
      <w:pPr>
        <w:pStyle w:val="Text"/>
        <w:numPr>
          <w:ilvl w:val="0"/>
          <w:numId w:val="25"/>
        </w:numPr>
        <w:ind w:left="714" w:hanging="430"/>
        <w:rPr>
          <w:rFonts w:cstheme="minorHAnsi"/>
          <w:lang w:val="en-AU"/>
        </w:rPr>
      </w:pPr>
      <w:r w:rsidRPr="004A5837">
        <w:rPr>
          <w:rFonts w:cstheme="minorHAnsi"/>
          <w:lang w:val="en-AU"/>
        </w:rPr>
        <w:t xml:space="preserve">NetCode toolkit  </w:t>
      </w:r>
      <w:sdt>
        <w:sdtPr>
          <w:rPr>
            <w:rFonts w:cstheme="minorHAnsi"/>
            <w:lang w:val="en-AU"/>
          </w:rPr>
          <w:id w:val="929466796"/>
          <w:citation/>
        </w:sdtPr>
        <w:sdtEndPr/>
        <w:sdtContent>
          <w:r w:rsidRPr="004A5837">
            <w:rPr>
              <w:rFonts w:cstheme="minorHAnsi"/>
              <w:lang w:val="en-AU"/>
            </w:rPr>
            <w:fldChar w:fldCharType="begin"/>
          </w:r>
          <w:r w:rsidRPr="004A5837">
            <w:rPr>
              <w:rFonts w:cstheme="minorHAnsi"/>
              <w:lang w:val="en-AU"/>
            </w:rPr>
            <w:instrText xml:space="preserve">CITATION WHO172 \l 3081 </w:instrText>
          </w:r>
          <w:r w:rsidRPr="004A5837">
            <w:rPr>
              <w:rFonts w:cstheme="minorHAnsi"/>
              <w:lang w:val="en-AU"/>
            </w:rPr>
            <w:fldChar w:fldCharType="separate"/>
          </w:r>
          <w:r w:rsidR="00B91CAD" w:rsidRPr="00B91CAD">
            <w:rPr>
              <w:rFonts w:cstheme="minorHAnsi"/>
              <w:noProof/>
              <w:lang w:val="en-AU"/>
            </w:rPr>
            <w:t>(WHO UNICEF, 2017)</w:t>
          </w:r>
          <w:r w:rsidRPr="004A5837">
            <w:rPr>
              <w:rFonts w:cstheme="minorHAnsi"/>
              <w:lang w:val="en-AU"/>
            </w:rPr>
            <w:fldChar w:fldCharType="end"/>
          </w:r>
        </w:sdtContent>
      </w:sdt>
      <w:r w:rsidRPr="004A5837">
        <w:rPr>
          <w:rFonts w:cstheme="minorHAnsi"/>
          <w:lang w:val="en-AU"/>
        </w:rPr>
        <w:t>, which provides protocols for an ongoing monitoring system for enforcement of the WHO Code (and other related agreements and regulations)</w:t>
      </w:r>
    </w:p>
    <w:p w14:paraId="76AE6D2A" w14:textId="20821D24" w:rsidR="00B13152" w:rsidRPr="004A5837" w:rsidRDefault="00B13152" w:rsidP="003B558F">
      <w:pPr>
        <w:pStyle w:val="Text"/>
        <w:numPr>
          <w:ilvl w:val="0"/>
          <w:numId w:val="25"/>
        </w:numPr>
        <w:ind w:left="714" w:hanging="430"/>
        <w:rPr>
          <w:rFonts w:cstheme="minorHAnsi"/>
          <w:lang w:val="en-AU"/>
        </w:rPr>
      </w:pPr>
      <w:r w:rsidRPr="004A5837">
        <w:rPr>
          <w:rFonts w:cstheme="minorHAnsi"/>
          <w:lang w:val="en-AU"/>
        </w:rPr>
        <w:t xml:space="preserve">the Corporate Accountability Tool </w:t>
      </w:r>
      <w:r w:rsidR="00F55337">
        <w:rPr>
          <w:rFonts w:cstheme="minorHAnsi"/>
          <w:lang w:val="en-AU"/>
        </w:rPr>
        <w:t>and</w:t>
      </w:r>
      <w:r w:rsidRPr="004A5837">
        <w:rPr>
          <w:rFonts w:cstheme="minorHAnsi"/>
          <w:lang w:val="en-AU"/>
        </w:rPr>
        <w:t xml:space="preserve"> Communications Hub developed by the organisation FHI Solutions </w:t>
      </w:r>
      <w:sdt>
        <w:sdtPr>
          <w:rPr>
            <w:rFonts w:cstheme="minorHAnsi"/>
            <w:lang w:val="en-AU"/>
          </w:rPr>
          <w:id w:val="-1618979769"/>
          <w:citation/>
        </w:sdtPr>
        <w:sdtEndPr/>
        <w:sdtContent>
          <w:r w:rsidRPr="004A5837">
            <w:rPr>
              <w:rFonts w:cstheme="minorHAnsi"/>
              <w:lang w:val="en-AU"/>
            </w:rPr>
            <w:fldChar w:fldCharType="begin"/>
          </w:r>
          <w:r w:rsidRPr="004A5837">
            <w:rPr>
              <w:rFonts w:cstheme="minorHAnsi"/>
              <w:lang w:val="en-AU"/>
            </w:rPr>
            <w:instrText xml:space="preserve">CITATION FHI222 \l 3081 </w:instrText>
          </w:r>
          <w:r w:rsidRPr="004A5837">
            <w:rPr>
              <w:rFonts w:cstheme="minorHAnsi"/>
              <w:lang w:val="en-AU"/>
            </w:rPr>
            <w:fldChar w:fldCharType="separate"/>
          </w:r>
          <w:r w:rsidR="00B91CAD" w:rsidRPr="00B91CAD">
            <w:rPr>
              <w:rFonts w:cstheme="minorHAnsi"/>
              <w:noProof/>
              <w:lang w:val="en-AU"/>
            </w:rPr>
            <w:t>(FHI Solutions, 2022)</w:t>
          </w:r>
          <w:r w:rsidRPr="004A5837">
            <w:rPr>
              <w:rFonts w:cstheme="minorHAnsi"/>
              <w:lang w:val="en-AU"/>
            </w:rPr>
            <w:fldChar w:fldCharType="end"/>
          </w:r>
        </w:sdtContent>
      </w:sdt>
      <w:r w:rsidRPr="004A5837">
        <w:rPr>
          <w:rFonts w:cstheme="minorHAnsi"/>
          <w:lang w:val="en-AU"/>
        </w:rPr>
        <w:t>, which has demonstrated success in monitoring breaches of the WHO Code on digital platforms</w:t>
      </w:r>
    </w:p>
    <w:p w14:paraId="04DDE5AB" w14:textId="524E18B5" w:rsidR="00B13152" w:rsidRDefault="00B13152" w:rsidP="003B558F">
      <w:pPr>
        <w:pStyle w:val="Text"/>
        <w:numPr>
          <w:ilvl w:val="0"/>
          <w:numId w:val="25"/>
        </w:numPr>
        <w:ind w:left="714" w:hanging="430"/>
        <w:rPr>
          <w:rFonts w:cstheme="minorHAnsi"/>
          <w:lang w:val="en-AU"/>
        </w:rPr>
      </w:pPr>
      <w:r w:rsidRPr="004A5837">
        <w:rPr>
          <w:rFonts w:cstheme="minorHAnsi"/>
          <w:lang w:val="en-AU"/>
        </w:rPr>
        <w:t>the Virtual Violations Detector</w:t>
      </w:r>
      <w:r w:rsidR="00E14D30">
        <w:rPr>
          <w:rFonts w:cstheme="minorHAnsi"/>
          <w:lang w:val="en-AU"/>
        </w:rPr>
        <w:t xml:space="preserve"> (VIVID</w:t>
      </w:r>
      <w:r>
        <w:rPr>
          <w:rFonts w:cstheme="minorHAnsi"/>
          <w:lang w:val="en-AU"/>
        </w:rPr>
        <w:t>)</w:t>
      </w:r>
      <w:r w:rsidRPr="004A5837">
        <w:rPr>
          <w:rFonts w:cstheme="minorHAnsi"/>
          <w:lang w:val="en-AU"/>
        </w:rPr>
        <w:t xml:space="preserve"> </w:t>
      </w:r>
      <w:sdt>
        <w:sdtPr>
          <w:rPr>
            <w:rFonts w:cstheme="minorHAnsi"/>
            <w:lang w:val="en-AU"/>
          </w:rPr>
          <w:id w:val="-1961480082"/>
          <w:citation/>
        </w:sdtPr>
        <w:sdtEndPr/>
        <w:sdtContent>
          <w:r w:rsidRPr="004A5837">
            <w:rPr>
              <w:rFonts w:cstheme="minorHAnsi"/>
              <w:lang w:val="en-AU"/>
            </w:rPr>
            <w:fldChar w:fldCharType="begin"/>
          </w:r>
          <w:r w:rsidRPr="004A5837">
            <w:rPr>
              <w:rFonts w:cstheme="minorHAnsi"/>
              <w:lang w:val="en-AU"/>
            </w:rPr>
            <w:instrText xml:space="preserve">CITATION FHI223 \l 3081 </w:instrText>
          </w:r>
          <w:r w:rsidRPr="004A5837">
            <w:rPr>
              <w:rFonts w:cstheme="minorHAnsi"/>
              <w:lang w:val="en-AU"/>
            </w:rPr>
            <w:fldChar w:fldCharType="separate"/>
          </w:r>
          <w:r w:rsidR="00B91CAD" w:rsidRPr="00B91CAD">
            <w:rPr>
              <w:rFonts w:cstheme="minorHAnsi"/>
              <w:noProof/>
              <w:lang w:val="en-AU"/>
            </w:rPr>
            <w:t>(FHI Solutions, 2022)</w:t>
          </w:r>
          <w:r w:rsidRPr="004A5837">
            <w:rPr>
              <w:rFonts w:cstheme="minorHAnsi"/>
              <w:lang w:val="en-AU"/>
            </w:rPr>
            <w:fldChar w:fldCharType="end"/>
          </w:r>
        </w:sdtContent>
      </w:sdt>
      <w:r w:rsidRPr="004A5837">
        <w:rPr>
          <w:rFonts w:cstheme="minorHAnsi"/>
          <w:lang w:val="en-AU"/>
        </w:rPr>
        <w:t>, which uses automated artificial intelligence and supervised machine learning to detect advertising violations of the WHO Code on digital platforms.</w:t>
      </w:r>
    </w:p>
    <w:p w14:paraId="7D24CCA7" w14:textId="4630B00C" w:rsidR="00387949" w:rsidRPr="004A5837" w:rsidRDefault="00387949" w:rsidP="00387949">
      <w:pPr>
        <w:rPr>
          <w:rFonts w:cstheme="minorHAnsi"/>
        </w:rPr>
      </w:pPr>
      <w:r>
        <w:rPr>
          <w:rFonts w:cstheme="minorHAnsi"/>
        </w:rPr>
        <w:br w:type="page"/>
      </w:r>
    </w:p>
    <w:p w14:paraId="63FF2E35" w14:textId="6BD638C1" w:rsidR="00D101EF" w:rsidRPr="004A5837" w:rsidRDefault="00D101EF" w:rsidP="00730118">
      <w:pPr>
        <w:pStyle w:val="Heading2"/>
      </w:pPr>
      <w:bookmarkStart w:id="60" w:name="_Toc145581761"/>
      <w:r w:rsidRPr="004A5837">
        <w:lastRenderedPageBreak/>
        <w:t xml:space="preserve">Are the MAIF </w:t>
      </w:r>
      <w:r w:rsidR="0071435B" w:rsidRPr="004A5837">
        <w:t>A</w:t>
      </w:r>
      <w:r w:rsidRPr="004A5837">
        <w:t>greement processes appropriate?</w:t>
      </w:r>
      <w:bookmarkEnd w:id="60"/>
    </w:p>
    <w:p w14:paraId="7639B1C2" w14:textId="7103543E" w:rsidR="009347D1" w:rsidRPr="00420C9E" w:rsidRDefault="00D101EF" w:rsidP="00D101EF">
      <w:pPr>
        <w:pStyle w:val="Text"/>
        <w:rPr>
          <w:rFonts w:cstheme="minorHAnsi"/>
          <w:szCs w:val="22"/>
        </w:rPr>
      </w:pPr>
      <w:r w:rsidRPr="00420C9E">
        <w:rPr>
          <w:rFonts w:cstheme="minorHAnsi"/>
          <w:szCs w:val="22"/>
        </w:rPr>
        <w:t>This section describes the current MAIF Agreement processes, including the operation of the MAIF Complaints Committee and its membership, the complaints process, and enforcement mechanisms and outcomes.</w:t>
      </w:r>
    </w:p>
    <w:p w14:paraId="69C7B203" w14:textId="462F1DE9" w:rsidR="00BE22D5" w:rsidRPr="00420C9E" w:rsidRDefault="00BE22D5" w:rsidP="008D1893">
      <w:pPr>
        <w:contextualSpacing/>
        <w:rPr>
          <w:rFonts w:eastAsia="Arial" w:cstheme="minorHAnsi"/>
          <w:lang w:val="en-US"/>
        </w:rPr>
      </w:pPr>
      <w:r w:rsidRPr="00420C9E">
        <w:rPr>
          <w:rFonts w:eastAsia="Arial" w:cstheme="minorHAnsi"/>
          <w:lang w:val="en-US"/>
        </w:rPr>
        <w:t>Regulation of infant formula marketing should be supported by an efficient, transparent, robust complaints mechanism that is able to reach</w:t>
      </w:r>
      <w:r w:rsidR="00E42B07" w:rsidRPr="00420C9E">
        <w:rPr>
          <w:rFonts w:eastAsia="Arial" w:cstheme="minorHAnsi"/>
          <w:lang w:val="en-US"/>
        </w:rPr>
        <w:t xml:space="preserve"> decisions</w:t>
      </w:r>
      <w:r w:rsidRPr="00420C9E">
        <w:rPr>
          <w:rFonts w:eastAsia="Arial" w:cstheme="minorHAnsi"/>
          <w:lang w:val="en-US"/>
        </w:rPr>
        <w:t xml:space="preserve"> and </w:t>
      </w:r>
      <w:r w:rsidR="00E42B07" w:rsidRPr="00420C9E">
        <w:rPr>
          <w:rFonts w:eastAsia="Arial" w:cstheme="minorHAnsi"/>
          <w:lang w:val="en-US"/>
        </w:rPr>
        <w:t>publish them in a timely</w:t>
      </w:r>
      <w:r w:rsidRPr="00420C9E">
        <w:rPr>
          <w:rFonts w:eastAsia="Arial" w:cstheme="minorHAnsi"/>
          <w:lang w:val="en-US"/>
        </w:rPr>
        <w:t xml:space="preserve"> manner. Improvements should be made to the accessibility and public awareness of the complaints process, and to the timeliness of complaints management and publication of complaints. </w:t>
      </w:r>
      <w:r w:rsidR="008D1893" w:rsidRPr="00420C9E">
        <w:rPr>
          <w:rFonts w:eastAsia="Arial" w:cstheme="minorHAnsi"/>
          <w:lang w:val="en-US"/>
        </w:rPr>
        <w:t>Complaints assessment should be managed by a party or parties with the appropriate level and types of technical expertise, and should be independent of industry influence.</w:t>
      </w:r>
    </w:p>
    <w:p w14:paraId="4358F8A6" w14:textId="77777777" w:rsidR="00D101EF" w:rsidRPr="004A5837" w:rsidRDefault="00D101EF" w:rsidP="006A573B">
      <w:pPr>
        <w:pStyle w:val="Heading3"/>
        <w:ind w:left="1134" w:hanging="1134"/>
      </w:pPr>
      <w:bookmarkStart w:id="61" w:name="_Background_1"/>
      <w:bookmarkEnd w:id="61"/>
      <w:r w:rsidRPr="00BB7207">
        <w:t>Background</w:t>
      </w:r>
    </w:p>
    <w:p w14:paraId="4747C841" w14:textId="77777777" w:rsidR="00D101EF" w:rsidRPr="004A5837" w:rsidRDefault="00D101EF" w:rsidP="00553C73">
      <w:pPr>
        <w:pStyle w:val="Heading4"/>
      </w:pPr>
      <w:r w:rsidRPr="004A5837">
        <w:t xml:space="preserve">Overview </w:t>
      </w:r>
      <w:r w:rsidRPr="00BB7207">
        <w:t>of</w:t>
      </w:r>
      <w:r w:rsidRPr="004A5837">
        <w:t xml:space="preserve"> the MAIF Complaints Committee and complaints process</w:t>
      </w:r>
    </w:p>
    <w:p w14:paraId="0D497310" w14:textId="27C3C5F6" w:rsidR="0049495A" w:rsidRPr="00420C9E" w:rsidRDefault="00D101EF" w:rsidP="0049495A">
      <w:pPr>
        <w:pStyle w:val="Text"/>
        <w:spacing w:before="240"/>
        <w:rPr>
          <w:rFonts w:eastAsia="Arial" w:cstheme="minorHAnsi"/>
          <w:szCs w:val="22"/>
          <w:lang w:val="en-AU"/>
        </w:rPr>
      </w:pPr>
      <w:r w:rsidRPr="00420C9E">
        <w:rPr>
          <w:rFonts w:eastAsia="Arial" w:cstheme="minorHAnsi"/>
          <w:szCs w:val="22"/>
          <w:lang w:val="en-AU"/>
        </w:rPr>
        <w:t xml:space="preserve">The </w:t>
      </w:r>
      <w:r w:rsidR="0094752A" w:rsidRPr="00420C9E">
        <w:rPr>
          <w:rFonts w:eastAsia="Arial" w:cstheme="minorHAnsi"/>
          <w:szCs w:val="22"/>
          <w:lang w:val="en-AU"/>
        </w:rPr>
        <w:t>MAIF</w:t>
      </w:r>
      <w:r w:rsidRPr="00420C9E">
        <w:rPr>
          <w:rFonts w:eastAsia="Arial" w:cstheme="minorHAnsi"/>
          <w:szCs w:val="22"/>
          <w:lang w:val="en-AU"/>
        </w:rPr>
        <w:t xml:space="preserve"> </w:t>
      </w:r>
      <w:r w:rsidR="005717A4" w:rsidRPr="00420C9E">
        <w:rPr>
          <w:rFonts w:eastAsia="Arial" w:cstheme="minorHAnsi"/>
          <w:szCs w:val="22"/>
          <w:lang w:val="en-AU"/>
        </w:rPr>
        <w:t xml:space="preserve">Complaints </w:t>
      </w:r>
      <w:r w:rsidRPr="00420C9E">
        <w:rPr>
          <w:rFonts w:eastAsia="Arial" w:cstheme="minorHAnsi"/>
          <w:szCs w:val="22"/>
          <w:lang w:val="en-AU"/>
        </w:rPr>
        <w:t xml:space="preserve">Committee was established in </w:t>
      </w:r>
      <w:r w:rsidR="00D61713" w:rsidRPr="00420C9E">
        <w:rPr>
          <w:rFonts w:eastAsia="Arial" w:cstheme="minorHAnsi"/>
          <w:szCs w:val="22"/>
          <w:lang w:val="en-AU"/>
        </w:rPr>
        <w:t xml:space="preserve">its current form </w:t>
      </w:r>
      <w:r w:rsidRPr="00420C9E">
        <w:rPr>
          <w:rFonts w:eastAsia="Arial" w:cstheme="minorHAnsi"/>
          <w:szCs w:val="22"/>
          <w:lang w:val="en-AU"/>
        </w:rPr>
        <w:t>in 2018 and is responsible for receiving and investigating complaints made against organisations who have signed the MAIF Agreement</w:t>
      </w:r>
      <w:r w:rsidR="0037562F" w:rsidRPr="00420C9E">
        <w:rPr>
          <w:rFonts w:eastAsia="Arial" w:cstheme="minorHAnsi"/>
          <w:szCs w:val="22"/>
          <w:lang w:val="en-AU"/>
        </w:rPr>
        <w:t xml:space="preserve">. </w:t>
      </w:r>
      <w:r w:rsidR="0049495A" w:rsidRPr="00420C9E">
        <w:rPr>
          <w:rFonts w:eastAsia="Arial" w:cstheme="minorHAnsi"/>
          <w:szCs w:val="22"/>
          <w:lang w:val="en-AU"/>
        </w:rPr>
        <w:t>Previously, complaints were processed by the Department’s APMAIF, before being overseen by an independent body, the Ethics Centre, between 2014</w:t>
      </w:r>
      <w:r w:rsidR="00AC6058" w:rsidRPr="00420C9E">
        <w:rPr>
          <w:rFonts w:eastAsia="Arial" w:cstheme="minorHAnsi"/>
          <w:szCs w:val="22"/>
          <w:lang w:val="en-AU"/>
        </w:rPr>
        <w:t>-</w:t>
      </w:r>
      <w:r w:rsidR="0049495A" w:rsidRPr="00420C9E">
        <w:rPr>
          <w:rFonts w:eastAsia="Arial" w:cstheme="minorHAnsi"/>
          <w:szCs w:val="22"/>
          <w:lang w:val="en-AU"/>
        </w:rPr>
        <w:t>2017.</w:t>
      </w:r>
    </w:p>
    <w:p w14:paraId="27DA3830" w14:textId="1C8E3687" w:rsidR="00D101EF" w:rsidRPr="00420C9E" w:rsidRDefault="000D17CE" w:rsidP="00D101EF">
      <w:pPr>
        <w:spacing w:before="240"/>
        <w:rPr>
          <w:rFonts w:eastAsia="Arial" w:cstheme="minorHAnsi"/>
        </w:rPr>
      </w:pPr>
      <w:r w:rsidRPr="00420C9E">
        <w:rPr>
          <w:rFonts w:eastAsia="Arial" w:cstheme="minorHAnsi"/>
        </w:rPr>
        <w:t>The</w:t>
      </w:r>
      <w:r w:rsidR="0094752A" w:rsidRPr="00420C9E">
        <w:rPr>
          <w:rFonts w:eastAsia="Arial" w:cstheme="minorHAnsi"/>
        </w:rPr>
        <w:t xml:space="preserve"> MAIF</w:t>
      </w:r>
      <w:r w:rsidRPr="00420C9E">
        <w:rPr>
          <w:rFonts w:eastAsia="Arial" w:cstheme="minorHAnsi"/>
        </w:rPr>
        <w:t xml:space="preserve"> Complaints Committee </w:t>
      </w:r>
      <w:r w:rsidR="00D101EF" w:rsidRPr="00420C9E">
        <w:rPr>
          <w:rFonts w:eastAsia="Arial" w:cstheme="minorHAnsi"/>
        </w:rPr>
        <w:t>consists of three members, appointed by the Department</w:t>
      </w:r>
      <w:r w:rsidR="00592FED" w:rsidRPr="00420C9E">
        <w:rPr>
          <w:rFonts w:eastAsia="Arial" w:cstheme="minorHAnsi"/>
        </w:rPr>
        <w:t xml:space="preserve"> of Health and Aged Care</w:t>
      </w:r>
      <w:r w:rsidR="00D101EF" w:rsidRPr="00420C9E">
        <w:rPr>
          <w:rFonts w:eastAsia="Arial" w:cstheme="minorHAnsi"/>
        </w:rPr>
        <w:t>: an independent representative</w:t>
      </w:r>
      <w:r w:rsidR="00E506F1" w:rsidRPr="00420C9E">
        <w:rPr>
          <w:rFonts w:eastAsia="Arial" w:cstheme="minorHAnsi"/>
        </w:rPr>
        <w:t>,</w:t>
      </w:r>
      <w:r w:rsidR="00D101EF" w:rsidRPr="00420C9E">
        <w:rPr>
          <w:rFonts w:eastAsia="Arial" w:cstheme="minorHAnsi"/>
        </w:rPr>
        <w:t xml:space="preserve"> a public health representative</w:t>
      </w:r>
      <w:r w:rsidR="00E506F1" w:rsidRPr="00420C9E">
        <w:rPr>
          <w:rFonts w:eastAsia="Arial" w:cstheme="minorHAnsi"/>
        </w:rPr>
        <w:t>,</w:t>
      </w:r>
      <w:r w:rsidR="00D101EF" w:rsidRPr="00420C9E">
        <w:rPr>
          <w:rFonts w:eastAsia="Arial" w:cstheme="minorHAnsi"/>
        </w:rPr>
        <w:t xml:space="preserve"> and a</w:t>
      </w:r>
      <w:r w:rsidR="002F389E" w:rsidRPr="00420C9E">
        <w:rPr>
          <w:rFonts w:eastAsia="Arial" w:cstheme="minorHAnsi"/>
        </w:rPr>
        <w:t>n infant formula industry</w:t>
      </w:r>
      <w:r w:rsidR="00D101EF" w:rsidRPr="00420C9E">
        <w:rPr>
          <w:rFonts w:eastAsia="Arial" w:cstheme="minorHAnsi"/>
        </w:rPr>
        <w:t xml:space="preserve"> representative.</w:t>
      </w:r>
    </w:p>
    <w:p w14:paraId="79AA435B" w14:textId="16CE8973" w:rsidR="00D101EF" w:rsidRPr="00420C9E" w:rsidRDefault="00D101EF" w:rsidP="00D101EF">
      <w:pPr>
        <w:spacing w:before="240"/>
        <w:rPr>
          <w:rFonts w:eastAsia="Arial" w:cstheme="minorHAnsi"/>
        </w:rPr>
      </w:pPr>
      <w:r w:rsidRPr="00420C9E">
        <w:rPr>
          <w:rFonts w:eastAsia="Arial" w:cstheme="minorHAnsi"/>
        </w:rPr>
        <w:t xml:space="preserve">Complaints about inappropriate marketing of infant formula can be made by members of the public through a </w:t>
      </w:r>
      <w:hyperlink r:id="rId72" w:history="1">
        <w:r w:rsidRPr="00420C9E">
          <w:rPr>
            <w:rStyle w:val="Hyperlink"/>
          </w:rPr>
          <w:t>complaint form</w:t>
        </w:r>
      </w:hyperlink>
      <w:r w:rsidR="00530654" w:rsidRPr="00420C9E">
        <w:rPr>
          <w:rStyle w:val="Hyperlink"/>
          <w:b w:val="0"/>
          <w:bCs/>
          <w:color w:val="auto"/>
          <w:u w:val="none"/>
        </w:rPr>
        <w:t>, downloadable from the Department of Health and Aged Care website,</w:t>
      </w:r>
      <w:r w:rsidRPr="00420C9E">
        <w:rPr>
          <w:rFonts w:eastAsia="Arial" w:cstheme="minorHAnsi"/>
        </w:rPr>
        <w:t xml:space="preserve"> and submitted by email or post to the MAIF Complaints Committee Secretariat.</w:t>
      </w:r>
    </w:p>
    <w:p w14:paraId="1BE35A1E" w14:textId="684FAF32" w:rsidR="00BB7207" w:rsidRPr="00420C9E" w:rsidRDefault="00D101EF" w:rsidP="006E0734">
      <w:pPr>
        <w:spacing w:before="240"/>
        <w:rPr>
          <w:rFonts w:eastAsia="Arial" w:cstheme="minorHAnsi"/>
        </w:rPr>
      </w:pPr>
      <w:r w:rsidRPr="00420C9E">
        <w:rPr>
          <w:rFonts w:eastAsia="Arial" w:cstheme="minorHAnsi"/>
        </w:rPr>
        <w:t xml:space="preserve">All complaints are then sent to the </w:t>
      </w:r>
      <w:r w:rsidR="0094752A" w:rsidRPr="00420C9E">
        <w:rPr>
          <w:rFonts w:eastAsia="Arial" w:cstheme="minorHAnsi"/>
        </w:rPr>
        <w:t xml:space="preserve">MAIF </w:t>
      </w:r>
      <w:r w:rsidR="005F3406" w:rsidRPr="00420C9E">
        <w:rPr>
          <w:rFonts w:eastAsia="Arial" w:cstheme="minorHAnsi"/>
        </w:rPr>
        <w:t xml:space="preserve">Complaints </w:t>
      </w:r>
      <w:r w:rsidRPr="00420C9E">
        <w:rPr>
          <w:rFonts w:eastAsia="Arial" w:cstheme="minorHAnsi"/>
        </w:rPr>
        <w:t>Committee for review</w:t>
      </w:r>
      <w:r w:rsidR="003D2FAC" w:rsidRPr="00420C9E">
        <w:rPr>
          <w:rFonts w:eastAsia="Arial" w:cstheme="minorHAnsi"/>
        </w:rPr>
        <w:t>,</w:t>
      </w:r>
      <w:r w:rsidRPr="00420C9E">
        <w:rPr>
          <w:rFonts w:eastAsia="Arial" w:cstheme="minorHAnsi"/>
        </w:rPr>
        <w:t xml:space="preserve"> following the process outlined in </w:t>
      </w:r>
      <w:r w:rsidR="00CB2950" w:rsidRPr="00420C9E">
        <w:rPr>
          <w:rFonts w:eastAsia="Arial" w:cstheme="minorHAnsi"/>
          <w:b/>
          <w:bCs/>
        </w:rPr>
        <w:t xml:space="preserve">Figure </w:t>
      </w:r>
      <w:r w:rsidR="00D76B4D" w:rsidRPr="00420C9E">
        <w:rPr>
          <w:rFonts w:eastAsia="Arial" w:cstheme="minorHAnsi"/>
          <w:b/>
        </w:rPr>
        <w:t>9</w:t>
      </w:r>
      <w:r w:rsidRPr="00420C9E">
        <w:rPr>
          <w:rFonts w:eastAsia="Arial" w:cstheme="minorHAnsi"/>
          <w:b/>
        </w:rPr>
        <w:t xml:space="preserve"> </w:t>
      </w:r>
      <w:r w:rsidRPr="00420C9E">
        <w:rPr>
          <w:rFonts w:eastAsia="Arial" w:cstheme="minorHAnsi"/>
        </w:rPr>
        <w:t>below. If a complaint is in scope</w:t>
      </w:r>
      <w:r w:rsidR="003D2FAC" w:rsidRPr="00420C9E">
        <w:rPr>
          <w:rFonts w:eastAsia="Arial" w:cstheme="minorHAnsi"/>
        </w:rPr>
        <w:t>,</w:t>
      </w:r>
      <w:r w:rsidRPr="00420C9E">
        <w:rPr>
          <w:rFonts w:eastAsia="Arial" w:cstheme="minorHAnsi"/>
        </w:rPr>
        <w:t xml:space="preserve"> the relevant company will be advised of the complaint and invited to submit a response within four weeks. The </w:t>
      </w:r>
      <w:r w:rsidR="0094752A" w:rsidRPr="00420C9E">
        <w:rPr>
          <w:rFonts w:eastAsia="Arial" w:cstheme="minorHAnsi"/>
        </w:rPr>
        <w:t xml:space="preserve">MAIF </w:t>
      </w:r>
      <w:r w:rsidR="00E506F1" w:rsidRPr="00420C9E">
        <w:rPr>
          <w:rFonts w:eastAsia="Arial" w:cstheme="minorHAnsi"/>
        </w:rPr>
        <w:t>Complaints</w:t>
      </w:r>
      <w:r w:rsidRPr="00420C9E">
        <w:rPr>
          <w:rFonts w:eastAsia="Arial" w:cstheme="minorHAnsi"/>
        </w:rPr>
        <w:t xml:space="preserve"> Committee then </w:t>
      </w:r>
      <w:r w:rsidR="003D2FAC" w:rsidRPr="00420C9E">
        <w:rPr>
          <w:rFonts w:eastAsia="Arial" w:cstheme="minorHAnsi"/>
        </w:rPr>
        <w:t>determines</w:t>
      </w:r>
      <w:r w:rsidRPr="00420C9E">
        <w:rPr>
          <w:rFonts w:eastAsia="Arial" w:cstheme="minorHAnsi"/>
        </w:rPr>
        <w:t xml:space="preserve"> whether the complaint is in breach of the MAIF Agreement, and the company is advised in writing of the outcome. Complaint outcomes are published on the Department</w:t>
      </w:r>
      <w:r w:rsidR="003A10A4" w:rsidRPr="00420C9E">
        <w:rPr>
          <w:rFonts w:eastAsia="Arial" w:cstheme="minorHAnsi"/>
        </w:rPr>
        <w:t xml:space="preserve"> of Health and Aged Care</w:t>
      </w:r>
      <w:r w:rsidRPr="00420C9E">
        <w:rPr>
          <w:rFonts w:eastAsia="Arial" w:cstheme="minorHAnsi"/>
        </w:rPr>
        <w:t>’s website and in annual reports.</w:t>
      </w:r>
    </w:p>
    <w:p w14:paraId="2F1A8979" w14:textId="2599FEBB" w:rsidR="00D101EF" w:rsidRPr="00420C9E" w:rsidRDefault="00D101EF" w:rsidP="006E0734">
      <w:pPr>
        <w:pStyle w:val="TableFigure-Header"/>
        <w:pageBreakBefore/>
        <w:spacing w:line="276" w:lineRule="auto"/>
        <w:jc w:val="both"/>
        <w:rPr>
          <w:rFonts w:asciiTheme="minorHAnsi" w:hAnsiTheme="minorHAnsi" w:cstheme="minorHAnsi"/>
          <w:sz w:val="22"/>
          <w:szCs w:val="22"/>
        </w:rPr>
      </w:pPr>
      <w:r w:rsidRPr="00420C9E">
        <w:rPr>
          <w:rFonts w:asciiTheme="minorHAnsi" w:hAnsiTheme="minorHAnsi" w:cstheme="minorHAnsi"/>
          <w:sz w:val="22"/>
          <w:szCs w:val="22"/>
        </w:rPr>
        <w:lastRenderedPageBreak/>
        <w:t xml:space="preserve">Figure </w:t>
      </w:r>
      <w:r w:rsidR="00D76B4D" w:rsidRPr="00420C9E">
        <w:rPr>
          <w:rFonts w:asciiTheme="minorHAnsi" w:hAnsiTheme="minorHAnsi" w:cstheme="minorHAnsi"/>
          <w:sz w:val="22"/>
          <w:szCs w:val="22"/>
        </w:rPr>
        <w:t>9</w:t>
      </w:r>
      <w:r w:rsidR="00E07C4D" w:rsidRPr="00420C9E">
        <w:rPr>
          <w:rFonts w:asciiTheme="minorHAnsi" w:hAnsiTheme="minorHAnsi" w:cstheme="minorHAnsi"/>
          <w:sz w:val="22"/>
          <w:szCs w:val="22"/>
        </w:rPr>
        <w:t>:</w:t>
      </w:r>
      <w:r w:rsidRPr="00420C9E">
        <w:rPr>
          <w:rFonts w:asciiTheme="minorHAnsi" w:hAnsiTheme="minorHAnsi" w:cstheme="minorHAnsi"/>
          <w:sz w:val="22"/>
          <w:szCs w:val="22"/>
        </w:rPr>
        <w:t xml:space="preserve"> MAIF Agreement </w:t>
      </w:r>
      <w:r w:rsidR="00AC6058" w:rsidRPr="00420C9E">
        <w:rPr>
          <w:rFonts w:asciiTheme="minorHAnsi" w:hAnsiTheme="minorHAnsi" w:cstheme="minorHAnsi"/>
          <w:sz w:val="22"/>
          <w:szCs w:val="22"/>
        </w:rPr>
        <w:t>c</w:t>
      </w:r>
      <w:r w:rsidRPr="00420C9E">
        <w:rPr>
          <w:rFonts w:asciiTheme="minorHAnsi" w:hAnsiTheme="minorHAnsi" w:cstheme="minorHAnsi"/>
          <w:sz w:val="22"/>
          <w:szCs w:val="22"/>
        </w:rPr>
        <w:t xml:space="preserve">omplaints </w:t>
      </w:r>
      <w:r w:rsidR="00AC6058" w:rsidRPr="00420C9E">
        <w:rPr>
          <w:rFonts w:asciiTheme="minorHAnsi" w:hAnsiTheme="minorHAnsi" w:cstheme="minorHAnsi"/>
          <w:sz w:val="22"/>
          <w:szCs w:val="22"/>
        </w:rPr>
        <w:t>p</w:t>
      </w:r>
      <w:r w:rsidRPr="00420C9E">
        <w:rPr>
          <w:rFonts w:asciiTheme="minorHAnsi" w:hAnsiTheme="minorHAnsi" w:cstheme="minorHAnsi"/>
          <w:sz w:val="22"/>
          <w:szCs w:val="22"/>
        </w:rPr>
        <w:t xml:space="preserve">rocess </w:t>
      </w:r>
      <w:sdt>
        <w:sdtPr>
          <w:rPr>
            <w:rFonts w:asciiTheme="minorHAnsi" w:hAnsiTheme="minorHAnsi" w:cstheme="minorHAnsi"/>
            <w:sz w:val="22"/>
            <w:szCs w:val="22"/>
          </w:rPr>
          <w:id w:val="1942254148"/>
          <w:citation/>
        </w:sdtPr>
        <w:sdtEndPr/>
        <w:sdtContent>
          <w:r w:rsidRPr="00420C9E">
            <w:rPr>
              <w:rFonts w:asciiTheme="minorHAnsi" w:hAnsiTheme="minorHAnsi" w:cstheme="minorHAnsi"/>
              <w:sz w:val="22"/>
              <w:szCs w:val="22"/>
            </w:rPr>
            <w:fldChar w:fldCharType="begin"/>
          </w:r>
          <w:r w:rsidRPr="00420C9E">
            <w:rPr>
              <w:rFonts w:asciiTheme="minorHAnsi" w:hAnsiTheme="minorHAnsi" w:cstheme="minorHAnsi"/>
              <w:sz w:val="22"/>
              <w:szCs w:val="22"/>
            </w:rPr>
            <w:instrText xml:space="preserve">CITATION Dep223 \t  \l 3081 </w:instrText>
          </w:r>
          <w:r w:rsidRPr="00420C9E">
            <w:rPr>
              <w:rFonts w:asciiTheme="minorHAnsi" w:hAnsiTheme="minorHAnsi" w:cstheme="minorHAnsi"/>
              <w:sz w:val="22"/>
              <w:szCs w:val="22"/>
            </w:rPr>
            <w:fldChar w:fldCharType="separate"/>
          </w:r>
          <w:r w:rsidR="00B91CAD" w:rsidRPr="00420C9E">
            <w:rPr>
              <w:rFonts w:asciiTheme="minorHAnsi" w:hAnsiTheme="minorHAnsi" w:cstheme="minorHAnsi"/>
              <w:noProof/>
              <w:sz w:val="22"/>
              <w:szCs w:val="22"/>
            </w:rPr>
            <w:t>(Department of Health and Aged Care, 2022)</w:t>
          </w:r>
          <w:r w:rsidRPr="00420C9E">
            <w:rPr>
              <w:rFonts w:asciiTheme="minorHAnsi" w:hAnsiTheme="minorHAnsi" w:cstheme="minorHAnsi"/>
              <w:sz w:val="22"/>
              <w:szCs w:val="22"/>
            </w:rPr>
            <w:fldChar w:fldCharType="end"/>
          </w:r>
        </w:sdtContent>
      </w:sdt>
    </w:p>
    <w:p w14:paraId="2818ABAB" w14:textId="77777777" w:rsidR="00D101EF" w:rsidRPr="004A5837" w:rsidRDefault="00D101EF" w:rsidP="00D101EF">
      <w:pPr>
        <w:rPr>
          <w:rFonts w:eastAsia="Arial" w:cstheme="minorHAnsi"/>
        </w:rPr>
      </w:pPr>
      <w:r w:rsidRPr="00E34706">
        <w:rPr>
          <w:rFonts w:eastAsia="Arial" w:cstheme="minorHAnsi"/>
          <w:noProof/>
        </w:rPr>
        <w:drawing>
          <wp:inline distT="0" distB="0" distL="0" distR="0" wp14:anchorId="7612DF09" wp14:editId="07C52BBE">
            <wp:extent cx="5733415" cy="7658842"/>
            <wp:effectExtent l="0" t="0" r="635" b="0"/>
            <wp:docPr id="405100020" name="Picture 405100020" descr="P8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00020" name="Picture 405100020" descr="P855#yIS1"/>
                    <pic:cNvPicPr/>
                  </pic:nvPicPr>
                  <pic:blipFill>
                    <a:blip r:embed="rId73"/>
                    <a:stretch>
                      <a:fillRect/>
                    </a:stretch>
                  </pic:blipFill>
                  <pic:spPr>
                    <a:xfrm>
                      <a:off x="0" y="0"/>
                      <a:ext cx="5733415" cy="7658842"/>
                    </a:xfrm>
                    <a:prstGeom prst="rect">
                      <a:avLst/>
                    </a:prstGeom>
                  </pic:spPr>
                </pic:pic>
              </a:graphicData>
            </a:graphic>
          </wp:inline>
        </w:drawing>
      </w:r>
    </w:p>
    <w:p w14:paraId="10FAB63C" w14:textId="3E53D757" w:rsidR="00F96917" w:rsidRPr="00A80B64" w:rsidRDefault="00F96917" w:rsidP="00553C73">
      <w:pPr>
        <w:pStyle w:val="Heading4"/>
      </w:pPr>
      <w:r w:rsidRPr="00A80B64">
        <w:lastRenderedPageBreak/>
        <w:t xml:space="preserve">Nature of MAIF </w:t>
      </w:r>
      <w:r w:rsidRPr="00BB7207">
        <w:t>Agreement</w:t>
      </w:r>
      <w:r w:rsidRPr="00A80B64">
        <w:t xml:space="preserve"> complaints and outcomes</w:t>
      </w:r>
    </w:p>
    <w:p w14:paraId="04C069A4" w14:textId="37763B29" w:rsidR="00DE1869" w:rsidRPr="00486000" w:rsidRDefault="008A5400" w:rsidP="007D7060">
      <w:pPr>
        <w:pStyle w:val="Text"/>
        <w:rPr>
          <w:rFonts w:eastAsia="Arial" w:cstheme="minorHAnsi"/>
        </w:rPr>
      </w:pPr>
      <w:r w:rsidRPr="00486000">
        <w:rPr>
          <w:rFonts w:eastAsia="Arial" w:cstheme="minorHAnsi"/>
        </w:rPr>
        <w:t xml:space="preserve">As </w:t>
      </w:r>
      <w:r w:rsidRPr="00486000">
        <w:rPr>
          <w:rFonts w:eastAsia="Arial" w:cstheme="minorHAnsi"/>
          <w:b/>
          <w:bCs/>
        </w:rPr>
        <w:t>Figure 10</w:t>
      </w:r>
      <w:r w:rsidRPr="00486000">
        <w:rPr>
          <w:rFonts w:eastAsia="Arial" w:cstheme="minorHAnsi"/>
        </w:rPr>
        <w:t xml:space="preserve"> details, i</w:t>
      </w:r>
      <w:r w:rsidR="00DE1869" w:rsidRPr="00486000">
        <w:rPr>
          <w:rFonts w:eastAsia="Arial" w:cstheme="minorHAnsi"/>
        </w:rPr>
        <w:t>n the 2018-19 and 2019-20 financial years a total of 26 complaints were resolved</w:t>
      </w:r>
      <w:r w:rsidR="00821E4E" w:rsidRPr="00486000">
        <w:rPr>
          <w:rFonts w:eastAsia="Arial" w:cstheme="minorHAnsi"/>
        </w:rPr>
        <w:t xml:space="preserve">. Of these, </w:t>
      </w:r>
      <w:r w:rsidR="008A030E" w:rsidRPr="00486000">
        <w:rPr>
          <w:rFonts w:eastAsia="Arial" w:cstheme="minorHAnsi"/>
        </w:rPr>
        <w:t xml:space="preserve">11 were deemed out of scope and only </w:t>
      </w:r>
      <w:r w:rsidR="00C10E9A" w:rsidRPr="00486000">
        <w:rPr>
          <w:rFonts w:eastAsia="Arial" w:cstheme="minorHAnsi"/>
        </w:rPr>
        <w:t>2</w:t>
      </w:r>
      <w:r w:rsidR="00644DCF" w:rsidRPr="00486000">
        <w:rPr>
          <w:rFonts w:eastAsia="Arial" w:cstheme="minorHAnsi"/>
        </w:rPr>
        <w:t xml:space="preserve"> complaints were found to constitute breaches. The number of complaints resolved has increased significantly from 2020-21 onwards</w:t>
      </w:r>
      <w:r w:rsidR="00F55D45" w:rsidRPr="00486000">
        <w:rPr>
          <w:rFonts w:eastAsia="Arial" w:cstheme="minorHAnsi"/>
        </w:rPr>
        <w:t>.</w:t>
      </w:r>
      <w:r w:rsidR="00234A3A" w:rsidRPr="00486000">
        <w:rPr>
          <w:rFonts w:eastAsia="Arial" w:cstheme="minorHAnsi"/>
        </w:rPr>
        <w:t xml:space="preserve"> </w:t>
      </w:r>
      <w:r w:rsidR="00F55D45" w:rsidRPr="00486000">
        <w:rPr>
          <w:rFonts w:eastAsia="Arial" w:cstheme="minorHAnsi"/>
        </w:rPr>
        <w:t>A</w:t>
      </w:r>
      <w:r w:rsidR="00234A3A" w:rsidRPr="00486000">
        <w:rPr>
          <w:rFonts w:eastAsia="Arial" w:cstheme="minorHAnsi"/>
        </w:rPr>
        <w:t xml:space="preserve"> total of </w:t>
      </w:r>
      <w:r w:rsidR="006719D5" w:rsidRPr="00486000">
        <w:rPr>
          <w:rFonts w:eastAsia="Arial" w:cstheme="minorHAnsi"/>
        </w:rPr>
        <w:t>104</w:t>
      </w:r>
      <w:r w:rsidR="00234A3A" w:rsidRPr="00486000">
        <w:rPr>
          <w:rFonts w:eastAsia="Arial" w:cstheme="minorHAnsi"/>
        </w:rPr>
        <w:t xml:space="preserve"> complaints </w:t>
      </w:r>
      <w:r w:rsidR="00F55D45" w:rsidRPr="00486000">
        <w:rPr>
          <w:rFonts w:eastAsia="Arial" w:cstheme="minorHAnsi"/>
        </w:rPr>
        <w:t xml:space="preserve">were </w:t>
      </w:r>
      <w:r w:rsidR="00234A3A" w:rsidRPr="00486000">
        <w:rPr>
          <w:rFonts w:eastAsia="Arial" w:cstheme="minorHAnsi"/>
        </w:rPr>
        <w:t>resolved during 2020-21 and 2021-22,</w:t>
      </w:r>
      <w:r w:rsidR="00FB7A1D" w:rsidRPr="00486000">
        <w:rPr>
          <w:rFonts w:eastAsia="Arial" w:cstheme="minorHAnsi"/>
        </w:rPr>
        <w:t xml:space="preserve"> </w:t>
      </w:r>
      <w:r w:rsidR="00F55D45" w:rsidRPr="00486000">
        <w:rPr>
          <w:rFonts w:eastAsia="Arial" w:cstheme="minorHAnsi"/>
        </w:rPr>
        <w:t>of which</w:t>
      </w:r>
      <w:r w:rsidR="00234A3A" w:rsidRPr="00486000">
        <w:rPr>
          <w:rFonts w:eastAsia="Arial" w:cstheme="minorHAnsi"/>
        </w:rPr>
        <w:t xml:space="preserve"> </w:t>
      </w:r>
      <w:r w:rsidR="00350023" w:rsidRPr="00486000">
        <w:rPr>
          <w:rFonts w:eastAsia="Arial" w:cstheme="minorHAnsi"/>
        </w:rPr>
        <w:t>39</w:t>
      </w:r>
      <w:r w:rsidR="00234A3A" w:rsidRPr="00486000">
        <w:rPr>
          <w:rFonts w:eastAsia="Arial" w:cstheme="minorHAnsi"/>
        </w:rPr>
        <w:t xml:space="preserve"> constitut</w:t>
      </w:r>
      <w:r w:rsidR="00F55D45" w:rsidRPr="00486000">
        <w:rPr>
          <w:rFonts w:eastAsia="Arial" w:cstheme="minorHAnsi"/>
        </w:rPr>
        <w:t>ed</w:t>
      </w:r>
      <w:r w:rsidR="00234A3A" w:rsidRPr="00486000">
        <w:rPr>
          <w:rFonts w:eastAsia="Arial" w:cstheme="minorHAnsi"/>
        </w:rPr>
        <w:t xml:space="preserve"> breaches. In 2022-23, 8</w:t>
      </w:r>
      <w:r w:rsidR="00530654">
        <w:rPr>
          <w:rFonts w:eastAsia="Arial" w:cstheme="minorHAnsi"/>
        </w:rPr>
        <w:t>0</w:t>
      </w:r>
      <w:r w:rsidR="00234A3A" w:rsidRPr="00486000">
        <w:rPr>
          <w:rFonts w:eastAsia="Arial" w:cstheme="minorHAnsi"/>
        </w:rPr>
        <w:t xml:space="preserve"> complaints were resolved, of which 2</w:t>
      </w:r>
      <w:r w:rsidR="00216473" w:rsidRPr="00486000">
        <w:rPr>
          <w:rFonts w:eastAsia="Arial" w:cstheme="minorHAnsi"/>
        </w:rPr>
        <w:t>5</w:t>
      </w:r>
      <w:r w:rsidR="00234A3A" w:rsidRPr="00486000">
        <w:rPr>
          <w:rFonts w:eastAsia="Arial" w:cstheme="minorHAnsi"/>
        </w:rPr>
        <w:t xml:space="preserve"> constitute</w:t>
      </w:r>
      <w:r w:rsidR="001F4C3A" w:rsidRPr="00486000">
        <w:rPr>
          <w:rFonts w:eastAsia="Arial" w:cstheme="minorHAnsi"/>
        </w:rPr>
        <w:t>d</w:t>
      </w:r>
      <w:r w:rsidR="00234A3A" w:rsidRPr="00486000">
        <w:rPr>
          <w:rFonts w:eastAsia="Arial" w:cstheme="minorHAnsi"/>
        </w:rPr>
        <w:t xml:space="preserve"> breaches.</w:t>
      </w:r>
    </w:p>
    <w:p w14:paraId="3703CF59" w14:textId="1367EF35" w:rsidR="00045A58" w:rsidRPr="00045A58" w:rsidRDefault="000A482C" w:rsidP="000A482C">
      <w:pPr>
        <w:pStyle w:val="Text"/>
        <w:rPr>
          <w:rFonts w:eastAsia="Arial" w:cstheme="minorHAnsi"/>
        </w:rPr>
      </w:pPr>
      <w:r w:rsidRPr="00486000">
        <w:rPr>
          <w:rFonts w:eastAsia="Arial" w:cstheme="minorHAnsi"/>
        </w:rPr>
        <w:t xml:space="preserve">As </w:t>
      </w:r>
      <w:r w:rsidRPr="00486000">
        <w:rPr>
          <w:rFonts w:eastAsia="Arial" w:cstheme="minorHAnsi"/>
          <w:b/>
          <w:bCs/>
        </w:rPr>
        <w:t>Figure 11</w:t>
      </w:r>
      <w:r w:rsidRPr="00486000">
        <w:rPr>
          <w:rFonts w:eastAsia="Arial" w:cstheme="minorHAnsi"/>
        </w:rPr>
        <w:t xml:space="preserve"> </w:t>
      </w:r>
      <w:r w:rsidR="006F41E7">
        <w:rPr>
          <w:rFonts w:eastAsia="Arial" w:cstheme="minorHAnsi"/>
        </w:rPr>
        <w:t xml:space="preserve">and </w:t>
      </w:r>
      <w:r w:rsidR="006F41E7" w:rsidRPr="006F41E7">
        <w:rPr>
          <w:rFonts w:eastAsia="Arial" w:cstheme="minorHAnsi"/>
          <w:b/>
          <w:bCs/>
        </w:rPr>
        <w:t>Figure 12</w:t>
      </w:r>
      <w:r w:rsidR="006F41E7">
        <w:rPr>
          <w:rFonts w:eastAsia="Arial" w:cstheme="minorHAnsi"/>
        </w:rPr>
        <w:t xml:space="preserve"> </w:t>
      </w:r>
      <w:r w:rsidR="00F674B9">
        <w:rPr>
          <w:rFonts w:eastAsia="Arial" w:cstheme="minorHAnsi"/>
        </w:rPr>
        <w:t>illustrate</w:t>
      </w:r>
      <w:r w:rsidRPr="00486000">
        <w:rPr>
          <w:rFonts w:eastAsia="Arial" w:cstheme="minorHAnsi"/>
        </w:rPr>
        <w:t>, o</w:t>
      </w:r>
      <w:r w:rsidR="00A66663" w:rsidRPr="00486000">
        <w:rPr>
          <w:rFonts w:eastAsia="Arial" w:cstheme="minorHAnsi"/>
        </w:rPr>
        <w:t xml:space="preserve">ver the period </w:t>
      </w:r>
      <w:r w:rsidR="00727C89" w:rsidRPr="00486000">
        <w:rPr>
          <w:rFonts w:eastAsia="Arial" w:cstheme="minorHAnsi"/>
        </w:rPr>
        <w:t xml:space="preserve">2018-2019 to 2022-23 a total of </w:t>
      </w:r>
      <w:r w:rsidR="00AC662A" w:rsidRPr="00486000">
        <w:rPr>
          <w:rFonts w:eastAsia="Arial" w:cstheme="minorHAnsi"/>
        </w:rPr>
        <w:t>9</w:t>
      </w:r>
      <w:r w:rsidR="00530654">
        <w:rPr>
          <w:rFonts w:eastAsia="Arial" w:cstheme="minorHAnsi"/>
        </w:rPr>
        <w:t>3</w:t>
      </w:r>
      <w:r w:rsidR="00727C89" w:rsidRPr="00486000">
        <w:rPr>
          <w:rFonts w:eastAsia="Arial" w:cstheme="minorHAnsi"/>
        </w:rPr>
        <w:t xml:space="preserve"> complain</w:t>
      </w:r>
      <w:r w:rsidR="00C76039" w:rsidRPr="00486000">
        <w:rPr>
          <w:rFonts w:eastAsia="Arial" w:cstheme="minorHAnsi"/>
        </w:rPr>
        <w:t>t</w:t>
      </w:r>
      <w:r w:rsidR="00727C89" w:rsidRPr="00486000">
        <w:rPr>
          <w:rFonts w:eastAsia="Arial" w:cstheme="minorHAnsi"/>
        </w:rPr>
        <w:t xml:space="preserve">s were deemed to be out of scope. </w:t>
      </w:r>
      <w:r w:rsidR="00F7270F" w:rsidRPr="00486000">
        <w:rPr>
          <w:rFonts w:eastAsia="Arial" w:cstheme="minorHAnsi"/>
        </w:rPr>
        <w:t>The primary r</w:t>
      </w:r>
      <w:r w:rsidR="00C76039" w:rsidRPr="00486000">
        <w:rPr>
          <w:rFonts w:eastAsia="Arial" w:cstheme="minorHAnsi"/>
        </w:rPr>
        <w:t xml:space="preserve">easons for complaints being out of scope included that they related to </w:t>
      </w:r>
      <w:r w:rsidR="00486000">
        <w:rPr>
          <w:rFonts w:eastAsia="Arial" w:cstheme="minorHAnsi"/>
        </w:rPr>
        <w:t xml:space="preserve">the activities of </w:t>
      </w:r>
      <w:r w:rsidR="00C76039" w:rsidRPr="00486000">
        <w:rPr>
          <w:rFonts w:eastAsia="Arial" w:cstheme="minorHAnsi"/>
        </w:rPr>
        <w:t>non-signatories (n=</w:t>
      </w:r>
      <w:r w:rsidR="00B06C1C" w:rsidRPr="00486000">
        <w:rPr>
          <w:rFonts w:eastAsia="Arial" w:cstheme="minorHAnsi"/>
        </w:rPr>
        <w:t>42</w:t>
      </w:r>
      <w:r w:rsidR="00C76039" w:rsidRPr="00486000">
        <w:rPr>
          <w:rFonts w:eastAsia="Arial" w:cstheme="minorHAnsi"/>
        </w:rPr>
        <w:t>)</w:t>
      </w:r>
      <w:r w:rsidR="009D5FF3" w:rsidRPr="00486000">
        <w:rPr>
          <w:rFonts w:eastAsia="Arial" w:cstheme="minorHAnsi"/>
        </w:rPr>
        <w:t xml:space="preserve"> or retailers (n=2</w:t>
      </w:r>
      <w:r w:rsidR="00530654">
        <w:rPr>
          <w:rFonts w:eastAsia="Arial" w:cstheme="minorHAnsi"/>
        </w:rPr>
        <w:t>0</w:t>
      </w:r>
      <w:r w:rsidR="009D5FF3" w:rsidRPr="00486000">
        <w:rPr>
          <w:rFonts w:eastAsia="Arial" w:cstheme="minorHAnsi"/>
        </w:rPr>
        <w:t>)</w:t>
      </w:r>
      <w:r w:rsidR="00C76039" w:rsidRPr="00486000">
        <w:rPr>
          <w:rFonts w:eastAsia="Arial" w:cstheme="minorHAnsi"/>
        </w:rPr>
        <w:t>,</w:t>
      </w:r>
      <w:r w:rsidR="009D5FF3" w:rsidRPr="00486000">
        <w:rPr>
          <w:rFonts w:eastAsia="Arial" w:cstheme="minorHAnsi"/>
        </w:rPr>
        <w:t xml:space="preserve"> or involved</w:t>
      </w:r>
      <w:r w:rsidR="00C76039" w:rsidRPr="00486000">
        <w:rPr>
          <w:rFonts w:eastAsia="Arial" w:cstheme="minorHAnsi"/>
        </w:rPr>
        <w:t xml:space="preserve"> </w:t>
      </w:r>
      <w:r w:rsidR="00DF7FEE" w:rsidRPr="00486000">
        <w:rPr>
          <w:rFonts w:eastAsia="Arial" w:cstheme="minorHAnsi"/>
        </w:rPr>
        <w:t>the promotion of toddler milks (n=</w:t>
      </w:r>
      <w:r w:rsidR="00530654">
        <w:rPr>
          <w:rFonts w:eastAsia="Arial" w:cstheme="minorHAnsi"/>
        </w:rPr>
        <w:t>19</w:t>
      </w:r>
      <w:r w:rsidR="00DF7FEE" w:rsidRPr="00486000">
        <w:rPr>
          <w:rFonts w:eastAsia="Arial" w:cstheme="minorHAnsi"/>
        </w:rPr>
        <w:t>)</w:t>
      </w:r>
      <w:r w:rsidR="009D5FF3" w:rsidRPr="00486000">
        <w:rPr>
          <w:rFonts w:eastAsia="Arial" w:cstheme="minorHAnsi"/>
        </w:rPr>
        <w:t>.</w:t>
      </w:r>
      <w:r w:rsidR="00AF413D">
        <w:rPr>
          <w:rFonts w:ascii="ZWAdobeF" w:eastAsia="Arial" w:hAnsi="ZWAdobeF" w:cs="ZWAdobeF"/>
          <w:sz w:val="2"/>
          <w:szCs w:val="2"/>
        </w:rPr>
        <w:t>8F</w:t>
      </w:r>
      <w:r w:rsidRPr="00486000">
        <w:rPr>
          <w:rStyle w:val="FootnoteReference"/>
          <w:rFonts w:eastAsia="Arial" w:cstheme="minorHAnsi"/>
        </w:rPr>
        <w:footnoteReference w:id="10"/>
      </w:r>
    </w:p>
    <w:p w14:paraId="58064151" w14:textId="3C007058" w:rsidR="004C7402" w:rsidRDefault="00045A58" w:rsidP="004C7402">
      <w:pPr>
        <w:pStyle w:val="TableFigure-Header"/>
        <w:spacing w:line="276" w:lineRule="auto"/>
        <w:jc w:val="both"/>
        <w:rPr>
          <w:rFonts w:asciiTheme="minorHAnsi" w:hAnsiTheme="minorHAnsi" w:cstheme="minorHAnsi"/>
          <w:sz w:val="22"/>
          <w:szCs w:val="22"/>
        </w:rPr>
      </w:pPr>
      <w:r w:rsidRPr="00AC6058">
        <w:rPr>
          <w:rFonts w:asciiTheme="minorHAnsi" w:hAnsiTheme="minorHAnsi" w:cstheme="minorHAnsi"/>
          <w:sz w:val="22"/>
          <w:szCs w:val="22"/>
        </w:rPr>
        <w:t xml:space="preserve">Figure </w:t>
      </w:r>
      <w:r>
        <w:rPr>
          <w:rFonts w:asciiTheme="minorHAnsi" w:hAnsiTheme="minorHAnsi" w:cstheme="minorHAnsi"/>
          <w:sz w:val="22"/>
          <w:szCs w:val="22"/>
        </w:rPr>
        <w:t>10</w:t>
      </w:r>
      <w:r w:rsidRPr="00AC6058">
        <w:rPr>
          <w:rFonts w:asciiTheme="minorHAnsi" w:hAnsiTheme="minorHAnsi" w:cstheme="minorHAnsi"/>
          <w:sz w:val="22"/>
          <w:szCs w:val="22"/>
        </w:rPr>
        <w:t xml:space="preserve">: MAIF Agreement </w:t>
      </w:r>
      <w:r>
        <w:rPr>
          <w:rFonts w:asciiTheme="minorHAnsi" w:hAnsiTheme="minorHAnsi" w:cstheme="minorHAnsi"/>
          <w:sz w:val="22"/>
          <w:szCs w:val="22"/>
        </w:rPr>
        <w:t>c</w:t>
      </w:r>
      <w:r w:rsidRPr="00AC6058">
        <w:rPr>
          <w:rFonts w:asciiTheme="minorHAnsi" w:hAnsiTheme="minorHAnsi" w:cstheme="minorHAnsi"/>
          <w:sz w:val="22"/>
          <w:szCs w:val="22"/>
        </w:rPr>
        <w:t>omplaint</w:t>
      </w:r>
      <w:r>
        <w:rPr>
          <w:rFonts w:asciiTheme="minorHAnsi" w:hAnsiTheme="minorHAnsi" w:cstheme="minorHAnsi"/>
          <w:sz w:val="22"/>
          <w:szCs w:val="22"/>
        </w:rPr>
        <w:t>s and outcomes</w:t>
      </w:r>
      <w:r w:rsidR="004C7402">
        <w:rPr>
          <w:rFonts w:asciiTheme="minorHAnsi" w:hAnsiTheme="minorHAnsi" w:cstheme="minorHAnsi"/>
          <w:sz w:val="22"/>
          <w:szCs w:val="22"/>
        </w:rPr>
        <w:t xml:space="preserve"> 2018-19 – 2022-23</w:t>
      </w:r>
    </w:p>
    <w:p w14:paraId="77E2A3C7" w14:textId="0525BDA3" w:rsidR="001F1DB4" w:rsidRPr="001F1DB4" w:rsidRDefault="001F1DB4" w:rsidP="001F1DB4">
      <w:pPr>
        <w:pStyle w:val="TableFigureTitle"/>
      </w:pPr>
      <w:r>
        <w:rPr>
          <w:noProof/>
        </w:rPr>
        <w:drawing>
          <wp:inline distT="0" distB="0" distL="0" distR="0" wp14:anchorId="13E8C3B3" wp14:editId="76A871D5">
            <wp:extent cx="5534108" cy="3037399"/>
            <wp:effectExtent l="0" t="0" r="9525" b="10795"/>
            <wp:docPr id="4" name="Chart 4" descr="P860#yIS1">
              <a:extLst xmlns:a="http://schemas.openxmlformats.org/drawingml/2006/main">
                <a:ext uri="{FF2B5EF4-FFF2-40B4-BE49-F238E27FC236}">
                  <a16:creationId xmlns:a16="http://schemas.microsoft.com/office/drawing/2014/main" id="{211AF184-AA85-ACA4-AE51-39AF1CB88E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B5C0667" w14:textId="3CFA4D10" w:rsidR="00D101EF" w:rsidRPr="00AC6058" w:rsidRDefault="00D101EF" w:rsidP="006E0734">
      <w:pPr>
        <w:pStyle w:val="TableFigure-Header"/>
        <w:pageBreakBefore/>
        <w:spacing w:line="276" w:lineRule="auto"/>
        <w:jc w:val="both"/>
        <w:rPr>
          <w:rFonts w:asciiTheme="minorHAnsi" w:hAnsiTheme="minorHAnsi" w:cstheme="minorHAnsi"/>
          <w:sz w:val="22"/>
          <w:szCs w:val="22"/>
        </w:rPr>
      </w:pPr>
      <w:r w:rsidRPr="00AC6058">
        <w:rPr>
          <w:rFonts w:asciiTheme="minorHAnsi" w:hAnsiTheme="minorHAnsi" w:cstheme="minorHAnsi"/>
          <w:sz w:val="22"/>
          <w:szCs w:val="22"/>
        </w:rPr>
        <w:lastRenderedPageBreak/>
        <w:t xml:space="preserve">Figure </w:t>
      </w:r>
      <w:r w:rsidR="00D76B4D">
        <w:rPr>
          <w:rFonts w:asciiTheme="minorHAnsi" w:hAnsiTheme="minorHAnsi" w:cstheme="minorHAnsi"/>
          <w:sz w:val="22"/>
          <w:szCs w:val="22"/>
        </w:rPr>
        <w:t>1</w:t>
      </w:r>
      <w:r w:rsidR="00045A58">
        <w:rPr>
          <w:rFonts w:asciiTheme="minorHAnsi" w:hAnsiTheme="minorHAnsi" w:cstheme="minorHAnsi"/>
          <w:sz w:val="22"/>
          <w:szCs w:val="22"/>
        </w:rPr>
        <w:t>1</w:t>
      </w:r>
      <w:r w:rsidRPr="00AC6058">
        <w:rPr>
          <w:rFonts w:asciiTheme="minorHAnsi" w:hAnsiTheme="minorHAnsi" w:cstheme="minorHAnsi"/>
          <w:sz w:val="22"/>
          <w:szCs w:val="22"/>
        </w:rPr>
        <w:t xml:space="preserve">: </w:t>
      </w:r>
      <w:r w:rsidR="00AB6797">
        <w:rPr>
          <w:rFonts w:asciiTheme="minorHAnsi" w:hAnsiTheme="minorHAnsi" w:cstheme="minorHAnsi"/>
          <w:sz w:val="22"/>
          <w:szCs w:val="22"/>
        </w:rPr>
        <w:t>O</w:t>
      </w:r>
      <w:r w:rsidR="00AC6058">
        <w:rPr>
          <w:rFonts w:asciiTheme="minorHAnsi" w:hAnsiTheme="minorHAnsi" w:cstheme="minorHAnsi"/>
          <w:sz w:val="22"/>
          <w:szCs w:val="22"/>
        </w:rPr>
        <w:t>ut</w:t>
      </w:r>
      <w:r>
        <w:rPr>
          <w:rFonts w:asciiTheme="minorHAnsi" w:hAnsiTheme="minorHAnsi" w:cstheme="minorHAnsi"/>
          <w:sz w:val="22"/>
          <w:szCs w:val="22"/>
        </w:rPr>
        <w:t xml:space="preserve"> of </w:t>
      </w:r>
      <w:r w:rsidR="00AC6058">
        <w:rPr>
          <w:rFonts w:asciiTheme="minorHAnsi" w:hAnsiTheme="minorHAnsi" w:cstheme="minorHAnsi"/>
          <w:sz w:val="22"/>
          <w:szCs w:val="22"/>
        </w:rPr>
        <w:t>s</w:t>
      </w:r>
      <w:r w:rsidRPr="00AC6058">
        <w:rPr>
          <w:rFonts w:asciiTheme="minorHAnsi" w:hAnsiTheme="minorHAnsi" w:cstheme="minorHAnsi"/>
          <w:sz w:val="22"/>
          <w:szCs w:val="22"/>
        </w:rPr>
        <w:t xml:space="preserve">cope MAIF Agreement </w:t>
      </w:r>
      <w:r w:rsidR="00AC6058">
        <w:rPr>
          <w:rFonts w:asciiTheme="minorHAnsi" w:hAnsiTheme="minorHAnsi" w:cstheme="minorHAnsi"/>
          <w:sz w:val="22"/>
          <w:szCs w:val="22"/>
        </w:rPr>
        <w:t>c</w:t>
      </w:r>
      <w:r w:rsidRPr="00AC6058">
        <w:rPr>
          <w:rFonts w:asciiTheme="minorHAnsi" w:hAnsiTheme="minorHAnsi" w:cstheme="minorHAnsi"/>
          <w:sz w:val="22"/>
          <w:szCs w:val="22"/>
        </w:rPr>
        <w:t>omplaints</w:t>
      </w:r>
      <w:r w:rsidR="00AB6797">
        <w:rPr>
          <w:rFonts w:asciiTheme="minorHAnsi" w:hAnsiTheme="minorHAnsi" w:cstheme="minorHAnsi"/>
          <w:sz w:val="22"/>
          <w:szCs w:val="22"/>
        </w:rPr>
        <w:t xml:space="preserve"> </w:t>
      </w:r>
      <w:r w:rsidR="006F41E7">
        <w:rPr>
          <w:rFonts w:asciiTheme="minorHAnsi" w:hAnsiTheme="minorHAnsi" w:cstheme="minorHAnsi"/>
          <w:sz w:val="22"/>
          <w:szCs w:val="22"/>
        </w:rPr>
        <w:t xml:space="preserve">by reason </w:t>
      </w:r>
      <w:r w:rsidR="00AB6797">
        <w:rPr>
          <w:rFonts w:asciiTheme="minorHAnsi" w:hAnsiTheme="minorHAnsi" w:cstheme="minorHAnsi"/>
          <w:sz w:val="22"/>
          <w:szCs w:val="22"/>
        </w:rPr>
        <w:t>(2018-</w:t>
      </w:r>
      <w:r w:rsidR="00660679">
        <w:rPr>
          <w:rFonts w:asciiTheme="minorHAnsi" w:hAnsiTheme="minorHAnsi" w:cstheme="minorHAnsi"/>
          <w:sz w:val="22"/>
          <w:szCs w:val="22"/>
        </w:rPr>
        <w:t>1</w:t>
      </w:r>
      <w:r w:rsidR="00AB6797">
        <w:rPr>
          <w:rFonts w:asciiTheme="minorHAnsi" w:hAnsiTheme="minorHAnsi" w:cstheme="minorHAnsi"/>
          <w:sz w:val="22"/>
          <w:szCs w:val="22"/>
        </w:rPr>
        <w:t>9</w:t>
      </w:r>
      <w:r w:rsidR="00045A58">
        <w:rPr>
          <w:rFonts w:asciiTheme="minorHAnsi" w:hAnsiTheme="minorHAnsi" w:cstheme="minorHAnsi"/>
          <w:sz w:val="22"/>
          <w:szCs w:val="22"/>
        </w:rPr>
        <w:t xml:space="preserve"> – </w:t>
      </w:r>
      <w:r w:rsidR="00AB6797">
        <w:rPr>
          <w:rFonts w:asciiTheme="minorHAnsi" w:hAnsiTheme="minorHAnsi" w:cstheme="minorHAnsi"/>
          <w:sz w:val="22"/>
          <w:szCs w:val="22"/>
        </w:rPr>
        <w:t>202</w:t>
      </w:r>
      <w:r w:rsidR="00156ACB">
        <w:rPr>
          <w:rFonts w:asciiTheme="minorHAnsi" w:hAnsiTheme="minorHAnsi" w:cstheme="minorHAnsi"/>
          <w:sz w:val="22"/>
          <w:szCs w:val="22"/>
        </w:rPr>
        <w:t>2</w:t>
      </w:r>
      <w:r w:rsidR="00AB6797">
        <w:rPr>
          <w:rFonts w:asciiTheme="minorHAnsi" w:hAnsiTheme="minorHAnsi" w:cstheme="minorHAnsi"/>
          <w:sz w:val="22"/>
          <w:szCs w:val="22"/>
        </w:rPr>
        <w:t>-2</w:t>
      </w:r>
      <w:r w:rsidR="00156ACB">
        <w:rPr>
          <w:rFonts w:asciiTheme="minorHAnsi" w:hAnsiTheme="minorHAnsi" w:cstheme="minorHAnsi"/>
          <w:sz w:val="22"/>
          <w:szCs w:val="22"/>
        </w:rPr>
        <w:t>3</w:t>
      </w:r>
      <w:r w:rsidR="00AB6797">
        <w:rPr>
          <w:rFonts w:asciiTheme="minorHAnsi" w:hAnsiTheme="minorHAnsi" w:cstheme="minorHAnsi"/>
          <w:sz w:val="22"/>
          <w:szCs w:val="22"/>
        </w:rPr>
        <w:t>)</w:t>
      </w:r>
    </w:p>
    <w:p w14:paraId="7AB86199" w14:textId="796B13EA" w:rsidR="00B9239B" w:rsidRDefault="00CA75F9" w:rsidP="00DF0F2E">
      <w:pPr>
        <w:rPr>
          <w:rFonts w:eastAsia="Arial" w:cstheme="minorHAnsi"/>
        </w:rPr>
      </w:pPr>
      <w:r w:rsidRPr="00E34706">
        <w:rPr>
          <w:rFonts w:eastAsia="Arial" w:cstheme="minorHAnsi"/>
          <w:b/>
          <w:noProof/>
          <w:szCs w:val="18"/>
        </w:rPr>
        <w:drawing>
          <wp:inline distT="0" distB="0" distL="0" distR="0" wp14:anchorId="3708C7EB" wp14:editId="38B786FF">
            <wp:extent cx="5406887" cy="2894275"/>
            <wp:effectExtent l="0" t="0" r="3810" b="1905"/>
            <wp:docPr id="256168662" name="Chart 256168662" descr="P862#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B920D20" w14:textId="5225A58D" w:rsidR="006F41E7" w:rsidRPr="006F41E7" w:rsidRDefault="006F41E7" w:rsidP="006F41E7">
      <w:pPr>
        <w:pStyle w:val="TableFigure-Header"/>
        <w:spacing w:line="276" w:lineRule="auto"/>
        <w:jc w:val="both"/>
        <w:rPr>
          <w:rFonts w:asciiTheme="minorHAnsi" w:hAnsiTheme="minorHAnsi" w:cstheme="minorHAnsi"/>
          <w:sz w:val="22"/>
          <w:szCs w:val="22"/>
        </w:rPr>
      </w:pPr>
      <w:r w:rsidRPr="00AC6058">
        <w:rPr>
          <w:rFonts w:asciiTheme="minorHAnsi" w:hAnsiTheme="minorHAnsi" w:cstheme="minorHAnsi"/>
          <w:sz w:val="22"/>
          <w:szCs w:val="22"/>
        </w:rPr>
        <w:t xml:space="preserve">Figure </w:t>
      </w:r>
      <w:r>
        <w:rPr>
          <w:rFonts w:asciiTheme="minorHAnsi" w:hAnsiTheme="minorHAnsi" w:cstheme="minorHAnsi"/>
          <w:sz w:val="22"/>
          <w:szCs w:val="22"/>
        </w:rPr>
        <w:t>12</w:t>
      </w:r>
      <w:r w:rsidRPr="00AC6058">
        <w:rPr>
          <w:rFonts w:asciiTheme="minorHAnsi" w:hAnsiTheme="minorHAnsi" w:cstheme="minorHAnsi"/>
          <w:sz w:val="22"/>
          <w:szCs w:val="22"/>
        </w:rPr>
        <w:t xml:space="preserve">: </w:t>
      </w:r>
      <w:r>
        <w:rPr>
          <w:rFonts w:asciiTheme="minorHAnsi" w:hAnsiTheme="minorHAnsi" w:cstheme="minorHAnsi"/>
          <w:sz w:val="22"/>
          <w:szCs w:val="22"/>
        </w:rPr>
        <w:t>Out of s</w:t>
      </w:r>
      <w:r w:rsidRPr="00AC6058">
        <w:rPr>
          <w:rFonts w:asciiTheme="minorHAnsi" w:hAnsiTheme="minorHAnsi" w:cstheme="minorHAnsi"/>
          <w:sz w:val="22"/>
          <w:szCs w:val="22"/>
        </w:rPr>
        <w:t xml:space="preserve">cope MAIF Agreement </w:t>
      </w:r>
      <w:r>
        <w:rPr>
          <w:rFonts w:asciiTheme="minorHAnsi" w:hAnsiTheme="minorHAnsi" w:cstheme="minorHAnsi"/>
          <w:sz w:val="22"/>
          <w:szCs w:val="22"/>
        </w:rPr>
        <w:t>c</w:t>
      </w:r>
      <w:r w:rsidRPr="00AC6058">
        <w:rPr>
          <w:rFonts w:asciiTheme="minorHAnsi" w:hAnsiTheme="minorHAnsi" w:cstheme="minorHAnsi"/>
          <w:sz w:val="22"/>
          <w:szCs w:val="22"/>
        </w:rPr>
        <w:t>omplaints</w:t>
      </w:r>
      <w:r>
        <w:rPr>
          <w:rFonts w:asciiTheme="minorHAnsi" w:hAnsiTheme="minorHAnsi" w:cstheme="minorHAnsi"/>
          <w:sz w:val="22"/>
          <w:szCs w:val="22"/>
        </w:rPr>
        <w:t xml:space="preserve"> by year (2018-19 – 2022-23)</w:t>
      </w:r>
    </w:p>
    <w:p w14:paraId="2B836732" w14:textId="34606045" w:rsidR="00E539AC" w:rsidRPr="00DF0F2E" w:rsidRDefault="0051701D" w:rsidP="00DF0F2E">
      <w:pPr>
        <w:rPr>
          <w:rFonts w:eastAsia="Arial" w:cstheme="minorHAnsi"/>
        </w:rPr>
      </w:pPr>
      <w:r>
        <w:rPr>
          <w:noProof/>
        </w:rPr>
        <w:drawing>
          <wp:inline distT="0" distB="0" distL="0" distR="0" wp14:anchorId="55AD4DEA" wp14:editId="2028893D">
            <wp:extent cx="5406390" cy="3347499"/>
            <wp:effectExtent l="0" t="0" r="3810" b="5715"/>
            <wp:docPr id="1" name="Chart 1" descr="P864#yIS1">
              <a:extLst xmlns:a="http://schemas.openxmlformats.org/drawingml/2006/main">
                <a:ext uri="{FF2B5EF4-FFF2-40B4-BE49-F238E27FC236}">
                  <a16:creationId xmlns:a16="http://schemas.microsoft.com/office/drawing/2014/main" id="{9EA00EDF-C5E7-28FF-470E-0F9F614A7C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A20B078" w14:textId="6FD23814" w:rsidR="00D101EF" w:rsidRPr="004A5837" w:rsidRDefault="006E1AB1" w:rsidP="00A059F3">
      <w:pPr>
        <w:pStyle w:val="Heading3"/>
        <w:ind w:left="1134" w:hanging="1134"/>
      </w:pPr>
      <w:r w:rsidRPr="00BB7207">
        <w:t>C</w:t>
      </w:r>
      <w:r w:rsidR="00D101EF" w:rsidRPr="00BB7207">
        <w:t>oncerns</w:t>
      </w:r>
      <w:r w:rsidR="00D101EF" w:rsidRPr="004A5837">
        <w:t xml:space="preserve"> with the complaints process</w:t>
      </w:r>
    </w:p>
    <w:p w14:paraId="32974B0F" w14:textId="0487B7E2" w:rsidR="00681F63" w:rsidRPr="00EE263B" w:rsidRDefault="00681F63" w:rsidP="00681F63">
      <w:pPr>
        <w:rPr>
          <w:rFonts w:cstheme="minorHAnsi"/>
          <w:lang w:val="en-US"/>
        </w:rPr>
      </w:pPr>
      <w:r w:rsidRPr="00EE263B">
        <w:rPr>
          <w:rFonts w:cstheme="minorHAnsi"/>
          <w:lang w:val="en-US"/>
        </w:rPr>
        <w:t xml:space="preserve">There are significant deficiencies in the processes supporting implementation of the MAIF Agreement, particularly in relation to the management of complaints. These deficiencies have been consistently raised in previous reviews and by stakeholders, and little appears to have been done to improve these processes. Given </w:t>
      </w:r>
      <w:r w:rsidR="00FC6E97" w:rsidRPr="00EE263B">
        <w:rPr>
          <w:rFonts w:cstheme="minorHAnsi"/>
          <w:lang w:val="en-US"/>
        </w:rPr>
        <w:t xml:space="preserve">the </w:t>
      </w:r>
      <w:r w:rsidRPr="00EE263B">
        <w:rPr>
          <w:rFonts w:cstheme="minorHAnsi"/>
          <w:lang w:val="en-US"/>
        </w:rPr>
        <w:t xml:space="preserve">deficiencies </w:t>
      </w:r>
      <w:r w:rsidR="00A04FFC" w:rsidRPr="00EE263B">
        <w:rPr>
          <w:rFonts w:cstheme="minorHAnsi"/>
          <w:lang w:val="en-US"/>
        </w:rPr>
        <w:t xml:space="preserve">detailed below </w:t>
      </w:r>
      <w:r w:rsidRPr="00EE263B">
        <w:rPr>
          <w:rFonts w:cstheme="minorHAnsi"/>
          <w:lang w:val="en-US"/>
        </w:rPr>
        <w:t>in the current complaints process</w:t>
      </w:r>
      <w:r w:rsidR="005154AA" w:rsidRPr="00EE263B">
        <w:rPr>
          <w:rFonts w:cstheme="minorHAnsi"/>
          <w:lang w:val="en-US"/>
        </w:rPr>
        <w:t xml:space="preserve"> and the likelihood that </w:t>
      </w:r>
      <w:r w:rsidR="0060349B" w:rsidRPr="00EE263B">
        <w:rPr>
          <w:rFonts w:cstheme="minorHAnsi"/>
          <w:lang w:val="en-US"/>
        </w:rPr>
        <w:t>the number of complaints does not equate to the total number of instances of marketing of infant formula</w:t>
      </w:r>
      <w:r w:rsidRPr="00EE263B">
        <w:rPr>
          <w:rFonts w:cstheme="minorHAnsi"/>
          <w:lang w:val="en-US"/>
        </w:rPr>
        <w:t xml:space="preserve">, complaints data </w:t>
      </w:r>
      <w:r w:rsidR="001F2B85" w:rsidRPr="00EE263B">
        <w:rPr>
          <w:rFonts w:cstheme="minorHAnsi"/>
          <w:lang w:val="en-US"/>
        </w:rPr>
        <w:t>are</w:t>
      </w:r>
      <w:r w:rsidRPr="00EE263B">
        <w:rPr>
          <w:rFonts w:cstheme="minorHAnsi"/>
          <w:lang w:val="en-US"/>
        </w:rPr>
        <w:t xml:space="preserve"> also not a reliable guide to the extent of breaches to the MAIF Agreement and the effectiveness of the regulation.</w:t>
      </w:r>
    </w:p>
    <w:p w14:paraId="176AFBEB" w14:textId="61286B0F" w:rsidR="00681F63" w:rsidRPr="00EE263B" w:rsidRDefault="00681F63" w:rsidP="00191772">
      <w:pPr>
        <w:rPr>
          <w:rFonts w:cstheme="minorHAnsi"/>
          <w:lang w:val="en-US"/>
        </w:rPr>
      </w:pPr>
      <w:r w:rsidRPr="00EE263B">
        <w:rPr>
          <w:rFonts w:cstheme="minorHAnsi"/>
          <w:lang w:val="en-US"/>
        </w:rPr>
        <w:lastRenderedPageBreak/>
        <w:t>Whether the MAIF Agreement continues as a voluntary self-regulated instrument, or a stronger regulatory model is adopted, significant improvements are needed to the complaints management process to achieve an efficient and effective regulatory environment that has broad public support and confidence.</w:t>
      </w:r>
    </w:p>
    <w:p w14:paraId="6285773C" w14:textId="2896B776" w:rsidR="00D101EF" w:rsidRPr="004A5837" w:rsidRDefault="00D101EF" w:rsidP="00553C73">
      <w:pPr>
        <w:pStyle w:val="Heading4"/>
      </w:pPr>
      <w:bookmarkStart w:id="62" w:name="_Independence_and_representativeness"/>
      <w:bookmarkEnd w:id="62"/>
      <w:r w:rsidRPr="00BB7207">
        <w:t>Independence</w:t>
      </w:r>
      <w:r w:rsidRPr="004A5837">
        <w:t xml:space="preserve"> and representativeness</w:t>
      </w:r>
    </w:p>
    <w:p w14:paraId="353C1AF4" w14:textId="0F7EEDF3" w:rsidR="00D101EF" w:rsidRPr="00EE263B" w:rsidRDefault="00B0420B" w:rsidP="00D101EF">
      <w:pPr>
        <w:rPr>
          <w:rFonts w:eastAsia="Arial" w:cstheme="minorHAnsi"/>
        </w:rPr>
      </w:pPr>
      <w:r w:rsidRPr="00EE263B">
        <w:rPr>
          <w:rFonts w:eastAsia="Arial" w:cstheme="minorHAnsi"/>
        </w:rPr>
        <w:t xml:space="preserve">The </w:t>
      </w:r>
      <w:r w:rsidR="001F2B85" w:rsidRPr="00EE263B">
        <w:rPr>
          <w:rFonts w:eastAsia="Arial" w:cstheme="minorHAnsi"/>
        </w:rPr>
        <w:t>INC</w:t>
      </w:r>
      <w:r w:rsidRPr="00EE263B">
        <w:rPr>
          <w:rFonts w:eastAsia="Arial" w:cstheme="minorHAnsi"/>
        </w:rPr>
        <w:t xml:space="preserve"> currently holds o</w:t>
      </w:r>
      <w:r w:rsidR="007E7C1A" w:rsidRPr="00EE263B">
        <w:rPr>
          <w:rFonts w:eastAsia="Arial" w:cstheme="minorHAnsi"/>
        </w:rPr>
        <w:t xml:space="preserve">ne of the three </w:t>
      </w:r>
      <w:r w:rsidRPr="00EE263B">
        <w:rPr>
          <w:rFonts w:eastAsia="Arial" w:cstheme="minorHAnsi"/>
        </w:rPr>
        <w:t xml:space="preserve">positions on the MAIF </w:t>
      </w:r>
      <w:r w:rsidR="007E7C1A" w:rsidRPr="00EE263B">
        <w:rPr>
          <w:rFonts w:eastAsia="Arial" w:cstheme="minorHAnsi"/>
        </w:rPr>
        <w:t>Complaints Committee</w:t>
      </w:r>
      <w:r w:rsidRPr="00EE263B">
        <w:rPr>
          <w:rFonts w:eastAsia="Arial" w:cstheme="minorHAnsi"/>
        </w:rPr>
        <w:t>.</w:t>
      </w:r>
      <w:r w:rsidR="007E7C1A" w:rsidRPr="00EE263B">
        <w:rPr>
          <w:rFonts w:eastAsia="Arial" w:cstheme="minorHAnsi"/>
        </w:rPr>
        <w:t xml:space="preserve"> </w:t>
      </w:r>
      <w:r w:rsidRPr="00EE263B">
        <w:rPr>
          <w:rFonts w:eastAsia="Arial" w:cstheme="minorHAnsi"/>
        </w:rPr>
        <w:t xml:space="preserve">This </w:t>
      </w:r>
      <w:r w:rsidR="00D101EF" w:rsidRPr="00EE263B">
        <w:rPr>
          <w:rFonts w:eastAsia="Arial" w:cstheme="minorHAnsi"/>
        </w:rPr>
        <w:t>has drawn criticism</w:t>
      </w:r>
      <w:r w:rsidR="00196898" w:rsidRPr="00EE263B">
        <w:rPr>
          <w:rFonts w:eastAsia="Arial" w:cstheme="minorHAnsi"/>
        </w:rPr>
        <w:t xml:space="preserve"> (from non-industry stakeholders)</w:t>
      </w:r>
      <w:r w:rsidR="00D101EF" w:rsidRPr="00EE263B">
        <w:rPr>
          <w:rFonts w:eastAsia="Arial" w:cstheme="minorHAnsi"/>
        </w:rPr>
        <w:t xml:space="preserve"> and support</w:t>
      </w:r>
      <w:r w:rsidR="00196898" w:rsidRPr="00EE263B">
        <w:rPr>
          <w:rFonts w:eastAsia="Arial" w:cstheme="minorHAnsi"/>
        </w:rPr>
        <w:t xml:space="preserve"> (from MAIF signatories and industry representatives)</w:t>
      </w:r>
      <w:r w:rsidR="00D101EF" w:rsidRPr="00EE263B">
        <w:rPr>
          <w:rFonts w:eastAsia="Arial" w:cstheme="minorHAnsi"/>
        </w:rPr>
        <w:t>.</w:t>
      </w:r>
    </w:p>
    <w:p w14:paraId="4EB93EC6" w14:textId="137B34F5" w:rsidR="00DA3A4A" w:rsidRPr="00EE263B" w:rsidRDefault="0061179A" w:rsidP="00D101EF">
      <w:pPr>
        <w:rPr>
          <w:rFonts w:eastAsia="Arial" w:cstheme="minorHAnsi"/>
        </w:rPr>
      </w:pPr>
      <w:r w:rsidRPr="00EE263B">
        <w:rPr>
          <w:rFonts w:eastAsia="Arial" w:cstheme="minorHAnsi"/>
        </w:rPr>
        <w:t xml:space="preserve">Recommendation 6 of the WHO guidance on ending the inappropriate promotion of foods for infants and young children is ‘avoidance of conflict of interest’ </w:t>
      </w:r>
      <w:sdt>
        <w:sdtPr>
          <w:rPr>
            <w:rFonts w:eastAsia="Arial" w:cstheme="minorHAnsi"/>
          </w:rPr>
          <w:id w:val="1154801100"/>
          <w:citation/>
        </w:sdtPr>
        <w:sdtEndPr/>
        <w:sdtContent>
          <w:r w:rsidRPr="00EE263B">
            <w:rPr>
              <w:rFonts w:eastAsia="Arial" w:cstheme="minorHAnsi"/>
            </w:rPr>
            <w:fldChar w:fldCharType="begin"/>
          </w:r>
          <w:r w:rsidRPr="00EE263B">
            <w:rPr>
              <w:rFonts w:eastAsia="Arial" w:cstheme="minorHAnsi"/>
            </w:rPr>
            <w:instrText xml:space="preserve">CITATION WHO22 \t  \l 3081 </w:instrText>
          </w:r>
          <w:r w:rsidRPr="00EE263B">
            <w:rPr>
              <w:rFonts w:eastAsia="Arial" w:cstheme="minorHAnsi"/>
            </w:rPr>
            <w:fldChar w:fldCharType="separate"/>
          </w:r>
          <w:r w:rsidR="00B91CAD" w:rsidRPr="00EE263B">
            <w:rPr>
              <w:rFonts w:eastAsia="Arial" w:cstheme="minorHAnsi"/>
              <w:noProof/>
            </w:rPr>
            <w:t>(WHO, 2022)</w:t>
          </w:r>
          <w:r w:rsidRPr="00EE263B">
            <w:rPr>
              <w:rFonts w:eastAsia="Arial" w:cstheme="minorHAnsi"/>
            </w:rPr>
            <w:fldChar w:fldCharType="end"/>
          </w:r>
        </w:sdtContent>
      </w:sdt>
      <w:r w:rsidRPr="00EE263B">
        <w:rPr>
          <w:rFonts w:eastAsia="Arial" w:cstheme="minorHAnsi"/>
        </w:rPr>
        <w:t xml:space="preserve">. </w:t>
      </w:r>
      <w:r w:rsidR="003119F1" w:rsidRPr="00EE263B">
        <w:rPr>
          <w:rFonts w:eastAsia="Arial" w:cstheme="minorHAnsi"/>
        </w:rPr>
        <w:t xml:space="preserve">In its re-authorisation of the MAIF Agreement, the ACCC noted that in relation to the effectiveness of voluntary industry codes, it is important to have a review process which is independent of industry interests </w:t>
      </w:r>
      <w:sdt>
        <w:sdtPr>
          <w:rPr>
            <w:rFonts w:eastAsia="Arial" w:cstheme="minorHAnsi"/>
          </w:rPr>
          <w:id w:val="1019124997"/>
          <w:citation/>
        </w:sdtPr>
        <w:sdtEndPr/>
        <w:sdtContent>
          <w:r w:rsidR="003119F1" w:rsidRPr="00EE263B">
            <w:rPr>
              <w:rFonts w:eastAsia="Arial" w:cstheme="minorHAnsi"/>
            </w:rPr>
            <w:fldChar w:fldCharType="begin"/>
          </w:r>
          <w:r w:rsidR="003119F1" w:rsidRPr="00EE263B">
            <w:rPr>
              <w:rFonts w:eastAsia="Arial" w:cstheme="minorHAnsi"/>
            </w:rPr>
            <w:instrText xml:space="preserve">CITATION ACC21 \t  \l 3081 </w:instrText>
          </w:r>
          <w:r w:rsidR="003119F1" w:rsidRPr="00EE263B">
            <w:rPr>
              <w:rFonts w:eastAsia="Arial" w:cstheme="minorHAnsi"/>
            </w:rPr>
            <w:fldChar w:fldCharType="separate"/>
          </w:r>
          <w:r w:rsidR="00B91CAD" w:rsidRPr="00EE263B">
            <w:rPr>
              <w:rFonts w:eastAsia="Arial" w:cstheme="minorHAnsi"/>
              <w:noProof/>
            </w:rPr>
            <w:t>(ACCC, 2021)</w:t>
          </w:r>
          <w:r w:rsidR="003119F1" w:rsidRPr="00EE263B">
            <w:rPr>
              <w:rFonts w:eastAsia="Arial" w:cstheme="minorHAnsi"/>
            </w:rPr>
            <w:fldChar w:fldCharType="end"/>
          </w:r>
        </w:sdtContent>
      </w:sdt>
      <w:r w:rsidR="00267AA8" w:rsidRPr="00EE263B">
        <w:rPr>
          <w:rFonts w:eastAsia="Arial" w:cstheme="minorHAnsi"/>
        </w:rPr>
        <w:t>.</w:t>
      </w:r>
      <w:r w:rsidR="003119F1" w:rsidRPr="00EE263B">
        <w:rPr>
          <w:rFonts w:eastAsia="Arial" w:cstheme="minorHAnsi"/>
        </w:rPr>
        <w:t xml:space="preserve"> The </w:t>
      </w:r>
      <w:r w:rsidR="00D101EF" w:rsidRPr="00EE263B">
        <w:rPr>
          <w:rFonts w:eastAsia="Arial" w:cstheme="minorHAnsi"/>
        </w:rPr>
        <w:t>ACCC</w:t>
      </w:r>
      <w:r w:rsidR="003119F1" w:rsidRPr="00EE263B">
        <w:rPr>
          <w:rFonts w:eastAsia="Arial" w:cstheme="minorHAnsi"/>
        </w:rPr>
        <w:t xml:space="preserve"> presented data suggesting that</w:t>
      </w:r>
      <w:r w:rsidR="00D0476A" w:rsidRPr="00EE263B">
        <w:rPr>
          <w:rFonts w:eastAsia="Arial" w:cstheme="minorHAnsi"/>
        </w:rPr>
        <w:t>:</w:t>
      </w:r>
    </w:p>
    <w:p w14:paraId="15B986C4" w14:textId="78AB5EE3" w:rsidR="004A49D0" w:rsidRPr="00EE263B" w:rsidRDefault="00D101EF" w:rsidP="00893DE6">
      <w:pPr>
        <w:ind w:left="851" w:right="807"/>
        <w:rPr>
          <w:rFonts w:eastAsia="Arial" w:cstheme="minorHAnsi"/>
        </w:rPr>
      </w:pPr>
      <w:r w:rsidRPr="00EE263B">
        <w:rPr>
          <w:rFonts w:cstheme="minorHAnsi"/>
          <w:i/>
        </w:rPr>
        <w:t>during the period when there was no industry representative on the complaints panel (that is, while the Tribunal was operated by the Ethics Centre 2014–2017) there was a significantly higher percentage of complaints found to be breaches compared to the years before and immediately after that period</w:t>
      </w:r>
      <w:r w:rsidRPr="00EE263B">
        <w:rPr>
          <w:rFonts w:cstheme="minorHAnsi"/>
        </w:rPr>
        <w:t xml:space="preserve"> </w:t>
      </w:r>
      <w:sdt>
        <w:sdtPr>
          <w:rPr>
            <w:rFonts w:cstheme="minorHAnsi"/>
          </w:rPr>
          <w:id w:val="-476843694"/>
          <w:citation/>
        </w:sdtPr>
        <w:sdtEndPr/>
        <w:sdtContent>
          <w:r w:rsidRPr="00EE263B">
            <w:rPr>
              <w:rFonts w:cstheme="minorHAnsi"/>
            </w:rPr>
            <w:fldChar w:fldCharType="begin"/>
          </w:r>
          <w:r w:rsidRPr="00EE263B">
            <w:rPr>
              <w:rFonts w:cstheme="minorHAnsi"/>
            </w:rPr>
            <w:instrText xml:space="preserve">CITATION ACC21 \p 28 \t  \l 3081 </w:instrText>
          </w:r>
          <w:r w:rsidRPr="00EE263B">
            <w:rPr>
              <w:rFonts w:cstheme="minorHAnsi"/>
            </w:rPr>
            <w:fldChar w:fldCharType="separate"/>
          </w:r>
          <w:r w:rsidR="00B91CAD" w:rsidRPr="00EE263B">
            <w:rPr>
              <w:rFonts w:cstheme="minorHAnsi"/>
              <w:noProof/>
            </w:rPr>
            <w:t>(ACCC, 2021, p. 28)</w:t>
          </w:r>
          <w:r w:rsidRPr="00EE263B">
            <w:rPr>
              <w:rFonts w:cstheme="minorHAnsi"/>
            </w:rPr>
            <w:fldChar w:fldCharType="end"/>
          </w:r>
        </w:sdtContent>
      </w:sdt>
      <w:r w:rsidRPr="00EE263B">
        <w:rPr>
          <w:rFonts w:cstheme="minorHAnsi"/>
        </w:rPr>
        <w:t>.</w:t>
      </w:r>
    </w:p>
    <w:p w14:paraId="2A9C2501" w14:textId="0D7DCADE" w:rsidR="00D042FD" w:rsidRPr="00EE263B" w:rsidRDefault="00BB30A9" w:rsidP="00D101EF">
      <w:pPr>
        <w:rPr>
          <w:rFonts w:eastAsia="Arial" w:cstheme="minorHAnsi"/>
        </w:rPr>
      </w:pPr>
      <w:r w:rsidRPr="00EE263B">
        <w:rPr>
          <w:rFonts w:eastAsia="Arial" w:cstheme="minorHAnsi"/>
        </w:rPr>
        <w:t xml:space="preserve">The ACCC concluded that while having two independent members on the panel reduces the risk of industry involvement in decision making, it also reduces the robustness of the complaints processes, and the risk would be lower if all members were independent. The ACCC also commented that if industry expertise was required by the Committee, the Committee could seek further advice. </w:t>
      </w:r>
      <w:r w:rsidRPr="00EE263B">
        <w:rPr>
          <w:rFonts w:eastAsia="Arial" w:cstheme="minorHAnsi"/>
          <w:i/>
        </w:rPr>
        <w:t>‘It is not necessary for one of the decision makers on the Committee to be an industry representative’</w:t>
      </w:r>
      <w:r w:rsidRPr="00EE263B">
        <w:rPr>
          <w:rFonts w:eastAsia="Arial" w:cstheme="minorHAnsi"/>
        </w:rPr>
        <w:t xml:space="preserve"> </w:t>
      </w:r>
      <w:sdt>
        <w:sdtPr>
          <w:rPr>
            <w:rFonts w:eastAsia="Arial" w:cstheme="minorHAnsi"/>
          </w:rPr>
          <w:id w:val="-477383544"/>
          <w:citation/>
        </w:sdtPr>
        <w:sdtEndPr/>
        <w:sdtContent>
          <w:r w:rsidRPr="00EE263B">
            <w:rPr>
              <w:rFonts w:eastAsia="Arial" w:cstheme="minorHAnsi"/>
            </w:rPr>
            <w:fldChar w:fldCharType="begin"/>
          </w:r>
          <w:r w:rsidRPr="00EE263B">
            <w:rPr>
              <w:rFonts w:eastAsia="Arial" w:cstheme="minorHAnsi"/>
            </w:rPr>
            <w:instrText xml:space="preserve">CITATION ACC21 \t  \l 3081 </w:instrText>
          </w:r>
          <w:r w:rsidRPr="00EE263B">
            <w:rPr>
              <w:rFonts w:eastAsia="Arial" w:cstheme="minorHAnsi"/>
            </w:rPr>
            <w:fldChar w:fldCharType="separate"/>
          </w:r>
          <w:r w:rsidR="00B91CAD" w:rsidRPr="00EE263B">
            <w:rPr>
              <w:rFonts w:eastAsia="Arial" w:cstheme="minorHAnsi"/>
              <w:noProof/>
            </w:rPr>
            <w:t>(ACCC, 2021)</w:t>
          </w:r>
          <w:r w:rsidRPr="00EE263B">
            <w:rPr>
              <w:rFonts w:eastAsia="Arial" w:cstheme="minorHAnsi"/>
            </w:rPr>
            <w:fldChar w:fldCharType="end"/>
          </w:r>
        </w:sdtContent>
      </w:sdt>
      <w:r w:rsidRPr="00EE263B">
        <w:rPr>
          <w:rFonts w:eastAsia="Arial" w:cstheme="minorHAnsi"/>
        </w:rPr>
        <w:t>.</w:t>
      </w:r>
    </w:p>
    <w:p w14:paraId="051CB5F2" w14:textId="61641A08" w:rsidR="00FB66DA" w:rsidRPr="00EE263B" w:rsidRDefault="00D101EF" w:rsidP="00D101EF">
      <w:pPr>
        <w:rPr>
          <w:rFonts w:eastAsia="Arial" w:cstheme="minorHAnsi"/>
        </w:rPr>
      </w:pPr>
      <w:r w:rsidRPr="00EE263B">
        <w:rPr>
          <w:rFonts w:eastAsia="Arial" w:cstheme="minorHAnsi"/>
        </w:rPr>
        <w:t xml:space="preserve">On the other hand, </w:t>
      </w:r>
      <w:r w:rsidR="00467320" w:rsidRPr="00EE263B">
        <w:rPr>
          <w:rFonts w:eastAsia="Arial" w:cstheme="minorHAnsi"/>
        </w:rPr>
        <w:t xml:space="preserve">industry representatives and MAIF signatories </w:t>
      </w:r>
      <w:r w:rsidR="004A49D0" w:rsidRPr="00EE263B">
        <w:rPr>
          <w:rFonts w:eastAsia="Arial" w:cstheme="minorHAnsi"/>
        </w:rPr>
        <w:t xml:space="preserve">have </w:t>
      </w:r>
      <w:r w:rsidR="00FB3E96" w:rsidRPr="00EE263B">
        <w:rPr>
          <w:rFonts w:eastAsia="Arial" w:cstheme="minorHAnsi"/>
        </w:rPr>
        <w:t xml:space="preserve">suggested </w:t>
      </w:r>
      <w:r w:rsidR="00DA3A4A" w:rsidRPr="00EE263B">
        <w:rPr>
          <w:rFonts w:eastAsia="Arial" w:cstheme="minorHAnsi"/>
        </w:rPr>
        <w:t>that</w:t>
      </w:r>
      <w:r w:rsidR="00FB3E96" w:rsidRPr="00EE263B">
        <w:rPr>
          <w:rFonts w:eastAsia="Arial" w:cstheme="minorHAnsi"/>
        </w:rPr>
        <w:t xml:space="preserve"> </w:t>
      </w:r>
      <w:r w:rsidRPr="00EE263B">
        <w:rPr>
          <w:rFonts w:eastAsia="Arial" w:cstheme="minorHAnsi"/>
        </w:rPr>
        <w:t>it is important to have an industry representative on the Committee who has a practical understanding of the infant formula market. Furthermore, the established processes of having members declare their potential conflicts of interest on the Department website, and having two other Committee members who are not industry representatives serve to reduce the risk of undue industry involvement in decision making.</w:t>
      </w:r>
    </w:p>
    <w:p w14:paraId="62E66FB7" w14:textId="683880E2" w:rsidR="00D101EF" w:rsidRPr="004A5837" w:rsidRDefault="00D101EF" w:rsidP="00553C73">
      <w:pPr>
        <w:pStyle w:val="Heading4"/>
      </w:pPr>
      <w:r w:rsidRPr="004A5837">
        <w:t xml:space="preserve">Transparency and </w:t>
      </w:r>
      <w:r w:rsidR="005D2BFD" w:rsidRPr="00BB7207">
        <w:t>t</w:t>
      </w:r>
      <w:r w:rsidRPr="00BB7207">
        <w:t>imeliness</w:t>
      </w:r>
    </w:p>
    <w:p w14:paraId="3D58B74B" w14:textId="58479094" w:rsidR="00D101EF" w:rsidRPr="00EB4F20" w:rsidRDefault="00D101EF" w:rsidP="00D101EF">
      <w:pPr>
        <w:rPr>
          <w:rFonts w:eastAsia="Arial" w:cstheme="minorHAnsi"/>
        </w:rPr>
      </w:pPr>
      <w:r w:rsidRPr="00EB4F20">
        <w:rPr>
          <w:rFonts w:eastAsia="Arial" w:cstheme="minorHAnsi"/>
        </w:rPr>
        <w:t>Since the MAIF Agreement complaints process relies primarily on complaints being made by members of the public, and the consequences of any breaches being the risk of reputational damage for infant formula companies, transparency and timeliness are important elements of an appropriate and effective complaints process.</w:t>
      </w:r>
    </w:p>
    <w:p w14:paraId="0F7C7CBC" w14:textId="66DC5509" w:rsidR="00D101EF" w:rsidRPr="00EB4F20" w:rsidRDefault="00D101EF" w:rsidP="005E33A4">
      <w:pPr>
        <w:ind w:left="720" w:right="665"/>
        <w:rPr>
          <w:rFonts w:eastAsia="Arial" w:cstheme="minorHAnsi"/>
        </w:rPr>
      </w:pPr>
      <w:r w:rsidRPr="00EB4F20">
        <w:rPr>
          <w:rFonts w:eastAsia="Arial" w:cstheme="minorHAnsi"/>
          <w:i/>
        </w:rPr>
        <w:t>In this context, it is important that breach findings are publicised in a timely and effective manner, that the process of the Committee in assessing complaints is robust, impartial, and transparent, and that the public is aware of and easily able to access and contribute to the complaints process.</w:t>
      </w:r>
      <w:sdt>
        <w:sdtPr>
          <w:rPr>
            <w:rFonts w:eastAsia="Arial" w:cstheme="minorHAnsi"/>
          </w:rPr>
          <w:id w:val="-610660348"/>
          <w:citation/>
        </w:sdtPr>
        <w:sdtEndPr/>
        <w:sdtContent>
          <w:r w:rsidRPr="00EB4F20">
            <w:rPr>
              <w:rFonts w:eastAsia="Arial" w:cstheme="minorHAnsi"/>
            </w:rPr>
            <w:fldChar w:fldCharType="begin"/>
          </w:r>
          <w:r w:rsidRPr="00EB4F20">
            <w:rPr>
              <w:rFonts w:eastAsia="Arial" w:cstheme="minorHAnsi"/>
            </w:rPr>
            <w:instrText xml:space="preserve">CITATION ACC21 \t  \l 3081 </w:instrText>
          </w:r>
          <w:r w:rsidRPr="00EB4F20">
            <w:rPr>
              <w:rFonts w:eastAsia="Arial" w:cstheme="minorHAnsi"/>
            </w:rPr>
            <w:fldChar w:fldCharType="separate"/>
          </w:r>
          <w:r w:rsidR="00B91CAD" w:rsidRPr="00EB4F20">
            <w:rPr>
              <w:rFonts w:eastAsia="Arial" w:cstheme="minorHAnsi"/>
              <w:noProof/>
            </w:rPr>
            <w:t xml:space="preserve"> (ACCC, 2021)</w:t>
          </w:r>
          <w:r w:rsidRPr="00EB4F20">
            <w:rPr>
              <w:rFonts w:eastAsia="Arial" w:cstheme="minorHAnsi"/>
            </w:rPr>
            <w:fldChar w:fldCharType="end"/>
          </w:r>
        </w:sdtContent>
      </w:sdt>
    </w:p>
    <w:p w14:paraId="35C9EC86" w14:textId="78FB0D48" w:rsidR="00D101EF" w:rsidRPr="004A5837" w:rsidRDefault="00D101EF" w:rsidP="00D101EF">
      <w:pPr>
        <w:rPr>
          <w:rFonts w:eastAsia="Arial" w:cstheme="minorHAnsi"/>
        </w:rPr>
      </w:pPr>
      <w:r w:rsidRPr="0010739F">
        <w:rPr>
          <w:rFonts w:ascii="Arial" w:eastAsia="Arial" w:hAnsi="Arial" w:cs="Arial"/>
        </w:rPr>
        <w:t xml:space="preserve">Concerns around transparency and timely reporting of complaints process outcomes and identified breaches of the MAIF </w:t>
      </w:r>
      <w:r w:rsidR="008A4E1E" w:rsidRPr="0010739F">
        <w:rPr>
          <w:rFonts w:ascii="Arial" w:eastAsia="Arial" w:hAnsi="Arial" w:cs="Arial"/>
        </w:rPr>
        <w:t>A</w:t>
      </w:r>
      <w:r w:rsidRPr="0010739F">
        <w:rPr>
          <w:rFonts w:ascii="Arial" w:eastAsia="Arial" w:hAnsi="Arial" w:cs="Arial"/>
        </w:rPr>
        <w:t xml:space="preserve">greement were raised as part of the 2017 Complaints Handling Process Review </w:t>
      </w:r>
      <w:sdt>
        <w:sdtPr>
          <w:rPr>
            <w:rFonts w:ascii="Arial" w:eastAsia="Arial" w:hAnsi="Arial" w:cs="Arial"/>
          </w:rPr>
          <w:id w:val="860083953"/>
          <w:citation/>
        </w:sdtPr>
        <w:sdtEndPr/>
        <w:sdtContent>
          <w:r w:rsidRPr="0010739F">
            <w:rPr>
              <w:rFonts w:ascii="Arial" w:eastAsia="Arial" w:hAnsi="Arial" w:cs="Arial"/>
            </w:rPr>
            <w:fldChar w:fldCharType="begin"/>
          </w:r>
          <w:r w:rsidRPr="0010739F">
            <w:rPr>
              <w:rFonts w:ascii="Arial" w:eastAsia="Arial" w:hAnsi="Arial" w:cs="Arial"/>
            </w:rPr>
            <w:instrText xml:space="preserve">CITATION NOU18 \t  \l 3081 </w:instrText>
          </w:r>
          <w:r w:rsidRPr="0010739F">
            <w:rPr>
              <w:rFonts w:ascii="Arial" w:eastAsia="Arial" w:hAnsi="Arial" w:cs="Arial"/>
            </w:rPr>
            <w:fldChar w:fldCharType="separate"/>
          </w:r>
          <w:r w:rsidR="00B91CAD" w:rsidRPr="0010739F">
            <w:rPr>
              <w:rFonts w:ascii="Arial" w:eastAsia="Arial" w:hAnsi="Arial" w:cs="Arial"/>
              <w:noProof/>
            </w:rPr>
            <w:t>(Nous Group, 2018)</w:t>
          </w:r>
          <w:r w:rsidRPr="0010739F">
            <w:rPr>
              <w:rFonts w:ascii="Arial" w:eastAsia="Arial" w:hAnsi="Arial" w:cs="Arial"/>
            </w:rPr>
            <w:fldChar w:fldCharType="end"/>
          </w:r>
        </w:sdtContent>
      </w:sdt>
      <w:r w:rsidRPr="0010739F">
        <w:rPr>
          <w:rFonts w:ascii="Arial" w:eastAsia="Arial" w:hAnsi="Arial" w:cs="Arial"/>
        </w:rPr>
        <w:t xml:space="preserve">, and again in the ACCC re-authorisation of the MAIF Agreement </w:t>
      </w:r>
      <w:sdt>
        <w:sdtPr>
          <w:rPr>
            <w:rFonts w:ascii="Arial" w:eastAsia="Arial" w:hAnsi="Arial" w:cs="Arial"/>
          </w:rPr>
          <w:id w:val="1078487946"/>
          <w:citation/>
        </w:sdtPr>
        <w:sdtEndPr/>
        <w:sdtContent>
          <w:r w:rsidRPr="0010739F">
            <w:rPr>
              <w:rFonts w:ascii="Arial" w:eastAsia="Arial" w:hAnsi="Arial" w:cs="Arial"/>
            </w:rPr>
            <w:fldChar w:fldCharType="begin"/>
          </w:r>
          <w:r w:rsidRPr="0010739F">
            <w:rPr>
              <w:rFonts w:ascii="Arial" w:eastAsia="Arial" w:hAnsi="Arial" w:cs="Arial"/>
            </w:rPr>
            <w:instrText xml:space="preserve">CITATION ACC21 \t  \l 3081 </w:instrText>
          </w:r>
          <w:r w:rsidRPr="0010739F">
            <w:rPr>
              <w:rFonts w:ascii="Arial" w:eastAsia="Arial" w:hAnsi="Arial" w:cs="Arial"/>
            </w:rPr>
            <w:fldChar w:fldCharType="separate"/>
          </w:r>
          <w:r w:rsidR="00B91CAD" w:rsidRPr="0010739F">
            <w:rPr>
              <w:rFonts w:ascii="Arial" w:eastAsia="Arial" w:hAnsi="Arial" w:cs="Arial"/>
              <w:noProof/>
            </w:rPr>
            <w:t>(ACCC, 2021)</w:t>
          </w:r>
          <w:r w:rsidRPr="0010739F">
            <w:rPr>
              <w:rFonts w:ascii="Arial" w:eastAsia="Arial" w:hAnsi="Arial" w:cs="Arial"/>
            </w:rPr>
            <w:fldChar w:fldCharType="end"/>
          </w:r>
        </w:sdtContent>
      </w:sdt>
      <w:r w:rsidRPr="0010739F">
        <w:rPr>
          <w:rFonts w:ascii="Arial" w:eastAsia="Arial" w:hAnsi="Arial" w:cs="Arial"/>
        </w:rPr>
        <w:t xml:space="preserve">. </w:t>
      </w:r>
      <w:r w:rsidR="00ED30CF" w:rsidRPr="0010739F">
        <w:rPr>
          <w:rFonts w:ascii="Arial" w:eastAsia="Arial" w:hAnsi="Arial" w:cs="Arial"/>
        </w:rPr>
        <w:t>I</w:t>
      </w:r>
      <w:r w:rsidRPr="0010739F">
        <w:rPr>
          <w:rFonts w:ascii="Arial" w:eastAsia="Arial" w:hAnsi="Arial" w:cs="Arial"/>
        </w:rPr>
        <w:t>n its re-authorisation determination, the ACCC</w:t>
      </w:r>
      <w:r w:rsidRPr="004A5837">
        <w:rPr>
          <w:rFonts w:eastAsia="Arial" w:cstheme="minorHAnsi"/>
        </w:rPr>
        <w:t xml:space="preserve"> </w:t>
      </w:r>
      <w:r w:rsidRPr="008F61BA">
        <w:rPr>
          <w:rFonts w:eastAsia="Arial" w:cstheme="minorHAnsi"/>
        </w:rPr>
        <w:lastRenderedPageBreak/>
        <w:t>expressed concern about the timeliness of the publication of complaints stating, ‘</w:t>
      </w:r>
      <w:r w:rsidRPr="008F61BA">
        <w:rPr>
          <w:rFonts w:eastAsia="Arial" w:cstheme="minorHAnsi"/>
          <w:i/>
        </w:rPr>
        <w:t>publication does not appear to happen shortly after decisions are finalised but rather some months afterwards…decisions are not published until more than 12 months after the initial complaint is lodged’</w:t>
      </w:r>
      <w:sdt>
        <w:sdtPr>
          <w:rPr>
            <w:rFonts w:eastAsia="Arial" w:cstheme="minorHAnsi"/>
            <w:i/>
          </w:rPr>
          <w:id w:val="416600701"/>
          <w:citation/>
        </w:sdtPr>
        <w:sdtEndPr/>
        <w:sdtContent>
          <w:r w:rsidRPr="008F61BA">
            <w:rPr>
              <w:rFonts w:eastAsia="Arial" w:cstheme="minorHAnsi"/>
              <w:i/>
            </w:rPr>
            <w:fldChar w:fldCharType="begin"/>
          </w:r>
          <w:r w:rsidRPr="008F61BA">
            <w:rPr>
              <w:rFonts w:eastAsia="Arial" w:cstheme="minorHAnsi"/>
              <w:i/>
            </w:rPr>
            <w:instrText xml:space="preserve">CITATION ACC21 \t  \l 3081 </w:instrText>
          </w:r>
          <w:r w:rsidRPr="008F61BA">
            <w:rPr>
              <w:rFonts w:eastAsia="Arial" w:cstheme="minorHAnsi"/>
              <w:i/>
            </w:rPr>
            <w:fldChar w:fldCharType="separate"/>
          </w:r>
          <w:r w:rsidR="00B91CAD" w:rsidRPr="008F61BA">
            <w:rPr>
              <w:rFonts w:eastAsia="Arial" w:cstheme="minorHAnsi"/>
              <w:i/>
              <w:noProof/>
            </w:rPr>
            <w:t xml:space="preserve"> </w:t>
          </w:r>
          <w:r w:rsidR="00B91CAD" w:rsidRPr="008F61BA">
            <w:rPr>
              <w:rFonts w:eastAsia="Arial" w:cstheme="minorHAnsi"/>
              <w:noProof/>
            </w:rPr>
            <w:t>(ACCC, 2021)</w:t>
          </w:r>
          <w:r w:rsidRPr="008F61BA">
            <w:rPr>
              <w:rFonts w:eastAsia="Arial" w:cstheme="minorHAnsi"/>
              <w:i/>
            </w:rPr>
            <w:fldChar w:fldCharType="end"/>
          </w:r>
        </w:sdtContent>
      </w:sdt>
      <w:r w:rsidRPr="008F61BA">
        <w:rPr>
          <w:rFonts w:eastAsia="Arial" w:cstheme="minorHAnsi"/>
          <w:i/>
        </w:rPr>
        <w:t>.</w:t>
      </w:r>
    </w:p>
    <w:p w14:paraId="1E839B50" w14:textId="4E6DC1E8" w:rsidR="00D101EF" w:rsidRPr="004A5837" w:rsidRDefault="00D101EF" w:rsidP="00553C73">
      <w:pPr>
        <w:pStyle w:val="Heading4"/>
      </w:pPr>
      <w:r w:rsidRPr="004A5837">
        <w:t xml:space="preserve">Consequences for </w:t>
      </w:r>
      <w:r w:rsidRPr="00BB7207">
        <w:t>breaching</w:t>
      </w:r>
      <w:r w:rsidRPr="004A5837">
        <w:t xml:space="preserve"> the MAIF Agreement </w:t>
      </w:r>
    </w:p>
    <w:p w14:paraId="39E9FC3E" w14:textId="4C825847" w:rsidR="00D101EF" w:rsidRPr="00CB050C" w:rsidRDefault="00D101EF" w:rsidP="00D101EF">
      <w:pPr>
        <w:rPr>
          <w:rFonts w:eastAsia="Arial" w:cstheme="minorHAnsi"/>
        </w:rPr>
      </w:pPr>
      <w:r w:rsidRPr="00CB050C">
        <w:rPr>
          <w:rFonts w:eastAsia="Arial" w:cstheme="minorHAnsi"/>
        </w:rPr>
        <w:t>The 2017 Complaints Handling Process Review</w:t>
      </w:r>
      <w:r w:rsidRPr="00CB050C" w:rsidDel="009901C4">
        <w:rPr>
          <w:rFonts w:eastAsia="Arial" w:cstheme="minorHAnsi"/>
        </w:rPr>
        <w:t xml:space="preserve"> </w:t>
      </w:r>
      <w:r w:rsidRPr="00CB050C">
        <w:rPr>
          <w:rFonts w:eastAsia="Arial" w:cstheme="minorHAnsi"/>
        </w:rPr>
        <w:t xml:space="preserve">identified that the potential for reputational damage was the only external consequence for breach of the MAIF Agreement </w:t>
      </w:r>
      <w:sdt>
        <w:sdtPr>
          <w:rPr>
            <w:rFonts w:eastAsia="Arial" w:cstheme="minorHAnsi"/>
          </w:rPr>
          <w:id w:val="1883820578"/>
          <w:citation/>
        </w:sdtPr>
        <w:sdtEndPr/>
        <w:sdtContent>
          <w:r w:rsidRPr="00CB050C">
            <w:rPr>
              <w:rFonts w:eastAsia="Arial" w:cstheme="minorHAnsi"/>
            </w:rPr>
            <w:fldChar w:fldCharType="begin"/>
          </w:r>
          <w:r w:rsidRPr="00CB050C">
            <w:rPr>
              <w:rFonts w:eastAsia="Arial" w:cstheme="minorHAnsi"/>
            </w:rPr>
            <w:instrText xml:space="preserve">CITATION NOU18 \p 23 \t  \l 3081 </w:instrText>
          </w:r>
          <w:r w:rsidRPr="00CB050C">
            <w:rPr>
              <w:rFonts w:eastAsia="Arial" w:cstheme="minorHAnsi"/>
            </w:rPr>
            <w:fldChar w:fldCharType="separate"/>
          </w:r>
          <w:r w:rsidR="00B91CAD" w:rsidRPr="00CB050C">
            <w:rPr>
              <w:rFonts w:eastAsia="Arial" w:cstheme="minorHAnsi"/>
              <w:noProof/>
            </w:rPr>
            <w:t>(Nous Group, 2018, p. 23)</w:t>
          </w:r>
          <w:r w:rsidRPr="00CB050C">
            <w:rPr>
              <w:rFonts w:eastAsia="Arial" w:cstheme="minorHAnsi"/>
            </w:rPr>
            <w:fldChar w:fldCharType="end"/>
          </w:r>
        </w:sdtContent>
      </w:sdt>
      <w:r w:rsidRPr="00CB050C">
        <w:rPr>
          <w:rFonts w:eastAsia="Arial" w:cstheme="minorHAnsi"/>
        </w:rPr>
        <w:t xml:space="preserve">. The limited level of consequences faced with potential breaches of the MAIF Agreement remains one of its key criticisms </w:t>
      </w:r>
      <w:sdt>
        <w:sdtPr>
          <w:rPr>
            <w:rFonts w:eastAsia="Arial" w:cstheme="minorHAnsi"/>
          </w:rPr>
          <w:id w:val="-1106028985"/>
          <w:citation/>
        </w:sdtPr>
        <w:sdtEndPr/>
        <w:sdtContent>
          <w:r w:rsidRPr="00CB050C">
            <w:rPr>
              <w:rFonts w:eastAsia="Arial" w:cstheme="minorHAnsi"/>
            </w:rPr>
            <w:fldChar w:fldCharType="begin"/>
          </w:r>
          <w:r w:rsidR="00260803" w:rsidRPr="00CB050C">
            <w:rPr>
              <w:rFonts w:eastAsia="Arial" w:cstheme="minorHAnsi"/>
            </w:rPr>
            <w:instrText xml:space="preserve">CITATION Tha22 \l 3081 </w:instrText>
          </w:r>
          <w:r w:rsidRPr="00CB050C">
            <w:rPr>
              <w:rFonts w:eastAsia="Arial" w:cstheme="minorHAnsi"/>
            </w:rPr>
            <w:fldChar w:fldCharType="separate"/>
          </w:r>
          <w:r w:rsidR="00B91CAD" w:rsidRPr="00CB050C">
            <w:rPr>
              <w:rFonts w:eastAsia="Arial" w:cstheme="minorHAnsi"/>
              <w:noProof/>
            </w:rPr>
            <w:t>(Thatcher, F, 2022)</w:t>
          </w:r>
          <w:r w:rsidRPr="00CB050C">
            <w:rPr>
              <w:rFonts w:eastAsia="Arial" w:cstheme="minorHAnsi"/>
            </w:rPr>
            <w:fldChar w:fldCharType="end"/>
          </w:r>
        </w:sdtContent>
      </w:sdt>
      <w:r w:rsidRPr="00CB050C">
        <w:rPr>
          <w:rFonts w:eastAsia="Arial" w:cstheme="minorHAnsi"/>
        </w:rPr>
        <w:t xml:space="preserve">, with the </w:t>
      </w:r>
      <w:r w:rsidR="00547B11" w:rsidRPr="00CB050C">
        <w:rPr>
          <w:rFonts w:eastAsia="Arial" w:cstheme="minorHAnsi"/>
        </w:rPr>
        <w:t>MAIF</w:t>
      </w:r>
      <w:r w:rsidRPr="00CB050C">
        <w:rPr>
          <w:rFonts w:eastAsia="Arial" w:cstheme="minorHAnsi"/>
        </w:rPr>
        <w:t xml:space="preserve"> Agreement being called a ‘Toothless Tiger’</w:t>
      </w:r>
      <w:sdt>
        <w:sdtPr>
          <w:rPr>
            <w:rFonts w:eastAsia="Arial" w:cstheme="minorHAnsi"/>
          </w:rPr>
          <w:id w:val="708610508"/>
          <w:citation/>
        </w:sdtPr>
        <w:sdtEndPr/>
        <w:sdtContent>
          <w:r w:rsidRPr="00CB050C">
            <w:rPr>
              <w:rFonts w:eastAsia="Arial" w:cstheme="minorHAnsi"/>
            </w:rPr>
            <w:fldChar w:fldCharType="begin"/>
          </w:r>
          <w:r w:rsidRPr="00CB050C">
            <w:rPr>
              <w:rFonts w:eastAsia="Arial" w:cstheme="minorHAnsi"/>
            </w:rPr>
            <w:instrText xml:space="preserve"> CITATION Dan22 \l 3081 </w:instrText>
          </w:r>
          <w:r w:rsidRPr="00CB050C">
            <w:rPr>
              <w:rFonts w:eastAsia="Arial" w:cstheme="minorHAnsi"/>
            </w:rPr>
            <w:fldChar w:fldCharType="separate"/>
          </w:r>
          <w:r w:rsidR="00B91CAD" w:rsidRPr="00CB050C">
            <w:rPr>
              <w:rFonts w:eastAsia="Arial" w:cstheme="minorHAnsi"/>
              <w:noProof/>
            </w:rPr>
            <w:t xml:space="preserve"> (Daniel, D, 2022)</w:t>
          </w:r>
          <w:r w:rsidRPr="00CB050C">
            <w:rPr>
              <w:rFonts w:eastAsia="Arial" w:cstheme="minorHAnsi"/>
            </w:rPr>
            <w:fldChar w:fldCharType="end"/>
          </w:r>
        </w:sdtContent>
      </w:sdt>
      <w:r w:rsidRPr="00CB050C">
        <w:rPr>
          <w:rFonts w:eastAsia="Arial" w:cstheme="minorHAnsi"/>
        </w:rPr>
        <w:t>.</w:t>
      </w:r>
    </w:p>
    <w:p w14:paraId="0559E9BD" w14:textId="2FF2723B" w:rsidR="00864C97" w:rsidRPr="004A5837" w:rsidRDefault="00171B43" w:rsidP="00A059F3">
      <w:pPr>
        <w:pStyle w:val="Heading3"/>
        <w:ind w:left="1134" w:hanging="1134"/>
      </w:pPr>
      <w:bookmarkStart w:id="63" w:name="_Consultation_findings"/>
      <w:bookmarkEnd w:id="63"/>
      <w:r w:rsidRPr="00BB7207">
        <w:t>Consultation</w:t>
      </w:r>
      <w:r w:rsidRPr="004A5837">
        <w:t xml:space="preserve"> findings</w:t>
      </w:r>
    </w:p>
    <w:p w14:paraId="729AB7AE" w14:textId="1DF837B3" w:rsidR="003B3CAF" w:rsidRPr="004A5837" w:rsidRDefault="003B3CAF" w:rsidP="003B3CAF">
      <w:pPr>
        <w:pStyle w:val="Text"/>
        <w:rPr>
          <w:rFonts w:cstheme="minorHAnsi"/>
          <w:szCs w:val="22"/>
        </w:rPr>
      </w:pPr>
      <w:r w:rsidRPr="004A5837">
        <w:rPr>
          <w:rFonts w:cstheme="minorHAnsi"/>
        </w:rPr>
        <w:t>The current Review’s consultation process sought feedback on whether the MAIF Agreement processes are appropriate, and further explored the issues of independence, transparency, and timeliness. A summary of the consultation findings in relation to this K</w:t>
      </w:r>
      <w:r w:rsidR="000F424A" w:rsidRPr="004A5837">
        <w:rPr>
          <w:rFonts w:cstheme="minorHAnsi"/>
        </w:rPr>
        <w:t>RQ</w:t>
      </w:r>
      <w:r w:rsidRPr="004A5837">
        <w:rPr>
          <w:rFonts w:cstheme="minorHAnsi"/>
        </w:rPr>
        <w:t xml:space="preserve"> is provided </w:t>
      </w:r>
      <w:r w:rsidRPr="004A5837">
        <w:rPr>
          <w:rFonts w:cstheme="minorHAnsi"/>
          <w:szCs w:val="22"/>
        </w:rPr>
        <w:t xml:space="preserve">below. For more detailed information please refer to the </w:t>
      </w:r>
      <w:r w:rsidR="008B0D7B">
        <w:rPr>
          <w:rFonts w:cstheme="minorHAnsi"/>
          <w:szCs w:val="22"/>
        </w:rPr>
        <w:t>MAIF Review Consultation Report</w:t>
      </w:r>
      <w:r w:rsidR="00644DEB">
        <w:rPr>
          <w:rFonts w:cstheme="minorHAnsi"/>
          <w:szCs w:val="22"/>
        </w:rPr>
        <w:t>.</w:t>
      </w:r>
    </w:p>
    <w:p w14:paraId="348590BD" w14:textId="4DDE706D" w:rsidR="003B3CAF" w:rsidRPr="004A5837" w:rsidRDefault="003B3CAF" w:rsidP="00667636">
      <w:pPr>
        <w:pStyle w:val="Heading4"/>
      </w:pPr>
      <w:r w:rsidRPr="004A5837">
        <w:t xml:space="preserve">Non-industry and industry stakeholders hold divergent views </w:t>
      </w:r>
      <w:r w:rsidR="006A6932" w:rsidRPr="004A5837">
        <w:t>on</w:t>
      </w:r>
      <w:r w:rsidRPr="004A5837">
        <w:t xml:space="preserve"> whether current MAIF Agreement processes are appropriate, but both agree that the processes could be improved</w:t>
      </w:r>
    </w:p>
    <w:p w14:paraId="06E22985" w14:textId="3F8185D1" w:rsidR="002747A7" w:rsidRDefault="003B3CAF" w:rsidP="006D356D">
      <w:pPr>
        <w:pStyle w:val="Text"/>
        <w:rPr>
          <w:rFonts w:cstheme="minorHAnsi"/>
        </w:rPr>
      </w:pPr>
      <w:r w:rsidRPr="004A5837">
        <w:rPr>
          <w:rFonts w:cstheme="minorHAnsi"/>
        </w:rPr>
        <w:t xml:space="preserve">In </w:t>
      </w:r>
      <w:r w:rsidR="006F56F0" w:rsidRPr="004A5837">
        <w:rPr>
          <w:rFonts w:cstheme="minorHAnsi"/>
        </w:rPr>
        <w:t xml:space="preserve">stakeholder </w:t>
      </w:r>
      <w:r w:rsidRPr="004A5837">
        <w:rPr>
          <w:rFonts w:cstheme="minorHAnsi"/>
        </w:rPr>
        <w:t>interviews and focus groups, views expressed about the appropriateness of MAIF processes were predominantly negative, with a widespread perception that the current processes require improvement. Furthermore, the consultation survey showed that at least a third (34%) of the 443 survey respondents (most of whom were non-industry stakeholders) disagreed or strongly disagreed that the MAIF Agreement complaints processes are appropriate.</w:t>
      </w:r>
    </w:p>
    <w:p w14:paraId="564DE0E5" w14:textId="2A416353" w:rsidR="006D356D" w:rsidRDefault="003B3CAF" w:rsidP="006D356D">
      <w:pPr>
        <w:pStyle w:val="Text"/>
        <w:rPr>
          <w:rFonts w:cstheme="minorHAnsi"/>
        </w:rPr>
      </w:pPr>
      <w:r w:rsidRPr="004A5837">
        <w:rPr>
          <w:rFonts w:cstheme="minorHAnsi"/>
        </w:rPr>
        <w:t>The key reasons given for this response were:</w:t>
      </w:r>
    </w:p>
    <w:p w14:paraId="5C2D1ECB" w14:textId="1DB7466E" w:rsidR="003B3CAF" w:rsidRPr="004A5837" w:rsidRDefault="003B3CAF" w:rsidP="003B558F">
      <w:pPr>
        <w:pStyle w:val="Text"/>
        <w:numPr>
          <w:ilvl w:val="0"/>
          <w:numId w:val="63"/>
        </w:numPr>
        <w:ind w:left="714" w:hanging="430"/>
        <w:rPr>
          <w:rFonts w:cstheme="minorHAnsi"/>
          <w:lang w:val="en-AU"/>
        </w:rPr>
      </w:pPr>
      <w:r w:rsidRPr="004A5837">
        <w:rPr>
          <w:rFonts w:cstheme="minorHAnsi"/>
          <w:lang w:val="en-AU"/>
        </w:rPr>
        <w:t>a lack of enforcement and consequences</w:t>
      </w:r>
    </w:p>
    <w:p w14:paraId="4A033D1F" w14:textId="66FD47C5" w:rsidR="003B3CAF" w:rsidRPr="004A5837" w:rsidRDefault="003B3CAF" w:rsidP="003B558F">
      <w:pPr>
        <w:pStyle w:val="Text"/>
        <w:numPr>
          <w:ilvl w:val="0"/>
          <w:numId w:val="25"/>
        </w:numPr>
        <w:ind w:left="714" w:hanging="430"/>
        <w:rPr>
          <w:rFonts w:cstheme="minorHAnsi"/>
          <w:lang w:val="en-AU"/>
        </w:rPr>
      </w:pPr>
      <w:r w:rsidRPr="004A5837">
        <w:rPr>
          <w:rFonts w:cstheme="minorHAnsi"/>
          <w:lang w:val="en-AU"/>
        </w:rPr>
        <w:t>a lack of visibility and transparency</w:t>
      </w:r>
    </w:p>
    <w:p w14:paraId="794CA3E7" w14:textId="3F99DB74" w:rsidR="003B3CAF" w:rsidRPr="004A5837" w:rsidRDefault="003B3CAF" w:rsidP="003B558F">
      <w:pPr>
        <w:pStyle w:val="Text"/>
        <w:numPr>
          <w:ilvl w:val="0"/>
          <w:numId w:val="25"/>
        </w:numPr>
        <w:ind w:left="714" w:hanging="430"/>
        <w:rPr>
          <w:rFonts w:cstheme="minorHAnsi"/>
          <w:lang w:val="en-AU"/>
        </w:rPr>
      </w:pPr>
      <w:r w:rsidRPr="004A5837">
        <w:rPr>
          <w:rFonts w:cstheme="minorHAnsi"/>
          <w:lang w:val="en-AU"/>
        </w:rPr>
        <w:t>a lack of independence and adequate representation on the committee</w:t>
      </w:r>
    </w:p>
    <w:p w14:paraId="0C38C65D" w14:textId="0C84C391" w:rsidR="003B3CAF" w:rsidRPr="004A5837" w:rsidRDefault="003B3CAF" w:rsidP="003B558F">
      <w:pPr>
        <w:pStyle w:val="Text"/>
        <w:numPr>
          <w:ilvl w:val="0"/>
          <w:numId w:val="25"/>
        </w:numPr>
        <w:ind w:left="714" w:hanging="430"/>
        <w:rPr>
          <w:rFonts w:cstheme="minorHAnsi"/>
          <w:lang w:val="en-AU"/>
        </w:rPr>
      </w:pPr>
      <w:r w:rsidRPr="004A5837">
        <w:rPr>
          <w:rFonts w:cstheme="minorHAnsi"/>
          <w:lang w:val="en-AU"/>
        </w:rPr>
        <w:t>many of the complaints are considered out of scope</w:t>
      </w:r>
    </w:p>
    <w:p w14:paraId="791E918F" w14:textId="1B15B916" w:rsidR="003B3CAF" w:rsidRPr="004A5837" w:rsidRDefault="003B3CAF" w:rsidP="003B558F">
      <w:pPr>
        <w:pStyle w:val="Text"/>
        <w:numPr>
          <w:ilvl w:val="0"/>
          <w:numId w:val="25"/>
        </w:numPr>
        <w:ind w:left="714" w:hanging="430"/>
        <w:rPr>
          <w:rFonts w:cstheme="minorHAnsi"/>
          <w:lang w:val="en-AU"/>
        </w:rPr>
      </w:pPr>
      <w:r w:rsidRPr="004A5837">
        <w:rPr>
          <w:rFonts w:cstheme="minorHAnsi"/>
          <w:lang w:val="en-AU"/>
        </w:rPr>
        <w:t>the complaints process is too complex and onerous</w:t>
      </w:r>
    </w:p>
    <w:p w14:paraId="6929B931" w14:textId="1D83662C" w:rsidR="003B3CAF" w:rsidRPr="004A5837" w:rsidRDefault="003B3CAF" w:rsidP="003B558F">
      <w:pPr>
        <w:pStyle w:val="Text"/>
        <w:numPr>
          <w:ilvl w:val="0"/>
          <w:numId w:val="25"/>
        </w:numPr>
        <w:ind w:left="714" w:hanging="430"/>
        <w:rPr>
          <w:rFonts w:cstheme="minorHAnsi"/>
          <w:lang w:val="en-AU"/>
        </w:rPr>
      </w:pPr>
      <w:r w:rsidRPr="004A5837">
        <w:rPr>
          <w:rFonts w:cstheme="minorHAnsi"/>
          <w:lang w:val="en-AU"/>
        </w:rPr>
        <w:t>the complaints process is too slow.</w:t>
      </w:r>
    </w:p>
    <w:p w14:paraId="00B26A77" w14:textId="54F3612D" w:rsidR="003B3CAF" w:rsidRPr="004A5837" w:rsidRDefault="003B3CAF" w:rsidP="003B3CAF">
      <w:pPr>
        <w:pStyle w:val="Text"/>
        <w:rPr>
          <w:rFonts w:cstheme="minorHAnsi"/>
        </w:rPr>
      </w:pPr>
      <w:r w:rsidRPr="004A5837">
        <w:rPr>
          <w:rFonts w:cstheme="minorHAnsi"/>
        </w:rPr>
        <w:t xml:space="preserve">In contrast, among the 23 industry stakeholders who completed the survey, 60% agreed or strongly agreed that the MAIF </w:t>
      </w:r>
      <w:r w:rsidR="00981955">
        <w:rPr>
          <w:rFonts w:cstheme="minorHAnsi"/>
        </w:rPr>
        <w:t xml:space="preserve">Agreement </w:t>
      </w:r>
      <w:r w:rsidRPr="004A5837">
        <w:rPr>
          <w:rFonts w:cstheme="minorHAnsi"/>
        </w:rPr>
        <w:t xml:space="preserve">complaints processes are appropriate. In their supporting comments, a major theme was that there is a high level of compliance amongst signatories, which demonstrates the overall effectiveness of the MAIF Agreement and its processes. Some </w:t>
      </w:r>
      <w:r w:rsidR="00550670" w:rsidRPr="004A5837">
        <w:rPr>
          <w:rFonts w:cstheme="minorHAnsi"/>
        </w:rPr>
        <w:t xml:space="preserve">industry stakeholders </w:t>
      </w:r>
      <w:r w:rsidRPr="004A5837">
        <w:rPr>
          <w:rFonts w:cstheme="minorHAnsi"/>
          <w:lang w:val="en-AU"/>
        </w:rPr>
        <w:t xml:space="preserve">expressed a view that it is newer or smaller </w:t>
      </w:r>
      <w:r w:rsidRPr="004A5837">
        <w:rPr>
          <w:rFonts w:cstheme="minorHAnsi"/>
          <w:lang w:val="en-AU"/>
        </w:rPr>
        <w:lastRenderedPageBreak/>
        <w:t xml:space="preserve">organisations and those who are not members of the INC who demonstrate more frequent non-compliance, and it was suggested that there is a need for </w:t>
      </w:r>
      <w:r w:rsidRPr="004A5837">
        <w:rPr>
          <w:rFonts w:cstheme="minorHAnsi"/>
        </w:rPr>
        <w:t xml:space="preserve">more education and guidance for newer </w:t>
      </w:r>
      <w:r w:rsidR="00C80791" w:rsidRPr="004A5837">
        <w:rPr>
          <w:rFonts w:cstheme="minorHAnsi"/>
        </w:rPr>
        <w:t xml:space="preserve">market </w:t>
      </w:r>
      <w:r w:rsidRPr="004A5837">
        <w:rPr>
          <w:rFonts w:cstheme="minorHAnsi"/>
        </w:rPr>
        <w:t xml:space="preserve">entrants. </w:t>
      </w:r>
      <w:r w:rsidRPr="004A5837">
        <w:rPr>
          <w:rFonts w:cstheme="minorHAnsi"/>
          <w:lang w:val="en-AU"/>
        </w:rPr>
        <w:t xml:space="preserve">Furthermore, industry </w:t>
      </w:r>
      <w:r w:rsidRPr="004A5837">
        <w:rPr>
          <w:rFonts w:cstheme="minorHAnsi"/>
        </w:rPr>
        <w:t xml:space="preserve">stakeholders reported that compliance with the MAIF Agreement is often achieved through other mechanisms, including </w:t>
      </w:r>
      <w:r w:rsidR="00C24912" w:rsidRPr="004A5837">
        <w:rPr>
          <w:rFonts w:cstheme="minorHAnsi"/>
        </w:rPr>
        <w:t xml:space="preserve">internal compliance </w:t>
      </w:r>
      <w:r w:rsidRPr="004A5837">
        <w:rPr>
          <w:rFonts w:cstheme="minorHAnsi"/>
        </w:rPr>
        <w:t>audits</w:t>
      </w:r>
      <w:r w:rsidR="00C24912" w:rsidRPr="004A5837">
        <w:rPr>
          <w:rFonts w:cstheme="minorHAnsi"/>
        </w:rPr>
        <w:t xml:space="preserve"> and INC-led </w:t>
      </w:r>
      <w:r w:rsidR="00E8652E" w:rsidRPr="004A5837">
        <w:rPr>
          <w:rFonts w:cstheme="minorHAnsi"/>
        </w:rPr>
        <w:t>complaints investigations.</w:t>
      </w:r>
    </w:p>
    <w:p w14:paraId="57AB0CA7" w14:textId="17E3E839" w:rsidR="003B3CAF" w:rsidRPr="004A5837" w:rsidRDefault="00792F75" w:rsidP="003B3CAF">
      <w:pPr>
        <w:pStyle w:val="Text"/>
        <w:rPr>
          <w:rFonts w:cstheme="minorHAnsi"/>
        </w:rPr>
      </w:pPr>
      <w:r w:rsidRPr="004A5837">
        <w:rPr>
          <w:rFonts w:cstheme="minorHAnsi"/>
        </w:rPr>
        <w:t>T</w:t>
      </w:r>
      <w:r w:rsidR="003B3CAF" w:rsidRPr="004A5837">
        <w:rPr>
          <w:rFonts w:cstheme="minorHAnsi"/>
        </w:rPr>
        <w:t>here was also a general view among industry stakeholders that there is room for improvement in relation to timeliness, transparency of processes and decision-making, and communication of outcomes.</w:t>
      </w:r>
    </w:p>
    <w:p w14:paraId="58115010" w14:textId="77777777" w:rsidR="003B3CAF" w:rsidRPr="004A5837" w:rsidRDefault="003B3CAF" w:rsidP="00667636">
      <w:pPr>
        <w:pStyle w:val="Heading4"/>
      </w:pPr>
      <w:r w:rsidRPr="004A5837">
        <w:t>The complaints process is not administered in a timely manner</w:t>
      </w:r>
    </w:p>
    <w:p w14:paraId="2B39629C" w14:textId="698BDEAF" w:rsidR="003B3CAF" w:rsidRPr="004A5837" w:rsidRDefault="00A04F73" w:rsidP="003B3CAF">
      <w:pPr>
        <w:pStyle w:val="Text"/>
        <w:rPr>
          <w:rFonts w:cstheme="minorHAnsi"/>
          <w:lang w:val="en-AU"/>
        </w:rPr>
      </w:pPr>
      <w:r w:rsidRPr="004A5837">
        <w:rPr>
          <w:rFonts w:cstheme="minorHAnsi"/>
          <w:lang w:val="en-AU"/>
        </w:rPr>
        <w:t>S</w:t>
      </w:r>
      <w:r w:rsidR="003B3CAF" w:rsidRPr="004A5837">
        <w:rPr>
          <w:rFonts w:cstheme="minorHAnsi"/>
          <w:lang w:val="en-AU"/>
        </w:rPr>
        <w:t>takeholders</w:t>
      </w:r>
      <w:r w:rsidRPr="004A5837">
        <w:rPr>
          <w:rFonts w:cstheme="minorHAnsi"/>
          <w:lang w:val="en-AU"/>
        </w:rPr>
        <w:t xml:space="preserve"> expressed concerns </w:t>
      </w:r>
      <w:r w:rsidR="00844F30" w:rsidRPr="004A5837">
        <w:rPr>
          <w:rFonts w:cstheme="minorHAnsi"/>
          <w:lang w:val="en-AU"/>
        </w:rPr>
        <w:t>about</w:t>
      </w:r>
      <w:r w:rsidR="003B3CAF" w:rsidRPr="004A5837">
        <w:rPr>
          <w:rFonts w:cstheme="minorHAnsi"/>
          <w:lang w:val="en-AU"/>
        </w:rPr>
        <w:t xml:space="preserve"> the timeliness of the complaints process, including decision-making and reporting of outcomes by the MAIF Complaints Committee.</w:t>
      </w:r>
    </w:p>
    <w:p w14:paraId="5388CA9F" w14:textId="1111C963" w:rsidR="003B3CAF" w:rsidRPr="004A5837" w:rsidRDefault="003B3CAF" w:rsidP="003B3CAF">
      <w:pPr>
        <w:pStyle w:val="Text"/>
        <w:rPr>
          <w:rFonts w:cstheme="minorHAnsi"/>
          <w:lang w:val="en-AU"/>
        </w:rPr>
      </w:pPr>
      <w:r w:rsidRPr="004A5837">
        <w:rPr>
          <w:rFonts w:cstheme="minorHAnsi"/>
        </w:rPr>
        <w:t>Among survey respondents, 20.3% disagreed or strongly disagreed that the complaints process is administered in a timely manner.</w:t>
      </w:r>
      <w:r w:rsidRPr="004A5837">
        <w:rPr>
          <w:rFonts w:cstheme="minorHAnsi"/>
          <w:lang w:val="en-AU"/>
        </w:rPr>
        <w:t xml:space="preserve"> In general, stakeholder feedback indicated that the complaints process can take several months (and up to a year in some cases) from when a complaint is made, to when a determination is reached and the outcome reported, with many </w:t>
      </w:r>
      <w:r w:rsidRPr="004A5837">
        <w:rPr>
          <w:rFonts w:cstheme="minorHAnsi"/>
        </w:rPr>
        <w:t xml:space="preserve">describing it as </w:t>
      </w:r>
      <w:r w:rsidR="00433900">
        <w:rPr>
          <w:rFonts w:cstheme="minorHAnsi"/>
        </w:rPr>
        <w:t>‘</w:t>
      </w:r>
      <w:r w:rsidRPr="004A5837">
        <w:rPr>
          <w:rFonts w:cstheme="minorHAnsi"/>
        </w:rPr>
        <w:t>inadequate and unacceptable</w:t>
      </w:r>
      <w:r w:rsidR="00433900">
        <w:rPr>
          <w:rFonts w:cstheme="minorHAnsi"/>
        </w:rPr>
        <w:t>’.</w:t>
      </w:r>
    </w:p>
    <w:p w14:paraId="60B18306" w14:textId="619A3295" w:rsidR="00706DC1" w:rsidRPr="00560CFE" w:rsidRDefault="003B3CAF" w:rsidP="00560CFE">
      <w:pPr>
        <w:pStyle w:val="Text"/>
        <w:rPr>
          <w:rFonts w:cstheme="minorHAnsi"/>
          <w:lang w:val="en-AU"/>
        </w:rPr>
      </w:pPr>
      <w:r w:rsidRPr="004A5837">
        <w:rPr>
          <w:rFonts w:cstheme="minorHAnsi"/>
          <w:lang w:val="en-AU"/>
        </w:rPr>
        <w:t xml:space="preserve">Interview and focus group discussions identified several factors </w:t>
      </w:r>
      <w:r w:rsidR="009212C4" w:rsidRPr="004A5837">
        <w:rPr>
          <w:rFonts w:cstheme="minorHAnsi"/>
          <w:lang w:val="en-AU"/>
        </w:rPr>
        <w:t>that</w:t>
      </w:r>
      <w:r w:rsidRPr="004A5837">
        <w:rPr>
          <w:rFonts w:cstheme="minorHAnsi"/>
          <w:lang w:val="en-AU"/>
        </w:rPr>
        <w:t xml:space="preserve"> contribute to delays in complaints</w:t>
      </w:r>
      <w:r w:rsidR="009212C4" w:rsidRPr="004A5837">
        <w:rPr>
          <w:rFonts w:cstheme="minorHAnsi"/>
          <w:lang w:val="en-AU"/>
        </w:rPr>
        <w:t xml:space="preserve"> management</w:t>
      </w:r>
      <w:r w:rsidRPr="004A5837">
        <w:rPr>
          <w:rFonts w:cstheme="minorHAnsi"/>
          <w:lang w:val="en-AU"/>
        </w:rPr>
        <w:t xml:space="preserve">. These included </w:t>
      </w:r>
      <w:r w:rsidRPr="004A5837">
        <w:rPr>
          <w:rFonts w:cstheme="minorHAnsi"/>
        </w:rPr>
        <w:t>that the</w:t>
      </w:r>
      <w:r>
        <w:rPr>
          <w:rFonts w:cstheme="minorHAnsi"/>
        </w:rPr>
        <w:t xml:space="preserve"> </w:t>
      </w:r>
      <w:r w:rsidR="0094752A">
        <w:rPr>
          <w:rFonts w:cstheme="minorHAnsi"/>
        </w:rPr>
        <w:t>MAIF</w:t>
      </w:r>
      <w:r w:rsidRPr="004A5837">
        <w:rPr>
          <w:rFonts w:cstheme="minorHAnsi"/>
        </w:rPr>
        <w:t xml:space="preserve"> </w:t>
      </w:r>
      <w:r w:rsidR="00433900">
        <w:rPr>
          <w:rFonts w:cstheme="minorHAnsi"/>
        </w:rPr>
        <w:t xml:space="preserve">Complaints </w:t>
      </w:r>
      <w:r w:rsidRPr="004A5837">
        <w:rPr>
          <w:rFonts w:cstheme="minorHAnsi"/>
        </w:rPr>
        <w:t xml:space="preserve">Committee is reliant on volunteers rather than full time staff, only meets once every three months, and is impacted by turnover of staff in the secretariat at the Department of Health and Aged Care. There was concern </w:t>
      </w:r>
      <w:r w:rsidR="002E1BC3" w:rsidRPr="004A5837">
        <w:rPr>
          <w:rFonts w:cstheme="minorHAnsi"/>
        </w:rPr>
        <w:t>t</w:t>
      </w:r>
      <w:r w:rsidRPr="004A5837">
        <w:rPr>
          <w:rFonts w:cstheme="minorHAnsi"/>
        </w:rPr>
        <w:t xml:space="preserve">hat fatigue and a lack of confidence in the process may </w:t>
      </w:r>
      <w:r w:rsidR="00163374" w:rsidRPr="004A5837">
        <w:rPr>
          <w:rFonts w:cstheme="minorHAnsi"/>
        </w:rPr>
        <w:t xml:space="preserve">lead </w:t>
      </w:r>
      <w:r w:rsidR="0032708D" w:rsidRPr="004A5837">
        <w:rPr>
          <w:rFonts w:cstheme="minorHAnsi"/>
        </w:rPr>
        <w:t xml:space="preserve">to </w:t>
      </w:r>
      <w:r w:rsidR="00410DCB" w:rsidRPr="004A5837">
        <w:rPr>
          <w:rFonts w:cstheme="minorHAnsi"/>
        </w:rPr>
        <w:t>members of the public</w:t>
      </w:r>
      <w:r w:rsidRPr="004A5837">
        <w:rPr>
          <w:rFonts w:cstheme="minorHAnsi"/>
        </w:rPr>
        <w:t xml:space="preserve"> </w:t>
      </w:r>
      <w:r w:rsidR="0032708D" w:rsidRPr="004A5837">
        <w:rPr>
          <w:rFonts w:cstheme="minorHAnsi"/>
        </w:rPr>
        <w:t xml:space="preserve">deciding </w:t>
      </w:r>
      <w:r w:rsidR="00163374" w:rsidRPr="004A5837">
        <w:rPr>
          <w:rFonts w:cstheme="minorHAnsi"/>
        </w:rPr>
        <w:t xml:space="preserve">not </w:t>
      </w:r>
      <w:r w:rsidR="0032708D" w:rsidRPr="004A5837">
        <w:rPr>
          <w:rFonts w:cstheme="minorHAnsi"/>
        </w:rPr>
        <w:t xml:space="preserve">to make </w:t>
      </w:r>
      <w:r w:rsidR="00163374" w:rsidRPr="004A5837">
        <w:rPr>
          <w:rFonts w:cstheme="minorHAnsi"/>
        </w:rPr>
        <w:t>complaints</w:t>
      </w:r>
      <w:r w:rsidR="00B515A9" w:rsidRPr="004A5837">
        <w:rPr>
          <w:rFonts w:cstheme="minorHAnsi"/>
        </w:rPr>
        <w:t>.</w:t>
      </w:r>
    </w:p>
    <w:p w14:paraId="3196852A" w14:textId="7E91E9FB" w:rsidR="003B3CAF" w:rsidRPr="004A5837" w:rsidRDefault="003B3CAF" w:rsidP="00667636">
      <w:pPr>
        <w:pStyle w:val="Heading4"/>
      </w:pPr>
      <w:r w:rsidRPr="004A5837">
        <w:t>Visibility, accessibility and transparency of the complaints process could be improved</w:t>
      </w:r>
    </w:p>
    <w:p w14:paraId="767F5F64" w14:textId="30033DB3" w:rsidR="003B3CAF" w:rsidRPr="004A5837" w:rsidRDefault="003B3CAF" w:rsidP="003B3CAF">
      <w:pPr>
        <w:pStyle w:val="Text"/>
        <w:rPr>
          <w:rFonts w:cstheme="minorHAnsi"/>
        </w:rPr>
      </w:pPr>
      <w:r w:rsidRPr="004A5837">
        <w:rPr>
          <w:rFonts w:cstheme="minorHAnsi"/>
        </w:rPr>
        <w:t>Only a small proportion of survey respondent</w:t>
      </w:r>
      <w:r w:rsidR="008B0D7B">
        <w:rPr>
          <w:rFonts w:cstheme="minorHAnsi"/>
        </w:rPr>
        <w:t>s</w:t>
      </w:r>
      <w:r w:rsidRPr="004A5837">
        <w:rPr>
          <w:rFonts w:cstheme="minorHAnsi"/>
        </w:rPr>
        <w:t xml:space="preserve"> (13.8%) agreed or strongly agreed that the complaints process is adequately transparent.</w:t>
      </w:r>
    </w:p>
    <w:p w14:paraId="0F7B75F1" w14:textId="3FA4D9EF" w:rsidR="003B3CAF" w:rsidRPr="004A5837" w:rsidRDefault="003B3CAF" w:rsidP="003B3CAF">
      <w:pPr>
        <w:pStyle w:val="Text"/>
        <w:rPr>
          <w:rFonts w:cstheme="minorHAnsi"/>
        </w:rPr>
      </w:pPr>
      <w:r w:rsidRPr="004A5837">
        <w:rPr>
          <w:rFonts w:cstheme="minorHAnsi"/>
        </w:rPr>
        <w:t>Non-industry stakeholder feedback indicated that concerns around the lack of transparency included that the process is too industry</w:t>
      </w:r>
      <w:r w:rsidR="0095118E">
        <w:rPr>
          <w:rFonts w:cstheme="minorHAnsi"/>
        </w:rPr>
        <w:t>-</w:t>
      </w:r>
      <w:r w:rsidRPr="004A5837">
        <w:rPr>
          <w:rFonts w:cstheme="minorHAnsi"/>
        </w:rPr>
        <w:t xml:space="preserve">focused and not sufficiently visible or accessible to the general public, despite being reliant on public engagement to be effective. Furthermore, there is an absence of sufficient information communicated to complainants and the companies against whom a complaint is made, with regards to how the </w:t>
      </w:r>
      <w:r w:rsidR="0094752A">
        <w:rPr>
          <w:rFonts w:cstheme="minorHAnsi"/>
        </w:rPr>
        <w:t xml:space="preserve">MAIF </w:t>
      </w:r>
      <w:r w:rsidR="00656E04">
        <w:rPr>
          <w:rFonts w:cstheme="minorHAnsi"/>
        </w:rPr>
        <w:t xml:space="preserve">Complaints </w:t>
      </w:r>
      <w:r w:rsidRPr="004A5837">
        <w:rPr>
          <w:rFonts w:cstheme="minorHAnsi"/>
        </w:rPr>
        <w:t>Committee’s decision was made, and who was involved. Finally, it was felt that there is also an absence of sufficient information in reporting of complaints outcomes and any actions taken.</w:t>
      </w:r>
    </w:p>
    <w:p w14:paraId="0E6866B6" w14:textId="066E37D9" w:rsidR="003B3CAF" w:rsidRPr="004A5837" w:rsidRDefault="003B3CAF" w:rsidP="003B3CAF">
      <w:pPr>
        <w:pStyle w:val="Text"/>
        <w:rPr>
          <w:rFonts w:cstheme="minorHAnsi"/>
        </w:rPr>
      </w:pPr>
      <w:r w:rsidRPr="004A5837">
        <w:rPr>
          <w:rFonts w:cstheme="minorHAnsi"/>
        </w:rPr>
        <w:t>In contrast, many industry stakeholders were of the opinion that the complaints process is sufficiently transparent, given that all of the necessary information is made available on the Department of Health and Aged Care’s website. However, several suggestions for improvement</w:t>
      </w:r>
      <w:r w:rsidR="00656E04">
        <w:rPr>
          <w:rFonts w:cstheme="minorHAnsi"/>
        </w:rPr>
        <w:t>s</w:t>
      </w:r>
      <w:r w:rsidRPr="004A5837">
        <w:rPr>
          <w:rFonts w:cstheme="minorHAnsi"/>
        </w:rPr>
        <w:t xml:space="preserve"> were made, including greater transparency on:</w:t>
      </w:r>
    </w:p>
    <w:p w14:paraId="56390485" w14:textId="77777777" w:rsidR="003B3CAF" w:rsidRPr="004A5837" w:rsidRDefault="003B3CAF" w:rsidP="003B558F">
      <w:pPr>
        <w:pStyle w:val="Text"/>
        <w:numPr>
          <w:ilvl w:val="0"/>
          <w:numId w:val="25"/>
        </w:numPr>
        <w:ind w:left="721" w:hanging="437"/>
        <w:rPr>
          <w:rFonts w:cstheme="minorHAnsi"/>
          <w:lang w:val="en-AU"/>
        </w:rPr>
      </w:pPr>
      <w:r w:rsidRPr="004A5837">
        <w:rPr>
          <w:rFonts w:cstheme="minorHAnsi"/>
          <w:lang w:val="en-AU"/>
        </w:rPr>
        <w:t>the nature and origin of complaints made</w:t>
      </w:r>
    </w:p>
    <w:p w14:paraId="646F4931" w14:textId="77777777" w:rsidR="003B3CAF" w:rsidRPr="004A5837" w:rsidRDefault="003B3CAF" w:rsidP="003B558F">
      <w:pPr>
        <w:pStyle w:val="Text"/>
        <w:numPr>
          <w:ilvl w:val="0"/>
          <w:numId w:val="25"/>
        </w:numPr>
        <w:ind w:left="721" w:hanging="437"/>
        <w:rPr>
          <w:rFonts w:cstheme="minorHAnsi"/>
          <w:lang w:val="en-AU"/>
        </w:rPr>
      </w:pPr>
      <w:r w:rsidRPr="004A5837">
        <w:rPr>
          <w:rFonts w:cstheme="minorHAnsi"/>
          <w:lang w:val="en-AU"/>
        </w:rPr>
        <w:lastRenderedPageBreak/>
        <w:t>the process for decision-making, including interpretation, who was involved, and any expert advice considered</w:t>
      </w:r>
    </w:p>
    <w:p w14:paraId="1C57C5B4" w14:textId="77777777" w:rsidR="003B3CAF" w:rsidRPr="004A5837" w:rsidRDefault="003B3CAF" w:rsidP="003B558F">
      <w:pPr>
        <w:pStyle w:val="Text"/>
        <w:numPr>
          <w:ilvl w:val="0"/>
          <w:numId w:val="25"/>
        </w:numPr>
        <w:ind w:left="721" w:hanging="437"/>
        <w:rPr>
          <w:rFonts w:cstheme="minorHAnsi"/>
          <w:lang w:val="en-AU"/>
        </w:rPr>
      </w:pPr>
      <w:r w:rsidRPr="004A5837">
        <w:rPr>
          <w:rFonts w:cstheme="minorHAnsi"/>
          <w:lang w:val="en-AU"/>
        </w:rPr>
        <w:t>complaints that were received but determined to be out of scope</w:t>
      </w:r>
    </w:p>
    <w:p w14:paraId="5765F39F" w14:textId="100FC5A9" w:rsidR="003B3CAF" w:rsidRPr="004A5837" w:rsidRDefault="003B3CAF" w:rsidP="003B558F">
      <w:pPr>
        <w:pStyle w:val="Text"/>
        <w:numPr>
          <w:ilvl w:val="0"/>
          <w:numId w:val="25"/>
        </w:numPr>
        <w:ind w:left="721" w:hanging="437"/>
        <w:rPr>
          <w:rFonts w:cstheme="minorHAnsi"/>
          <w:lang w:val="en-AU"/>
        </w:rPr>
      </w:pPr>
      <w:r w:rsidRPr="004A5837">
        <w:rPr>
          <w:rFonts w:cstheme="minorHAnsi"/>
          <w:lang w:val="en-AU"/>
        </w:rPr>
        <w:t>the information accessible to the public on the nature of breaches, as well as the penalties and outcomes of such breaches.</w:t>
      </w:r>
    </w:p>
    <w:p w14:paraId="662F2BA9" w14:textId="2934DD0D" w:rsidR="003B3CAF" w:rsidRPr="004A5837" w:rsidRDefault="003B3CAF" w:rsidP="00667636">
      <w:pPr>
        <w:pStyle w:val="Heading4"/>
      </w:pPr>
      <w:r w:rsidRPr="004A5837">
        <w:t>The size and composition of the</w:t>
      </w:r>
      <w:r>
        <w:t xml:space="preserve"> </w:t>
      </w:r>
      <w:r w:rsidR="0094752A">
        <w:t>MAIF</w:t>
      </w:r>
      <w:r w:rsidRPr="004A5837">
        <w:t xml:space="preserve"> </w:t>
      </w:r>
      <w:r w:rsidR="00656E04">
        <w:t xml:space="preserve">Complaints </w:t>
      </w:r>
      <w:r w:rsidR="00D36968" w:rsidRPr="004A5837">
        <w:t>C</w:t>
      </w:r>
      <w:r w:rsidRPr="004A5837">
        <w:t xml:space="preserve">ommittee </w:t>
      </w:r>
      <w:r w:rsidR="00FE43D3" w:rsidRPr="004A5837">
        <w:t>should be changed to ensure effectiveness and impartiality</w:t>
      </w:r>
    </w:p>
    <w:p w14:paraId="3AAAE5B6" w14:textId="3351762C" w:rsidR="003B3CAF" w:rsidRPr="004A5837" w:rsidRDefault="003B3CAF" w:rsidP="003B3CAF">
      <w:pPr>
        <w:pStyle w:val="Text"/>
        <w:rPr>
          <w:rFonts w:cstheme="minorHAnsi"/>
        </w:rPr>
      </w:pPr>
      <w:r w:rsidRPr="004A5837">
        <w:rPr>
          <w:rFonts w:cstheme="minorHAnsi"/>
        </w:rPr>
        <w:t xml:space="preserve">Only 15.1% of survey respondents agreed or strongly agreed that the complaints process is sufficiently independent. </w:t>
      </w:r>
      <w:r w:rsidR="00CB1978" w:rsidRPr="004A5837">
        <w:rPr>
          <w:rFonts w:cstheme="minorHAnsi"/>
        </w:rPr>
        <w:t>S</w:t>
      </w:r>
      <w:r w:rsidRPr="004A5837">
        <w:rPr>
          <w:rFonts w:cstheme="minorHAnsi"/>
        </w:rPr>
        <w:t xml:space="preserve">urvey responses </w:t>
      </w:r>
      <w:r w:rsidR="00CB1978" w:rsidRPr="004A5837">
        <w:rPr>
          <w:rFonts w:cstheme="minorHAnsi"/>
        </w:rPr>
        <w:t>indicated</w:t>
      </w:r>
      <w:r w:rsidRPr="004A5837">
        <w:rPr>
          <w:rFonts w:cstheme="minorHAnsi"/>
        </w:rPr>
        <w:t xml:space="preserve"> that having an industry representative on the </w:t>
      </w:r>
      <w:r w:rsidR="00910A34">
        <w:rPr>
          <w:rFonts w:cstheme="minorHAnsi"/>
        </w:rPr>
        <w:t xml:space="preserve">MAIF </w:t>
      </w:r>
      <w:r w:rsidR="00CB1978" w:rsidRPr="004A5837">
        <w:rPr>
          <w:rFonts w:cstheme="minorHAnsi"/>
        </w:rPr>
        <w:t>Complaints C</w:t>
      </w:r>
      <w:r w:rsidRPr="004A5837">
        <w:rPr>
          <w:rFonts w:cstheme="minorHAnsi"/>
        </w:rPr>
        <w:t xml:space="preserve">ommittee </w:t>
      </w:r>
      <w:r w:rsidR="003650E1" w:rsidRPr="004A5837">
        <w:rPr>
          <w:rFonts w:cstheme="minorHAnsi"/>
        </w:rPr>
        <w:t>represents</w:t>
      </w:r>
      <w:r w:rsidRPr="004A5837">
        <w:rPr>
          <w:rFonts w:cstheme="minorHAnsi"/>
        </w:rPr>
        <w:t xml:space="preserve"> a clear conflict of interest, and that industry has too much involvement and influence </w:t>
      </w:r>
      <w:r w:rsidR="00CB1978" w:rsidRPr="004A5837">
        <w:rPr>
          <w:rFonts w:cstheme="minorHAnsi"/>
        </w:rPr>
        <w:t xml:space="preserve">overall </w:t>
      </w:r>
      <w:r w:rsidRPr="004A5837">
        <w:rPr>
          <w:rFonts w:cstheme="minorHAnsi"/>
        </w:rPr>
        <w:t xml:space="preserve">for the process to be truly independent. Furthermore, the size and make-up of the committee, as well as the lack of transparency of the </w:t>
      </w:r>
      <w:r w:rsidR="00910A34">
        <w:rPr>
          <w:rFonts w:cstheme="minorHAnsi"/>
        </w:rPr>
        <w:t xml:space="preserve">MAIF </w:t>
      </w:r>
      <w:r w:rsidRPr="004A5837">
        <w:rPr>
          <w:rFonts w:cstheme="minorHAnsi"/>
        </w:rPr>
        <w:t>Complaints Committee and processes</w:t>
      </w:r>
      <w:r w:rsidR="002D33BE" w:rsidRPr="004A5837">
        <w:rPr>
          <w:rFonts w:cstheme="minorHAnsi"/>
        </w:rPr>
        <w:t>,</w:t>
      </w:r>
      <w:r w:rsidRPr="004A5837">
        <w:rPr>
          <w:rFonts w:cstheme="minorHAnsi"/>
        </w:rPr>
        <w:t xml:space="preserve"> limit the degree to which independence is possible.</w:t>
      </w:r>
    </w:p>
    <w:p w14:paraId="0F2D9447" w14:textId="306FF83A" w:rsidR="00F246EE" w:rsidRPr="004A5837" w:rsidRDefault="003B3CAF" w:rsidP="00535AF2">
      <w:pPr>
        <w:pStyle w:val="Text"/>
        <w:rPr>
          <w:rFonts w:cstheme="minorHAnsi"/>
        </w:rPr>
      </w:pPr>
      <w:r w:rsidRPr="004A5837">
        <w:rPr>
          <w:rFonts w:cstheme="minorHAnsi"/>
        </w:rPr>
        <w:t xml:space="preserve">In general, industry representatives and MAIF signatories felt that the current structure of three independent committee members representing different voices is well-balanced and effective. However, </w:t>
      </w:r>
      <w:r w:rsidR="002D33BE" w:rsidRPr="004A5837">
        <w:rPr>
          <w:rFonts w:cstheme="minorHAnsi"/>
        </w:rPr>
        <w:t>some</w:t>
      </w:r>
      <w:r w:rsidRPr="004A5837">
        <w:rPr>
          <w:rFonts w:cstheme="minorHAnsi"/>
        </w:rPr>
        <w:t xml:space="preserve"> also suggested that broader representation of stakeholder groups and expertise on the</w:t>
      </w:r>
      <w:r>
        <w:rPr>
          <w:rFonts w:cstheme="minorHAnsi"/>
        </w:rPr>
        <w:t xml:space="preserve"> </w:t>
      </w:r>
      <w:r w:rsidR="00910A34">
        <w:rPr>
          <w:rFonts w:cstheme="minorHAnsi"/>
        </w:rPr>
        <w:t>MAIF</w:t>
      </w:r>
      <w:r w:rsidRPr="004A5837">
        <w:rPr>
          <w:rFonts w:cstheme="minorHAnsi"/>
        </w:rPr>
        <w:t xml:space="preserve"> </w:t>
      </w:r>
      <w:r w:rsidR="000E1A79">
        <w:rPr>
          <w:rFonts w:cstheme="minorHAnsi"/>
        </w:rPr>
        <w:t>Complaints C</w:t>
      </w:r>
      <w:r w:rsidRPr="004A5837">
        <w:rPr>
          <w:rFonts w:cstheme="minorHAnsi"/>
        </w:rPr>
        <w:t xml:space="preserve">ommittee would enhance its independence and effectiveness. </w:t>
      </w:r>
      <w:r w:rsidRPr="004A5837">
        <w:rPr>
          <w:rFonts w:cstheme="minorHAnsi"/>
          <w:lang w:val="en-AU"/>
        </w:rPr>
        <w:t xml:space="preserve">Some stakeholders expressed the view that the </w:t>
      </w:r>
      <w:r w:rsidR="00910A34">
        <w:rPr>
          <w:rFonts w:cstheme="minorHAnsi"/>
          <w:lang w:val="en-AU"/>
        </w:rPr>
        <w:t xml:space="preserve">MAIF </w:t>
      </w:r>
      <w:r w:rsidR="00E91C58">
        <w:rPr>
          <w:rFonts w:cstheme="minorHAnsi"/>
          <w:lang w:val="en-AU"/>
        </w:rPr>
        <w:t xml:space="preserve">Complaints </w:t>
      </w:r>
      <w:r w:rsidRPr="004A5837">
        <w:rPr>
          <w:rFonts w:cstheme="minorHAnsi"/>
          <w:lang w:val="en-AU"/>
        </w:rPr>
        <w:t xml:space="preserve">Committee should be expanded to include additional members (up to a total of five) who would represent all groups (e.g., industry, public health, advocacy groups, </w:t>
      </w:r>
      <w:r w:rsidR="00F73BB1">
        <w:rPr>
          <w:rFonts w:cstheme="minorHAnsi"/>
          <w:lang w:val="en-AU"/>
        </w:rPr>
        <w:t xml:space="preserve">and </w:t>
      </w:r>
      <w:r w:rsidRPr="004A5837">
        <w:rPr>
          <w:rFonts w:cstheme="minorHAnsi"/>
          <w:lang w:val="en-AU"/>
        </w:rPr>
        <w:t>consumers) or bring particular expertise to the committee (e.g., legal, marketing</w:t>
      </w:r>
      <w:r w:rsidR="00F73BB1">
        <w:rPr>
          <w:rFonts w:cstheme="minorHAnsi"/>
          <w:lang w:val="en-AU"/>
        </w:rPr>
        <w:t>,</w:t>
      </w:r>
      <w:r w:rsidRPr="004A5837">
        <w:rPr>
          <w:rFonts w:cstheme="minorHAnsi"/>
          <w:lang w:val="en-AU"/>
        </w:rPr>
        <w:t xml:space="preserve"> and communications).</w:t>
      </w:r>
    </w:p>
    <w:p w14:paraId="00FFD6D0" w14:textId="552F071F" w:rsidR="003B3CAF" w:rsidRPr="004A5837" w:rsidRDefault="003B3CAF" w:rsidP="00667636">
      <w:pPr>
        <w:pStyle w:val="Heading4"/>
      </w:pPr>
      <w:r w:rsidRPr="004A5837">
        <w:t>Enforcement mechanisms and consequences for breach</w:t>
      </w:r>
      <w:r w:rsidR="009A032A" w:rsidRPr="004A5837">
        <w:t>es</w:t>
      </w:r>
      <w:r w:rsidRPr="004A5837">
        <w:t xml:space="preserve"> are considered to be too weak by many stakeholders</w:t>
      </w:r>
      <w:r w:rsidR="009D125A" w:rsidRPr="004A5837">
        <w:t xml:space="preserve">, resulting in </w:t>
      </w:r>
      <w:r w:rsidR="008C2B54" w:rsidRPr="004A5837">
        <w:t>reduced compliance</w:t>
      </w:r>
    </w:p>
    <w:p w14:paraId="71E09DB6" w14:textId="4AA7743A" w:rsidR="003B3CAF" w:rsidRPr="004A5837" w:rsidRDefault="003B3CAF" w:rsidP="003B3CAF">
      <w:pPr>
        <w:pStyle w:val="Text"/>
        <w:rPr>
          <w:rFonts w:cstheme="minorHAnsi"/>
        </w:rPr>
      </w:pPr>
      <w:r w:rsidRPr="004A5837">
        <w:rPr>
          <w:rFonts w:cstheme="minorHAnsi"/>
        </w:rPr>
        <w:t>The question of whether publication of breaches of the MAIF Agreement is an appropriate enforcement mechanism received a mixed response from stakeholders</w:t>
      </w:r>
      <w:r w:rsidR="00222E04" w:rsidRPr="004A5837">
        <w:rPr>
          <w:rFonts w:cstheme="minorHAnsi"/>
        </w:rPr>
        <w:t>. M</w:t>
      </w:r>
      <w:r w:rsidRPr="004A5837">
        <w:rPr>
          <w:rFonts w:cstheme="minorHAnsi"/>
        </w:rPr>
        <w:t>any considered the current consequences to be too weak and that stronger penalties are needed.</w:t>
      </w:r>
    </w:p>
    <w:p w14:paraId="510F3924" w14:textId="05ECA871" w:rsidR="003B3CAF" w:rsidRPr="004A5837" w:rsidRDefault="003B3CAF" w:rsidP="003B3CAF">
      <w:pPr>
        <w:pStyle w:val="Text"/>
        <w:rPr>
          <w:rFonts w:cstheme="minorHAnsi"/>
        </w:rPr>
      </w:pPr>
      <w:r w:rsidRPr="004A5837">
        <w:rPr>
          <w:rFonts w:cstheme="minorHAnsi"/>
        </w:rPr>
        <w:t xml:space="preserve">The survey results in response to this question were mixed, with one quarter (25.7%) </w:t>
      </w:r>
      <w:r w:rsidR="009D21A1" w:rsidRPr="004A5837">
        <w:rPr>
          <w:rFonts w:cstheme="minorHAnsi"/>
        </w:rPr>
        <w:t xml:space="preserve">of respondents </w:t>
      </w:r>
      <w:r w:rsidRPr="004A5837">
        <w:rPr>
          <w:rFonts w:cstheme="minorHAnsi"/>
        </w:rPr>
        <w:t>agreeing and just over one-third (35%) disagreeing that the publication of breaches of the MAIF Agreement is an appropriate enforcement mechanism.</w:t>
      </w:r>
    </w:p>
    <w:p w14:paraId="5010005B" w14:textId="1D508343" w:rsidR="003B3CAF" w:rsidRPr="004A5837" w:rsidRDefault="003B3CAF" w:rsidP="003B3CAF">
      <w:pPr>
        <w:pStyle w:val="Text"/>
        <w:rPr>
          <w:rFonts w:cstheme="minorHAnsi"/>
        </w:rPr>
      </w:pPr>
      <w:r w:rsidRPr="004A5837">
        <w:rPr>
          <w:rFonts w:cstheme="minorHAnsi"/>
        </w:rPr>
        <w:t xml:space="preserve">In interviews and focus groups, industry stakeholders generally felt that the approach of publishing breaches is appropriate </w:t>
      </w:r>
      <w:r w:rsidR="00581924" w:rsidRPr="004A5837">
        <w:rPr>
          <w:rFonts w:cstheme="minorHAnsi"/>
        </w:rPr>
        <w:t xml:space="preserve">as it </w:t>
      </w:r>
      <w:r w:rsidRPr="004A5837">
        <w:rPr>
          <w:rFonts w:cstheme="minorHAnsi"/>
        </w:rPr>
        <w:t>has several flow-on effects for companies within the industry that reinforce its strength as a deterrent including negative media attention, reputational damage, impact on sales</w:t>
      </w:r>
      <w:r w:rsidR="00F73BB1">
        <w:rPr>
          <w:rFonts w:cstheme="minorHAnsi"/>
        </w:rPr>
        <w:t>,</w:t>
      </w:r>
      <w:r w:rsidRPr="004A5837">
        <w:rPr>
          <w:rFonts w:cstheme="minorHAnsi"/>
        </w:rPr>
        <w:t xml:space="preserve"> and customer base.</w:t>
      </w:r>
    </w:p>
    <w:p w14:paraId="10EA7A94" w14:textId="54ED3E3F" w:rsidR="003B3CAF" w:rsidRPr="004A5837" w:rsidRDefault="003B3CAF" w:rsidP="003B3CAF">
      <w:pPr>
        <w:pStyle w:val="Text"/>
        <w:rPr>
          <w:rFonts w:cstheme="minorHAnsi"/>
        </w:rPr>
      </w:pPr>
      <w:r w:rsidRPr="004A5837">
        <w:rPr>
          <w:rFonts w:cstheme="minorHAnsi"/>
        </w:rPr>
        <w:t xml:space="preserve">In contrast, a broad group of stakeholders including State and Territory Health Department representatives, health sector agencies, and breastfeeding advocates called for stronger penalties to be introduced. This was reiterated by members of the MAIF Complaints </w:t>
      </w:r>
      <w:r w:rsidRPr="004A5837">
        <w:rPr>
          <w:rFonts w:cstheme="minorHAnsi"/>
        </w:rPr>
        <w:lastRenderedPageBreak/>
        <w:t>Committee itself who felt that the enforcement powers could be strengthened by adding fines for companies who have repeated breaches.</w:t>
      </w:r>
    </w:p>
    <w:p w14:paraId="516B3DA6" w14:textId="557E7589" w:rsidR="00E70AB1" w:rsidRPr="004A5837" w:rsidRDefault="00F26E64" w:rsidP="00730118">
      <w:pPr>
        <w:pStyle w:val="Heading2"/>
      </w:pPr>
      <w:r w:rsidRPr="004A5837">
        <w:br w:type="page"/>
      </w:r>
      <w:bookmarkStart w:id="64" w:name="_Consultation_findings_1"/>
      <w:bookmarkStart w:id="65" w:name="_Toc138065098"/>
      <w:bookmarkStart w:id="66" w:name="_Toc145581762"/>
      <w:bookmarkEnd w:id="64"/>
      <w:r w:rsidR="00E70AB1" w:rsidRPr="004A5837">
        <w:lastRenderedPageBreak/>
        <w:t>What are the benefits, costs</w:t>
      </w:r>
      <w:r w:rsidR="00AA7D6B">
        <w:t>,</w:t>
      </w:r>
      <w:r w:rsidR="00E70AB1" w:rsidRPr="004A5837">
        <w:t xml:space="preserve"> and any </w:t>
      </w:r>
      <w:r w:rsidR="00E70AB1" w:rsidRPr="003E6AF9">
        <w:t>limitations</w:t>
      </w:r>
      <w:r w:rsidR="00E70AB1" w:rsidRPr="004A5837">
        <w:t xml:space="preserve"> of changes and expansion of the </w:t>
      </w:r>
      <w:r w:rsidR="00EE585B">
        <w:t>MAIF A</w:t>
      </w:r>
      <w:r w:rsidR="00E70AB1" w:rsidRPr="004A5837">
        <w:t>greement scope, alternative regulatory models and MAIF Agreement processes?</w:t>
      </w:r>
      <w:bookmarkEnd w:id="65"/>
      <w:bookmarkEnd w:id="66"/>
    </w:p>
    <w:p w14:paraId="6EB9DD21" w14:textId="0DF9F34E" w:rsidR="00041D38" w:rsidRPr="004A5837" w:rsidDel="0036170D" w:rsidRDefault="00041D38" w:rsidP="00A059F3">
      <w:pPr>
        <w:pStyle w:val="Heading3"/>
        <w:ind w:left="1134" w:hanging="1134"/>
      </w:pPr>
      <w:r w:rsidRPr="003E6AF9" w:rsidDel="0036170D">
        <w:t>Background</w:t>
      </w:r>
    </w:p>
    <w:p w14:paraId="514EE765" w14:textId="525C8AE3" w:rsidR="007251AC" w:rsidRPr="00915BDC" w:rsidRDefault="007251AC" w:rsidP="00E025F9">
      <w:pPr>
        <w:pStyle w:val="Text"/>
        <w:rPr>
          <w:rFonts w:eastAsia="Arial" w:cstheme="minorHAnsi"/>
          <w:szCs w:val="22"/>
          <w:lang w:val="en-AU"/>
        </w:rPr>
      </w:pPr>
      <w:r w:rsidRPr="00915BDC">
        <w:rPr>
          <w:rFonts w:eastAsia="Arial" w:cstheme="minorHAnsi"/>
          <w:szCs w:val="22"/>
          <w:lang w:val="en-AU"/>
        </w:rPr>
        <w:t>Changes in the MAIF Agreement’s scope, processes</w:t>
      </w:r>
      <w:r w:rsidR="00C0565D" w:rsidRPr="00915BDC">
        <w:rPr>
          <w:rFonts w:eastAsia="Arial" w:cstheme="minorHAnsi"/>
          <w:szCs w:val="22"/>
          <w:lang w:val="en-AU"/>
        </w:rPr>
        <w:t>,</w:t>
      </w:r>
      <w:r w:rsidRPr="00915BDC">
        <w:rPr>
          <w:rFonts w:eastAsia="Arial" w:cstheme="minorHAnsi"/>
          <w:szCs w:val="22"/>
          <w:lang w:val="en-AU"/>
        </w:rPr>
        <w:t xml:space="preserve"> or regulatory model would </w:t>
      </w:r>
      <w:r w:rsidR="00185CB8" w:rsidRPr="00915BDC">
        <w:rPr>
          <w:rFonts w:eastAsia="Arial" w:cstheme="minorHAnsi"/>
          <w:szCs w:val="22"/>
          <w:lang w:val="en-AU"/>
        </w:rPr>
        <w:t>be accompanie</w:t>
      </w:r>
      <w:r w:rsidR="001045C0" w:rsidRPr="00915BDC">
        <w:rPr>
          <w:rFonts w:eastAsia="Arial" w:cstheme="minorHAnsi"/>
          <w:szCs w:val="22"/>
          <w:lang w:val="en-AU"/>
        </w:rPr>
        <w:t>d</w:t>
      </w:r>
      <w:r w:rsidR="00185CB8" w:rsidRPr="00915BDC">
        <w:rPr>
          <w:rFonts w:eastAsia="Arial" w:cstheme="minorHAnsi"/>
          <w:szCs w:val="22"/>
          <w:lang w:val="en-AU"/>
        </w:rPr>
        <w:t xml:space="preserve"> by both costs and benefits. </w:t>
      </w:r>
      <w:r w:rsidR="00703063" w:rsidRPr="00915BDC">
        <w:rPr>
          <w:rFonts w:eastAsia="Arial" w:cstheme="minorHAnsi"/>
          <w:szCs w:val="22"/>
          <w:lang w:val="en-AU"/>
        </w:rPr>
        <w:t xml:space="preserve">The relative weighting of these costs and benefits is an important consideration in determining whether </w:t>
      </w:r>
      <w:r w:rsidR="00281F06" w:rsidRPr="00915BDC">
        <w:rPr>
          <w:rFonts w:eastAsia="Arial" w:cstheme="minorHAnsi"/>
          <w:szCs w:val="22"/>
          <w:lang w:val="en-AU"/>
        </w:rPr>
        <w:t>acti</w:t>
      </w:r>
      <w:r w:rsidR="002C5639" w:rsidRPr="00915BDC">
        <w:rPr>
          <w:rFonts w:eastAsia="Arial" w:cstheme="minorHAnsi"/>
          <w:szCs w:val="22"/>
          <w:lang w:val="en-AU"/>
        </w:rPr>
        <w:t xml:space="preserve">on </w:t>
      </w:r>
      <w:r w:rsidR="00281F06" w:rsidRPr="00915BDC">
        <w:rPr>
          <w:rFonts w:eastAsia="Arial" w:cstheme="minorHAnsi"/>
          <w:szCs w:val="22"/>
          <w:lang w:val="en-AU"/>
        </w:rPr>
        <w:t xml:space="preserve">should be taken to enhance the MAIF Agreement </w:t>
      </w:r>
      <w:r w:rsidR="002C5639" w:rsidRPr="00915BDC">
        <w:rPr>
          <w:rFonts w:eastAsia="Arial" w:cstheme="minorHAnsi"/>
          <w:szCs w:val="22"/>
          <w:lang w:val="en-AU"/>
        </w:rPr>
        <w:t>and regulatory environment.</w:t>
      </w:r>
    </w:p>
    <w:p w14:paraId="26D1A64E" w14:textId="42BC2D28" w:rsidR="004C2F6A" w:rsidRPr="00915BDC" w:rsidRDefault="004C2F6A" w:rsidP="004C2F6A">
      <w:pPr>
        <w:spacing w:before="240"/>
        <w:rPr>
          <w:rFonts w:eastAsia="Arial" w:cstheme="minorHAnsi"/>
        </w:rPr>
      </w:pPr>
      <w:r w:rsidRPr="00915BDC">
        <w:rPr>
          <w:rFonts w:eastAsia="Arial" w:cstheme="minorHAnsi"/>
        </w:rPr>
        <w:t>Increases in the MAIF Agreement’s scope or included parties would be accompanied by increased regulatory burden. The desired regulatory outcomes of the changes to the MAIF Agreement would need to be balanced against the potential regulatory costs imposed on businesses, community organisations</w:t>
      </w:r>
      <w:r w:rsidR="00C0565D" w:rsidRPr="00915BDC">
        <w:rPr>
          <w:rFonts w:eastAsia="Arial" w:cstheme="minorHAnsi"/>
        </w:rPr>
        <w:t>,</w:t>
      </w:r>
      <w:r w:rsidRPr="00915BDC">
        <w:rPr>
          <w:rFonts w:eastAsia="Arial" w:cstheme="minorHAnsi"/>
        </w:rPr>
        <w:t xml:space="preserve"> and individuals. The following types of regulatory costs would need to be considered in applying the Regulatory Burden Measurement Framework </w:t>
      </w:r>
      <w:sdt>
        <w:sdtPr>
          <w:rPr>
            <w:rFonts w:eastAsia="Arial" w:cstheme="minorHAnsi"/>
          </w:rPr>
          <w:id w:val="-1935428324"/>
          <w:citation/>
        </w:sdtPr>
        <w:sdtEndPr/>
        <w:sdtContent>
          <w:r w:rsidRPr="00915BDC">
            <w:rPr>
              <w:rFonts w:eastAsia="Arial" w:cstheme="minorHAnsi"/>
            </w:rPr>
            <w:fldChar w:fldCharType="begin"/>
          </w:r>
          <w:r w:rsidRPr="00915BDC">
            <w:rPr>
              <w:rFonts w:eastAsia="Arial" w:cstheme="minorHAnsi"/>
            </w:rPr>
            <w:instrText xml:space="preserve">CITATION Off201 \t  \l 3081 </w:instrText>
          </w:r>
          <w:r w:rsidRPr="00915BDC">
            <w:rPr>
              <w:rFonts w:eastAsia="Arial" w:cstheme="minorHAnsi"/>
            </w:rPr>
            <w:fldChar w:fldCharType="separate"/>
          </w:r>
          <w:r w:rsidR="00B91CAD" w:rsidRPr="00915BDC">
            <w:rPr>
              <w:rFonts w:eastAsia="Arial" w:cstheme="minorHAnsi"/>
              <w:noProof/>
            </w:rPr>
            <w:t>(Office of Best Practice Regulation, 2020)</w:t>
          </w:r>
          <w:r w:rsidRPr="00915BDC">
            <w:rPr>
              <w:rFonts w:eastAsia="Arial" w:cstheme="minorHAnsi"/>
            </w:rPr>
            <w:fldChar w:fldCharType="end"/>
          </w:r>
        </w:sdtContent>
      </w:sdt>
      <w:r w:rsidRPr="00915BDC">
        <w:rPr>
          <w:rFonts w:eastAsia="Arial" w:cstheme="minorHAnsi"/>
        </w:rPr>
        <w:t>:</w:t>
      </w:r>
    </w:p>
    <w:p w14:paraId="2E74D97F" w14:textId="27B04CAC" w:rsidR="00121184" w:rsidRPr="00915BDC" w:rsidRDefault="00B45AC8" w:rsidP="003B558F">
      <w:pPr>
        <w:pStyle w:val="Bullet2"/>
        <w:numPr>
          <w:ilvl w:val="0"/>
          <w:numId w:val="23"/>
        </w:numPr>
        <w:spacing w:before="0" w:after="240"/>
        <w:ind w:hanging="436"/>
        <w:rPr>
          <w:rFonts w:cstheme="minorHAnsi"/>
          <w:szCs w:val="22"/>
          <w:lang w:val="en-AU"/>
        </w:rPr>
      </w:pPr>
      <w:r w:rsidRPr="00915BDC">
        <w:rPr>
          <w:rFonts w:cstheme="minorHAnsi"/>
          <w:szCs w:val="22"/>
          <w:lang w:val="en-AU"/>
        </w:rPr>
        <w:t>C</w:t>
      </w:r>
      <w:r w:rsidR="004C2F6A" w:rsidRPr="00915BDC">
        <w:rPr>
          <w:rFonts w:cstheme="minorHAnsi"/>
          <w:szCs w:val="22"/>
          <w:lang w:val="en-AU"/>
        </w:rPr>
        <w:t>ompliance costs, including:</w:t>
      </w:r>
    </w:p>
    <w:p w14:paraId="67531EEE" w14:textId="77777777" w:rsidR="00121184" w:rsidRPr="00915BDC" w:rsidRDefault="004C2F6A" w:rsidP="003B558F">
      <w:pPr>
        <w:pStyle w:val="Bullet2"/>
        <w:numPr>
          <w:ilvl w:val="1"/>
          <w:numId w:val="23"/>
        </w:numPr>
        <w:spacing w:before="0" w:after="240"/>
        <w:ind w:hanging="436"/>
        <w:rPr>
          <w:rFonts w:cstheme="minorHAnsi"/>
          <w:szCs w:val="22"/>
          <w:lang w:val="en-AU"/>
        </w:rPr>
      </w:pPr>
      <w:r w:rsidRPr="00915BDC">
        <w:rPr>
          <w:rFonts w:eastAsia="Arial" w:cstheme="minorHAnsi"/>
          <w:szCs w:val="22"/>
          <w:lang w:val="en-AU"/>
        </w:rPr>
        <w:t>administrative costs incurred by regulated entities primarily to demonstrate compliance with the regulation (including record keeping and reporting costs)</w:t>
      </w:r>
    </w:p>
    <w:p w14:paraId="2ED87BF9" w14:textId="4AB3B4E5" w:rsidR="007230E1" w:rsidRPr="00915BDC" w:rsidRDefault="004C2F6A" w:rsidP="003B558F">
      <w:pPr>
        <w:pStyle w:val="Bullet2"/>
        <w:numPr>
          <w:ilvl w:val="1"/>
          <w:numId w:val="23"/>
        </w:numPr>
        <w:spacing w:before="0" w:after="240"/>
        <w:ind w:hanging="436"/>
        <w:rPr>
          <w:rFonts w:cstheme="minorHAnsi"/>
          <w:szCs w:val="22"/>
          <w:lang w:val="en-AU"/>
        </w:rPr>
      </w:pPr>
      <w:r w:rsidRPr="00915BDC">
        <w:rPr>
          <w:rFonts w:eastAsia="Arial" w:cstheme="minorHAnsi"/>
          <w:szCs w:val="22"/>
          <w:lang w:val="en-AU"/>
        </w:rPr>
        <w:t>substantive compliance costs including costs incurred to deliver the regulated outcomes being sought.</w:t>
      </w:r>
    </w:p>
    <w:p w14:paraId="4C96FCD4" w14:textId="381B9CD4" w:rsidR="004C2F6A" w:rsidRPr="00915BDC" w:rsidRDefault="00B45AC8" w:rsidP="003B558F">
      <w:pPr>
        <w:pStyle w:val="Bullet2"/>
        <w:numPr>
          <w:ilvl w:val="0"/>
          <w:numId w:val="23"/>
        </w:numPr>
        <w:spacing w:before="0" w:after="240"/>
        <w:ind w:hanging="436"/>
        <w:rPr>
          <w:rFonts w:cstheme="minorHAnsi"/>
          <w:szCs w:val="22"/>
          <w:lang w:val="en-AU"/>
        </w:rPr>
      </w:pPr>
      <w:r w:rsidRPr="00915BDC">
        <w:rPr>
          <w:rFonts w:cstheme="minorHAnsi"/>
          <w:szCs w:val="22"/>
          <w:lang w:val="en-AU"/>
        </w:rPr>
        <w:t>A</w:t>
      </w:r>
      <w:r w:rsidR="004C2F6A" w:rsidRPr="00915BDC">
        <w:rPr>
          <w:rFonts w:cstheme="minorHAnsi"/>
          <w:szCs w:val="22"/>
          <w:lang w:val="en-AU"/>
        </w:rPr>
        <w:t>pplication and approval delay costs, including expenses and loss of income incurred by a regulated entity</w:t>
      </w:r>
    </w:p>
    <w:p w14:paraId="576E32B9" w14:textId="044B3C42" w:rsidR="004C2F6A" w:rsidRPr="00915BDC" w:rsidRDefault="004C2F6A" w:rsidP="004C2F6A">
      <w:pPr>
        <w:spacing w:before="120" w:after="120"/>
        <w:rPr>
          <w:rFonts w:eastAsia="Arial" w:cstheme="minorHAnsi"/>
        </w:rPr>
      </w:pPr>
      <w:r w:rsidRPr="00915BDC">
        <w:rPr>
          <w:rFonts w:eastAsia="Arial" w:cstheme="minorHAnsi"/>
        </w:rPr>
        <w:t>The following costs are excluded from the Regulatory Burden Measurement framework and do not need to be considered when quantifying regulatory burden. However, depending on the significance of the impacts, they can be analysed in a regulatory impact assessment so the decision maker can understand the impacts</w:t>
      </w:r>
      <w:r w:rsidR="00F4443D" w:rsidRPr="00915BDC">
        <w:rPr>
          <w:rFonts w:eastAsia="Arial" w:cstheme="minorHAnsi"/>
        </w:rPr>
        <w:t>:</w:t>
      </w:r>
    </w:p>
    <w:p w14:paraId="399CB7A7" w14:textId="55536B3E" w:rsidR="004C2F6A" w:rsidRPr="00915BDC" w:rsidRDefault="00B45AC8" w:rsidP="003B558F">
      <w:pPr>
        <w:pStyle w:val="Bullet2"/>
        <w:numPr>
          <w:ilvl w:val="0"/>
          <w:numId w:val="23"/>
        </w:numPr>
        <w:spacing w:before="0" w:after="240"/>
        <w:ind w:left="714" w:hanging="430"/>
        <w:rPr>
          <w:rFonts w:cstheme="minorHAnsi"/>
          <w:szCs w:val="22"/>
          <w:lang w:val="en-AU"/>
        </w:rPr>
      </w:pPr>
      <w:r w:rsidRPr="00915BDC">
        <w:rPr>
          <w:rFonts w:cstheme="minorHAnsi"/>
          <w:szCs w:val="22"/>
          <w:lang w:val="en-AU"/>
        </w:rPr>
        <w:t>O</w:t>
      </w:r>
      <w:r w:rsidR="004C2F6A" w:rsidRPr="00915BDC">
        <w:rPr>
          <w:rFonts w:cstheme="minorHAnsi"/>
          <w:szCs w:val="22"/>
          <w:lang w:val="en-AU"/>
        </w:rPr>
        <w:t>pportunity costs that cannot be realised because of the changes to the regulation</w:t>
      </w:r>
    </w:p>
    <w:p w14:paraId="4C3E5058" w14:textId="7C461D5C" w:rsidR="004C2F6A" w:rsidRPr="00915BDC" w:rsidRDefault="00B45AC8" w:rsidP="003B558F">
      <w:pPr>
        <w:pStyle w:val="Bullet2"/>
        <w:numPr>
          <w:ilvl w:val="0"/>
          <w:numId w:val="23"/>
        </w:numPr>
        <w:spacing w:before="0" w:after="240"/>
        <w:ind w:left="714" w:hanging="430"/>
        <w:rPr>
          <w:rFonts w:cstheme="minorHAnsi"/>
          <w:szCs w:val="22"/>
          <w:lang w:val="en-AU"/>
        </w:rPr>
      </w:pPr>
      <w:r w:rsidRPr="00915BDC">
        <w:rPr>
          <w:rFonts w:cstheme="minorHAnsi"/>
          <w:szCs w:val="22"/>
          <w:lang w:val="en-AU"/>
        </w:rPr>
        <w:t>N</w:t>
      </w:r>
      <w:r w:rsidR="004C2F6A" w:rsidRPr="00915BDC">
        <w:rPr>
          <w:rFonts w:cstheme="minorHAnsi"/>
          <w:szCs w:val="22"/>
          <w:lang w:val="en-AU"/>
        </w:rPr>
        <w:t>on</w:t>
      </w:r>
      <w:r w:rsidR="009A6CFE" w:rsidRPr="00915BDC">
        <w:rPr>
          <w:rFonts w:cstheme="minorHAnsi"/>
          <w:szCs w:val="22"/>
          <w:lang w:val="en-AU"/>
        </w:rPr>
        <w:t>-</w:t>
      </w:r>
      <w:r w:rsidR="004C2F6A" w:rsidRPr="00915BDC">
        <w:rPr>
          <w:rFonts w:cstheme="minorHAnsi"/>
          <w:szCs w:val="22"/>
          <w:lang w:val="en-AU"/>
        </w:rPr>
        <w:t>compliance and enforcement costs. This could include costs such as fines for failing to comply with a regulation, or costs incurred by businesses that fail to comply with government requirements and action is required by the business to ensure compliance</w:t>
      </w:r>
    </w:p>
    <w:p w14:paraId="0D9D0F2C" w14:textId="28E14B95" w:rsidR="004C2F6A" w:rsidRPr="00915BDC" w:rsidRDefault="00B45AC8" w:rsidP="003B558F">
      <w:pPr>
        <w:pStyle w:val="Bullet2"/>
        <w:numPr>
          <w:ilvl w:val="0"/>
          <w:numId w:val="23"/>
        </w:numPr>
        <w:spacing w:before="0" w:after="240"/>
        <w:ind w:left="714" w:hanging="430"/>
        <w:rPr>
          <w:rFonts w:cstheme="minorHAnsi"/>
          <w:szCs w:val="22"/>
          <w:lang w:val="en-AU"/>
        </w:rPr>
      </w:pPr>
      <w:r w:rsidRPr="00915BDC">
        <w:rPr>
          <w:rFonts w:cstheme="minorHAnsi"/>
          <w:szCs w:val="22"/>
          <w:lang w:val="en-AU"/>
        </w:rPr>
        <w:t>R</w:t>
      </w:r>
      <w:r w:rsidR="004C2F6A" w:rsidRPr="00915BDC">
        <w:rPr>
          <w:rFonts w:cstheme="minorHAnsi"/>
          <w:szCs w:val="22"/>
          <w:lang w:val="en-AU"/>
        </w:rPr>
        <w:t>egulatory impacts associated with the administration of court and tribunals</w:t>
      </w:r>
    </w:p>
    <w:p w14:paraId="6E8B2554" w14:textId="661D6207" w:rsidR="00834F75" w:rsidRPr="00915BDC" w:rsidRDefault="00B45AC8" w:rsidP="003B558F">
      <w:pPr>
        <w:pStyle w:val="Bullet2"/>
        <w:numPr>
          <w:ilvl w:val="0"/>
          <w:numId w:val="23"/>
        </w:numPr>
        <w:spacing w:before="0" w:after="240"/>
        <w:ind w:left="714" w:hanging="430"/>
        <w:rPr>
          <w:rFonts w:cstheme="minorHAnsi"/>
          <w:szCs w:val="22"/>
          <w:lang w:val="en-AU"/>
        </w:rPr>
      </w:pPr>
      <w:r w:rsidRPr="00915BDC">
        <w:rPr>
          <w:rFonts w:cstheme="minorHAnsi"/>
          <w:szCs w:val="22"/>
          <w:lang w:val="en-AU"/>
        </w:rPr>
        <w:t>I</w:t>
      </w:r>
      <w:r w:rsidR="004C2F6A" w:rsidRPr="00915BDC">
        <w:rPr>
          <w:rFonts w:cstheme="minorHAnsi"/>
          <w:szCs w:val="22"/>
          <w:lang w:val="en-AU"/>
        </w:rPr>
        <w:t>ndirect costs, including changes to market structure and competition impacts</w:t>
      </w:r>
    </w:p>
    <w:p w14:paraId="239DE6EE" w14:textId="0F1D983D" w:rsidR="004C2F6A" w:rsidRPr="00915BDC" w:rsidRDefault="00B45AC8" w:rsidP="003B558F">
      <w:pPr>
        <w:pStyle w:val="Bullet2"/>
        <w:numPr>
          <w:ilvl w:val="0"/>
          <w:numId w:val="23"/>
        </w:numPr>
        <w:spacing w:before="0" w:after="240"/>
        <w:ind w:left="714" w:hanging="430"/>
        <w:rPr>
          <w:rFonts w:cstheme="minorHAnsi"/>
          <w:szCs w:val="22"/>
          <w:lang w:val="en-AU"/>
        </w:rPr>
      </w:pPr>
      <w:r w:rsidRPr="00915BDC">
        <w:rPr>
          <w:rFonts w:cstheme="minorHAnsi"/>
          <w:szCs w:val="22"/>
          <w:lang w:val="en-AU"/>
        </w:rPr>
        <w:t>D</w:t>
      </w:r>
      <w:r w:rsidR="004C2F6A" w:rsidRPr="00915BDC">
        <w:rPr>
          <w:rFonts w:cstheme="minorHAnsi"/>
          <w:szCs w:val="22"/>
          <w:lang w:val="en-AU"/>
        </w:rPr>
        <w:t>irect financial costs</w:t>
      </w:r>
      <w:r w:rsidR="004C2F6A" w:rsidRPr="00915BDC">
        <w:rPr>
          <w:rFonts w:cstheme="minorHAnsi"/>
          <w:szCs w:val="22"/>
          <w:vertAlign w:val="superscript"/>
          <w:lang w:val="en-AU"/>
        </w:rPr>
        <w:t xml:space="preserve"> </w:t>
      </w:r>
      <w:sdt>
        <w:sdtPr>
          <w:rPr>
            <w:rFonts w:cstheme="minorHAnsi"/>
            <w:szCs w:val="22"/>
            <w:vertAlign w:val="superscript"/>
            <w:lang w:val="en-AU"/>
          </w:rPr>
          <w:id w:val="1768423604"/>
          <w:citation/>
        </w:sdtPr>
        <w:sdtEndPr/>
        <w:sdtContent>
          <w:r w:rsidR="004C2F6A" w:rsidRPr="00915BDC">
            <w:rPr>
              <w:rFonts w:cstheme="minorHAnsi"/>
              <w:szCs w:val="22"/>
              <w:vertAlign w:val="superscript"/>
              <w:lang w:val="en-AU"/>
            </w:rPr>
            <w:fldChar w:fldCharType="begin"/>
          </w:r>
          <w:r w:rsidR="00C33232" w:rsidRPr="00915BDC">
            <w:rPr>
              <w:rFonts w:cstheme="minorHAnsi"/>
              <w:szCs w:val="22"/>
              <w:lang w:val="en-AU"/>
            </w:rPr>
            <w:instrText xml:space="preserve">CITATION Dep20 \l 3081 </w:instrText>
          </w:r>
          <w:r w:rsidR="004C2F6A" w:rsidRPr="00915BDC">
            <w:rPr>
              <w:rFonts w:cstheme="minorHAnsi"/>
              <w:szCs w:val="22"/>
              <w:vertAlign w:val="superscript"/>
              <w:lang w:val="en-AU"/>
            </w:rPr>
            <w:fldChar w:fldCharType="separate"/>
          </w:r>
          <w:r w:rsidR="00B91CAD" w:rsidRPr="00915BDC">
            <w:rPr>
              <w:rFonts w:cstheme="minorHAnsi"/>
              <w:noProof/>
              <w:szCs w:val="22"/>
              <w:lang w:val="en-AU"/>
            </w:rPr>
            <w:t>(Department of Health and Aged Care, 2020)</w:t>
          </w:r>
          <w:r w:rsidR="004C2F6A" w:rsidRPr="00915BDC">
            <w:rPr>
              <w:rFonts w:cstheme="minorHAnsi"/>
              <w:szCs w:val="22"/>
              <w:vertAlign w:val="superscript"/>
              <w:lang w:val="en-AU"/>
            </w:rPr>
            <w:fldChar w:fldCharType="end"/>
          </w:r>
        </w:sdtContent>
      </w:sdt>
      <w:r w:rsidR="00C33232" w:rsidRPr="00915BDC">
        <w:rPr>
          <w:rFonts w:cstheme="minorHAnsi"/>
          <w:szCs w:val="22"/>
          <w:lang w:val="en-AU"/>
        </w:rPr>
        <w:t>.</w:t>
      </w:r>
    </w:p>
    <w:p w14:paraId="6B146895" w14:textId="34C86FCA" w:rsidR="00993EA8" w:rsidRPr="00915BDC" w:rsidRDefault="004C2F6A" w:rsidP="004C2F6A">
      <w:pPr>
        <w:spacing w:before="240"/>
        <w:rPr>
          <w:rFonts w:eastAsia="Arial" w:cstheme="minorHAnsi"/>
        </w:rPr>
      </w:pPr>
      <w:r w:rsidRPr="00915BDC">
        <w:rPr>
          <w:rFonts w:eastAsia="Arial" w:cstheme="minorHAnsi"/>
        </w:rPr>
        <w:lastRenderedPageBreak/>
        <w:t>In re-authorising the MAIF Agreement in 2021, the ACCC outlined costs and limitations associated with the MAIF Agreement as it currently stands. These included increased anti-competitiveness</w:t>
      </w:r>
      <w:r w:rsidR="00C0565D" w:rsidRPr="00915BDC">
        <w:rPr>
          <w:rFonts w:eastAsia="Arial" w:cstheme="minorHAnsi"/>
        </w:rPr>
        <w:t xml:space="preserve">, </w:t>
      </w:r>
      <w:r w:rsidRPr="00915BDC">
        <w:rPr>
          <w:rFonts w:eastAsia="Arial" w:cstheme="minorHAnsi"/>
        </w:rPr>
        <w:t xml:space="preserve">including market entry barriers arising from companies not being able to market their products, increased costs of products, and stifling product innovation/improvement </w:t>
      </w:r>
      <w:sdt>
        <w:sdtPr>
          <w:rPr>
            <w:rFonts w:eastAsia="Arial" w:cstheme="minorHAnsi"/>
          </w:rPr>
          <w:id w:val="-1392029461"/>
          <w:citation/>
        </w:sdtPr>
        <w:sdtEndPr/>
        <w:sdtContent>
          <w:r w:rsidRPr="00915BDC">
            <w:rPr>
              <w:rFonts w:eastAsia="Arial" w:cstheme="minorHAnsi"/>
            </w:rPr>
            <w:fldChar w:fldCharType="begin"/>
          </w:r>
          <w:r w:rsidR="00C33232" w:rsidRPr="00915BDC">
            <w:rPr>
              <w:rFonts w:eastAsia="Arial" w:cstheme="minorHAnsi"/>
            </w:rPr>
            <w:instrText xml:space="preserve">CITATION ACC21 \t  \l 3081 </w:instrText>
          </w:r>
          <w:r w:rsidRPr="00915BDC">
            <w:rPr>
              <w:rFonts w:eastAsia="Arial" w:cstheme="minorHAnsi"/>
            </w:rPr>
            <w:fldChar w:fldCharType="separate"/>
          </w:r>
          <w:r w:rsidR="00B91CAD" w:rsidRPr="00915BDC">
            <w:rPr>
              <w:rFonts w:eastAsia="Arial" w:cstheme="minorHAnsi"/>
              <w:noProof/>
            </w:rPr>
            <w:t>(ACCC, 2021)</w:t>
          </w:r>
          <w:r w:rsidRPr="00915BDC">
            <w:rPr>
              <w:rFonts w:eastAsia="Arial" w:cstheme="minorHAnsi"/>
            </w:rPr>
            <w:fldChar w:fldCharType="end"/>
          </w:r>
        </w:sdtContent>
      </w:sdt>
      <w:r w:rsidRPr="00915BDC">
        <w:rPr>
          <w:rFonts w:eastAsia="Arial" w:cstheme="minorHAnsi"/>
        </w:rPr>
        <w:t>. A consideration in potential changes to the MAIF Agreement or adoption of other regulatory models will be the extent to which the changes exacerbate these existing costs. The ACCC noted that with uncertainty around what the regulatory alternatives to the MAIF Agreement are, it is unclear whether the MAIF Agreement is likely to result in public benefit in the form of reduced compliance costs’ when compared with other potential regulatory regimes</w:t>
      </w:r>
      <w:sdt>
        <w:sdtPr>
          <w:rPr>
            <w:rFonts w:eastAsia="Arial" w:cstheme="minorHAnsi"/>
          </w:rPr>
          <w:id w:val="-1518069821"/>
          <w:citation/>
        </w:sdtPr>
        <w:sdtEndPr/>
        <w:sdtContent>
          <w:r w:rsidRPr="00915BDC">
            <w:rPr>
              <w:rFonts w:eastAsia="Arial" w:cstheme="minorHAnsi"/>
            </w:rPr>
            <w:fldChar w:fldCharType="begin"/>
          </w:r>
          <w:r w:rsidR="00C33232" w:rsidRPr="00915BDC">
            <w:rPr>
              <w:rFonts w:eastAsia="Arial" w:cstheme="minorHAnsi"/>
            </w:rPr>
            <w:instrText xml:space="preserve">CITATION ACC21 \t  \l 3081 </w:instrText>
          </w:r>
          <w:r w:rsidRPr="00915BDC">
            <w:rPr>
              <w:rFonts w:eastAsia="Arial" w:cstheme="minorHAnsi"/>
            </w:rPr>
            <w:fldChar w:fldCharType="separate"/>
          </w:r>
          <w:r w:rsidR="00B91CAD" w:rsidRPr="00915BDC">
            <w:rPr>
              <w:rFonts w:eastAsia="Arial" w:cstheme="minorHAnsi"/>
              <w:noProof/>
            </w:rPr>
            <w:t xml:space="preserve"> (ACCC, 2021)</w:t>
          </w:r>
          <w:r w:rsidRPr="00915BDC">
            <w:rPr>
              <w:rFonts w:eastAsia="Arial" w:cstheme="minorHAnsi"/>
            </w:rPr>
            <w:fldChar w:fldCharType="end"/>
          </w:r>
        </w:sdtContent>
      </w:sdt>
      <w:r w:rsidRPr="00915BDC">
        <w:rPr>
          <w:rFonts w:eastAsia="Arial" w:cstheme="minorHAnsi"/>
        </w:rPr>
        <w:t>.</w:t>
      </w:r>
    </w:p>
    <w:p w14:paraId="408B0880" w14:textId="3FE25701" w:rsidR="00E84F51" w:rsidRPr="00915BDC" w:rsidRDefault="00E84F51" w:rsidP="00E84F51">
      <w:pPr>
        <w:rPr>
          <w:rFonts w:eastAsia="Arial" w:cstheme="minorHAnsi"/>
        </w:rPr>
      </w:pPr>
      <w:bookmarkStart w:id="67" w:name="_Breastfeeding_rates_and"/>
      <w:bookmarkEnd w:id="67"/>
      <w:r w:rsidRPr="00915BDC">
        <w:rPr>
          <w:rFonts w:eastAsia="Arial" w:cstheme="minorHAnsi"/>
        </w:rPr>
        <w:t>The rest of this section of th</w:t>
      </w:r>
      <w:r w:rsidR="00D60392" w:rsidRPr="00915BDC">
        <w:rPr>
          <w:rFonts w:eastAsia="Arial" w:cstheme="minorHAnsi"/>
        </w:rPr>
        <w:t xml:space="preserve">is Review </w:t>
      </w:r>
      <w:r w:rsidRPr="00915BDC">
        <w:rPr>
          <w:rFonts w:eastAsia="Arial" w:cstheme="minorHAnsi"/>
        </w:rPr>
        <w:t>outlines a variety of costs, benefits and limitations that would be associated with changes to the scope and processes of the MAIF Agreement, and establishment of alternative models. On balance, this Review finds that the benefits of recommended changes would outweigh the costs involved.</w:t>
      </w:r>
    </w:p>
    <w:p w14:paraId="70EE0C75" w14:textId="61BD477F" w:rsidR="00852AB3" w:rsidRDefault="00852AB3" w:rsidP="00A059F3">
      <w:pPr>
        <w:pStyle w:val="Heading3"/>
        <w:ind w:left="1134" w:hanging="1134"/>
      </w:pPr>
      <w:r>
        <w:t>Breastfeeding rates</w:t>
      </w:r>
      <w:r w:rsidR="00A93EF6">
        <w:t xml:space="preserve"> and marketing of infant formula</w:t>
      </w:r>
      <w:r w:rsidR="00E64FB3">
        <w:t xml:space="preserve"> in Australia</w:t>
      </w:r>
    </w:p>
    <w:p w14:paraId="6558C6C9" w14:textId="0875790B" w:rsidR="00852AB3" w:rsidRPr="003F7634" w:rsidRDefault="00852AB3" w:rsidP="00852AB3">
      <w:pPr>
        <w:pStyle w:val="Text"/>
        <w:rPr>
          <w:rFonts w:cstheme="minorHAnsi"/>
          <w:szCs w:val="22"/>
        </w:rPr>
      </w:pPr>
      <w:r w:rsidRPr="003F7634">
        <w:rPr>
          <w:rFonts w:cstheme="minorHAnsi"/>
          <w:szCs w:val="22"/>
        </w:rPr>
        <w:t xml:space="preserve">One of the primary aims of the MAIF Agreement is to encourage breastfeeding as the first option for babies. Due to the many social, economic and health factors that influence breastfeeding rates, it is </w:t>
      </w:r>
      <w:r w:rsidR="008E38A1" w:rsidRPr="003F7634">
        <w:rPr>
          <w:rFonts w:cstheme="minorHAnsi"/>
          <w:szCs w:val="22"/>
        </w:rPr>
        <w:t xml:space="preserve">not </w:t>
      </w:r>
      <w:r w:rsidRPr="003F7634">
        <w:rPr>
          <w:rFonts w:cstheme="minorHAnsi"/>
          <w:szCs w:val="22"/>
        </w:rPr>
        <w:t>possible to directly attribute the effectiveness of the MAIF Agreement to breastfeeding rates</w:t>
      </w:r>
      <w:r w:rsidR="005A5735" w:rsidRPr="003F7634">
        <w:rPr>
          <w:rFonts w:cstheme="minorHAnsi"/>
          <w:szCs w:val="22"/>
        </w:rPr>
        <w:t xml:space="preserve">, or to </w:t>
      </w:r>
      <w:r w:rsidR="005A5EAB" w:rsidRPr="003F7634">
        <w:rPr>
          <w:rFonts w:cstheme="minorHAnsi"/>
          <w:szCs w:val="22"/>
        </w:rPr>
        <w:t xml:space="preserve">draw categorical conclusions about the benefits </w:t>
      </w:r>
      <w:r w:rsidR="00942646" w:rsidRPr="003F7634">
        <w:rPr>
          <w:rFonts w:cstheme="minorHAnsi"/>
          <w:szCs w:val="22"/>
        </w:rPr>
        <w:t xml:space="preserve">to breastfeeding rates </w:t>
      </w:r>
      <w:r w:rsidR="005A5EAB" w:rsidRPr="003F7634">
        <w:rPr>
          <w:rFonts w:cstheme="minorHAnsi"/>
          <w:szCs w:val="22"/>
        </w:rPr>
        <w:t>that would be achieved by changes to the</w:t>
      </w:r>
      <w:r w:rsidR="008C76D9" w:rsidRPr="003F7634">
        <w:rPr>
          <w:rFonts w:cstheme="minorHAnsi"/>
          <w:szCs w:val="22"/>
        </w:rPr>
        <w:t xml:space="preserve"> regulatory framework</w:t>
      </w:r>
      <w:r w:rsidR="005A5EAB" w:rsidRPr="003F7634">
        <w:rPr>
          <w:rFonts w:cstheme="minorHAnsi"/>
          <w:szCs w:val="22"/>
        </w:rPr>
        <w:t>.</w:t>
      </w:r>
    </w:p>
    <w:p w14:paraId="19CEFCF7" w14:textId="15508E96" w:rsidR="00852AB3" w:rsidRPr="003F7634" w:rsidRDefault="00852AB3" w:rsidP="00852AB3">
      <w:pPr>
        <w:pStyle w:val="Text"/>
        <w:rPr>
          <w:rFonts w:cstheme="minorHAnsi"/>
          <w:szCs w:val="22"/>
          <w:lang w:val="en-GB"/>
        </w:rPr>
      </w:pPr>
      <w:r w:rsidRPr="003F7634">
        <w:rPr>
          <w:rFonts w:cstheme="minorHAnsi"/>
          <w:szCs w:val="22"/>
          <w:lang w:val="en-GB"/>
        </w:rPr>
        <w:t xml:space="preserve">This Review found that </w:t>
      </w:r>
      <w:r w:rsidR="001B1BB5" w:rsidRPr="003F7634">
        <w:rPr>
          <w:rFonts w:cstheme="minorHAnsi"/>
          <w:szCs w:val="22"/>
          <w:lang w:val="en-GB"/>
        </w:rPr>
        <w:t xml:space="preserve">in Australia </w:t>
      </w:r>
      <w:r w:rsidRPr="003F7634">
        <w:rPr>
          <w:rFonts w:cstheme="minorHAnsi"/>
          <w:szCs w:val="22"/>
          <w:lang w:val="en-GB"/>
        </w:rPr>
        <w:t xml:space="preserve">there is a lack of robust large-scale data relating to breastfeeding rates at the national level. Data from five studies undertaken since 2010 are summarised in </w:t>
      </w:r>
      <w:hyperlink w:anchor="AppendixC" w:history="1">
        <w:r w:rsidRPr="003F7634">
          <w:rPr>
            <w:rStyle w:val="Hyperlink"/>
            <w:lang w:val="en-GB"/>
          </w:rPr>
          <w:t>Appendix C.</w:t>
        </w:r>
      </w:hyperlink>
      <w:r w:rsidRPr="003F7634">
        <w:rPr>
          <w:rFonts w:cstheme="minorHAnsi"/>
          <w:szCs w:val="22"/>
          <w:lang w:val="en-GB"/>
        </w:rPr>
        <w:t xml:space="preserve"> National Health Survey data shows breastfeeding rates remained somewhat consistent over the period 2014-2018, with a slight increase in 2020-2021. The recent </w:t>
      </w:r>
      <w:r w:rsidR="00816BC0" w:rsidRPr="003F7634">
        <w:rPr>
          <w:rFonts w:cstheme="minorHAnsi"/>
          <w:szCs w:val="22"/>
          <w:lang w:val="en-GB"/>
        </w:rPr>
        <w:t>Australian</w:t>
      </w:r>
      <w:r w:rsidRPr="003F7634">
        <w:rPr>
          <w:rFonts w:cstheme="minorHAnsi"/>
          <w:szCs w:val="22"/>
          <w:lang w:val="en-GB"/>
        </w:rPr>
        <w:t xml:space="preserve"> OzFits study</w:t>
      </w:r>
      <w:r w:rsidR="00AF413D">
        <w:rPr>
          <w:rFonts w:ascii="ZWAdobeF" w:hAnsi="ZWAdobeF" w:cs="ZWAdobeF"/>
          <w:sz w:val="2"/>
          <w:szCs w:val="2"/>
          <w:lang w:val="en-GB"/>
        </w:rPr>
        <w:t>9F</w:t>
      </w:r>
      <w:r w:rsidRPr="003F7634">
        <w:rPr>
          <w:rStyle w:val="FootnoteReference"/>
          <w:rFonts w:cstheme="minorHAnsi"/>
          <w:szCs w:val="22"/>
          <w:lang w:val="en-GB"/>
        </w:rPr>
        <w:footnoteReference w:id="11"/>
      </w:r>
      <w:r w:rsidRPr="003F7634">
        <w:rPr>
          <w:rFonts w:cstheme="minorHAnsi"/>
          <w:szCs w:val="22"/>
          <w:lang w:val="en-GB"/>
        </w:rPr>
        <w:t xml:space="preserve"> </w:t>
      </w:r>
      <w:sdt>
        <w:sdtPr>
          <w:rPr>
            <w:rFonts w:cstheme="minorHAnsi"/>
            <w:szCs w:val="22"/>
            <w:lang w:val="en-GB"/>
          </w:rPr>
          <w:id w:val="-1585677045"/>
          <w:citation/>
        </w:sdtPr>
        <w:sdtEndPr/>
        <w:sdtContent>
          <w:r w:rsidRPr="003F7634">
            <w:rPr>
              <w:rFonts w:cstheme="minorHAnsi"/>
              <w:szCs w:val="22"/>
              <w:lang w:val="en-GB"/>
            </w:rPr>
            <w:fldChar w:fldCharType="begin"/>
          </w:r>
          <w:r w:rsidRPr="003F7634">
            <w:rPr>
              <w:rFonts w:cstheme="minorHAnsi"/>
              <w:szCs w:val="22"/>
            </w:rPr>
            <w:instrText xml:space="preserve"> CITATION Net22 \l 1033 </w:instrText>
          </w:r>
          <w:r w:rsidRPr="003F7634">
            <w:rPr>
              <w:rFonts w:cstheme="minorHAnsi"/>
              <w:szCs w:val="22"/>
              <w:lang w:val="en-GB"/>
            </w:rPr>
            <w:fldChar w:fldCharType="separate"/>
          </w:r>
          <w:r w:rsidR="00B91CAD" w:rsidRPr="003F7634">
            <w:rPr>
              <w:rFonts w:cstheme="minorHAnsi"/>
              <w:noProof/>
              <w:szCs w:val="22"/>
            </w:rPr>
            <w:t>(Netting MJ, et al., 2022)</w:t>
          </w:r>
          <w:r w:rsidRPr="003F7634">
            <w:rPr>
              <w:rFonts w:cstheme="minorHAnsi"/>
              <w:szCs w:val="22"/>
              <w:lang w:val="en-GB"/>
            </w:rPr>
            <w:fldChar w:fldCharType="end"/>
          </w:r>
        </w:sdtContent>
      </w:sdt>
      <w:r w:rsidRPr="003F7634">
        <w:rPr>
          <w:rFonts w:cstheme="minorHAnsi"/>
          <w:szCs w:val="22"/>
          <w:lang w:val="en-GB"/>
        </w:rPr>
        <w:t xml:space="preserve"> (n=1,140 participants) indicated that 39% of infants exclusively</w:t>
      </w:r>
      <w:r w:rsidR="00530FA9" w:rsidRPr="003F7634">
        <w:rPr>
          <w:rFonts w:cstheme="minorHAnsi"/>
          <w:szCs w:val="22"/>
          <w:lang w:val="en-GB"/>
        </w:rPr>
        <w:t xml:space="preserve"> received</w:t>
      </w:r>
      <w:r w:rsidRPr="003F7634">
        <w:rPr>
          <w:rFonts w:cstheme="minorHAnsi"/>
          <w:szCs w:val="22"/>
          <w:lang w:val="en-GB"/>
        </w:rPr>
        <w:t xml:space="preserve"> breast</w:t>
      </w:r>
      <w:r w:rsidR="00530FA9" w:rsidRPr="003F7634">
        <w:rPr>
          <w:rFonts w:cstheme="minorHAnsi"/>
          <w:szCs w:val="22"/>
          <w:lang w:val="en-GB"/>
        </w:rPr>
        <w:t>milk</w:t>
      </w:r>
      <w:r w:rsidRPr="003F7634">
        <w:rPr>
          <w:rFonts w:cstheme="minorHAnsi"/>
          <w:szCs w:val="22"/>
          <w:lang w:val="en-GB"/>
        </w:rPr>
        <w:t xml:space="preserve"> to </w:t>
      </w:r>
      <w:r w:rsidR="00E53826" w:rsidRPr="003F7634">
        <w:rPr>
          <w:rFonts w:cstheme="minorHAnsi"/>
          <w:szCs w:val="22"/>
          <w:lang w:val="en-GB"/>
        </w:rPr>
        <w:t>four</w:t>
      </w:r>
      <w:r w:rsidRPr="003F7634">
        <w:rPr>
          <w:rFonts w:cstheme="minorHAnsi"/>
          <w:szCs w:val="22"/>
          <w:lang w:val="en-GB"/>
        </w:rPr>
        <w:t xml:space="preserve"> months, seemingly an increase from the 27% reported in the Australian Institute for Health and Wellbeing’s 2010 Australian National Infant Feeding Survey (ANIFS) </w:t>
      </w:r>
      <w:sdt>
        <w:sdtPr>
          <w:rPr>
            <w:rFonts w:cstheme="minorHAnsi"/>
            <w:szCs w:val="22"/>
            <w:lang w:val="en-GB"/>
          </w:rPr>
          <w:id w:val="1742833455"/>
          <w:citation/>
        </w:sdtPr>
        <w:sdtEndPr/>
        <w:sdtContent>
          <w:r w:rsidRPr="003F7634">
            <w:rPr>
              <w:rFonts w:cstheme="minorHAnsi"/>
              <w:szCs w:val="22"/>
              <w:lang w:val="en-GB"/>
            </w:rPr>
            <w:fldChar w:fldCharType="begin"/>
          </w:r>
          <w:r w:rsidRPr="003F7634">
            <w:rPr>
              <w:rFonts w:cstheme="minorHAnsi"/>
              <w:szCs w:val="22"/>
            </w:rPr>
            <w:instrText xml:space="preserve"> CITATION Aus11 \l 1033 </w:instrText>
          </w:r>
          <w:r w:rsidRPr="003F7634">
            <w:rPr>
              <w:rFonts w:cstheme="minorHAnsi"/>
              <w:szCs w:val="22"/>
              <w:lang w:val="en-GB"/>
            </w:rPr>
            <w:fldChar w:fldCharType="separate"/>
          </w:r>
          <w:r w:rsidR="00B91CAD" w:rsidRPr="003F7634">
            <w:rPr>
              <w:rFonts w:cstheme="minorHAnsi"/>
              <w:noProof/>
              <w:szCs w:val="22"/>
            </w:rPr>
            <w:t>(Australian Institute of Health and Welfare, 2011)</w:t>
          </w:r>
          <w:r w:rsidRPr="003F7634">
            <w:rPr>
              <w:rFonts w:cstheme="minorHAnsi"/>
              <w:szCs w:val="22"/>
              <w:lang w:val="en-GB"/>
            </w:rPr>
            <w:fldChar w:fldCharType="end"/>
          </w:r>
        </w:sdtContent>
      </w:sdt>
      <w:r w:rsidRPr="003F7634">
        <w:rPr>
          <w:rFonts w:cstheme="minorHAnsi"/>
          <w:szCs w:val="22"/>
          <w:lang w:val="en-GB"/>
        </w:rPr>
        <w:t xml:space="preserve"> </w:t>
      </w:r>
    </w:p>
    <w:p w14:paraId="7700415A" w14:textId="37EDF4AE" w:rsidR="00852AB3" w:rsidRPr="003F7634" w:rsidRDefault="00852AB3" w:rsidP="00852AB3">
      <w:pPr>
        <w:rPr>
          <w:rFonts w:eastAsia="Arial" w:cstheme="minorHAnsi"/>
        </w:rPr>
      </w:pPr>
      <w:r w:rsidRPr="003F7634">
        <w:rPr>
          <w:rFonts w:eastAsia="Arial" w:cstheme="minorHAnsi"/>
        </w:rPr>
        <w:t>Literature suggests that marketing may subtly influence choices ‘</w:t>
      </w:r>
      <w:r w:rsidRPr="003F7634">
        <w:rPr>
          <w:rFonts w:eastAsia="Arial" w:cstheme="minorHAnsi"/>
          <w:i/>
        </w:rPr>
        <w:t>by shaping perceived social norms concerning alternatives to breastfeeding and creating a distorted view of what is the most ‘scientific’ or ‘optimal food for infants</w:t>
      </w:r>
      <w:r w:rsidRPr="003F7634">
        <w:rPr>
          <w:rFonts w:eastAsia="Arial" w:cstheme="minorHAnsi"/>
        </w:rPr>
        <w:t xml:space="preserve">’ </w:t>
      </w:r>
      <w:sdt>
        <w:sdtPr>
          <w:rPr>
            <w:rFonts w:eastAsia="Arial" w:cstheme="minorHAnsi"/>
          </w:rPr>
          <w:id w:val="1856144580"/>
          <w:citation/>
        </w:sdtPr>
        <w:sdtEndPr/>
        <w:sdtContent>
          <w:r w:rsidRPr="003F7634">
            <w:rPr>
              <w:rFonts w:eastAsia="Arial" w:cstheme="minorHAnsi"/>
            </w:rPr>
            <w:fldChar w:fldCharType="begin"/>
          </w:r>
          <w:r w:rsidRPr="003F7634">
            <w:rPr>
              <w:rFonts w:eastAsia="Arial" w:cstheme="minorHAnsi"/>
            </w:rPr>
            <w:instrText xml:space="preserve">CITATION Tho51 \l 3081 </w:instrText>
          </w:r>
          <w:r w:rsidRPr="003F7634">
            <w:rPr>
              <w:rFonts w:eastAsia="Arial" w:cstheme="minorHAnsi"/>
            </w:rPr>
            <w:fldChar w:fldCharType="separate"/>
          </w:r>
          <w:r w:rsidR="00B91CAD" w:rsidRPr="003F7634">
            <w:rPr>
              <w:rFonts w:eastAsia="Arial" w:cstheme="minorHAnsi"/>
              <w:noProof/>
            </w:rPr>
            <w:t>(Thorley, V, 2003)</w:t>
          </w:r>
          <w:r w:rsidRPr="003F7634">
            <w:rPr>
              <w:rFonts w:eastAsia="Arial" w:cstheme="minorHAnsi"/>
            </w:rPr>
            <w:fldChar w:fldCharType="end"/>
          </w:r>
        </w:sdtContent>
      </w:sdt>
      <w:r w:rsidRPr="003F7634">
        <w:rPr>
          <w:rFonts w:eastAsia="Arial" w:cstheme="minorHAnsi"/>
        </w:rPr>
        <w:t>, and that ‘</w:t>
      </w:r>
      <w:r w:rsidRPr="003F7634">
        <w:rPr>
          <w:rFonts w:eastAsia="Arial" w:cstheme="minorHAnsi"/>
          <w:i/>
        </w:rPr>
        <w:t>marketing might take advantage of normal neurological processes to increase the likelihood of consumer ‘mistakes</w:t>
      </w:r>
      <w:r w:rsidRPr="003F7634">
        <w:rPr>
          <w:rFonts w:eastAsia="Arial" w:cstheme="minorHAnsi"/>
        </w:rPr>
        <w:t xml:space="preserve">’’ </w:t>
      </w:r>
      <w:sdt>
        <w:sdtPr>
          <w:rPr>
            <w:rFonts w:eastAsia="Arial" w:cstheme="minorHAnsi"/>
          </w:rPr>
          <w:id w:val="-1940053143"/>
          <w:citation/>
        </w:sdtPr>
        <w:sdtEndPr/>
        <w:sdtContent>
          <w:r w:rsidRPr="003F7634">
            <w:rPr>
              <w:rFonts w:eastAsia="Arial" w:cstheme="minorHAnsi"/>
            </w:rPr>
            <w:fldChar w:fldCharType="begin"/>
          </w:r>
          <w:r w:rsidRPr="003F7634">
            <w:rPr>
              <w:rFonts w:eastAsia="Arial" w:cstheme="minorHAnsi"/>
            </w:rPr>
            <w:instrText xml:space="preserve">CITATION Feh11 \l 3081 </w:instrText>
          </w:r>
          <w:r w:rsidRPr="003F7634">
            <w:rPr>
              <w:rFonts w:eastAsia="Arial" w:cstheme="minorHAnsi"/>
            </w:rPr>
            <w:fldChar w:fldCharType="separate"/>
          </w:r>
          <w:r w:rsidR="00B91CAD" w:rsidRPr="003F7634">
            <w:rPr>
              <w:rFonts w:eastAsia="Arial" w:cstheme="minorHAnsi"/>
              <w:noProof/>
            </w:rPr>
            <w:t>(Fehr, E, Rangel, A, 2011)</w:t>
          </w:r>
          <w:r w:rsidRPr="003F7634">
            <w:rPr>
              <w:rFonts w:eastAsia="Arial" w:cstheme="minorHAnsi"/>
            </w:rPr>
            <w:fldChar w:fldCharType="end"/>
          </w:r>
        </w:sdtContent>
      </w:sdt>
      <w:r w:rsidRPr="003F7634">
        <w:rPr>
          <w:rFonts w:eastAsia="Arial" w:cstheme="minorHAnsi"/>
        </w:rPr>
        <w:t xml:space="preserve">. Ultimately, however, the effect of commercial marketing on breastfeeding is difficult to isolate </w:t>
      </w:r>
      <w:sdt>
        <w:sdtPr>
          <w:rPr>
            <w:rFonts w:eastAsia="Arial" w:cstheme="minorHAnsi"/>
          </w:rPr>
          <w:id w:val="-1983844678"/>
          <w:citation/>
        </w:sdtPr>
        <w:sdtEndPr/>
        <w:sdtContent>
          <w:r w:rsidRPr="003F7634">
            <w:rPr>
              <w:rFonts w:eastAsia="Arial" w:cstheme="minorHAnsi"/>
            </w:rPr>
            <w:fldChar w:fldCharType="begin"/>
          </w:r>
          <w:r w:rsidRPr="003F7634">
            <w:rPr>
              <w:rFonts w:eastAsia="Arial" w:cstheme="minorHAnsi"/>
            </w:rPr>
            <w:instrText xml:space="preserve">CITATION Ber11 \l 3081 </w:instrText>
          </w:r>
          <w:r w:rsidRPr="003F7634">
            <w:rPr>
              <w:rFonts w:eastAsia="Arial" w:cstheme="minorHAnsi"/>
            </w:rPr>
            <w:fldChar w:fldCharType="separate"/>
          </w:r>
          <w:r w:rsidR="00B91CAD" w:rsidRPr="003F7634">
            <w:rPr>
              <w:rFonts w:eastAsia="Arial" w:cstheme="minorHAnsi"/>
              <w:noProof/>
            </w:rPr>
            <w:t>(Berry, 2011)</w:t>
          </w:r>
          <w:r w:rsidRPr="003F7634">
            <w:rPr>
              <w:rFonts w:eastAsia="Arial" w:cstheme="minorHAnsi"/>
            </w:rPr>
            <w:fldChar w:fldCharType="end"/>
          </w:r>
        </w:sdtContent>
      </w:sdt>
      <w:r w:rsidRPr="003F7634">
        <w:rPr>
          <w:rFonts w:eastAsia="Arial" w:cstheme="minorHAnsi"/>
        </w:rPr>
        <w:t>.</w:t>
      </w:r>
    </w:p>
    <w:p w14:paraId="5FD809B6" w14:textId="03C9684D" w:rsidR="00852AB3" w:rsidRPr="003F7634" w:rsidRDefault="00852AB3" w:rsidP="00852AB3">
      <w:pPr>
        <w:pStyle w:val="Text"/>
        <w:rPr>
          <w:rFonts w:cstheme="minorHAnsi"/>
          <w:szCs w:val="22"/>
          <w:lang w:val="en-GB"/>
        </w:rPr>
      </w:pPr>
      <w:r w:rsidRPr="003F7634">
        <w:rPr>
          <w:rFonts w:cstheme="minorHAnsi"/>
          <w:szCs w:val="22"/>
          <w:lang w:val="en-GB"/>
        </w:rPr>
        <w:t xml:space="preserve">A 2022 WHO-commissioned multi-country study assessed exposure and experience of formula marketing among women in eight countries (Bangladesh, China, Mexico, Morocco, Nigeria, South Africa, the United Kingdom, and Vietnam). This study indicated that women’s </w:t>
      </w:r>
      <w:r w:rsidRPr="003F7634">
        <w:rPr>
          <w:rFonts w:cstheme="minorHAnsi"/>
          <w:szCs w:val="22"/>
          <w:lang w:val="en-GB"/>
        </w:rPr>
        <w:lastRenderedPageBreak/>
        <w:t xml:space="preserve">exposure to marketing correlated with positive attitudes towards formula milk and negatively </w:t>
      </w:r>
      <w:r w:rsidRPr="004A5837">
        <w:rPr>
          <w:rFonts w:cstheme="minorHAnsi"/>
          <w:lang w:val="en-GB"/>
        </w:rPr>
        <w:t xml:space="preserve">impacted breastfeeding practices. </w:t>
      </w:r>
      <w:r w:rsidR="00CA21A0">
        <w:rPr>
          <w:rFonts w:cstheme="minorHAnsi"/>
          <w:lang w:val="en-GB"/>
        </w:rPr>
        <w:t xml:space="preserve">The study found </w:t>
      </w:r>
      <w:r w:rsidR="001159A8">
        <w:rPr>
          <w:rFonts w:cstheme="minorHAnsi"/>
          <w:lang w:val="en-GB"/>
        </w:rPr>
        <w:t xml:space="preserve">that </w:t>
      </w:r>
      <w:r w:rsidRPr="004A5837">
        <w:rPr>
          <w:rFonts w:cstheme="minorHAnsi"/>
          <w:lang w:val="en-GB"/>
        </w:rPr>
        <w:t xml:space="preserve">51% of the 8,528 pregnant and </w:t>
      </w:r>
      <w:r w:rsidRPr="003F7634">
        <w:rPr>
          <w:rFonts w:cstheme="minorHAnsi"/>
          <w:szCs w:val="22"/>
          <w:lang w:val="en-GB"/>
        </w:rPr>
        <w:t xml:space="preserve">postnatal women surveyed reported seeing or hearing formula milk marketing in the preceding year, and women who reported being exposed to marketing were more likely to think that infant formula was a more nutritious alternative </w:t>
      </w:r>
      <w:r w:rsidR="001159A8" w:rsidRPr="003F7634">
        <w:rPr>
          <w:rFonts w:cstheme="minorHAnsi"/>
          <w:szCs w:val="22"/>
          <w:lang w:val="en-GB"/>
        </w:rPr>
        <w:t xml:space="preserve">to </w:t>
      </w:r>
      <w:r w:rsidRPr="003F7634">
        <w:rPr>
          <w:rFonts w:cstheme="minorHAnsi"/>
          <w:szCs w:val="22"/>
          <w:lang w:val="en-GB"/>
        </w:rPr>
        <w:t xml:space="preserve">breastmilk </w:t>
      </w:r>
      <w:sdt>
        <w:sdtPr>
          <w:rPr>
            <w:rFonts w:cstheme="minorHAnsi"/>
            <w:szCs w:val="22"/>
            <w:lang w:val="en-GB"/>
          </w:rPr>
          <w:id w:val="685631219"/>
          <w:citation/>
        </w:sdtPr>
        <w:sdtEndPr/>
        <w:sdtContent>
          <w:r w:rsidRPr="003F7634">
            <w:rPr>
              <w:rFonts w:cstheme="minorHAnsi"/>
              <w:szCs w:val="22"/>
              <w:lang w:val="en-GB"/>
            </w:rPr>
            <w:fldChar w:fldCharType="begin"/>
          </w:r>
          <w:r w:rsidRPr="003F7634">
            <w:rPr>
              <w:rFonts w:cstheme="minorHAnsi"/>
              <w:szCs w:val="22"/>
            </w:rPr>
            <w:instrText xml:space="preserve"> CITATION WHO22b \l 1033 </w:instrText>
          </w:r>
          <w:r w:rsidRPr="003F7634">
            <w:rPr>
              <w:rFonts w:cstheme="minorHAnsi"/>
              <w:szCs w:val="22"/>
              <w:lang w:val="en-GB"/>
            </w:rPr>
            <w:fldChar w:fldCharType="separate"/>
          </w:r>
          <w:r w:rsidR="00B91CAD" w:rsidRPr="003F7634">
            <w:rPr>
              <w:rFonts w:cstheme="minorHAnsi"/>
              <w:noProof/>
              <w:szCs w:val="22"/>
            </w:rPr>
            <w:t>(WHO, 2022)</w:t>
          </w:r>
          <w:r w:rsidRPr="003F7634">
            <w:rPr>
              <w:rFonts w:cstheme="minorHAnsi"/>
              <w:szCs w:val="22"/>
              <w:lang w:val="en-GB"/>
            </w:rPr>
            <w:fldChar w:fldCharType="end"/>
          </w:r>
        </w:sdtContent>
      </w:sdt>
      <w:r w:rsidRPr="003F7634">
        <w:rPr>
          <w:rFonts w:cstheme="minorHAnsi"/>
          <w:szCs w:val="22"/>
          <w:lang w:val="en-GB"/>
        </w:rPr>
        <w:t>.</w:t>
      </w:r>
    </w:p>
    <w:p w14:paraId="7DF97A3B" w14:textId="4E7ACB29" w:rsidR="00852AB3" w:rsidRPr="003F7634" w:rsidRDefault="00852AB3" w:rsidP="00852AB3">
      <w:pPr>
        <w:pStyle w:val="Text"/>
        <w:rPr>
          <w:rFonts w:cstheme="minorHAnsi"/>
          <w:szCs w:val="22"/>
          <w:lang w:val="en-GB"/>
        </w:rPr>
      </w:pPr>
      <w:r w:rsidRPr="003F7634">
        <w:rPr>
          <w:rFonts w:cstheme="minorHAnsi"/>
          <w:szCs w:val="22"/>
          <w:lang w:val="en-GB"/>
        </w:rPr>
        <w:t>Three Australian studies undertaken since 2010, and</w:t>
      </w:r>
      <w:r w:rsidR="000C306B" w:rsidRPr="003F7634">
        <w:rPr>
          <w:rFonts w:cstheme="minorHAnsi"/>
          <w:szCs w:val="22"/>
          <w:lang w:val="en-GB"/>
        </w:rPr>
        <w:t xml:space="preserve"> infant formula</w:t>
      </w:r>
      <w:r w:rsidRPr="003F7634">
        <w:rPr>
          <w:rFonts w:cstheme="minorHAnsi"/>
          <w:szCs w:val="22"/>
          <w:lang w:val="en-GB"/>
        </w:rPr>
        <w:t xml:space="preserve"> customer feedback provided to the Review by a MAIF signatory, were reviewed to understand factors that contribute to the cessation of breastfeeding and/or use of infant formula. Findings from these sources are summarised in </w:t>
      </w:r>
      <w:hyperlink w:anchor="FactorsCessationBF" w:history="1">
        <w:r w:rsidRPr="003F7634">
          <w:rPr>
            <w:rStyle w:val="Hyperlink"/>
            <w:bCs/>
            <w:lang w:val="en-GB"/>
          </w:rPr>
          <w:t>Appendix D</w:t>
        </w:r>
        <w:r w:rsidRPr="003F7634">
          <w:rPr>
            <w:rStyle w:val="Hyperlink"/>
            <w:u w:val="none"/>
            <w:lang w:val="en-GB"/>
          </w:rPr>
          <w:t>.</w:t>
        </w:r>
      </w:hyperlink>
      <w:r w:rsidR="00D5094D" w:rsidRPr="003F7634">
        <w:rPr>
          <w:rStyle w:val="FootnoteReference"/>
          <w:rFonts w:cstheme="minorHAnsi"/>
          <w:szCs w:val="22"/>
          <w:lang w:val="en-GB"/>
        </w:rPr>
        <w:t xml:space="preserve"> </w:t>
      </w:r>
      <w:r w:rsidR="00AF413D">
        <w:rPr>
          <w:rFonts w:ascii="ZWAdobeF" w:hAnsi="ZWAdobeF" w:cs="ZWAdobeF"/>
          <w:sz w:val="2"/>
          <w:szCs w:val="2"/>
          <w:lang w:val="en-GB"/>
        </w:rPr>
        <w:t>10F</w:t>
      </w:r>
      <w:r w:rsidR="00D5094D" w:rsidRPr="003F7634">
        <w:rPr>
          <w:rStyle w:val="FootnoteReference"/>
          <w:rFonts w:cstheme="minorHAnsi"/>
          <w:szCs w:val="22"/>
          <w:lang w:val="en-GB"/>
        </w:rPr>
        <w:footnoteReference w:id="12"/>
      </w:r>
    </w:p>
    <w:p w14:paraId="50162B56" w14:textId="77777777" w:rsidR="00852AB3" w:rsidRPr="003F7634" w:rsidRDefault="00852AB3" w:rsidP="00852AB3">
      <w:pPr>
        <w:rPr>
          <w:rFonts w:eastAsia="Arial" w:cstheme="minorHAnsi"/>
        </w:rPr>
      </w:pPr>
      <w:r w:rsidRPr="003F7634">
        <w:rPr>
          <w:rFonts w:eastAsia="Arial" w:cstheme="minorHAnsi"/>
        </w:rPr>
        <w:t>In re-authorising the MAIF Agreement in 2021, the ACCC noted that:</w:t>
      </w:r>
    </w:p>
    <w:p w14:paraId="7D8955B5" w14:textId="77777777" w:rsidR="00852AB3" w:rsidRPr="003F7634" w:rsidRDefault="00852AB3" w:rsidP="003B558F">
      <w:pPr>
        <w:pStyle w:val="Bullet2"/>
        <w:numPr>
          <w:ilvl w:val="0"/>
          <w:numId w:val="37"/>
        </w:numPr>
        <w:spacing w:before="0" w:after="240"/>
        <w:ind w:left="721" w:hanging="437"/>
        <w:rPr>
          <w:rFonts w:cstheme="minorHAnsi"/>
          <w:szCs w:val="22"/>
          <w:lang w:val="en-AU"/>
        </w:rPr>
      </w:pPr>
      <w:r w:rsidRPr="003F7634">
        <w:rPr>
          <w:rFonts w:cstheme="minorHAnsi"/>
          <w:szCs w:val="22"/>
          <w:lang w:val="en-AU"/>
        </w:rPr>
        <w:t xml:space="preserve">Relying on Australian breastfeeding rates data was unlikely to be useful in its assessment of whether the MAIF Agreement results in public benefit </w:t>
      </w:r>
      <w:r w:rsidRPr="003F7634">
        <w:rPr>
          <w:rFonts w:cstheme="minorHAnsi"/>
          <w:szCs w:val="22"/>
        </w:rPr>
        <w:t>‘</w:t>
      </w:r>
      <w:r w:rsidRPr="003F7634">
        <w:rPr>
          <w:rFonts w:cstheme="minorHAnsi"/>
          <w:i/>
          <w:szCs w:val="22"/>
        </w:rPr>
        <w:t>because of the multifactorial influences on breastfeeding rates and individual decisions to start or cease breastfeeding, and the complexity of measuring these within a population</w:t>
      </w:r>
      <w:r w:rsidRPr="003F7634">
        <w:rPr>
          <w:rFonts w:cstheme="minorHAnsi"/>
          <w:szCs w:val="22"/>
        </w:rPr>
        <w:t>’</w:t>
      </w:r>
      <w:r w:rsidRPr="003F7634">
        <w:rPr>
          <w:rFonts w:cstheme="minorHAnsi"/>
          <w:szCs w:val="22"/>
          <w:lang w:val="en-AU"/>
        </w:rPr>
        <w:t>, and</w:t>
      </w:r>
    </w:p>
    <w:p w14:paraId="18AA0E4C" w14:textId="623F9A50" w:rsidR="00852AB3" w:rsidRPr="003F7634" w:rsidRDefault="00852AB3" w:rsidP="003B558F">
      <w:pPr>
        <w:pStyle w:val="Bullet2"/>
        <w:numPr>
          <w:ilvl w:val="0"/>
          <w:numId w:val="37"/>
        </w:numPr>
        <w:spacing w:before="0" w:after="240"/>
        <w:ind w:left="721" w:hanging="437"/>
        <w:rPr>
          <w:rFonts w:cstheme="minorHAnsi"/>
          <w:szCs w:val="22"/>
          <w:lang w:val="en-AU"/>
        </w:rPr>
      </w:pPr>
      <w:r w:rsidRPr="003F7634">
        <w:rPr>
          <w:rFonts w:cstheme="minorHAnsi"/>
          <w:szCs w:val="22"/>
          <w:lang w:val="en-AU"/>
        </w:rPr>
        <w:t>It ‘</w:t>
      </w:r>
      <w:r w:rsidRPr="003F7634">
        <w:rPr>
          <w:rFonts w:cstheme="minorHAnsi"/>
          <w:i/>
          <w:szCs w:val="22"/>
          <w:lang w:val="en-AU"/>
        </w:rPr>
        <w:t>considers the restrictions in the MAIF Agreement are likely to protect and promote breastfeeding to the extent that they effectively limit the marketing of breastmilk substitutes</w:t>
      </w:r>
      <w:r w:rsidRPr="003F7634">
        <w:rPr>
          <w:rFonts w:cstheme="minorHAnsi"/>
          <w:szCs w:val="22"/>
          <w:lang w:val="en-AU"/>
        </w:rPr>
        <w:t xml:space="preserve">.’ </w:t>
      </w:r>
      <w:sdt>
        <w:sdtPr>
          <w:rPr>
            <w:rFonts w:cstheme="minorHAnsi"/>
            <w:szCs w:val="22"/>
            <w:lang w:val="en-AU"/>
          </w:rPr>
          <w:id w:val="1634128654"/>
          <w:citation/>
        </w:sdtPr>
        <w:sdtEndPr/>
        <w:sdtContent>
          <w:r w:rsidRPr="003F7634">
            <w:rPr>
              <w:rFonts w:cstheme="minorHAnsi"/>
              <w:szCs w:val="22"/>
              <w:lang w:val="en-AU"/>
            </w:rPr>
            <w:fldChar w:fldCharType="begin"/>
          </w:r>
          <w:r w:rsidRPr="003F7634">
            <w:rPr>
              <w:rFonts w:cstheme="minorHAnsi"/>
              <w:szCs w:val="22"/>
            </w:rPr>
            <w:instrText xml:space="preserve">CITATION ACC21 \t  \l 1033 </w:instrText>
          </w:r>
          <w:r w:rsidRPr="003F7634">
            <w:rPr>
              <w:rFonts w:cstheme="minorHAnsi"/>
              <w:szCs w:val="22"/>
              <w:lang w:val="en-AU"/>
            </w:rPr>
            <w:fldChar w:fldCharType="separate"/>
          </w:r>
          <w:r w:rsidR="00B91CAD" w:rsidRPr="003F7634">
            <w:rPr>
              <w:rFonts w:cstheme="minorHAnsi"/>
              <w:noProof/>
              <w:szCs w:val="22"/>
            </w:rPr>
            <w:t>(ACCC, 2021)</w:t>
          </w:r>
          <w:r w:rsidRPr="003F7634">
            <w:rPr>
              <w:rFonts w:cstheme="minorHAnsi"/>
              <w:szCs w:val="22"/>
              <w:lang w:val="en-AU"/>
            </w:rPr>
            <w:fldChar w:fldCharType="end"/>
          </w:r>
        </w:sdtContent>
      </w:sdt>
      <w:r w:rsidRPr="003F7634">
        <w:rPr>
          <w:rFonts w:cstheme="minorHAnsi"/>
          <w:szCs w:val="22"/>
          <w:lang w:val="en-AU"/>
        </w:rPr>
        <w:t>.</w:t>
      </w:r>
    </w:p>
    <w:p w14:paraId="2129262E" w14:textId="4A105843" w:rsidR="00384623" w:rsidRPr="00384623" w:rsidRDefault="00253D84" w:rsidP="00A059F3">
      <w:pPr>
        <w:pStyle w:val="Heading3"/>
        <w:ind w:left="1134" w:hanging="1134"/>
      </w:pPr>
      <w:bookmarkStart w:id="68" w:name="_Consultation_findings_3"/>
      <w:bookmarkEnd w:id="68"/>
      <w:r>
        <w:t xml:space="preserve">Stakeholder views </w:t>
      </w:r>
      <w:r w:rsidR="00AC5721">
        <w:t xml:space="preserve">on benefits </w:t>
      </w:r>
      <w:r w:rsidR="00512428">
        <w:t>of changes</w:t>
      </w:r>
    </w:p>
    <w:p w14:paraId="641395F9" w14:textId="77777777" w:rsidR="00A971BE" w:rsidRPr="004A5837" w:rsidRDefault="00A971BE" w:rsidP="00553C73">
      <w:pPr>
        <w:pStyle w:val="Heading4"/>
      </w:pPr>
      <w:r w:rsidRPr="004A5837">
        <w:t xml:space="preserve">Public </w:t>
      </w:r>
      <w:r w:rsidRPr="003E6AF9">
        <w:t>health</w:t>
      </w:r>
      <w:r w:rsidRPr="004A5837">
        <w:t xml:space="preserve"> benefits</w:t>
      </w:r>
    </w:p>
    <w:p w14:paraId="1441850F" w14:textId="0EA081A5" w:rsidR="00F25D26" w:rsidRDefault="000E350D">
      <w:pPr>
        <w:pStyle w:val="Text"/>
      </w:pPr>
      <w:r>
        <w:t xml:space="preserve">Literature and advice provided by </w:t>
      </w:r>
      <w:r w:rsidR="005530D2">
        <w:t>non-industry stakeholders</w:t>
      </w:r>
      <w:r w:rsidR="00BE2F5F">
        <w:t xml:space="preserve"> </w:t>
      </w:r>
      <w:r>
        <w:t xml:space="preserve">during consultation for this Review </w:t>
      </w:r>
      <w:r w:rsidR="00BE2F5F">
        <w:t>suggest</w:t>
      </w:r>
      <w:r>
        <w:t>s</w:t>
      </w:r>
      <w:r w:rsidR="00BE2F5F">
        <w:t xml:space="preserve"> that</w:t>
      </w:r>
      <w:r w:rsidR="005530D2">
        <w:t xml:space="preserve"> changes to the MAIF Agreement</w:t>
      </w:r>
      <w:r w:rsidR="00915086">
        <w:t>’s</w:t>
      </w:r>
      <w:r w:rsidR="005530D2">
        <w:t xml:space="preserve"> scope, processes and regulatory model would result in increased levels of breastfeeding</w:t>
      </w:r>
      <w:r w:rsidR="00D40236">
        <w:t xml:space="preserve"> and a broad range of benefits.</w:t>
      </w:r>
    </w:p>
    <w:p w14:paraId="278BB39F" w14:textId="57D0C659" w:rsidR="00A971BE" w:rsidRDefault="00210733" w:rsidP="0039331C">
      <w:pPr>
        <w:pStyle w:val="Text"/>
        <w:rPr>
          <w:rFonts w:cstheme="minorHAnsi"/>
        </w:rPr>
      </w:pPr>
      <w:r>
        <w:t xml:space="preserve">As outlined in </w:t>
      </w:r>
      <w:hyperlink w:anchor="BreastfeedingBenefits" w:history="1">
        <w:r w:rsidRPr="00392DF4">
          <w:rPr>
            <w:rStyle w:val="Hyperlink"/>
            <w:bCs/>
          </w:rPr>
          <w:t xml:space="preserve">Section </w:t>
        </w:r>
        <w:r w:rsidR="00FD7FDD" w:rsidRPr="00392DF4">
          <w:rPr>
            <w:rStyle w:val="Hyperlink"/>
            <w:bCs/>
          </w:rPr>
          <w:t>2.1.1</w:t>
        </w:r>
      </w:hyperlink>
      <w:r w:rsidR="00FD7FDD">
        <w:t xml:space="preserve">, breastfeeding has many health benefits for babies and mothers. </w:t>
      </w:r>
      <w:r w:rsidR="00857C9C">
        <w:t>During consultation, s</w:t>
      </w:r>
      <w:r w:rsidR="00A971BE" w:rsidRPr="004A5837">
        <w:rPr>
          <w:rFonts w:cstheme="minorHAnsi"/>
        </w:rPr>
        <w:t>takeholders suggested that increased rates of breastfeeding would have a broad range of public health benefits across the lifespan. Some survey</w:t>
      </w:r>
      <w:r w:rsidR="003D0D6D">
        <w:rPr>
          <w:rFonts w:cstheme="minorHAnsi"/>
        </w:rPr>
        <w:t xml:space="preserve"> </w:t>
      </w:r>
      <w:r w:rsidR="00A971BE" w:rsidRPr="004A5837">
        <w:rPr>
          <w:rFonts w:cstheme="minorHAnsi"/>
        </w:rPr>
        <w:t>respondents identified</w:t>
      </w:r>
      <w:r w:rsidR="00857C9C">
        <w:rPr>
          <w:rFonts w:cstheme="minorHAnsi"/>
        </w:rPr>
        <w:t xml:space="preserve"> </w:t>
      </w:r>
      <w:r w:rsidR="00A971BE" w:rsidRPr="004A5837">
        <w:rPr>
          <w:rFonts w:cstheme="minorHAnsi"/>
        </w:rPr>
        <w:t>short</w:t>
      </w:r>
      <w:r w:rsidR="00C869A4" w:rsidRPr="004A5837">
        <w:rPr>
          <w:rFonts w:cstheme="minorHAnsi"/>
        </w:rPr>
        <w:t>,</w:t>
      </w:r>
      <w:r w:rsidR="00A971BE" w:rsidRPr="004A5837">
        <w:rPr>
          <w:rFonts w:cstheme="minorHAnsi"/>
        </w:rPr>
        <w:t xml:space="preserve"> medium</w:t>
      </w:r>
      <w:r w:rsidR="00C869A4" w:rsidRPr="004A5837">
        <w:rPr>
          <w:rFonts w:cstheme="minorHAnsi"/>
        </w:rPr>
        <w:t>,</w:t>
      </w:r>
      <w:r w:rsidR="00A971BE" w:rsidRPr="004A5837">
        <w:rPr>
          <w:rFonts w:cstheme="minorHAnsi"/>
        </w:rPr>
        <w:t xml:space="preserve"> and long</w:t>
      </w:r>
      <w:r w:rsidR="00C869A4" w:rsidRPr="004A5837">
        <w:rPr>
          <w:rFonts w:cstheme="minorHAnsi"/>
        </w:rPr>
        <w:t>-</w:t>
      </w:r>
      <w:r w:rsidR="00A971BE" w:rsidRPr="004A5837">
        <w:rPr>
          <w:rFonts w:cstheme="minorHAnsi"/>
        </w:rPr>
        <w:t>term health benefits, and detailed a range of health conditions that changes to the MAIF Agreement would directly address.</w:t>
      </w:r>
      <w:r w:rsidR="00AF413D">
        <w:rPr>
          <w:rFonts w:ascii="ZWAdobeF" w:hAnsi="ZWAdobeF" w:cs="ZWAdobeF"/>
          <w:sz w:val="2"/>
          <w:szCs w:val="2"/>
        </w:rPr>
        <w:t>11F</w:t>
      </w:r>
      <w:r w:rsidR="00A971BE" w:rsidRPr="004A5837">
        <w:rPr>
          <w:rFonts w:cstheme="minorHAnsi"/>
          <w:vertAlign w:val="superscript"/>
        </w:rPr>
        <w:footnoteReference w:id="13"/>
      </w:r>
      <w:r w:rsidR="00A971BE" w:rsidRPr="004A5837">
        <w:rPr>
          <w:rFonts w:cstheme="minorHAnsi"/>
        </w:rPr>
        <w:t xml:space="preserve"> Stakeholders, particularly breastfeeding advocates, commented on the important role of breastfeeding in the food security of infants and young children in the face of natural disasters, emergencies</w:t>
      </w:r>
      <w:r w:rsidR="00C869A4">
        <w:rPr>
          <w:rFonts w:cstheme="minorHAnsi"/>
        </w:rPr>
        <w:t>,</w:t>
      </w:r>
      <w:r w:rsidR="00A971BE" w:rsidRPr="004A5837">
        <w:rPr>
          <w:rFonts w:cstheme="minorHAnsi"/>
        </w:rPr>
        <w:t xml:space="preserve"> and climate change.</w:t>
      </w:r>
    </w:p>
    <w:p w14:paraId="357698E1" w14:textId="77777777" w:rsidR="00A971BE" w:rsidRPr="004A5837" w:rsidRDefault="00A971BE" w:rsidP="00553C73">
      <w:pPr>
        <w:pStyle w:val="Heading4"/>
      </w:pPr>
      <w:r w:rsidRPr="004A5837">
        <w:lastRenderedPageBreak/>
        <w:t xml:space="preserve">Economic and </w:t>
      </w:r>
      <w:r w:rsidRPr="003E6AF9">
        <w:t>financial</w:t>
      </w:r>
      <w:r w:rsidRPr="004A5837">
        <w:t xml:space="preserve"> benefits</w:t>
      </w:r>
    </w:p>
    <w:p w14:paraId="14AAFA52" w14:textId="448FD341" w:rsidR="004A2E00" w:rsidRPr="004A2E00" w:rsidRDefault="004A2E00" w:rsidP="00712CF9">
      <w:pPr>
        <w:pStyle w:val="Text"/>
      </w:pPr>
      <w:r w:rsidRPr="00734353">
        <w:t xml:space="preserve">Alongside health benefits, breastfeeding has significant economic and wellbeing benefits. According to the Institute for Health Metrics and Evaluation’s Global Burden of Disease tool </w:t>
      </w:r>
      <w:sdt>
        <w:sdtPr>
          <w:id w:val="-1721891494"/>
          <w:citation/>
        </w:sdtPr>
        <w:sdtEndPr/>
        <w:sdtContent>
          <w:r w:rsidRPr="00734353">
            <w:fldChar w:fldCharType="begin"/>
          </w:r>
          <w:r w:rsidRPr="00734353">
            <w:instrText xml:space="preserve"> CITATION Ins19 \l 3081 </w:instrText>
          </w:r>
          <w:r w:rsidRPr="00734353">
            <w:fldChar w:fldCharType="separate"/>
          </w:r>
          <w:r w:rsidR="00B91CAD">
            <w:rPr>
              <w:noProof/>
            </w:rPr>
            <w:t>(Institute for Health Metrics and Evaluation, 2019)</w:t>
          </w:r>
          <w:r w:rsidRPr="00734353">
            <w:fldChar w:fldCharType="end"/>
          </w:r>
        </w:sdtContent>
      </w:sdt>
      <w:r w:rsidRPr="00734353">
        <w:t>, nutritional deficiencies for infants cost 87.6 disability adjusted life year (DALYs) per 100,000 people. A UK study found that increasing the percentage of mothers who exclusively breastfeed until their infant is four months old could reduce the incidence of gastrointestinal infection, lower respiratory tract infection and acute otitis media in infants</w:t>
      </w:r>
      <w:r w:rsidRPr="00734353" w:rsidDel="003413D3">
        <w:t xml:space="preserve"> </w:t>
      </w:r>
      <w:r w:rsidRPr="00734353">
        <w:t xml:space="preserve">and save at least £11 million annually </w:t>
      </w:r>
      <w:sdt>
        <w:sdtPr>
          <w:id w:val="782544089"/>
          <w:citation/>
        </w:sdtPr>
        <w:sdtEndPr/>
        <w:sdtContent>
          <w:r w:rsidRPr="00734353">
            <w:fldChar w:fldCharType="begin"/>
          </w:r>
          <w:r w:rsidRPr="00734353">
            <w:instrText xml:space="preserve"> CITATION SPo15 \l 3081 </w:instrText>
          </w:r>
          <w:r w:rsidRPr="00734353">
            <w:fldChar w:fldCharType="separate"/>
          </w:r>
          <w:r w:rsidR="00B91CAD">
            <w:rPr>
              <w:noProof/>
            </w:rPr>
            <w:t>(Pokhrel, 2015)</w:t>
          </w:r>
          <w:r w:rsidRPr="00734353">
            <w:fldChar w:fldCharType="end"/>
          </w:r>
        </w:sdtContent>
      </w:sdt>
      <w:r w:rsidRPr="00734353">
        <w:t>.</w:t>
      </w:r>
    </w:p>
    <w:p w14:paraId="21D3B978" w14:textId="5CA8493E" w:rsidR="00A971BE" w:rsidRPr="00F23FEA" w:rsidRDefault="00A971BE" w:rsidP="00A971BE">
      <w:pPr>
        <w:rPr>
          <w:rFonts w:cstheme="minorHAnsi"/>
        </w:rPr>
      </w:pPr>
      <w:r w:rsidRPr="00F23FEA">
        <w:rPr>
          <w:rFonts w:cstheme="minorHAnsi"/>
        </w:rPr>
        <w:t xml:space="preserve">Stakeholders highlighted a range of economic and financial benefits that would arise from strengthening the regulation of infant formula. Several stakeholders </w:t>
      </w:r>
      <w:r w:rsidR="008C4CC5" w:rsidRPr="00F23FEA">
        <w:rPr>
          <w:rFonts w:cstheme="minorHAnsi"/>
        </w:rPr>
        <w:t xml:space="preserve">cited </w:t>
      </w:r>
      <w:r w:rsidRPr="00F23FEA">
        <w:rPr>
          <w:rFonts w:cstheme="minorHAnsi"/>
        </w:rPr>
        <w:t>estimate</w:t>
      </w:r>
      <w:r w:rsidR="008C4CC5" w:rsidRPr="00F23FEA">
        <w:rPr>
          <w:rFonts w:cstheme="minorHAnsi"/>
        </w:rPr>
        <w:t>s</w:t>
      </w:r>
      <w:r w:rsidRPr="00F23FEA">
        <w:rPr>
          <w:rFonts w:cstheme="minorHAnsi"/>
        </w:rPr>
        <w:t xml:space="preserve"> that </w:t>
      </w:r>
      <w:r w:rsidR="008C4CC5" w:rsidRPr="00F23FEA">
        <w:rPr>
          <w:rFonts w:cstheme="minorHAnsi"/>
        </w:rPr>
        <w:br/>
      </w:r>
      <w:r w:rsidRPr="00F23FEA">
        <w:rPr>
          <w:rFonts w:cstheme="minorHAnsi"/>
        </w:rPr>
        <w:t>$US341.3 billion is lost globally per year from unrealised benefits to health and human development because of inadequate investment in protecting, promoting, and supporting breastfeeding</w:t>
      </w:r>
      <w:r w:rsidR="008D222E" w:rsidRPr="00F23FEA">
        <w:rPr>
          <w:rFonts w:cstheme="minorHAnsi"/>
        </w:rPr>
        <w:t xml:space="preserve"> </w:t>
      </w:r>
      <w:r w:rsidR="00F060F7" w:rsidRPr="00F23FEA">
        <w:rPr>
          <w:rFonts w:cstheme="minorHAnsi"/>
        </w:rPr>
        <w:t>(Walters</w:t>
      </w:r>
      <w:r w:rsidR="00A959AD" w:rsidRPr="00F23FEA">
        <w:rPr>
          <w:rFonts w:cstheme="minorHAnsi"/>
        </w:rPr>
        <w:t xml:space="preserve"> </w:t>
      </w:r>
      <w:r w:rsidR="00FB0B1A" w:rsidRPr="00F23FEA">
        <w:rPr>
          <w:rFonts w:cstheme="minorHAnsi"/>
        </w:rPr>
        <w:t>et al</w:t>
      </w:r>
      <w:r w:rsidR="00F060F7" w:rsidRPr="00F23FEA">
        <w:rPr>
          <w:rFonts w:cstheme="minorHAnsi"/>
        </w:rPr>
        <w:t>, 2019)</w:t>
      </w:r>
      <w:r w:rsidRPr="00F23FEA">
        <w:rPr>
          <w:rFonts w:cstheme="minorHAnsi"/>
        </w:rPr>
        <w:t>. Stakeholders highlighted the benefits that would arise from reduced burden on Australia’s health system.</w:t>
      </w:r>
    </w:p>
    <w:p w14:paraId="527F003E" w14:textId="23905CA2" w:rsidR="00A971BE" w:rsidRPr="00F23FEA" w:rsidRDefault="00A971BE" w:rsidP="00A971BE">
      <w:pPr>
        <w:rPr>
          <w:rFonts w:cstheme="minorHAnsi"/>
        </w:rPr>
      </w:pPr>
      <w:r w:rsidRPr="00F23FEA">
        <w:rPr>
          <w:rFonts w:cstheme="minorHAnsi"/>
        </w:rPr>
        <w:t xml:space="preserve">Stakeholders described the monitoring and enforcement costs currently borne by </w:t>
      </w:r>
      <w:r w:rsidR="00CE5CB0" w:rsidRPr="00F23FEA">
        <w:rPr>
          <w:rFonts w:cstheme="minorHAnsi"/>
        </w:rPr>
        <w:t>non-government organisations (</w:t>
      </w:r>
      <w:r w:rsidRPr="00F23FEA">
        <w:rPr>
          <w:rFonts w:cstheme="minorHAnsi"/>
        </w:rPr>
        <w:t>NGOs</w:t>
      </w:r>
      <w:r w:rsidR="00CE5CB0" w:rsidRPr="00F23FEA">
        <w:rPr>
          <w:rFonts w:cstheme="minorHAnsi"/>
        </w:rPr>
        <w:t>)</w:t>
      </w:r>
      <w:r w:rsidRPr="00F23FEA">
        <w:rPr>
          <w:rFonts w:cstheme="minorHAnsi"/>
        </w:rPr>
        <w:t xml:space="preserve"> and members of the public, and described that these costs sit overwhelmingly with women. ‘</w:t>
      </w:r>
      <w:r w:rsidRPr="00F23FEA">
        <w:rPr>
          <w:rFonts w:cstheme="minorHAnsi"/>
          <w:i/>
        </w:rPr>
        <w:t>The cost burden of monitoring is highly gendered’</w:t>
      </w:r>
      <w:r w:rsidRPr="00F23FEA">
        <w:rPr>
          <w:rFonts w:cstheme="minorHAnsi"/>
        </w:rPr>
        <w:t>. One academic stakeholder described that ‘</w:t>
      </w:r>
      <w:r w:rsidRPr="00F23FEA">
        <w:rPr>
          <w:rFonts w:cstheme="minorHAnsi"/>
          <w:i/>
        </w:rPr>
        <w:t>If public regulation were put in place, it would massively reduce the monitoring and enforcement costs of NGOs and members of the public, and put these costs where they belong, on industry and on government.’</w:t>
      </w:r>
      <w:r w:rsidRPr="00F23FEA">
        <w:rPr>
          <w:rFonts w:cstheme="minorHAnsi"/>
        </w:rPr>
        <w:t xml:space="preserve"> </w:t>
      </w:r>
    </w:p>
    <w:p w14:paraId="6D392795" w14:textId="50D766DB" w:rsidR="00A971BE" w:rsidRPr="00F23FEA" w:rsidRDefault="00A971BE" w:rsidP="00A971BE">
      <w:pPr>
        <w:rPr>
          <w:rFonts w:cstheme="minorHAnsi"/>
          <w:i/>
          <w:lang w:val="en-GB"/>
        </w:rPr>
      </w:pPr>
      <w:r w:rsidRPr="00F23FEA">
        <w:rPr>
          <w:rFonts w:cstheme="minorHAnsi"/>
          <w:lang w:val="en-GB"/>
        </w:rPr>
        <w:t>Some stakeholders outlined the benefit families would receive from purchasing less infant formula, with one breastfeeding advocate highlighting the benefit of ‘</w:t>
      </w:r>
      <w:r w:rsidRPr="00F23FEA">
        <w:rPr>
          <w:rFonts w:cstheme="minorHAnsi"/>
          <w:i/>
          <w:lang w:val="en-GB"/>
        </w:rPr>
        <w:t>parents not wasting money on all the different formulas.’</w:t>
      </w:r>
    </w:p>
    <w:p w14:paraId="44B06FE5" w14:textId="77777777" w:rsidR="00A971BE" w:rsidRPr="004A5837" w:rsidRDefault="00A971BE" w:rsidP="00553C73">
      <w:pPr>
        <w:pStyle w:val="Heading4"/>
      </w:pPr>
      <w:r w:rsidRPr="004A5837">
        <w:t xml:space="preserve">Support </w:t>
      </w:r>
      <w:r w:rsidRPr="003E6AF9">
        <w:t>achievement</w:t>
      </w:r>
      <w:r w:rsidRPr="004A5837">
        <w:t xml:space="preserve"> of Australian Government priorities</w:t>
      </w:r>
    </w:p>
    <w:p w14:paraId="3FC18C44" w14:textId="5D331F7A" w:rsidR="00A971BE" w:rsidRPr="00F23FEA" w:rsidRDefault="00A971BE" w:rsidP="00A971BE">
      <w:pPr>
        <w:rPr>
          <w:rFonts w:cstheme="minorHAnsi"/>
          <w:lang w:val="en-GB"/>
        </w:rPr>
      </w:pPr>
      <w:r w:rsidRPr="00F23FEA">
        <w:rPr>
          <w:rFonts w:cstheme="minorHAnsi"/>
          <w:lang w:val="en-GB"/>
        </w:rPr>
        <w:t xml:space="preserve">Stakeholders stated that strengthening the regulation of marketing of infant formula would support delivery of key national policies and strategies, including the </w:t>
      </w:r>
      <w:r w:rsidR="00D0496A" w:rsidRPr="00F23FEA">
        <w:rPr>
          <w:rFonts w:cstheme="minorHAnsi"/>
          <w:lang w:val="en-GB"/>
        </w:rPr>
        <w:t xml:space="preserve">Australian National Breastfeeding Strategy: 2019 and Beyond, the Infant Feeding Guidelines, </w:t>
      </w:r>
      <w:r w:rsidR="004D39F9" w:rsidRPr="00F23FEA">
        <w:rPr>
          <w:rFonts w:cstheme="minorHAnsi"/>
          <w:lang w:val="en-GB"/>
        </w:rPr>
        <w:t xml:space="preserve">National </w:t>
      </w:r>
      <w:r w:rsidRPr="00F23FEA">
        <w:rPr>
          <w:rFonts w:cstheme="minorHAnsi"/>
          <w:lang w:val="en-GB"/>
        </w:rPr>
        <w:t>Obesity Strategy</w:t>
      </w:r>
      <w:r w:rsidR="004D39F9" w:rsidRPr="00F23FEA">
        <w:rPr>
          <w:rFonts w:cstheme="minorHAnsi"/>
          <w:lang w:val="en-GB"/>
        </w:rPr>
        <w:t xml:space="preserve"> </w:t>
      </w:r>
      <w:r w:rsidR="000C20B1" w:rsidRPr="00F23FEA">
        <w:rPr>
          <w:rFonts w:cstheme="minorHAnsi"/>
          <w:lang w:val="en-GB"/>
        </w:rPr>
        <w:t>(</w:t>
      </w:r>
      <w:r w:rsidR="004D39F9" w:rsidRPr="00F23FEA">
        <w:rPr>
          <w:rFonts w:cstheme="minorHAnsi"/>
          <w:lang w:val="en-GB"/>
        </w:rPr>
        <w:t xml:space="preserve">2022 </w:t>
      </w:r>
      <w:r w:rsidR="000C20B1" w:rsidRPr="00F23FEA">
        <w:rPr>
          <w:rFonts w:cstheme="minorHAnsi"/>
          <w:lang w:val="en-GB"/>
        </w:rPr>
        <w:t>–</w:t>
      </w:r>
      <w:r w:rsidR="004D39F9" w:rsidRPr="00F23FEA">
        <w:rPr>
          <w:rFonts w:cstheme="minorHAnsi"/>
          <w:lang w:val="en-GB"/>
        </w:rPr>
        <w:t xml:space="preserve"> 2032</w:t>
      </w:r>
      <w:r w:rsidR="000C20B1" w:rsidRPr="00F23FEA">
        <w:rPr>
          <w:rFonts w:cstheme="minorHAnsi"/>
          <w:lang w:val="en-GB"/>
        </w:rPr>
        <w:t>)</w:t>
      </w:r>
      <w:r w:rsidRPr="00F23FEA">
        <w:rPr>
          <w:rFonts w:cstheme="minorHAnsi"/>
          <w:lang w:val="en-GB"/>
        </w:rPr>
        <w:t>, and the Early Years Strategy.</w:t>
      </w:r>
    </w:p>
    <w:p w14:paraId="7F2EF201" w14:textId="454BE7F8" w:rsidR="00A971BE" w:rsidRPr="004A5837" w:rsidRDefault="00EF2DCE" w:rsidP="00553C73">
      <w:pPr>
        <w:pStyle w:val="Heading4"/>
      </w:pPr>
      <w:r w:rsidRPr="004A5837">
        <w:t xml:space="preserve">Promoting and </w:t>
      </w:r>
      <w:r w:rsidRPr="003E6AF9">
        <w:t>protecting</w:t>
      </w:r>
      <w:r w:rsidRPr="004A5837">
        <w:t xml:space="preserve"> the r</w:t>
      </w:r>
      <w:r w:rsidR="00A971BE" w:rsidRPr="004A5837">
        <w:t>ights of women and children</w:t>
      </w:r>
    </w:p>
    <w:p w14:paraId="47070062" w14:textId="33A9C42F" w:rsidR="00603A38" w:rsidRPr="00F23FEA" w:rsidRDefault="00A971BE" w:rsidP="00603A38">
      <w:pPr>
        <w:rPr>
          <w:rFonts w:cstheme="minorHAnsi"/>
          <w:lang w:val="en-GB"/>
        </w:rPr>
      </w:pPr>
      <w:r w:rsidRPr="00F23FEA">
        <w:rPr>
          <w:rFonts w:cstheme="minorHAnsi"/>
          <w:lang w:val="en-GB"/>
        </w:rPr>
        <w:t>Over 20 survey respondents highlighted that by strengthening the MAIF Agreement, Australia would more effectively protect the rights of women and children, and uphold obligations under international law. Stakeholders highlighted Australia’s obligations as a signatory to the United Nations Convention on the Rights of the Child.</w:t>
      </w:r>
      <w:r w:rsidR="00603A38" w:rsidRPr="00F23FEA">
        <w:rPr>
          <w:rFonts w:cstheme="minorHAnsi"/>
          <w:lang w:val="en-GB"/>
        </w:rPr>
        <w:t xml:space="preserve"> These obligations are further </w:t>
      </w:r>
      <w:r w:rsidR="00E43521" w:rsidRPr="00F23FEA">
        <w:rPr>
          <w:rFonts w:cstheme="minorHAnsi"/>
          <w:lang w:val="en-GB"/>
        </w:rPr>
        <w:t>discuss</w:t>
      </w:r>
      <w:r w:rsidR="00603A38" w:rsidRPr="00F23FEA">
        <w:rPr>
          <w:rFonts w:cstheme="minorHAnsi"/>
          <w:lang w:val="en-GB"/>
        </w:rPr>
        <w:t xml:space="preserve">ed </w:t>
      </w:r>
      <w:r w:rsidR="008D6D0A" w:rsidRPr="00F23FEA">
        <w:rPr>
          <w:rFonts w:cstheme="minorHAnsi"/>
          <w:lang w:val="en-GB"/>
        </w:rPr>
        <w:t>i</w:t>
      </w:r>
      <w:r w:rsidR="00603A38" w:rsidRPr="00F23FEA">
        <w:rPr>
          <w:rFonts w:cstheme="minorHAnsi"/>
          <w:lang w:val="en-GB"/>
        </w:rPr>
        <w:t xml:space="preserve">n </w:t>
      </w:r>
      <w:hyperlink w:anchor="whocode" w:history="1">
        <w:r w:rsidR="006F1A1F" w:rsidRPr="00F23FEA">
          <w:rPr>
            <w:rStyle w:val="Hyperlink"/>
            <w:lang w:val="en-GB"/>
          </w:rPr>
          <w:t>Section 2.2</w:t>
        </w:r>
      </w:hyperlink>
      <w:r w:rsidR="00C729DD" w:rsidRPr="00F23FEA">
        <w:rPr>
          <w:rFonts w:cstheme="minorHAnsi"/>
          <w:lang w:val="en-GB"/>
        </w:rPr>
        <w:t>.</w:t>
      </w:r>
    </w:p>
    <w:p w14:paraId="77642335" w14:textId="7620CC96" w:rsidR="00A971BE" w:rsidRPr="004A5837" w:rsidRDefault="00A971BE" w:rsidP="00553C73">
      <w:pPr>
        <w:pStyle w:val="Heading4"/>
      </w:pPr>
      <w:r w:rsidRPr="004A5837">
        <w:t xml:space="preserve">Improved </w:t>
      </w:r>
      <w:r w:rsidRPr="003E6AF9">
        <w:t>industry</w:t>
      </w:r>
      <w:r w:rsidRPr="004A5837">
        <w:t>-wide compliance</w:t>
      </w:r>
    </w:p>
    <w:p w14:paraId="44A2C5C3" w14:textId="098F3332" w:rsidR="008B580D" w:rsidRPr="00F23FEA" w:rsidRDefault="000D0E7A" w:rsidP="008B580D">
      <w:pPr>
        <w:rPr>
          <w:rFonts w:cstheme="minorHAnsi"/>
          <w:lang w:val="en-GB"/>
        </w:rPr>
      </w:pPr>
      <w:r w:rsidRPr="00F23FEA">
        <w:rPr>
          <w:rFonts w:cstheme="minorHAnsi"/>
          <w:lang w:val="en-GB"/>
        </w:rPr>
        <w:t xml:space="preserve">As outlined in </w:t>
      </w:r>
      <w:hyperlink w:anchor="_Consultation_findings_4" w:history="1">
        <w:r w:rsidR="007F4986" w:rsidRPr="00F23FEA">
          <w:rPr>
            <w:rStyle w:val="Hyperlink"/>
            <w:lang w:val="en-GB"/>
          </w:rPr>
          <w:t xml:space="preserve">Section </w:t>
        </w:r>
        <w:r w:rsidR="009D246D" w:rsidRPr="00F23FEA">
          <w:rPr>
            <w:rStyle w:val="Hyperlink"/>
            <w:lang w:val="en-GB"/>
          </w:rPr>
          <w:t>4.</w:t>
        </w:r>
        <w:r w:rsidR="00752905" w:rsidRPr="00F23FEA">
          <w:rPr>
            <w:rStyle w:val="Hyperlink"/>
            <w:lang w:val="en-GB"/>
          </w:rPr>
          <w:t>2</w:t>
        </w:r>
        <w:r w:rsidR="009D246D" w:rsidRPr="00F23FEA">
          <w:rPr>
            <w:rStyle w:val="Hyperlink"/>
            <w:lang w:val="en-GB"/>
          </w:rPr>
          <w:t>.2</w:t>
        </w:r>
      </w:hyperlink>
      <w:r w:rsidR="007F4986" w:rsidRPr="00F23FEA">
        <w:rPr>
          <w:rFonts w:cstheme="minorHAnsi"/>
          <w:lang w:val="en-GB"/>
        </w:rPr>
        <w:t xml:space="preserve">, </w:t>
      </w:r>
      <w:r w:rsidR="009D246D" w:rsidRPr="00F23FEA">
        <w:rPr>
          <w:rFonts w:cstheme="minorHAnsi"/>
          <w:lang w:val="en-GB"/>
        </w:rPr>
        <w:t>s</w:t>
      </w:r>
      <w:r w:rsidR="00A971BE" w:rsidRPr="00F23FEA">
        <w:rPr>
          <w:rFonts w:cstheme="minorHAnsi"/>
          <w:lang w:val="en-GB"/>
        </w:rPr>
        <w:t>takeholders indicated that a benefit of strengthening</w:t>
      </w:r>
      <w:r w:rsidR="005E2DBD" w:rsidRPr="00F23FEA">
        <w:rPr>
          <w:rFonts w:cstheme="minorHAnsi"/>
          <w:lang w:val="en-GB"/>
        </w:rPr>
        <w:t xml:space="preserve"> the </w:t>
      </w:r>
      <w:r w:rsidR="00FA3657" w:rsidRPr="00F23FEA">
        <w:rPr>
          <w:rFonts w:cstheme="minorHAnsi"/>
          <w:lang w:val="en-GB"/>
        </w:rPr>
        <w:t xml:space="preserve">regulation of infant formula marketing </w:t>
      </w:r>
      <w:r w:rsidR="00A971BE" w:rsidRPr="00F23FEA">
        <w:rPr>
          <w:rFonts w:cstheme="minorHAnsi"/>
          <w:lang w:val="en-GB"/>
        </w:rPr>
        <w:t>would be cr</w:t>
      </w:r>
      <w:r w:rsidR="00BF7340" w:rsidRPr="00F23FEA">
        <w:rPr>
          <w:rFonts w:cstheme="minorHAnsi"/>
          <w:lang w:val="en-GB"/>
        </w:rPr>
        <w:t>e</w:t>
      </w:r>
      <w:r w:rsidR="00A971BE" w:rsidRPr="00F23FEA">
        <w:rPr>
          <w:rFonts w:cstheme="minorHAnsi"/>
          <w:lang w:val="en-GB"/>
        </w:rPr>
        <w:t>ating a ‘level playing field’ among infant formulas manufacturers.</w:t>
      </w:r>
      <w:r w:rsidR="00D84167" w:rsidRPr="00F23FEA">
        <w:rPr>
          <w:rFonts w:cstheme="minorHAnsi"/>
        </w:rPr>
        <w:t xml:space="preserve"> </w:t>
      </w:r>
      <w:r w:rsidR="00D84167" w:rsidRPr="00F23FEA">
        <w:rPr>
          <w:rFonts w:cstheme="minorHAnsi"/>
          <w:lang w:val="en-GB"/>
        </w:rPr>
        <w:t xml:space="preserve">Some MAIF Agreement signatories suggested they did not oppose making the </w:t>
      </w:r>
      <w:r w:rsidR="00EE585B" w:rsidRPr="00F23FEA">
        <w:rPr>
          <w:rFonts w:cstheme="minorHAnsi"/>
          <w:lang w:val="en-GB"/>
        </w:rPr>
        <w:t>MAIF</w:t>
      </w:r>
      <w:r w:rsidR="00D84167" w:rsidRPr="00F23FEA">
        <w:rPr>
          <w:rFonts w:cstheme="minorHAnsi"/>
          <w:lang w:val="en-GB"/>
        </w:rPr>
        <w:t xml:space="preserve"> Agreement mandatory for all infant formula manufacturers – they expressed support for the </w:t>
      </w:r>
      <w:r w:rsidR="00EE585B" w:rsidRPr="00F23FEA">
        <w:rPr>
          <w:rFonts w:cstheme="minorHAnsi"/>
          <w:lang w:val="en-GB"/>
        </w:rPr>
        <w:t>MAIF</w:t>
      </w:r>
      <w:r w:rsidR="00D84167" w:rsidRPr="00F23FEA">
        <w:rPr>
          <w:rFonts w:cstheme="minorHAnsi"/>
          <w:lang w:val="en-GB"/>
        </w:rPr>
        <w:t xml:space="preserve"> Agreement and that they have effective internal monitoring and compliance measures, and that they would welcome a more level playing field in relation to marketing restrictions.</w:t>
      </w:r>
    </w:p>
    <w:p w14:paraId="138A2002" w14:textId="633A0A1C" w:rsidR="00A971BE" w:rsidRPr="004A5837" w:rsidRDefault="00A971BE" w:rsidP="00553C73">
      <w:pPr>
        <w:pStyle w:val="Heading4"/>
      </w:pPr>
      <w:r w:rsidRPr="003E6AF9">
        <w:lastRenderedPageBreak/>
        <w:t>Environmental</w:t>
      </w:r>
      <w:r w:rsidRPr="004A5837">
        <w:t xml:space="preserve"> benefits</w:t>
      </w:r>
    </w:p>
    <w:p w14:paraId="34FAAD64" w14:textId="62593FE7" w:rsidR="00A971BE" w:rsidRPr="00F23FEA" w:rsidRDefault="009049A9" w:rsidP="00A971BE">
      <w:pPr>
        <w:rPr>
          <w:rFonts w:cstheme="minorHAnsi"/>
          <w:lang w:val="en-GB"/>
        </w:rPr>
      </w:pPr>
      <w:r w:rsidRPr="00F23FEA">
        <w:rPr>
          <w:rFonts w:cstheme="minorHAnsi"/>
          <w:lang w:val="en-GB"/>
        </w:rPr>
        <w:t>Advoca</w:t>
      </w:r>
      <w:r w:rsidR="009D71D0" w:rsidRPr="00F23FEA">
        <w:rPr>
          <w:rFonts w:cstheme="minorHAnsi"/>
          <w:lang w:val="en-GB"/>
        </w:rPr>
        <w:t>tes</w:t>
      </w:r>
      <w:r w:rsidRPr="00F23FEA">
        <w:rPr>
          <w:rFonts w:cstheme="minorHAnsi"/>
          <w:lang w:val="en-GB"/>
        </w:rPr>
        <w:t xml:space="preserve"> and academic s</w:t>
      </w:r>
      <w:r w:rsidR="00A971BE" w:rsidRPr="00F23FEA">
        <w:rPr>
          <w:rFonts w:cstheme="minorHAnsi"/>
          <w:lang w:val="en-GB"/>
        </w:rPr>
        <w:t xml:space="preserve">takeholders described that </w:t>
      </w:r>
      <w:r w:rsidR="009D176A" w:rsidRPr="00F23FEA">
        <w:rPr>
          <w:rFonts w:cstheme="minorHAnsi"/>
          <w:lang w:val="en-GB"/>
        </w:rPr>
        <w:t xml:space="preserve">the manufacture of </w:t>
      </w:r>
      <w:r w:rsidR="00A971BE" w:rsidRPr="00F23FEA">
        <w:rPr>
          <w:rFonts w:cstheme="minorHAnsi"/>
          <w:lang w:val="en-GB"/>
        </w:rPr>
        <w:t xml:space="preserve">infant formula </w:t>
      </w:r>
      <w:r w:rsidR="00CB1F29" w:rsidRPr="00F23FEA">
        <w:rPr>
          <w:rFonts w:cstheme="minorHAnsi"/>
          <w:lang w:val="en-GB"/>
        </w:rPr>
        <w:t>may have</w:t>
      </w:r>
      <w:r w:rsidR="00DA5C61" w:rsidRPr="00F23FEA">
        <w:rPr>
          <w:rFonts w:cstheme="minorHAnsi"/>
          <w:lang w:val="en-GB"/>
        </w:rPr>
        <w:t xml:space="preserve"> negative impacts </w:t>
      </w:r>
      <w:r w:rsidR="00A971BE" w:rsidRPr="00F23FEA">
        <w:rPr>
          <w:rFonts w:cstheme="minorHAnsi"/>
          <w:lang w:val="en-GB"/>
        </w:rPr>
        <w:t xml:space="preserve">on the environment, and </w:t>
      </w:r>
      <w:r w:rsidR="009D176A" w:rsidRPr="00F23FEA">
        <w:rPr>
          <w:rFonts w:cstheme="minorHAnsi"/>
          <w:lang w:val="en-GB"/>
        </w:rPr>
        <w:t xml:space="preserve">that </w:t>
      </w:r>
      <w:r w:rsidR="00A971BE" w:rsidRPr="00F23FEA">
        <w:rPr>
          <w:rFonts w:cstheme="minorHAnsi"/>
          <w:lang w:val="en-GB"/>
        </w:rPr>
        <w:t>reducing the use of infant formula in Australia through further restrictions on marketing</w:t>
      </w:r>
      <w:r w:rsidR="007E3FAE" w:rsidRPr="00F23FEA">
        <w:rPr>
          <w:rFonts w:cstheme="minorHAnsi"/>
          <w:lang w:val="en-GB"/>
        </w:rPr>
        <w:t xml:space="preserve"> would </w:t>
      </w:r>
      <w:r w:rsidR="00CB1F29" w:rsidRPr="00F23FEA">
        <w:rPr>
          <w:rFonts w:cstheme="minorHAnsi"/>
          <w:lang w:val="en-GB"/>
        </w:rPr>
        <w:t xml:space="preserve">likely </w:t>
      </w:r>
      <w:r w:rsidR="009D176A" w:rsidRPr="00F23FEA">
        <w:rPr>
          <w:rFonts w:cstheme="minorHAnsi"/>
          <w:lang w:val="en-GB"/>
        </w:rPr>
        <w:t xml:space="preserve">provide </w:t>
      </w:r>
      <w:r w:rsidR="007E3FAE" w:rsidRPr="00F23FEA">
        <w:rPr>
          <w:rFonts w:cstheme="minorHAnsi"/>
          <w:lang w:val="en-GB"/>
        </w:rPr>
        <w:t>benefits to the environment</w:t>
      </w:r>
      <w:r w:rsidR="00A971BE" w:rsidRPr="00F23FEA">
        <w:rPr>
          <w:rFonts w:cstheme="minorHAnsi"/>
          <w:lang w:val="en-GB"/>
        </w:rPr>
        <w:t xml:space="preserve">. </w:t>
      </w:r>
      <w:r w:rsidR="00CB1F29" w:rsidRPr="00F23FEA">
        <w:rPr>
          <w:rFonts w:cstheme="minorHAnsi"/>
          <w:lang w:val="en-GB"/>
        </w:rPr>
        <w:t>Potential b</w:t>
      </w:r>
      <w:r w:rsidR="00A971BE" w:rsidRPr="00F23FEA">
        <w:rPr>
          <w:rFonts w:cstheme="minorHAnsi"/>
          <w:lang w:val="en-GB"/>
        </w:rPr>
        <w:t>enefits cited included reduced electricity use, water use, CO</w:t>
      </w:r>
      <w:r w:rsidR="00A971BE" w:rsidRPr="00F23FEA">
        <w:rPr>
          <w:rFonts w:cstheme="minorHAnsi"/>
          <w:vertAlign w:val="subscript"/>
          <w:lang w:val="en-GB"/>
        </w:rPr>
        <w:t>2</w:t>
      </w:r>
      <w:r w:rsidR="00A971BE" w:rsidRPr="00F23FEA">
        <w:rPr>
          <w:rFonts w:cstheme="minorHAnsi"/>
          <w:lang w:val="en-GB"/>
        </w:rPr>
        <w:t xml:space="preserve"> emissions, </w:t>
      </w:r>
      <w:r w:rsidR="001734E3" w:rsidRPr="00F23FEA">
        <w:rPr>
          <w:rFonts w:cstheme="minorHAnsi"/>
          <w:lang w:val="en-GB"/>
        </w:rPr>
        <w:t xml:space="preserve">and </w:t>
      </w:r>
      <w:r w:rsidR="00A971BE" w:rsidRPr="00F23FEA">
        <w:rPr>
          <w:rFonts w:cstheme="minorHAnsi"/>
          <w:lang w:val="en-GB"/>
        </w:rPr>
        <w:t>waste associated with packaging.</w:t>
      </w:r>
      <w:r w:rsidR="00F0660E" w:rsidRPr="00F23FEA">
        <w:rPr>
          <w:rFonts w:cstheme="minorHAnsi"/>
          <w:lang w:val="en-GB"/>
        </w:rPr>
        <w:t xml:space="preserve"> Stakeholders </w:t>
      </w:r>
      <w:r w:rsidR="0020262D" w:rsidRPr="00F23FEA">
        <w:rPr>
          <w:rFonts w:cstheme="minorHAnsi"/>
          <w:lang w:val="en-GB"/>
        </w:rPr>
        <w:t>cited published materials in relation to the environmental impacts of</w:t>
      </w:r>
      <w:r w:rsidR="00EF5F3A" w:rsidRPr="00F23FEA">
        <w:rPr>
          <w:rFonts w:cstheme="minorHAnsi"/>
          <w:lang w:val="en-GB"/>
        </w:rPr>
        <w:t xml:space="preserve"> infant formula</w:t>
      </w:r>
      <w:r w:rsidR="00E278DD" w:rsidRPr="00F23FEA">
        <w:rPr>
          <w:rFonts w:cstheme="minorHAnsi"/>
          <w:lang w:val="en-GB"/>
        </w:rPr>
        <w:t xml:space="preserve">, including </w:t>
      </w:r>
      <w:r w:rsidR="00D66E2D" w:rsidRPr="00F23FEA">
        <w:rPr>
          <w:rFonts w:cstheme="minorHAnsi"/>
          <w:lang w:val="en-GB"/>
        </w:rPr>
        <w:t xml:space="preserve">an Editorial from the British Medical Journal in 2019 </w:t>
      </w:r>
      <w:r w:rsidR="004F1206" w:rsidRPr="00F23FEA">
        <w:rPr>
          <w:rFonts w:cstheme="minorHAnsi"/>
          <w:lang w:val="en-GB"/>
        </w:rPr>
        <w:t xml:space="preserve">which suggested </w:t>
      </w:r>
      <w:r w:rsidR="001975F3" w:rsidRPr="00F23FEA">
        <w:rPr>
          <w:rFonts w:cstheme="minorHAnsi"/>
          <w:lang w:val="en-GB"/>
        </w:rPr>
        <w:t xml:space="preserve">that </w:t>
      </w:r>
      <w:r w:rsidR="004F1206" w:rsidRPr="00F23FEA">
        <w:rPr>
          <w:rFonts w:cstheme="minorHAnsi"/>
          <w:lang w:val="en-GB"/>
        </w:rPr>
        <w:t>‘The production of unnecessary infant and toddler formulas exacerbates environmental damage and should be a matter of increasing global concern.’</w:t>
      </w:r>
      <w:r w:rsidR="00D8420A" w:rsidRPr="00F23FEA">
        <w:rPr>
          <w:rFonts w:cstheme="minorHAnsi"/>
          <w:lang w:val="en-GB"/>
        </w:rPr>
        <w:t xml:space="preserve"> </w:t>
      </w:r>
      <w:r w:rsidR="00105A7F" w:rsidRPr="00F23FEA">
        <w:rPr>
          <w:rFonts w:cstheme="minorHAnsi"/>
          <w:noProof/>
          <w:lang w:val="en-US"/>
        </w:rPr>
        <w:t>(Shenker, N, 2019)</w:t>
      </w:r>
      <w:r w:rsidR="00D8420A" w:rsidRPr="00F23FEA">
        <w:rPr>
          <w:rFonts w:cstheme="minorHAnsi"/>
          <w:lang w:val="en-GB"/>
        </w:rPr>
        <w:t>.</w:t>
      </w:r>
    </w:p>
    <w:p w14:paraId="0FDAA5CE" w14:textId="51FC6F27" w:rsidR="00A971BE" w:rsidRPr="004A5837" w:rsidRDefault="00A971BE" w:rsidP="00553C73">
      <w:pPr>
        <w:pStyle w:val="Heading4"/>
      </w:pPr>
      <w:r w:rsidRPr="004A5837">
        <w:t xml:space="preserve">Consumer </w:t>
      </w:r>
      <w:r w:rsidRPr="003E6AF9">
        <w:t>benefits</w:t>
      </w:r>
      <w:r w:rsidRPr="004A5837">
        <w:t xml:space="preserve"> </w:t>
      </w:r>
    </w:p>
    <w:p w14:paraId="378E2BAF" w14:textId="77777777" w:rsidR="00566E4A" w:rsidRPr="00D4126B" w:rsidRDefault="00566E4A" w:rsidP="00566E4A">
      <w:pPr>
        <w:rPr>
          <w:rFonts w:cstheme="minorHAnsi"/>
          <w:lang w:val="en-GB"/>
        </w:rPr>
      </w:pPr>
      <w:r w:rsidRPr="00D4126B">
        <w:rPr>
          <w:rFonts w:cstheme="minorHAnsi"/>
          <w:lang w:val="en-GB"/>
        </w:rPr>
        <w:t>A common theme during consultations was the need for better information to be available for consumers about infant formula products. Changes to labelling, and enhanced availability of information to medical professionals and consumers through other mechanisms, would support the ability of consumers to make more informed decisions, and would increase consumer confidence in the regulation of infant formula products.</w:t>
      </w:r>
    </w:p>
    <w:p w14:paraId="52178675" w14:textId="3F0EA731" w:rsidR="00A971BE" w:rsidRPr="00D4126B" w:rsidRDefault="00A971BE" w:rsidP="00A971BE">
      <w:pPr>
        <w:rPr>
          <w:rFonts w:cstheme="minorHAnsi"/>
          <w:lang w:val="en-GB"/>
        </w:rPr>
      </w:pPr>
      <w:r w:rsidRPr="00D4126B">
        <w:rPr>
          <w:rFonts w:cstheme="minorHAnsi"/>
          <w:lang w:val="en-GB"/>
        </w:rPr>
        <w:t xml:space="preserve">There was a strong view among some survey respondents that an approach to labelling and marketing requirements </w:t>
      </w:r>
      <w:r w:rsidR="00EA0756" w:rsidRPr="00D4126B">
        <w:rPr>
          <w:rFonts w:cstheme="minorHAnsi"/>
          <w:lang w:val="en-GB"/>
        </w:rPr>
        <w:t xml:space="preserve">should be adopted to provide </w:t>
      </w:r>
      <w:r w:rsidRPr="00D4126B">
        <w:rPr>
          <w:rFonts w:cstheme="minorHAnsi"/>
          <w:lang w:val="en-GB"/>
        </w:rPr>
        <w:t xml:space="preserve">a more nuanced view around the </w:t>
      </w:r>
      <w:r w:rsidR="00EA0756" w:rsidRPr="00D4126B">
        <w:rPr>
          <w:rFonts w:cstheme="minorHAnsi"/>
          <w:lang w:val="en-GB"/>
        </w:rPr>
        <w:t xml:space="preserve">important </w:t>
      </w:r>
      <w:r w:rsidRPr="00D4126B">
        <w:rPr>
          <w:rFonts w:cstheme="minorHAnsi"/>
          <w:lang w:val="en-GB"/>
        </w:rPr>
        <w:t>role infant formula</w:t>
      </w:r>
      <w:r w:rsidR="00EA0756" w:rsidRPr="00D4126B">
        <w:rPr>
          <w:rFonts w:cstheme="minorHAnsi"/>
          <w:lang w:val="en-GB"/>
        </w:rPr>
        <w:t xml:space="preserve"> plays</w:t>
      </w:r>
      <w:r w:rsidRPr="00D4126B">
        <w:rPr>
          <w:rFonts w:cstheme="minorHAnsi"/>
          <w:lang w:val="en-GB"/>
        </w:rPr>
        <w:t xml:space="preserve"> for some </w:t>
      </w:r>
      <w:r w:rsidR="00EA0756" w:rsidRPr="00D4126B">
        <w:rPr>
          <w:rFonts w:cstheme="minorHAnsi"/>
          <w:lang w:val="en-GB"/>
        </w:rPr>
        <w:t xml:space="preserve">children and </w:t>
      </w:r>
      <w:r w:rsidRPr="00D4126B">
        <w:rPr>
          <w:rFonts w:cstheme="minorHAnsi"/>
          <w:lang w:val="en-GB"/>
        </w:rPr>
        <w:t>families</w:t>
      </w:r>
      <w:r w:rsidR="00EA0756" w:rsidRPr="00D4126B">
        <w:rPr>
          <w:rFonts w:cstheme="minorHAnsi"/>
          <w:lang w:val="en-GB"/>
        </w:rPr>
        <w:t>. A more nuanced approach to messaging</w:t>
      </w:r>
      <w:r w:rsidRPr="00D4126B">
        <w:rPr>
          <w:rFonts w:cstheme="minorHAnsi"/>
          <w:lang w:val="en-GB"/>
        </w:rPr>
        <w:t xml:space="preserve"> would provide benefit to consumers including reducing anxiety around breastfeeding and infant formula use and reduc</w:t>
      </w:r>
      <w:r w:rsidR="007240FD" w:rsidRPr="00D4126B">
        <w:rPr>
          <w:rFonts w:cstheme="minorHAnsi"/>
          <w:lang w:val="en-GB"/>
        </w:rPr>
        <w:t>ing</w:t>
      </w:r>
      <w:r w:rsidRPr="00D4126B">
        <w:rPr>
          <w:rFonts w:cstheme="minorHAnsi"/>
          <w:lang w:val="en-GB"/>
        </w:rPr>
        <w:t xml:space="preserve"> perceived social stigma.</w:t>
      </w:r>
    </w:p>
    <w:p w14:paraId="2696D91C" w14:textId="3030CA35" w:rsidR="00A971BE" w:rsidRPr="00D4126B" w:rsidRDefault="00A971BE" w:rsidP="00A971BE">
      <w:pPr>
        <w:rPr>
          <w:rFonts w:cstheme="minorHAnsi"/>
          <w:lang w:val="en-GB"/>
        </w:rPr>
      </w:pPr>
      <w:r w:rsidRPr="00D4126B">
        <w:rPr>
          <w:rFonts w:cstheme="minorHAnsi"/>
          <w:lang w:val="en-GB"/>
        </w:rPr>
        <w:t xml:space="preserve">Several survey respondents </w:t>
      </w:r>
      <w:r w:rsidR="00C241C3" w:rsidRPr="00D4126B">
        <w:rPr>
          <w:rFonts w:cstheme="minorHAnsi"/>
          <w:lang w:val="en-GB"/>
        </w:rPr>
        <w:t>and interview participants</w:t>
      </w:r>
      <w:r w:rsidRPr="00D4126B">
        <w:rPr>
          <w:rFonts w:cstheme="minorHAnsi"/>
          <w:lang w:val="en-GB"/>
        </w:rPr>
        <w:t xml:space="preserve"> </w:t>
      </w:r>
      <w:r w:rsidR="00C241C3" w:rsidRPr="00D4126B">
        <w:rPr>
          <w:rFonts w:cstheme="minorHAnsi"/>
          <w:lang w:val="en-GB"/>
        </w:rPr>
        <w:t>outlined</w:t>
      </w:r>
      <w:r w:rsidRPr="00D4126B">
        <w:rPr>
          <w:rFonts w:cstheme="minorHAnsi"/>
          <w:lang w:val="en-GB"/>
        </w:rPr>
        <w:t xml:space="preserve"> challenges experienced by multiple birth families, and benefits they would experience if changes were made to the MAIF Agreement</w:t>
      </w:r>
      <w:r w:rsidR="00C241C3" w:rsidRPr="00D4126B">
        <w:rPr>
          <w:rFonts w:cstheme="minorHAnsi"/>
          <w:lang w:val="en-GB"/>
        </w:rPr>
        <w:t xml:space="preserve"> which enhanced access to information relating to products and pricing</w:t>
      </w:r>
      <w:r w:rsidRPr="00D4126B">
        <w:rPr>
          <w:rFonts w:cstheme="minorHAnsi"/>
          <w:lang w:val="en-GB"/>
        </w:rPr>
        <w:t>. Survey respondents highlighted that multiple birth families can experience challenges with breastfeeding multiple infants, and the need for infant formula to supplement or take the place of breastfeeding. Survey respondents also highlighted the burden of increased costs associated with having multiple birth children, and that better access to information about price discounting and donations of infant formula products would be beneficial for multiple birth families.</w:t>
      </w:r>
    </w:p>
    <w:p w14:paraId="241AED13" w14:textId="77777777" w:rsidR="00A971BE" w:rsidRPr="004A5837" w:rsidRDefault="00A971BE" w:rsidP="00A059F3">
      <w:pPr>
        <w:pStyle w:val="Heading3"/>
        <w:ind w:left="1134" w:hanging="1134"/>
      </w:pPr>
      <w:r w:rsidRPr="003E6AF9">
        <w:t>Costs</w:t>
      </w:r>
    </w:p>
    <w:p w14:paraId="3805BA82" w14:textId="5ACA3110" w:rsidR="00A971BE" w:rsidRPr="00D4126B" w:rsidRDefault="00A971BE" w:rsidP="00A971BE">
      <w:pPr>
        <w:rPr>
          <w:rFonts w:cstheme="minorHAnsi"/>
          <w:lang w:val="en-US"/>
        </w:rPr>
      </w:pPr>
      <w:r w:rsidRPr="00D4126B">
        <w:rPr>
          <w:rFonts w:cstheme="minorHAnsi"/>
          <w:lang w:val="en-US"/>
        </w:rPr>
        <w:t xml:space="preserve">A diverse range of views were heard during consultation around costs that would be associated with changes to the </w:t>
      </w:r>
      <w:r w:rsidR="00EE585B" w:rsidRPr="00D4126B">
        <w:rPr>
          <w:rFonts w:cstheme="minorHAnsi"/>
          <w:lang w:val="en-US"/>
        </w:rPr>
        <w:t>MAIF</w:t>
      </w:r>
      <w:r w:rsidRPr="00D4126B">
        <w:rPr>
          <w:rFonts w:cstheme="minorHAnsi"/>
          <w:lang w:val="en-US"/>
        </w:rPr>
        <w:t xml:space="preserve"> Agreement scope, processes</w:t>
      </w:r>
      <w:r w:rsidR="00DF5BAD" w:rsidRPr="00D4126B">
        <w:rPr>
          <w:rFonts w:cstheme="minorHAnsi"/>
          <w:lang w:val="en-US"/>
        </w:rPr>
        <w:t>,</w:t>
      </w:r>
      <w:r w:rsidRPr="00D4126B">
        <w:rPr>
          <w:rFonts w:cstheme="minorHAnsi"/>
          <w:lang w:val="en-US"/>
        </w:rPr>
        <w:t xml:space="preserve"> and regulatory model. Costs would be incurred by the Australian Government, by the infant formula industry, and by consumers.</w:t>
      </w:r>
    </w:p>
    <w:p w14:paraId="4ED0E771" w14:textId="77777777" w:rsidR="00A971BE" w:rsidRPr="004A5837" w:rsidRDefault="00A971BE" w:rsidP="00553C73">
      <w:pPr>
        <w:pStyle w:val="Heading4"/>
      </w:pPr>
      <w:r w:rsidRPr="003E6AF9">
        <w:t>Costs</w:t>
      </w:r>
      <w:r w:rsidRPr="004A5837">
        <w:t xml:space="preserve"> to government</w:t>
      </w:r>
    </w:p>
    <w:p w14:paraId="3956258E" w14:textId="14F57163" w:rsidR="00134A7C" w:rsidRPr="00E1733C" w:rsidRDefault="00A971BE" w:rsidP="00A971BE">
      <w:pPr>
        <w:rPr>
          <w:rFonts w:cstheme="minorHAnsi"/>
          <w:lang w:val="en-GB"/>
        </w:rPr>
      </w:pPr>
      <w:r w:rsidRPr="00E1733C">
        <w:rPr>
          <w:rFonts w:cstheme="minorHAnsi"/>
          <w:lang w:val="en-GB"/>
        </w:rPr>
        <w:t xml:space="preserve">Stakeholders consistently cited the costs to government that would be associated with changes to the MAIF Agreement or the regulatory model. Stakeholders also stated that changes to the MAIF Agreement or regulatory environment would likely also generate monitoring costs for Government. Several stakeholders suggested that the benefits of changes would significantly outweigh the cost of changes. </w:t>
      </w:r>
      <w:r w:rsidR="00D81614" w:rsidRPr="00E1733C">
        <w:rPr>
          <w:rFonts w:cstheme="minorHAnsi"/>
          <w:lang w:val="en-GB"/>
        </w:rPr>
        <w:t>Financial costs are</w:t>
      </w:r>
      <w:r w:rsidR="008D6D0A" w:rsidRPr="00E1733C">
        <w:rPr>
          <w:rFonts w:cstheme="minorHAnsi"/>
          <w:lang w:val="en-GB"/>
        </w:rPr>
        <w:t xml:space="preserve"> estimated in </w:t>
      </w:r>
      <w:hyperlink w:anchor="_Economic_analysis" w:history="1">
        <w:r w:rsidR="007E5E11" w:rsidRPr="00E1733C">
          <w:rPr>
            <w:rStyle w:val="Hyperlink"/>
            <w:lang w:val="en-GB"/>
          </w:rPr>
          <w:t>Section 4.</w:t>
        </w:r>
        <w:r w:rsidR="00D91AE6" w:rsidRPr="00E1733C">
          <w:rPr>
            <w:rStyle w:val="Hyperlink"/>
            <w:lang w:val="en-GB"/>
          </w:rPr>
          <w:t>5.6</w:t>
        </w:r>
      </w:hyperlink>
      <w:r w:rsidR="008D6D0A" w:rsidRPr="00E1733C">
        <w:rPr>
          <w:rFonts w:cstheme="minorHAnsi"/>
          <w:lang w:val="en-GB"/>
        </w:rPr>
        <w:t xml:space="preserve"> below</w:t>
      </w:r>
      <w:r w:rsidR="00D81614" w:rsidRPr="00E1733C">
        <w:rPr>
          <w:rFonts w:cstheme="minorHAnsi"/>
          <w:lang w:val="en-GB"/>
        </w:rPr>
        <w:t>.</w:t>
      </w:r>
    </w:p>
    <w:p w14:paraId="548097AD" w14:textId="19C91C8A" w:rsidR="00A971BE" w:rsidRPr="00E1733C" w:rsidRDefault="00A971BE" w:rsidP="00A971BE">
      <w:pPr>
        <w:rPr>
          <w:rFonts w:cstheme="minorHAnsi"/>
          <w:lang w:val="en-GB"/>
        </w:rPr>
      </w:pPr>
      <w:r w:rsidRPr="00E1733C">
        <w:rPr>
          <w:rFonts w:cstheme="minorHAnsi"/>
          <w:lang w:val="en-GB"/>
        </w:rPr>
        <w:lastRenderedPageBreak/>
        <w:t>Stakeholders</w:t>
      </w:r>
      <w:r w:rsidR="00D81614" w:rsidRPr="00E1733C">
        <w:rPr>
          <w:rFonts w:cstheme="minorHAnsi"/>
          <w:lang w:val="en-GB"/>
        </w:rPr>
        <w:t xml:space="preserve"> suggested</w:t>
      </w:r>
      <w:r w:rsidRPr="00E1733C">
        <w:rPr>
          <w:rFonts w:cstheme="minorHAnsi"/>
          <w:lang w:val="en-GB"/>
        </w:rPr>
        <w:t xml:space="preserve"> that the Australian Government should consider cost recovery mechanisms for costs associated with changes to the MAIF Agreement.</w:t>
      </w:r>
    </w:p>
    <w:p w14:paraId="644797F2" w14:textId="027D773E" w:rsidR="00A971BE" w:rsidRPr="00E1733C" w:rsidRDefault="00A971BE" w:rsidP="00DF5BAD">
      <w:pPr>
        <w:ind w:left="851" w:right="807"/>
        <w:rPr>
          <w:rFonts w:cstheme="minorHAnsi"/>
          <w:lang w:val="en-US"/>
        </w:rPr>
      </w:pPr>
      <w:r w:rsidRPr="00E1733C">
        <w:rPr>
          <w:rFonts w:cstheme="minorHAnsi"/>
          <w:i/>
          <w:lang w:val="en-US"/>
        </w:rPr>
        <w:t>We need mechanisms for it to pay for itself. Whether that is increasing fines or licensing fees or something. How can we make this a cost-effective strategy?</w:t>
      </w:r>
    </w:p>
    <w:p w14:paraId="299CFF6C" w14:textId="77777777" w:rsidR="00A971BE" w:rsidRPr="00E1733C" w:rsidRDefault="00A971BE" w:rsidP="003B558F">
      <w:pPr>
        <w:numPr>
          <w:ilvl w:val="0"/>
          <w:numId w:val="21"/>
        </w:numPr>
        <w:rPr>
          <w:rFonts w:cstheme="minorHAnsi"/>
          <w:lang w:val="en-GB"/>
        </w:rPr>
      </w:pPr>
      <w:r w:rsidRPr="00E1733C">
        <w:rPr>
          <w:rFonts w:cstheme="minorHAnsi"/>
          <w:lang w:val="en-GB"/>
        </w:rPr>
        <w:t>State/Territory Health Department representative, focus group participant</w:t>
      </w:r>
    </w:p>
    <w:p w14:paraId="06FFAA47" w14:textId="77777777" w:rsidR="00A971BE" w:rsidRPr="004A5837" w:rsidRDefault="00A971BE" w:rsidP="00553C73">
      <w:pPr>
        <w:pStyle w:val="Heading4"/>
      </w:pPr>
      <w:r w:rsidRPr="004A5837">
        <w:t xml:space="preserve">Costs to </w:t>
      </w:r>
      <w:r w:rsidRPr="003E6AF9">
        <w:t>industry</w:t>
      </w:r>
    </w:p>
    <w:p w14:paraId="680A5B67" w14:textId="535898EC" w:rsidR="00A971BE" w:rsidRPr="00696528" w:rsidRDefault="00A971BE" w:rsidP="00A971BE">
      <w:pPr>
        <w:rPr>
          <w:rFonts w:cstheme="minorHAnsi"/>
          <w:lang w:val="en-GB"/>
        </w:rPr>
      </w:pPr>
      <w:r w:rsidRPr="00696528">
        <w:rPr>
          <w:rFonts w:cstheme="minorHAnsi"/>
          <w:lang w:val="en-GB"/>
        </w:rPr>
        <w:t xml:space="preserve">The consultation process heard a range of views about the costs to industry of changes to the MAIF Agreement or the regulatory model. Several signatories suggested there would be minimal cost to them if the </w:t>
      </w:r>
      <w:r w:rsidR="00EE585B" w:rsidRPr="00696528">
        <w:rPr>
          <w:rFonts w:cstheme="minorHAnsi"/>
          <w:lang w:val="en-GB"/>
        </w:rPr>
        <w:t xml:space="preserve">MAIF </w:t>
      </w:r>
      <w:r w:rsidRPr="00696528">
        <w:rPr>
          <w:rFonts w:cstheme="minorHAnsi"/>
          <w:lang w:val="en-GB"/>
        </w:rPr>
        <w:t xml:space="preserve">Agreement was made mandatory, </w:t>
      </w:r>
      <w:r w:rsidR="00C241C3" w:rsidRPr="00696528">
        <w:rPr>
          <w:rFonts w:cstheme="minorHAnsi"/>
          <w:lang w:val="en-GB"/>
        </w:rPr>
        <w:t>assuming this</w:t>
      </w:r>
      <w:r w:rsidRPr="00696528">
        <w:rPr>
          <w:rFonts w:cstheme="minorHAnsi"/>
          <w:lang w:val="en-GB"/>
        </w:rPr>
        <w:t xml:space="preserve"> was </w:t>
      </w:r>
      <w:r w:rsidR="00C241C3" w:rsidRPr="00696528">
        <w:rPr>
          <w:rFonts w:cstheme="minorHAnsi"/>
          <w:lang w:val="en-GB"/>
        </w:rPr>
        <w:t xml:space="preserve">not accompanied by </w:t>
      </w:r>
      <w:r w:rsidRPr="00696528">
        <w:rPr>
          <w:rFonts w:cstheme="minorHAnsi"/>
          <w:lang w:val="en-GB"/>
        </w:rPr>
        <w:t>change</w:t>
      </w:r>
      <w:r w:rsidR="00C241C3" w:rsidRPr="00696528">
        <w:rPr>
          <w:rFonts w:cstheme="minorHAnsi"/>
          <w:lang w:val="en-GB"/>
        </w:rPr>
        <w:t>s</w:t>
      </w:r>
      <w:r w:rsidRPr="00696528">
        <w:rPr>
          <w:rFonts w:cstheme="minorHAnsi"/>
          <w:lang w:val="en-GB"/>
        </w:rPr>
        <w:t xml:space="preserve"> to scope of products.</w:t>
      </w:r>
      <w:r w:rsidR="00F71FB5" w:rsidRPr="00696528">
        <w:rPr>
          <w:rFonts w:cstheme="minorHAnsi"/>
          <w:lang w:val="en-GB"/>
        </w:rPr>
        <w:t xml:space="preserve"> The Review team was informed that the larger compani</w:t>
      </w:r>
      <w:r w:rsidR="00CE2D93" w:rsidRPr="00696528">
        <w:rPr>
          <w:rFonts w:cstheme="minorHAnsi"/>
          <w:lang w:val="en-GB"/>
        </w:rPr>
        <w:t>es have existing internal policies and processes that ‘go beyond’ the requirements on the MAIF Agreement</w:t>
      </w:r>
      <w:r w:rsidR="008175EA" w:rsidRPr="00696528">
        <w:rPr>
          <w:rFonts w:cstheme="minorHAnsi"/>
          <w:lang w:val="en-GB"/>
        </w:rPr>
        <w:t>.</w:t>
      </w:r>
      <w:r w:rsidR="00871AE4" w:rsidRPr="00696528">
        <w:rPr>
          <w:rFonts w:cstheme="minorHAnsi"/>
          <w:lang w:val="en-GB"/>
        </w:rPr>
        <w:t xml:space="preserve"> A non-signatory suggested though that the burden of increased </w:t>
      </w:r>
      <w:r w:rsidRPr="00696528">
        <w:rPr>
          <w:rFonts w:cstheme="minorHAnsi"/>
          <w:lang w:val="en-GB"/>
        </w:rPr>
        <w:t>regulat</w:t>
      </w:r>
      <w:r w:rsidR="008175EA" w:rsidRPr="00696528">
        <w:rPr>
          <w:rFonts w:cstheme="minorHAnsi"/>
          <w:lang w:val="en-GB"/>
        </w:rPr>
        <w:t>ion</w:t>
      </w:r>
      <w:r w:rsidRPr="00696528">
        <w:rPr>
          <w:rFonts w:cstheme="minorHAnsi"/>
          <w:lang w:val="en-GB"/>
        </w:rPr>
        <w:t xml:space="preserve"> </w:t>
      </w:r>
      <w:r w:rsidR="00871AE4" w:rsidRPr="00696528">
        <w:rPr>
          <w:rFonts w:cstheme="minorHAnsi"/>
          <w:lang w:val="en-GB"/>
        </w:rPr>
        <w:t xml:space="preserve">would </w:t>
      </w:r>
      <w:r w:rsidRPr="00696528">
        <w:rPr>
          <w:rFonts w:cstheme="minorHAnsi"/>
          <w:lang w:val="en-GB"/>
        </w:rPr>
        <w:t>fall more strongly on smaller companies</w:t>
      </w:r>
      <w:r w:rsidR="00871AE4" w:rsidRPr="00696528">
        <w:rPr>
          <w:rFonts w:cstheme="minorHAnsi"/>
          <w:lang w:val="en-GB"/>
        </w:rPr>
        <w:t>.</w:t>
      </w:r>
    </w:p>
    <w:p w14:paraId="706171BB" w14:textId="1A27CDB9" w:rsidR="00A971BE" w:rsidRPr="00696528" w:rsidRDefault="00005AC5" w:rsidP="00A971BE">
      <w:pPr>
        <w:rPr>
          <w:rFonts w:cstheme="minorHAnsi"/>
          <w:lang w:val="en-GB"/>
        </w:rPr>
      </w:pPr>
      <w:r w:rsidRPr="00696528">
        <w:rPr>
          <w:rFonts w:cstheme="minorHAnsi"/>
          <w:lang w:val="en-GB"/>
        </w:rPr>
        <w:t>I</w:t>
      </w:r>
      <w:r w:rsidR="00A971BE" w:rsidRPr="00696528">
        <w:rPr>
          <w:rFonts w:cstheme="minorHAnsi"/>
          <w:lang w:val="en-GB"/>
        </w:rPr>
        <w:t xml:space="preserve">f changes needed to be made to product labelling, there </w:t>
      </w:r>
      <w:r w:rsidRPr="00696528">
        <w:rPr>
          <w:rFonts w:cstheme="minorHAnsi"/>
          <w:lang w:val="en-GB"/>
        </w:rPr>
        <w:t xml:space="preserve">may </w:t>
      </w:r>
      <w:r w:rsidR="00A971BE" w:rsidRPr="00696528">
        <w:rPr>
          <w:rFonts w:cstheme="minorHAnsi"/>
          <w:lang w:val="en-GB"/>
        </w:rPr>
        <w:t xml:space="preserve">be significant costs associated. One signatory suggested that if there were changes to labelling </w:t>
      </w:r>
      <w:r w:rsidR="00A971BE" w:rsidRPr="00696528">
        <w:rPr>
          <w:rFonts w:cstheme="minorHAnsi"/>
          <w:i/>
          <w:lang w:val="en-GB"/>
        </w:rPr>
        <w:t>‘that would be a nightmare. There needs to be a grace period. The impact on cost of packaging etc.’</w:t>
      </w:r>
      <w:r w:rsidR="00A971BE" w:rsidRPr="00696528">
        <w:rPr>
          <w:rFonts w:cstheme="minorHAnsi"/>
          <w:lang w:val="en-GB"/>
        </w:rPr>
        <w:t xml:space="preserve"> Another suggested that </w:t>
      </w:r>
      <w:r w:rsidR="00A971BE" w:rsidRPr="00696528">
        <w:rPr>
          <w:rFonts w:cstheme="minorHAnsi"/>
          <w:i/>
          <w:lang w:val="en-GB"/>
        </w:rPr>
        <w:t>‘any label change is expensive. Lead times, running out existing products etc is expensive.’</w:t>
      </w:r>
    </w:p>
    <w:p w14:paraId="655501AD" w14:textId="77777777" w:rsidR="00A971BE" w:rsidRPr="004A5837" w:rsidRDefault="00A971BE" w:rsidP="00553C73">
      <w:pPr>
        <w:pStyle w:val="Heading4"/>
      </w:pPr>
      <w:r w:rsidRPr="004A5837">
        <w:t>Costs to consumers</w:t>
      </w:r>
    </w:p>
    <w:p w14:paraId="092E35AC" w14:textId="77777777" w:rsidR="00A971BE" w:rsidRPr="00696528" w:rsidRDefault="00A971BE" w:rsidP="00A971BE">
      <w:pPr>
        <w:rPr>
          <w:rFonts w:cstheme="minorHAnsi"/>
          <w:lang w:val="en-GB"/>
        </w:rPr>
      </w:pPr>
      <w:r w:rsidRPr="00696528">
        <w:rPr>
          <w:rFonts w:cstheme="minorHAnsi"/>
          <w:lang w:val="en-GB"/>
        </w:rPr>
        <w:t xml:space="preserve">A number of industry stakeholders suggested that extra costs borne by manufacturers arising from regulatory changes would lead to increased costs being passed on to infant formula consumers. One signatory suggested that </w:t>
      </w:r>
      <w:r w:rsidRPr="00696528">
        <w:rPr>
          <w:rFonts w:cstheme="minorHAnsi"/>
          <w:i/>
          <w:lang w:val="en-GB"/>
        </w:rPr>
        <w:t>‘Formulas also have complex ingredients and are getting more expensive anyway so to add costs to that would impact families’</w:t>
      </w:r>
      <w:r w:rsidRPr="00696528">
        <w:rPr>
          <w:rFonts w:cstheme="minorHAnsi"/>
          <w:lang w:val="en-GB"/>
        </w:rPr>
        <w:t xml:space="preserve"> while another indicated that increased regulation </w:t>
      </w:r>
      <w:r w:rsidRPr="00696528">
        <w:rPr>
          <w:rFonts w:cstheme="minorHAnsi"/>
          <w:i/>
          <w:lang w:val="en-GB"/>
        </w:rPr>
        <w:t>‘will drive costs into these products. It won’t deter people from using them</w:t>
      </w:r>
      <w:r w:rsidRPr="00696528">
        <w:rPr>
          <w:rFonts w:cstheme="minorHAnsi"/>
          <w:lang w:val="en-GB"/>
        </w:rPr>
        <w:t xml:space="preserve">. </w:t>
      </w:r>
      <w:r w:rsidRPr="00696528">
        <w:rPr>
          <w:rFonts w:cstheme="minorHAnsi"/>
          <w:i/>
          <w:lang w:val="en-GB"/>
        </w:rPr>
        <w:t>Adding on a layer of cost to this category has a wide impact on families.’</w:t>
      </w:r>
    </w:p>
    <w:p w14:paraId="270A74AA" w14:textId="73D45670" w:rsidR="006001D5" w:rsidRPr="00696528" w:rsidRDefault="00A971BE" w:rsidP="003D5D74">
      <w:pPr>
        <w:rPr>
          <w:rFonts w:cstheme="minorHAnsi"/>
          <w:lang w:val="en-GB"/>
        </w:rPr>
      </w:pPr>
      <w:r w:rsidRPr="00696528">
        <w:rPr>
          <w:rFonts w:cstheme="minorHAnsi"/>
          <w:lang w:val="en-GB"/>
        </w:rPr>
        <w:t>Several industry stakeholders expressed concerns that changes to the scope or processes of the MAIF Agreement</w:t>
      </w:r>
      <w:r w:rsidR="00EA23A9" w:rsidRPr="00696528">
        <w:rPr>
          <w:rFonts w:cstheme="minorHAnsi"/>
          <w:lang w:val="en-GB"/>
        </w:rPr>
        <w:t xml:space="preserve"> may</w:t>
      </w:r>
      <w:r w:rsidRPr="00696528">
        <w:rPr>
          <w:rFonts w:cstheme="minorHAnsi"/>
          <w:lang w:val="en-GB"/>
        </w:rPr>
        <w:t xml:space="preserve"> result in reduced research, innovation</w:t>
      </w:r>
      <w:r w:rsidR="00363E24" w:rsidRPr="00696528">
        <w:rPr>
          <w:rFonts w:cstheme="minorHAnsi"/>
          <w:lang w:val="en-GB"/>
        </w:rPr>
        <w:t>,</w:t>
      </w:r>
      <w:r w:rsidRPr="00696528">
        <w:rPr>
          <w:rFonts w:cstheme="minorHAnsi"/>
          <w:lang w:val="en-GB"/>
        </w:rPr>
        <w:t xml:space="preserve"> and competition within the infant formula industry, and that this would be detrimental to consumers. </w:t>
      </w:r>
      <w:r w:rsidR="006001D5" w:rsidRPr="00696528">
        <w:rPr>
          <w:rFonts w:cstheme="minorHAnsi"/>
          <w:lang w:val="en-GB"/>
        </w:rPr>
        <w:t xml:space="preserve">The Review heard that if </w:t>
      </w:r>
      <w:r w:rsidR="00881CA5" w:rsidRPr="00696528">
        <w:rPr>
          <w:rFonts w:cstheme="minorHAnsi"/>
          <w:lang w:val="en-GB"/>
        </w:rPr>
        <w:t xml:space="preserve">regulatory changes reduced the ability of </w:t>
      </w:r>
      <w:r w:rsidR="00581A82" w:rsidRPr="00696528">
        <w:rPr>
          <w:rFonts w:cstheme="minorHAnsi"/>
          <w:lang w:val="en-GB"/>
        </w:rPr>
        <w:t>manufacturers</w:t>
      </w:r>
      <w:r w:rsidR="00881CA5" w:rsidRPr="00696528">
        <w:rPr>
          <w:rFonts w:cstheme="minorHAnsi"/>
          <w:lang w:val="en-GB"/>
        </w:rPr>
        <w:t xml:space="preserve"> to</w:t>
      </w:r>
      <w:r w:rsidR="00581A82" w:rsidRPr="00696528">
        <w:rPr>
          <w:rFonts w:cstheme="minorHAnsi"/>
          <w:lang w:val="en-GB"/>
        </w:rPr>
        <w:t xml:space="preserve"> communicate with the Australian public about the features and benefits of their products,</w:t>
      </w:r>
      <w:r w:rsidR="006001D5" w:rsidRPr="00696528">
        <w:rPr>
          <w:rFonts w:cstheme="minorHAnsi"/>
          <w:lang w:val="en-GB"/>
        </w:rPr>
        <w:t xml:space="preserve"> </w:t>
      </w:r>
      <w:r w:rsidR="003D5D74" w:rsidRPr="00696528">
        <w:rPr>
          <w:rFonts w:cstheme="minorHAnsi"/>
          <w:lang w:val="en-GB"/>
        </w:rPr>
        <w:t xml:space="preserve">there would be reduced incentive for developing </w:t>
      </w:r>
      <w:r w:rsidR="006001D5" w:rsidRPr="00696528">
        <w:rPr>
          <w:rFonts w:cstheme="minorHAnsi"/>
          <w:lang w:val="en-GB"/>
        </w:rPr>
        <w:t>innovative products</w:t>
      </w:r>
      <w:r w:rsidR="003D5D74" w:rsidRPr="00696528">
        <w:rPr>
          <w:rFonts w:cstheme="minorHAnsi"/>
          <w:lang w:val="en-GB"/>
        </w:rPr>
        <w:t>.</w:t>
      </w:r>
    </w:p>
    <w:p w14:paraId="3DC373E5" w14:textId="08EF77D2" w:rsidR="00934C56" w:rsidRPr="00696528" w:rsidRDefault="00A971BE" w:rsidP="00A971BE">
      <w:pPr>
        <w:rPr>
          <w:rFonts w:cstheme="minorHAnsi"/>
          <w:i/>
          <w:lang w:val="en-GB"/>
        </w:rPr>
      </w:pPr>
      <w:r w:rsidRPr="00696528">
        <w:rPr>
          <w:rFonts w:cstheme="minorHAnsi"/>
          <w:lang w:val="en-GB"/>
        </w:rPr>
        <w:t>This was particularly the case in relation to potentially including toddler milk drinks within the scope of the MAIF Agreement, and to</w:t>
      </w:r>
      <w:r w:rsidR="0040218D" w:rsidRPr="00696528">
        <w:rPr>
          <w:rFonts w:cstheme="minorHAnsi"/>
          <w:lang w:val="en-GB"/>
        </w:rPr>
        <w:t xml:space="preserve"> tightening restrictions on</w:t>
      </w:r>
      <w:r w:rsidRPr="00696528">
        <w:rPr>
          <w:rFonts w:cstheme="minorHAnsi"/>
          <w:lang w:val="en-GB"/>
        </w:rPr>
        <w:t xml:space="preserve"> communication with healthcare practitioners in the MAIF Agreement. </w:t>
      </w:r>
      <w:r w:rsidR="00371E83" w:rsidRPr="00696528">
        <w:rPr>
          <w:rFonts w:cstheme="minorHAnsi"/>
          <w:lang w:val="en-GB"/>
        </w:rPr>
        <w:t>S</w:t>
      </w:r>
      <w:r w:rsidRPr="00696528">
        <w:rPr>
          <w:rFonts w:cstheme="minorHAnsi"/>
          <w:lang w:val="en-GB"/>
        </w:rPr>
        <w:t>ignator</w:t>
      </w:r>
      <w:r w:rsidR="00371E83" w:rsidRPr="00696528">
        <w:rPr>
          <w:rFonts w:cstheme="minorHAnsi"/>
          <w:lang w:val="en-GB"/>
        </w:rPr>
        <w:t>ies</w:t>
      </w:r>
      <w:r w:rsidRPr="00696528">
        <w:rPr>
          <w:rFonts w:cstheme="minorHAnsi"/>
          <w:lang w:val="en-GB"/>
        </w:rPr>
        <w:t xml:space="preserve"> described that </w:t>
      </w:r>
      <w:r w:rsidRPr="00696528">
        <w:rPr>
          <w:rFonts w:cstheme="minorHAnsi"/>
          <w:i/>
          <w:lang w:val="en-GB"/>
        </w:rPr>
        <w:t>‘we cannot communicate</w:t>
      </w:r>
      <w:r w:rsidR="002A6744" w:rsidRPr="00696528">
        <w:rPr>
          <w:rFonts w:cstheme="minorHAnsi"/>
          <w:i/>
          <w:lang w:val="en-GB"/>
        </w:rPr>
        <w:t xml:space="preserve"> </w:t>
      </w:r>
      <w:r w:rsidRPr="00696528">
        <w:rPr>
          <w:rFonts w:cstheme="minorHAnsi"/>
          <w:i/>
          <w:lang w:val="en-GB"/>
        </w:rPr>
        <w:t>about toddler milks, there will be reduction in investment we do in research and education, as a consequence, innovation will be very limited’</w:t>
      </w:r>
      <w:r w:rsidR="00371E83" w:rsidRPr="00696528">
        <w:rPr>
          <w:rFonts w:cstheme="minorHAnsi"/>
          <w:i/>
          <w:lang w:val="en-GB"/>
        </w:rPr>
        <w:t xml:space="preserve"> and </w:t>
      </w:r>
      <w:r w:rsidRPr="00696528">
        <w:rPr>
          <w:rFonts w:cstheme="minorHAnsi"/>
          <w:lang w:val="en-GB"/>
        </w:rPr>
        <w:t xml:space="preserve">suggested that </w:t>
      </w:r>
      <w:r w:rsidRPr="00696528">
        <w:rPr>
          <w:rFonts w:cstheme="minorHAnsi"/>
          <w:i/>
          <w:lang w:val="en-GB"/>
        </w:rPr>
        <w:t>‘there would be limitations to the right to good nutrition for infants and carers who cannot use breastmilk as their sole source of nutrition.’</w:t>
      </w:r>
    </w:p>
    <w:p w14:paraId="0DBAC7D3" w14:textId="65D45DD9" w:rsidR="00A971BE" w:rsidRPr="00696528" w:rsidRDefault="00A971BE" w:rsidP="00A971BE">
      <w:pPr>
        <w:rPr>
          <w:rFonts w:cstheme="minorHAnsi"/>
          <w:lang w:val="en-GB"/>
        </w:rPr>
      </w:pPr>
      <w:r w:rsidRPr="00696528">
        <w:rPr>
          <w:rFonts w:cstheme="minorHAnsi"/>
          <w:lang w:val="en-GB"/>
        </w:rPr>
        <w:t xml:space="preserve">Several industry stakeholders and consumers/members of the public highlighted costs associated with further reducing available information about infant formula products, including the importance of consumers being able to make an informed choice and the potential </w:t>
      </w:r>
      <w:r w:rsidRPr="00696528">
        <w:rPr>
          <w:rFonts w:cstheme="minorHAnsi"/>
          <w:i/>
          <w:lang w:val="en-GB"/>
        </w:rPr>
        <w:t>‘influx of misinformation.’</w:t>
      </w:r>
    </w:p>
    <w:p w14:paraId="51909EB3" w14:textId="77777777" w:rsidR="00A971BE" w:rsidRPr="004A5837" w:rsidRDefault="00A971BE" w:rsidP="00553C73">
      <w:pPr>
        <w:pStyle w:val="Heading4"/>
      </w:pPr>
      <w:r w:rsidRPr="004A5837">
        <w:lastRenderedPageBreak/>
        <w:t xml:space="preserve">Costs </w:t>
      </w:r>
      <w:r w:rsidRPr="003E6AF9">
        <w:t>versus</w:t>
      </w:r>
      <w:r w:rsidRPr="004A5837">
        <w:t xml:space="preserve"> benefits</w:t>
      </w:r>
    </w:p>
    <w:p w14:paraId="342529F2" w14:textId="77777777" w:rsidR="00A971BE" w:rsidRPr="00696779" w:rsidRDefault="00A971BE" w:rsidP="00A971BE">
      <w:pPr>
        <w:rPr>
          <w:rFonts w:ascii="Arial" w:hAnsi="Arial" w:cs="Arial"/>
          <w:lang w:val="en-GB"/>
        </w:rPr>
      </w:pPr>
      <w:r w:rsidRPr="00696779">
        <w:rPr>
          <w:rFonts w:ascii="Arial" w:hAnsi="Arial" w:cs="Arial"/>
          <w:lang w:val="en-GB"/>
        </w:rPr>
        <w:t>Many non-industry stakeholders expressed the view that the benefits (and particularly the public health benefits) of changes to the MAIF Agreement or the regulatory framework would far outweigh the costs involved.</w:t>
      </w:r>
      <w:r w:rsidRPr="00696779">
        <w:rPr>
          <w:rFonts w:ascii="Arial" w:hAnsi="Arial" w:cs="Arial"/>
        </w:rPr>
        <w:t xml:space="preserve"> </w:t>
      </w:r>
      <w:r w:rsidRPr="00696779">
        <w:rPr>
          <w:rFonts w:ascii="Arial" w:hAnsi="Arial" w:cs="Arial"/>
          <w:lang w:val="en-GB"/>
        </w:rPr>
        <w:t xml:space="preserve">One academic stakeholder suggested that the costs of implementing stronger regulation would be outweighed by the benefits such changes would generate, and that </w:t>
      </w:r>
      <w:r w:rsidRPr="00696779">
        <w:rPr>
          <w:rFonts w:ascii="Arial" w:hAnsi="Arial" w:cs="Arial"/>
          <w:i/>
          <w:lang w:val="en-GB"/>
        </w:rPr>
        <w:t>‘In considering costs of regulation, the lifetime health costs of not regulating must be considered.’</w:t>
      </w:r>
    </w:p>
    <w:p w14:paraId="6188920C" w14:textId="1F212E44" w:rsidR="00076918" w:rsidRPr="00696779" w:rsidRDefault="00A971BE" w:rsidP="008D6D0A">
      <w:pPr>
        <w:rPr>
          <w:rFonts w:ascii="Arial" w:hAnsi="Arial" w:cs="Arial"/>
          <w:lang w:val="en-US"/>
        </w:rPr>
      </w:pPr>
      <w:r w:rsidRPr="00696779">
        <w:rPr>
          <w:rFonts w:ascii="Arial" w:hAnsi="Arial" w:cs="Arial"/>
          <w:lang w:val="en-US"/>
        </w:rPr>
        <w:t xml:space="preserve">On the other hand, several </w:t>
      </w:r>
      <w:r w:rsidR="002A6744" w:rsidRPr="00696779">
        <w:rPr>
          <w:rFonts w:ascii="Arial" w:hAnsi="Arial" w:cs="Arial"/>
          <w:lang w:val="en-US"/>
        </w:rPr>
        <w:t xml:space="preserve">industry and non-industry </w:t>
      </w:r>
      <w:r w:rsidRPr="00696779">
        <w:rPr>
          <w:rFonts w:ascii="Arial" w:hAnsi="Arial" w:cs="Arial"/>
          <w:lang w:val="en-US"/>
        </w:rPr>
        <w:t>stakeholders suggested that the costs of changes would be better spent on other investments to support improvements in breastfeeding rates</w:t>
      </w:r>
      <w:r w:rsidR="005E15C4" w:rsidRPr="00696779">
        <w:rPr>
          <w:rFonts w:ascii="Arial" w:hAnsi="Arial" w:cs="Arial"/>
          <w:lang w:val="en-US"/>
        </w:rPr>
        <w:t xml:space="preserve"> or to support the mental health of parents</w:t>
      </w:r>
      <w:r w:rsidRPr="00696779">
        <w:rPr>
          <w:rFonts w:ascii="Arial" w:hAnsi="Arial" w:cs="Arial"/>
          <w:lang w:val="en-US"/>
        </w:rPr>
        <w:t>.</w:t>
      </w:r>
    </w:p>
    <w:p w14:paraId="436BDFC7" w14:textId="27AB0E62" w:rsidR="00F301A3" w:rsidRPr="004A5837" w:rsidRDefault="00F301A3" w:rsidP="00A059F3">
      <w:pPr>
        <w:pStyle w:val="Heading3"/>
        <w:ind w:left="1134" w:hanging="1134"/>
      </w:pPr>
      <w:bookmarkStart w:id="69" w:name="_Summary_of_costs"/>
      <w:bookmarkEnd w:id="69"/>
      <w:r w:rsidRPr="003E6AF9">
        <w:t>Summary</w:t>
      </w:r>
      <w:r w:rsidRPr="004A5837">
        <w:t xml:space="preserve"> of costs and benefits by regulatory option</w:t>
      </w:r>
    </w:p>
    <w:p w14:paraId="508FA6B8" w14:textId="47D2E9E3" w:rsidR="0087765C" w:rsidRPr="004A5837" w:rsidRDefault="00727891" w:rsidP="00727891">
      <w:pPr>
        <w:pStyle w:val="Text"/>
        <w:rPr>
          <w:rFonts w:cstheme="minorHAnsi"/>
        </w:rPr>
      </w:pPr>
      <w:r w:rsidRPr="004A5837">
        <w:rPr>
          <w:rFonts w:cstheme="minorHAnsi"/>
          <w:b/>
        </w:rPr>
        <w:t>Table</w:t>
      </w:r>
      <w:r w:rsidR="009D1636" w:rsidRPr="004A5837">
        <w:rPr>
          <w:rFonts w:cstheme="minorHAnsi"/>
          <w:b/>
        </w:rPr>
        <w:t xml:space="preserve"> </w:t>
      </w:r>
      <w:r w:rsidR="00BA087A">
        <w:rPr>
          <w:rFonts w:cstheme="minorHAnsi"/>
          <w:b/>
        </w:rPr>
        <w:t>7</w:t>
      </w:r>
      <w:r w:rsidRPr="004A5837">
        <w:rPr>
          <w:rFonts w:cstheme="minorHAnsi"/>
        </w:rPr>
        <w:t xml:space="preserve"> summarises the benefits and costs for each </w:t>
      </w:r>
      <w:r w:rsidR="004D1543" w:rsidRPr="004A5837">
        <w:rPr>
          <w:rFonts w:cstheme="minorHAnsi"/>
        </w:rPr>
        <w:t xml:space="preserve">regulatory </w:t>
      </w:r>
      <w:r w:rsidRPr="004A5837">
        <w:rPr>
          <w:rFonts w:cstheme="minorHAnsi"/>
        </w:rPr>
        <w:t>option, having regard to the Office of Impact Analysis’ five impact considerations - social, competition, environmental, distributional and regulatory</w:t>
      </w:r>
      <w:sdt>
        <w:sdtPr>
          <w:rPr>
            <w:rFonts w:cstheme="minorHAnsi"/>
          </w:rPr>
          <w:id w:val="-1995945515"/>
          <w:citation/>
        </w:sdtPr>
        <w:sdtEndPr/>
        <w:sdtContent>
          <w:r w:rsidR="006B1F54" w:rsidRPr="004A5837">
            <w:rPr>
              <w:rFonts w:cstheme="minorHAnsi"/>
            </w:rPr>
            <w:fldChar w:fldCharType="begin"/>
          </w:r>
          <w:r w:rsidR="00240B26" w:rsidRPr="004A5837">
            <w:rPr>
              <w:rFonts w:cstheme="minorHAnsi"/>
              <w:lang w:val="en-AU"/>
            </w:rPr>
            <w:instrText xml:space="preserve">CITATION Aus23 \l 3081 </w:instrText>
          </w:r>
          <w:r w:rsidR="006B1F54" w:rsidRPr="004A5837">
            <w:rPr>
              <w:rFonts w:cstheme="minorHAnsi"/>
            </w:rPr>
            <w:fldChar w:fldCharType="separate"/>
          </w:r>
          <w:r w:rsidR="00B91CAD">
            <w:rPr>
              <w:rFonts w:cstheme="minorHAnsi"/>
              <w:noProof/>
              <w:lang w:val="en-AU"/>
            </w:rPr>
            <w:t xml:space="preserve"> </w:t>
          </w:r>
          <w:r w:rsidR="00B91CAD" w:rsidRPr="00B91CAD">
            <w:rPr>
              <w:rFonts w:cstheme="minorHAnsi"/>
              <w:noProof/>
              <w:lang w:val="en-AU"/>
            </w:rPr>
            <w:t>(The Office of Impact Analysis, 2023)</w:t>
          </w:r>
          <w:r w:rsidR="006B1F54" w:rsidRPr="004A5837">
            <w:rPr>
              <w:rFonts w:cstheme="minorHAnsi"/>
            </w:rPr>
            <w:fldChar w:fldCharType="end"/>
          </w:r>
        </w:sdtContent>
      </w:sdt>
      <w:r w:rsidRPr="004A5837">
        <w:rPr>
          <w:rFonts w:cstheme="minorHAnsi"/>
        </w:rPr>
        <w:t>.</w:t>
      </w:r>
    </w:p>
    <w:p w14:paraId="60FBEA27" w14:textId="722F058F" w:rsidR="00F908FD" w:rsidRPr="004A5837" w:rsidRDefault="00F908FD" w:rsidP="00A139C5">
      <w:pPr>
        <w:pStyle w:val="TableFigure-Header"/>
        <w:spacing w:line="276" w:lineRule="auto"/>
        <w:jc w:val="both"/>
        <w:rPr>
          <w:rFonts w:asciiTheme="minorHAnsi" w:hAnsiTheme="minorHAnsi" w:cstheme="minorHAnsi"/>
          <w:sz w:val="22"/>
          <w:szCs w:val="22"/>
        </w:rPr>
      </w:pPr>
      <w:r w:rsidRPr="004A5837">
        <w:rPr>
          <w:rFonts w:asciiTheme="minorHAnsi" w:hAnsiTheme="minorHAnsi" w:cstheme="minorHAnsi"/>
          <w:sz w:val="22"/>
          <w:szCs w:val="22"/>
        </w:rPr>
        <w:t xml:space="preserve">Table </w:t>
      </w:r>
      <w:r w:rsidR="00BA087A">
        <w:rPr>
          <w:rFonts w:asciiTheme="minorHAnsi" w:hAnsiTheme="minorHAnsi" w:cstheme="minorHAnsi"/>
          <w:sz w:val="22"/>
          <w:szCs w:val="22"/>
        </w:rPr>
        <w:t>7</w:t>
      </w:r>
      <w:r w:rsidRPr="004A5837">
        <w:rPr>
          <w:rFonts w:asciiTheme="minorHAnsi" w:hAnsiTheme="minorHAnsi" w:cstheme="minorHAnsi"/>
          <w:sz w:val="22"/>
          <w:szCs w:val="22"/>
        </w:rPr>
        <w:t xml:space="preserve">: </w:t>
      </w:r>
      <w:r w:rsidR="004840D5" w:rsidRPr="004A5837">
        <w:rPr>
          <w:rFonts w:asciiTheme="minorHAnsi" w:hAnsiTheme="minorHAnsi" w:cstheme="minorHAnsi"/>
          <w:sz w:val="22"/>
          <w:szCs w:val="22"/>
        </w:rPr>
        <w:t>Benefits and costs of regulatory alternatives</w:t>
      </w:r>
    </w:p>
    <w:tbl>
      <w:tblPr>
        <w:tblStyle w:val="ACTableDesign"/>
        <w:tblW w:w="0" w:type="auto"/>
        <w:tblLook w:val="04A0" w:firstRow="1" w:lastRow="0" w:firstColumn="1" w:lastColumn="0" w:noHBand="0" w:noVBand="1"/>
        <w:tblCaption w:val="Benefits and costs of regulatory alternatives"/>
        <w:tblDescription w:val="This Table presents the benefits and costs of regulatory alternatives for four different potential regulatory options. The first column lists the regulatory model option. The second column lists the benefits of that option. The third column lists the costs of that option."/>
      </w:tblPr>
      <w:tblGrid>
        <w:gridCol w:w="2407"/>
        <w:gridCol w:w="3260"/>
        <w:gridCol w:w="3352"/>
      </w:tblGrid>
      <w:tr w:rsidR="00F0692E" w:rsidRPr="00683355" w14:paraId="418B0135" w14:textId="77777777" w:rsidTr="00BC55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7" w:type="dxa"/>
            <w:shd w:val="clear" w:color="auto" w:fill="007E00" w:themeFill="accent3"/>
          </w:tcPr>
          <w:p w14:paraId="065CCD39" w14:textId="6429A545" w:rsidR="00F0692E" w:rsidRPr="00683355" w:rsidRDefault="00F0692E" w:rsidP="00A139C5">
            <w:pPr>
              <w:pStyle w:val="Text"/>
              <w:spacing w:line="276" w:lineRule="auto"/>
              <w:rPr>
                <w:rFonts w:asciiTheme="minorHAnsi" w:hAnsiTheme="minorHAnsi" w:cstheme="minorHAnsi"/>
                <w:b w:val="0"/>
                <w:sz w:val="21"/>
                <w:szCs w:val="21"/>
              </w:rPr>
            </w:pPr>
            <w:r w:rsidRPr="00683355">
              <w:rPr>
                <w:rFonts w:asciiTheme="minorHAnsi" w:hAnsiTheme="minorHAnsi" w:cstheme="minorHAnsi"/>
                <w:sz w:val="21"/>
                <w:szCs w:val="21"/>
              </w:rPr>
              <w:t xml:space="preserve">Regulatory model </w:t>
            </w:r>
          </w:p>
        </w:tc>
        <w:tc>
          <w:tcPr>
            <w:tcW w:w="3260" w:type="dxa"/>
            <w:shd w:val="clear" w:color="auto" w:fill="007E00" w:themeFill="accent3"/>
          </w:tcPr>
          <w:p w14:paraId="3139A880" w14:textId="40366915" w:rsidR="00F0692E" w:rsidRPr="00683355" w:rsidRDefault="00F0692E" w:rsidP="00A139C5">
            <w:pPr>
              <w:pStyle w:val="Text"/>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1"/>
                <w:szCs w:val="21"/>
              </w:rPr>
            </w:pPr>
            <w:r w:rsidRPr="00683355">
              <w:rPr>
                <w:rFonts w:asciiTheme="minorHAnsi" w:hAnsiTheme="minorHAnsi" w:cstheme="minorHAnsi"/>
                <w:sz w:val="21"/>
                <w:szCs w:val="21"/>
              </w:rPr>
              <w:t xml:space="preserve">Benefits </w:t>
            </w:r>
          </w:p>
        </w:tc>
        <w:tc>
          <w:tcPr>
            <w:tcW w:w="3352" w:type="dxa"/>
            <w:shd w:val="clear" w:color="auto" w:fill="007E00" w:themeFill="accent3"/>
          </w:tcPr>
          <w:p w14:paraId="0C01F119" w14:textId="2C819DC0" w:rsidR="00F0692E" w:rsidRPr="00683355" w:rsidRDefault="00F0692E" w:rsidP="00A139C5">
            <w:pPr>
              <w:pStyle w:val="Text"/>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1"/>
                <w:szCs w:val="21"/>
              </w:rPr>
            </w:pPr>
            <w:r w:rsidRPr="00683355">
              <w:rPr>
                <w:rFonts w:asciiTheme="minorHAnsi" w:hAnsiTheme="minorHAnsi" w:cstheme="minorHAnsi"/>
                <w:sz w:val="21"/>
                <w:szCs w:val="21"/>
              </w:rPr>
              <w:t xml:space="preserve">Costs </w:t>
            </w:r>
          </w:p>
        </w:tc>
      </w:tr>
      <w:tr w:rsidR="00F0692E" w:rsidRPr="00683355" w14:paraId="42D3FD90" w14:textId="77777777" w:rsidTr="00BC5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CBA1FC8" w14:textId="5FF2D52D" w:rsidR="00F0692E" w:rsidRPr="0010739F" w:rsidRDefault="006A562B" w:rsidP="00EB3482">
            <w:pPr>
              <w:pStyle w:val="Text"/>
              <w:spacing w:line="276" w:lineRule="auto"/>
              <w:jc w:val="left"/>
              <w:rPr>
                <w:rFonts w:asciiTheme="minorHAnsi" w:hAnsiTheme="minorHAnsi" w:cstheme="minorHAnsi"/>
                <w:sz w:val="21"/>
                <w:szCs w:val="21"/>
              </w:rPr>
            </w:pPr>
            <w:r w:rsidRPr="0010739F">
              <w:rPr>
                <w:rFonts w:asciiTheme="minorHAnsi" w:hAnsiTheme="minorHAnsi" w:cstheme="minorHAnsi"/>
                <w:sz w:val="21"/>
                <w:szCs w:val="21"/>
              </w:rPr>
              <w:t>Option 1 – Status quo</w:t>
            </w:r>
          </w:p>
        </w:tc>
        <w:tc>
          <w:tcPr>
            <w:tcW w:w="3260" w:type="dxa"/>
          </w:tcPr>
          <w:p w14:paraId="4CD9F16B" w14:textId="768D8C3B" w:rsidR="00F100CF" w:rsidRPr="0010739F" w:rsidRDefault="00F100CF"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lang w:val="en-AU"/>
              </w:rPr>
            </w:pPr>
            <w:r w:rsidRPr="0010739F">
              <w:rPr>
                <w:sz w:val="21"/>
                <w:szCs w:val="21"/>
              </w:rPr>
              <w:t>No costs associated with development of new regulatory model</w:t>
            </w:r>
          </w:p>
          <w:p w14:paraId="600F77BA" w14:textId="2F49B463" w:rsidR="00F100CF" w:rsidRPr="0010739F" w:rsidRDefault="00F100CF"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lang w:val="en-AU"/>
              </w:rPr>
            </w:pPr>
            <w:r w:rsidRPr="0010739F">
              <w:rPr>
                <w:sz w:val="21"/>
                <w:szCs w:val="21"/>
              </w:rPr>
              <w:t>No increase to regulatory compliance costs</w:t>
            </w:r>
          </w:p>
          <w:p w14:paraId="4C70FCF3" w14:textId="399A04AB" w:rsidR="00F100CF" w:rsidRPr="0010739F" w:rsidRDefault="00F100CF"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lang w:val="en-AU"/>
              </w:rPr>
            </w:pPr>
            <w:r w:rsidRPr="0010739F">
              <w:rPr>
                <w:sz w:val="21"/>
                <w:szCs w:val="21"/>
              </w:rPr>
              <w:t>Provides industry certainty</w:t>
            </w:r>
          </w:p>
          <w:p w14:paraId="248589CF" w14:textId="77777777" w:rsidR="00F0692E" w:rsidRPr="0010739F" w:rsidRDefault="00F100CF"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lang w:val="en-AU"/>
              </w:rPr>
            </w:pPr>
            <w:r w:rsidRPr="0010739F">
              <w:rPr>
                <w:sz w:val="21"/>
                <w:szCs w:val="21"/>
              </w:rPr>
              <w:t xml:space="preserve">Industry confidence in the </w:t>
            </w:r>
            <w:r w:rsidR="00EE585B" w:rsidRPr="0010739F">
              <w:rPr>
                <w:sz w:val="21"/>
                <w:szCs w:val="21"/>
              </w:rPr>
              <w:t xml:space="preserve">MAIF </w:t>
            </w:r>
            <w:r w:rsidRPr="0010739F">
              <w:rPr>
                <w:sz w:val="21"/>
                <w:szCs w:val="21"/>
              </w:rPr>
              <w:t>Agr</w:t>
            </w:r>
            <w:r w:rsidR="002E44B5" w:rsidRPr="0010739F">
              <w:rPr>
                <w:sz w:val="21"/>
                <w:szCs w:val="21"/>
              </w:rPr>
              <w:t>e</w:t>
            </w:r>
            <w:r w:rsidRPr="0010739F">
              <w:rPr>
                <w:sz w:val="21"/>
                <w:szCs w:val="21"/>
              </w:rPr>
              <w:t>ement is high</w:t>
            </w:r>
          </w:p>
          <w:p w14:paraId="5B61E0BF" w14:textId="44819BD6" w:rsidR="00F0692E" w:rsidRPr="0010739F" w:rsidRDefault="00A508C2"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rPr>
            </w:pPr>
            <w:r w:rsidRPr="0010739F">
              <w:rPr>
                <w:sz w:val="21"/>
                <w:szCs w:val="21"/>
              </w:rPr>
              <w:t>Still ensures appropriate information is available for caregivers to make an informed choice</w:t>
            </w:r>
          </w:p>
        </w:tc>
        <w:tc>
          <w:tcPr>
            <w:tcW w:w="3352" w:type="dxa"/>
          </w:tcPr>
          <w:p w14:paraId="1FC42806" w14:textId="77777777" w:rsidR="00426208" w:rsidRPr="0010739F" w:rsidRDefault="00426208"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rPr>
            </w:pPr>
          </w:p>
          <w:p w14:paraId="0CC793A2" w14:textId="75DFA4DA" w:rsidR="00AA7F00" w:rsidRPr="0010739F" w:rsidRDefault="00AA7F00"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lang w:val="en-AU"/>
              </w:rPr>
            </w:pPr>
            <w:r w:rsidRPr="0010739F">
              <w:rPr>
                <w:sz w:val="21"/>
                <w:szCs w:val="21"/>
              </w:rPr>
              <w:t>Does not include all suppliers</w:t>
            </w:r>
          </w:p>
          <w:p w14:paraId="5F776572" w14:textId="198FA1B4" w:rsidR="00AA7F00" w:rsidRPr="0010739F" w:rsidRDefault="00AA7F00"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lang w:val="en-AU"/>
              </w:rPr>
            </w:pPr>
            <w:r w:rsidRPr="0010739F">
              <w:rPr>
                <w:sz w:val="21"/>
                <w:szCs w:val="21"/>
              </w:rPr>
              <w:t xml:space="preserve">Confidence of non-industry stakeholders is low </w:t>
            </w:r>
          </w:p>
          <w:p w14:paraId="027BBE14" w14:textId="363B45AA" w:rsidR="00AA7F00" w:rsidRPr="0010739F" w:rsidRDefault="00AA7F00"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lang w:val="en-AU"/>
              </w:rPr>
            </w:pPr>
            <w:r w:rsidRPr="0010739F">
              <w:rPr>
                <w:sz w:val="21"/>
                <w:szCs w:val="21"/>
              </w:rPr>
              <w:t>Potential health impacts for babies if inappropriate marketing impacts breastfeeding</w:t>
            </w:r>
          </w:p>
          <w:p w14:paraId="76ECCF75" w14:textId="39812D57" w:rsidR="007D2C50" w:rsidRPr="0010739F" w:rsidRDefault="00AA7F00"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lang w:val="en-AU"/>
              </w:rPr>
            </w:pPr>
            <w:r w:rsidRPr="0010739F">
              <w:rPr>
                <w:sz w:val="21"/>
                <w:szCs w:val="21"/>
              </w:rPr>
              <w:t>Anti-competitive</w:t>
            </w:r>
          </w:p>
          <w:p w14:paraId="54F7D5DA" w14:textId="1AEC6B58" w:rsidR="007D2C50" w:rsidRPr="0010739F" w:rsidRDefault="007D2C50"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rPr>
            </w:pPr>
          </w:p>
        </w:tc>
      </w:tr>
      <w:tr w:rsidR="00804B8C" w:rsidRPr="00683355" w14:paraId="2C18CCFE" w14:textId="77777777" w:rsidTr="00BC554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7" w:type="dxa"/>
          </w:tcPr>
          <w:p w14:paraId="35C6A24B" w14:textId="6300D6AD" w:rsidR="00804B8C" w:rsidRPr="0010739F" w:rsidRDefault="00804B8C" w:rsidP="00EB3482">
            <w:pPr>
              <w:pStyle w:val="Text"/>
              <w:jc w:val="left"/>
              <w:rPr>
                <w:rFonts w:cstheme="minorHAnsi"/>
                <w:sz w:val="21"/>
                <w:szCs w:val="21"/>
              </w:rPr>
            </w:pPr>
            <w:r w:rsidRPr="0010739F">
              <w:rPr>
                <w:rFonts w:asciiTheme="minorHAnsi" w:hAnsiTheme="minorHAnsi" w:cstheme="minorHAnsi"/>
                <w:sz w:val="21"/>
                <w:szCs w:val="21"/>
              </w:rPr>
              <w:t>O</w:t>
            </w:r>
            <w:r w:rsidRPr="0010739F">
              <w:rPr>
                <w:rStyle w:val="TableTextChar"/>
                <w:rFonts w:asciiTheme="minorHAnsi" w:hAnsiTheme="minorHAnsi"/>
                <w:sz w:val="21"/>
                <w:szCs w:val="21"/>
              </w:rPr>
              <w:t>ption 2 – MAIF Agreement, with enhancements (quasi-regulation)</w:t>
            </w:r>
          </w:p>
        </w:tc>
        <w:tc>
          <w:tcPr>
            <w:tcW w:w="3260" w:type="dxa"/>
          </w:tcPr>
          <w:p w14:paraId="0FAA71B5" w14:textId="77777777" w:rsidR="00804B8C" w:rsidRPr="0010739F" w:rsidRDefault="00804B8C" w:rsidP="008163DD">
            <w:pPr>
              <w:pStyle w:val="TableBullet1"/>
              <w:cnfStyle w:val="000000010000" w:firstRow="0" w:lastRow="0" w:firstColumn="0" w:lastColumn="0" w:oddVBand="0" w:evenVBand="0" w:oddHBand="0" w:evenHBand="1" w:firstRowFirstColumn="0" w:firstRowLastColumn="0" w:lastRowFirstColumn="0" w:lastRowLastColumn="0"/>
              <w:rPr>
                <w:sz w:val="21"/>
                <w:szCs w:val="21"/>
                <w:lang w:val="en-AU"/>
              </w:rPr>
            </w:pPr>
            <w:r w:rsidRPr="0010739F">
              <w:rPr>
                <w:sz w:val="21"/>
                <w:szCs w:val="21"/>
              </w:rPr>
              <w:t>More efficient and effective complaints handling</w:t>
            </w:r>
          </w:p>
          <w:p w14:paraId="7028D05A" w14:textId="77777777" w:rsidR="00804B8C" w:rsidRPr="0010739F" w:rsidRDefault="00804B8C" w:rsidP="008163DD">
            <w:pPr>
              <w:pStyle w:val="TableBullet1"/>
              <w:cnfStyle w:val="000000010000" w:firstRow="0" w:lastRow="0" w:firstColumn="0" w:lastColumn="0" w:oddVBand="0" w:evenVBand="0" w:oddHBand="0" w:evenHBand="1" w:firstRowFirstColumn="0" w:firstRowLastColumn="0" w:lastRowFirstColumn="0" w:lastRowLastColumn="0"/>
              <w:rPr>
                <w:sz w:val="21"/>
                <w:szCs w:val="21"/>
                <w:lang w:val="en-AU"/>
              </w:rPr>
            </w:pPr>
            <w:r w:rsidRPr="0010739F">
              <w:rPr>
                <w:sz w:val="21"/>
                <w:szCs w:val="21"/>
              </w:rPr>
              <w:t>Improved transparency and some improvements to stakeholder confidence</w:t>
            </w:r>
          </w:p>
          <w:p w14:paraId="204CF3EF" w14:textId="16056BF9" w:rsidR="00804B8C" w:rsidRPr="0010739F" w:rsidRDefault="002117F6" w:rsidP="008163DD">
            <w:pPr>
              <w:pStyle w:val="TableBullet1"/>
              <w:cnfStyle w:val="000000010000" w:firstRow="0" w:lastRow="0" w:firstColumn="0" w:lastColumn="0" w:oddVBand="0" w:evenVBand="0" w:oddHBand="0" w:evenHBand="1" w:firstRowFirstColumn="0" w:firstRowLastColumn="0" w:lastRowFirstColumn="0" w:lastRowLastColumn="0"/>
              <w:rPr>
                <w:sz w:val="21"/>
                <w:szCs w:val="21"/>
              </w:rPr>
            </w:pPr>
            <w:r w:rsidRPr="0010739F">
              <w:rPr>
                <w:sz w:val="21"/>
                <w:szCs w:val="21"/>
              </w:rPr>
              <w:t>Still ensures appropriate information is available for caregivers</w:t>
            </w:r>
            <w:r w:rsidR="00A508C2" w:rsidRPr="0010739F">
              <w:rPr>
                <w:sz w:val="21"/>
                <w:szCs w:val="21"/>
              </w:rPr>
              <w:t xml:space="preserve"> to make an informed choice </w:t>
            </w:r>
          </w:p>
        </w:tc>
        <w:tc>
          <w:tcPr>
            <w:tcW w:w="3352" w:type="dxa"/>
          </w:tcPr>
          <w:p w14:paraId="2B912C83" w14:textId="77777777" w:rsidR="00804B8C" w:rsidRPr="0010739F" w:rsidRDefault="00804B8C" w:rsidP="008163DD">
            <w:pPr>
              <w:pStyle w:val="TableBullet1"/>
              <w:cnfStyle w:val="000000010000" w:firstRow="0" w:lastRow="0" w:firstColumn="0" w:lastColumn="0" w:oddVBand="0" w:evenVBand="0" w:oddHBand="0" w:evenHBand="1" w:firstRowFirstColumn="0" w:firstRowLastColumn="0" w:lastRowFirstColumn="0" w:lastRowLastColumn="0"/>
              <w:rPr>
                <w:sz w:val="21"/>
                <w:szCs w:val="21"/>
                <w:lang w:val="en-AU"/>
              </w:rPr>
            </w:pPr>
            <w:r w:rsidRPr="0010739F">
              <w:rPr>
                <w:sz w:val="21"/>
                <w:szCs w:val="21"/>
              </w:rPr>
              <w:t>Increases administration costs</w:t>
            </w:r>
          </w:p>
          <w:p w14:paraId="7B6560F2" w14:textId="77777777" w:rsidR="00804B8C" w:rsidRPr="0010739F" w:rsidRDefault="00804B8C" w:rsidP="008163DD">
            <w:pPr>
              <w:pStyle w:val="TableBullet1"/>
              <w:cnfStyle w:val="000000010000" w:firstRow="0" w:lastRow="0" w:firstColumn="0" w:lastColumn="0" w:oddVBand="0" w:evenVBand="0" w:oddHBand="0" w:evenHBand="1" w:firstRowFirstColumn="0" w:firstRowLastColumn="0" w:lastRowFirstColumn="0" w:lastRowLastColumn="0"/>
              <w:rPr>
                <w:sz w:val="21"/>
                <w:szCs w:val="21"/>
                <w:lang w:val="en-AU"/>
              </w:rPr>
            </w:pPr>
            <w:r w:rsidRPr="0010739F">
              <w:rPr>
                <w:sz w:val="21"/>
                <w:szCs w:val="21"/>
              </w:rPr>
              <w:t>Does not include all manufacturers and importers</w:t>
            </w:r>
          </w:p>
          <w:p w14:paraId="2A5443A7" w14:textId="77777777" w:rsidR="008025B7" w:rsidRPr="0010739F" w:rsidRDefault="00804B8C" w:rsidP="008163DD">
            <w:pPr>
              <w:pStyle w:val="TableBullet1"/>
              <w:cnfStyle w:val="000000010000" w:firstRow="0" w:lastRow="0" w:firstColumn="0" w:lastColumn="0" w:oddVBand="0" w:evenVBand="0" w:oddHBand="0" w:evenHBand="1" w:firstRowFirstColumn="0" w:firstRowLastColumn="0" w:lastRowFirstColumn="0" w:lastRowLastColumn="0"/>
              <w:rPr>
                <w:sz w:val="21"/>
                <w:szCs w:val="21"/>
                <w:lang w:val="en-AU"/>
              </w:rPr>
            </w:pPr>
            <w:r w:rsidRPr="0010739F">
              <w:rPr>
                <w:sz w:val="21"/>
                <w:szCs w:val="21"/>
              </w:rPr>
              <w:t>Potential health impacts for babies if inappropriate marketing impacts breastfeeding</w:t>
            </w:r>
          </w:p>
          <w:p w14:paraId="4336E5C0" w14:textId="016F6A79" w:rsidR="00804B8C" w:rsidRPr="0010739F" w:rsidRDefault="00804B8C" w:rsidP="008163DD">
            <w:pPr>
              <w:pStyle w:val="TableBullet1"/>
              <w:cnfStyle w:val="000000010000" w:firstRow="0" w:lastRow="0" w:firstColumn="0" w:lastColumn="0" w:oddVBand="0" w:evenVBand="0" w:oddHBand="0" w:evenHBand="1" w:firstRowFirstColumn="0" w:firstRowLastColumn="0" w:lastRowFirstColumn="0" w:lastRowLastColumn="0"/>
              <w:rPr>
                <w:sz w:val="21"/>
                <w:szCs w:val="21"/>
                <w:lang w:val="en-AU"/>
              </w:rPr>
            </w:pPr>
            <w:r w:rsidRPr="0010739F">
              <w:rPr>
                <w:sz w:val="21"/>
                <w:szCs w:val="21"/>
              </w:rPr>
              <w:t>Anti-competitive</w:t>
            </w:r>
          </w:p>
        </w:tc>
      </w:tr>
      <w:tr w:rsidR="00F0692E" w:rsidRPr="00683355" w14:paraId="3178E49B" w14:textId="77777777" w:rsidTr="00BC5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90297F5" w14:textId="5F06B2C3" w:rsidR="00F0692E" w:rsidRPr="0010739F" w:rsidRDefault="00B02B5A" w:rsidP="00EB3482">
            <w:pPr>
              <w:pStyle w:val="Text"/>
              <w:spacing w:line="276" w:lineRule="auto"/>
              <w:jc w:val="left"/>
              <w:rPr>
                <w:rFonts w:asciiTheme="minorHAnsi" w:hAnsiTheme="minorHAnsi" w:cstheme="minorHAnsi"/>
                <w:sz w:val="21"/>
                <w:szCs w:val="21"/>
              </w:rPr>
            </w:pPr>
            <w:r w:rsidRPr="0010739F">
              <w:rPr>
                <w:rFonts w:asciiTheme="minorHAnsi" w:hAnsiTheme="minorHAnsi" w:cstheme="minorHAnsi"/>
                <w:sz w:val="21"/>
                <w:szCs w:val="21"/>
              </w:rPr>
              <w:t>Option 3</w:t>
            </w:r>
            <w:r w:rsidR="00FE0797" w:rsidRPr="0010739F">
              <w:rPr>
                <w:rFonts w:asciiTheme="minorHAnsi" w:hAnsiTheme="minorHAnsi" w:cstheme="minorHAnsi"/>
                <w:sz w:val="21"/>
                <w:szCs w:val="21"/>
              </w:rPr>
              <w:t xml:space="preserve"> – Prescribed </w:t>
            </w:r>
            <w:r w:rsidR="001E0C0A" w:rsidRPr="0010739F">
              <w:rPr>
                <w:rFonts w:asciiTheme="minorHAnsi" w:hAnsiTheme="minorHAnsi" w:cstheme="minorHAnsi"/>
                <w:sz w:val="21"/>
                <w:szCs w:val="21"/>
              </w:rPr>
              <w:t xml:space="preserve">voluntary code </w:t>
            </w:r>
            <w:r w:rsidR="0060131F" w:rsidRPr="0010739F">
              <w:rPr>
                <w:rFonts w:asciiTheme="minorHAnsi" w:hAnsiTheme="minorHAnsi" w:cstheme="minorHAnsi"/>
                <w:sz w:val="21"/>
                <w:szCs w:val="21"/>
              </w:rPr>
              <w:t>(co-regulation)</w:t>
            </w:r>
          </w:p>
        </w:tc>
        <w:tc>
          <w:tcPr>
            <w:tcW w:w="3260" w:type="dxa"/>
          </w:tcPr>
          <w:p w14:paraId="1FBFD078" w14:textId="3A034768" w:rsidR="00C609DC" w:rsidRPr="0010739F" w:rsidRDefault="00C609DC"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lang w:val="en-AU"/>
              </w:rPr>
            </w:pPr>
            <w:r w:rsidRPr="0010739F">
              <w:rPr>
                <w:sz w:val="21"/>
                <w:szCs w:val="21"/>
              </w:rPr>
              <w:t>Enforced by government </w:t>
            </w:r>
          </w:p>
          <w:p w14:paraId="1CAD5420" w14:textId="2AD72D5C" w:rsidR="00C609DC" w:rsidRPr="0010739F" w:rsidRDefault="00C609DC"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lang w:val="en-AU"/>
              </w:rPr>
            </w:pPr>
            <w:r w:rsidRPr="0010739F">
              <w:rPr>
                <w:sz w:val="21"/>
                <w:szCs w:val="21"/>
              </w:rPr>
              <w:lastRenderedPageBreak/>
              <w:t>Enhance deterrence of non-compliance through more enforcement options</w:t>
            </w:r>
          </w:p>
          <w:p w14:paraId="408122DF" w14:textId="2CA4CE44" w:rsidR="00C609DC" w:rsidRPr="0010739F" w:rsidRDefault="00C609DC"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lang w:val="en-AU"/>
              </w:rPr>
            </w:pPr>
            <w:r w:rsidRPr="0010739F">
              <w:rPr>
                <w:sz w:val="21"/>
                <w:szCs w:val="21"/>
              </w:rPr>
              <w:t>Improved stakeholder confidence</w:t>
            </w:r>
          </w:p>
          <w:p w14:paraId="038C7FA1" w14:textId="4989BF93" w:rsidR="00F0692E" w:rsidRPr="0010739F" w:rsidRDefault="00C609DC"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lang w:val="en-AU"/>
              </w:rPr>
            </w:pPr>
            <w:r w:rsidRPr="0010739F">
              <w:rPr>
                <w:sz w:val="21"/>
                <w:szCs w:val="21"/>
              </w:rPr>
              <w:t>Improved transparency</w:t>
            </w:r>
          </w:p>
        </w:tc>
        <w:tc>
          <w:tcPr>
            <w:tcW w:w="3352" w:type="dxa"/>
          </w:tcPr>
          <w:p w14:paraId="7A1C3980" w14:textId="1BF3EE54" w:rsidR="005A4F8E" w:rsidRPr="0010739F" w:rsidRDefault="005A4F8E"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lang w:val="en-AU"/>
              </w:rPr>
            </w:pPr>
            <w:r w:rsidRPr="0010739F">
              <w:rPr>
                <w:sz w:val="21"/>
                <w:szCs w:val="21"/>
              </w:rPr>
              <w:lastRenderedPageBreak/>
              <w:t>Increased administration costs</w:t>
            </w:r>
          </w:p>
          <w:p w14:paraId="27D6EB76" w14:textId="61F50EE1" w:rsidR="005A4F8E" w:rsidRPr="0010739F" w:rsidRDefault="005A4F8E"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lang w:val="en-AU"/>
              </w:rPr>
            </w:pPr>
            <w:r w:rsidRPr="0010739F">
              <w:rPr>
                <w:sz w:val="21"/>
                <w:szCs w:val="21"/>
              </w:rPr>
              <w:lastRenderedPageBreak/>
              <w:t>Increased industry regulatory costs, potentially leading to higher infant formula prices</w:t>
            </w:r>
          </w:p>
          <w:p w14:paraId="7B13C4C9" w14:textId="44873F12" w:rsidR="005A4F8E" w:rsidRPr="0010739F" w:rsidRDefault="005A4F8E"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lang w:val="en-AU"/>
              </w:rPr>
            </w:pPr>
            <w:r w:rsidRPr="0010739F">
              <w:rPr>
                <w:sz w:val="21"/>
                <w:szCs w:val="21"/>
              </w:rPr>
              <w:t>At least two years to develop</w:t>
            </w:r>
          </w:p>
          <w:p w14:paraId="407158B1" w14:textId="138B791F" w:rsidR="005A4F8E" w:rsidRPr="0010739F" w:rsidRDefault="005A4F8E"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lang w:val="en-AU"/>
              </w:rPr>
            </w:pPr>
            <w:r w:rsidRPr="0010739F">
              <w:rPr>
                <w:sz w:val="21"/>
                <w:szCs w:val="21"/>
              </w:rPr>
              <w:t>More anti-competitive</w:t>
            </w:r>
          </w:p>
          <w:p w14:paraId="576459F0" w14:textId="68B25D18" w:rsidR="005A4F8E" w:rsidRPr="0010739F" w:rsidRDefault="005A4F8E"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lang w:val="en-AU"/>
              </w:rPr>
            </w:pPr>
            <w:r w:rsidRPr="0010739F">
              <w:rPr>
                <w:sz w:val="21"/>
                <w:szCs w:val="21"/>
              </w:rPr>
              <w:t>Does not include all manufacturers and importers</w:t>
            </w:r>
          </w:p>
          <w:p w14:paraId="4008ED00" w14:textId="53350F71" w:rsidR="00F0692E" w:rsidRPr="0010739F" w:rsidRDefault="005A4F8E" w:rsidP="008163DD">
            <w:pPr>
              <w:pStyle w:val="TableBullet1"/>
              <w:cnfStyle w:val="000000100000" w:firstRow="0" w:lastRow="0" w:firstColumn="0" w:lastColumn="0" w:oddVBand="0" w:evenVBand="0" w:oddHBand="1" w:evenHBand="0" w:firstRowFirstColumn="0" w:firstRowLastColumn="0" w:lastRowFirstColumn="0" w:lastRowLastColumn="0"/>
              <w:rPr>
                <w:sz w:val="21"/>
                <w:szCs w:val="21"/>
                <w:lang w:val="en-AU"/>
              </w:rPr>
            </w:pPr>
            <w:r w:rsidRPr="0010739F">
              <w:rPr>
                <w:sz w:val="21"/>
                <w:szCs w:val="21"/>
              </w:rPr>
              <w:t>Potential health impacts if marketing impacts breastfeeding</w:t>
            </w:r>
          </w:p>
        </w:tc>
      </w:tr>
      <w:tr w:rsidR="00F0692E" w:rsidRPr="00683355" w14:paraId="30C7391F" w14:textId="77777777" w:rsidTr="00BC5548">
        <w:trPr>
          <w:cnfStyle w:val="000000010000" w:firstRow="0" w:lastRow="0" w:firstColumn="0" w:lastColumn="0" w:oddVBand="0" w:evenVBand="0" w:oddHBand="0" w:evenHBand="1" w:firstRowFirstColumn="0" w:firstRowLastColumn="0" w:lastRowFirstColumn="0" w:lastRowLastColumn="0"/>
          <w:trHeight w:val="3078"/>
        </w:trPr>
        <w:tc>
          <w:tcPr>
            <w:cnfStyle w:val="001000000000" w:firstRow="0" w:lastRow="0" w:firstColumn="1" w:lastColumn="0" w:oddVBand="0" w:evenVBand="0" w:oddHBand="0" w:evenHBand="0" w:firstRowFirstColumn="0" w:firstRowLastColumn="0" w:lastRowFirstColumn="0" w:lastRowLastColumn="0"/>
            <w:tcW w:w="2407" w:type="dxa"/>
          </w:tcPr>
          <w:p w14:paraId="05E6CC5A" w14:textId="5AF5AEB4" w:rsidR="00F0692E" w:rsidRPr="0010739F" w:rsidRDefault="0060131F" w:rsidP="006F4B91">
            <w:pPr>
              <w:pStyle w:val="Text"/>
              <w:spacing w:line="276" w:lineRule="auto"/>
              <w:jc w:val="left"/>
              <w:rPr>
                <w:rFonts w:asciiTheme="minorHAnsi" w:hAnsiTheme="minorHAnsi" w:cstheme="minorHAnsi"/>
                <w:sz w:val="21"/>
                <w:szCs w:val="21"/>
              </w:rPr>
            </w:pPr>
            <w:r w:rsidRPr="0010739F">
              <w:rPr>
                <w:rFonts w:asciiTheme="minorHAnsi" w:hAnsiTheme="minorHAnsi" w:cstheme="minorHAnsi"/>
                <w:sz w:val="21"/>
                <w:szCs w:val="21"/>
              </w:rPr>
              <w:lastRenderedPageBreak/>
              <w:t>Option 4 – Prescribe</w:t>
            </w:r>
            <w:r w:rsidR="00276821" w:rsidRPr="0010739F">
              <w:rPr>
                <w:rFonts w:asciiTheme="minorHAnsi" w:hAnsiTheme="minorHAnsi" w:cstheme="minorHAnsi"/>
                <w:sz w:val="21"/>
                <w:szCs w:val="21"/>
              </w:rPr>
              <w:t>d</w:t>
            </w:r>
            <w:r w:rsidRPr="0010739F">
              <w:rPr>
                <w:rFonts w:asciiTheme="minorHAnsi" w:hAnsiTheme="minorHAnsi" w:cstheme="minorHAnsi"/>
                <w:sz w:val="21"/>
                <w:szCs w:val="21"/>
              </w:rPr>
              <w:t xml:space="preserve"> </w:t>
            </w:r>
            <w:r w:rsidR="00080FB6" w:rsidRPr="0010739F">
              <w:rPr>
                <w:rFonts w:asciiTheme="minorHAnsi" w:hAnsiTheme="minorHAnsi" w:cstheme="minorHAnsi"/>
                <w:sz w:val="21"/>
                <w:szCs w:val="21"/>
              </w:rPr>
              <w:t xml:space="preserve">mandatory </w:t>
            </w:r>
            <w:r w:rsidR="00415979" w:rsidRPr="0010739F">
              <w:rPr>
                <w:rFonts w:asciiTheme="minorHAnsi" w:hAnsiTheme="minorHAnsi" w:cstheme="minorHAnsi"/>
                <w:sz w:val="21"/>
                <w:szCs w:val="21"/>
              </w:rPr>
              <w:t xml:space="preserve">code </w:t>
            </w:r>
            <w:r w:rsidR="00FE79B8" w:rsidRPr="0010739F">
              <w:rPr>
                <w:rFonts w:asciiTheme="minorHAnsi" w:hAnsiTheme="minorHAnsi" w:cstheme="minorHAnsi"/>
                <w:sz w:val="21"/>
                <w:szCs w:val="21"/>
              </w:rPr>
              <w:t xml:space="preserve">(statutory regulation) </w:t>
            </w:r>
          </w:p>
        </w:tc>
        <w:tc>
          <w:tcPr>
            <w:tcW w:w="3260" w:type="dxa"/>
          </w:tcPr>
          <w:p w14:paraId="0C6424D2" w14:textId="08DE4CCD" w:rsidR="00A87512" w:rsidRPr="0010739F" w:rsidRDefault="00A87512" w:rsidP="008163DD">
            <w:pPr>
              <w:pStyle w:val="TableBullet1"/>
              <w:cnfStyle w:val="000000010000" w:firstRow="0" w:lastRow="0" w:firstColumn="0" w:lastColumn="0" w:oddVBand="0" w:evenVBand="0" w:oddHBand="0" w:evenHBand="1" w:firstRowFirstColumn="0" w:firstRowLastColumn="0" w:lastRowFirstColumn="0" w:lastRowLastColumn="0"/>
              <w:rPr>
                <w:sz w:val="21"/>
                <w:szCs w:val="21"/>
                <w:lang w:val="en-AU"/>
              </w:rPr>
            </w:pPr>
            <w:r w:rsidRPr="0010739F">
              <w:rPr>
                <w:sz w:val="21"/>
                <w:szCs w:val="21"/>
              </w:rPr>
              <w:t>All manufacturers and importers regulated (and potentially expand to other marketers including retailers)</w:t>
            </w:r>
          </w:p>
          <w:p w14:paraId="78E55557" w14:textId="3966E79D" w:rsidR="00A87512" w:rsidRPr="0010739F" w:rsidRDefault="00A87512" w:rsidP="008163DD">
            <w:pPr>
              <w:pStyle w:val="TableBullet1"/>
              <w:cnfStyle w:val="000000010000" w:firstRow="0" w:lastRow="0" w:firstColumn="0" w:lastColumn="0" w:oddVBand="0" w:evenVBand="0" w:oddHBand="0" w:evenHBand="1" w:firstRowFirstColumn="0" w:firstRowLastColumn="0" w:lastRowFirstColumn="0" w:lastRowLastColumn="0"/>
              <w:rPr>
                <w:sz w:val="21"/>
                <w:szCs w:val="21"/>
                <w:lang w:val="en-AU"/>
              </w:rPr>
            </w:pPr>
            <w:r w:rsidRPr="0010739F">
              <w:rPr>
                <w:sz w:val="21"/>
                <w:szCs w:val="21"/>
              </w:rPr>
              <w:t>Enforced by governmen</w:t>
            </w:r>
            <w:r w:rsidR="00226A35" w:rsidRPr="0010739F">
              <w:rPr>
                <w:sz w:val="21"/>
                <w:szCs w:val="21"/>
              </w:rPr>
              <w:t>t</w:t>
            </w:r>
          </w:p>
          <w:p w14:paraId="1107EEA2" w14:textId="3BD04E6C" w:rsidR="00A87512" w:rsidRPr="0010739F" w:rsidRDefault="00A87512" w:rsidP="008163DD">
            <w:pPr>
              <w:pStyle w:val="TableBullet1"/>
              <w:cnfStyle w:val="000000010000" w:firstRow="0" w:lastRow="0" w:firstColumn="0" w:lastColumn="0" w:oddVBand="0" w:evenVBand="0" w:oddHBand="0" w:evenHBand="1" w:firstRowFirstColumn="0" w:firstRowLastColumn="0" w:lastRowFirstColumn="0" w:lastRowLastColumn="0"/>
              <w:rPr>
                <w:sz w:val="21"/>
                <w:szCs w:val="21"/>
                <w:lang w:val="en-AU"/>
              </w:rPr>
            </w:pPr>
            <w:r w:rsidRPr="0010739F">
              <w:rPr>
                <w:sz w:val="21"/>
                <w:szCs w:val="21"/>
              </w:rPr>
              <w:t>Improved non-industry stakeholder confidenc</w:t>
            </w:r>
            <w:r w:rsidR="00226A35" w:rsidRPr="0010739F">
              <w:rPr>
                <w:sz w:val="21"/>
                <w:szCs w:val="21"/>
              </w:rPr>
              <w:t>e</w:t>
            </w:r>
          </w:p>
          <w:p w14:paraId="023A5B76" w14:textId="415D5DA6" w:rsidR="00F0692E" w:rsidRPr="0010739F" w:rsidRDefault="00A87512" w:rsidP="008163DD">
            <w:pPr>
              <w:pStyle w:val="TableBullet1"/>
              <w:cnfStyle w:val="000000010000" w:firstRow="0" w:lastRow="0" w:firstColumn="0" w:lastColumn="0" w:oddVBand="0" w:evenVBand="0" w:oddHBand="0" w:evenHBand="1" w:firstRowFirstColumn="0" w:firstRowLastColumn="0" w:lastRowFirstColumn="0" w:lastRowLastColumn="0"/>
              <w:rPr>
                <w:sz w:val="21"/>
                <w:szCs w:val="21"/>
                <w:lang w:val="en-AU"/>
              </w:rPr>
            </w:pPr>
            <w:r w:rsidRPr="0010739F">
              <w:rPr>
                <w:sz w:val="21"/>
                <w:szCs w:val="21"/>
              </w:rPr>
              <w:t xml:space="preserve">Potentially </w:t>
            </w:r>
            <w:r w:rsidR="009A79B5" w:rsidRPr="0010739F">
              <w:rPr>
                <w:sz w:val="21"/>
                <w:szCs w:val="21"/>
              </w:rPr>
              <w:t>improved</w:t>
            </w:r>
            <w:r w:rsidRPr="0010739F">
              <w:rPr>
                <w:sz w:val="21"/>
                <w:szCs w:val="21"/>
              </w:rPr>
              <w:t xml:space="preserve"> health outcomes  </w:t>
            </w:r>
          </w:p>
        </w:tc>
        <w:tc>
          <w:tcPr>
            <w:tcW w:w="3352" w:type="dxa"/>
          </w:tcPr>
          <w:p w14:paraId="5768804C" w14:textId="35DE9008" w:rsidR="002916CE" w:rsidRPr="0010739F" w:rsidRDefault="002916CE" w:rsidP="008163DD">
            <w:pPr>
              <w:pStyle w:val="TableBullet1"/>
              <w:cnfStyle w:val="000000010000" w:firstRow="0" w:lastRow="0" w:firstColumn="0" w:lastColumn="0" w:oddVBand="0" w:evenVBand="0" w:oddHBand="0" w:evenHBand="1" w:firstRowFirstColumn="0" w:firstRowLastColumn="0" w:lastRowFirstColumn="0" w:lastRowLastColumn="0"/>
              <w:rPr>
                <w:sz w:val="21"/>
                <w:szCs w:val="21"/>
                <w:lang w:val="en-AU"/>
              </w:rPr>
            </w:pPr>
            <w:r w:rsidRPr="0010739F">
              <w:rPr>
                <w:sz w:val="21"/>
                <w:szCs w:val="21"/>
              </w:rPr>
              <w:t>Increases administration costs. At least two years to develop</w:t>
            </w:r>
          </w:p>
          <w:p w14:paraId="5F0ED859" w14:textId="36485DDF" w:rsidR="002916CE" w:rsidRPr="0010739F" w:rsidRDefault="002916CE" w:rsidP="008163DD">
            <w:pPr>
              <w:pStyle w:val="TableBullet1"/>
              <w:cnfStyle w:val="000000010000" w:firstRow="0" w:lastRow="0" w:firstColumn="0" w:lastColumn="0" w:oddVBand="0" w:evenVBand="0" w:oddHBand="0" w:evenHBand="1" w:firstRowFirstColumn="0" w:firstRowLastColumn="0" w:lastRowFirstColumn="0" w:lastRowLastColumn="0"/>
              <w:rPr>
                <w:sz w:val="21"/>
                <w:szCs w:val="21"/>
                <w:lang w:val="en-AU"/>
              </w:rPr>
            </w:pPr>
            <w:r w:rsidRPr="0010739F">
              <w:rPr>
                <w:sz w:val="21"/>
                <w:szCs w:val="21"/>
              </w:rPr>
              <w:t>Raises industry regulatory costs, potentially leading to high infant formula prices</w:t>
            </w:r>
          </w:p>
          <w:p w14:paraId="13D36B47" w14:textId="1145FB1F" w:rsidR="00F0692E" w:rsidRPr="0010739F" w:rsidRDefault="002916CE" w:rsidP="008163DD">
            <w:pPr>
              <w:pStyle w:val="TableBullet1"/>
              <w:cnfStyle w:val="000000010000" w:firstRow="0" w:lastRow="0" w:firstColumn="0" w:lastColumn="0" w:oddVBand="0" w:evenVBand="0" w:oddHBand="0" w:evenHBand="1" w:firstRowFirstColumn="0" w:firstRowLastColumn="0" w:lastRowFirstColumn="0" w:lastRowLastColumn="0"/>
              <w:rPr>
                <w:sz w:val="21"/>
                <w:szCs w:val="21"/>
                <w:lang w:val="en-AU"/>
              </w:rPr>
            </w:pPr>
            <w:r w:rsidRPr="0010739F">
              <w:rPr>
                <w:sz w:val="21"/>
                <w:szCs w:val="21"/>
              </w:rPr>
              <w:t>Anti-competitive</w:t>
            </w:r>
          </w:p>
        </w:tc>
      </w:tr>
    </w:tbl>
    <w:p w14:paraId="4E0F6DC3" w14:textId="2B07F077" w:rsidR="00041D38" w:rsidRPr="004A5837" w:rsidRDefault="00E626B0" w:rsidP="00A059F3">
      <w:pPr>
        <w:pStyle w:val="Heading3"/>
        <w:ind w:left="1134" w:hanging="1134"/>
      </w:pPr>
      <w:bookmarkStart w:id="70" w:name="_Economic_analysis"/>
      <w:bookmarkEnd w:id="70"/>
      <w:r w:rsidRPr="004A5837">
        <w:t xml:space="preserve">Economic </w:t>
      </w:r>
      <w:r w:rsidRPr="00E970B4">
        <w:t>analysis</w:t>
      </w:r>
    </w:p>
    <w:p w14:paraId="62634CAA" w14:textId="77777777" w:rsidR="00BA1797" w:rsidRPr="00772BD1" w:rsidRDefault="00BA1797" w:rsidP="00553C73">
      <w:pPr>
        <w:pStyle w:val="Heading4"/>
      </w:pPr>
      <w:r w:rsidRPr="00B1163E">
        <w:t>Overview</w:t>
      </w:r>
    </w:p>
    <w:p w14:paraId="1680FC1D" w14:textId="51EEFDD2" w:rsidR="00BA1797" w:rsidRPr="003645D5" w:rsidRDefault="00BA1797" w:rsidP="00262125">
      <w:pPr>
        <w:pStyle w:val="Text"/>
        <w:rPr>
          <w:rFonts w:cstheme="minorHAnsi"/>
          <w:szCs w:val="22"/>
        </w:rPr>
      </w:pPr>
      <w:r w:rsidRPr="003645D5">
        <w:rPr>
          <w:rFonts w:eastAsia="Arial" w:cstheme="minorHAnsi"/>
          <w:szCs w:val="22"/>
        </w:rPr>
        <w:t xml:space="preserve">This section </w:t>
      </w:r>
      <w:r w:rsidR="00262125" w:rsidRPr="003645D5">
        <w:rPr>
          <w:rFonts w:eastAsia="Arial" w:cstheme="minorHAnsi"/>
          <w:szCs w:val="22"/>
        </w:rPr>
        <w:t>provides an overview</w:t>
      </w:r>
      <w:r w:rsidR="009B2CE5" w:rsidRPr="003645D5">
        <w:rPr>
          <w:rFonts w:eastAsia="Arial" w:cstheme="minorHAnsi"/>
          <w:szCs w:val="22"/>
        </w:rPr>
        <w:t xml:space="preserve"> of</w:t>
      </w:r>
      <w:r w:rsidR="00262125" w:rsidRPr="003645D5">
        <w:rPr>
          <w:rFonts w:eastAsia="Arial" w:cstheme="minorHAnsi"/>
          <w:szCs w:val="22"/>
        </w:rPr>
        <w:t xml:space="preserve"> </w:t>
      </w:r>
      <w:r w:rsidRPr="003645D5">
        <w:rPr>
          <w:rFonts w:eastAsia="Arial" w:cstheme="minorHAnsi"/>
          <w:szCs w:val="22"/>
        </w:rPr>
        <w:t xml:space="preserve">cost effectiveness analysis of three levels of potential policy changes: </w:t>
      </w:r>
      <w:r w:rsidR="00E653ED" w:rsidRPr="003645D5">
        <w:rPr>
          <w:rFonts w:eastAsia="Arial" w:cstheme="minorHAnsi"/>
          <w:szCs w:val="22"/>
        </w:rPr>
        <w:t>changes to the MAIF Complaints Committee processes and membership;</w:t>
      </w:r>
      <w:r w:rsidRPr="003645D5">
        <w:rPr>
          <w:rFonts w:eastAsia="Arial" w:cstheme="minorHAnsi"/>
          <w:szCs w:val="22"/>
        </w:rPr>
        <w:t xml:space="preserve"> expanding </w:t>
      </w:r>
      <w:r w:rsidR="003B57BC" w:rsidRPr="003645D5">
        <w:rPr>
          <w:rFonts w:eastAsia="Arial" w:cstheme="minorHAnsi"/>
          <w:szCs w:val="22"/>
        </w:rPr>
        <w:t xml:space="preserve">the </w:t>
      </w:r>
      <w:r w:rsidRPr="003645D5">
        <w:rPr>
          <w:rFonts w:eastAsia="Arial" w:cstheme="minorHAnsi"/>
          <w:szCs w:val="22"/>
        </w:rPr>
        <w:t>scope</w:t>
      </w:r>
      <w:r w:rsidR="003B57BC" w:rsidRPr="003645D5">
        <w:rPr>
          <w:rFonts w:eastAsia="Arial" w:cstheme="minorHAnsi"/>
          <w:szCs w:val="22"/>
        </w:rPr>
        <w:t xml:space="preserve"> of regulated parties and products;</w:t>
      </w:r>
      <w:r w:rsidRPr="003645D5">
        <w:rPr>
          <w:rFonts w:eastAsia="Arial" w:cstheme="minorHAnsi"/>
          <w:szCs w:val="22"/>
        </w:rPr>
        <w:t xml:space="preserve"> and </w:t>
      </w:r>
      <w:r w:rsidR="003B57BC" w:rsidRPr="003645D5">
        <w:rPr>
          <w:rFonts w:eastAsia="Arial" w:cstheme="minorHAnsi"/>
          <w:szCs w:val="22"/>
        </w:rPr>
        <w:t>developing regulation</w:t>
      </w:r>
      <w:r w:rsidRPr="003645D5">
        <w:rPr>
          <w:rFonts w:eastAsia="Arial" w:cstheme="minorHAnsi"/>
          <w:szCs w:val="22"/>
        </w:rPr>
        <w:t>. This section includes</w:t>
      </w:r>
      <w:r w:rsidR="0092563C" w:rsidRPr="003645D5">
        <w:rPr>
          <w:rFonts w:eastAsia="Arial" w:cstheme="minorHAnsi"/>
          <w:szCs w:val="22"/>
        </w:rPr>
        <w:t xml:space="preserve"> also provides</w:t>
      </w:r>
      <w:r w:rsidRPr="003645D5">
        <w:rPr>
          <w:rFonts w:eastAsia="Arial" w:cstheme="minorHAnsi"/>
          <w:szCs w:val="22"/>
        </w:rPr>
        <w:t xml:space="preserve"> a description of the cost estimation method and key assumptions, Monte Carlo risk analysis, and cost effectiveness analysis which estimates the scale of impact required to justify the scale of costs estimated here.</w:t>
      </w:r>
      <w:r w:rsidR="00262125" w:rsidRPr="003645D5">
        <w:rPr>
          <w:rFonts w:cstheme="minorHAnsi"/>
          <w:szCs w:val="22"/>
        </w:rPr>
        <w:t xml:space="preserve"> The complete economic analysis is provided in </w:t>
      </w:r>
      <w:hyperlink w:anchor="AppendixE" w:history="1">
        <w:r w:rsidR="00262125" w:rsidRPr="003645D5">
          <w:rPr>
            <w:rStyle w:val="Hyperlink"/>
          </w:rPr>
          <w:t>Appendix E</w:t>
        </w:r>
      </w:hyperlink>
      <w:r w:rsidR="00262125" w:rsidRPr="003645D5">
        <w:rPr>
          <w:rFonts w:cstheme="minorHAnsi"/>
          <w:szCs w:val="22"/>
        </w:rPr>
        <w:t>.</w:t>
      </w:r>
    </w:p>
    <w:p w14:paraId="50F4AFC8" w14:textId="053FA183" w:rsidR="00BA1797" w:rsidRPr="003645D5" w:rsidRDefault="00BA1797" w:rsidP="00BA1797">
      <w:pPr>
        <w:rPr>
          <w:rFonts w:eastAsia="Arial" w:cstheme="minorHAnsi"/>
        </w:rPr>
      </w:pPr>
      <w:r w:rsidRPr="003645D5">
        <w:rPr>
          <w:rFonts w:eastAsia="Arial" w:cstheme="minorHAnsi"/>
        </w:rPr>
        <w:t>The three options are outlined below.</w:t>
      </w:r>
    </w:p>
    <w:p w14:paraId="0E62CA57" w14:textId="5C587ACA" w:rsidR="00AC34C1" w:rsidRPr="003645D5" w:rsidRDefault="00645B39" w:rsidP="003B558F">
      <w:pPr>
        <w:pStyle w:val="ListParagraph"/>
        <w:numPr>
          <w:ilvl w:val="0"/>
          <w:numId w:val="64"/>
        </w:numPr>
        <w:ind w:left="426" w:hanging="426"/>
        <w:rPr>
          <w:rFonts w:eastAsia="Arial" w:cstheme="minorHAnsi"/>
          <w:b/>
          <w:bCs/>
        </w:rPr>
      </w:pPr>
      <w:r w:rsidRPr="003645D5">
        <w:rPr>
          <w:rFonts w:eastAsia="Arial" w:cstheme="minorHAnsi"/>
          <w:b/>
          <w:bCs/>
        </w:rPr>
        <w:t xml:space="preserve">Changes to </w:t>
      </w:r>
      <w:r w:rsidR="00AC34C1" w:rsidRPr="003645D5">
        <w:rPr>
          <w:rFonts w:eastAsia="Arial" w:cstheme="minorHAnsi"/>
          <w:b/>
          <w:bCs/>
        </w:rPr>
        <w:t>MAIF Complaints Committee processes</w:t>
      </w:r>
      <w:r w:rsidRPr="003645D5">
        <w:rPr>
          <w:rFonts w:eastAsia="Arial" w:cstheme="minorHAnsi"/>
          <w:b/>
          <w:bCs/>
        </w:rPr>
        <w:t xml:space="preserve"> and membership</w:t>
      </w:r>
    </w:p>
    <w:p w14:paraId="4FC4C373" w14:textId="1C5BBB85" w:rsidR="00BA1797" w:rsidRPr="003645D5" w:rsidRDefault="00F116B7" w:rsidP="003B558F">
      <w:pPr>
        <w:numPr>
          <w:ilvl w:val="0"/>
          <w:numId w:val="43"/>
        </w:numPr>
        <w:ind w:left="721" w:hanging="437"/>
        <w:rPr>
          <w:rFonts w:eastAsia="Arial" w:cstheme="minorHAnsi"/>
        </w:rPr>
      </w:pPr>
      <w:r w:rsidRPr="003645D5">
        <w:rPr>
          <w:rFonts w:eastAsia="Arial" w:cstheme="minorHAnsi"/>
        </w:rPr>
        <w:t>E</w:t>
      </w:r>
      <w:r w:rsidR="00BA1797" w:rsidRPr="003645D5">
        <w:rPr>
          <w:rFonts w:eastAsia="Arial" w:cstheme="minorHAnsi"/>
        </w:rPr>
        <w:t xml:space="preserve">xpanding the </w:t>
      </w:r>
      <w:r w:rsidR="000B32A9" w:rsidRPr="003645D5">
        <w:rPr>
          <w:rFonts w:eastAsia="Arial" w:cstheme="minorHAnsi"/>
        </w:rPr>
        <w:t xml:space="preserve">MAIF Complaints </w:t>
      </w:r>
      <w:r w:rsidR="00BA1797" w:rsidRPr="003645D5">
        <w:rPr>
          <w:rFonts w:eastAsia="Arial" w:cstheme="minorHAnsi"/>
        </w:rPr>
        <w:t>Committee from three to five members</w:t>
      </w:r>
      <w:r w:rsidRPr="003645D5">
        <w:rPr>
          <w:rFonts w:eastAsia="Arial" w:cstheme="minorHAnsi"/>
        </w:rPr>
        <w:t>.</w:t>
      </w:r>
    </w:p>
    <w:p w14:paraId="4A8AF83B" w14:textId="2115E332" w:rsidR="00BA1797" w:rsidRPr="003645D5" w:rsidRDefault="00F116B7" w:rsidP="003B558F">
      <w:pPr>
        <w:numPr>
          <w:ilvl w:val="0"/>
          <w:numId w:val="43"/>
        </w:numPr>
        <w:ind w:left="721" w:hanging="437"/>
        <w:rPr>
          <w:rFonts w:eastAsia="Arial" w:cstheme="minorHAnsi"/>
        </w:rPr>
      </w:pPr>
      <w:r w:rsidRPr="003645D5">
        <w:rPr>
          <w:rFonts w:eastAsia="Arial" w:cstheme="minorHAnsi"/>
        </w:rPr>
        <w:t>I</w:t>
      </w:r>
      <w:r w:rsidR="00BA1797" w:rsidRPr="003645D5">
        <w:rPr>
          <w:rFonts w:eastAsia="Arial" w:cstheme="minorHAnsi"/>
        </w:rPr>
        <w:t xml:space="preserve">ncreasing the number of </w:t>
      </w:r>
      <w:r w:rsidR="000B32A9" w:rsidRPr="003645D5">
        <w:rPr>
          <w:rFonts w:eastAsia="Arial" w:cstheme="minorHAnsi"/>
        </w:rPr>
        <w:t xml:space="preserve">MAIF Complaints </w:t>
      </w:r>
      <w:r w:rsidR="00BA1797" w:rsidRPr="003645D5">
        <w:rPr>
          <w:rFonts w:eastAsia="Arial" w:cstheme="minorHAnsi"/>
        </w:rPr>
        <w:t>Committee meetings from four to six meetings per year</w:t>
      </w:r>
      <w:r w:rsidRPr="003645D5">
        <w:rPr>
          <w:rFonts w:eastAsia="Arial" w:cstheme="minorHAnsi"/>
        </w:rPr>
        <w:t>.</w:t>
      </w:r>
    </w:p>
    <w:p w14:paraId="5061C706" w14:textId="33FF7B30" w:rsidR="00BA1797" w:rsidRPr="003645D5" w:rsidRDefault="00F116B7" w:rsidP="003B558F">
      <w:pPr>
        <w:numPr>
          <w:ilvl w:val="0"/>
          <w:numId w:val="43"/>
        </w:numPr>
        <w:ind w:left="721" w:hanging="437"/>
        <w:rPr>
          <w:rFonts w:eastAsia="Arial" w:cstheme="minorHAnsi"/>
        </w:rPr>
      </w:pPr>
      <w:r w:rsidRPr="003645D5">
        <w:rPr>
          <w:rFonts w:eastAsia="Arial" w:cstheme="minorHAnsi"/>
        </w:rPr>
        <w:t>I</w:t>
      </w:r>
      <w:r w:rsidR="00BA1797" w:rsidRPr="003645D5">
        <w:rPr>
          <w:rFonts w:eastAsia="Arial" w:cstheme="minorHAnsi"/>
        </w:rPr>
        <w:t>ncreasing MAIF Complaints Committee secretariat capabilities at the Department of Health and Aged Care</w:t>
      </w:r>
      <w:r w:rsidRPr="003645D5">
        <w:rPr>
          <w:rFonts w:eastAsia="Arial" w:cstheme="minorHAnsi"/>
        </w:rPr>
        <w:t>.</w:t>
      </w:r>
    </w:p>
    <w:p w14:paraId="521D17FB" w14:textId="1EAF154D" w:rsidR="00BA1797" w:rsidRPr="003645D5" w:rsidRDefault="00F116B7" w:rsidP="003B558F">
      <w:pPr>
        <w:numPr>
          <w:ilvl w:val="0"/>
          <w:numId w:val="43"/>
        </w:numPr>
        <w:ind w:left="721" w:hanging="437"/>
        <w:rPr>
          <w:rFonts w:eastAsia="Arial" w:cstheme="minorHAnsi"/>
        </w:rPr>
      </w:pPr>
      <w:r w:rsidRPr="003645D5">
        <w:rPr>
          <w:rFonts w:eastAsia="Arial" w:cstheme="minorHAnsi"/>
        </w:rPr>
        <w:t>E</w:t>
      </w:r>
      <w:r w:rsidR="00BA1797" w:rsidRPr="003645D5">
        <w:rPr>
          <w:rFonts w:eastAsia="Arial" w:cstheme="minorHAnsi"/>
        </w:rPr>
        <w:t>stablishing a function for monitoring regulatory breaches at the Department of Health and Aged Care</w:t>
      </w:r>
      <w:r w:rsidRPr="003645D5">
        <w:rPr>
          <w:rFonts w:eastAsia="Arial" w:cstheme="minorHAnsi"/>
        </w:rPr>
        <w:t>.</w:t>
      </w:r>
    </w:p>
    <w:p w14:paraId="412DDA1D" w14:textId="12512646" w:rsidR="00BA1797" w:rsidRPr="003645D5" w:rsidRDefault="00F116B7" w:rsidP="003B558F">
      <w:pPr>
        <w:numPr>
          <w:ilvl w:val="0"/>
          <w:numId w:val="43"/>
        </w:numPr>
        <w:ind w:left="721" w:hanging="437"/>
        <w:rPr>
          <w:rFonts w:eastAsia="Arial" w:cstheme="minorHAnsi"/>
        </w:rPr>
      </w:pPr>
      <w:r w:rsidRPr="003645D5">
        <w:rPr>
          <w:rFonts w:eastAsia="Arial" w:cstheme="minorHAnsi"/>
        </w:rPr>
        <w:lastRenderedPageBreak/>
        <w:t>F</w:t>
      </w:r>
      <w:r w:rsidR="00BA1797" w:rsidRPr="003645D5">
        <w:rPr>
          <w:rFonts w:eastAsia="Arial" w:cstheme="minorHAnsi"/>
        </w:rPr>
        <w:t xml:space="preserve">urther development of the MAIF Agreement website to enhance publication of </w:t>
      </w:r>
      <w:r w:rsidR="008C441A" w:rsidRPr="003645D5">
        <w:rPr>
          <w:rFonts w:eastAsia="Arial" w:cstheme="minorHAnsi"/>
        </w:rPr>
        <w:t xml:space="preserve">MAIF </w:t>
      </w:r>
      <w:r w:rsidR="00BA1797" w:rsidRPr="003645D5">
        <w:rPr>
          <w:rFonts w:eastAsia="Arial" w:cstheme="minorHAnsi"/>
        </w:rPr>
        <w:t>Complaints Committee activities and findings.</w:t>
      </w:r>
    </w:p>
    <w:p w14:paraId="2E34F6BB" w14:textId="2BAAF71F" w:rsidR="0070787E" w:rsidRPr="003645D5" w:rsidRDefault="009D183D" w:rsidP="003B558F">
      <w:pPr>
        <w:pStyle w:val="ListParagraph"/>
        <w:numPr>
          <w:ilvl w:val="0"/>
          <w:numId w:val="64"/>
        </w:numPr>
        <w:spacing w:before="120" w:after="120"/>
        <w:ind w:left="426" w:hanging="425"/>
        <w:rPr>
          <w:rFonts w:eastAsia="Arial" w:cstheme="minorHAnsi"/>
          <w:b/>
          <w:bCs/>
        </w:rPr>
      </w:pPr>
      <w:r w:rsidRPr="003645D5">
        <w:rPr>
          <w:rFonts w:eastAsia="Arial" w:cstheme="minorHAnsi"/>
          <w:b/>
          <w:bCs/>
        </w:rPr>
        <w:t>E</w:t>
      </w:r>
      <w:r w:rsidR="0070787E" w:rsidRPr="003645D5">
        <w:rPr>
          <w:rFonts w:eastAsia="Arial" w:cstheme="minorHAnsi"/>
          <w:b/>
          <w:bCs/>
        </w:rPr>
        <w:t>xpan</w:t>
      </w:r>
      <w:r w:rsidR="004A2812" w:rsidRPr="003645D5">
        <w:rPr>
          <w:rFonts w:eastAsia="Arial" w:cstheme="minorHAnsi"/>
          <w:b/>
          <w:bCs/>
        </w:rPr>
        <w:t>d</w:t>
      </w:r>
      <w:r w:rsidR="0070787E" w:rsidRPr="003645D5">
        <w:rPr>
          <w:rFonts w:eastAsia="Arial" w:cstheme="minorHAnsi"/>
          <w:b/>
          <w:bCs/>
        </w:rPr>
        <w:t xml:space="preserve"> </w:t>
      </w:r>
      <w:r w:rsidR="004A2812" w:rsidRPr="003645D5">
        <w:rPr>
          <w:rFonts w:eastAsia="Arial" w:cstheme="minorHAnsi"/>
          <w:b/>
          <w:bCs/>
        </w:rPr>
        <w:t xml:space="preserve">the </w:t>
      </w:r>
      <w:r w:rsidR="0070787E" w:rsidRPr="003645D5">
        <w:rPr>
          <w:rFonts w:eastAsia="Arial" w:cstheme="minorHAnsi"/>
          <w:b/>
          <w:bCs/>
        </w:rPr>
        <w:t xml:space="preserve">scope of </w:t>
      </w:r>
      <w:r w:rsidRPr="003645D5">
        <w:rPr>
          <w:rFonts w:eastAsia="Arial" w:cstheme="minorHAnsi"/>
          <w:b/>
          <w:bCs/>
        </w:rPr>
        <w:t xml:space="preserve">regulated parties and products </w:t>
      </w:r>
    </w:p>
    <w:p w14:paraId="2D0B8DC7" w14:textId="1EF2FB83" w:rsidR="00BA1797" w:rsidRPr="003645D5" w:rsidRDefault="00F116B7" w:rsidP="003B558F">
      <w:pPr>
        <w:numPr>
          <w:ilvl w:val="0"/>
          <w:numId w:val="44"/>
        </w:numPr>
        <w:ind w:left="714" w:hanging="357"/>
        <w:rPr>
          <w:rFonts w:eastAsia="Arial" w:cstheme="minorHAnsi"/>
        </w:rPr>
      </w:pPr>
      <w:r w:rsidRPr="003645D5">
        <w:rPr>
          <w:rFonts w:eastAsia="Arial" w:cstheme="minorHAnsi"/>
        </w:rPr>
        <w:t>E</w:t>
      </w:r>
      <w:r w:rsidR="00BA1797" w:rsidRPr="003645D5">
        <w:rPr>
          <w:rFonts w:eastAsia="Arial" w:cstheme="minorHAnsi"/>
        </w:rPr>
        <w:t xml:space="preserve">xtend the </w:t>
      </w:r>
      <w:r w:rsidR="004A2812" w:rsidRPr="003645D5">
        <w:rPr>
          <w:rFonts w:eastAsia="Arial" w:cstheme="minorHAnsi"/>
        </w:rPr>
        <w:t xml:space="preserve">scope of </w:t>
      </w:r>
      <w:r w:rsidR="00BA1797" w:rsidRPr="003645D5">
        <w:rPr>
          <w:rFonts w:eastAsia="Arial" w:cstheme="minorHAnsi"/>
        </w:rPr>
        <w:t>regulation (whether under the existing voluntary arrangements, or in a future mandatory regulatory model) to include toddler milk drinks</w:t>
      </w:r>
      <w:r w:rsidRPr="003645D5">
        <w:rPr>
          <w:rFonts w:eastAsia="Arial" w:cstheme="minorHAnsi"/>
        </w:rPr>
        <w:t>.</w:t>
      </w:r>
    </w:p>
    <w:p w14:paraId="2F4ADB9E" w14:textId="6F83F9DD" w:rsidR="00BA1797" w:rsidRPr="003645D5" w:rsidRDefault="00F116B7" w:rsidP="003B558F">
      <w:pPr>
        <w:numPr>
          <w:ilvl w:val="0"/>
          <w:numId w:val="44"/>
        </w:numPr>
        <w:ind w:left="714" w:hanging="357"/>
        <w:rPr>
          <w:rFonts w:eastAsia="Arial" w:cstheme="minorHAnsi"/>
        </w:rPr>
      </w:pPr>
      <w:r w:rsidRPr="003645D5">
        <w:rPr>
          <w:rFonts w:eastAsia="Arial" w:cstheme="minorHAnsi"/>
        </w:rPr>
        <w:t>E</w:t>
      </w:r>
      <w:r w:rsidR="00BA1797" w:rsidRPr="003645D5">
        <w:rPr>
          <w:rFonts w:eastAsia="Arial" w:cstheme="minorHAnsi"/>
        </w:rPr>
        <w:t xml:space="preserve">xtend </w:t>
      </w:r>
      <w:r w:rsidR="004A2812" w:rsidRPr="003645D5">
        <w:rPr>
          <w:rFonts w:eastAsia="Arial" w:cstheme="minorHAnsi"/>
        </w:rPr>
        <w:t xml:space="preserve">the scope of parties </w:t>
      </w:r>
      <w:r w:rsidR="00BA1797" w:rsidRPr="003645D5">
        <w:rPr>
          <w:rFonts w:eastAsia="Arial" w:cstheme="minorHAnsi"/>
        </w:rPr>
        <w:t>to include retailers, including supermarkets and pharmacies</w:t>
      </w:r>
      <w:r w:rsidRPr="003645D5">
        <w:rPr>
          <w:rFonts w:eastAsia="Arial" w:cstheme="minorHAnsi"/>
        </w:rPr>
        <w:t>.</w:t>
      </w:r>
    </w:p>
    <w:p w14:paraId="5375510E" w14:textId="057FBC94" w:rsidR="0070787E" w:rsidRPr="003645D5" w:rsidRDefault="009D183D" w:rsidP="003B558F">
      <w:pPr>
        <w:pStyle w:val="ListParagraph"/>
        <w:numPr>
          <w:ilvl w:val="0"/>
          <w:numId w:val="64"/>
        </w:numPr>
        <w:spacing w:before="120" w:after="120"/>
        <w:ind w:left="426" w:hanging="425"/>
        <w:rPr>
          <w:rFonts w:eastAsia="Arial" w:cstheme="minorHAnsi"/>
          <w:b/>
          <w:bCs/>
        </w:rPr>
      </w:pPr>
      <w:r w:rsidRPr="003645D5">
        <w:rPr>
          <w:rFonts w:eastAsia="Arial" w:cstheme="minorHAnsi"/>
          <w:b/>
          <w:bCs/>
        </w:rPr>
        <w:t xml:space="preserve">Develop a stronger </w:t>
      </w:r>
      <w:r w:rsidR="0070787E" w:rsidRPr="003645D5">
        <w:rPr>
          <w:rFonts w:eastAsia="Arial" w:cstheme="minorHAnsi"/>
          <w:b/>
          <w:bCs/>
        </w:rPr>
        <w:t>regulatory framework</w:t>
      </w:r>
    </w:p>
    <w:p w14:paraId="5832E786" w14:textId="37B3002C" w:rsidR="00DE11AF" w:rsidRPr="003645D5" w:rsidRDefault="000A6796" w:rsidP="003B558F">
      <w:pPr>
        <w:numPr>
          <w:ilvl w:val="0"/>
          <w:numId w:val="44"/>
        </w:numPr>
        <w:ind w:left="714" w:hanging="357"/>
        <w:rPr>
          <w:rFonts w:eastAsia="Arial" w:cstheme="minorHAnsi"/>
        </w:rPr>
      </w:pPr>
      <w:r w:rsidRPr="003645D5">
        <w:rPr>
          <w:rFonts w:eastAsia="Arial" w:cstheme="minorHAnsi"/>
        </w:rPr>
        <w:t xml:space="preserve">Develop </w:t>
      </w:r>
      <w:r w:rsidR="00BA1797" w:rsidRPr="003645D5">
        <w:rPr>
          <w:rFonts w:eastAsia="Arial" w:cstheme="minorHAnsi"/>
        </w:rPr>
        <w:t xml:space="preserve">a mandatory </w:t>
      </w:r>
      <w:r w:rsidRPr="003645D5">
        <w:rPr>
          <w:rFonts w:eastAsia="Arial" w:cstheme="minorHAnsi"/>
        </w:rPr>
        <w:t xml:space="preserve">regulatory </w:t>
      </w:r>
      <w:r w:rsidR="00BA1797" w:rsidRPr="003645D5">
        <w:rPr>
          <w:rFonts w:eastAsia="Arial" w:cstheme="minorHAnsi"/>
        </w:rPr>
        <w:t>model backed by legislation, monitoring and sanctions for breaches</w:t>
      </w:r>
    </w:p>
    <w:p w14:paraId="24A837C1" w14:textId="68723EAB" w:rsidR="004B4E0F" w:rsidRPr="00CB22C3" w:rsidRDefault="00EF68F3" w:rsidP="00553C73">
      <w:pPr>
        <w:pStyle w:val="Heading4"/>
      </w:pPr>
      <w:r w:rsidRPr="00CB22C3">
        <w:t>Analysis</w:t>
      </w:r>
    </w:p>
    <w:p w14:paraId="1A57DC5E" w14:textId="4A5DB247" w:rsidR="00BA1797" w:rsidRPr="003645D5" w:rsidRDefault="00BA1797" w:rsidP="00BA1797">
      <w:pPr>
        <w:rPr>
          <w:rFonts w:eastAsia="Arial" w:cstheme="minorHAnsi"/>
        </w:rPr>
      </w:pPr>
      <w:r w:rsidRPr="003645D5">
        <w:rPr>
          <w:rFonts w:eastAsia="Arial" w:cstheme="minorHAnsi"/>
        </w:rPr>
        <w:t xml:space="preserve">The summary results of cost estimates are presented in </w:t>
      </w:r>
      <w:r w:rsidRPr="003645D5">
        <w:rPr>
          <w:rFonts w:eastAsia="Arial" w:cstheme="minorHAnsi"/>
          <w:b/>
        </w:rPr>
        <w:t xml:space="preserve">Table </w:t>
      </w:r>
      <w:r w:rsidR="00BA087A" w:rsidRPr="003645D5">
        <w:rPr>
          <w:rFonts w:eastAsia="Arial" w:cstheme="minorHAnsi"/>
          <w:b/>
        </w:rPr>
        <w:t>8</w:t>
      </w:r>
      <w:r w:rsidR="00405D86" w:rsidRPr="003645D5">
        <w:rPr>
          <w:rFonts w:eastAsia="Arial" w:cstheme="minorHAnsi"/>
          <w:bCs/>
        </w:rPr>
        <w:t>,</w:t>
      </w:r>
      <w:r w:rsidRPr="003645D5">
        <w:rPr>
          <w:rFonts w:eastAsia="Arial" w:cstheme="minorHAnsi"/>
        </w:rPr>
        <w:t xml:space="preserve"> which indicates that implementation and maintenance costs are expected to increase as one moves from process to scope and then to regulatory options.</w:t>
      </w:r>
    </w:p>
    <w:p w14:paraId="648DB74E" w14:textId="3DD0F3CE" w:rsidR="002F6535" w:rsidRPr="003645D5" w:rsidRDefault="002F6535" w:rsidP="00BA1797">
      <w:pPr>
        <w:rPr>
          <w:rFonts w:eastAsia="Arial" w:cstheme="minorHAnsi"/>
        </w:rPr>
      </w:pPr>
      <w:r w:rsidRPr="003645D5">
        <w:rPr>
          <w:rFonts w:eastAsia="Arial" w:cstheme="minorHAnsi"/>
        </w:rPr>
        <w:t xml:space="preserve">Estimates provided in </w:t>
      </w:r>
      <w:r w:rsidRPr="003645D5">
        <w:rPr>
          <w:rFonts w:eastAsia="Arial" w:cstheme="minorHAnsi"/>
          <w:b/>
          <w:bCs/>
        </w:rPr>
        <w:t xml:space="preserve">Tables </w:t>
      </w:r>
      <w:r w:rsidR="00BA087A" w:rsidRPr="003645D5">
        <w:rPr>
          <w:rFonts w:eastAsia="Arial" w:cstheme="minorHAnsi"/>
          <w:b/>
          <w:bCs/>
        </w:rPr>
        <w:t>8</w:t>
      </w:r>
      <w:r w:rsidRPr="003645D5">
        <w:rPr>
          <w:rFonts w:eastAsia="Arial" w:cstheme="minorHAnsi"/>
        </w:rPr>
        <w:t xml:space="preserve"> and </w:t>
      </w:r>
      <w:r w:rsidR="00BA087A" w:rsidRPr="003645D5">
        <w:rPr>
          <w:rFonts w:eastAsia="Arial" w:cstheme="minorHAnsi"/>
          <w:b/>
          <w:bCs/>
        </w:rPr>
        <w:t>9</w:t>
      </w:r>
      <w:r w:rsidRPr="003645D5">
        <w:rPr>
          <w:rFonts w:eastAsia="Arial" w:cstheme="minorHAnsi"/>
        </w:rPr>
        <w:t xml:space="preserve"> reflect the anticipated direct incidence of costs.  </w:t>
      </w:r>
      <w:r w:rsidR="000D03E3" w:rsidRPr="003645D5">
        <w:rPr>
          <w:rFonts w:eastAsia="Arial" w:cstheme="minorHAnsi"/>
        </w:rPr>
        <w:t>The key purpose of these policy costing exercises is to estimate the expected costs from a national perspective. </w:t>
      </w:r>
      <w:r w:rsidRPr="003645D5">
        <w:rPr>
          <w:rFonts w:eastAsia="Arial" w:cstheme="minorHAnsi"/>
        </w:rPr>
        <w:t>Wh</w:t>
      </w:r>
      <w:r w:rsidR="007A6CA9" w:rsidRPr="003645D5">
        <w:rPr>
          <w:rFonts w:eastAsia="Arial" w:cstheme="minorHAnsi"/>
        </w:rPr>
        <w:t>ich entity would</w:t>
      </w:r>
      <w:r w:rsidRPr="003645D5">
        <w:rPr>
          <w:rFonts w:eastAsia="Arial" w:cstheme="minorHAnsi"/>
        </w:rPr>
        <w:t xml:space="preserve"> ultimately bear the costs </w:t>
      </w:r>
      <w:r w:rsidR="0058467A" w:rsidRPr="003645D5">
        <w:rPr>
          <w:rFonts w:eastAsia="Arial" w:cstheme="minorHAnsi"/>
        </w:rPr>
        <w:t xml:space="preserve">would </w:t>
      </w:r>
      <w:r w:rsidRPr="003645D5">
        <w:rPr>
          <w:rFonts w:eastAsia="Arial" w:cstheme="minorHAnsi"/>
        </w:rPr>
        <w:t xml:space="preserve">depend on a multitude of </w:t>
      </w:r>
      <w:r w:rsidR="008231DD" w:rsidRPr="003645D5">
        <w:rPr>
          <w:rFonts w:eastAsia="Arial" w:cstheme="minorHAnsi"/>
        </w:rPr>
        <w:t xml:space="preserve">policy and implementation </w:t>
      </w:r>
      <w:r w:rsidR="006017B0" w:rsidRPr="003645D5">
        <w:rPr>
          <w:rFonts w:eastAsia="Arial" w:cstheme="minorHAnsi"/>
        </w:rPr>
        <w:t>considerations</w:t>
      </w:r>
      <w:r w:rsidR="008231DD" w:rsidRPr="003645D5">
        <w:rPr>
          <w:rFonts w:eastAsia="Arial" w:cstheme="minorHAnsi"/>
        </w:rPr>
        <w:t>.</w:t>
      </w:r>
    </w:p>
    <w:p w14:paraId="22164D88" w14:textId="3D3B418E" w:rsidR="00DA2ABF" w:rsidRPr="003645D5" w:rsidRDefault="008E0747" w:rsidP="00BA1797">
      <w:pPr>
        <w:rPr>
          <w:rFonts w:eastAsia="Arial" w:cstheme="minorHAnsi"/>
        </w:rPr>
      </w:pPr>
      <w:r w:rsidRPr="003645D5">
        <w:rPr>
          <w:rFonts w:eastAsia="Arial" w:cstheme="minorHAnsi"/>
        </w:rPr>
        <w:t xml:space="preserve">The breakdown of costs </w:t>
      </w:r>
      <w:r w:rsidR="00572758" w:rsidRPr="003645D5">
        <w:rPr>
          <w:rFonts w:eastAsia="Arial" w:cstheme="minorHAnsi"/>
        </w:rPr>
        <w:t xml:space="preserve">outlined in </w:t>
      </w:r>
      <w:r w:rsidR="00057E16" w:rsidRPr="003645D5">
        <w:rPr>
          <w:rFonts w:eastAsia="Arial" w:cstheme="minorHAnsi"/>
          <w:b/>
          <w:bCs/>
        </w:rPr>
        <w:t xml:space="preserve">Tables </w:t>
      </w:r>
      <w:r w:rsidR="00BA087A" w:rsidRPr="003645D5">
        <w:rPr>
          <w:rFonts w:eastAsia="Arial" w:cstheme="minorHAnsi"/>
          <w:b/>
          <w:bCs/>
        </w:rPr>
        <w:t>8</w:t>
      </w:r>
      <w:r w:rsidR="00057E16" w:rsidRPr="003645D5">
        <w:rPr>
          <w:rFonts w:eastAsia="Arial" w:cstheme="minorHAnsi"/>
        </w:rPr>
        <w:t xml:space="preserve"> and </w:t>
      </w:r>
      <w:r w:rsidR="00BA087A" w:rsidRPr="003645D5">
        <w:rPr>
          <w:rFonts w:eastAsia="Arial" w:cstheme="minorHAnsi"/>
          <w:b/>
          <w:bCs/>
        </w:rPr>
        <w:t>9</w:t>
      </w:r>
      <w:r w:rsidR="00057E16" w:rsidRPr="003645D5">
        <w:rPr>
          <w:rFonts w:eastAsia="Arial" w:cstheme="minorHAnsi"/>
          <w:b/>
          <w:bCs/>
        </w:rPr>
        <w:t xml:space="preserve"> </w:t>
      </w:r>
      <w:r w:rsidR="00C211FE" w:rsidRPr="003645D5">
        <w:rPr>
          <w:rFonts w:eastAsia="Arial" w:cstheme="minorHAnsi"/>
        </w:rPr>
        <w:t>is estimated as follows:</w:t>
      </w:r>
    </w:p>
    <w:p w14:paraId="0DC1D4F8" w14:textId="7455C1AD" w:rsidR="00C211FE" w:rsidRPr="003645D5" w:rsidRDefault="00F67251" w:rsidP="003B558F">
      <w:pPr>
        <w:pStyle w:val="ListParagraph"/>
        <w:numPr>
          <w:ilvl w:val="0"/>
          <w:numId w:val="65"/>
        </w:numPr>
        <w:ind w:left="714" w:hanging="430"/>
        <w:contextualSpacing w:val="0"/>
        <w:rPr>
          <w:rFonts w:eastAsia="Arial" w:cstheme="minorHAnsi"/>
        </w:rPr>
      </w:pPr>
      <w:r w:rsidRPr="003645D5">
        <w:rPr>
          <w:rFonts w:eastAsia="Arial" w:cstheme="minorHAnsi"/>
        </w:rPr>
        <w:t>Option 1 (process enhancements) – 100% of costs borne by Government</w:t>
      </w:r>
    </w:p>
    <w:p w14:paraId="533D6CF2" w14:textId="5010DBCB" w:rsidR="001F23F8" w:rsidRPr="003645D5" w:rsidRDefault="00F67251" w:rsidP="003B558F">
      <w:pPr>
        <w:pStyle w:val="ListParagraph"/>
        <w:numPr>
          <w:ilvl w:val="0"/>
          <w:numId w:val="65"/>
        </w:numPr>
        <w:ind w:left="714" w:hanging="430"/>
        <w:contextualSpacing w:val="0"/>
        <w:rPr>
          <w:rFonts w:eastAsia="Arial" w:cstheme="minorHAnsi"/>
        </w:rPr>
      </w:pPr>
      <w:r w:rsidRPr="003645D5">
        <w:rPr>
          <w:rFonts w:eastAsia="Arial" w:cstheme="minorHAnsi"/>
        </w:rPr>
        <w:t>Option 2 (scope e</w:t>
      </w:r>
      <w:r w:rsidR="00E8559C" w:rsidRPr="003645D5">
        <w:rPr>
          <w:rFonts w:eastAsia="Arial" w:cstheme="minorHAnsi"/>
        </w:rPr>
        <w:t>xpansion</w:t>
      </w:r>
      <w:r w:rsidRPr="003645D5">
        <w:rPr>
          <w:rFonts w:eastAsia="Arial" w:cstheme="minorHAnsi"/>
        </w:rPr>
        <w:t xml:space="preserve">) – </w:t>
      </w:r>
      <w:r w:rsidR="00E27FA7" w:rsidRPr="003645D5">
        <w:rPr>
          <w:rFonts w:eastAsia="Arial" w:cstheme="minorHAnsi"/>
        </w:rPr>
        <w:t xml:space="preserve">97% of costs borne by </w:t>
      </w:r>
      <w:r w:rsidR="001F23F8" w:rsidRPr="003645D5">
        <w:rPr>
          <w:rFonts w:eastAsia="Arial" w:cstheme="minorHAnsi"/>
        </w:rPr>
        <w:t>industry, 3% of costs borne by Government</w:t>
      </w:r>
    </w:p>
    <w:p w14:paraId="292CC318" w14:textId="1425EE98" w:rsidR="0075067F" w:rsidRPr="003645D5" w:rsidRDefault="001F23F8" w:rsidP="003B558F">
      <w:pPr>
        <w:pStyle w:val="ListParagraph"/>
        <w:numPr>
          <w:ilvl w:val="0"/>
          <w:numId w:val="65"/>
        </w:numPr>
        <w:ind w:left="714" w:hanging="430"/>
        <w:contextualSpacing w:val="0"/>
        <w:rPr>
          <w:rFonts w:eastAsia="Arial" w:cstheme="minorHAnsi"/>
        </w:rPr>
      </w:pPr>
      <w:r w:rsidRPr="003645D5">
        <w:rPr>
          <w:rFonts w:eastAsia="Arial" w:cstheme="minorHAnsi"/>
        </w:rPr>
        <w:t>Option 3 (</w:t>
      </w:r>
      <w:r w:rsidR="00463435" w:rsidRPr="003645D5">
        <w:rPr>
          <w:rFonts w:eastAsia="Arial" w:cstheme="minorHAnsi"/>
        </w:rPr>
        <w:t xml:space="preserve">regulatory change) – </w:t>
      </w:r>
      <w:r w:rsidR="00F9424C" w:rsidRPr="003645D5">
        <w:rPr>
          <w:rFonts w:eastAsia="Arial" w:cstheme="minorHAnsi"/>
        </w:rPr>
        <w:t>20</w:t>
      </w:r>
      <w:r w:rsidR="001B3646" w:rsidRPr="003645D5">
        <w:rPr>
          <w:rFonts w:eastAsia="Arial" w:cstheme="minorHAnsi"/>
        </w:rPr>
        <w:t>%</w:t>
      </w:r>
      <w:r w:rsidR="00F9424C" w:rsidRPr="003645D5">
        <w:rPr>
          <w:rFonts w:eastAsia="Arial" w:cstheme="minorHAnsi"/>
        </w:rPr>
        <w:t xml:space="preserve"> of cost borne by Government, 80</w:t>
      </w:r>
      <w:r w:rsidR="00F301A4" w:rsidRPr="003645D5">
        <w:rPr>
          <w:rFonts w:eastAsia="Arial" w:cstheme="minorHAnsi"/>
        </w:rPr>
        <w:t>% of cost borne by industry</w:t>
      </w:r>
    </w:p>
    <w:p w14:paraId="37ADB507" w14:textId="2A5F6830" w:rsidR="00BA1797" w:rsidRPr="003645D5" w:rsidRDefault="00BA1797" w:rsidP="00BC5548">
      <w:pPr>
        <w:pStyle w:val="TableFigure-Header"/>
        <w:pageBreakBefore/>
        <w:spacing w:line="276" w:lineRule="auto"/>
        <w:jc w:val="both"/>
        <w:rPr>
          <w:rFonts w:asciiTheme="minorHAnsi" w:hAnsiTheme="minorHAnsi" w:cstheme="minorHAnsi"/>
          <w:sz w:val="22"/>
          <w:szCs w:val="22"/>
        </w:rPr>
      </w:pPr>
      <w:r w:rsidRPr="003645D5">
        <w:rPr>
          <w:rFonts w:asciiTheme="minorHAnsi" w:hAnsiTheme="minorHAnsi" w:cstheme="minorHAnsi"/>
          <w:sz w:val="22"/>
          <w:szCs w:val="22"/>
        </w:rPr>
        <w:lastRenderedPageBreak/>
        <w:t xml:space="preserve">Table </w:t>
      </w:r>
      <w:r w:rsidR="00BA087A" w:rsidRPr="003645D5">
        <w:rPr>
          <w:rFonts w:asciiTheme="minorHAnsi" w:hAnsiTheme="minorHAnsi" w:cstheme="minorHAnsi"/>
          <w:sz w:val="22"/>
          <w:szCs w:val="22"/>
        </w:rPr>
        <w:t>8</w:t>
      </w:r>
      <w:r w:rsidRPr="003645D5">
        <w:rPr>
          <w:rFonts w:asciiTheme="minorHAnsi" w:hAnsiTheme="minorHAnsi" w:cstheme="minorHAnsi"/>
          <w:sz w:val="22"/>
          <w:szCs w:val="22"/>
        </w:rPr>
        <w:t>: Central estimates of costs associated with adjustments to Infant formula marketing regulations, $ million</w:t>
      </w:r>
    </w:p>
    <w:tbl>
      <w:tblPr>
        <w:tblStyle w:val="ACTableDesign21"/>
        <w:tblW w:w="0" w:type="auto"/>
        <w:tblLook w:val="04A0" w:firstRow="1" w:lastRow="0" w:firstColumn="1" w:lastColumn="0" w:noHBand="0" w:noVBand="1"/>
        <w:tblCaption w:val="Central estimates of costs associated with adjustments to infant formula marketing regulations, $ million"/>
        <w:tblDescription w:val="This Table presents the central estimates of costs associated with adjustments to the regulation of infant formula marketing, in $ million. The first column lists the option. The second column lists the set up costs. The third column lists the ongoing costs. The fourth column lists the 10-year present value."/>
      </w:tblPr>
      <w:tblGrid>
        <w:gridCol w:w="2832"/>
        <w:gridCol w:w="1677"/>
        <w:gridCol w:w="2255"/>
        <w:gridCol w:w="2255"/>
      </w:tblGrid>
      <w:tr w:rsidR="00BA1797" w:rsidRPr="00683355" w14:paraId="4A1C82E1" w14:textId="77777777" w:rsidTr="00BC55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2" w:type="dxa"/>
            <w:shd w:val="clear" w:color="auto" w:fill="007E00"/>
          </w:tcPr>
          <w:p w14:paraId="1E068DD5" w14:textId="77777777" w:rsidR="00BA1797" w:rsidRPr="00683355" w:rsidRDefault="00BA1797" w:rsidP="00A139C5">
            <w:pPr>
              <w:spacing w:line="276" w:lineRule="auto"/>
              <w:rPr>
                <w:rFonts w:asciiTheme="minorHAnsi" w:eastAsia="Arial" w:hAnsiTheme="minorHAnsi" w:cstheme="minorHAnsi"/>
                <w:b/>
                <w:sz w:val="21"/>
                <w:szCs w:val="21"/>
              </w:rPr>
            </w:pPr>
            <w:r w:rsidRPr="00683355">
              <w:rPr>
                <w:rFonts w:asciiTheme="minorHAnsi" w:eastAsia="Arial" w:hAnsiTheme="minorHAnsi" w:cstheme="minorHAnsi"/>
                <w:b/>
                <w:sz w:val="21"/>
                <w:szCs w:val="21"/>
              </w:rPr>
              <w:t xml:space="preserve">Option </w:t>
            </w:r>
          </w:p>
        </w:tc>
        <w:tc>
          <w:tcPr>
            <w:tcW w:w="1677" w:type="dxa"/>
            <w:shd w:val="clear" w:color="auto" w:fill="007E00"/>
          </w:tcPr>
          <w:p w14:paraId="7C7BF85F" w14:textId="77777777" w:rsidR="00BA1797" w:rsidRPr="00683355" w:rsidRDefault="00BA1797" w:rsidP="00A139C5">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sz w:val="21"/>
                <w:szCs w:val="21"/>
              </w:rPr>
            </w:pPr>
            <w:r w:rsidRPr="00683355">
              <w:rPr>
                <w:rFonts w:asciiTheme="minorHAnsi" w:eastAsia="Arial" w:hAnsiTheme="minorHAnsi" w:cstheme="minorHAnsi"/>
                <w:b/>
                <w:sz w:val="21"/>
                <w:szCs w:val="21"/>
              </w:rPr>
              <w:t xml:space="preserve">Set up costs </w:t>
            </w:r>
          </w:p>
        </w:tc>
        <w:tc>
          <w:tcPr>
            <w:tcW w:w="2255" w:type="dxa"/>
            <w:shd w:val="clear" w:color="auto" w:fill="007E00"/>
          </w:tcPr>
          <w:p w14:paraId="3AF4461B" w14:textId="77777777" w:rsidR="00BA1797" w:rsidRPr="00683355" w:rsidRDefault="00BA1797" w:rsidP="00A139C5">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sz w:val="21"/>
                <w:szCs w:val="21"/>
              </w:rPr>
            </w:pPr>
            <w:r w:rsidRPr="00683355">
              <w:rPr>
                <w:rFonts w:asciiTheme="minorHAnsi" w:eastAsia="Arial" w:hAnsiTheme="minorHAnsi" w:cstheme="minorHAnsi"/>
                <w:b/>
                <w:sz w:val="21"/>
                <w:szCs w:val="21"/>
              </w:rPr>
              <w:t xml:space="preserve">Ongoing costs </w:t>
            </w:r>
          </w:p>
        </w:tc>
        <w:tc>
          <w:tcPr>
            <w:tcW w:w="2255" w:type="dxa"/>
            <w:shd w:val="clear" w:color="auto" w:fill="007E00"/>
          </w:tcPr>
          <w:p w14:paraId="48323B5F" w14:textId="77777777" w:rsidR="00BA1797" w:rsidRPr="00683355" w:rsidRDefault="00BA1797" w:rsidP="006F4B91">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sz w:val="21"/>
                <w:szCs w:val="21"/>
              </w:rPr>
            </w:pPr>
            <w:r w:rsidRPr="00683355">
              <w:rPr>
                <w:rFonts w:asciiTheme="minorHAnsi" w:eastAsia="Arial" w:hAnsiTheme="minorHAnsi" w:cstheme="minorHAnsi"/>
                <w:b/>
                <w:sz w:val="21"/>
                <w:szCs w:val="21"/>
              </w:rPr>
              <w:t xml:space="preserve">10-year present value </w:t>
            </w:r>
          </w:p>
        </w:tc>
      </w:tr>
      <w:tr w:rsidR="00BA1797" w:rsidRPr="00683355" w14:paraId="13AEE16A" w14:textId="77777777" w:rsidTr="00DB5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42D5C3A3" w14:textId="077EBB28" w:rsidR="00BA1797" w:rsidRPr="00683355" w:rsidRDefault="00477BA9" w:rsidP="006F4B91">
            <w:pPr>
              <w:spacing w:line="276" w:lineRule="auto"/>
              <w:rPr>
                <w:rFonts w:asciiTheme="minorHAnsi" w:eastAsia="Arial" w:hAnsiTheme="minorHAnsi" w:cstheme="minorHAnsi"/>
                <w:b/>
                <w:sz w:val="21"/>
                <w:szCs w:val="21"/>
              </w:rPr>
            </w:pPr>
            <w:r w:rsidRPr="00683355">
              <w:rPr>
                <w:rFonts w:asciiTheme="minorHAnsi" w:eastAsia="Arial" w:hAnsiTheme="minorHAnsi" w:cstheme="minorHAnsi"/>
                <w:b/>
                <w:sz w:val="21"/>
                <w:szCs w:val="21"/>
              </w:rPr>
              <w:t>Changes to Complaints</w:t>
            </w:r>
            <w:r w:rsidR="00DB51F9" w:rsidRPr="00683355">
              <w:rPr>
                <w:rFonts w:asciiTheme="minorHAnsi" w:eastAsia="Arial" w:hAnsiTheme="minorHAnsi" w:cstheme="minorHAnsi"/>
                <w:b/>
                <w:sz w:val="21"/>
                <w:szCs w:val="21"/>
              </w:rPr>
              <w:t xml:space="preserve"> </w:t>
            </w:r>
            <w:r w:rsidRPr="00683355">
              <w:rPr>
                <w:rFonts w:asciiTheme="minorHAnsi" w:eastAsia="Arial" w:hAnsiTheme="minorHAnsi" w:cstheme="minorHAnsi"/>
                <w:b/>
                <w:sz w:val="21"/>
                <w:szCs w:val="21"/>
              </w:rPr>
              <w:t>Committee processes and membership</w:t>
            </w:r>
          </w:p>
        </w:tc>
        <w:tc>
          <w:tcPr>
            <w:tcW w:w="1677" w:type="dxa"/>
          </w:tcPr>
          <w:p w14:paraId="1DBF0C26" w14:textId="77777777" w:rsidR="00BA1797" w:rsidRPr="00683355" w:rsidRDefault="00BA1797"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1"/>
                <w:szCs w:val="21"/>
              </w:rPr>
            </w:pPr>
            <w:r w:rsidRPr="00683355">
              <w:rPr>
                <w:rFonts w:asciiTheme="minorHAnsi" w:eastAsia="Arial" w:hAnsiTheme="minorHAnsi" w:cstheme="minorHAnsi"/>
                <w:sz w:val="21"/>
                <w:szCs w:val="21"/>
              </w:rPr>
              <w:t xml:space="preserve">0.8 </w:t>
            </w:r>
          </w:p>
        </w:tc>
        <w:tc>
          <w:tcPr>
            <w:tcW w:w="2255" w:type="dxa"/>
          </w:tcPr>
          <w:p w14:paraId="4541CFAB" w14:textId="77777777" w:rsidR="00BA1797" w:rsidRPr="00683355" w:rsidRDefault="00BA1797"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1"/>
                <w:szCs w:val="21"/>
              </w:rPr>
            </w:pPr>
            <w:r w:rsidRPr="00683355">
              <w:rPr>
                <w:rFonts w:asciiTheme="minorHAnsi" w:eastAsia="Arial" w:hAnsiTheme="minorHAnsi" w:cstheme="minorHAnsi"/>
                <w:sz w:val="21"/>
                <w:szCs w:val="21"/>
              </w:rPr>
              <w:t>0.6</w:t>
            </w:r>
          </w:p>
        </w:tc>
        <w:tc>
          <w:tcPr>
            <w:tcW w:w="2255" w:type="dxa"/>
          </w:tcPr>
          <w:p w14:paraId="08C8A000" w14:textId="70F6B750" w:rsidR="00BA1797" w:rsidRPr="00683355" w:rsidRDefault="00BA1797"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1"/>
                <w:szCs w:val="21"/>
              </w:rPr>
            </w:pPr>
            <w:r w:rsidRPr="00683355">
              <w:rPr>
                <w:rFonts w:asciiTheme="minorHAnsi" w:eastAsia="Arial" w:hAnsiTheme="minorHAnsi" w:cstheme="minorHAnsi"/>
                <w:sz w:val="21"/>
                <w:szCs w:val="21"/>
              </w:rPr>
              <w:t>4.9</w:t>
            </w:r>
          </w:p>
        </w:tc>
      </w:tr>
      <w:tr w:rsidR="00BA1797" w:rsidRPr="00683355" w14:paraId="25689954" w14:textId="77777777" w:rsidTr="000B0E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4"/>
          </w:tcPr>
          <w:p w14:paraId="370A68F0" w14:textId="3A6C1B5C" w:rsidR="00BA1797" w:rsidRPr="00683355" w:rsidRDefault="007C7ACB" w:rsidP="006F4B91">
            <w:pPr>
              <w:spacing w:line="276" w:lineRule="auto"/>
              <w:rPr>
                <w:rFonts w:asciiTheme="minorHAnsi" w:eastAsia="Arial" w:hAnsiTheme="minorHAnsi" w:cstheme="minorHAnsi"/>
                <w:sz w:val="21"/>
                <w:szCs w:val="21"/>
              </w:rPr>
            </w:pPr>
            <w:r w:rsidRPr="00683355">
              <w:rPr>
                <w:rFonts w:asciiTheme="minorHAnsi" w:eastAsia="Arial" w:hAnsiTheme="minorHAnsi" w:cstheme="minorHAnsi"/>
                <w:b/>
                <w:sz w:val="21"/>
                <w:szCs w:val="21"/>
              </w:rPr>
              <w:t>Expand scope of regulated parties and products</w:t>
            </w:r>
          </w:p>
        </w:tc>
      </w:tr>
      <w:tr w:rsidR="00BA1797" w:rsidRPr="00683355" w14:paraId="3AEDD01D" w14:textId="77777777" w:rsidTr="00DB5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38CEF2B3" w14:textId="77777777" w:rsidR="00BA1797" w:rsidRPr="00683355" w:rsidRDefault="00BA1797" w:rsidP="006F4B91">
            <w:pPr>
              <w:spacing w:line="276" w:lineRule="auto"/>
              <w:rPr>
                <w:rFonts w:asciiTheme="minorHAnsi" w:eastAsia="Arial" w:hAnsiTheme="minorHAnsi" w:cstheme="minorHAnsi"/>
                <w:sz w:val="21"/>
                <w:szCs w:val="21"/>
              </w:rPr>
            </w:pPr>
            <w:r w:rsidRPr="00683355">
              <w:rPr>
                <w:rFonts w:asciiTheme="minorHAnsi" w:eastAsia="Arial" w:hAnsiTheme="minorHAnsi" w:cstheme="minorHAnsi"/>
                <w:sz w:val="21"/>
                <w:szCs w:val="21"/>
              </w:rPr>
              <w:t xml:space="preserve">Extend to toddler milk drinks </w:t>
            </w:r>
          </w:p>
        </w:tc>
        <w:tc>
          <w:tcPr>
            <w:tcW w:w="1677" w:type="dxa"/>
          </w:tcPr>
          <w:p w14:paraId="764185EE" w14:textId="77777777" w:rsidR="00BA1797" w:rsidRPr="00683355" w:rsidRDefault="00BA1797"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1"/>
                <w:szCs w:val="21"/>
              </w:rPr>
            </w:pPr>
            <w:r w:rsidRPr="00683355">
              <w:rPr>
                <w:rFonts w:asciiTheme="minorHAnsi" w:eastAsia="Arial" w:hAnsiTheme="minorHAnsi" w:cstheme="minorHAnsi"/>
                <w:sz w:val="21"/>
                <w:szCs w:val="21"/>
              </w:rPr>
              <w:t>6.3</w:t>
            </w:r>
          </w:p>
        </w:tc>
        <w:tc>
          <w:tcPr>
            <w:tcW w:w="2255" w:type="dxa"/>
          </w:tcPr>
          <w:p w14:paraId="4ABBF18C" w14:textId="77777777" w:rsidR="00BA1797" w:rsidRPr="00683355" w:rsidRDefault="00BA1797"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1"/>
                <w:szCs w:val="21"/>
              </w:rPr>
            </w:pPr>
            <w:r w:rsidRPr="00683355">
              <w:rPr>
                <w:rFonts w:asciiTheme="minorHAnsi" w:eastAsia="Arial" w:hAnsiTheme="minorHAnsi" w:cstheme="minorHAnsi"/>
                <w:sz w:val="21"/>
                <w:szCs w:val="21"/>
              </w:rPr>
              <w:t>2.1</w:t>
            </w:r>
          </w:p>
        </w:tc>
        <w:tc>
          <w:tcPr>
            <w:tcW w:w="2255" w:type="dxa"/>
          </w:tcPr>
          <w:p w14:paraId="272E6BE4" w14:textId="77777777" w:rsidR="00BA1797" w:rsidRPr="00683355" w:rsidRDefault="00BA1797"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1"/>
                <w:szCs w:val="21"/>
              </w:rPr>
            </w:pPr>
            <w:r w:rsidRPr="00683355">
              <w:rPr>
                <w:rFonts w:asciiTheme="minorHAnsi" w:eastAsia="Arial" w:hAnsiTheme="minorHAnsi" w:cstheme="minorHAnsi"/>
                <w:sz w:val="21"/>
                <w:szCs w:val="21"/>
              </w:rPr>
              <w:t>21.8</w:t>
            </w:r>
          </w:p>
        </w:tc>
      </w:tr>
      <w:tr w:rsidR="00BA1797" w:rsidRPr="00683355" w14:paraId="77C1233B" w14:textId="77777777" w:rsidTr="00DB51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5055AA8C" w14:textId="552E0182" w:rsidR="00BA1797" w:rsidRPr="00683355" w:rsidRDefault="00210D73" w:rsidP="006F4B91">
            <w:pPr>
              <w:spacing w:line="276" w:lineRule="auto"/>
              <w:rPr>
                <w:rFonts w:asciiTheme="minorHAnsi" w:eastAsia="Arial" w:hAnsiTheme="minorHAnsi" w:cstheme="minorHAnsi"/>
                <w:sz w:val="21"/>
                <w:szCs w:val="21"/>
              </w:rPr>
            </w:pPr>
            <w:r w:rsidRPr="00683355">
              <w:rPr>
                <w:rFonts w:asciiTheme="minorHAnsi" w:eastAsia="Arial" w:hAnsiTheme="minorHAnsi" w:cstheme="minorHAnsi"/>
                <w:sz w:val="21"/>
                <w:szCs w:val="21"/>
              </w:rPr>
              <w:t xml:space="preserve">Increase scope of </w:t>
            </w:r>
            <w:r w:rsidR="009F4854" w:rsidRPr="00683355">
              <w:rPr>
                <w:rFonts w:asciiTheme="minorHAnsi" w:eastAsia="Arial" w:hAnsiTheme="minorHAnsi" w:cstheme="minorHAnsi"/>
                <w:sz w:val="21"/>
                <w:szCs w:val="21"/>
              </w:rPr>
              <w:t xml:space="preserve">regulated </w:t>
            </w:r>
            <w:r w:rsidRPr="00683355">
              <w:rPr>
                <w:rFonts w:asciiTheme="minorHAnsi" w:eastAsia="Arial" w:hAnsiTheme="minorHAnsi" w:cstheme="minorHAnsi"/>
                <w:sz w:val="21"/>
                <w:szCs w:val="21"/>
              </w:rPr>
              <w:t>parties</w:t>
            </w:r>
          </w:p>
        </w:tc>
        <w:tc>
          <w:tcPr>
            <w:tcW w:w="1677" w:type="dxa"/>
          </w:tcPr>
          <w:p w14:paraId="017C97AD" w14:textId="77777777" w:rsidR="00BA1797" w:rsidRPr="00683355" w:rsidRDefault="00BA1797"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sz w:val="21"/>
                <w:szCs w:val="21"/>
              </w:rPr>
            </w:pPr>
            <w:r w:rsidRPr="00683355">
              <w:rPr>
                <w:rFonts w:asciiTheme="minorHAnsi" w:eastAsia="Arial" w:hAnsiTheme="minorHAnsi" w:cstheme="minorHAnsi"/>
                <w:sz w:val="21"/>
                <w:szCs w:val="21"/>
              </w:rPr>
              <w:t>8.6</w:t>
            </w:r>
          </w:p>
        </w:tc>
        <w:tc>
          <w:tcPr>
            <w:tcW w:w="2255" w:type="dxa"/>
          </w:tcPr>
          <w:p w14:paraId="23D38105" w14:textId="77777777" w:rsidR="00BA1797" w:rsidRPr="00683355" w:rsidRDefault="00BA1797"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sz w:val="21"/>
                <w:szCs w:val="21"/>
              </w:rPr>
            </w:pPr>
            <w:r w:rsidRPr="00683355">
              <w:rPr>
                <w:rFonts w:asciiTheme="minorHAnsi" w:eastAsia="Arial" w:hAnsiTheme="minorHAnsi" w:cstheme="minorHAnsi"/>
                <w:sz w:val="21"/>
                <w:szCs w:val="21"/>
              </w:rPr>
              <w:t>4.3</w:t>
            </w:r>
          </w:p>
        </w:tc>
        <w:tc>
          <w:tcPr>
            <w:tcW w:w="2255" w:type="dxa"/>
          </w:tcPr>
          <w:p w14:paraId="04096700" w14:textId="77777777" w:rsidR="00BA1797" w:rsidRPr="00683355" w:rsidRDefault="00BA1797"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sz w:val="21"/>
                <w:szCs w:val="21"/>
              </w:rPr>
            </w:pPr>
            <w:r w:rsidRPr="00683355">
              <w:rPr>
                <w:rFonts w:asciiTheme="minorHAnsi" w:eastAsia="Arial" w:hAnsiTheme="minorHAnsi" w:cstheme="minorHAnsi"/>
                <w:sz w:val="21"/>
                <w:szCs w:val="21"/>
              </w:rPr>
              <w:t>39.5</w:t>
            </w:r>
          </w:p>
        </w:tc>
      </w:tr>
      <w:tr w:rsidR="00BA1797" w:rsidRPr="00683355" w14:paraId="757684AF" w14:textId="77777777" w:rsidTr="00DB5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477187C8" w14:textId="77777777" w:rsidR="00BA1797" w:rsidRPr="00683355" w:rsidRDefault="00BA1797" w:rsidP="006F4B91">
            <w:pPr>
              <w:spacing w:line="276" w:lineRule="auto"/>
              <w:rPr>
                <w:rFonts w:asciiTheme="minorHAnsi" w:eastAsia="Arial" w:hAnsiTheme="minorHAnsi" w:cstheme="minorHAnsi"/>
                <w:sz w:val="21"/>
                <w:szCs w:val="21"/>
              </w:rPr>
            </w:pPr>
            <w:r w:rsidRPr="00683355">
              <w:rPr>
                <w:rFonts w:asciiTheme="minorHAnsi" w:eastAsia="Arial" w:hAnsiTheme="minorHAnsi" w:cstheme="minorHAnsi"/>
                <w:sz w:val="21"/>
                <w:szCs w:val="21"/>
              </w:rPr>
              <w:t xml:space="preserve">Combined </w:t>
            </w:r>
          </w:p>
        </w:tc>
        <w:tc>
          <w:tcPr>
            <w:tcW w:w="1677" w:type="dxa"/>
          </w:tcPr>
          <w:p w14:paraId="6972D0C1" w14:textId="77777777" w:rsidR="00BA1797" w:rsidRPr="00683355" w:rsidRDefault="00BA1797"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1"/>
                <w:szCs w:val="21"/>
              </w:rPr>
            </w:pPr>
            <w:r w:rsidRPr="00683355">
              <w:rPr>
                <w:rFonts w:asciiTheme="minorHAnsi" w:eastAsia="Arial" w:hAnsiTheme="minorHAnsi" w:cstheme="minorHAnsi"/>
                <w:sz w:val="21"/>
                <w:szCs w:val="21"/>
              </w:rPr>
              <w:t>14.9</w:t>
            </w:r>
          </w:p>
        </w:tc>
        <w:tc>
          <w:tcPr>
            <w:tcW w:w="2255" w:type="dxa"/>
          </w:tcPr>
          <w:p w14:paraId="74BF78CB" w14:textId="77777777" w:rsidR="00BA1797" w:rsidRPr="00683355" w:rsidRDefault="00BA1797"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1"/>
                <w:szCs w:val="21"/>
              </w:rPr>
            </w:pPr>
            <w:r w:rsidRPr="00683355">
              <w:rPr>
                <w:rFonts w:asciiTheme="minorHAnsi" w:eastAsia="Arial" w:hAnsiTheme="minorHAnsi" w:cstheme="minorHAnsi"/>
                <w:sz w:val="21"/>
                <w:szCs w:val="21"/>
              </w:rPr>
              <w:t>6.4</w:t>
            </w:r>
          </w:p>
        </w:tc>
        <w:tc>
          <w:tcPr>
            <w:tcW w:w="2255" w:type="dxa"/>
          </w:tcPr>
          <w:p w14:paraId="7089E72C" w14:textId="43E35E91" w:rsidR="00BA1797" w:rsidRPr="00683355" w:rsidRDefault="00BA1797"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1"/>
                <w:szCs w:val="21"/>
              </w:rPr>
            </w:pPr>
            <w:r w:rsidRPr="00683355">
              <w:rPr>
                <w:rFonts w:asciiTheme="minorHAnsi" w:eastAsia="Arial" w:hAnsiTheme="minorHAnsi" w:cstheme="minorHAnsi"/>
                <w:sz w:val="21"/>
                <w:szCs w:val="21"/>
              </w:rPr>
              <w:t>61.3</w:t>
            </w:r>
            <w:r w:rsidR="006A1FDE" w:rsidRPr="00683355">
              <w:rPr>
                <w:rFonts w:asciiTheme="minorHAnsi" w:eastAsia="Arial" w:hAnsiTheme="minorHAnsi" w:cstheme="minorHAnsi"/>
                <w:sz w:val="21"/>
                <w:szCs w:val="21"/>
              </w:rPr>
              <w:t xml:space="preserve"> </w:t>
            </w:r>
          </w:p>
        </w:tc>
      </w:tr>
      <w:tr w:rsidR="00BA1797" w:rsidRPr="00683355" w14:paraId="30FAC9E3" w14:textId="77777777" w:rsidTr="00DB51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5ECD1799" w14:textId="2EAD3105" w:rsidR="00BA1797" w:rsidRPr="00683355" w:rsidRDefault="007C7ACB" w:rsidP="006F4B91">
            <w:pPr>
              <w:spacing w:line="276" w:lineRule="auto"/>
              <w:rPr>
                <w:rFonts w:asciiTheme="minorHAnsi" w:eastAsia="Arial" w:hAnsiTheme="minorHAnsi" w:cstheme="minorHAnsi"/>
                <w:b/>
                <w:sz w:val="21"/>
                <w:szCs w:val="21"/>
              </w:rPr>
            </w:pPr>
            <w:r w:rsidRPr="00683355">
              <w:rPr>
                <w:rFonts w:asciiTheme="minorHAnsi" w:eastAsia="Arial" w:hAnsiTheme="minorHAnsi" w:cstheme="minorHAnsi"/>
                <w:b/>
                <w:sz w:val="21"/>
                <w:szCs w:val="21"/>
              </w:rPr>
              <w:t>Develop</w:t>
            </w:r>
            <w:r w:rsidR="00DB51F9" w:rsidRPr="00683355">
              <w:rPr>
                <w:rFonts w:asciiTheme="minorHAnsi" w:eastAsia="Arial" w:hAnsiTheme="minorHAnsi" w:cstheme="minorHAnsi"/>
                <w:b/>
                <w:sz w:val="21"/>
                <w:szCs w:val="21"/>
              </w:rPr>
              <w:t xml:space="preserve"> </w:t>
            </w:r>
            <w:r w:rsidRPr="00683355">
              <w:rPr>
                <w:rFonts w:asciiTheme="minorHAnsi" w:eastAsia="Arial" w:hAnsiTheme="minorHAnsi" w:cstheme="minorHAnsi"/>
                <w:b/>
                <w:sz w:val="21"/>
                <w:szCs w:val="21"/>
              </w:rPr>
              <w:t>stronger regulation</w:t>
            </w:r>
          </w:p>
        </w:tc>
        <w:tc>
          <w:tcPr>
            <w:tcW w:w="1677" w:type="dxa"/>
          </w:tcPr>
          <w:p w14:paraId="7D0F2351" w14:textId="77777777" w:rsidR="00BA1797" w:rsidRPr="00683355" w:rsidRDefault="00BA1797"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sz w:val="21"/>
                <w:szCs w:val="21"/>
              </w:rPr>
            </w:pPr>
            <w:r w:rsidRPr="00683355">
              <w:rPr>
                <w:rFonts w:asciiTheme="minorHAnsi" w:eastAsia="Arial" w:hAnsiTheme="minorHAnsi" w:cstheme="minorHAnsi"/>
                <w:sz w:val="21"/>
                <w:szCs w:val="21"/>
              </w:rPr>
              <w:t>40.8</w:t>
            </w:r>
          </w:p>
        </w:tc>
        <w:tc>
          <w:tcPr>
            <w:tcW w:w="2255" w:type="dxa"/>
          </w:tcPr>
          <w:p w14:paraId="48CAD95B" w14:textId="77777777" w:rsidR="00BA1797" w:rsidRPr="00683355" w:rsidRDefault="00BA1797"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sz w:val="21"/>
                <w:szCs w:val="21"/>
              </w:rPr>
            </w:pPr>
            <w:r w:rsidRPr="00683355">
              <w:rPr>
                <w:rFonts w:asciiTheme="minorHAnsi" w:eastAsia="Arial" w:hAnsiTheme="minorHAnsi" w:cstheme="minorHAnsi"/>
                <w:sz w:val="21"/>
                <w:szCs w:val="21"/>
              </w:rPr>
              <w:t>10.4</w:t>
            </w:r>
          </w:p>
        </w:tc>
        <w:tc>
          <w:tcPr>
            <w:tcW w:w="2255" w:type="dxa"/>
          </w:tcPr>
          <w:p w14:paraId="29014683" w14:textId="04AFA6BD" w:rsidR="00BA1797" w:rsidRPr="00683355" w:rsidRDefault="00BA1797"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sz w:val="21"/>
                <w:szCs w:val="21"/>
              </w:rPr>
            </w:pPr>
            <w:r w:rsidRPr="00683355">
              <w:rPr>
                <w:rFonts w:asciiTheme="minorHAnsi" w:eastAsia="Arial" w:hAnsiTheme="minorHAnsi" w:cstheme="minorHAnsi"/>
                <w:sz w:val="21"/>
                <w:szCs w:val="21"/>
              </w:rPr>
              <w:t>115.</w:t>
            </w:r>
            <w:r w:rsidR="00F37FD1" w:rsidRPr="00683355">
              <w:rPr>
                <w:rFonts w:asciiTheme="minorHAnsi" w:eastAsia="Arial" w:hAnsiTheme="minorHAnsi" w:cstheme="minorHAnsi"/>
                <w:sz w:val="21"/>
                <w:szCs w:val="21"/>
              </w:rPr>
              <w:t>5</w:t>
            </w:r>
          </w:p>
        </w:tc>
      </w:tr>
    </w:tbl>
    <w:p w14:paraId="068F47D9" w14:textId="0E3EFF02" w:rsidR="002C36EA" w:rsidRPr="003645D5" w:rsidRDefault="00BA1797" w:rsidP="00BC5548">
      <w:pPr>
        <w:spacing w:before="200"/>
        <w:rPr>
          <w:rFonts w:eastAsia="Arial" w:cstheme="minorHAnsi"/>
        </w:rPr>
      </w:pPr>
      <w:r w:rsidRPr="003645D5">
        <w:rPr>
          <w:rFonts w:eastAsia="Arial" w:cstheme="minorHAnsi"/>
        </w:rPr>
        <w:t>Given the inevitable uncertainties around the estimates presented in this report</w:t>
      </w:r>
      <w:r w:rsidR="008807EE" w:rsidRPr="003645D5">
        <w:rPr>
          <w:rFonts w:eastAsia="Arial" w:cstheme="minorHAnsi"/>
        </w:rPr>
        <w:t>,</w:t>
      </w:r>
      <w:r w:rsidRPr="003645D5">
        <w:rPr>
          <w:rFonts w:eastAsia="Arial" w:cstheme="minorHAnsi"/>
        </w:rPr>
        <w:t xml:space="preserve"> </w:t>
      </w:r>
      <w:r w:rsidR="008807EE" w:rsidRPr="003645D5">
        <w:rPr>
          <w:rFonts w:eastAsia="Arial" w:cstheme="minorHAnsi"/>
        </w:rPr>
        <w:t xml:space="preserve">this Review </w:t>
      </w:r>
      <w:r w:rsidRPr="003645D5">
        <w:rPr>
          <w:rFonts w:eastAsia="Arial" w:cstheme="minorHAnsi"/>
        </w:rPr>
        <w:t>supplement</w:t>
      </w:r>
      <w:r w:rsidR="008807EE" w:rsidRPr="003645D5">
        <w:rPr>
          <w:rFonts w:eastAsia="Arial" w:cstheme="minorHAnsi"/>
        </w:rPr>
        <w:t>s</w:t>
      </w:r>
      <w:r w:rsidRPr="003645D5">
        <w:rPr>
          <w:rFonts w:eastAsia="Arial" w:cstheme="minorHAnsi"/>
        </w:rPr>
        <w:t xml:space="preserve"> analysis using Monte Carlo risk-analysis techniques to provide information about the potential range of costs associated with each option. The summary results from the Monte Carlo analysis are presented in </w:t>
      </w:r>
      <w:r w:rsidRPr="003645D5">
        <w:rPr>
          <w:rFonts w:eastAsia="Arial" w:cstheme="minorHAnsi"/>
          <w:b/>
        </w:rPr>
        <w:t xml:space="preserve">Table </w:t>
      </w:r>
      <w:r w:rsidR="00BF1A53" w:rsidRPr="003645D5">
        <w:rPr>
          <w:rFonts w:eastAsia="Arial" w:cstheme="minorHAnsi"/>
          <w:b/>
        </w:rPr>
        <w:t>9</w:t>
      </w:r>
      <w:r w:rsidR="00723844" w:rsidRPr="003645D5">
        <w:rPr>
          <w:rFonts w:eastAsia="Arial" w:cstheme="minorHAnsi"/>
        </w:rPr>
        <w:t>.</w:t>
      </w:r>
    </w:p>
    <w:p w14:paraId="5F55F53B" w14:textId="7F563818" w:rsidR="00BA1797" w:rsidRPr="003645D5" w:rsidRDefault="00BA1797" w:rsidP="00A139C5">
      <w:pPr>
        <w:spacing w:before="120" w:after="120"/>
        <w:rPr>
          <w:rFonts w:eastAsia="Arial" w:cstheme="minorHAnsi"/>
          <w:b/>
          <w:lang w:val="en-US"/>
        </w:rPr>
      </w:pPr>
      <w:r w:rsidRPr="003645D5">
        <w:rPr>
          <w:rFonts w:eastAsia="Arial" w:cstheme="minorHAnsi"/>
          <w:b/>
          <w:lang w:val="en-US"/>
        </w:rPr>
        <w:t xml:space="preserve">Table </w:t>
      </w:r>
      <w:r w:rsidR="00BA087A" w:rsidRPr="003645D5">
        <w:rPr>
          <w:rFonts w:eastAsia="Arial" w:cstheme="minorHAnsi"/>
          <w:b/>
          <w:lang w:val="en-US"/>
        </w:rPr>
        <w:t>9</w:t>
      </w:r>
      <w:r w:rsidR="00723844" w:rsidRPr="003645D5">
        <w:rPr>
          <w:rFonts w:eastAsia="Arial" w:cstheme="minorHAnsi"/>
          <w:b/>
          <w:lang w:val="en-US"/>
        </w:rPr>
        <w:t>:</w:t>
      </w:r>
      <w:r w:rsidRPr="003645D5">
        <w:rPr>
          <w:rFonts w:eastAsia="Arial" w:cstheme="minorHAnsi"/>
          <w:b/>
          <w:lang w:val="en-US"/>
        </w:rPr>
        <w:t xml:space="preserve"> 95% confidence range of 10</w:t>
      </w:r>
      <w:r w:rsidR="00A139C5" w:rsidRPr="003645D5">
        <w:rPr>
          <w:rFonts w:eastAsia="Arial" w:cstheme="minorHAnsi"/>
          <w:b/>
          <w:lang w:val="en-US"/>
        </w:rPr>
        <w:t>-</w:t>
      </w:r>
      <w:r w:rsidRPr="003645D5">
        <w:rPr>
          <w:rFonts w:eastAsia="Arial" w:cstheme="minorHAnsi"/>
          <w:b/>
          <w:lang w:val="en-US"/>
        </w:rPr>
        <w:t>year net present value estimates resulting from Monte Carlo analysis, $ million</w:t>
      </w:r>
      <w:r w:rsidR="00AF413D">
        <w:rPr>
          <w:rFonts w:ascii="ZWAdobeF" w:eastAsia="Arial" w:hAnsi="ZWAdobeF" w:cs="ZWAdobeF"/>
          <w:sz w:val="2"/>
          <w:szCs w:val="2"/>
          <w:lang w:val="en-US"/>
        </w:rPr>
        <w:t>12F</w:t>
      </w:r>
      <w:r w:rsidR="00C36EE9" w:rsidRPr="003645D5">
        <w:rPr>
          <w:rStyle w:val="FootnoteReference"/>
          <w:rFonts w:eastAsia="Arial" w:cstheme="minorHAnsi"/>
          <w:b/>
          <w:lang w:val="en-US"/>
        </w:rPr>
        <w:footnoteReference w:id="14"/>
      </w:r>
    </w:p>
    <w:tbl>
      <w:tblPr>
        <w:tblStyle w:val="ACTableDesign30"/>
        <w:tblW w:w="9069" w:type="dxa"/>
        <w:tblLook w:val="04A0" w:firstRow="1" w:lastRow="0" w:firstColumn="1" w:lastColumn="0" w:noHBand="0" w:noVBand="1"/>
        <w:tblCaption w:val="95% confidence range of 10-year net present value estimates resulting from Monte Carlo analysis, $ million"/>
        <w:tblDescription w:val="This Table presents the 95% confidence range of 10-year net present value estimates resulting from Monte Carlo analysis as $ million. The first column lists the different options. The second, third, and fourth columns list central, low, and high value estimates, respectively."/>
      </w:tblPr>
      <w:tblGrid>
        <w:gridCol w:w="4497"/>
        <w:gridCol w:w="1080"/>
        <w:gridCol w:w="1350"/>
        <w:gridCol w:w="2142"/>
      </w:tblGrid>
      <w:tr w:rsidR="00BA1797" w:rsidRPr="00683355" w14:paraId="5E92494B" w14:textId="77777777" w:rsidTr="00BC55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97" w:type="dxa"/>
            <w:shd w:val="clear" w:color="auto" w:fill="007E00"/>
          </w:tcPr>
          <w:p w14:paraId="7FADB02C" w14:textId="77777777" w:rsidR="00BA1797" w:rsidRPr="00683355" w:rsidRDefault="00BA1797" w:rsidP="006F4B91">
            <w:pPr>
              <w:spacing w:line="276" w:lineRule="auto"/>
              <w:rPr>
                <w:rFonts w:asciiTheme="minorHAnsi" w:eastAsia="Arial" w:hAnsiTheme="minorHAnsi" w:cstheme="minorHAnsi"/>
                <w:b/>
                <w:sz w:val="21"/>
                <w:szCs w:val="21"/>
                <w:lang w:val="en-US"/>
              </w:rPr>
            </w:pPr>
            <w:r w:rsidRPr="00683355">
              <w:rPr>
                <w:rFonts w:asciiTheme="minorHAnsi" w:eastAsia="Arial" w:hAnsiTheme="minorHAnsi" w:cstheme="minorHAnsi"/>
                <w:b/>
                <w:sz w:val="21"/>
                <w:szCs w:val="21"/>
                <w:lang w:val="en-US"/>
              </w:rPr>
              <w:t>Option</w:t>
            </w:r>
          </w:p>
        </w:tc>
        <w:tc>
          <w:tcPr>
            <w:tcW w:w="1080" w:type="dxa"/>
            <w:shd w:val="clear" w:color="auto" w:fill="007E00"/>
          </w:tcPr>
          <w:p w14:paraId="454C7CB9" w14:textId="77777777" w:rsidR="00BA1797" w:rsidRPr="00683355" w:rsidRDefault="00BA1797" w:rsidP="006F4B91">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sz w:val="21"/>
                <w:szCs w:val="21"/>
                <w:lang w:val="en-US"/>
              </w:rPr>
            </w:pPr>
            <w:r w:rsidRPr="00683355">
              <w:rPr>
                <w:rFonts w:asciiTheme="minorHAnsi" w:eastAsia="Arial" w:hAnsiTheme="minorHAnsi" w:cstheme="minorHAnsi"/>
                <w:b/>
                <w:sz w:val="21"/>
                <w:szCs w:val="21"/>
                <w:lang w:val="en-US"/>
              </w:rPr>
              <w:t>Central</w:t>
            </w:r>
          </w:p>
        </w:tc>
        <w:tc>
          <w:tcPr>
            <w:tcW w:w="1350" w:type="dxa"/>
            <w:shd w:val="clear" w:color="auto" w:fill="007E00"/>
          </w:tcPr>
          <w:p w14:paraId="22599F0C" w14:textId="77777777" w:rsidR="00BA1797" w:rsidRPr="00683355" w:rsidRDefault="00BA1797" w:rsidP="006F4B91">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sz w:val="21"/>
                <w:szCs w:val="21"/>
                <w:lang w:val="en-US"/>
              </w:rPr>
            </w:pPr>
            <w:r w:rsidRPr="00683355">
              <w:rPr>
                <w:rFonts w:asciiTheme="minorHAnsi" w:eastAsia="Arial" w:hAnsiTheme="minorHAnsi" w:cstheme="minorHAnsi"/>
                <w:b/>
                <w:sz w:val="21"/>
                <w:szCs w:val="21"/>
                <w:lang w:val="en-US"/>
              </w:rPr>
              <w:t>Low</w:t>
            </w:r>
          </w:p>
        </w:tc>
        <w:tc>
          <w:tcPr>
            <w:tcW w:w="2142" w:type="dxa"/>
            <w:shd w:val="clear" w:color="auto" w:fill="007E00"/>
          </w:tcPr>
          <w:p w14:paraId="63376108" w14:textId="77777777" w:rsidR="00BA1797" w:rsidRPr="00683355" w:rsidRDefault="00BA1797" w:rsidP="006F4B91">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Arial" w:hAnsiTheme="minorHAnsi" w:cstheme="minorHAnsi"/>
                <w:b/>
                <w:sz w:val="21"/>
                <w:szCs w:val="21"/>
                <w:lang w:val="en-US"/>
              </w:rPr>
            </w:pPr>
            <w:r w:rsidRPr="00683355">
              <w:rPr>
                <w:rFonts w:asciiTheme="minorHAnsi" w:eastAsia="Arial" w:hAnsiTheme="minorHAnsi" w:cstheme="minorHAnsi"/>
                <w:b/>
                <w:sz w:val="21"/>
                <w:szCs w:val="21"/>
                <w:lang w:val="en-US"/>
              </w:rPr>
              <w:t>High</w:t>
            </w:r>
          </w:p>
        </w:tc>
      </w:tr>
      <w:tr w:rsidR="00BA1797" w:rsidRPr="00683355" w14:paraId="455EED64" w14:textId="77777777" w:rsidTr="0093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7" w:type="dxa"/>
          </w:tcPr>
          <w:p w14:paraId="2D12B6D6" w14:textId="0CC4670A" w:rsidR="00BA1797" w:rsidRPr="003645D5" w:rsidRDefault="00F25825" w:rsidP="006F4B91">
            <w:pPr>
              <w:spacing w:line="276" w:lineRule="auto"/>
              <w:rPr>
                <w:rFonts w:asciiTheme="minorHAnsi" w:eastAsia="Arial" w:hAnsiTheme="minorHAnsi" w:cstheme="minorHAnsi"/>
                <w:b/>
                <w:sz w:val="21"/>
                <w:szCs w:val="21"/>
                <w:lang w:val="en-US"/>
              </w:rPr>
            </w:pPr>
            <w:r w:rsidRPr="003645D5">
              <w:rPr>
                <w:rFonts w:asciiTheme="minorHAnsi" w:eastAsia="Arial" w:hAnsiTheme="minorHAnsi" w:cstheme="minorHAnsi"/>
                <w:b/>
                <w:sz w:val="21"/>
                <w:szCs w:val="21"/>
                <w:lang w:val="en-US"/>
              </w:rPr>
              <w:t>Changes to Complaints Committee processes and membership</w:t>
            </w:r>
          </w:p>
        </w:tc>
        <w:tc>
          <w:tcPr>
            <w:tcW w:w="1080" w:type="dxa"/>
          </w:tcPr>
          <w:p w14:paraId="41FCFB7F" w14:textId="77777777" w:rsidR="00BA1797" w:rsidRPr="003645D5" w:rsidRDefault="00BA1797"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1"/>
                <w:szCs w:val="21"/>
                <w:lang w:val="en-US"/>
              </w:rPr>
            </w:pPr>
            <w:r w:rsidRPr="003645D5">
              <w:rPr>
                <w:rFonts w:asciiTheme="minorHAnsi" w:eastAsia="Arial" w:hAnsiTheme="minorHAnsi" w:cstheme="minorHAnsi"/>
                <w:sz w:val="21"/>
                <w:szCs w:val="21"/>
                <w:lang w:val="en-US"/>
              </w:rPr>
              <w:t>4.9</w:t>
            </w:r>
          </w:p>
        </w:tc>
        <w:tc>
          <w:tcPr>
            <w:tcW w:w="1350" w:type="dxa"/>
          </w:tcPr>
          <w:p w14:paraId="2149031E" w14:textId="77777777" w:rsidR="00BA1797" w:rsidRPr="003645D5" w:rsidRDefault="00BA1797"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1"/>
                <w:szCs w:val="21"/>
                <w:lang w:val="en-US"/>
              </w:rPr>
            </w:pPr>
            <w:r w:rsidRPr="003645D5">
              <w:rPr>
                <w:rFonts w:asciiTheme="minorHAnsi" w:eastAsia="Arial" w:hAnsiTheme="minorHAnsi" w:cstheme="minorHAnsi"/>
                <w:sz w:val="21"/>
                <w:szCs w:val="21"/>
                <w:lang w:val="en-US"/>
              </w:rPr>
              <w:t>2.4</w:t>
            </w:r>
          </w:p>
        </w:tc>
        <w:tc>
          <w:tcPr>
            <w:tcW w:w="2142" w:type="dxa"/>
          </w:tcPr>
          <w:p w14:paraId="0909506C" w14:textId="77777777" w:rsidR="00BA1797" w:rsidRPr="003645D5" w:rsidRDefault="00BA1797"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1"/>
                <w:szCs w:val="21"/>
                <w:lang w:val="en-US"/>
              </w:rPr>
            </w:pPr>
            <w:r w:rsidRPr="003645D5">
              <w:rPr>
                <w:rFonts w:asciiTheme="minorHAnsi" w:eastAsia="Arial" w:hAnsiTheme="minorHAnsi" w:cstheme="minorHAnsi"/>
                <w:sz w:val="21"/>
                <w:szCs w:val="21"/>
                <w:lang w:val="en-US"/>
              </w:rPr>
              <w:t>8.7</w:t>
            </w:r>
          </w:p>
        </w:tc>
      </w:tr>
      <w:tr w:rsidR="00BA1797" w:rsidRPr="00683355" w14:paraId="74D41D88" w14:textId="77777777" w:rsidTr="00934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9" w:type="dxa"/>
            <w:gridSpan w:val="4"/>
          </w:tcPr>
          <w:p w14:paraId="65C5EAF8" w14:textId="39232DB8" w:rsidR="00BA1797" w:rsidRPr="003645D5" w:rsidRDefault="009F4854" w:rsidP="006F4B91">
            <w:pPr>
              <w:spacing w:line="276" w:lineRule="auto"/>
              <w:rPr>
                <w:rFonts w:asciiTheme="minorHAnsi" w:eastAsia="Arial" w:hAnsiTheme="minorHAnsi" w:cstheme="minorHAnsi"/>
                <w:sz w:val="21"/>
                <w:szCs w:val="21"/>
                <w:lang w:val="en-US"/>
              </w:rPr>
            </w:pPr>
            <w:r w:rsidRPr="003645D5">
              <w:rPr>
                <w:rFonts w:asciiTheme="minorHAnsi" w:eastAsia="Arial" w:hAnsiTheme="minorHAnsi" w:cstheme="minorHAnsi"/>
                <w:b/>
                <w:sz w:val="21"/>
                <w:szCs w:val="21"/>
              </w:rPr>
              <w:t>Expand scope of regulated parties and products</w:t>
            </w:r>
          </w:p>
        </w:tc>
      </w:tr>
      <w:tr w:rsidR="00BA1797" w:rsidRPr="00683355" w14:paraId="0A939B00" w14:textId="77777777" w:rsidTr="0093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7" w:type="dxa"/>
          </w:tcPr>
          <w:p w14:paraId="087DEAC3" w14:textId="77777777" w:rsidR="00BA1797" w:rsidRPr="003645D5" w:rsidRDefault="00BA1797" w:rsidP="006F4B91">
            <w:pPr>
              <w:spacing w:line="276" w:lineRule="auto"/>
              <w:rPr>
                <w:rFonts w:asciiTheme="minorHAnsi" w:eastAsia="Arial" w:hAnsiTheme="minorHAnsi" w:cstheme="minorHAnsi"/>
                <w:sz w:val="21"/>
                <w:szCs w:val="21"/>
                <w:lang w:val="en-US"/>
              </w:rPr>
            </w:pPr>
            <w:r w:rsidRPr="003645D5">
              <w:rPr>
                <w:rFonts w:asciiTheme="minorHAnsi" w:eastAsia="Arial" w:hAnsiTheme="minorHAnsi" w:cstheme="minorHAnsi"/>
                <w:sz w:val="21"/>
                <w:szCs w:val="21"/>
                <w:lang w:val="en-US"/>
              </w:rPr>
              <w:t xml:space="preserve">Extend to toddler milk drinks </w:t>
            </w:r>
          </w:p>
        </w:tc>
        <w:tc>
          <w:tcPr>
            <w:tcW w:w="1080" w:type="dxa"/>
          </w:tcPr>
          <w:p w14:paraId="61A3F429" w14:textId="77777777" w:rsidR="00BA1797" w:rsidRPr="003645D5" w:rsidRDefault="00BA1797"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1"/>
                <w:szCs w:val="21"/>
                <w:lang w:val="en-US"/>
              </w:rPr>
            </w:pPr>
            <w:r w:rsidRPr="003645D5">
              <w:rPr>
                <w:rFonts w:asciiTheme="minorHAnsi" w:eastAsia="Arial" w:hAnsiTheme="minorHAnsi" w:cstheme="minorHAnsi"/>
                <w:sz w:val="21"/>
                <w:szCs w:val="21"/>
                <w:lang w:val="en-US"/>
              </w:rPr>
              <w:t>21.8</w:t>
            </w:r>
          </w:p>
        </w:tc>
        <w:tc>
          <w:tcPr>
            <w:tcW w:w="1350" w:type="dxa"/>
          </w:tcPr>
          <w:p w14:paraId="69DAA102" w14:textId="77777777" w:rsidR="00BA1797" w:rsidRPr="003645D5" w:rsidRDefault="00BA1797"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1"/>
                <w:szCs w:val="21"/>
                <w:lang w:val="en-US"/>
              </w:rPr>
            </w:pPr>
            <w:r w:rsidRPr="003645D5">
              <w:rPr>
                <w:rFonts w:asciiTheme="minorHAnsi" w:eastAsia="Arial" w:hAnsiTheme="minorHAnsi" w:cstheme="minorHAnsi"/>
                <w:sz w:val="21"/>
                <w:szCs w:val="21"/>
                <w:lang w:val="en-US"/>
              </w:rPr>
              <w:t>8.5</w:t>
            </w:r>
          </w:p>
        </w:tc>
        <w:tc>
          <w:tcPr>
            <w:tcW w:w="2142" w:type="dxa"/>
          </w:tcPr>
          <w:p w14:paraId="035FBAF2" w14:textId="77777777" w:rsidR="00BA1797" w:rsidRPr="003645D5" w:rsidRDefault="00BA1797" w:rsidP="006F4B91">
            <w:pPr>
              <w:spacing w:line="276" w:lineRule="auto"/>
              <w:ind w:right="-108"/>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1"/>
                <w:szCs w:val="21"/>
                <w:lang w:val="en-US"/>
              </w:rPr>
            </w:pPr>
            <w:r w:rsidRPr="003645D5">
              <w:rPr>
                <w:rFonts w:asciiTheme="minorHAnsi" w:eastAsia="Arial" w:hAnsiTheme="minorHAnsi" w:cstheme="minorHAnsi"/>
                <w:sz w:val="21"/>
                <w:szCs w:val="21"/>
                <w:lang w:val="en-US"/>
              </w:rPr>
              <w:t>45.6</w:t>
            </w:r>
          </w:p>
        </w:tc>
      </w:tr>
      <w:tr w:rsidR="00BA1797" w:rsidRPr="00683355" w14:paraId="3CAF0199" w14:textId="77777777" w:rsidTr="00934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7" w:type="dxa"/>
          </w:tcPr>
          <w:p w14:paraId="5BAE149B" w14:textId="42DE6B66" w:rsidR="00BA1797" w:rsidRPr="003645D5" w:rsidRDefault="009F4854" w:rsidP="006F4B91">
            <w:pPr>
              <w:spacing w:line="276" w:lineRule="auto"/>
              <w:rPr>
                <w:rFonts w:asciiTheme="minorHAnsi" w:eastAsia="Arial" w:hAnsiTheme="minorHAnsi" w:cstheme="minorHAnsi"/>
                <w:sz w:val="21"/>
                <w:szCs w:val="21"/>
                <w:lang w:val="en-US"/>
              </w:rPr>
            </w:pPr>
            <w:r w:rsidRPr="003645D5">
              <w:rPr>
                <w:rFonts w:asciiTheme="minorHAnsi" w:eastAsia="Arial" w:hAnsiTheme="minorHAnsi" w:cstheme="minorHAnsi"/>
                <w:sz w:val="21"/>
                <w:szCs w:val="21"/>
                <w:lang w:val="en-US"/>
              </w:rPr>
              <w:t>Increase scope of regulated parties</w:t>
            </w:r>
          </w:p>
        </w:tc>
        <w:tc>
          <w:tcPr>
            <w:tcW w:w="1080" w:type="dxa"/>
          </w:tcPr>
          <w:p w14:paraId="405974B2" w14:textId="77777777" w:rsidR="00BA1797" w:rsidRPr="003645D5" w:rsidRDefault="00BA1797"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sz w:val="21"/>
                <w:szCs w:val="21"/>
                <w:lang w:val="en-US"/>
              </w:rPr>
            </w:pPr>
            <w:r w:rsidRPr="003645D5">
              <w:rPr>
                <w:rFonts w:asciiTheme="minorHAnsi" w:eastAsia="Arial" w:hAnsiTheme="minorHAnsi" w:cstheme="minorHAnsi"/>
                <w:sz w:val="21"/>
                <w:szCs w:val="21"/>
                <w:lang w:val="en-US"/>
              </w:rPr>
              <w:t>39.5</w:t>
            </w:r>
          </w:p>
        </w:tc>
        <w:tc>
          <w:tcPr>
            <w:tcW w:w="1350" w:type="dxa"/>
          </w:tcPr>
          <w:p w14:paraId="42DEAA34" w14:textId="77777777" w:rsidR="00BA1797" w:rsidRPr="003645D5" w:rsidRDefault="00BA1797"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sz w:val="21"/>
                <w:szCs w:val="21"/>
                <w:lang w:val="en-US"/>
              </w:rPr>
            </w:pPr>
            <w:r w:rsidRPr="003645D5">
              <w:rPr>
                <w:rFonts w:asciiTheme="minorHAnsi" w:eastAsia="Arial" w:hAnsiTheme="minorHAnsi" w:cstheme="minorHAnsi"/>
                <w:sz w:val="21"/>
                <w:szCs w:val="21"/>
                <w:lang w:val="en-US"/>
              </w:rPr>
              <w:t>13.3</w:t>
            </w:r>
          </w:p>
        </w:tc>
        <w:tc>
          <w:tcPr>
            <w:tcW w:w="2142" w:type="dxa"/>
          </w:tcPr>
          <w:p w14:paraId="7334690D" w14:textId="77777777" w:rsidR="00BA1797" w:rsidRPr="003645D5" w:rsidRDefault="00BA1797"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sz w:val="21"/>
                <w:szCs w:val="21"/>
                <w:lang w:val="en-US"/>
              </w:rPr>
            </w:pPr>
            <w:r w:rsidRPr="003645D5">
              <w:rPr>
                <w:rFonts w:asciiTheme="minorHAnsi" w:eastAsia="Arial" w:hAnsiTheme="minorHAnsi" w:cstheme="minorHAnsi"/>
                <w:sz w:val="21"/>
                <w:szCs w:val="21"/>
                <w:lang w:val="en-US"/>
              </w:rPr>
              <w:t>86.7</w:t>
            </w:r>
          </w:p>
        </w:tc>
      </w:tr>
      <w:tr w:rsidR="00BA1797" w:rsidRPr="00683355" w14:paraId="50B41CAA" w14:textId="77777777" w:rsidTr="0093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7" w:type="dxa"/>
          </w:tcPr>
          <w:p w14:paraId="20DD1763" w14:textId="77777777" w:rsidR="00BA1797" w:rsidRPr="003645D5" w:rsidRDefault="00BA1797" w:rsidP="006F4B91">
            <w:pPr>
              <w:spacing w:line="276" w:lineRule="auto"/>
              <w:rPr>
                <w:rFonts w:asciiTheme="minorHAnsi" w:eastAsia="Arial" w:hAnsiTheme="minorHAnsi" w:cstheme="minorHAnsi"/>
                <w:sz w:val="21"/>
                <w:szCs w:val="21"/>
                <w:lang w:val="en-US"/>
              </w:rPr>
            </w:pPr>
            <w:r w:rsidRPr="003645D5">
              <w:rPr>
                <w:rFonts w:asciiTheme="minorHAnsi" w:eastAsia="Arial" w:hAnsiTheme="minorHAnsi" w:cstheme="minorHAnsi"/>
                <w:sz w:val="21"/>
                <w:szCs w:val="21"/>
                <w:lang w:val="en-US"/>
              </w:rPr>
              <w:t xml:space="preserve">Combined </w:t>
            </w:r>
          </w:p>
        </w:tc>
        <w:tc>
          <w:tcPr>
            <w:tcW w:w="1080" w:type="dxa"/>
          </w:tcPr>
          <w:p w14:paraId="5CD6EB68" w14:textId="77777777" w:rsidR="00BA1797" w:rsidRPr="003645D5" w:rsidRDefault="00BA1797"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1"/>
                <w:szCs w:val="21"/>
                <w:lang w:val="en-US"/>
              </w:rPr>
            </w:pPr>
            <w:r w:rsidRPr="003645D5">
              <w:rPr>
                <w:rFonts w:asciiTheme="minorHAnsi" w:eastAsia="Arial" w:hAnsiTheme="minorHAnsi" w:cstheme="minorHAnsi"/>
                <w:sz w:val="21"/>
                <w:szCs w:val="21"/>
                <w:lang w:val="en-US"/>
              </w:rPr>
              <w:t>61.3</w:t>
            </w:r>
          </w:p>
        </w:tc>
        <w:tc>
          <w:tcPr>
            <w:tcW w:w="1350" w:type="dxa"/>
          </w:tcPr>
          <w:p w14:paraId="3C11E8B2" w14:textId="77777777" w:rsidR="00BA1797" w:rsidRPr="003645D5" w:rsidRDefault="00BA1797"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1"/>
                <w:szCs w:val="21"/>
                <w:lang w:val="en-US"/>
              </w:rPr>
            </w:pPr>
            <w:r w:rsidRPr="003645D5">
              <w:rPr>
                <w:rFonts w:asciiTheme="minorHAnsi" w:eastAsia="Arial" w:hAnsiTheme="minorHAnsi" w:cstheme="minorHAnsi"/>
                <w:sz w:val="21"/>
                <w:szCs w:val="21"/>
                <w:lang w:val="en-US"/>
              </w:rPr>
              <w:t>27.7</w:t>
            </w:r>
          </w:p>
        </w:tc>
        <w:tc>
          <w:tcPr>
            <w:tcW w:w="2142" w:type="dxa"/>
          </w:tcPr>
          <w:p w14:paraId="1618CE6E" w14:textId="77777777" w:rsidR="00BA1797" w:rsidRPr="003645D5" w:rsidRDefault="00BA1797"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1"/>
                <w:szCs w:val="21"/>
                <w:lang w:val="en-US"/>
              </w:rPr>
            </w:pPr>
            <w:r w:rsidRPr="003645D5">
              <w:rPr>
                <w:rFonts w:asciiTheme="minorHAnsi" w:eastAsia="Arial" w:hAnsiTheme="minorHAnsi" w:cstheme="minorHAnsi"/>
                <w:sz w:val="21"/>
                <w:szCs w:val="21"/>
                <w:lang w:val="en-US"/>
              </w:rPr>
              <w:t>114.8</w:t>
            </w:r>
          </w:p>
        </w:tc>
      </w:tr>
      <w:tr w:rsidR="00BA1797" w:rsidRPr="00683355" w14:paraId="15F842B1" w14:textId="77777777" w:rsidTr="00934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7" w:type="dxa"/>
          </w:tcPr>
          <w:p w14:paraId="28BC8345" w14:textId="63650B5A" w:rsidR="00BA1797" w:rsidRPr="00683355" w:rsidRDefault="009F4854" w:rsidP="006F4B91">
            <w:pPr>
              <w:spacing w:line="276" w:lineRule="auto"/>
              <w:rPr>
                <w:rFonts w:asciiTheme="minorHAnsi" w:eastAsia="Arial" w:hAnsiTheme="minorHAnsi" w:cstheme="minorHAnsi"/>
                <w:b/>
                <w:sz w:val="21"/>
                <w:szCs w:val="21"/>
                <w:lang w:val="en-US"/>
              </w:rPr>
            </w:pPr>
            <w:r w:rsidRPr="00683355">
              <w:rPr>
                <w:rFonts w:asciiTheme="minorHAnsi" w:eastAsia="Arial" w:hAnsiTheme="minorHAnsi" w:cstheme="minorHAnsi"/>
                <w:b/>
                <w:sz w:val="21"/>
                <w:szCs w:val="21"/>
                <w:lang w:val="en-US"/>
              </w:rPr>
              <w:lastRenderedPageBreak/>
              <w:t>Develop stronger regulation</w:t>
            </w:r>
            <w:r w:rsidR="00BA1797" w:rsidRPr="00683355">
              <w:rPr>
                <w:rFonts w:asciiTheme="minorHAnsi" w:eastAsia="Arial" w:hAnsiTheme="minorHAnsi" w:cstheme="minorHAnsi"/>
                <w:b/>
                <w:sz w:val="21"/>
                <w:szCs w:val="21"/>
                <w:lang w:val="en-US"/>
              </w:rPr>
              <w:t xml:space="preserve"> </w:t>
            </w:r>
          </w:p>
        </w:tc>
        <w:tc>
          <w:tcPr>
            <w:tcW w:w="1080" w:type="dxa"/>
          </w:tcPr>
          <w:p w14:paraId="6304BBEA" w14:textId="77777777" w:rsidR="00BA1797" w:rsidRPr="00683355" w:rsidRDefault="00BA1797"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sz w:val="21"/>
                <w:szCs w:val="21"/>
                <w:lang w:val="en-US"/>
              </w:rPr>
            </w:pPr>
            <w:r w:rsidRPr="00683355">
              <w:rPr>
                <w:rFonts w:asciiTheme="minorHAnsi" w:eastAsia="Arial" w:hAnsiTheme="minorHAnsi" w:cstheme="minorHAnsi"/>
                <w:sz w:val="21"/>
                <w:szCs w:val="21"/>
                <w:lang w:val="en-US"/>
              </w:rPr>
              <w:t>115.6</w:t>
            </w:r>
          </w:p>
        </w:tc>
        <w:tc>
          <w:tcPr>
            <w:tcW w:w="1350" w:type="dxa"/>
          </w:tcPr>
          <w:p w14:paraId="47A9F5A5" w14:textId="77777777" w:rsidR="00BA1797" w:rsidRPr="00683355" w:rsidRDefault="00BA1797"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sz w:val="21"/>
                <w:szCs w:val="21"/>
                <w:lang w:val="en-US"/>
              </w:rPr>
            </w:pPr>
            <w:r w:rsidRPr="00683355">
              <w:rPr>
                <w:rFonts w:asciiTheme="minorHAnsi" w:eastAsia="Arial" w:hAnsiTheme="minorHAnsi" w:cstheme="minorHAnsi"/>
                <w:sz w:val="21"/>
                <w:szCs w:val="21"/>
                <w:lang w:val="en-US"/>
              </w:rPr>
              <w:t>58.1</w:t>
            </w:r>
          </w:p>
        </w:tc>
        <w:tc>
          <w:tcPr>
            <w:tcW w:w="2142" w:type="dxa"/>
          </w:tcPr>
          <w:p w14:paraId="5E419B86" w14:textId="77777777" w:rsidR="00BA1797" w:rsidRPr="00683355" w:rsidRDefault="00BA1797"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Arial" w:hAnsiTheme="minorHAnsi" w:cstheme="minorHAnsi"/>
                <w:sz w:val="21"/>
                <w:szCs w:val="21"/>
                <w:lang w:val="en-US"/>
              </w:rPr>
            </w:pPr>
            <w:r w:rsidRPr="00683355">
              <w:rPr>
                <w:rFonts w:asciiTheme="minorHAnsi" w:eastAsia="Arial" w:hAnsiTheme="minorHAnsi" w:cstheme="minorHAnsi"/>
                <w:sz w:val="21"/>
                <w:szCs w:val="21"/>
                <w:lang w:val="en-US"/>
              </w:rPr>
              <w:t>211.0</w:t>
            </w:r>
          </w:p>
        </w:tc>
      </w:tr>
    </w:tbl>
    <w:p w14:paraId="0846F558" w14:textId="1C00FDE6" w:rsidR="00BA1797" w:rsidRPr="003645D5" w:rsidRDefault="00BA1797" w:rsidP="00BC5548">
      <w:pPr>
        <w:spacing w:before="200"/>
        <w:rPr>
          <w:rFonts w:ascii="Arial" w:eastAsia="Arial" w:hAnsi="Arial" w:cs="Arial"/>
        </w:rPr>
      </w:pPr>
      <w:r w:rsidRPr="003645D5">
        <w:rPr>
          <w:rFonts w:ascii="Arial" w:eastAsia="Arial" w:hAnsi="Arial" w:cs="Arial"/>
        </w:rPr>
        <w:t>The analysis does not attempt to attribute an improvement in breastfeeding rates expected from any of the policy options costed.  This reflects two factors:</w:t>
      </w:r>
    </w:p>
    <w:p w14:paraId="253ED77C" w14:textId="01F02047" w:rsidR="00BA1797" w:rsidRPr="003645D5" w:rsidRDefault="00A619AF" w:rsidP="003B558F">
      <w:pPr>
        <w:pStyle w:val="ListParagraph"/>
        <w:numPr>
          <w:ilvl w:val="0"/>
          <w:numId w:val="44"/>
        </w:numPr>
        <w:ind w:left="714" w:hanging="430"/>
        <w:contextualSpacing w:val="0"/>
        <w:rPr>
          <w:rFonts w:ascii="Arial" w:eastAsia="Arial" w:hAnsi="Arial" w:cs="Arial"/>
        </w:rPr>
      </w:pPr>
      <w:r w:rsidRPr="003645D5">
        <w:rPr>
          <w:rFonts w:ascii="Arial" w:eastAsia="Arial" w:hAnsi="Arial" w:cs="Arial"/>
        </w:rPr>
        <w:t>T</w:t>
      </w:r>
      <w:r w:rsidR="00BA1797" w:rsidRPr="003645D5">
        <w:rPr>
          <w:rFonts w:ascii="Arial" w:eastAsia="Arial" w:hAnsi="Arial" w:cs="Arial"/>
        </w:rPr>
        <w:t>he impact of any policy will depend on specific design factors that have not been yet considered.</w:t>
      </w:r>
    </w:p>
    <w:p w14:paraId="76DD7175" w14:textId="1662C6B8" w:rsidR="00BA1797" w:rsidRPr="003645D5" w:rsidRDefault="00A619AF" w:rsidP="003B558F">
      <w:pPr>
        <w:pStyle w:val="ListParagraph"/>
        <w:numPr>
          <w:ilvl w:val="0"/>
          <w:numId w:val="44"/>
        </w:numPr>
        <w:ind w:left="714" w:hanging="430"/>
        <w:contextualSpacing w:val="0"/>
        <w:rPr>
          <w:rFonts w:ascii="Arial" w:eastAsia="Arial" w:hAnsi="Arial" w:cs="Arial"/>
        </w:rPr>
      </w:pPr>
      <w:r w:rsidRPr="003645D5">
        <w:rPr>
          <w:rFonts w:ascii="Arial" w:eastAsia="Arial" w:hAnsi="Arial" w:cs="Arial"/>
        </w:rPr>
        <w:t>U</w:t>
      </w:r>
      <w:r w:rsidR="00BA1797" w:rsidRPr="003645D5">
        <w:rPr>
          <w:rFonts w:ascii="Arial" w:eastAsia="Arial" w:hAnsi="Arial" w:cs="Arial"/>
        </w:rPr>
        <w:t>ncertainties relating to the role of marketing of infant formula on breastfeeding rates.</w:t>
      </w:r>
    </w:p>
    <w:p w14:paraId="20521D12" w14:textId="15AB6D14" w:rsidR="00663493" w:rsidRPr="003645D5" w:rsidRDefault="00BA1797" w:rsidP="0070787E">
      <w:pPr>
        <w:spacing w:before="120" w:after="120"/>
        <w:rPr>
          <w:rFonts w:ascii="Arial" w:eastAsia="Arial" w:hAnsi="Arial" w:cs="Arial"/>
        </w:rPr>
      </w:pPr>
      <w:r w:rsidRPr="003645D5">
        <w:rPr>
          <w:rFonts w:ascii="Arial" w:eastAsia="Arial" w:hAnsi="Arial" w:cs="Arial"/>
        </w:rPr>
        <w:t>However, the cost effectiveness analysis presents estimates of the scale of increase in breast feeding rates that would be required to justify the estimated costs for each option. These estimates are based on reduced impacts associated with a narrow range of public health benefits, and not the whole range of benefits that would be associated with increases in breastfeeding. Accordingly, the scale of breastfeeding rate improvements identified as necessary to justify the estimated costs is likely to be only a portion of the actual benefits that would arise.</w:t>
      </w:r>
    </w:p>
    <w:p w14:paraId="2856854C" w14:textId="6C8446DE" w:rsidR="00BA1797" w:rsidRPr="003645D5" w:rsidRDefault="00BA1797" w:rsidP="0070787E">
      <w:pPr>
        <w:spacing w:before="120" w:after="120"/>
        <w:rPr>
          <w:rFonts w:ascii="Arial" w:eastAsia="Arial" w:hAnsi="Arial" w:cs="Arial"/>
        </w:rPr>
      </w:pPr>
      <w:r w:rsidRPr="003645D5">
        <w:rPr>
          <w:rFonts w:ascii="Arial" w:eastAsia="Arial" w:hAnsi="Arial" w:cs="Arial"/>
        </w:rPr>
        <w:t>These estimates range from</w:t>
      </w:r>
      <w:r w:rsidR="00A619AF" w:rsidRPr="003645D5">
        <w:rPr>
          <w:rFonts w:ascii="Arial" w:eastAsia="Arial" w:hAnsi="Arial" w:cs="Arial"/>
        </w:rPr>
        <w:t>:</w:t>
      </w:r>
    </w:p>
    <w:p w14:paraId="1A448EC0" w14:textId="299FB21A" w:rsidR="00BA1797" w:rsidRPr="003645D5" w:rsidRDefault="00A619AF" w:rsidP="003B558F">
      <w:pPr>
        <w:numPr>
          <w:ilvl w:val="0"/>
          <w:numId w:val="60"/>
        </w:numPr>
        <w:ind w:left="714" w:hanging="430"/>
        <w:rPr>
          <w:rFonts w:ascii="Arial" w:eastAsia="Arial" w:hAnsi="Arial" w:cs="Arial"/>
        </w:rPr>
      </w:pPr>
      <w:r w:rsidRPr="003645D5">
        <w:rPr>
          <w:rFonts w:ascii="Arial" w:eastAsia="Arial" w:hAnsi="Arial" w:cs="Arial"/>
        </w:rPr>
        <w:t>A</w:t>
      </w:r>
      <w:r w:rsidR="00BA1797" w:rsidRPr="003645D5">
        <w:rPr>
          <w:rFonts w:ascii="Arial" w:eastAsia="Arial" w:hAnsi="Arial" w:cs="Arial"/>
        </w:rPr>
        <w:t xml:space="preserve"> 0.3 percentage point required increase in breastfeeding rates for the improvements to complaints management processes in Option 1 (with a low/high range from 0.1 to 0.5 percentage points)</w:t>
      </w:r>
    </w:p>
    <w:p w14:paraId="532522EE" w14:textId="6E80683C" w:rsidR="00BA1797" w:rsidRPr="003645D5" w:rsidRDefault="00BA1797" w:rsidP="003B558F">
      <w:pPr>
        <w:numPr>
          <w:ilvl w:val="0"/>
          <w:numId w:val="60"/>
        </w:numPr>
        <w:ind w:left="714" w:hanging="430"/>
        <w:rPr>
          <w:rFonts w:ascii="Arial" w:eastAsia="Arial" w:hAnsi="Arial" w:cs="Arial"/>
        </w:rPr>
      </w:pPr>
      <w:r w:rsidRPr="003645D5">
        <w:rPr>
          <w:rFonts w:ascii="Arial" w:eastAsia="Arial" w:hAnsi="Arial" w:cs="Arial"/>
        </w:rPr>
        <w:t>3.7 (1.6 to 7.1) percentage points for changes to the regulatory scope</w:t>
      </w:r>
    </w:p>
    <w:p w14:paraId="52B9F3BB" w14:textId="58FF51B8" w:rsidR="00BA1797" w:rsidRPr="003645D5" w:rsidRDefault="00BA1797" w:rsidP="003B558F">
      <w:pPr>
        <w:numPr>
          <w:ilvl w:val="0"/>
          <w:numId w:val="60"/>
        </w:numPr>
        <w:ind w:left="714" w:hanging="430"/>
        <w:rPr>
          <w:rFonts w:ascii="Arial" w:eastAsia="Arial" w:hAnsi="Arial" w:cs="Arial"/>
        </w:rPr>
      </w:pPr>
      <w:r w:rsidRPr="003645D5">
        <w:rPr>
          <w:rFonts w:ascii="Arial" w:eastAsia="Arial" w:hAnsi="Arial" w:cs="Arial"/>
        </w:rPr>
        <w:t>7.0 (3.4 to 13.1) percentage points for enhanced regulation.</w:t>
      </w:r>
    </w:p>
    <w:p w14:paraId="1B1F4BF4" w14:textId="74C517E4" w:rsidR="00032C83" w:rsidRPr="00A059F3" w:rsidRDefault="00AC34C1" w:rsidP="008823B6">
      <w:pPr>
        <w:pStyle w:val="Heading1"/>
        <w:rPr>
          <w:color w:val="78B800" w:themeColor="accent1"/>
          <w:szCs w:val="48"/>
        </w:rPr>
      </w:pPr>
      <w:bookmarkStart w:id="71" w:name="_Toc145581763"/>
      <w:r w:rsidRPr="00A059F3">
        <w:rPr>
          <w:szCs w:val="48"/>
        </w:rPr>
        <w:lastRenderedPageBreak/>
        <w:t>Conclusion</w:t>
      </w:r>
      <w:bookmarkEnd w:id="71"/>
    </w:p>
    <w:p w14:paraId="4FAB2696" w14:textId="4F779EF8" w:rsidR="004426E4" w:rsidRPr="003645D5" w:rsidRDefault="006F6AD3" w:rsidP="000E31CE">
      <w:pPr>
        <w:rPr>
          <w:rFonts w:ascii="Arial" w:hAnsi="Arial" w:cs="Arial"/>
          <w:lang w:val="en-GB"/>
        </w:rPr>
      </w:pPr>
      <w:r w:rsidRPr="003645D5">
        <w:rPr>
          <w:rFonts w:ascii="Arial" w:hAnsi="Arial" w:cs="Arial"/>
          <w:lang w:val="en-GB"/>
        </w:rPr>
        <w:t>This Review</w:t>
      </w:r>
      <w:r w:rsidR="00B11232" w:rsidRPr="003645D5">
        <w:rPr>
          <w:rFonts w:ascii="Arial" w:hAnsi="Arial" w:cs="Arial"/>
          <w:lang w:val="en-GB"/>
        </w:rPr>
        <w:t xml:space="preserve"> provides</w:t>
      </w:r>
      <w:r w:rsidRPr="003645D5">
        <w:rPr>
          <w:rFonts w:ascii="Arial" w:hAnsi="Arial" w:cs="Arial"/>
          <w:lang w:val="en-GB"/>
        </w:rPr>
        <w:t xml:space="preserve"> recommendations which, if implemented, would strengthen the regulation of infant formula marketing in Australia and would be expected to generate significant public health </w:t>
      </w:r>
      <w:r w:rsidR="004426E4" w:rsidRPr="003645D5">
        <w:rPr>
          <w:rFonts w:ascii="Arial" w:hAnsi="Arial" w:cs="Arial"/>
          <w:lang w:val="en-GB"/>
        </w:rPr>
        <w:t xml:space="preserve">and economic </w:t>
      </w:r>
      <w:r w:rsidRPr="003645D5">
        <w:rPr>
          <w:rFonts w:ascii="Arial" w:hAnsi="Arial" w:cs="Arial"/>
          <w:lang w:val="en-GB"/>
        </w:rPr>
        <w:t>benefits.</w:t>
      </w:r>
    </w:p>
    <w:p w14:paraId="5BEB88FE" w14:textId="55EEEF30" w:rsidR="00F56234" w:rsidRPr="003645D5" w:rsidRDefault="005F25A2" w:rsidP="000E31CE">
      <w:pPr>
        <w:rPr>
          <w:rFonts w:ascii="Arial" w:hAnsi="Arial" w:cs="Arial"/>
          <w:lang w:val="en-GB"/>
        </w:rPr>
      </w:pPr>
      <w:r w:rsidRPr="003645D5">
        <w:rPr>
          <w:rFonts w:ascii="Arial" w:hAnsi="Arial" w:cs="Arial"/>
          <w:lang w:val="en-GB"/>
        </w:rPr>
        <w:t xml:space="preserve">The Australian Government should develop a stronger regulatory framework to restrict the inappropriate marketing of infant formula in Australia. </w:t>
      </w:r>
      <w:r w:rsidR="0032384E" w:rsidRPr="003645D5">
        <w:rPr>
          <w:rFonts w:ascii="Arial" w:hAnsi="Arial" w:cs="Arial"/>
          <w:lang w:val="en-GB"/>
        </w:rPr>
        <w:t xml:space="preserve">The policy and marketing environment in Australia has </w:t>
      </w:r>
      <w:r w:rsidR="00133F36" w:rsidRPr="003645D5">
        <w:rPr>
          <w:rFonts w:ascii="Arial" w:hAnsi="Arial" w:cs="Arial"/>
          <w:lang w:val="en-GB"/>
        </w:rPr>
        <w:t>changed</w:t>
      </w:r>
      <w:r w:rsidR="0032384E" w:rsidRPr="003645D5">
        <w:rPr>
          <w:rFonts w:ascii="Arial" w:hAnsi="Arial" w:cs="Arial"/>
          <w:lang w:val="en-GB"/>
        </w:rPr>
        <w:t xml:space="preserve"> significantly since the MAIF Agreement was established in 1992</w:t>
      </w:r>
      <w:r w:rsidR="004F1A32" w:rsidRPr="003645D5">
        <w:rPr>
          <w:rFonts w:ascii="Arial" w:hAnsi="Arial" w:cs="Arial"/>
          <w:lang w:val="en-GB"/>
        </w:rPr>
        <w:t xml:space="preserve">. </w:t>
      </w:r>
      <w:r w:rsidR="00214D3C" w:rsidRPr="003645D5">
        <w:rPr>
          <w:rFonts w:ascii="Arial" w:hAnsi="Arial" w:cs="Arial"/>
          <w:lang w:val="en-GB"/>
        </w:rPr>
        <w:t xml:space="preserve">The </w:t>
      </w:r>
      <w:r w:rsidR="004E2293" w:rsidRPr="003645D5">
        <w:rPr>
          <w:rFonts w:ascii="Arial" w:hAnsi="Arial" w:cs="Arial"/>
          <w:lang w:val="en-GB"/>
        </w:rPr>
        <w:t>voluntary</w:t>
      </w:r>
      <w:r w:rsidR="00214D3C" w:rsidRPr="003645D5">
        <w:rPr>
          <w:rFonts w:ascii="Arial" w:hAnsi="Arial" w:cs="Arial"/>
          <w:lang w:val="en-GB"/>
        </w:rPr>
        <w:t xml:space="preserve">, </w:t>
      </w:r>
      <w:r w:rsidR="005927A4" w:rsidRPr="003645D5">
        <w:rPr>
          <w:rFonts w:ascii="Arial" w:hAnsi="Arial" w:cs="Arial"/>
          <w:lang w:val="en-GB"/>
        </w:rPr>
        <w:t>self-regulatory</w:t>
      </w:r>
      <w:r w:rsidR="00214D3C" w:rsidRPr="003645D5">
        <w:rPr>
          <w:rFonts w:ascii="Arial" w:hAnsi="Arial" w:cs="Arial"/>
          <w:lang w:val="en-GB"/>
        </w:rPr>
        <w:t xml:space="preserve"> nature of the MAIF Agreement is no </w:t>
      </w:r>
      <w:r w:rsidR="004E2293" w:rsidRPr="003645D5">
        <w:rPr>
          <w:rFonts w:ascii="Arial" w:hAnsi="Arial" w:cs="Arial"/>
          <w:lang w:val="en-GB"/>
        </w:rPr>
        <w:t xml:space="preserve">longer </w:t>
      </w:r>
      <w:r w:rsidR="00E90A4E" w:rsidRPr="003645D5">
        <w:rPr>
          <w:rFonts w:ascii="Arial" w:hAnsi="Arial" w:cs="Arial"/>
          <w:lang w:val="en-GB"/>
        </w:rPr>
        <w:t>an appropriate response</w:t>
      </w:r>
      <w:r w:rsidR="00BA47E0" w:rsidRPr="003645D5">
        <w:rPr>
          <w:rFonts w:ascii="Arial" w:hAnsi="Arial" w:cs="Arial"/>
          <w:lang w:val="en-GB"/>
        </w:rPr>
        <w:t xml:space="preserve"> </w:t>
      </w:r>
      <w:r w:rsidR="00234E32" w:rsidRPr="003645D5">
        <w:rPr>
          <w:rFonts w:ascii="Arial" w:hAnsi="Arial" w:cs="Arial"/>
          <w:lang w:val="en-GB"/>
        </w:rPr>
        <w:t>to address</w:t>
      </w:r>
      <w:r w:rsidR="00E90A4E" w:rsidRPr="003645D5">
        <w:rPr>
          <w:rFonts w:ascii="Arial" w:hAnsi="Arial" w:cs="Arial"/>
          <w:lang w:val="en-GB"/>
        </w:rPr>
        <w:t xml:space="preserve"> the marketing of infant formula in Australia</w:t>
      </w:r>
      <w:r w:rsidR="004E2293" w:rsidRPr="003645D5">
        <w:rPr>
          <w:rFonts w:ascii="Arial" w:hAnsi="Arial" w:cs="Arial"/>
          <w:lang w:val="en-GB"/>
        </w:rPr>
        <w:t>,</w:t>
      </w:r>
      <w:r w:rsidR="00E90A4E" w:rsidRPr="003645D5">
        <w:rPr>
          <w:rFonts w:ascii="Arial" w:hAnsi="Arial" w:cs="Arial"/>
          <w:lang w:val="en-GB"/>
        </w:rPr>
        <w:t xml:space="preserve"> given </w:t>
      </w:r>
      <w:r w:rsidR="005F2DBA" w:rsidRPr="003645D5">
        <w:rPr>
          <w:rFonts w:ascii="Arial" w:hAnsi="Arial" w:cs="Arial"/>
          <w:lang w:val="en-GB"/>
        </w:rPr>
        <w:t xml:space="preserve">the </w:t>
      </w:r>
      <w:r w:rsidR="00BA47E0" w:rsidRPr="003645D5">
        <w:rPr>
          <w:rFonts w:ascii="Arial" w:hAnsi="Arial" w:cs="Arial"/>
          <w:lang w:val="en-GB"/>
        </w:rPr>
        <w:t xml:space="preserve">evolution of </w:t>
      </w:r>
      <w:r w:rsidR="00BD6F1D" w:rsidRPr="003645D5">
        <w:rPr>
          <w:rFonts w:ascii="Arial" w:hAnsi="Arial" w:cs="Arial"/>
          <w:lang w:val="en-GB"/>
        </w:rPr>
        <w:t xml:space="preserve">digital </w:t>
      </w:r>
      <w:r w:rsidR="00BA47E0" w:rsidRPr="003645D5">
        <w:rPr>
          <w:rFonts w:ascii="Arial" w:hAnsi="Arial" w:cs="Arial"/>
          <w:lang w:val="en-GB"/>
        </w:rPr>
        <w:t>marketing practice</w:t>
      </w:r>
      <w:r w:rsidR="00BD6F1D" w:rsidRPr="003645D5">
        <w:rPr>
          <w:rFonts w:ascii="Arial" w:hAnsi="Arial" w:cs="Arial"/>
          <w:lang w:val="en-GB"/>
        </w:rPr>
        <w:t xml:space="preserve">s and the need to </w:t>
      </w:r>
      <w:r w:rsidR="005F2DBA" w:rsidRPr="003645D5">
        <w:rPr>
          <w:rFonts w:ascii="Arial" w:hAnsi="Arial" w:cs="Arial"/>
          <w:lang w:val="en-GB"/>
        </w:rPr>
        <w:t>improve breastfeeding rates</w:t>
      </w:r>
      <w:r w:rsidR="004962EE" w:rsidRPr="003645D5">
        <w:rPr>
          <w:rFonts w:ascii="Arial" w:hAnsi="Arial" w:cs="Arial"/>
          <w:lang w:val="en-GB"/>
        </w:rPr>
        <w:t xml:space="preserve">. </w:t>
      </w:r>
      <w:r w:rsidR="00B22223" w:rsidRPr="003645D5">
        <w:rPr>
          <w:rFonts w:ascii="Arial" w:hAnsi="Arial" w:cs="Arial"/>
          <w:lang w:val="en-GB"/>
        </w:rPr>
        <w:t xml:space="preserve">This Review has also heard </w:t>
      </w:r>
      <w:r w:rsidR="00CE5685" w:rsidRPr="003645D5">
        <w:rPr>
          <w:rFonts w:ascii="Arial" w:hAnsi="Arial" w:cs="Arial"/>
          <w:lang w:val="en-GB"/>
        </w:rPr>
        <w:t>views from some</w:t>
      </w:r>
      <w:r w:rsidR="00447995" w:rsidRPr="003645D5">
        <w:rPr>
          <w:rFonts w:ascii="Arial" w:hAnsi="Arial" w:cs="Arial"/>
          <w:lang w:val="en-GB"/>
        </w:rPr>
        <w:t xml:space="preserve"> </w:t>
      </w:r>
      <w:r w:rsidR="00B22223" w:rsidRPr="003645D5">
        <w:rPr>
          <w:rFonts w:ascii="Arial" w:hAnsi="Arial" w:cs="Arial"/>
          <w:lang w:val="en-GB"/>
        </w:rPr>
        <w:t xml:space="preserve">MAIF </w:t>
      </w:r>
      <w:r w:rsidR="00890256" w:rsidRPr="003645D5">
        <w:rPr>
          <w:rFonts w:ascii="Arial" w:hAnsi="Arial" w:cs="Arial"/>
          <w:lang w:val="en-GB"/>
        </w:rPr>
        <w:t xml:space="preserve">Agreement </w:t>
      </w:r>
      <w:r w:rsidR="00B22223" w:rsidRPr="003645D5">
        <w:rPr>
          <w:rFonts w:ascii="Arial" w:hAnsi="Arial" w:cs="Arial"/>
          <w:lang w:val="en-GB"/>
        </w:rPr>
        <w:t xml:space="preserve">signatories </w:t>
      </w:r>
      <w:r w:rsidR="00CE5685" w:rsidRPr="003645D5">
        <w:rPr>
          <w:rFonts w:ascii="Arial" w:hAnsi="Arial" w:cs="Arial"/>
          <w:lang w:val="en-GB"/>
        </w:rPr>
        <w:t xml:space="preserve">supporting </w:t>
      </w:r>
      <w:r w:rsidR="006B720F" w:rsidRPr="003645D5">
        <w:rPr>
          <w:rFonts w:ascii="Arial" w:hAnsi="Arial" w:cs="Arial"/>
          <w:lang w:val="en-GB"/>
        </w:rPr>
        <w:t xml:space="preserve">the development of </w:t>
      </w:r>
      <w:r w:rsidR="002A369A" w:rsidRPr="003645D5">
        <w:rPr>
          <w:rFonts w:ascii="Arial" w:hAnsi="Arial" w:cs="Arial"/>
          <w:lang w:val="en-GB"/>
        </w:rPr>
        <w:t xml:space="preserve">mandatory </w:t>
      </w:r>
      <w:r w:rsidR="004168AB" w:rsidRPr="003645D5">
        <w:rPr>
          <w:rFonts w:ascii="Arial" w:hAnsi="Arial" w:cs="Arial"/>
          <w:lang w:val="en-GB"/>
        </w:rPr>
        <w:t xml:space="preserve">regulation </w:t>
      </w:r>
      <w:r w:rsidR="00CE5685" w:rsidRPr="003645D5">
        <w:rPr>
          <w:rFonts w:ascii="Arial" w:hAnsi="Arial" w:cs="Arial"/>
          <w:lang w:val="en-GB"/>
        </w:rPr>
        <w:t xml:space="preserve">that </w:t>
      </w:r>
      <w:r w:rsidR="004168AB" w:rsidRPr="003645D5">
        <w:rPr>
          <w:rFonts w:ascii="Arial" w:hAnsi="Arial" w:cs="Arial"/>
          <w:lang w:val="en-GB"/>
        </w:rPr>
        <w:t>appl</w:t>
      </w:r>
      <w:r w:rsidR="00CE5685" w:rsidRPr="003645D5">
        <w:rPr>
          <w:rFonts w:ascii="Arial" w:hAnsi="Arial" w:cs="Arial"/>
          <w:lang w:val="en-GB"/>
        </w:rPr>
        <w:t>ies</w:t>
      </w:r>
      <w:r w:rsidR="004168AB" w:rsidRPr="003645D5">
        <w:rPr>
          <w:rFonts w:ascii="Arial" w:hAnsi="Arial" w:cs="Arial"/>
          <w:lang w:val="en-GB"/>
        </w:rPr>
        <w:t xml:space="preserve"> </w:t>
      </w:r>
      <w:r w:rsidR="002A369A" w:rsidRPr="003645D5">
        <w:rPr>
          <w:rFonts w:ascii="Arial" w:hAnsi="Arial" w:cs="Arial"/>
          <w:lang w:val="en-GB"/>
        </w:rPr>
        <w:t xml:space="preserve">across </w:t>
      </w:r>
      <w:r w:rsidR="004168AB" w:rsidRPr="003645D5">
        <w:rPr>
          <w:rFonts w:ascii="Arial" w:hAnsi="Arial" w:cs="Arial"/>
          <w:lang w:val="en-GB"/>
        </w:rPr>
        <w:t xml:space="preserve">the whole industry – not just </w:t>
      </w:r>
      <w:r w:rsidR="002A369A" w:rsidRPr="003645D5">
        <w:rPr>
          <w:rFonts w:ascii="Arial" w:hAnsi="Arial" w:cs="Arial"/>
          <w:lang w:val="en-GB"/>
        </w:rPr>
        <w:t>to</w:t>
      </w:r>
      <w:r w:rsidR="000E6860" w:rsidRPr="003645D5">
        <w:rPr>
          <w:rFonts w:ascii="Arial" w:hAnsi="Arial" w:cs="Arial"/>
          <w:lang w:val="en-GB"/>
        </w:rPr>
        <w:t xml:space="preserve"> companies</w:t>
      </w:r>
      <w:r w:rsidR="004168AB" w:rsidRPr="003645D5">
        <w:rPr>
          <w:rFonts w:ascii="Arial" w:hAnsi="Arial" w:cs="Arial"/>
          <w:lang w:val="en-GB"/>
        </w:rPr>
        <w:t xml:space="preserve"> </w:t>
      </w:r>
      <w:r w:rsidR="000E6860" w:rsidRPr="003645D5">
        <w:rPr>
          <w:rFonts w:ascii="Arial" w:hAnsi="Arial" w:cs="Arial"/>
          <w:lang w:val="en-GB"/>
        </w:rPr>
        <w:t>that</w:t>
      </w:r>
      <w:r w:rsidR="004168AB" w:rsidRPr="003645D5">
        <w:rPr>
          <w:rFonts w:ascii="Arial" w:hAnsi="Arial" w:cs="Arial"/>
          <w:lang w:val="en-GB"/>
        </w:rPr>
        <w:t xml:space="preserve"> </w:t>
      </w:r>
      <w:r w:rsidR="00D67212" w:rsidRPr="003645D5">
        <w:rPr>
          <w:rFonts w:ascii="Arial" w:hAnsi="Arial" w:cs="Arial"/>
          <w:lang w:val="en-GB"/>
        </w:rPr>
        <w:t xml:space="preserve">voluntarily </w:t>
      </w:r>
      <w:r w:rsidR="004168AB" w:rsidRPr="003645D5">
        <w:rPr>
          <w:rFonts w:ascii="Arial" w:hAnsi="Arial" w:cs="Arial"/>
          <w:lang w:val="en-GB"/>
        </w:rPr>
        <w:t>sign the MAIF Agreemen</w:t>
      </w:r>
      <w:r w:rsidRPr="003645D5">
        <w:rPr>
          <w:rFonts w:ascii="Arial" w:hAnsi="Arial" w:cs="Arial"/>
          <w:lang w:val="en-GB"/>
        </w:rPr>
        <w:t>t.</w:t>
      </w:r>
    </w:p>
    <w:p w14:paraId="5176D6EB" w14:textId="3E17426C" w:rsidR="00254174" w:rsidRPr="003645D5" w:rsidRDefault="006B2E42" w:rsidP="000E31CE">
      <w:pPr>
        <w:rPr>
          <w:rFonts w:ascii="Arial" w:hAnsi="Arial" w:cs="Arial"/>
          <w:lang w:val="en-GB"/>
        </w:rPr>
      </w:pPr>
      <w:r w:rsidRPr="003645D5">
        <w:rPr>
          <w:rFonts w:ascii="Arial" w:hAnsi="Arial" w:cs="Arial"/>
          <w:lang w:val="en-GB"/>
        </w:rPr>
        <w:t xml:space="preserve">This Review has </w:t>
      </w:r>
      <w:r w:rsidR="00FB4631" w:rsidRPr="003645D5">
        <w:rPr>
          <w:rFonts w:ascii="Arial" w:hAnsi="Arial" w:cs="Arial"/>
          <w:lang w:val="en-GB"/>
        </w:rPr>
        <w:t>identified</w:t>
      </w:r>
      <w:r w:rsidRPr="003645D5">
        <w:rPr>
          <w:rFonts w:ascii="Arial" w:hAnsi="Arial" w:cs="Arial"/>
          <w:lang w:val="en-GB"/>
        </w:rPr>
        <w:t xml:space="preserve"> significant weaknesses</w:t>
      </w:r>
      <w:r w:rsidR="00896437" w:rsidRPr="003645D5">
        <w:rPr>
          <w:rFonts w:ascii="Arial" w:hAnsi="Arial" w:cs="Arial"/>
          <w:lang w:val="en-GB"/>
        </w:rPr>
        <w:t xml:space="preserve"> in the MAIF Agreement’s processes</w:t>
      </w:r>
      <w:r w:rsidR="00ED1C56" w:rsidRPr="003645D5">
        <w:rPr>
          <w:rFonts w:ascii="Arial" w:hAnsi="Arial" w:cs="Arial"/>
          <w:lang w:val="en-GB"/>
        </w:rPr>
        <w:t>.</w:t>
      </w:r>
      <w:r w:rsidR="00896437" w:rsidRPr="003645D5">
        <w:rPr>
          <w:rFonts w:ascii="Arial" w:hAnsi="Arial" w:cs="Arial"/>
          <w:lang w:val="en-GB"/>
        </w:rPr>
        <w:t xml:space="preserve"> </w:t>
      </w:r>
      <w:r w:rsidR="00ED1C56" w:rsidRPr="003645D5">
        <w:rPr>
          <w:rFonts w:ascii="Arial" w:hAnsi="Arial" w:cs="Arial"/>
          <w:lang w:val="en-GB"/>
        </w:rPr>
        <w:t xml:space="preserve">These </w:t>
      </w:r>
      <w:r w:rsidR="00896437" w:rsidRPr="003645D5">
        <w:rPr>
          <w:rFonts w:ascii="Arial" w:hAnsi="Arial" w:cs="Arial"/>
          <w:lang w:val="en-GB"/>
        </w:rPr>
        <w:t xml:space="preserve">undermine the </w:t>
      </w:r>
      <w:r w:rsidR="00984FD3" w:rsidRPr="003645D5">
        <w:rPr>
          <w:rFonts w:ascii="Arial" w:hAnsi="Arial" w:cs="Arial"/>
          <w:lang w:val="en-GB"/>
        </w:rPr>
        <w:t>effectiveness</w:t>
      </w:r>
      <w:r w:rsidR="00896437" w:rsidRPr="003645D5">
        <w:rPr>
          <w:rFonts w:ascii="Arial" w:hAnsi="Arial" w:cs="Arial"/>
          <w:lang w:val="en-GB"/>
        </w:rPr>
        <w:t xml:space="preserve"> of</w:t>
      </w:r>
      <w:r w:rsidR="00ED1C56" w:rsidRPr="003645D5">
        <w:rPr>
          <w:rFonts w:ascii="Arial" w:hAnsi="Arial" w:cs="Arial"/>
          <w:lang w:val="en-GB"/>
        </w:rPr>
        <w:t>,</w:t>
      </w:r>
      <w:r w:rsidR="00896437" w:rsidRPr="003645D5">
        <w:rPr>
          <w:rFonts w:ascii="Arial" w:hAnsi="Arial" w:cs="Arial"/>
          <w:lang w:val="en-GB"/>
        </w:rPr>
        <w:t xml:space="preserve"> and </w:t>
      </w:r>
      <w:r w:rsidR="00EC3B50" w:rsidRPr="003645D5">
        <w:rPr>
          <w:rFonts w:ascii="Arial" w:hAnsi="Arial" w:cs="Arial"/>
          <w:lang w:val="en-GB"/>
        </w:rPr>
        <w:t xml:space="preserve">public </w:t>
      </w:r>
      <w:r w:rsidR="00896437" w:rsidRPr="003645D5">
        <w:rPr>
          <w:rFonts w:ascii="Arial" w:hAnsi="Arial" w:cs="Arial"/>
          <w:lang w:val="en-GB"/>
        </w:rPr>
        <w:t>confidence in</w:t>
      </w:r>
      <w:r w:rsidR="00ED1C56" w:rsidRPr="003645D5">
        <w:rPr>
          <w:rFonts w:ascii="Arial" w:hAnsi="Arial" w:cs="Arial"/>
          <w:lang w:val="en-GB"/>
        </w:rPr>
        <w:t>,</w:t>
      </w:r>
      <w:r w:rsidR="00896437" w:rsidRPr="003645D5">
        <w:rPr>
          <w:rFonts w:ascii="Arial" w:hAnsi="Arial" w:cs="Arial"/>
          <w:lang w:val="en-GB"/>
        </w:rPr>
        <w:t xml:space="preserve"> </w:t>
      </w:r>
      <w:r w:rsidR="00ED1C56" w:rsidRPr="003645D5">
        <w:rPr>
          <w:rFonts w:ascii="Arial" w:hAnsi="Arial" w:cs="Arial"/>
          <w:lang w:val="en-GB"/>
        </w:rPr>
        <w:t>the</w:t>
      </w:r>
      <w:r w:rsidR="00896437" w:rsidRPr="003645D5">
        <w:rPr>
          <w:rFonts w:ascii="Arial" w:hAnsi="Arial" w:cs="Arial"/>
          <w:lang w:val="en-GB"/>
        </w:rPr>
        <w:t xml:space="preserve"> regulation</w:t>
      </w:r>
      <w:r w:rsidR="00FB4631" w:rsidRPr="003645D5">
        <w:rPr>
          <w:rFonts w:ascii="Arial" w:hAnsi="Arial" w:cs="Arial"/>
          <w:lang w:val="en-GB"/>
        </w:rPr>
        <w:t xml:space="preserve"> of</w:t>
      </w:r>
      <w:r w:rsidR="00896437" w:rsidRPr="003645D5">
        <w:rPr>
          <w:rFonts w:ascii="Arial" w:hAnsi="Arial" w:cs="Arial"/>
          <w:lang w:val="en-GB"/>
        </w:rPr>
        <w:t xml:space="preserve"> infant formula marketing.</w:t>
      </w:r>
      <w:r w:rsidR="00984FD3" w:rsidRPr="003645D5">
        <w:rPr>
          <w:rFonts w:ascii="Arial" w:hAnsi="Arial" w:cs="Arial"/>
          <w:lang w:val="en-GB"/>
        </w:rPr>
        <w:t xml:space="preserve"> Placing the burden of monitoring on </w:t>
      </w:r>
      <w:r w:rsidR="00C07E03" w:rsidRPr="003645D5">
        <w:rPr>
          <w:rFonts w:ascii="Arial" w:hAnsi="Arial" w:cs="Arial"/>
          <w:lang w:val="en-GB"/>
        </w:rPr>
        <w:t>civil society and members of the public is not</w:t>
      </w:r>
      <w:r w:rsidR="00590C93" w:rsidRPr="003645D5">
        <w:rPr>
          <w:rFonts w:ascii="Arial" w:hAnsi="Arial" w:cs="Arial"/>
          <w:lang w:val="en-GB"/>
        </w:rPr>
        <w:t xml:space="preserve"> fit</w:t>
      </w:r>
      <w:r w:rsidR="00EC3B50" w:rsidRPr="003645D5">
        <w:rPr>
          <w:rFonts w:ascii="Arial" w:hAnsi="Arial" w:cs="Arial"/>
          <w:lang w:val="en-GB"/>
        </w:rPr>
        <w:t>-</w:t>
      </w:r>
      <w:r w:rsidR="00590C93" w:rsidRPr="003645D5">
        <w:rPr>
          <w:rFonts w:ascii="Arial" w:hAnsi="Arial" w:cs="Arial"/>
          <w:lang w:val="en-GB"/>
        </w:rPr>
        <w:t>for</w:t>
      </w:r>
      <w:r w:rsidR="00EC3B50" w:rsidRPr="003645D5">
        <w:rPr>
          <w:rFonts w:ascii="Arial" w:hAnsi="Arial" w:cs="Arial"/>
          <w:lang w:val="en-GB"/>
        </w:rPr>
        <w:t>-</w:t>
      </w:r>
      <w:r w:rsidR="00590C93" w:rsidRPr="003645D5">
        <w:rPr>
          <w:rFonts w:ascii="Arial" w:hAnsi="Arial" w:cs="Arial"/>
          <w:lang w:val="en-GB"/>
        </w:rPr>
        <w:t xml:space="preserve">purpose, and </w:t>
      </w:r>
      <w:r w:rsidR="00B06EFD" w:rsidRPr="003645D5">
        <w:rPr>
          <w:rFonts w:ascii="Arial" w:hAnsi="Arial" w:cs="Arial"/>
          <w:lang w:val="en-GB"/>
        </w:rPr>
        <w:t xml:space="preserve">this model should be </w:t>
      </w:r>
      <w:r w:rsidR="000D6319" w:rsidRPr="003645D5">
        <w:rPr>
          <w:rFonts w:ascii="Arial" w:hAnsi="Arial" w:cs="Arial"/>
          <w:lang w:val="en-GB"/>
        </w:rPr>
        <w:t xml:space="preserve">revised </w:t>
      </w:r>
      <w:r w:rsidR="003F71FA" w:rsidRPr="003645D5">
        <w:rPr>
          <w:rFonts w:ascii="Arial" w:hAnsi="Arial" w:cs="Arial"/>
          <w:lang w:val="en-GB"/>
        </w:rPr>
        <w:t xml:space="preserve">to support strengthened regulation. This Review also found that </w:t>
      </w:r>
      <w:r w:rsidR="00486595" w:rsidRPr="003645D5">
        <w:rPr>
          <w:rFonts w:ascii="Arial" w:hAnsi="Arial" w:cs="Arial"/>
          <w:lang w:val="en-GB"/>
        </w:rPr>
        <w:t>the complaints management system</w:t>
      </w:r>
      <w:r w:rsidR="006E101C" w:rsidRPr="003645D5">
        <w:rPr>
          <w:rFonts w:ascii="Arial" w:hAnsi="Arial" w:cs="Arial"/>
          <w:lang w:val="en-GB"/>
        </w:rPr>
        <w:t xml:space="preserve"> does not </w:t>
      </w:r>
      <w:r w:rsidR="009679E9" w:rsidRPr="003645D5">
        <w:rPr>
          <w:rFonts w:ascii="Arial" w:hAnsi="Arial" w:cs="Arial"/>
          <w:lang w:val="en-GB"/>
        </w:rPr>
        <w:t>adequately contribute to</w:t>
      </w:r>
      <w:r w:rsidR="006E101C" w:rsidRPr="003645D5">
        <w:rPr>
          <w:rFonts w:ascii="Arial" w:hAnsi="Arial" w:cs="Arial"/>
          <w:lang w:val="en-GB"/>
        </w:rPr>
        <w:t xml:space="preserve"> an efficient and effective regulatory environment that has broad stakeholder support</w:t>
      </w:r>
      <w:r w:rsidR="00217F9D" w:rsidRPr="003645D5">
        <w:rPr>
          <w:rFonts w:ascii="Arial" w:hAnsi="Arial" w:cs="Arial"/>
          <w:lang w:val="en-GB"/>
        </w:rPr>
        <w:t xml:space="preserve">, and that </w:t>
      </w:r>
      <w:r w:rsidR="00254174" w:rsidRPr="003645D5">
        <w:rPr>
          <w:rFonts w:ascii="Arial" w:hAnsi="Arial" w:cs="Arial"/>
          <w:lang w:val="en-GB"/>
        </w:rPr>
        <w:t>significant changes are needed to the model.</w:t>
      </w:r>
    </w:p>
    <w:p w14:paraId="40B63D85" w14:textId="460E5117" w:rsidR="00254174" w:rsidRPr="003645D5" w:rsidRDefault="00822CDE" w:rsidP="000E31CE">
      <w:pPr>
        <w:rPr>
          <w:rFonts w:ascii="Arial" w:hAnsi="Arial" w:cs="Arial"/>
          <w:lang w:val="en-GB"/>
        </w:rPr>
      </w:pPr>
      <w:r w:rsidRPr="003645D5">
        <w:rPr>
          <w:rFonts w:ascii="Arial" w:hAnsi="Arial" w:cs="Arial"/>
          <w:lang w:val="en-GB"/>
        </w:rPr>
        <w:t>This Review has not found</w:t>
      </w:r>
      <w:r w:rsidR="00E94331" w:rsidRPr="003645D5">
        <w:rPr>
          <w:rFonts w:ascii="Arial" w:hAnsi="Arial" w:cs="Arial"/>
          <w:lang w:val="en-GB"/>
        </w:rPr>
        <w:t xml:space="preserve"> </w:t>
      </w:r>
      <w:r w:rsidRPr="003645D5">
        <w:rPr>
          <w:rFonts w:ascii="Arial" w:hAnsi="Arial" w:cs="Arial"/>
          <w:lang w:val="en-GB"/>
        </w:rPr>
        <w:t>a compelling rationale for increasing the scope of regulate</w:t>
      </w:r>
      <w:r w:rsidR="00ED1C56" w:rsidRPr="003645D5">
        <w:rPr>
          <w:rFonts w:ascii="Arial" w:hAnsi="Arial" w:cs="Arial"/>
          <w:lang w:val="en-GB"/>
        </w:rPr>
        <w:t>d</w:t>
      </w:r>
      <w:r w:rsidRPr="003645D5">
        <w:rPr>
          <w:rFonts w:ascii="Arial" w:hAnsi="Arial" w:cs="Arial"/>
          <w:lang w:val="en-GB"/>
        </w:rPr>
        <w:t xml:space="preserve"> </w:t>
      </w:r>
      <w:r w:rsidR="004A0629" w:rsidRPr="003645D5">
        <w:rPr>
          <w:rFonts w:ascii="Arial" w:hAnsi="Arial" w:cs="Arial"/>
          <w:lang w:val="en-GB"/>
        </w:rPr>
        <w:t>parties</w:t>
      </w:r>
      <w:r w:rsidRPr="003645D5">
        <w:rPr>
          <w:rFonts w:ascii="Arial" w:hAnsi="Arial" w:cs="Arial"/>
          <w:lang w:val="en-GB"/>
        </w:rPr>
        <w:t xml:space="preserve"> at this point. There remain</w:t>
      </w:r>
      <w:r w:rsidR="005B5865" w:rsidRPr="003645D5">
        <w:rPr>
          <w:rFonts w:ascii="Arial" w:hAnsi="Arial" w:cs="Arial"/>
          <w:lang w:val="en-GB"/>
        </w:rPr>
        <w:t>s insufficient evidence regarding</w:t>
      </w:r>
      <w:r w:rsidR="00BB1286" w:rsidRPr="003645D5">
        <w:rPr>
          <w:rFonts w:ascii="Arial" w:hAnsi="Arial" w:cs="Arial"/>
          <w:lang w:val="en-GB"/>
        </w:rPr>
        <w:t xml:space="preserve"> </w:t>
      </w:r>
      <w:r w:rsidR="00EB1994" w:rsidRPr="003645D5">
        <w:rPr>
          <w:rFonts w:ascii="Arial" w:hAnsi="Arial" w:cs="Arial"/>
          <w:lang w:val="en-GB"/>
        </w:rPr>
        <w:t xml:space="preserve">the scope and impact of </w:t>
      </w:r>
      <w:r w:rsidR="00BB1286" w:rsidRPr="003645D5">
        <w:rPr>
          <w:rFonts w:ascii="Arial" w:hAnsi="Arial" w:cs="Arial"/>
          <w:lang w:val="en-GB"/>
        </w:rPr>
        <w:t>marketing of infant formula by retailers</w:t>
      </w:r>
      <w:r w:rsidR="003D242C" w:rsidRPr="003645D5">
        <w:rPr>
          <w:rFonts w:ascii="Arial" w:hAnsi="Arial" w:cs="Arial"/>
          <w:lang w:val="en-GB"/>
        </w:rPr>
        <w:t xml:space="preserve"> to warrant </w:t>
      </w:r>
      <w:r w:rsidR="00EB1994" w:rsidRPr="003645D5">
        <w:rPr>
          <w:rFonts w:ascii="Arial" w:hAnsi="Arial" w:cs="Arial"/>
          <w:lang w:val="en-GB"/>
        </w:rPr>
        <w:t>their inclusion</w:t>
      </w:r>
      <w:r w:rsidR="003D242C" w:rsidRPr="003645D5">
        <w:rPr>
          <w:rFonts w:ascii="Arial" w:hAnsi="Arial" w:cs="Arial"/>
          <w:lang w:val="en-GB"/>
        </w:rPr>
        <w:t xml:space="preserve"> within the scope of regulation</w:t>
      </w:r>
      <w:r w:rsidR="00F926D6" w:rsidRPr="003645D5">
        <w:rPr>
          <w:rFonts w:ascii="Arial" w:hAnsi="Arial" w:cs="Arial"/>
          <w:lang w:val="en-GB"/>
        </w:rPr>
        <w:t xml:space="preserve">. Instead, this Review has </w:t>
      </w:r>
      <w:r w:rsidR="00F70B6E" w:rsidRPr="003645D5">
        <w:rPr>
          <w:rFonts w:ascii="Arial" w:hAnsi="Arial" w:cs="Arial"/>
          <w:lang w:val="en-GB"/>
        </w:rPr>
        <w:t xml:space="preserve">found </w:t>
      </w:r>
      <w:r w:rsidR="00F926D6" w:rsidRPr="003645D5">
        <w:rPr>
          <w:rFonts w:ascii="Arial" w:hAnsi="Arial" w:cs="Arial"/>
          <w:lang w:val="en-GB"/>
        </w:rPr>
        <w:t>that</w:t>
      </w:r>
      <w:r w:rsidR="00523295" w:rsidRPr="003645D5">
        <w:rPr>
          <w:rFonts w:ascii="Arial" w:hAnsi="Arial" w:cs="Arial"/>
          <w:lang w:val="en-GB"/>
        </w:rPr>
        <w:t xml:space="preserve"> efforts should be made to increase awareness </w:t>
      </w:r>
      <w:r w:rsidR="00ED1C56" w:rsidRPr="003645D5">
        <w:rPr>
          <w:rFonts w:ascii="Arial" w:hAnsi="Arial" w:cs="Arial"/>
          <w:lang w:val="en-GB"/>
        </w:rPr>
        <w:t>with</w:t>
      </w:r>
      <w:r w:rsidR="000A2B05" w:rsidRPr="003645D5">
        <w:rPr>
          <w:rFonts w:ascii="Arial" w:hAnsi="Arial" w:cs="Arial"/>
          <w:lang w:val="en-GB"/>
        </w:rPr>
        <w:t xml:space="preserve">in the retail industry of the aims of </w:t>
      </w:r>
      <w:r w:rsidR="00430ACA" w:rsidRPr="003645D5">
        <w:rPr>
          <w:rFonts w:ascii="Arial" w:hAnsi="Arial" w:cs="Arial"/>
          <w:lang w:val="en-GB"/>
        </w:rPr>
        <w:t>regulation of the marketing of infant formula</w:t>
      </w:r>
      <w:r w:rsidR="000A2B05" w:rsidRPr="003645D5">
        <w:rPr>
          <w:rFonts w:ascii="Arial" w:hAnsi="Arial" w:cs="Arial"/>
          <w:lang w:val="en-GB"/>
        </w:rPr>
        <w:t xml:space="preserve">, and </w:t>
      </w:r>
      <w:r w:rsidR="00775416" w:rsidRPr="003645D5">
        <w:rPr>
          <w:rFonts w:ascii="Arial" w:hAnsi="Arial" w:cs="Arial"/>
          <w:lang w:val="en-GB"/>
        </w:rPr>
        <w:t xml:space="preserve">further review should be undertaken </w:t>
      </w:r>
      <w:r w:rsidR="001D328E" w:rsidRPr="003645D5">
        <w:rPr>
          <w:rFonts w:ascii="Arial" w:hAnsi="Arial" w:cs="Arial"/>
          <w:lang w:val="en-GB"/>
        </w:rPr>
        <w:t>into</w:t>
      </w:r>
      <w:r w:rsidR="00261ED3" w:rsidRPr="003645D5">
        <w:rPr>
          <w:rFonts w:ascii="Arial" w:hAnsi="Arial" w:cs="Arial"/>
          <w:lang w:val="en-GB"/>
        </w:rPr>
        <w:t xml:space="preserve"> whether the extent and impacts of marketing in retail environments warrant expanding the scope of regulated parties in this space</w:t>
      </w:r>
      <w:r w:rsidR="00430ACA" w:rsidRPr="003645D5">
        <w:rPr>
          <w:rFonts w:ascii="Arial" w:hAnsi="Arial" w:cs="Arial"/>
          <w:lang w:val="en-GB"/>
        </w:rPr>
        <w:t>.</w:t>
      </w:r>
    </w:p>
    <w:p w14:paraId="6170240E" w14:textId="1BA1A4D6" w:rsidR="00E94331" w:rsidRPr="003645D5" w:rsidRDefault="00037874" w:rsidP="000E31CE">
      <w:pPr>
        <w:rPr>
          <w:rFonts w:ascii="Arial" w:hAnsi="Arial" w:cs="Arial"/>
          <w:lang w:val="en-GB"/>
        </w:rPr>
      </w:pPr>
      <w:r w:rsidRPr="003645D5">
        <w:rPr>
          <w:rFonts w:ascii="Arial" w:hAnsi="Arial" w:cs="Arial"/>
          <w:lang w:val="en-GB"/>
        </w:rPr>
        <w:t>This</w:t>
      </w:r>
      <w:r w:rsidR="000D1FA2" w:rsidRPr="003645D5">
        <w:rPr>
          <w:rFonts w:ascii="Arial" w:hAnsi="Arial" w:cs="Arial"/>
          <w:lang w:val="en-GB"/>
        </w:rPr>
        <w:t xml:space="preserve"> </w:t>
      </w:r>
      <w:r w:rsidR="00E94331" w:rsidRPr="003645D5">
        <w:rPr>
          <w:rFonts w:ascii="Arial" w:hAnsi="Arial" w:cs="Arial"/>
          <w:lang w:val="en-GB"/>
        </w:rPr>
        <w:t xml:space="preserve">Review </w:t>
      </w:r>
      <w:r w:rsidRPr="003645D5">
        <w:rPr>
          <w:rFonts w:ascii="Arial" w:hAnsi="Arial" w:cs="Arial"/>
          <w:lang w:val="en-GB"/>
        </w:rPr>
        <w:t xml:space="preserve">has also not </w:t>
      </w:r>
      <w:r w:rsidR="00E94331" w:rsidRPr="003645D5">
        <w:rPr>
          <w:rFonts w:ascii="Arial" w:hAnsi="Arial" w:cs="Arial"/>
          <w:lang w:val="en-GB"/>
        </w:rPr>
        <w:t xml:space="preserve">found evidence </w:t>
      </w:r>
      <w:r w:rsidR="00245396" w:rsidRPr="003645D5">
        <w:rPr>
          <w:rFonts w:ascii="Arial" w:hAnsi="Arial" w:cs="Arial"/>
          <w:lang w:val="en-GB"/>
        </w:rPr>
        <w:t>that the</w:t>
      </w:r>
      <w:r w:rsidRPr="003645D5">
        <w:rPr>
          <w:rFonts w:ascii="Arial" w:hAnsi="Arial" w:cs="Arial"/>
          <w:lang w:val="en-GB"/>
        </w:rPr>
        <w:t xml:space="preserve"> potential</w:t>
      </w:r>
      <w:r w:rsidR="00245396" w:rsidRPr="003645D5">
        <w:rPr>
          <w:rFonts w:ascii="Arial" w:hAnsi="Arial" w:cs="Arial"/>
          <w:lang w:val="en-GB"/>
        </w:rPr>
        <w:t xml:space="preserve"> benefits </w:t>
      </w:r>
      <w:r w:rsidRPr="003645D5">
        <w:rPr>
          <w:rFonts w:ascii="Arial" w:hAnsi="Arial" w:cs="Arial"/>
          <w:lang w:val="en-GB"/>
        </w:rPr>
        <w:t>of</w:t>
      </w:r>
      <w:r w:rsidR="00245396" w:rsidRPr="003645D5">
        <w:rPr>
          <w:rFonts w:ascii="Arial" w:hAnsi="Arial" w:cs="Arial"/>
          <w:lang w:val="en-GB"/>
        </w:rPr>
        <w:t xml:space="preserve"> </w:t>
      </w:r>
      <w:r w:rsidR="00E94331" w:rsidRPr="003645D5">
        <w:rPr>
          <w:rFonts w:ascii="Arial" w:hAnsi="Arial" w:cs="Arial"/>
          <w:lang w:val="en-GB"/>
        </w:rPr>
        <w:t xml:space="preserve">expanding the scope of </w:t>
      </w:r>
      <w:r w:rsidR="000D1FA2" w:rsidRPr="003645D5">
        <w:rPr>
          <w:rFonts w:ascii="Arial" w:hAnsi="Arial" w:cs="Arial"/>
          <w:lang w:val="en-GB"/>
        </w:rPr>
        <w:t>regulated products</w:t>
      </w:r>
      <w:r w:rsidR="00245396" w:rsidRPr="003645D5">
        <w:rPr>
          <w:rFonts w:ascii="Arial" w:hAnsi="Arial" w:cs="Arial"/>
          <w:lang w:val="en-GB"/>
        </w:rPr>
        <w:t xml:space="preserve"> would </w:t>
      </w:r>
      <w:r w:rsidR="00C0254F" w:rsidRPr="003645D5">
        <w:rPr>
          <w:rFonts w:ascii="Arial" w:hAnsi="Arial" w:cs="Arial"/>
          <w:lang w:val="en-GB"/>
        </w:rPr>
        <w:t xml:space="preserve">justify the costs. The current </w:t>
      </w:r>
      <w:r w:rsidR="00E3718C" w:rsidRPr="003645D5">
        <w:rPr>
          <w:rFonts w:ascii="Arial" w:hAnsi="Arial" w:cs="Arial"/>
          <w:lang w:val="en-GB"/>
        </w:rPr>
        <w:t xml:space="preserve">review </w:t>
      </w:r>
      <w:r w:rsidR="003F4C64" w:rsidRPr="003645D5">
        <w:rPr>
          <w:rFonts w:ascii="Arial" w:hAnsi="Arial" w:cs="Arial"/>
          <w:lang w:val="en-GB"/>
        </w:rPr>
        <w:t xml:space="preserve">being undertaken by </w:t>
      </w:r>
      <w:r w:rsidR="00C0254F" w:rsidRPr="003645D5">
        <w:rPr>
          <w:rFonts w:ascii="Arial" w:hAnsi="Arial" w:cs="Arial"/>
          <w:lang w:val="en-GB"/>
        </w:rPr>
        <w:t xml:space="preserve">FSANZ </w:t>
      </w:r>
      <w:r w:rsidR="00BC2696" w:rsidRPr="003645D5">
        <w:rPr>
          <w:rFonts w:ascii="Arial" w:hAnsi="Arial" w:cs="Arial"/>
          <w:lang w:val="en-GB"/>
        </w:rPr>
        <w:t xml:space="preserve">relating to </w:t>
      </w:r>
      <w:r w:rsidR="003F4C64" w:rsidRPr="003645D5">
        <w:rPr>
          <w:rFonts w:ascii="Arial" w:hAnsi="Arial" w:cs="Arial"/>
          <w:lang w:val="en-GB"/>
        </w:rPr>
        <w:t xml:space="preserve">infant formula regulation </w:t>
      </w:r>
      <w:r w:rsidR="00E3718C" w:rsidRPr="003645D5">
        <w:rPr>
          <w:rFonts w:ascii="Arial" w:hAnsi="Arial" w:cs="Arial"/>
          <w:lang w:val="en-GB"/>
        </w:rPr>
        <w:t>may help to</w:t>
      </w:r>
      <w:r w:rsidR="003F4C64" w:rsidRPr="003645D5">
        <w:rPr>
          <w:rFonts w:ascii="Arial" w:hAnsi="Arial" w:cs="Arial"/>
          <w:lang w:val="en-GB"/>
        </w:rPr>
        <w:t xml:space="preserve"> </w:t>
      </w:r>
      <w:r w:rsidR="008D164D" w:rsidRPr="003645D5">
        <w:rPr>
          <w:rFonts w:ascii="Arial" w:hAnsi="Arial" w:cs="Arial"/>
          <w:lang w:val="en-GB"/>
        </w:rPr>
        <w:t xml:space="preserve">address concerns relating to </w:t>
      </w:r>
      <w:r w:rsidR="00FD2A60" w:rsidRPr="003645D5">
        <w:rPr>
          <w:rFonts w:ascii="Arial" w:hAnsi="Arial" w:cs="Arial"/>
          <w:lang w:val="en-GB"/>
        </w:rPr>
        <w:t>the marketing of toddler milk drinks, and the Department of Health and Aged Care should continue to monitor and respond as needed to these reforms</w:t>
      </w:r>
      <w:r w:rsidR="00771C03" w:rsidRPr="003645D5">
        <w:rPr>
          <w:rFonts w:ascii="Arial" w:hAnsi="Arial" w:cs="Arial"/>
          <w:lang w:val="en-GB"/>
        </w:rPr>
        <w:t>.</w:t>
      </w:r>
    </w:p>
    <w:p w14:paraId="47A2881E" w14:textId="23BD0CF5" w:rsidR="000D7C27" w:rsidRPr="00E25C06" w:rsidRDefault="003721C1" w:rsidP="00E25C06">
      <w:r w:rsidRPr="00E25C06">
        <w:br w:type="page"/>
      </w:r>
    </w:p>
    <w:bookmarkStart w:id="72" w:name="_Appendices" w:displacedByCustomXml="next"/>
    <w:bookmarkEnd w:id="72" w:displacedByCustomXml="next"/>
    <w:bookmarkStart w:id="73" w:name="_Toc145581764" w:displacedByCustomXml="next"/>
    <w:bookmarkStart w:id="74" w:name="_Toc143853655" w:displacedByCustomXml="next"/>
    <w:bookmarkStart w:id="75" w:name="_Toc143853561" w:displacedByCustomXml="next"/>
    <w:bookmarkStart w:id="76" w:name="_Toc138840584" w:displacedByCustomXml="next"/>
    <w:bookmarkStart w:id="77" w:name="_Toc138796353" w:displacedByCustomXml="next"/>
    <w:sdt>
      <w:sdtPr>
        <w:id w:val="2000306738"/>
        <w:docPartObj>
          <w:docPartGallery w:val="Cover Pages"/>
        </w:docPartObj>
      </w:sdtPr>
      <w:sdtEndPr/>
      <w:sdtContent>
        <w:p w14:paraId="06B14793" w14:textId="3B48037C" w:rsidR="00B15627" w:rsidRPr="004A5837" w:rsidRDefault="000D7C27" w:rsidP="00AC4269">
          <w:pPr>
            <w:pStyle w:val="Heading1"/>
          </w:pPr>
          <w:r w:rsidRPr="005D04AC">
            <w:t>Appendices</w:t>
          </w:r>
        </w:p>
      </w:sdtContent>
    </w:sdt>
    <w:bookmarkEnd w:id="73" w:displacedByCustomXml="prev"/>
    <w:bookmarkEnd w:id="74" w:displacedByCustomXml="prev"/>
    <w:bookmarkEnd w:id="75" w:displacedByCustomXml="prev"/>
    <w:bookmarkEnd w:id="76" w:displacedByCustomXml="prev"/>
    <w:bookmarkEnd w:id="77" w:displacedByCustomXml="prev"/>
    <w:p w14:paraId="4734E985" w14:textId="115F8976" w:rsidR="00A709C3" w:rsidRPr="00805BAE" w:rsidRDefault="00F31AC7" w:rsidP="000554A2">
      <w:pPr>
        <w:pStyle w:val="Appendix"/>
      </w:pPr>
      <w:bookmarkStart w:id="78" w:name="_Toc145581765"/>
      <w:r w:rsidRPr="00737352">
        <w:rPr>
          <w:rStyle w:val="Text-Bold"/>
          <w:b/>
          <w:color w:val="36424A" w:themeColor="background2"/>
        </w:rPr>
        <w:t>MAIF Agreement</w:t>
      </w:r>
      <w:bookmarkEnd w:id="78"/>
    </w:p>
    <w:p w14:paraId="20D4310D" w14:textId="09F2A895" w:rsidR="00F31AC7" w:rsidRPr="004A5837" w:rsidRDefault="00A709C3" w:rsidP="00A139C5">
      <w:pPr>
        <w:pStyle w:val="Text"/>
        <w:rPr>
          <w:rFonts w:cstheme="minorHAnsi"/>
          <w:b/>
        </w:rPr>
      </w:pPr>
      <w:r w:rsidRPr="004A5837">
        <w:rPr>
          <w:rFonts w:cstheme="minorHAnsi"/>
          <w:b/>
        </w:rPr>
        <w:t>Marketing in Australia of Infant Formulas: Manufacturers and Importers Agreement</w:t>
      </w:r>
    </w:p>
    <w:p w14:paraId="1E016017" w14:textId="0C53AA72" w:rsidR="00003F7C" w:rsidRPr="004A5837" w:rsidRDefault="00003F7C" w:rsidP="00A139C5">
      <w:pPr>
        <w:pStyle w:val="Text"/>
        <w:rPr>
          <w:rFonts w:cstheme="minorHAnsi"/>
          <w:b/>
        </w:rPr>
      </w:pPr>
      <w:r w:rsidRPr="004A5837">
        <w:rPr>
          <w:rFonts w:cstheme="minorHAnsi"/>
          <w:b/>
        </w:rPr>
        <w:t xml:space="preserve">Preamble </w:t>
      </w:r>
    </w:p>
    <w:p w14:paraId="2802E897" w14:textId="44B366ED" w:rsidR="00003F7C" w:rsidRPr="005D2C9D" w:rsidRDefault="006E395B" w:rsidP="00A139C5">
      <w:pPr>
        <w:pStyle w:val="Text"/>
        <w:rPr>
          <w:rStyle w:val="Text-Bold"/>
          <w:rFonts w:cstheme="minorHAnsi"/>
          <w:b w:val="0"/>
          <w:vertAlign w:val="superscript"/>
        </w:rPr>
      </w:pPr>
      <w:r w:rsidRPr="004A5837">
        <w:rPr>
          <w:rStyle w:val="Text-Bold"/>
          <w:rFonts w:cstheme="minorHAnsi"/>
          <w:b w:val="0"/>
        </w:rPr>
        <w:t xml:space="preserve">This document sets out the obligations of manufacturers in and importers to, Australia of infant formulas and gives effect in Australia to the principles of the </w:t>
      </w:r>
      <w:r w:rsidRPr="004A5837">
        <w:rPr>
          <w:rStyle w:val="Text-Bold"/>
          <w:rFonts w:cstheme="minorHAnsi"/>
          <w:b w:val="0"/>
          <w:i/>
        </w:rPr>
        <w:t>World Health Organization’s International Code of Marketing of Breast</w:t>
      </w:r>
      <w:r w:rsidR="00065F92">
        <w:rPr>
          <w:rStyle w:val="Text-Bold"/>
          <w:rFonts w:cstheme="minorHAnsi"/>
          <w:b w:val="0"/>
          <w:i/>
        </w:rPr>
        <w:t>m</w:t>
      </w:r>
      <w:r w:rsidRPr="004A5837">
        <w:rPr>
          <w:rStyle w:val="Text-Bold"/>
          <w:rFonts w:cstheme="minorHAnsi"/>
          <w:b w:val="0"/>
          <w:i/>
        </w:rPr>
        <w:t>ilk Substitutes</w:t>
      </w:r>
      <w:r w:rsidRPr="004A5837">
        <w:rPr>
          <w:rStyle w:val="Text-Bold"/>
          <w:rFonts w:cstheme="minorHAnsi"/>
          <w:b w:val="0"/>
        </w:rPr>
        <w:t xml:space="preserve"> (WHO Code).</w:t>
      </w:r>
      <w:r w:rsidR="005D2C9D">
        <w:rPr>
          <w:rStyle w:val="Text-Bold"/>
          <w:rFonts w:cstheme="minorHAnsi"/>
          <w:b w:val="0"/>
          <w:vertAlign w:val="superscript"/>
        </w:rPr>
        <w:t>1</w:t>
      </w:r>
    </w:p>
    <w:p w14:paraId="19FF90F4" w14:textId="4A5ADB21" w:rsidR="004428BC" w:rsidRPr="004A5837" w:rsidRDefault="004428BC" w:rsidP="00A139C5">
      <w:pPr>
        <w:pStyle w:val="Text"/>
        <w:rPr>
          <w:rStyle w:val="Text-Bold"/>
          <w:rFonts w:cstheme="minorHAnsi"/>
        </w:rPr>
      </w:pPr>
      <w:r w:rsidRPr="004A5837">
        <w:rPr>
          <w:rStyle w:val="Text-Bold"/>
          <w:rFonts w:cstheme="minorHAnsi"/>
        </w:rPr>
        <w:t xml:space="preserve">Clause </w:t>
      </w:r>
      <w:r w:rsidR="00EA0EE6" w:rsidRPr="004A5837">
        <w:rPr>
          <w:rStyle w:val="Text-Bold"/>
          <w:rFonts w:cstheme="minorHAnsi"/>
        </w:rPr>
        <w:t>1: Aim</w:t>
      </w:r>
    </w:p>
    <w:p w14:paraId="33D84623" w14:textId="1B00CCBE" w:rsidR="00EA0EE6" w:rsidRPr="004A5837" w:rsidRDefault="00EA0EE6" w:rsidP="00A139C5">
      <w:pPr>
        <w:pStyle w:val="Text"/>
        <w:rPr>
          <w:rStyle w:val="Text-Bold"/>
          <w:rFonts w:cstheme="minorHAnsi"/>
          <w:b w:val="0"/>
        </w:rPr>
      </w:pPr>
      <w:r w:rsidRPr="004A5837">
        <w:rPr>
          <w:rStyle w:val="Text-Bold"/>
          <w:rFonts w:cstheme="minorHAnsi"/>
          <w:b w:val="0"/>
        </w:rPr>
        <w:t>The aim is to contribute to the provision of safe and adequate nutrition for infants, by the protection and promotion of breastfeeding and by ensuring the proper use of breastmilk substitutes, when they are necessary,</w:t>
      </w:r>
      <w:r w:rsidR="000F4527" w:rsidRPr="000F4527">
        <w:rPr>
          <w:rStyle w:val="Text-Bold"/>
          <w:rFonts w:cstheme="minorHAnsi"/>
          <w:b w:val="0"/>
          <w:vertAlign w:val="superscript"/>
        </w:rPr>
        <w:t>2</w:t>
      </w:r>
      <w:r w:rsidRPr="004A5837">
        <w:rPr>
          <w:rStyle w:val="Text-Bold"/>
          <w:rFonts w:cstheme="minorHAnsi"/>
          <w:b w:val="0"/>
        </w:rPr>
        <w:t xml:space="preserve"> on the basis of adequate information and through appropriate marketing and distribution. (WHO Code Article 1)</w:t>
      </w:r>
    </w:p>
    <w:p w14:paraId="7E34A0EE" w14:textId="1A9560E6" w:rsidR="0034457D" w:rsidRPr="004A5837" w:rsidRDefault="0034457D" w:rsidP="00A139C5">
      <w:pPr>
        <w:pStyle w:val="Text"/>
        <w:rPr>
          <w:rFonts w:cstheme="minorHAnsi"/>
          <w:b/>
          <w:lang w:val="en-AU"/>
        </w:rPr>
      </w:pPr>
      <w:r w:rsidRPr="004A5837">
        <w:rPr>
          <w:rFonts w:cstheme="minorHAnsi"/>
          <w:b/>
          <w:lang w:val="en-AU"/>
        </w:rPr>
        <w:t>Clause 2: Scope</w:t>
      </w:r>
    </w:p>
    <w:p w14:paraId="4A3BFBF6" w14:textId="00C3143B" w:rsidR="006E395B" w:rsidRPr="004A5837" w:rsidRDefault="0034457D" w:rsidP="00A139C5">
      <w:pPr>
        <w:pStyle w:val="Text"/>
        <w:rPr>
          <w:rFonts w:cstheme="minorHAnsi"/>
          <w:lang w:val="en-AU"/>
        </w:rPr>
      </w:pPr>
      <w:r w:rsidRPr="004A5837">
        <w:rPr>
          <w:rFonts w:cstheme="minorHAnsi"/>
          <w:lang w:val="en-AU"/>
        </w:rPr>
        <w:t>This document applies to the marketing in Australia of infant formulas when such products are marketed or otherwise represented to be suitable, with or without modification, for use as a partial or total replacement of breastmilk. It also applies to their quality and availability, and to information concerning their use. (WHO Code Article 2)</w:t>
      </w:r>
    </w:p>
    <w:p w14:paraId="4CC476D8" w14:textId="6FB31E36" w:rsidR="00462A90" w:rsidRPr="004A5837" w:rsidRDefault="00B25A31" w:rsidP="00A139C5">
      <w:pPr>
        <w:pStyle w:val="Text"/>
        <w:rPr>
          <w:rFonts w:cstheme="minorHAnsi"/>
          <w:b/>
          <w:lang w:val="en-AU"/>
        </w:rPr>
      </w:pPr>
      <w:r w:rsidRPr="004A5837">
        <w:rPr>
          <w:rFonts w:cstheme="minorHAnsi"/>
          <w:b/>
          <w:lang w:val="en-AU"/>
        </w:rPr>
        <w:t xml:space="preserve">Clause </w:t>
      </w:r>
      <w:r w:rsidR="00EF26D2" w:rsidRPr="004A5837">
        <w:rPr>
          <w:rFonts w:cstheme="minorHAnsi"/>
          <w:b/>
          <w:lang w:val="en-AU"/>
        </w:rPr>
        <w:t>3: Definitions</w:t>
      </w:r>
    </w:p>
    <w:p w14:paraId="000D12D1" w14:textId="459AE278" w:rsidR="004F741C" w:rsidRPr="004A5837" w:rsidRDefault="00EF26D2" w:rsidP="003B558F">
      <w:pPr>
        <w:pStyle w:val="Text"/>
        <w:numPr>
          <w:ilvl w:val="2"/>
          <w:numId w:val="51"/>
        </w:numPr>
        <w:tabs>
          <w:tab w:val="left" w:pos="426"/>
        </w:tabs>
        <w:ind w:left="1134" w:hanging="425"/>
        <w:rPr>
          <w:rFonts w:cstheme="minorHAnsi"/>
          <w:b/>
          <w:lang w:val="en-AU"/>
        </w:rPr>
      </w:pPr>
      <w:r w:rsidRPr="004A5837">
        <w:rPr>
          <w:rFonts w:cstheme="minorHAnsi"/>
          <w:lang w:val="en-AU"/>
        </w:rPr>
        <w:t>‘Breastmilk substitute’ - any food marketed or otherwise represented as a partial or total replacement for breastmilk, whether or not suitable for that purpose.</w:t>
      </w:r>
    </w:p>
    <w:p w14:paraId="043BBC6E" w14:textId="61EF0250" w:rsidR="004F741C" w:rsidRPr="004A5837" w:rsidRDefault="00EF26D2" w:rsidP="003B558F">
      <w:pPr>
        <w:pStyle w:val="Text"/>
        <w:numPr>
          <w:ilvl w:val="2"/>
          <w:numId w:val="51"/>
        </w:numPr>
        <w:tabs>
          <w:tab w:val="left" w:pos="426"/>
        </w:tabs>
        <w:ind w:left="1134" w:hanging="425"/>
        <w:rPr>
          <w:rFonts w:cstheme="minorHAnsi"/>
          <w:b/>
          <w:lang w:val="en-AU"/>
        </w:rPr>
      </w:pPr>
      <w:r w:rsidRPr="004A5837">
        <w:rPr>
          <w:rFonts w:cstheme="minorHAnsi"/>
          <w:lang w:val="en-AU"/>
        </w:rPr>
        <w:t>‘Container’ - any form of packaging of infant formulas for sale as a normal retail unit, including wrappers.</w:t>
      </w:r>
    </w:p>
    <w:p w14:paraId="7B236154" w14:textId="2938A668" w:rsidR="004F741C" w:rsidRPr="004A5837" w:rsidRDefault="00EF26D2" w:rsidP="003B558F">
      <w:pPr>
        <w:pStyle w:val="Text"/>
        <w:numPr>
          <w:ilvl w:val="2"/>
          <w:numId w:val="51"/>
        </w:numPr>
        <w:tabs>
          <w:tab w:val="left" w:pos="426"/>
        </w:tabs>
        <w:ind w:left="1134" w:hanging="425"/>
        <w:rPr>
          <w:rFonts w:cstheme="minorHAnsi"/>
          <w:b/>
          <w:lang w:val="en-AU"/>
        </w:rPr>
      </w:pPr>
      <w:r w:rsidRPr="004A5837">
        <w:rPr>
          <w:rFonts w:cstheme="minorHAnsi"/>
          <w:lang w:val="en-AU"/>
        </w:rPr>
        <w:t>‘Health care system’ - governmental, non-governmental or private institutions engaged, directly or indirectly, in health care for mothers, infants and pregnant women and nurseries or child-care institutions. It also includes health workers in private practice. For the purposes of this document, the health care system does not include pharmacies or other retail outlets.</w:t>
      </w:r>
    </w:p>
    <w:p w14:paraId="357173FE" w14:textId="68603B2D" w:rsidR="00001EA4" w:rsidRPr="004A5837" w:rsidRDefault="00EF26D2" w:rsidP="003B558F">
      <w:pPr>
        <w:pStyle w:val="Text"/>
        <w:numPr>
          <w:ilvl w:val="2"/>
          <w:numId w:val="51"/>
        </w:numPr>
        <w:tabs>
          <w:tab w:val="left" w:pos="426"/>
        </w:tabs>
        <w:ind w:left="1134" w:hanging="425"/>
        <w:rPr>
          <w:rFonts w:cstheme="minorHAnsi"/>
          <w:b/>
          <w:lang w:val="en-AU"/>
        </w:rPr>
      </w:pPr>
      <w:r w:rsidRPr="004A5837">
        <w:rPr>
          <w:rFonts w:cstheme="minorHAnsi"/>
          <w:lang w:val="en-AU"/>
        </w:rPr>
        <w:t>‘Health care professional’ - a professional or other appropriately trained person working in a component of the health care system, including pharmacists and voluntary workers.</w:t>
      </w:r>
    </w:p>
    <w:p w14:paraId="1ECAF6A6" w14:textId="7D54BA78" w:rsidR="00001EA4" w:rsidRPr="004A5837" w:rsidRDefault="004834D0" w:rsidP="003B558F">
      <w:pPr>
        <w:pStyle w:val="Text"/>
        <w:numPr>
          <w:ilvl w:val="2"/>
          <w:numId w:val="51"/>
        </w:numPr>
        <w:tabs>
          <w:tab w:val="left" w:pos="426"/>
        </w:tabs>
        <w:ind w:left="1134" w:hanging="425"/>
        <w:rPr>
          <w:rFonts w:cstheme="minorHAnsi"/>
          <w:b/>
          <w:lang w:val="en-AU"/>
        </w:rPr>
      </w:pPr>
      <w:r w:rsidRPr="004834D0">
        <w:rPr>
          <w:rStyle w:val="Text-Bold"/>
          <w:rFonts w:cstheme="minorHAnsi"/>
          <w:b w:val="0"/>
          <w:noProof/>
        </w:rPr>
        <mc:AlternateContent>
          <mc:Choice Requires="wps">
            <w:drawing>
              <wp:anchor distT="45720" distB="45720" distL="114300" distR="114300" simplePos="0" relativeHeight="251672064" behindDoc="0" locked="0" layoutInCell="1" allowOverlap="1" wp14:anchorId="24A86138" wp14:editId="13899730">
                <wp:simplePos x="0" y="0"/>
                <wp:positionH relativeFrom="column">
                  <wp:posOffset>-71755</wp:posOffset>
                </wp:positionH>
                <wp:positionV relativeFrom="paragraph">
                  <wp:posOffset>823512</wp:posOffset>
                </wp:positionV>
                <wp:extent cx="5860112" cy="572494"/>
                <wp:effectExtent l="0" t="0" r="7620" b="0"/>
                <wp:wrapNone/>
                <wp:docPr id="217" name="Text Box 2" descr="P1145TB1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112" cy="572494"/>
                        </a:xfrm>
                        <a:prstGeom prst="rect">
                          <a:avLst/>
                        </a:prstGeom>
                        <a:solidFill>
                          <a:srgbClr val="FFFFFF"/>
                        </a:solidFill>
                        <a:ln w="9525">
                          <a:noFill/>
                          <a:miter lim="800000"/>
                          <a:headEnd/>
                          <a:tailEnd/>
                        </a:ln>
                      </wps:spPr>
                      <wps:txbx>
                        <w:txbxContent>
                          <w:p w14:paraId="43B60148" w14:textId="5EB5CA7D" w:rsidR="0008089F" w:rsidRPr="0008089F" w:rsidRDefault="004827CC" w:rsidP="00CE7D84">
                            <w:pPr>
                              <w:pStyle w:val="FootnoteText"/>
                            </w:pPr>
                            <w:r w:rsidRPr="00BA6BCE">
                              <w:rPr>
                                <w:vertAlign w:val="superscript"/>
                              </w:rPr>
                              <w:t xml:space="preserve">1 </w:t>
                            </w:r>
                            <w:r w:rsidR="00D200F3" w:rsidRPr="00CA507D">
                              <w:t xml:space="preserve">Where applicable, clauses in this document are cross-referenced to the relevant articles from the World Health Organization (1981) </w:t>
                            </w:r>
                            <w:r w:rsidR="00D200F3" w:rsidRPr="0008089F">
                              <w:rPr>
                                <w:i/>
                                <w:iCs/>
                              </w:rPr>
                              <w:t>International Code of Marketing of Breast-milk substitutes</w:t>
                            </w:r>
                            <w:r w:rsidR="0008089F">
                              <w:rPr>
                                <w:i/>
                                <w:iCs/>
                              </w:rPr>
                              <w:t>, Geneva</w:t>
                            </w:r>
                            <w:r>
                              <w:t xml:space="preserve"> </w:t>
                            </w:r>
                            <w:r w:rsidRPr="0008089F">
                              <w:rPr>
                                <w:i/>
                                <w:iCs/>
                              </w:rPr>
                              <w:t>(WHO Code)</w:t>
                            </w:r>
                            <w:r w:rsidR="0008089F">
                              <w:t>.</w:t>
                            </w:r>
                            <w:r w:rsidR="0041328F">
                              <w:br/>
                            </w:r>
                          </w:p>
                          <w:p w14:paraId="4813EDD9" w14:textId="10FCE51A" w:rsidR="00BA6BCE" w:rsidRPr="000F4527" w:rsidRDefault="000F4527" w:rsidP="00CE7D84">
                            <w:pPr>
                              <w:pStyle w:val="FootnoteText"/>
                            </w:pPr>
                            <w:r>
                              <w:rPr>
                                <w:vertAlign w:val="superscript"/>
                              </w:rPr>
                              <w:t xml:space="preserve">2 </w:t>
                            </w:r>
                            <w:r>
                              <w:t>For the purposes of the Aim, ‘necessary’ includes mothers who make an informed choice to use breast-milk substitutes.</w:t>
                            </w:r>
                          </w:p>
                          <w:p w14:paraId="756503DC" w14:textId="77777777" w:rsidR="004827CC" w:rsidRPr="00CA507D" w:rsidRDefault="004827C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86138" id="Text Box 2" o:spid="_x0000_s1045" type="#_x0000_t202" alt="P1145TB18#y1" style="position:absolute;left:0;text-align:left;margin-left:-5.65pt;margin-top:64.85pt;width:461.45pt;height:45.1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" stroked="f">
                <v:textbox>
                  <w:txbxContent>
                    <w:p w14:paraId="43B60148" w14:textId="5EB5CA7D" w:rsidR="0008089F" w:rsidRPr="0008089F" w:rsidRDefault="004827CC" w:rsidP="00CE7D84">
                      <w:pPr>
                        <w:pStyle w:val="FootnoteText"/>
                      </w:pPr>
                      <w:r w:rsidRPr="00BA6BCE">
                        <w:rPr>
                          <w:vertAlign w:val="superscript"/>
                        </w:rPr>
                        <w:t xml:space="preserve">1 </w:t>
                      </w:r>
                      <w:r w:rsidR="00D200F3" w:rsidRPr="00CA507D">
                        <w:t xml:space="preserve">Where applicable, clauses in this document are cross-referenced to the relevant articles from the World Health Organization (1981) </w:t>
                      </w:r>
                      <w:r w:rsidR="00D200F3" w:rsidRPr="0008089F">
                        <w:rPr>
                          <w:i/>
                          <w:iCs/>
                        </w:rPr>
                        <w:t>International Code of Marketing of Breast-milk substitutes</w:t>
                      </w:r>
                      <w:r w:rsidR="0008089F">
                        <w:rPr>
                          <w:i/>
                          <w:iCs/>
                        </w:rPr>
                        <w:t>, Geneva</w:t>
                      </w:r>
                      <w:r>
                        <w:t xml:space="preserve"> </w:t>
                      </w:r>
                      <w:r w:rsidRPr="0008089F">
                        <w:rPr>
                          <w:i/>
                          <w:iCs/>
                        </w:rPr>
                        <w:t>(WHO Code)</w:t>
                      </w:r>
                      <w:r w:rsidR="0008089F">
                        <w:t>.</w:t>
                      </w:r>
                      <w:r w:rsidR="0041328F">
                        <w:br/>
                      </w:r>
                    </w:p>
                    <w:p w14:paraId="4813EDD9" w14:textId="10FCE51A" w:rsidR="00BA6BCE" w:rsidRPr="000F4527" w:rsidRDefault="000F4527" w:rsidP="00CE7D84">
                      <w:pPr>
                        <w:pStyle w:val="FootnoteText"/>
                      </w:pPr>
                      <w:r>
                        <w:rPr>
                          <w:vertAlign w:val="superscript"/>
                        </w:rPr>
                        <w:t xml:space="preserve">2 </w:t>
                      </w:r>
                      <w:r>
                        <w:t>For the purposes of the Aim, ‘necessary’ includes mothers who make an informed choice to use breast-milk substitutes.</w:t>
                      </w:r>
                    </w:p>
                    <w:p w14:paraId="756503DC" w14:textId="77777777" w:rsidR="004827CC" w:rsidRPr="00CA507D" w:rsidRDefault="004827CC">
                      <w:pPr>
                        <w:rPr>
                          <w:sz w:val="16"/>
                          <w:szCs w:val="16"/>
                        </w:rPr>
                      </w:pPr>
                    </w:p>
                  </w:txbxContent>
                </v:textbox>
              </v:shape>
            </w:pict>
          </mc:Fallback>
        </mc:AlternateContent>
      </w:r>
      <w:r w:rsidR="00EF26D2" w:rsidRPr="004A5837">
        <w:rPr>
          <w:rFonts w:cstheme="minorHAnsi"/>
          <w:lang w:val="en-AU"/>
        </w:rPr>
        <w:t>‘Infant formula’ - any food described or sold as an alternative for human milk for the feeding of infants up to the age of twelve months and formulated in accordance with all relevant clauses of the Australia New Zealand Food Standards Code, including Infant Formula Products Standard 2.9.1.</w:t>
      </w:r>
    </w:p>
    <w:p w14:paraId="2BA39960" w14:textId="368293DE" w:rsidR="00001EA4" w:rsidRPr="004A5837" w:rsidRDefault="00EF26D2" w:rsidP="003B558F">
      <w:pPr>
        <w:pStyle w:val="Text"/>
        <w:numPr>
          <w:ilvl w:val="2"/>
          <w:numId w:val="51"/>
        </w:numPr>
        <w:tabs>
          <w:tab w:val="left" w:pos="426"/>
        </w:tabs>
        <w:ind w:left="1134" w:hanging="425"/>
        <w:rPr>
          <w:rFonts w:cstheme="minorHAnsi"/>
          <w:b/>
          <w:lang w:val="en-AU"/>
        </w:rPr>
      </w:pPr>
      <w:r w:rsidRPr="004A5837">
        <w:rPr>
          <w:rFonts w:cstheme="minorHAnsi"/>
          <w:lang w:val="en-AU"/>
        </w:rPr>
        <w:lastRenderedPageBreak/>
        <w:t>‘Label’ - any tag, brand, mark, pictorial or other descriptive matter written, printed, stencilled, marked, embossed or impressed on, or attached to, a container of infant formulas.</w:t>
      </w:r>
    </w:p>
    <w:p w14:paraId="2183584A" w14:textId="77777777" w:rsidR="00001EA4" w:rsidRPr="004A5837" w:rsidRDefault="00EF26D2" w:rsidP="003B558F">
      <w:pPr>
        <w:pStyle w:val="Text"/>
        <w:numPr>
          <w:ilvl w:val="2"/>
          <w:numId w:val="51"/>
        </w:numPr>
        <w:tabs>
          <w:tab w:val="left" w:pos="426"/>
        </w:tabs>
        <w:ind w:left="1134" w:hanging="425"/>
        <w:rPr>
          <w:rFonts w:cstheme="minorHAnsi"/>
          <w:b/>
          <w:lang w:val="en-AU"/>
        </w:rPr>
      </w:pPr>
      <w:r w:rsidRPr="004A5837">
        <w:rPr>
          <w:rFonts w:cstheme="minorHAnsi"/>
          <w:lang w:val="en-AU"/>
        </w:rPr>
        <w:t>‘Marketing’ - includes the promotion, distribution, selling, advertising, public relations and information services related to infant formulas.</w:t>
      </w:r>
    </w:p>
    <w:p w14:paraId="1B78F517" w14:textId="4A6F724E" w:rsidR="00001EA4" w:rsidRPr="004A5837" w:rsidRDefault="00EF26D2" w:rsidP="003B558F">
      <w:pPr>
        <w:pStyle w:val="Text"/>
        <w:numPr>
          <w:ilvl w:val="2"/>
          <w:numId w:val="51"/>
        </w:numPr>
        <w:tabs>
          <w:tab w:val="left" w:pos="426"/>
        </w:tabs>
        <w:ind w:left="1134" w:hanging="425"/>
        <w:rPr>
          <w:rFonts w:cstheme="minorHAnsi"/>
          <w:b/>
          <w:lang w:val="en-AU"/>
        </w:rPr>
      </w:pPr>
      <w:r w:rsidRPr="004A5837">
        <w:rPr>
          <w:rFonts w:cstheme="minorHAnsi"/>
          <w:lang w:val="en-AU"/>
        </w:rPr>
        <w:t>‘Marketing personnel’ - any persons whose functions include the marketing of infant formulas.</w:t>
      </w:r>
    </w:p>
    <w:p w14:paraId="557F7A21" w14:textId="3237A31A" w:rsidR="00EF26D2" w:rsidRPr="004A5837" w:rsidRDefault="00EF26D2" w:rsidP="003B558F">
      <w:pPr>
        <w:pStyle w:val="Text"/>
        <w:numPr>
          <w:ilvl w:val="2"/>
          <w:numId w:val="51"/>
        </w:numPr>
        <w:tabs>
          <w:tab w:val="left" w:pos="426"/>
        </w:tabs>
        <w:ind w:left="1134" w:hanging="425"/>
        <w:rPr>
          <w:rFonts w:cstheme="minorHAnsi"/>
          <w:b/>
          <w:lang w:val="en-AU"/>
        </w:rPr>
      </w:pPr>
      <w:r w:rsidRPr="004A5837">
        <w:rPr>
          <w:rFonts w:cstheme="minorHAnsi"/>
          <w:lang w:val="en-AU"/>
        </w:rPr>
        <w:t>‘Samples’ - single or small quantities of an infant formula provided without cost. (WHO Code Article 3)</w:t>
      </w:r>
    </w:p>
    <w:p w14:paraId="7EB232F0" w14:textId="3080FF31" w:rsidR="00001EA4" w:rsidRPr="004A5837" w:rsidRDefault="001300BD" w:rsidP="00A139C5">
      <w:pPr>
        <w:pStyle w:val="Text"/>
        <w:rPr>
          <w:rFonts w:cstheme="minorHAnsi"/>
          <w:b/>
          <w:lang w:val="en-AU"/>
        </w:rPr>
      </w:pPr>
      <w:bookmarkStart w:id="79" w:name="SignatoriesList"/>
      <w:r w:rsidRPr="004A5837">
        <w:rPr>
          <w:rFonts w:cstheme="minorHAnsi"/>
          <w:b/>
          <w:lang w:val="en-AU"/>
        </w:rPr>
        <w:t>Clause 4: Information and Education</w:t>
      </w:r>
    </w:p>
    <w:p w14:paraId="78510186" w14:textId="490EE050" w:rsidR="00FF296D" w:rsidRPr="004A5837" w:rsidRDefault="00FF296D" w:rsidP="003B558F">
      <w:pPr>
        <w:pStyle w:val="Text"/>
        <w:numPr>
          <w:ilvl w:val="0"/>
          <w:numId w:val="52"/>
        </w:numPr>
        <w:ind w:left="1134" w:hanging="425"/>
        <w:rPr>
          <w:rFonts w:cstheme="minorHAnsi"/>
          <w:b/>
          <w:lang w:val="en-AU"/>
        </w:rPr>
      </w:pPr>
      <w:r w:rsidRPr="004A5837">
        <w:rPr>
          <w:rFonts w:cstheme="minorHAnsi"/>
          <w:lang w:val="en-AU"/>
        </w:rPr>
        <w:t>Manufacturers and importers of infant formulas in Australia agree that informational and educational materials, whether written, audio or visual, dealing with the feeding of infants and intended to reach pregnant women and parents of infants and young children, should always include clear information on all the following points:</w:t>
      </w:r>
    </w:p>
    <w:p w14:paraId="19D83C5F" w14:textId="77777777" w:rsidR="002B6DE6" w:rsidRPr="004A5837" w:rsidRDefault="002B6DE6" w:rsidP="003B558F">
      <w:pPr>
        <w:pStyle w:val="Text"/>
        <w:numPr>
          <w:ilvl w:val="0"/>
          <w:numId w:val="59"/>
        </w:numPr>
        <w:ind w:left="1701"/>
        <w:rPr>
          <w:rFonts w:cstheme="minorHAnsi"/>
          <w:lang w:val="en-AU"/>
        </w:rPr>
      </w:pPr>
      <w:r w:rsidRPr="004A5837">
        <w:rPr>
          <w:rFonts w:cstheme="minorHAnsi"/>
          <w:lang w:val="en-AU"/>
        </w:rPr>
        <w:t>the benefits and superiority of breastfeeding;</w:t>
      </w:r>
    </w:p>
    <w:p w14:paraId="56E60CBF" w14:textId="37E9A7D4" w:rsidR="00AE6D53" w:rsidRPr="004A5837" w:rsidRDefault="00B426BA" w:rsidP="003B558F">
      <w:pPr>
        <w:pStyle w:val="Text"/>
        <w:numPr>
          <w:ilvl w:val="0"/>
          <w:numId w:val="59"/>
        </w:numPr>
        <w:ind w:left="1701"/>
        <w:rPr>
          <w:rFonts w:cstheme="minorHAnsi"/>
          <w:lang w:val="en-AU"/>
        </w:rPr>
      </w:pPr>
      <w:r w:rsidRPr="004A5837">
        <w:rPr>
          <w:rFonts w:cstheme="minorHAnsi"/>
          <w:lang w:val="en-AU"/>
        </w:rPr>
        <w:t>maternal nutrition, and the preparation for and maintenance of breastfeeding;</w:t>
      </w:r>
    </w:p>
    <w:p w14:paraId="57D55496" w14:textId="7901F594" w:rsidR="00B426BA" w:rsidRPr="004A5837" w:rsidRDefault="00600374" w:rsidP="003B558F">
      <w:pPr>
        <w:pStyle w:val="Text"/>
        <w:numPr>
          <w:ilvl w:val="0"/>
          <w:numId w:val="59"/>
        </w:numPr>
        <w:ind w:left="1701"/>
        <w:rPr>
          <w:rFonts w:cstheme="minorHAnsi"/>
          <w:lang w:val="en-AU"/>
        </w:rPr>
      </w:pPr>
      <w:r w:rsidRPr="004A5837">
        <w:rPr>
          <w:rFonts w:cstheme="minorHAnsi"/>
          <w:lang w:val="en-AU"/>
        </w:rPr>
        <w:t>the negative effect on breastfeeding of introducing partial bottle-feeding;</w:t>
      </w:r>
    </w:p>
    <w:p w14:paraId="14AC06C0" w14:textId="5FCAC102" w:rsidR="00600374" w:rsidRPr="004A5837" w:rsidRDefault="001541C0" w:rsidP="003B558F">
      <w:pPr>
        <w:pStyle w:val="Text"/>
        <w:numPr>
          <w:ilvl w:val="0"/>
          <w:numId w:val="59"/>
        </w:numPr>
        <w:ind w:left="1701"/>
        <w:rPr>
          <w:rFonts w:cstheme="minorHAnsi"/>
          <w:lang w:val="en-AU"/>
        </w:rPr>
      </w:pPr>
      <w:r w:rsidRPr="004A5837">
        <w:rPr>
          <w:rFonts w:cstheme="minorHAnsi"/>
          <w:lang w:val="en-AU"/>
        </w:rPr>
        <w:t>the difficulty of reversing the decision not to breastfeed;</w:t>
      </w:r>
      <w:r w:rsidR="007123C5" w:rsidRPr="004A5837">
        <w:rPr>
          <w:rFonts w:cstheme="minorHAnsi"/>
          <w:lang w:val="en-AU"/>
        </w:rPr>
        <w:t xml:space="preserve"> and</w:t>
      </w:r>
    </w:p>
    <w:p w14:paraId="1EB33E37" w14:textId="061AD1F9" w:rsidR="001541C0" w:rsidRPr="004A5837" w:rsidRDefault="00AB6F07" w:rsidP="003B558F">
      <w:pPr>
        <w:pStyle w:val="Text"/>
        <w:numPr>
          <w:ilvl w:val="0"/>
          <w:numId w:val="59"/>
        </w:numPr>
        <w:ind w:left="1701"/>
        <w:rPr>
          <w:rFonts w:cstheme="minorHAnsi"/>
          <w:lang w:val="en-AU"/>
        </w:rPr>
      </w:pPr>
      <w:r w:rsidRPr="004A5837">
        <w:rPr>
          <w:rFonts w:cstheme="minorHAnsi"/>
          <w:lang w:val="en-AU"/>
        </w:rPr>
        <w:t>where needed, the proper use of infant formula, whether manufactured industrially or home prepared. (WHO Code Article 4.2)</w:t>
      </w:r>
    </w:p>
    <w:p w14:paraId="6D79761A" w14:textId="21A1CB1F" w:rsidR="00AB6F07" w:rsidRPr="004A5837" w:rsidRDefault="00475AB6" w:rsidP="003B558F">
      <w:pPr>
        <w:pStyle w:val="Text"/>
        <w:numPr>
          <w:ilvl w:val="0"/>
          <w:numId w:val="52"/>
        </w:numPr>
        <w:ind w:left="1134" w:hanging="425"/>
        <w:rPr>
          <w:rFonts w:cstheme="minorHAnsi"/>
          <w:lang w:val="en-AU"/>
        </w:rPr>
      </w:pPr>
      <w:r w:rsidRPr="004A5837">
        <w:rPr>
          <w:rFonts w:cstheme="minorHAnsi"/>
          <w:lang w:val="en-AU"/>
        </w:rPr>
        <w:t>When such materials contain information about the use of infant formulas, they should include the social and financial implications of its use, the health hazards of inappropriate foods or feeding methods and, in particular, the health hazards of unnecessary or improper use of infant formulas. Such materials should not use any pictures or text which may idealise the use of infant formulas. (WHO Code Article 4.2)</w:t>
      </w:r>
    </w:p>
    <w:p w14:paraId="3C7AF798" w14:textId="7E942757" w:rsidR="00A61E0C" w:rsidRPr="004A5837" w:rsidRDefault="00A61E0C" w:rsidP="003B558F">
      <w:pPr>
        <w:pStyle w:val="Text"/>
        <w:numPr>
          <w:ilvl w:val="0"/>
          <w:numId w:val="52"/>
        </w:numPr>
        <w:ind w:left="1134" w:hanging="425"/>
        <w:rPr>
          <w:rFonts w:cstheme="minorHAnsi"/>
          <w:lang w:val="en-AU"/>
        </w:rPr>
      </w:pPr>
      <w:r w:rsidRPr="004A5837">
        <w:rPr>
          <w:rFonts w:cstheme="minorHAnsi"/>
          <w:lang w:val="en-AU"/>
        </w:rPr>
        <w:t>Manufacturers and importers of infant formulas should not donate informational or educational equipment or materials unless it is at the request of, and with the written approval of, the appropriate government authority or within guidelines given by the Commonwealth, State or Territory Governments for this purpose. Such equipment or materials may bear the donating company’s name or logo, but should not refer to a proprietary infant formula, and should be distributed only through the health care system. (WHO Code Article 4d.3)</w:t>
      </w:r>
    </w:p>
    <w:p w14:paraId="5906A9BC" w14:textId="005B4B23" w:rsidR="002C7D01" w:rsidRPr="004A5837" w:rsidRDefault="00A61E0C" w:rsidP="00BC5548">
      <w:pPr>
        <w:pStyle w:val="Text"/>
        <w:pageBreakBefore/>
        <w:spacing w:before="200"/>
        <w:rPr>
          <w:rFonts w:cstheme="minorHAnsi"/>
          <w:b/>
          <w:lang w:val="en-AU"/>
        </w:rPr>
      </w:pPr>
      <w:r w:rsidRPr="004A5837">
        <w:rPr>
          <w:rFonts w:cstheme="minorHAnsi"/>
          <w:b/>
          <w:lang w:val="en-AU"/>
        </w:rPr>
        <w:lastRenderedPageBreak/>
        <w:t xml:space="preserve">Clause </w:t>
      </w:r>
      <w:r w:rsidR="00EB6AD5" w:rsidRPr="004A5837">
        <w:rPr>
          <w:rFonts w:cstheme="minorHAnsi"/>
          <w:b/>
          <w:lang w:val="en-AU"/>
        </w:rPr>
        <w:t>5: The general public and mothers</w:t>
      </w:r>
    </w:p>
    <w:p w14:paraId="6B42523F" w14:textId="453429D6" w:rsidR="00EB6AD5" w:rsidRPr="004A5837" w:rsidRDefault="008A4744" w:rsidP="003B558F">
      <w:pPr>
        <w:pStyle w:val="Text"/>
        <w:numPr>
          <w:ilvl w:val="0"/>
          <w:numId w:val="53"/>
        </w:numPr>
        <w:ind w:left="1134" w:hanging="436"/>
        <w:rPr>
          <w:rFonts w:cstheme="minorHAnsi"/>
          <w:lang w:val="en-AU"/>
        </w:rPr>
      </w:pPr>
      <w:r w:rsidRPr="004A5837">
        <w:rPr>
          <w:rFonts w:cstheme="minorHAnsi"/>
          <w:lang w:val="en-AU"/>
        </w:rPr>
        <w:t>Manufacturers and importers of infant formulas should not advertise or in any other way promote infant formulas to the general public. (WHO Code Article 5.1)</w:t>
      </w:r>
    </w:p>
    <w:p w14:paraId="78653CB8" w14:textId="1EF275D6" w:rsidR="008A4744" w:rsidRPr="004A5837" w:rsidRDefault="005C634A" w:rsidP="003B558F">
      <w:pPr>
        <w:pStyle w:val="Text"/>
        <w:numPr>
          <w:ilvl w:val="0"/>
          <w:numId w:val="53"/>
        </w:numPr>
        <w:ind w:left="1134" w:hanging="436"/>
        <w:rPr>
          <w:rFonts w:cstheme="minorHAnsi"/>
          <w:lang w:val="en-AU"/>
        </w:rPr>
      </w:pPr>
      <w:r w:rsidRPr="004A5837">
        <w:rPr>
          <w:rFonts w:cstheme="minorHAnsi"/>
          <w:lang w:val="en-AU"/>
        </w:rPr>
        <w:t>Manufacturers and importers of infant formulas should not provide samples of infant formulas to the general public, pregnant women, parents or members of their families. (WHO Code Article 5.2)</w:t>
      </w:r>
    </w:p>
    <w:p w14:paraId="4C301050" w14:textId="2F31F4CA" w:rsidR="005C634A" w:rsidRPr="004A5837" w:rsidRDefault="00692C7D" w:rsidP="003B558F">
      <w:pPr>
        <w:pStyle w:val="Text"/>
        <w:numPr>
          <w:ilvl w:val="0"/>
          <w:numId w:val="53"/>
        </w:numPr>
        <w:ind w:left="1134" w:hanging="436"/>
        <w:rPr>
          <w:rFonts w:cstheme="minorHAnsi"/>
          <w:lang w:val="en-AU"/>
        </w:rPr>
      </w:pPr>
      <w:r w:rsidRPr="004A5837">
        <w:rPr>
          <w:rFonts w:cstheme="minorHAnsi"/>
          <w:lang w:val="en-AU"/>
        </w:rPr>
        <w:t>Manufacturers and importers of infant formulas should not distribute to pregnant women, or parents of infants and young children, any gifts of articles or utensils which may promote the use of breastmilk substitutes or bottle-feeding. (WHO Code Article 5.4)</w:t>
      </w:r>
    </w:p>
    <w:p w14:paraId="6E396F00" w14:textId="78EAC194" w:rsidR="00692C7D" w:rsidRPr="004A5837" w:rsidRDefault="007D138C" w:rsidP="003B558F">
      <w:pPr>
        <w:pStyle w:val="Text"/>
        <w:numPr>
          <w:ilvl w:val="0"/>
          <w:numId w:val="53"/>
        </w:numPr>
        <w:ind w:left="1134" w:hanging="436"/>
        <w:rPr>
          <w:rFonts w:cstheme="minorHAnsi"/>
          <w:lang w:val="en-AU"/>
        </w:rPr>
      </w:pPr>
      <w:r w:rsidRPr="004A5837">
        <w:rPr>
          <w:rFonts w:cstheme="minorHAnsi"/>
          <w:lang w:val="en-AU"/>
        </w:rPr>
        <w:t>Marketing personnel, in their business capacity, should not seek direct or indirect contact with pregnant women or with parents of infants and young children. This does not prevent appropriately qualified personnel from responding to complaints or unsolicited requests for information. For these requests, parents should be referred to a health care professional whenever health advice is required. (WHO Code Article 5.5)</w:t>
      </w:r>
    </w:p>
    <w:p w14:paraId="76842A85" w14:textId="782AD40B" w:rsidR="006465EC" w:rsidRPr="004A5837" w:rsidRDefault="006C6352" w:rsidP="00A139C5">
      <w:pPr>
        <w:pStyle w:val="Text"/>
        <w:rPr>
          <w:rFonts w:cstheme="minorHAnsi"/>
          <w:b/>
          <w:lang w:val="en-AU"/>
        </w:rPr>
      </w:pPr>
      <w:r w:rsidRPr="004A5837">
        <w:rPr>
          <w:rFonts w:cstheme="minorHAnsi"/>
          <w:b/>
          <w:lang w:val="en-AU"/>
        </w:rPr>
        <w:t xml:space="preserve">Clause 6: Health care system </w:t>
      </w:r>
    </w:p>
    <w:p w14:paraId="3F54C21A" w14:textId="64ADF3A7" w:rsidR="006C6352" w:rsidRPr="004A5837" w:rsidRDefault="00412537" w:rsidP="003B558F">
      <w:pPr>
        <w:pStyle w:val="Text"/>
        <w:numPr>
          <w:ilvl w:val="0"/>
          <w:numId w:val="54"/>
        </w:numPr>
        <w:ind w:left="1134" w:hanging="425"/>
        <w:rPr>
          <w:rFonts w:cstheme="minorHAnsi"/>
          <w:lang w:val="en-AU"/>
        </w:rPr>
      </w:pPr>
      <w:r w:rsidRPr="004A5837">
        <w:rPr>
          <w:rFonts w:cstheme="minorHAnsi"/>
          <w:lang w:val="en-AU"/>
        </w:rPr>
        <w:t>Manufacturers and importers of infant formulas should not use any facility of the health care system for the purpose of promoting infant formulas. This does not, however, preclude the dissemination of information to health care professionals as provided in clause 7(a). (WHO Code Article 6.2)</w:t>
      </w:r>
    </w:p>
    <w:p w14:paraId="5DCDBF28" w14:textId="1D511C24" w:rsidR="00412537" w:rsidRPr="004A5837" w:rsidRDefault="00235AFB" w:rsidP="003B558F">
      <w:pPr>
        <w:pStyle w:val="Text"/>
        <w:numPr>
          <w:ilvl w:val="0"/>
          <w:numId w:val="54"/>
        </w:numPr>
        <w:ind w:left="1134" w:hanging="425"/>
        <w:rPr>
          <w:rFonts w:cstheme="minorHAnsi"/>
          <w:lang w:val="en-AU"/>
        </w:rPr>
      </w:pPr>
      <w:r w:rsidRPr="004A5837">
        <w:rPr>
          <w:rFonts w:cstheme="minorHAnsi"/>
          <w:lang w:val="en-AU"/>
        </w:rPr>
        <w:t>Manufacturers and importers of infant formulas should be aware that facilities of health care systems should not be used for the display of products within the scope of this document, for placards or posters concerning such products, or for the distribution of material provided by a manufacturer or distributor other than that specified in clause 4(c) above. (WHO Code Article 6.3)</w:t>
      </w:r>
    </w:p>
    <w:p w14:paraId="615B6A48" w14:textId="019E8FC9" w:rsidR="00A13522" w:rsidRPr="004A5837" w:rsidRDefault="005F4EA2" w:rsidP="003B558F">
      <w:pPr>
        <w:pStyle w:val="Text"/>
        <w:numPr>
          <w:ilvl w:val="0"/>
          <w:numId w:val="54"/>
        </w:numPr>
        <w:ind w:left="1134" w:hanging="425"/>
        <w:rPr>
          <w:rFonts w:cstheme="minorHAnsi"/>
          <w:lang w:val="en-AU"/>
        </w:rPr>
      </w:pPr>
      <w:r w:rsidRPr="004A5837">
        <w:rPr>
          <w:rFonts w:cstheme="minorHAnsi"/>
          <w:lang w:val="en-AU"/>
        </w:rPr>
        <w:t>The use by the health care system of pharmacies or retail outlets, ‘professional service representatives’, ‘mothercraft nurses’, or similar personnel, provided or paid for by manufacturers or importers of infant formulas is not permitted. (WHO Code Article 6.4)</w:t>
      </w:r>
    </w:p>
    <w:p w14:paraId="7A7BF728" w14:textId="0C1024E0" w:rsidR="00BB46AA" w:rsidRPr="004A5837" w:rsidRDefault="00BB46AA" w:rsidP="003B558F">
      <w:pPr>
        <w:pStyle w:val="Text"/>
        <w:numPr>
          <w:ilvl w:val="0"/>
          <w:numId w:val="54"/>
        </w:numPr>
        <w:ind w:left="1134" w:hanging="425"/>
        <w:rPr>
          <w:rFonts w:cstheme="minorHAnsi"/>
          <w:lang w:val="en-AU"/>
        </w:rPr>
      </w:pPr>
      <w:r w:rsidRPr="004A5837">
        <w:rPr>
          <w:rFonts w:cstheme="minorHAnsi"/>
          <w:lang w:val="en-AU"/>
        </w:rPr>
        <w:t>Manufacturers and importers of infant formulas should be aware that feeding with infant formulas, whether manufactured or home prepared, should be demonstrated only by health care professionals. Such demonstrations should be made only to the parents or other persons who need to use it, and the information given should include a clear explanation of the hazards of improper use. (WHO Code Article 6.5)</w:t>
      </w:r>
    </w:p>
    <w:p w14:paraId="6DA27834" w14:textId="2A88A39B" w:rsidR="00A212D7" w:rsidRPr="004A5837" w:rsidRDefault="00A212D7" w:rsidP="003B558F">
      <w:pPr>
        <w:pStyle w:val="Text"/>
        <w:numPr>
          <w:ilvl w:val="0"/>
          <w:numId w:val="54"/>
        </w:numPr>
        <w:ind w:left="1134" w:hanging="425"/>
        <w:rPr>
          <w:rFonts w:cstheme="minorHAnsi"/>
          <w:lang w:val="en-AU"/>
        </w:rPr>
      </w:pPr>
      <w:r w:rsidRPr="004A5837">
        <w:rPr>
          <w:rFonts w:cstheme="minorHAnsi"/>
          <w:lang w:val="en-AU"/>
        </w:rPr>
        <w:t xml:space="preserve">Manufacturers and importers of infant formulas may make donations, or low-priced sales, of infant formulas to institutions or organisations, whether for use in the institutions or for distribution outside them. Such provisions should only be used </w:t>
      </w:r>
      <w:r w:rsidRPr="004A5837">
        <w:rPr>
          <w:rFonts w:cstheme="minorHAnsi"/>
          <w:lang w:val="en-AU"/>
        </w:rPr>
        <w:lastRenderedPageBreak/>
        <w:t>or distributed for infants who have to be fed on breastmilk substitutes. If these provisions are distributed for use outside the institutions, this should be done only by the institutions or organisations concerned. Manufacturers or importers should not use such donations or low- price sales as a sales inducement. (WHO Code Article 6.6)</w:t>
      </w:r>
    </w:p>
    <w:p w14:paraId="37B37D4B" w14:textId="28934466" w:rsidR="00524AA7" w:rsidRPr="004A5837" w:rsidRDefault="00524AA7" w:rsidP="003B558F">
      <w:pPr>
        <w:pStyle w:val="Text"/>
        <w:numPr>
          <w:ilvl w:val="0"/>
          <w:numId w:val="54"/>
        </w:numPr>
        <w:ind w:left="1134" w:hanging="425"/>
        <w:rPr>
          <w:rFonts w:cstheme="minorHAnsi"/>
          <w:lang w:val="en-AU"/>
        </w:rPr>
      </w:pPr>
      <w:r w:rsidRPr="004A5837">
        <w:rPr>
          <w:rFonts w:cstheme="minorHAnsi"/>
          <w:lang w:val="en-AU"/>
        </w:rPr>
        <w:t>Manufacturers and importers of infant formulas should note that, where donated infant formulas are distributed outside an institution, the institution or organisation should take steps to ensure that these provisions can be continued as long as the infants concerned need them. Donors, as well as the institutions or organisations concerned should bear in mind this responsibility. (WHO Code Article 6.7)</w:t>
      </w:r>
    </w:p>
    <w:p w14:paraId="1D61B77C" w14:textId="7D95E57E" w:rsidR="00BE57B8" w:rsidRPr="004A5837" w:rsidRDefault="00BE57B8" w:rsidP="003B558F">
      <w:pPr>
        <w:pStyle w:val="Text"/>
        <w:numPr>
          <w:ilvl w:val="0"/>
          <w:numId w:val="54"/>
        </w:numPr>
        <w:ind w:left="1134" w:hanging="425"/>
        <w:rPr>
          <w:rFonts w:cstheme="minorHAnsi"/>
          <w:lang w:val="en-AU"/>
        </w:rPr>
      </w:pPr>
      <w:r w:rsidRPr="004A5837">
        <w:rPr>
          <w:rFonts w:cstheme="minorHAnsi"/>
          <w:lang w:val="en-AU"/>
        </w:rPr>
        <w:t>Equipment and materials, in addition to those referred to in clause 4(c), donated to a health care system may bear a company’s name or logo, but should not refer to any proprietary infant formulas. (WHO Code Article 6.8)</w:t>
      </w:r>
    </w:p>
    <w:p w14:paraId="504DD9CF" w14:textId="495E3649" w:rsidR="00AC704A" w:rsidRPr="004A5837" w:rsidRDefault="00AC704A" w:rsidP="00A139C5">
      <w:pPr>
        <w:pStyle w:val="Text"/>
        <w:rPr>
          <w:rFonts w:cstheme="minorHAnsi"/>
          <w:b/>
          <w:lang w:val="en-AU"/>
        </w:rPr>
      </w:pPr>
      <w:r w:rsidRPr="004A5837">
        <w:rPr>
          <w:rFonts w:cstheme="minorHAnsi"/>
          <w:b/>
          <w:lang w:val="en-AU"/>
        </w:rPr>
        <w:t>Clause 7: Health Care Professionals</w:t>
      </w:r>
    </w:p>
    <w:p w14:paraId="0D99ACD8" w14:textId="26524DA5" w:rsidR="00AC704A" w:rsidRPr="004A5837" w:rsidRDefault="0040489E" w:rsidP="003B558F">
      <w:pPr>
        <w:pStyle w:val="Text"/>
        <w:numPr>
          <w:ilvl w:val="0"/>
          <w:numId w:val="55"/>
        </w:numPr>
        <w:ind w:left="1134" w:hanging="425"/>
        <w:rPr>
          <w:rFonts w:cstheme="minorHAnsi"/>
          <w:lang w:val="en-AU"/>
        </w:rPr>
      </w:pPr>
      <w:r w:rsidRPr="004A5837">
        <w:rPr>
          <w:rFonts w:cstheme="minorHAnsi"/>
          <w:lang w:val="en-AU"/>
        </w:rPr>
        <w:t>Manufacturers and importers of infant formulas providing information about the formulas to health care professionals should restrict the information to scientific and factual matters. Such information should not imply or create a belief that bottle-feeding is equivalent or superior to breastfeeding. It should also include the information specified in clause 4(a) above. (WHO Code Article 7.2)</w:t>
      </w:r>
    </w:p>
    <w:p w14:paraId="6B587E58" w14:textId="2FDB689E" w:rsidR="0040489E" w:rsidRPr="004A5837" w:rsidRDefault="00C91CA8" w:rsidP="003B558F">
      <w:pPr>
        <w:pStyle w:val="Text"/>
        <w:numPr>
          <w:ilvl w:val="0"/>
          <w:numId w:val="55"/>
        </w:numPr>
        <w:ind w:left="1134" w:hanging="425"/>
        <w:rPr>
          <w:rFonts w:cstheme="minorHAnsi"/>
          <w:lang w:val="en-AU"/>
        </w:rPr>
      </w:pPr>
      <w:r w:rsidRPr="004A5837">
        <w:rPr>
          <w:rFonts w:cstheme="minorHAnsi"/>
          <w:lang w:val="en-AU"/>
        </w:rPr>
        <w:t>Manufacturers and importers of infant formulas should provide members of the medical profession and related health care professionals with information about the products, and this information should accurately reflect current knowledge and responsible opinion. Such material should be clearly identified with the name of the manufacturer or importer, the brand names of the infant formulas, and the date of publication</w:t>
      </w:r>
      <w:r w:rsidR="00831FD5" w:rsidRPr="004A5837">
        <w:rPr>
          <w:rFonts w:cstheme="minorHAnsi"/>
          <w:lang w:val="en-AU"/>
        </w:rPr>
        <w:t>.</w:t>
      </w:r>
    </w:p>
    <w:p w14:paraId="07190F60" w14:textId="170F8E8B" w:rsidR="00831FD5" w:rsidRPr="004A5837" w:rsidRDefault="00831FD5" w:rsidP="003B558F">
      <w:pPr>
        <w:pStyle w:val="Text"/>
        <w:numPr>
          <w:ilvl w:val="0"/>
          <w:numId w:val="55"/>
        </w:numPr>
        <w:ind w:left="1134" w:hanging="425"/>
        <w:rPr>
          <w:rFonts w:cstheme="minorHAnsi"/>
          <w:lang w:val="en-AU"/>
        </w:rPr>
      </w:pPr>
      <w:r w:rsidRPr="004A5837">
        <w:rPr>
          <w:rFonts w:cstheme="minorHAnsi"/>
          <w:lang w:val="en-AU"/>
        </w:rPr>
        <w:t>Manufacturers and importers of infant formulas should not offer any financial or material inducement to health care professionals or members of their families to promote infant formulas, nor should such inducements be accepted by health care professionals or members of their families. (WHO Code Article 7.3)</w:t>
      </w:r>
    </w:p>
    <w:p w14:paraId="302F91FB" w14:textId="1C790122" w:rsidR="00AD27F7" w:rsidRPr="004A5837" w:rsidRDefault="00AD27F7" w:rsidP="003B558F">
      <w:pPr>
        <w:pStyle w:val="Text"/>
        <w:numPr>
          <w:ilvl w:val="0"/>
          <w:numId w:val="55"/>
        </w:numPr>
        <w:ind w:left="1134" w:hanging="425"/>
        <w:rPr>
          <w:rFonts w:cstheme="minorHAnsi"/>
          <w:lang w:val="en-AU"/>
        </w:rPr>
      </w:pPr>
      <w:r w:rsidRPr="004A5837">
        <w:rPr>
          <w:rFonts w:cstheme="minorHAnsi"/>
          <w:lang w:val="en-AU"/>
        </w:rPr>
        <w:t>Manufacturers and importers of infant formulas should not provide samples of infant formulas, or of equipment or utensils for their preparation or use, to health care professionals except when necessary for the purpose of professional evaluation or research at the institutional level. (WHO Code Article 7.4)</w:t>
      </w:r>
    </w:p>
    <w:p w14:paraId="40332DF0" w14:textId="4AC6396B" w:rsidR="00BD04D0" w:rsidRPr="004A5837" w:rsidRDefault="00BD04D0" w:rsidP="003B558F">
      <w:pPr>
        <w:pStyle w:val="Text"/>
        <w:numPr>
          <w:ilvl w:val="0"/>
          <w:numId w:val="55"/>
        </w:numPr>
        <w:ind w:left="1134" w:hanging="425"/>
        <w:rPr>
          <w:rFonts w:cstheme="minorHAnsi"/>
          <w:lang w:val="en-AU"/>
        </w:rPr>
      </w:pPr>
      <w:r w:rsidRPr="004A5837">
        <w:rPr>
          <w:rFonts w:cstheme="minorHAnsi"/>
          <w:lang w:val="en-AU"/>
        </w:rPr>
        <w:t>Manufacturers and importers of infant formulas should disclose to institutions, to which a recipient health care professional is affiliated, any contribution made to him/her, or on his/her behalf, for fellowships, study tours, research grants, attendance at professional conferences, or the like. (WHO Code Article 7.5)</w:t>
      </w:r>
    </w:p>
    <w:p w14:paraId="2542D639" w14:textId="3E556DAE" w:rsidR="00E96A01" w:rsidRPr="004A5837" w:rsidRDefault="00E96A01" w:rsidP="00BC5548">
      <w:pPr>
        <w:pStyle w:val="Text"/>
        <w:pageBreakBefore/>
        <w:rPr>
          <w:rFonts w:cstheme="minorHAnsi"/>
          <w:b/>
          <w:lang w:val="en-AU"/>
        </w:rPr>
      </w:pPr>
      <w:r w:rsidRPr="004A5837">
        <w:rPr>
          <w:rFonts w:cstheme="minorHAnsi"/>
          <w:b/>
          <w:lang w:val="en-AU"/>
        </w:rPr>
        <w:lastRenderedPageBreak/>
        <w:t>Clause 8: Persons employed by manufacturers and importers</w:t>
      </w:r>
    </w:p>
    <w:p w14:paraId="42627E6C" w14:textId="6F1279C4" w:rsidR="00E96A01" w:rsidRPr="004A5837" w:rsidRDefault="00051ADE" w:rsidP="003B558F">
      <w:pPr>
        <w:pStyle w:val="Text"/>
        <w:numPr>
          <w:ilvl w:val="0"/>
          <w:numId w:val="56"/>
        </w:numPr>
        <w:ind w:left="1134" w:hanging="425"/>
        <w:rPr>
          <w:rFonts w:cstheme="minorHAnsi"/>
          <w:lang w:val="en-AU"/>
        </w:rPr>
      </w:pPr>
      <w:r w:rsidRPr="004A5837">
        <w:rPr>
          <w:rFonts w:cstheme="minorHAnsi"/>
          <w:lang w:val="en-AU"/>
        </w:rPr>
        <w:t>In systems of sales incentives for marketing personnel, the volume of sales of infant formulas should not be included in the calculation of bonuses, nor should quotas be set specifically for sales of these products. This should not be understood to prevent the payment of bonuses based on the overall sales by a company of other products marketed by it. (WHO Code Article 8.1)</w:t>
      </w:r>
    </w:p>
    <w:p w14:paraId="1DBBE980" w14:textId="78B8A65A" w:rsidR="00051ADE" w:rsidRPr="004A5837" w:rsidRDefault="00726A60" w:rsidP="003B558F">
      <w:pPr>
        <w:pStyle w:val="Text"/>
        <w:numPr>
          <w:ilvl w:val="0"/>
          <w:numId w:val="56"/>
        </w:numPr>
        <w:ind w:left="1134" w:hanging="425"/>
        <w:rPr>
          <w:rFonts w:cstheme="minorHAnsi"/>
          <w:lang w:val="en-AU"/>
        </w:rPr>
      </w:pPr>
      <w:r w:rsidRPr="004A5837">
        <w:rPr>
          <w:rFonts w:cstheme="minorHAnsi"/>
          <w:lang w:val="en-AU"/>
        </w:rPr>
        <w:t>Personnel employed in marketing infant formulas should not, as part of their job responsibilities, perform educational functions in relation to pregnant women or parents of infants and young children. This does not prevent such personnel from being used for other functions by the health care system. (WHO Code Article 8.2)</w:t>
      </w:r>
    </w:p>
    <w:p w14:paraId="16822B2A" w14:textId="6E5D884C" w:rsidR="00166495" w:rsidRPr="004A5837" w:rsidRDefault="00166495" w:rsidP="00A139C5">
      <w:pPr>
        <w:pStyle w:val="Text"/>
        <w:rPr>
          <w:rFonts w:cstheme="minorHAnsi"/>
          <w:b/>
          <w:lang w:val="en-AU"/>
        </w:rPr>
      </w:pPr>
      <w:r w:rsidRPr="004A5837">
        <w:rPr>
          <w:rFonts w:cstheme="minorHAnsi"/>
          <w:b/>
          <w:lang w:val="en-AU"/>
        </w:rPr>
        <w:t>Clause 9: Quality and Labelling</w:t>
      </w:r>
    </w:p>
    <w:p w14:paraId="1FD79DAF" w14:textId="015D9498" w:rsidR="00166495" w:rsidRPr="004A5837" w:rsidRDefault="005B0977" w:rsidP="003B558F">
      <w:pPr>
        <w:pStyle w:val="Text"/>
        <w:numPr>
          <w:ilvl w:val="0"/>
          <w:numId w:val="57"/>
        </w:numPr>
        <w:ind w:left="1134" w:hanging="425"/>
        <w:rPr>
          <w:rFonts w:cstheme="minorHAnsi"/>
          <w:lang w:val="en-AU"/>
        </w:rPr>
      </w:pPr>
      <w:r w:rsidRPr="004A5837">
        <w:rPr>
          <w:rFonts w:cstheme="minorHAnsi"/>
          <w:lang w:val="en-AU"/>
        </w:rPr>
        <w:t>Manufacturers and importers of infant formulas must ensure that infant formulas sold in Australia conform to all relevant clauses of the Australia New Zealand Food Standards Code, including Infant Formula Products Standard 2.9.1. (WHO Code Articles 9.2, 9.4, 10.1 and 10.2)</w:t>
      </w:r>
    </w:p>
    <w:p w14:paraId="5C0E9678" w14:textId="60A87AD7" w:rsidR="005B0977" w:rsidRPr="004A5837" w:rsidRDefault="00577621" w:rsidP="003B558F">
      <w:pPr>
        <w:pStyle w:val="Text"/>
        <w:numPr>
          <w:ilvl w:val="0"/>
          <w:numId w:val="57"/>
        </w:numPr>
        <w:ind w:left="1134" w:hanging="425"/>
        <w:rPr>
          <w:rFonts w:cstheme="minorHAnsi"/>
          <w:lang w:val="en-AU"/>
        </w:rPr>
      </w:pPr>
      <w:r w:rsidRPr="004A5837">
        <w:rPr>
          <w:rFonts w:cstheme="minorHAnsi"/>
          <w:lang w:val="en-AU"/>
        </w:rPr>
        <w:t>Manufacturers and importers of infant formulas must ensure that labels provide the information required to be provided by the Australia New Zealand Food Standards Code Part 1.2 and Infant Formula Products Standard 2.9.1., and also provide the necessary information about the appropriate use of infant formula and should not discourage breastfeeding. (WHO Code Article 9.1)</w:t>
      </w:r>
    </w:p>
    <w:p w14:paraId="662943A3" w14:textId="1542AE85" w:rsidR="00F76B10" w:rsidRPr="004A5837" w:rsidRDefault="00F76B10" w:rsidP="00A139C5">
      <w:pPr>
        <w:pStyle w:val="Text"/>
        <w:rPr>
          <w:rStyle w:val="Text-Bold"/>
          <w:rFonts w:cstheme="minorHAnsi"/>
          <w:lang w:val="en-AU"/>
        </w:rPr>
      </w:pPr>
      <w:r w:rsidRPr="004A5837">
        <w:rPr>
          <w:rStyle w:val="Text-Bold"/>
          <w:rFonts w:cstheme="minorHAnsi"/>
          <w:lang w:val="en-AU"/>
        </w:rPr>
        <w:t>Clause 10: Implementation and monitoring</w:t>
      </w:r>
    </w:p>
    <w:p w14:paraId="04711ED6" w14:textId="238D0A00" w:rsidR="00577621" w:rsidRPr="004A5837" w:rsidRDefault="006B327B" w:rsidP="003B558F">
      <w:pPr>
        <w:pStyle w:val="Text"/>
        <w:numPr>
          <w:ilvl w:val="0"/>
          <w:numId w:val="58"/>
        </w:numPr>
        <w:ind w:left="1134"/>
        <w:rPr>
          <w:rFonts w:cstheme="minorHAnsi"/>
          <w:lang w:val="en-AU"/>
        </w:rPr>
      </w:pPr>
      <w:r w:rsidRPr="004A5837">
        <w:rPr>
          <w:rFonts w:cstheme="minorHAnsi"/>
          <w:lang w:val="en-AU"/>
        </w:rPr>
        <w:t>Independently of any other measures taken to implement their obligations under this document, each manufacturer and importer of infant formulas should regard itself as responsible for monitoring its marketing practices according to the principles and aim of this document, and for taking steps to ensure that its conduct at every level conforms to those principles and aims. (WHO Code Article 11.3)</w:t>
      </w:r>
    </w:p>
    <w:p w14:paraId="62A24BBF" w14:textId="3A2DCECD" w:rsidR="00AB1ADB" w:rsidRPr="00EA5C46" w:rsidRDefault="00AA4CD0" w:rsidP="003B558F">
      <w:pPr>
        <w:pStyle w:val="ListParagraph"/>
        <w:numPr>
          <w:ilvl w:val="0"/>
          <w:numId w:val="58"/>
        </w:numPr>
        <w:ind w:left="1134"/>
        <w:rPr>
          <w:rFonts w:cstheme="minorHAnsi"/>
        </w:rPr>
      </w:pPr>
      <w:r w:rsidRPr="00EA5C46">
        <w:rPr>
          <w:rFonts w:cstheme="minorHAnsi"/>
        </w:rPr>
        <w:t>Each manufacturer and importer of infant formulas should apprise its personnel of the existence of this document and of their responsibilities under it.</w:t>
      </w:r>
    </w:p>
    <w:p w14:paraId="6613D39E" w14:textId="24BE7834" w:rsidR="00AB1ADB" w:rsidRPr="004A5837" w:rsidRDefault="00AB1ADB" w:rsidP="00612078">
      <w:pPr>
        <w:rPr>
          <w:rStyle w:val="Text-Bold"/>
          <w:rFonts w:cstheme="minorHAnsi"/>
          <w:b w:val="0"/>
        </w:rPr>
      </w:pPr>
      <w:r w:rsidRPr="004A5837">
        <w:rPr>
          <w:rFonts w:cstheme="minorHAnsi"/>
        </w:rPr>
        <w:br w:type="page"/>
      </w:r>
    </w:p>
    <w:p w14:paraId="79292E6A" w14:textId="0A6367F1" w:rsidR="004915EB" w:rsidRDefault="00354F57" w:rsidP="000554A2">
      <w:pPr>
        <w:pStyle w:val="Appendix"/>
        <w:rPr>
          <w:rStyle w:val="Text-Bold"/>
          <w:b/>
        </w:rPr>
      </w:pPr>
      <w:bookmarkStart w:id="80" w:name="_Ref143846991"/>
      <w:bookmarkStart w:id="81" w:name="_Ref143847028"/>
      <w:bookmarkStart w:id="82" w:name="_Ref143847210"/>
      <w:bookmarkStart w:id="83" w:name="_Ref143847219"/>
      <w:bookmarkStart w:id="84" w:name="_Toc145581766"/>
      <w:bookmarkStart w:id="85" w:name="AppendixB"/>
      <w:r>
        <w:rPr>
          <w:rStyle w:val="Text-Bold"/>
          <w:b/>
        </w:rPr>
        <w:lastRenderedPageBreak/>
        <w:t xml:space="preserve">List of companies who have signed the </w:t>
      </w:r>
      <w:r w:rsidR="00FF320A">
        <w:rPr>
          <w:rStyle w:val="Text-Bold"/>
          <w:b/>
        </w:rPr>
        <w:t>MAIF Agreement</w:t>
      </w:r>
      <w:bookmarkEnd w:id="80"/>
      <w:bookmarkEnd w:id="81"/>
      <w:bookmarkEnd w:id="82"/>
      <w:bookmarkEnd w:id="83"/>
      <w:bookmarkEnd w:id="84"/>
    </w:p>
    <w:bookmarkEnd w:id="79"/>
    <w:bookmarkEnd w:id="85"/>
    <w:p w14:paraId="21CDD95B" w14:textId="0D130665" w:rsidR="003D22D6" w:rsidRPr="00CD0206" w:rsidRDefault="003D7537" w:rsidP="00861B8F">
      <w:pPr>
        <w:pStyle w:val="Bullet1"/>
      </w:pPr>
      <w:r>
        <w:fldChar w:fldCharType="begin"/>
      </w:r>
      <w:r>
        <w:instrText>HYPERLINK "https://www.aus.abbott/"</w:instrText>
      </w:r>
      <w:r>
        <w:fldChar w:fldCharType="separate"/>
      </w:r>
      <w:r w:rsidR="003D22D6" w:rsidRPr="00CD0206">
        <w:rPr>
          <w:rStyle w:val="Hyperlink"/>
          <w:b w:val="0"/>
          <w:color w:val="auto"/>
        </w:rPr>
        <w:t>Abbott Australasia Pty Ltd</w:t>
      </w:r>
      <w:r>
        <w:rPr>
          <w:rStyle w:val="Hyperlink"/>
          <w:b w:val="0"/>
          <w:color w:val="auto"/>
        </w:rPr>
        <w:fldChar w:fldCharType="end"/>
      </w:r>
      <w:r w:rsidR="003D22D6" w:rsidRPr="00CD0206">
        <w:t> </w:t>
      </w:r>
    </w:p>
    <w:p w14:paraId="71183D24" w14:textId="77777777" w:rsidR="003D22D6" w:rsidRPr="00CD0206" w:rsidRDefault="00E50232" w:rsidP="00861B8F">
      <w:pPr>
        <w:pStyle w:val="Bullet1"/>
      </w:pPr>
      <w:hyperlink r:id="rId77" w:history="1">
        <w:r w:rsidR="003D22D6" w:rsidRPr="00CD0206">
          <w:rPr>
            <w:rStyle w:val="Hyperlink"/>
            <w:b w:val="0"/>
            <w:color w:val="auto"/>
          </w:rPr>
          <w:t>Aspen Pharmacare Pty Ltd</w:t>
        </w:r>
      </w:hyperlink>
      <w:r w:rsidR="003D22D6" w:rsidRPr="00CD0206">
        <w:t> </w:t>
      </w:r>
    </w:p>
    <w:p w14:paraId="49EE7A0D" w14:textId="77777777" w:rsidR="003D22D6" w:rsidRPr="00CD0206" w:rsidRDefault="00E50232" w:rsidP="00861B8F">
      <w:pPr>
        <w:pStyle w:val="Bullet1"/>
      </w:pPr>
      <w:hyperlink r:id="rId78" w:history="1">
        <w:r w:rsidR="003D22D6" w:rsidRPr="00CD0206">
          <w:rPr>
            <w:rStyle w:val="Hyperlink"/>
            <w:b w:val="0"/>
            <w:color w:val="auto"/>
          </w:rPr>
          <w:t>Australian Dairy Nutritionals Limited</w:t>
        </w:r>
      </w:hyperlink>
    </w:p>
    <w:p w14:paraId="5CCD14D2" w14:textId="77777777" w:rsidR="003D22D6" w:rsidRPr="00CD0206" w:rsidRDefault="00E50232" w:rsidP="00861B8F">
      <w:pPr>
        <w:pStyle w:val="Bullet1"/>
      </w:pPr>
      <w:hyperlink r:id="rId79" w:history="1">
        <w:r w:rsidR="003D22D6" w:rsidRPr="00CD0206">
          <w:rPr>
            <w:rStyle w:val="Hyperlink"/>
            <w:b w:val="0"/>
            <w:color w:val="auto"/>
          </w:rPr>
          <w:t>Australian Dairy Park Pty Ltd</w:t>
        </w:r>
      </w:hyperlink>
      <w:r w:rsidR="003D22D6" w:rsidRPr="00CD0206">
        <w:t> </w:t>
      </w:r>
    </w:p>
    <w:p w14:paraId="42A49CCC" w14:textId="77777777" w:rsidR="003D22D6" w:rsidRPr="00CD0206" w:rsidRDefault="00E50232" w:rsidP="00861B8F">
      <w:pPr>
        <w:pStyle w:val="Bullet1"/>
      </w:pPr>
      <w:hyperlink r:id="rId80" w:history="1">
        <w:r w:rsidR="003D22D6" w:rsidRPr="00CD0206">
          <w:rPr>
            <w:rStyle w:val="Hyperlink"/>
            <w:b w:val="0"/>
            <w:color w:val="auto"/>
          </w:rPr>
          <w:t>Bellamy’s Organic</w:t>
        </w:r>
      </w:hyperlink>
      <w:r w:rsidR="003D22D6" w:rsidRPr="00CD0206">
        <w:t> </w:t>
      </w:r>
    </w:p>
    <w:p w14:paraId="40201627" w14:textId="77777777" w:rsidR="003D22D6" w:rsidRPr="00CD0206" w:rsidRDefault="00E50232" w:rsidP="00861B8F">
      <w:pPr>
        <w:pStyle w:val="Bullet1"/>
      </w:pPr>
      <w:hyperlink r:id="rId81" w:anchor="/Home" w:history="1">
        <w:r w:rsidR="003D22D6" w:rsidRPr="00CD0206">
          <w:rPr>
            <w:rStyle w:val="Hyperlink"/>
            <w:b w:val="0"/>
            <w:color w:val="auto"/>
          </w:rPr>
          <w:t>H &amp; H Group</w:t>
        </w:r>
      </w:hyperlink>
      <w:r w:rsidR="003D22D6" w:rsidRPr="00CD0206">
        <w:t> </w:t>
      </w:r>
    </w:p>
    <w:p w14:paraId="29FE9A0E" w14:textId="77777777" w:rsidR="003D22D6" w:rsidRPr="00CD0206" w:rsidRDefault="00E50232" w:rsidP="00861B8F">
      <w:pPr>
        <w:pStyle w:val="Bullet1"/>
      </w:pPr>
      <w:hyperlink r:id="rId82" w:history="1">
        <w:r w:rsidR="003D22D6" w:rsidRPr="00CD0206">
          <w:rPr>
            <w:rStyle w:val="Hyperlink"/>
            <w:b w:val="0"/>
            <w:color w:val="auto"/>
          </w:rPr>
          <w:t>Bega Nutritionals</w:t>
        </w:r>
      </w:hyperlink>
      <w:r w:rsidR="003D22D6" w:rsidRPr="00CD0206">
        <w:t>  </w:t>
      </w:r>
    </w:p>
    <w:p w14:paraId="2768D44B" w14:textId="77777777" w:rsidR="003D22D6" w:rsidRPr="00CD0206" w:rsidRDefault="00E50232" w:rsidP="00861B8F">
      <w:pPr>
        <w:pStyle w:val="Bullet1"/>
      </w:pPr>
      <w:hyperlink r:id="rId83" w:history="1">
        <w:r w:rsidR="003D22D6" w:rsidRPr="00CD0206">
          <w:rPr>
            <w:rStyle w:val="Hyperlink"/>
            <w:b w:val="0"/>
            <w:color w:val="auto"/>
          </w:rPr>
          <w:t>The Infant Food Co. Pty Limited</w:t>
        </w:r>
      </w:hyperlink>
      <w:r w:rsidR="003D22D6" w:rsidRPr="00CD0206">
        <w:t> </w:t>
      </w:r>
    </w:p>
    <w:p w14:paraId="7BA5067A" w14:textId="77777777" w:rsidR="003D22D6" w:rsidRPr="00CD0206" w:rsidRDefault="00E50232" w:rsidP="00861B8F">
      <w:pPr>
        <w:pStyle w:val="Bullet1"/>
      </w:pPr>
      <w:hyperlink r:id="rId84" w:history="1">
        <w:r w:rsidR="003D22D6" w:rsidRPr="00CD0206">
          <w:rPr>
            <w:rStyle w:val="Hyperlink"/>
            <w:b w:val="0"/>
            <w:color w:val="auto"/>
          </w:rPr>
          <w:t>The LittleOak Company</w:t>
        </w:r>
      </w:hyperlink>
      <w:r w:rsidR="003D22D6" w:rsidRPr="00CD0206">
        <w:t> </w:t>
      </w:r>
    </w:p>
    <w:p w14:paraId="04F6703C" w14:textId="77777777" w:rsidR="003D22D6" w:rsidRPr="00CD0206" w:rsidRDefault="00E50232" w:rsidP="00861B8F">
      <w:pPr>
        <w:pStyle w:val="Bullet1"/>
      </w:pPr>
      <w:hyperlink r:id="rId85" w:history="1">
        <w:r w:rsidR="003D22D6" w:rsidRPr="00CD0206">
          <w:rPr>
            <w:rStyle w:val="Hyperlink"/>
            <w:b w:val="0"/>
            <w:color w:val="auto"/>
          </w:rPr>
          <w:t>Max Biocare</w:t>
        </w:r>
      </w:hyperlink>
      <w:r w:rsidR="003D22D6" w:rsidRPr="00CD0206">
        <w:t> </w:t>
      </w:r>
    </w:p>
    <w:p w14:paraId="7D3C4F49" w14:textId="77777777" w:rsidR="003D22D6" w:rsidRPr="00CD0206" w:rsidRDefault="00E50232" w:rsidP="00861B8F">
      <w:pPr>
        <w:pStyle w:val="Bullet1"/>
      </w:pPr>
      <w:hyperlink r:id="rId86" w:history="1">
        <w:r w:rsidR="003D22D6" w:rsidRPr="00CD0206">
          <w:rPr>
            <w:rStyle w:val="Hyperlink"/>
            <w:b w:val="0"/>
            <w:color w:val="auto"/>
          </w:rPr>
          <w:t>Nature One Dairy Pty Ltd</w:t>
        </w:r>
      </w:hyperlink>
      <w:r w:rsidR="003D22D6" w:rsidRPr="00CD0206">
        <w:t> </w:t>
      </w:r>
    </w:p>
    <w:p w14:paraId="0DBAAB25" w14:textId="77777777" w:rsidR="003D22D6" w:rsidRPr="00CD0206" w:rsidRDefault="00E50232" w:rsidP="00861B8F">
      <w:pPr>
        <w:pStyle w:val="Bullet1"/>
      </w:pPr>
      <w:hyperlink r:id="rId87" w:history="1">
        <w:r w:rsidR="003D22D6" w:rsidRPr="00CD0206">
          <w:rPr>
            <w:rStyle w:val="Hyperlink"/>
            <w:b w:val="0"/>
            <w:color w:val="auto"/>
          </w:rPr>
          <w:t>Nestlé Australia Ltd</w:t>
        </w:r>
      </w:hyperlink>
      <w:r w:rsidR="003D22D6" w:rsidRPr="00CD0206">
        <w:t> </w:t>
      </w:r>
    </w:p>
    <w:p w14:paraId="4D44553A" w14:textId="77777777" w:rsidR="003D22D6" w:rsidRPr="00CD0206" w:rsidRDefault="00E50232" w:rsidP="00861B8F">
      <w:pPr>
        <w:pStyle w:val="Bullet1"/>
      </w:pPr>
      <w:hyperlink r:id="rId88" w:history="1">
        <w:r w:rsidR="003D22D6" w:rsidRPr="00CD0206">
          <w:rPr>
            <w:rStyle w:val="Hyperlink"/>
            <w:b w:val="0"/>
            <w:color w:val="auto"/>
          </w:rPr>
          <w:t>Nuchev Limited</w:t>
        </w:r>
      </w:hyperlink>
      <w:r w:rsidR="003D22D6" w:rsidRPr="00CD0206">
        <w:t> </w:t>
      </w:r>
    </w:p>
    <w:p w14:paraId="5186610B" w14:textId="77777777" w:rsidR="003D22D6" w:rsidRPr="00CD0206" w:rsidRDefault="00E50232" w:rsidP="00861B8F">
      <w:pPr>
        <w:pStyle w:val="Bullet1"/>
      </w:pPr>
      <w:hyperlink r:id="rId89" w:history="1">
        <w:r w:rsidR="003D22D6" w:rsidRPr="00CD0206">
          <w:rPr>
            <w:rStyle w:val="Hyperlink"/>
            <w:b w:val="0"/>
            <w:color w:val="auto"/>
          </w:rPr>
          <w:t>Nutricia Australia Pty Ltd</w:t>
        </w:r>
      </w:hyperlink>
      <w:r w:rsidR="003D22D6" w:rsidRPr="00CD0206">
        <w:t> </w:t>
      </w:r>
    </w:p>
    <w:p w14:paraId="2B45CE12" w14:textId="77777777" w:rsidR="003D22D6" w:rsidRPr="00CD0206" w:rsidRDefault="00E50232" w:rsidP="00861B8F">
      <w:pPr>
        <w:pStyle w:val="Bullet1"/>
      </w:pPr>
      <w:hyperlink r:id="rId90" w:history="1">
        <w:r w:rsidR="003D22D6" w:rsidRPr="00CD0206">
          <w:rPr>
            <w:rStyle w:val="Hyperlink"/>
            <w:b w:val="0"/>
            <w:color w:val="auto"/>
          </w:rPr>
          <w:t>Sanulac Nutritionals Australia Pty Ltd</w:t>
        </w:r>
      </w:hyperlink>
      <w:r w:rsidR="003D22D6" w:rsidRPr="00CD0206">
        <w:t> </w:t>
      </w:r>
    </w:p>
    <w:p w14:paraId="2FFF51AC" w14:textId="77777777" w:rsidR="003D22D6" w:rsidRPr="00CD0206" w:rsidRDefault="00E50232" w:rsidP="00861B8F">
      <w:pPr>
        <w:pStyle w:val="Bullet1"/>
      </w:pPr>
      <w:hyperlink r:id="rId91" w:history="1">
        <w:r w:rsidR="003D22D6" w:rsidRPr="00CD0206">
          <w:rPr>
            <w:rStyle w:val="Hyperlink"/>
            <w:b w:val="0"/>
            <w:color w:val="auto"/>
          </w:rPr>
          <w:t>Spring Sheep Milk Co.</w:t>
        </w:r>
      </w:hyperlink>
      <w:r w:rsidR="003D22D6" w:rsidRPr="00CD0206">
        <w:t> </w:t>
      </w:r>
    </w:p>
    <w:p w14:paraId="70ECF1BF" w14:textId="77777777" w:rsidR="003D22D6" w:rsidRPr="00CD0206" w:rsidRDefault="00E50232" w:rsidP="00861B8F">
      <w:pPr>
        <w:pStyle w:val="Bullet1"/>
      </w:pPr>
      <w:hyperlink r:id="rId92" w:history="1">
        <w:r w:rsidR="003D22D6" w:rsidRPr="00CD0206">
          <w:rPr>
            <w:rStyle w:val="Hyperlink"/>
            <w:b w:val="0"/>
            <w:color w:val="auto"/>
          </w:rPr>
          <w:t>Sprout Organic</w:t>
        </w:r>
      </w:hyperlink>
      <w:r w:rsidR="003D22D6" w:rsidRPr="00CD0206">
        <w:t> </w:t>
      </w:r>
    </w:p>
    <w:p w14:paraId="4ED2DBF5" w14:textId="147E5A4A" w:rsidR="00D36479" w:rsidRPr="00CD0206" w:rsidRDefault="00E50232" w:rsidP="00861B8F">
      <w:pPr>
        <w:pStyle w:val="Bullet1"/>
        <w:rPr>
          <w:rStyle w:val="Text-Bold"/>
          <w:rFonts w:cstheme="minorHAnsi"/>
          <w:b w:val="0"/>
        </w:rPr>
      </w:pPr>
      <w:hyperlink r:id="rId93" w:history="1">
        <w:r w:rsidR="003D22D6" w:rsidRPr="00CD0206">
          <w:rPr>
            <w:rStyle w:val="Hyperlink"/>
            <w:b w:val="0"/>
            <w:color w:val="auto"/>
          </w:rPr>
          <w:t>The a2 Milk Company Ltd</w:t>
        </w:r>
      </w:hyperlink>
      <w:r w:rsidR="003D22D6" w:rsidRPr="00CD0206">
        <w:t> </w:t>
      </w:r>
    </w:p>
    <w:p w14:paraId="70BFE651" w14:textId="69F3AC08" w:rsidR="00AF2CB1" w:rsidRPr="00E207B0" w:rsidRDefault="00354F57" w:rsidP="00E207B0">
      <w:pPr>
        <w:rPr>
          <w:rStyle w:val="Text-Bold"/>
          <w:rFonts w:cstheme="minorHAnsi"/>
          <w:bCs/>
          <w:lang w:val="en-GB"/>
        </w:rPr>
      </w:pPr>
      <w:r w:rsidRPr="004A5837">
        <w:rPr>
          <w:rStyle w:val="Text-Bold"/>
          <w:rFonts w:cstheme="minorHAnsi"/>
          <w:b w:val="0"/>
        </w:rPr>
        <w:br w:type="page"/>
      </w:r>
    </w:p>
    <w:p w14:paraId="2B33C7EE" w14:textId="4E3B4413" w:rsidR="00E60486" w:rsidRPr="00BC5548" w:rsidRDefault="008341A8" w:rsidP="00BC5548">
      <w:pPr>
        <w:pStyle w:val="Appendix"/>
        <w:spacing w:after="200"/>
        <w:ind w:left="357" w:hanging="357"/>
      </w:pPr>
      <w:bookmarkStart w:id="86" w:name="_Toc145581767"/>
      <w:bookmarkStart w:id="87" w:name="DataBreastfeedingRates"/>
      <w:bookmarkStart w:id="88" w:name="AppendixC"/>
      <w:r w:rsidRPr="000554A2">
        <w:lastRenderedPageBreak/>
        <w:t>Data from selected studies on breastfeeding in Australia</w:t>
      </w:r>
      <w:bookmarkEnd w:id="86"/>
    </w:p>
    <w:tbl>
      <w:tblPr>
        <w:tblStyle w:val="ACTableDesign"/>
        <w:tblW w:w="5025" w:type="pct"/>
        <w:tblLayout w:type="fixed"/>
        <w:tblLook w:val="04A0" w:firstRow="1" w:lastRow="0" w:firstColumn="1" w:lastColumn="0" w:noHBand="0" w:noVBand="1"/>
        <w:tblCaption w:val="Data from selected studies on breastfeeding in Australia"/>
        <w:tblDescription w:val="This Table presents data from a range of sources on breastfeeding rates in Australia. The first column lists the data source. The second column indicates the breastfeeding initiation rate identified in each source. The third column lists the type of breastfeeding (any vs. exclusive). The fourth, fifth, sixth, and seventh columns list the percentage rates for breastfeeding at 2, 4, 6, and 12 months, respectively."/>
      </w:tblPr>
      <w:tblGrid>
        <w:gridCol w:w="1416"/>
        <w:gridCol w:w="1150"/>
        <w:gridCol w:w="1280"/>
        <w:gridCol w:w="1280"/>
        <w:gridCol w:w="1280"/>
        <w:gridCol w:w="1389"/>
        <w:gridCol w:w="1273"/>
      </w:tblGrid>
      <w:tr w:rsidR="003C0BB8" w:rsidRPr="00861B8F" w14:paraId="1C4BAECD" w14:textId="77777777" w:rsidTr="00BC5548">
        <w:trPr>
          <w:cnfStyle w:val="100000000000" w:firstRow="1" w:lastRow="0" w:firstColumn="0" w:lastColumn="0" w:oddVBand="0" w:evenVBand="0" w:oddHBand="0" w:evenHBand="0" w:firstRowFirstColumn="0" w:firstRowLastColumn="0" w:lastRowFirstColumn="0" w:lastRowLastColumn="0"/>
          <w:trHeight w:val="587"/>
          <w:tblHeader/>
        </w:trPr>
        <w:tc>
          <w:tcPr>
            <w:cnfStyle w:val="001000000000" w:firstRow="0" w:lastRow="0" w:firstColumn="1" w:lastColumn="0" w:oddVBand="0" w:evenVBand="0" w:oddHBand="0" w:evenHBand="0" w:firstRowFirstColumn="0" w:firstRowLastColumn="0" w:lastRowFirstColumn="0" w:lastRowLastColumn="0"/>
            <w:tcW w:w="780" w:type="pct"/>
            <w:shd w:val="clear" w:color="auto" w:fill="007E00" w:themeFill="accent3"/>
          </w:tcPr>
          <w:bookmarkEnd w:id="87"/>
          <w:bookmarkEnd w:id="88"/>
          <w:p w14:paraId="08B5A6C7" w14:textId="3B31C10E" w:rsidR="003C0BB8" w:rsidRPr="00861B8F" w:rsidRDefault="003C0BB8" w:rsidP="006F4B91">
            <w:pPr>
              <w:rPr>
                <w:rFonts w:eastAsia="Times New Roman" w:cstheme="minorHAnsi"/>
                <w:b w:val="0"/>
                <w:color w:val="36424A"/>
                <w:kern w:val="24"/>
                <w:sz w:val="21"/>
                <w:szCs w:val="21"/>
                <w:lang w:eastAsia="en-AU"/>
              </w:rPr>
            </w:pPr>
            <w:r w:rsidRPr="00861B8F">
              <w:rPr>
                <w:rFonts w:asciiTheme="minorHAnsi" w:eastAsia="Times New Roman" w:hAnsiTheme="minorHAnsi" w:cstheme="minorHAnsi"/>
                <w:color w:val="FFFFFF"/>
                <w:kern w:val="24"/>
                <w:sz w:val="21"/>
                <w:szCs w:val="21"/>
                <w:lang w:eastAsia="en-AU"/>
              </w:rPr>
              <w:t>Data source</w:t>
            </w:r>
          </w:p>
        </w:tc>
        <w:tc>
          <w:tcPr>
            <w:tcW w:w="634" w:type="pct"/>
            <w:shd w:val="clear" w:color="auto" w:fill="007E00" w:themeFill="accent3"/>
          </w:tcPr>
          <w:p w14:paraId="3BCBE753" w14:textId="7EC7F6E5" w:rsidR="003C0BB8" w:rsidRPr="00861B8F" w:rsidRDefault="003C0BB8" w:rsidP="006F4B9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6424A"/>
                <w:kern w:val="24"/>
                <w:sz w:val="21"/>
                <w:szCs w:val="21"/>
                <w:lang w:eastAsia="en-AU"/>
              </w:rPr>
            </w:pPr>
            <w:r w:rsidRPr="00861B8F">
              <w:rPr>
                <w:rFonts w:asciiTheme="minorHAnsi" w:eastAsia="Times New Roman" w:hAnsiTheme="minorHAnsi" w:cstheme="minorHAnsi"/>
                <w:color w:val="FFFFFF"/>
                <w:kern w:val="24"/>
                <w:sz w:val="21"/>
                <w:szCs w:val="21"/>
                <w:lang w:eastAsia="en-AU"/>
              </w:rPr>
              <w:t>Initiation</w:t>
            </w:r>
          </w:p>
        </w:tc>
        <w:tc>
          <w:tcPr>
            <w:tcW w:w="706" w:type="pct"/>
            <w:shd w:val="clear" w:color="auto" w:fill="007E00" w:themeFill="accent3"/>
          </w:tcPr>
          <w:p w14:paraId="18763C7D" w14:textId="5857B3F7" w:rsidR="003C0BB8" w:rsidRPr="00861B8F" w:rsidRDefault="003C0BB8" w:rsidP="006F4B9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6424A"/>
                <w:kern w:val="24"/>
                <w:sz w:val="21"/>
                <w:szCs w:val="21"/>
                <w:lang w:eastAsia="en-AU"/>
              </w:rPr>
            </w:pPr>
            <w:r w:rsidRPr="00861B8F">
              <w:rPr>
                <w:rFonts w:asciiTheme="minorHAnsi" w:eastAsia="Times New Roman" w:hAnsiTheme="minorHAnsi" w:cstheme="minorHAnsi"/>
                <w:color w:val="FFFFFF"/>
                <w:kern w:val="24"/>
                <w:sz w:val="21"/>
                <w:szCs w:val="21"/>
                <w:lang w:eastAsia="en-AU"/>
              </w:rPr>
              <w:t>Breastfeeding type</w:t>
            </w:r>
          </w:p>
        </w:tc>
        <w:tc>
          <w:tcPr>
            <w:tcW w:w="706" w:type="pct"/>
            <w:shd w:val="clear" w:color="auto" w:fill="007E00" w:themeFill="accent3"/>
          </w:tcPr>
          <w:p w14:paraId="0AFB3904" w14:textId="379FDF7A" w:rsidR="003C0BB8" w:rsidRPr="00861B8F" w:rsidRDefault="003C0BB8" w:rsidP="006F4B9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6424A"/>
                <w:kern w:val="24"/>
                <w:sz w:val="21"/>
                <w:szCs w:val="21"/>
                <w:lang w:eastAsia="en-AU"/>
              </w:rPr>
            </w:pPr>
            <w:r w:rsidRPr="00861B8F">
              <w:rPr>
                <w:rFonts w:asciiTheme="minorHAnsi" w:eastAsia="Times New Roman" w:hAnsiTheme="minorHAnsi" w:cstheme="minorHAnsi"/>
                <w:color w:val="FFFFFF"/>
                <w:kern w:val="24"/>
                <w:sz w:val="21"/>
                <w:szCs w:val="21"/>
                <w:lang w:eastAsia="en-AU"/>
              </w:rPr>
              <w:t>At 2 months</w:t>
            </w:r>
          </w:p>
        </w:tc>
        <w:tc>
          <w:tcPr>
            <w:tcW w:w="706" w:type="pct"/>
            <w:shd w:val="clear" w:color="auto" w:fill="007E00" w:themeFill="accent3"/>
          </w:tcPr>
          <w:p w14:paraId="62C70B5E" w14:textId="0B4D0F82" w:rsidR="003C0BB8" w:rsidRPr="00861B8F" w:rsidRDefault="003C0BB8" w:rsidP="006F4B9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6424A"/>
                <w:kern w:val="24"/>
                <w:sz w:val="21"/>
                <w:szCs w:val="21"/>
                <w:lang w:eastAsia="en-AU"/>
              </w:rPr>
            </w:pPr>
            <w:r w:rsidRPr="00861B8F">
              <w:rPr>
                <w:rFonts w:asciiTheme="minorHAnsi" w:eastAsia="Times New Roman" w:hAnsiTheme="minorHAnsi" w:cstheme="minorHAnsi"/>
                <w:color w:val="FFFFFF"/>
                <w:kern w:val="24"/>
                <w:sz w:val="21"/>
                <w:szCs w:val="21"/>
                <w:lang w:eastAsia="en-AU"/>
              </w:rPr>
              <w:t>At 4 months</w:t>
            </w:r>
          </w:p>
        </w:tc>
        <w:tc>
          <w:tcPr>
            <w:tcW w:w="766" w:type="pct"/>
            <w:shd w:val="clear" w:color="auto" w:fill="007E00" w:themeFill="accent3"/>
          </w:tcPr>
          <w:p w14:paraId="090C08D7" w14:textId="2658ACF2" w:rsidR="003C0BB8" w:rsidRPr="00861B8F" w:rsidRDefault="003C0BB8" w:rsidP="006F4B9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6424A"/>
                <w:kern w:val="24"/>
                <w:sz w:val="21"/>
                <w:szCs w:val="21"/>
                <w:lang w:eastAsia="en-AU"/>
              </w:rPr>
            </w:pPr>
            <w:r w:rsidRPr="00861B8F">
              <w:rPr>
                <w:rFonts w:asciiTheme="minorHAnsi" w:eastAsia="Times New Roman" w:hAnsiTheme="minorHAnsi" w:cstheme="minorHAnsi"/>
                <w:color w:val="FFFFFF"/>
                <w:kern w:val="24"/>
                <w:sz w:val="21"/>
                <w:szCs w:val="21"/>
                <w:lang w:eastAsia="en-AU"/>
              </w:rPr>
              <w:t>At 6 months</w:t>
            </w:r>
          </w:p>
        </w:tc>
        <w:tc>
          <w:tcPr>
            <w:tcW w:w="703" w:type="pct"/>
            <w:shd w:val="clear" w:color="auto" w:fill="007E00" w:themeFill="accent3"/>
          </w:tcPr>
          <w:p w14:paraId="2DBBE4F7" w14:textId="32EF74AA" w:rsidR="003C0BB8" w:rsidRPr="00861B8F" w:rsidRDefault="003C0BB8" w:rsidP="006F4B9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6424A"/>
                <w:kern w:val="24"/>
                <w:sz w:val="21"/>
                <w:szCs w:val="21"/>
                <w:lang w:eastAsia="en-AU"/>
              </w:rPr>
            </w:pPr>
            <w:r w:rsidRPr="00861B8F">
              <w:rPr>
                <w:rFonts w:asciiTheme="minorHAnsi" w:eastAsia="Times New Roman" w:hAnsiTheme="minorHAnsi" w:cstheme="minorHAnsi"/>
                <w:color w:val="FFFFFF"/>
                <w:kern w:val="24"/>
                <w:sz w:val="21"/>
                <w:szCs w:val="21"/>
                <w:lang w:eastAsia="en-AU"/>
              </w:rPr>
              <w:t>At 12 months</w:t>
            </w:r>
          </w:p>
        </w:tc>
      </w:tr>
      <w:tr w:rsidR="003C0BB8" w:rsidRPr="00861B8F" w14:paraId="3B39074E" w14:textId="77777777" w:rsidTr="003C0BB8">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780" w:type="pct"/>
            <w:vMerge w:val="restart"/>
            <w:hideMark/>
          </w:tcPr>
          <w:p w14:paraId="1FFE26BA" w14:textId="19AB82EA" w:rsidR="00BE4BCE" w:rsidRPr="00861B8F" w:rsidRDefault="00BE4BCE" w:rsidP="006F4B91">
            <w:pPr>
              <w:spacing w:line="276" w:lineRule="auto"/>
              <w:rPr>
                <w:rFonts w:asciiTheme="minorHAnsi" w:eastAsia="Times New Roman" w:hAnsiTheme="minorHAnsi" w:cstheme="minorHAnsi"/>
                <w:sz w:val="21"/>
                <w:szCs w:val="21"/>
                <w:lang w:eastAsia="en-AU"/>
              </w:rPr>
            </w:pPr>
            <w:r w:rsidRPr="00861B8F">
              <w:rPr>
                <w:rFonts w:asciiTheme="minorHAnsi" w:eastAsia="Times New Roman" w:hAnsiTheme="minorHAnsi" w:cstheme="minorHAnsi"/>
                <w:b/>
                <w:color w:val="36424A"/>
                <w:kern w:val="24"/>
                <w:sz w:val="21"/>
                <w:szCs w:val="21"/>
                <w:lang w:eastAsia="en-AU"/>
              </w:rPr>
              <w:t>ANIFS 2010</w:t>
            </w:r>
            <w:r w:rsidR="00180842" w:rsidRPr="00861B8F">
              <w:rPr>
                <w:rFonts w:asciiTheme="minorHAnsi" w:eastAsia="Times New Roman" w:hAnsiTheme="minorHAnsi" w:cstheme="minorHAnsi"/>
                <w:b/>
                <w:color w:val="36424A"/>
                <w:kern w:val="24"/>
                <w:sz w:val="21"/>
                <w:szCs w:val="21"/>
                <w:lang w:eastAsia="en-AU"/>
              </w:rPr>
              <w:t xml:space="preserve"> </w:t>
            </w:r>
            <w:sdt>
              <w:sdtPr>
                <w:rPr>
                  <w:rFonts w:eastAsia="Times New Roman" w:cstheme="minorHAnsi"/>
                  <w:b/>
                  <w:color w:val="36424A"/>
                  <w:kern w:val="24"/>
                  <w:sz w:val="21"/>
                  <w:szCs w:val="21"/>
                  <w:lang w:eastAsia="en-AU"/>
                </w:rPr>
                <w:id w:val="-436442446"/>
                <w:citation/>
              </w:sdtPr>
              <w:sdtEndPr/>
              <w:sdtContent>
                <w:r w:rsidR="005E00B6" w:rsidRPr="00861B8F">
                  <w:rPr>
                    <w:rFonts w:eastAsia="Times New Roman" w:cstheme="minorHAnsi"/>
                    <w:b/>
                    <w:color w:val="36424A"/>
                    <w:kern w:val="24"/>
                    <w:sz w:val="21"/>
                    <w:szCs w:val="21"/>
                    <w:lang w:eastAsia="en-AU"/>
                  </w:rPr>
                  <w:fldChar w:fldCharType="begin"/>
                </w:r>
                <w:r w:rsidR="005E00B6" w:rsidRPr="00861B8F">
                  <w:rPr>
                    <w:rFonts w:asciiTheme="minorHAnsi" w:eastAsia="Times New Roman" w:hAnsiTheme="minorHAnsi" w:cstheme="minorHAnsi"/>
                    <w:b/>
                    <w:color w:val="36424A"/>
                    <w:kern w:val="24"/>
                    <w:sz w:val="21"/>
                    <w:szCs w:val="21"/>
                    <w:lang w:eastAsia="en-AU"/>
                  </w:rPr>
                  <w:instrText xml:space="preserve"> CITATION Aus11 \l 3081 </w:instrText>
                </w:r>
                <w:r w:rsidR="005E00B6" w:rsidRPr="00861B8F">
                  <w:rPr>
                    <w:rFonts w:eastAsia="Times New Roman" w:cstheme="minorHAnsi"/>
                    <w:b/>
                    <w:color w:val="36424A"/>
                    <w:kern w:val="24"/>
                    <w:sz w:val="21"/>
                    <w:szCs w:val="21"/>
                    <w:lang w:eastAsia="en-AU"/>
                  </w:rPr>
                  <w:fldChar w:fldCharType="separate"/>
                </w:r>
                <w:r w:rsidR="00B91CAD" w:rsidRPr="00B91CAD">
                  <w:rPr>
                    <w:rFonts w:asciiTheme="minorHAnsi" w:eastAsia="Times New Roman" w:hAnsiTheme="minorHAnsi" w:cstheme="minorHAnsi"/>
                    <w:noProof/>
                    <w:color w:val="36424A"/>
                    <w:kern w:val="24"/>
                    <w:sz w:val="21"/>
                    <w:szCs w:val="21"/>
                    <w:lang w:eastAsia="en-AU"/>
                  </w:rPr>
                  <w:t>(Australian Institute of Health and Welfare, 2011)</w:t>
                </w:r>
                <w:r w:rsidR="005E00B6" w:rsidRPr="00861B8F">
                  <w:rPr>
                    <w:rFonts w:eastAsia="Times New Roman" w:cstheme="minorHAnsi"/>
                    <w:b/>
                    <w:color w:val="36424A"/>
                    <w:kern w:val="24"/>
                    <w:sz w:val="21"/>
                    <w:szCs w:val="21"/>
                    <w:lang w:eastAsia="en-AU"/>
                  </w:rPr>
                  <w:fldChar w:fldCharType="end"/>
                </w:r>
              </w:sdtContent>
            </w:sdt>
          </w:p>
        </w:tc>
        <w:tc>
          <w:tcPr>
            <w:tcW w:w="634" w:type="pct"/>
            <w:vMerge w:val="restart"/>
            <w:hideMark/>
          </w:tcPr>
          <w:p w14:paraId="74208276"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96%</w:t>
            </w:r>
          </w:p>
        </w:tc>
        <w:tc>
          <w:tcPr>
            <w:tcW w:w="706" w:type="pct"/>
            <w:hideMark/>
          </w:tcPr>
          <w:p w14:paraId="1E39E15B"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Any</w:t>
            </w:r>
          </w:p>
        </w:tc>
        <w:tc>
          <w:tcPr>
            <w:tcW w:w="706" w:type="pct"/>
            <w:hideMark/>
          </w:tcPr>
          <w:p w14:paraId="2D871688"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72.7%</w:t>
            </w:r>
          </w:p>
        </w:tc>
        <w:tc>
          <w:tcPr>
            <w:tcW w:w="706" w:type="pct"/>
            <w:hideMark/>
          </w:tcPr>
          <w:p w14:paraId="32783B45"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70%</w:t>
            </w:r>
          </w:p>
        </w:tc>
        <w:tc>
          <w:tcPr>
            <w:tcW w:w="766" w:type="pct"/>
            <w:hideMark/>
          </w:tcPr>
          <w:p w14:paraId="49869411"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60%</w:t>
            </w:r>
          </w:p>
        </w:tc>
        <w:tc>
          <w:tcPr>
            <w:tcW w:w="703" w:type="pct"/>
            <w:hideMark/>
          </w:tcPr>
          <w:p w14:paraId="4AEB2D63"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42%</w:t>
            </w:r>
          </w:p>
        </w:tc>
      </w:tr>
      <w:tr w:rsidR="003C0BB8" w:rsidRPr="00861B8F" w14:paraId="66B32A05" w14:textId="77777777" w:rsidTr="003C0BB8">
        <w:trPr>
          <w:cnfStyle w:val="000000010000" w:firstRow="0" w:lastRow="0" w:firstColumn="0" w:lastColumn="0" w:oddVBand="0" w:evenVBand="0" w:oddHBand="0" w:evenHBand="1"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80" w:type="pct"/>
            <w:vMerge/>
            <w:hideMark/>
          </w:tcPr>
          <w:p w14:paraId="15DA1B19" w14:textId="77777777" w:rsidR="00BE4BCE" w:rsidRPr="00861B8F" w:rsidRDefault="00BE4BCE" w:rsidP="006F4B91">
            <w:pPr>
              <w:spacing w:after="0" w:line="276" w:lineRule="auto"/>
              <w:rPr>
                <w:rFonts w:asciiTheme="minorHAnsi" w:eastAsia="Times New Roman" w:hAnsiTheme="minorHAnsi" w:cstheme="minorHAnsi"/>
                <w:sz w:val="21"/>
                <w:szCs w:val="21"/>
                <w:lang w:eastAsia="en-AU"/>
              </w:rPr>
            </w:pPr>
          </w:p>
        </w:tc>
        <w:tc>
          <w:tcPr>
            <w:tcW w:w="634" w:type="pct"/>
            <w:vMerge/>
            <w:hideMark/>
          </w:tcPr>
          <w:p w14:paraId="6B4E46CD" w14:textId="77777777" w:rsidR="00BE4BCE" w:rsidRPr="00861B8F" w:rsidRDefault="00BE4BCE" w:rsidP="006F4B91">
            <w:pPr>
              <w:spacing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p>
        </w:tc>
        <w:tc>
          <w:tcPr>
            <w:tcW w:w="706" w:type="pct"/>
            <w:hideMark/>
          </w:tcPr>
          <w:p w14:paraId="34FF1392"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Exclusive</w:t>
            </w:r>
          </w:p>
        </w:tc>
        <w:tc>
          <w:tcPr>
            <w:tcW w:w="706" w:type="pct"/>
            <w:hideMark/>
          </w:tcPr>
          <w:p w14:paraId="389E8D80"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48%</w:t>
            </w:r>
          </w:p>
        </w:tc>
        <w:tc>
          <w:tcPr>
            <w:tcW w:w="706" w:type="pct"/>
            <w:hideMark/>
          </w:tcPr>
          <w:p w14:paraId="35A72996"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27%</w:t>
            </w:r>
          </w:p>
        </w:tc>
        <w:tc>
          <w:tcPr>
            <w:tcW w:w="766" w:type="pct"/>
            <w:hideMark/>
          </w:tcPr>
          <w:p w14:paraId="68F34145"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2%</w:t>
            </w:r>
          </w:p>
        </w:tc>
        <w:tc>
          <w:tcPr>
            <w:tcW w:w="703" w:type="pct"/>
            <w:hideMark/>
          </w:tcPr>
          <w:p w14:paraId="571BF5D7"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w:t>
            </w:r>
          </w:p>
        </w:tc>
      </w:tr>
      <w:tr w:rsidR="003C0BB8" w:rsidRPr="00861B8F" w14:paraId="436E9EA2" w14:textId="77777777" w:rsidTr="003C0BB8">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780" w:type="pct"/>
            <w:vMerge w:val="restart"/>
            <w:hideMark/>
          </w:tcPr>
          <w:p w14:paraId="025FF7C2" w14:textId="27CC218A" w:rsidR="00BE4BCE" w:rsidRPr="00861B8F" w:rsidRDefault="00BE4BCE" w:rsidP="006F4B91">
            <w:pPr>
              <w:spacing w:line="276" w:lineRule="auto"/>
              <w:rPr>
                <w:rFonts w:asciiTheme="minorHAnsi" w:eastAsia="Times New Roman" w:hAnsiTheme="minorHAnsi" w:cstheme="minorHAnsi"/>
                <w:b/>
                <w:color w:val="36424A"/>
                <w:kern w:val="24"/>
                <w:sz w:val="21"/>
                <w:szCs w:val="21"/>
                <w:lang w:eastAsia="en-AU"/>
              </w:rPr>
            </w:pPr>
            <w:r w:rsidRPr="00861B8F">
              <w:rPr>
                <w:rFonts w:asciiTheme="minorHAnsi" w:eastAsia="Times New Roman" w:hAnsiTheme="minorHAnsi" w:cstheme="minorHAnsi"/>
                <w:b/>
                <w:color w:val="36424A"/>
                <w:kern w:val="24"/>
                <w:sz w:val="21"/>
                <w:szCs w:val="21"/>
                <w:lang w:eastAsia="en-AU"/>
              </w:rPr>
              <w:t>2014-15 NHS</w:t>
            </w:r>
            <w:r w:rsidR="005C645F" w:rsidRPr="00861B8F">
              <w:rPr>
                <w:rFonts w:asciiTheme="minorHAnsi" w:eastAsia="Times New Roman" w:hAnsiTheme="minorHAnsi" w:cstheme="minorHAnsi"/>
                <w:b/>
                <w:color w:val="36424A"/>
                <w:kern w:val="24"/>
                <w:sz w:val="21"/>
                <w:szCs w:val="21"/>
                <w:lang w:eastAsia="en-AU"/>
              </w:rPr>
              <w:t xml:space="preserve"> </w:t>
            </w:r>
            <w:sdt>
              <w:sdtPr>
                <w:rPr>
                  <w:rFonts w:eastAsia="Times New Roman" w:cstheme="minorHAnsi"/>
                  <w:b/>
                  <w:color w:val="36424A"/>
                  <w:kern w:val="24"/>
                  <w:sz w:val="21"/>
                  <w:szCs w:val="21"/>
                  <w:lang w:eastAsia="en-AU"/>
                </w:rPr>
                <w:id w:val="32780142"/>
                <w:citation/>
              </w:sdtPr>
              <w:sdtEndPr>
                <w:rPr>
                  <w:color w:val="36424A" w:themeColor="background2"/>
                </w:rPr>
              </w:sdtEndPr>
              <w:sdtContent>
                <w:r w:rsidR="002A7724" w:rsidRPr="00861B8F">
                  <w:rPr>
                    <w:rFonts w:eastAsia="Times New Roman" w:cstheme="minorHAnsi"/>
                    <w:b/>
                    <w:kern w:val="24"/>
                    <w:sz w:val="21"/>
                    <w:szCs w:val="21"/>
                    <w:lang w:eastAsia="en-AU"/>
                  </w:rPr>
                  <w:fldChar w:fldCharType="begin"/>
                </w:r>
                <w:r w:rsidR="006F48B1" w:rsidRPr="00861B8F">
                  <w:rPr>
                    <w:rFonts w:asciiTheme="minorHAnsi" w:eastAsia="Times New Roman" w:hAnsiTheme="minorHAnsi" w:cstheme="minorHAnsi"/>
                    <w:b/>
                    <w:kern w:val="24"/>
                    <w:sz w:val="21"/>
                    <w:szCs w:val="21"/>
                    <w:lang w:eastAsia="en-AU"/>
                  </w:rPr>
                  <w:instrText xml:space="preserve">CITATION Aus17 \l 3081 </w:instrText>
                </w:r>
                <w:r w:rsidR="002A7724" w:rsidRPr="00861B8F">
                  <w:rPr>
                    <w:rFonts w:eastAsia="Times New Roman" w:cstheme="minorHAnsi"/>
                    <w:b/>
                    <w:kern w:val="24"/>
                    <w:sz w:val="21"/>
                    <w:szCs w:val="21"/>
                    <w:lang w:eastAsia="en-AU"/>
                  </w:rPr>
                  <w:fldChar w:fldCharType="separate"/>
                </w:r>
                <w:r w:rsidR="00B91CAD" w:rsidRPr="00B91CAD">
                  <w:rPr>
                    <w:rFonts w:asciiTheme="minorHAnsi" w:eastAsia="Times New Roman" w:hAnsiTheme="minorHAnsi" w:cstheme="minorHAnsi"/>
                    <w:noProof/>
                    <w:kern w:val="24"/>
                    <w:sz w:val="21"/>
                    <w:szCs w:val="21"/>
                    <w:lang w:eastAsia="en-AU"/>
                  </w:rPr>
                  <w:t>(Australian Bureau of Statistics, 2017)</w:t>
                </w:r>
                <w:r w:rsidR="002A7724" w:rsidRPr="00861B8F">
                  <w:rPr>
                    <w:rFonts w:eastAsia="Times New Roman" w:cstheme="minorHAnsi"/>
                    <w:b/>
                    <w:kern w:val="24"/>
                    <w:sz w:val="21"/>
                    <w:szCs w:val="21"/>
                    <w:lang w:eastAsia="en-AU"/>
                  </w:rPr>
                  <w:fldChar w:fldCharType="end"/>
                </w:r>
              </w:sdtContent>
            </w:sdt>
          </w:p>
        </w:tc>
        <w:tc>
          <w:tcPr>
            <w:tcW w:w="634" w:type="pct"/>
            <w:vMerge w:val="restart"/>
            <w:hideMark/>
          </w:tcPr>
          <w:p w14:paraId="36B07D35"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92.1%</w:t>
            </w:r>
          </w:p>
        </w:tc>
        <w:tc>
          <w:tcPr>
            <w:tcW w:w="706" w:type="pct"/>
            <w:hideMark/>
          </w:tcPr>
          <w:p w14:paraId="2BC028C8"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Any</w:t>
            </w:r>
          </w:p>
        </w:tc>
        <w:tc>
          <w:tcPr>
            <w:tcW w:w="706" w:type="pct"/>
            <w:hideMark/>
          </w:tcPr>
          <w:p w14:paraId="05E958ED"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Not reported</w:t>
            </w:r>
          </w:p>
        </w:tc>
        <w:tc>
          <w:tcPr>
            <w:tcW w:w="706" w:type="pct"/>
            <w:hideMark/>
          </w:tcPr>
          <w:p w14:paraId="64052E86"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Not reported</w:t>
            </w:r>
          </w:p>
        </w:tc>
        <w:tc>
          <w:tcPr>
            <w:tcW w:w="766" w:type="pct"/>
            <w:hideMark/>
          </w:tcPr>
          <w:p w14:paraId="35D6ADE3"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59.4%</w:t>
            </w:r>
          </w:p>
        </w:tc>
        <w:tc>
          <w:tcPr>
            <w:tcW w:w="703" w:type="pct"/>
            <w:hideMark/>
          </w:tcPr>
          <w:p w14:paraId="07D9A3D4"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46.8%</w:t>
            </w:r>
          </w:p>
        </w:tc>
      </w:tr>
      <w:tr w:rsidR="003C0BB8" w:rsidRPr="00861B8F" w14:paraId="1C825187" w14:textId="77777777" w:rsidTr="003C0BB8">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780" w:type="pct"/>
            <w:vMerge/>
            <w:hideMark/>
          </w:tcPr>
          <w:p w14:paraId="05C8838C" w14:textId="77777777" w:rsidR="00BE4BCE" w:rsidRPr="00861B8F" w:rsidRDefault="00BE4BCE" w:rsidP="006F4B91">
            <w:pPr>
              <w:spacing w:after="0" w:line="276" w:lineRule="auto"/>
              <w:rPr>
                <w:rFonts w:asciiTheme="minorHAnsi" w:eastAsia="Times New Roman" w:hAnsiTheme="minorHAnsi" w:cstheme="minorHAnsi"/>
                <w:sz w:val="21"/>
                <w:szCs w:val="21"/>
                <w:lang w:eastAsia="en-AU"/>
              </w:rPr>
            </w:pPr>
          </w:p>
        </w:tc>
        <w:tc>
          <w:tcPr>
            <w:tcW w:w="634" w:type="pct"/>
            <w:vMerge/>
            <w:hideMark/>
          </w:tcPr>
          <w:p w14:paraId="786B4B67" w14:textId="77777777" w:rsidR="00BE4BCE" w:rsidRPr="00861B8F" w:rsidRDefault="00BE4BCE" w:rsidP="006F4B91">
            <w:pPr>
              <w:spacing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p>
        </w:tc>
        <w:tc>
          <w:tcPr>
            <w:tcW w:w="706" w:type="pct"/>
            <w:hideMark/>
          </w:tcPr>
          <w:p w14:paraId="47389B70"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Exclusive</w:t>
            </w:r>
          </w:p>
        </w:tc>
        <w:tc>
          <w:tcPr>
            <w:tcW w:w="706" w:type="pct"/>
            <w:hideMark/>
          </w:tcPr>
          <w:p w14:paraId="61AFFC9D"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72.6%</w:t>
            </w:r>
          </w:p>
        </w:tc>
        <w:tc>
          <w:tcPr>
            <w:tcW w:w="706" w:type="pct"/>
            <w:hideMark/>
          </w:tcPr>
          <w:p w14:paraId="377B0693"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61.6%</w:t>
            </w:r>
          </w:p>
        </w:tc>
        <w:tc>
          <w:tcPr>
            <w:tcW w:w="766" w:type="pct"/>
            <w:hideMark/>
          </w:tcPr>
          <w:p w14:paraId="05B812B1"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24.7%</w:t>
            </w:r>
          </w:p>
        </w:tc>
        <w:tc>
          <w:tcPr>
            <w:tcW w:w="703" w:type="pct"/>
            <w:hideMark/>
          </w:tcPr>
          <w:p w14:paraId="01B1C940"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w:t>
            </w:r>
          </w:p>
        </w:tc>
      </w:tr>
      <w:tr w:rsidR="003C0BB8" w:rsidRPr="00861B8F" w14:paraId="6464DD69" w14:textId="77777777" w:rsidTr="003C0BB8">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780" w:type="pct"/>
            <w:vMerge w:val="restart"/>
            <w:hideMark/>
          </w:tcPr>
          <w:p w14:paraId="4E7E6124" w14:textId="0FABC120" w:rsidR="00BE4BCE" w:rsidRPr="00861B8F" w:rsidRDefault="00BE4BCE" w:rsidP="006F4B91">
            <w:pPr>
              <w:spacing w:line="276" w:lineRule="auto"/>
              <w:rPr>
                <w:rFonts w:asciiTheme="minorHAnsi" w:eastAsia="Times New Roman" w:hAnsiTheme="minorHAnsi" w:cstheme="minorHAnsi"/>
                <w:sz w:val="21"/>
                <w:szCs w:val="21"/>
                <w:lang w:eastAsia="en-AU"/>
              </w:rPr>
            </w:pPr>
            <w:r w:rsidRPr="00861B8F">
              <w:rPr>
                <w:rFonts w:asciiTheme="minorHAnsi" w:eastAsia="Times New Roman" w:hAnsiTheme="minorHAnsi" w:cstheme="minorHAnsi"/>
                <w:b/>
                <w:color w:val="36424A"/>
                <w:kern w:val="24"/>
                <w:sz w:val="21"/>
                <w:szCs w:val="21"/>
                <w:lang w:eastAsia="en-AU"/>
              </w:rPr>
              <w:t>2017-18 NHS</w:t>
            </w:r>
            <w:sdt>
              <w:sdtPr>
                <w:rPr>
                  <w:rFonts w:eastAsia="Times New Roman" w:cstheme="minorHAnsi"/>
                  <w:b/>
                  <w:color w:val="36424A"/>
                  <w:kern w:val="24"/>
                  <w:sz w:val="21"/>
                  <w:szCs w:val="21"/>
                  <w:lang w:eastAsia="en-AU"/>
                </w:rPr>
                <w:id w:val="2126730871"/>
                <w:citation/>
              </w:sdtPr>
              <w:sdtEndPr/>
              <w:sdtContent>
                <w:r w:rsidR="00283835" w:rsidRPr="00861B8F">
                  <w:rPr>
                    <w:rFonts w:eastAsia="Times New Roman" w:cstheme="minorHAnsi"/>
                    <w:b/>
                    <w:color w:val="36424A"/>
                    <w:kern w:val="24"/>
                    <w:sz w:val="21"/>
                    <w:szCs w:val="21"/>
                    <w:lang w:eastAsia="en-AU"/>
                  </w:rPr>
                  <w:fldChar w:fldCharType="begin"/>
                </w:r>
                <w:r w:rsidR="006F48B1" w:rsidRPr="00861B8F">
                  <w:rPr>
                    <w:rFonts w:asciiTheme="minorHAnsi" w:eastAsia="Times New Roman" w:hAnsiTheme="minorHAnsi" w:cstheme="minorHAnsi"/>
                    <w:b/>
                    <w:color w:val="36424A"/>
                    <w:kern w:val="24"/>
                    <w:sz w:val="21"/>
                    <w:szCs w:val="21"/>
                    <w:lang w:eastAsia="en-AU"/>
                  </w:rPr>
                  <w:instrText xml:space="preserve">CITATION Aus18 \l 3081 </w:instrText>
                </w:r>
                <w:r w:rsidR="00283835" w:rsidRPr="00861B8F">
                  <w:rPr>
                    <w:rFonts w:eastAsia="Times New Roman" w:cstheme="minorHAnsi"/>
                    <w:b/>
                    <w:color w:val="36424A"/>
                    <w:kern w:val="24"/>
                    <w:sz w:val="21"/>
                    <w:szCs w:val="21"/>
                    <w:lang w:eastAsia="en-AU"/>
                  </w:rPr>
                  <w:fldChar w:fldCharType="separate"/>
                </w:r>
                <w:r w:rsidR="00B91CAD">
                  <w:rPr>
                    <w:rFonts w:asciiTheme="minorHAnsi" w:eastAsia="Times New Roman" w:hAnsiTheme="minorHAnsi" w:cstheme="minorHAnsi"/>
                    <w:b/>
                    <w:noProof/>
                    <w:color w:val="36424A"/>
                    <w:kern w:val="24"/>
                    <w:sz w:val="21"/>
                    <w:szCs w:val="21"/>
                    <w:lang w:eastAsia="en-AU"/>
                  </w:rPr>
                  <w:t xml:space="preserve"> </w:t>
                </w:r>
                <w:r w:rsidR="00B91CAD" w:rsidRPr="00B91CAD">
                  <w:rPr>
                    <w:rFonts w:asciiTheme="minorHAnsi" w:eastAsia="Times New Roman" w:hAnsiTheme="minorHAnsi" w:cstheme="minorHAnsi"/>
                    <w:noProof/>
                    <w:color w:val="36424A"/>
                    <w:kern w:val="24"/>
                    <w:sz w:val="21"/>
                    <w:szCs w:val="21"/>
                    <w:lang w:eastAsia="en-AU"/>
                  </w:rPr>
                  <w:t>(Australian Bureau of Statistics, 2018)</w:t>
                </w:r>
                <w:r w:rsidR="00283835" w:rsidRPr="00861B8F">
                  <w:rPr>
                    <w:rFonts w:eastAsia="Times New Roman" w:cstheme="minorHAnsi"/>
                    <w:b/>
                    <w:color w:val="36424A"/>
                    <w:kern w:val="24"/>
                    <w:sz w:val="21"/>
                    <w:szCs w:val="21"/>
                    <w:lang w:eastAsia="en-AU"/>
                  </w:rPr>
                  <w:fldChar w:fldCharType="end"/>
                </w:r>
              </w:sdtContent>
            </w:sdt>
          </w:p>
        </w:tc>
        <w:tc>
          <w:tcPr>
            <w:tcW w:w="634" w:type="pct"/>
            <w:vMerge w:val="restart"/>
            <w:hideMark/>
          </w:tcPr>
          <w:p w14:paraId="61617C4A"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91.7%</w:t>
            </w:r>
          </w:p>
        </w:tc>
        <w:tc>
          <w:tcPr>
            <w:tcW w:w="706" w:type="pct"/>
            <w:hideMark/>
          </w:tcPr>
          <w:p w14:paraId="73EA1765"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Any</w:t>
            </w:r>
          </w:p>
        </w:tc>
        <w:tc>
          <w:tcPr>
            <w:tcW w:w="706" w:type="pct"/>
            <w:hideMark/>
          </w:tcPr>
          <w:p w14:paraId="769068D6"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83%</w:t>
            </w:r>
          </w:p>
        </w:tc>
        <w:tc>
          <w:tcPr>
            <w:tcW w:w="706" w:type="pct"/>
            <w:hideMark/>
          </w:tcPr>
          <w:p w14:paraId="1D12D05B"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73%</w:t>
            </w:r>
          </w:p>
        </w:tc>
        <w:tc>
          <w:tcPr>
            <w:tcW w:w="766" w:type="pct"/>
            <w:hideMark/>
          </w:tcPr>
          <w:p w14:paraId="75CFFB36"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66%</w:t>
            </w:r>
          </w:p>
        </w:tc>
        <w:tc>
          <w:tcPr>
            <w:tcW w:w="703" w:type="pct"/>
            <w:hideMark/>
          </w:tcPr>
          <w:p w14:paraId="46E543BF"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40.8%</w:t>
            </w:r>
          </w:p>
        </w:tc>
      </w:tr>
      <w:tr w:rsidR="003C0BB8" w:rsidRPr="00861B8F" w14:paraId="4B2AA551" w14:textId="77777777" w:rsidTr="003C0BB8">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780" w:type="pct"/>
            <w:vMerge/>
            <w:hideMark/>
          </w:tcPr>
          <w:p w14:paraId="0C8EFBFC" w14:textId="77777777" w:rsidR="00BE4BCE" w:rsidRPr="00861B8F" w:rsidRDefault="00BE4BCE" w:rsidP="006F4B91">
            <w:pPr>
              <w:spacing w:after="0" w:line="276" w:lineRule="auto"/>
              <w:rPr>
                <w:rFonts w:asciiTheme="minorHAnsi" w:eastAsia="Times New Roman" w:hAnsiTheme="minorHAnsi" w:cstheme="minorHAnsi"/>
                <w:sz w:val="21"/>
                <w:szCs w:val="21"/>
                <w:lang w:eastAsia="en-AU"/>
              </w:rPr>
            </w:pPr>
          </w:p>
        </w:tc>
        <w:tc>
          <w:tcPr>
            <w:tcW w:w="634" w:type="pct"/>
            <w:vMerge/>
            <w:hideMark/>
          </w:tcPr>
          <w:p w14:paraId="6465A92B" w14:textId="77777777" w:rsidR="00BE4BCE" w:rsidRPr="00861B8F" w:rsidRDefault="00BE4BCE" w:rsidP="006F4B91">
            <w:pPr>
              <w:spacing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p>
        </w:tc>
        <w:tc>
          <w:tcPr>
            <w:tcW w:w="706" w:type="pct"/>
            <w:hideMark/>
          </w:tcPr>
          <w:p w14:paraId="2B17C06C"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Exclusive</w:t>
            </w:r>
          </w:p>
        </w:tc>
        <w:tc>
          <w:tcPr>
            <w:tcW w:w="706" w:type="pct"/>
            <w:hideMark/>
          </w:tcPr>
          <w:p w14:paraId="493DB4FE"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73.8%</w:t>
            </w:r>
          </w:p>
        </w:tc>
        <w:tc>
          <w:tcPr>
            <w:tcW w:w="706" w:type="pct"/>
            <w:hideMark/>
          </w:tcPr>
          <w:p w14:paraId="5F55523B"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61%</w:t>
            </w:r>
          </w:p>
        </w:tc>
        <w:tc>
          <w:tcPr>
            <w:tcW w:w="766" w:type="pct"/>
            <w:hideMark/>
          </w:tcPr>
          <w:p w14:paraId="67409918"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29%</w:t>
            </w:r>
          </w:p>
        </w:tc>
        <w:tc>
          <w:tcPr>
            <w:tcW w:w="703" w:type="pct"/>
            <w:hideMark/>
          </w:tcPr>
          <w:p w14:paraId="343E0AA2"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w:t>
            </w:r>
          </w:p>
        </w:tc>
      </w:tr>
      <w:tr w:rsidR="003C0BB8" w:rsidRPr="00861B8F" w14:paraId="1BC9FD46" w14:textId="77777777" w:rsidTr="003C0BB8">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780" w:type="pct"/>
            <w:vMerge w:val="restart"/>
            <w:hideMark/>
          </w:tcPr>
          <w:p w14:paraId="3E1504AB" w14:textId="5A6C6173" w:rsidR="00BE4BCE" w:rsidRPr="00861B8F" w:rsidRDefault="00BE4BCE" w:rsidP="006F4B91">
            <w:pPr>
              <w:spacing w:line="276" w:lineRule="auto"/>
              <w:rPr>
                <w:rFonts w:asciiTheme="minorHAnsi" w:eastAsia="Times New Roman" w:hAnsiTheme="minorHAnsi" w:cstheme="minorHAnsi"/>
                <w:sz w:val="21"/>
                <w:szCs w:val="21"/>
                <w:lang w:eastAsia="en-AU"/>
              </w:rPr>
            </w:pPr>
            <w:r w:rsidRPr="00861B8F">
              <w:rPr>
                <w:rFonts w:asciiTheme="minorHAnsi" w:eastAsia="Times New Roman" w:hAnsiTheme="minorHAnsi" w:cstheme="minorHAnsi"/>
                <w:b/>
                <w:color w:val="36424A"/>
                <w:kern w:val="24"/>
                <w:sz w:val="21"/>
                <w:szCs w:val="21"/>
                <w:lang w:eastAsia="en-AU"/>
              </w:rPr>
              <w:t>2020-21 NHS</w:t>
            </w:r>
            <w:sdt>
              <w:sdtPr>
                <w:rPr>
                  <w:rFonts w:eastAsia="Times New Roman" w:cstheme="minorHAnsi"/>
                  <w:b/>
                  <w:color w:val="36424A"/>
                  <w:kern w:val="24"/>
                  <w:sz w:val="21"/>
                  <w:szCs w:val="21"/>
                  <w:lang w:eastAsia="en-AU"/>
                </w:rPr>
                <w:id w:val="-227998075"/>
                <w:citation/>
              </w:sdtPr>
              <w:sdtEndPr/>
              <w:sdtContent>
                <w:r w:rsidR="006F48B1" w:rsidRPr="00861B8F">
                  <w:rPr>
                    <w:rFonts w:eastAsia="Times New Roman" w:cstheme="minorHAnsi"/>
                    <w:b/>
                    <w:color w:val="36424A"/>
                    <w:kern w:val="24"/>
                    <w:sz w:val="21"/>
                    <w:szCs w:val="21"/>
                    <w:lang w:eastAsia="en-AU"/>
                  </w:rPr>
                  <w:fldChar w:fldCharType="begin"/>
                </w:r>
                <w:r w:rsidR="006F48B1" w:rsidRPr="00861B8F">
                  <w:rPr>
                    <w:rFonts w:asciiTheme="minorHAnsi" w:eastAsia="Times New Roman" w:hAnsiTheme="minorHAnsi" w:cstheme="minorHAnsi"/>
                    <w:b/>
                    <w:color w:val="36424A"/>
                    <w:kern w:val="24"/>
                    <w:sz w:val="21"/>
                    <w:szCs w:val="21"/>
                    <w:lang w:eastAsia="en-AU"/>
                  </w:rPr>
                  <w:instrText xml:space="preserve"> CITATION Aus22 \l 3081 </w:instrText>
                </w:r>
                <w:r w:rsidR="006F48B1" w:rsidRPr="00861B8F">
                  <w:rPr>
                    <w:rFonts w:eastAsia="Times New Roman" w:cstheme="minorHAnsi"/>
                    <w:b/>
                    <w:color w:val="36424A"/>
                    <w:kern w:val="24"/>
                    <w:sz w:val="21"/>
                    <w:szCs w:val="21"/>
                    <w:lang w:eastAsia="en-AU"/>
                  </w:rPr>
                  <w:fldChar w:fldCharType="separate"/>
                </w:r>
                <w:r w:rsidR="00B91CAD">
                  <w:rPr>
                    <w:rFonts w:asciiTheme="minorHAnsi" w:eastAsia="Times New Roman" w:hAnsiTheme="minorHAnsi" w:cstheme="minorHAnsi"/>
                    <w:b/>
                    <w:noProof/>
                    <w:color w:val="36424A"/>
                    <w:kern w:val="24"/>
                    <w:sz w:val="21"/>
                    <w:szCs w:val="21"/>
                    <w:lang w:eastAsia="en-AU"/>
                  </w:rPr>
                  <w:t xml:space="preserve"> </w:t>
                </w:r>
                <w:r w:rsidR="00B91CAD" w:rsidRPr="00B91CAD">
                  <w:rPr>
                    <w:rFonts w:asciiTheme="minorHAnsi" w:eastAsia="Times New Roman" w:hAnsiTheme="minorHAnsi" w:cstheme="minorHAnsi"/>
                    <w:noProof/>
                    <w:color w:val="36424A"/>
                    <w:kern w:val="24"/>
                    <w:sz w:val="21"/>
                    <w:szCs w:val="21"/>
                    <w:lang w:eastAsia="en-AU"/>
                  </w:rPr>
                  <w:t>(Australian Bureau of Statistics, 2022)</w:t>
                </w:r>
                <w:r w:rsidR="006F48B1" w:rsidRPr="00861B8F">
                  <w:rPr>
                    <w:rFonts w:eastAsia="Times New Roman" w:cstheme="minorHAnsi"/>
                    <w:b/>
                    <w:color w:val="36424A"/>
                    <w:kern w:val="24"/>
                    <w:sz w:val="21"/>
                    <w:szCs w:val="21"/>
                    <w:lang w:eastAsia="en-AU"/>
                  </w:rPr>
                  <w:fldChar w:fldCharType="end"/>
                </w:r>
              </w:sdtContent>
            </w:sdt>
          </w:p>
        </w:tc>
        <w:tc>
          <w:tcPr>
            <w:tcW w:w="634" w:type="pct"/>
            <w:vMerge w:val="restart"/>
            <w:hideMark/>
          </w:tcPr>
          <w:p w14:paraId="4760F1B5"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95.9%</w:t>
            </w:r>
          </w:p>
        </w:tc>
        <w:tc>
          <w:tcPr>
            <w:tcW w:w="706" w:type="pct"/>
            <w:hideMark/>
          </w:tcPr>
          <w:p w14:paraId="6D258192"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Any</w:t>
            </w:r>
          </w:p>
        </w:tc>
        <w:tc>
          <w:tcPr>
            <w:tcW w:w="706" w:type="pct"/>
            <w:hideMark/>
          </w:tcPr>
          <w:p w14:paraId="52E8AF8E"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88.6%</w:t>
            </w:r>
          </w:p>
        </w:tc>
        <w:tc>
          <w:tcPr>
            <w:tcW w:w="706" w:type="pct"/>
            <w:hideMark/>
          </w:tcPr>
          <w:p w14:paraId="43A3BB9E"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79.5%</w:t>
            </w:r>
          </w:p>
        </w:tc>
        <w:tc>
          <w:tcPr>
            <w:tcW w:w="766" w:type="pct"/>
            <w:hideMark/>
          </w:tcPr>
          <w:p w14:paraId="7B617EDA"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73.8%</w:t>
            </w:r>
          </w:p>
        </w:tc>
        <w:tc>
          <w:tcPr>
            <w:tcW w:w="703" w:type="pct"/>
            <w:hideMark/>
          </w:tcPr>
          <w:p w14:paraId="664C64F5"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51.1%</w:t>
            </w:r>
          </w:p>
        </w:tc>
      </w:tr>
      <w:tr w:rsidR="003C0BB8" w:rsidRPr="00861B8F" w14:paraId="7E81723A" w14:textId="77777777" w:rsidTr="003C0BB8">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780" w:type="pct"/>
            <w:vMerge/>
            <w:hideMark/>
          </w:tcPr>
          <w:p w14:paraId="2F0619FB" w14:textId="77777777" w:rsidR="00BE4BCE" w:rsidRPr="00861B8F" w:rsidRDefault="00BE4BCE" w:rsidP="006F4B91">
            <w:pPr>
              <w:spacing w:after="0" w:line="276" w:lineRule="auto"/>
              <w:rPr>
                <w:rFonts w:asciiTheme="minorHAnsi" w:eastAsia="Times New Roman" w:hAnsiTheme="minorHAnsi" w:cstheme="minorHAnsi"/>
                <w:sz w:val="21"/>
                <w:szCs w:val="21"/>
                <w:lang w:eastAsia="en-AU"/>
              </w:rPr>
            </w:pPr>
          </w:p>
        </w:tc>
        <w:tc>
          <w:tcPr>
            <w:tcW w:w="634" w:type="pct"/>
            <w:vMerge/>
            <w:hideMark/>
          </w:tcPr>
          <w:p w14:paraId="181F8AD4" w14:textId="77777777" w:rsidR="00BE4BCE" w:rsidRPr="00861B8F" w:rsidRDefault="00BE4BCE" w:rsidP="006F4B91">
            <w:pPr>
              <w:spacing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p>
        </w:tc>
        <w:tc>
          <w:tcPr>
            <w:tcW w:w="706" w:type="pct"/>
            <w:hideMark/>
          </w:tcPr>
          <w:p w14:paraId="0D1D95ED"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Exclusive</w:t>
            </w:r>
          </w:p>
        </w:tc>
        <w:tc>
          <w:tcPr>
            <w:tcW w:w="706" w:type="pct"/>
            <w:hideMark/>
          </w:tcPr>
          <w:p w14:paraId="430D4D56"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74.8%</w:t>
            </w:r>
          </w:p>
        </w:tc>
        <w:tc>
          <w:tcPr>
            <w:tcW w:w="706" w:type="pct"/>
            <w:hideMark/>
          </w:tcPr>
          <w:p w14:paraId="705CA478"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66%</w:t>
            </w:r>
          </w:p>
        </w:tc>
        <w:tc>
          <w:tcPr>
            <w:tcW w:w="766" w:type="pct"/>
            <w:hideMark/>
          </w:tcPr>
          <w:p w14:paraId="2D1E93B2"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35.4%</w:t>
            </w:r>
          </w:p>
        </w:tc>
        <w:tc>
          <w:tcPr>
            <w:tcW w:w="703" w:type="pct"/>
            <w:hideMark/>
          </w:tcPr>
          <w:p w14:paraId="0914D023"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w:t>
            </w:r>
          </w:p>
        </w:tc>
      </w:tr>
      <w:tr w:rsidR="003C0BB8" w:rsidRPr="00861B8F" w14:paraId="2B298A76" w14:textId="77777777" w:rsidTr="003C0BB8">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780" w:type="pct"/>
            <w:vMerge w:val="restart"/>
            <w:hideMark/>
          </w:tcPr>
          <w:p w14:paraId="47081F05" w14:textId="5FF372AF" w:rsidR="00BE4BCE" w:rsidRPr="00861B8F" w:rsidRDefault="00BE4BCE" w:rsidP="006F4B91">
            <w:pPr>
              <w:spacing w:line="276" w:lineRule="auto"/>
              <w:rPr>
                <w:rFonts w:asciiTheme="minorHAnsi" w:eastAsia="Times New Roman" w:hAnsiTheme="minorHAnsi" w:cstheme="minorHAnsi"/>
                <w:sz w:val="21"/>
                <w:szCs w:val="21"/>
                <w:lang w:eastAsia="en-AU"/>
              </w:rPr>
            </w:pPr>
            <w:r w:rsidRPr="00861B8F">
              <w:rPr>
                <w:rFonts w:asciiTheme="minorHAnsi" w:eastAsia="Times New Roman" w:hAnsiTheme="minorHAnsi" w:cstheme="minorHAnsi"/>
                <w:b/>
                <w:color w:val="36424A"/>
                <w:kern w:val="24"/>
                <w:sz w:val="21"/>
                <w:szCs w:val="21"/>
                <w:lang w:eastAsia="en-AU"/>
              </w:rPr>
              <w:t>OzFits 2021</w:t>
            </w:r>
            <w:sdt>
              <w:sdtPr>
                <w:rPr>
                  <w:rFonts w:eastAsia="Times New Roman" w:cstheme="minorHAnsi"/>
                  <w:b/>
                  <w:color w:val="36424A"/>
                  <w:kern w:val="24"/>
                  <w:sz w:val="21"/>
                  <w:szCs w:val="21"/>
                  <w:lang w:eastAsia="en-AU"/>
                </w:rPr>
                <w:id w:val="1256792089"/>
                <w:citation/>
              </w:sdtPr>
              <w:sdtEndPr/>
              <w:sdtContent>
                <w:r w:rsidR="00137483" w:rsidRPr="00861B8F">
                  <w:rPr>
                    <w:rFonts w:eastAsia="Times New Roman" w:cstheme="minorHAnsi"/>
                    <w:b/>
                    <w:color w:val="36424A"/>
                    <w:kern w:val="24"/>
                    <w:sz w:val="21"/>
                    <w:szCs w:val="21"/>
                    <w:lang w:eastAsia="en-AU"/>
                  </w:rPr>
                  <w:fldChar w:fldCharType="begin"/>
                </w:r>
                <w:r w:rsidR="00137483" w:rsidRPr="00861B8F">
                  <w:rPr>
                    <w:rFonts w:asciiTheme="minorHAnsi" w:eastAsia="Times New Roman" w:hAnsiTheme="minorHAnsi" w:cstheme="minorHAnsi"/>
                    <w:b/>
                    <w:color w:val="36424A"/>
                    <w:kern w:val="24"/>
                    <w:sz w:val="21"/>
                    <w:szCs w:val="21"/>
                    <w:lang w:eastAsia="en-AU"/>
                  </w:rPr>
                  <w:instrText xml:space="preserve"> CITATION Net22 \l 3081 </w:instrText>
                </w:r>
                <w:r w:rsidR="00137483" w:rsidRPr="00861B8F">
                  <w:rPr>
                    <w:rFonts w:eastAsia="Times New Roman" w:cstheme="minorHAnsi"/>
                    <w:b/>
                    <w:color w:val="36424A"/>
                    <w:kern w:val="24"/>
                    <w:sz w:val="21"/>
                    <w:szCs w:val="21"/>
                    <w:lang w:eastAsia="en-AU"/>
                  </w:rPr>
                  <w:fldChar w:fldCharType="separate"/>
                </w:r>
                <w:r w:rsidR="00B91CAD">
                  <w:rPr>
                    <w:rFonts w:asciiTheme="minorHAnsi" w:eastAsia="Times New Roman" w:hAnsiTheme="minorHAnsi" w:cstheme="minorHAnsi"/>
                    <w:b/>
                    <w:noProof/>
                    <w:color w:val="36424A"/>
                    <w:kern w:val="24"/>
                    <w:sz w:val="21"/>
                    <w:szCs w:val="21"/>
                    <w:lang w:eastAsia="en-AU"/>
                  </w:rPr>
                  <w:t xml:space="preserve"> </w:t>
                </w:r>
                <w:r w:rsidR="00B91CAD" w:rsidRPr="00B91CAD">
                  <w:rPr>
                    <w:rFonts w:asciiTheme="minorHAnsi" w:eastAsia="Times New Roman" w:hAnsiTheme="minorHAnsi" w:cstheme="minorHAnsi"/>
                    <w:noProof/>
                    <w:color w:val="36424A"/>
                    <w:kern w:val="24"/>
                    <w:sz w:val="21"/>
                    <w:szCs w:val="21"/>
                    <w:lang w:eastAsia="en-AU"/>
                  </w:rPr>
                  <w:t>(Netting MJ, et al., 2022)</w:t>
                </w:r>
                <w:r w:rsidR="00137483" w:rsidRPr="00861B8F">
                  <w:rPr>
                    <w:rFonts w:eastAsia="Times New Roman" w:cstheme="minorHAnsi"/>
                    <w:b/>
                    <w:color w:val="36424A"/>
                    <w:kern w:val="24"/>
                    <w:sz w:val="21"/>
                    <w:szCs w:val="21"/>
                    <w:lang w:eastAsia="en-AU"/>
                  </w:rPr>
                  <w:fldChar w:fldCharType="end"/>
                </w:r>
              </w:sdtContent>
            </w:sdt>
          </w:p>
        </w:tc>
        <w:tc>
          <w:tcPr>
            <w:tcW w:w="634" w:type="pct"/>
            <w:vMerge w:val="restart"/>
            <w:hideMark/>
          </w:tcPr>
          <w:p w14:paraId="1D9AD7B6"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98%</w:t>
            </w:r>
          </w:p>
        </w:tc>
        <w:tc>
          <w:tcPr>
            <w:tcW w:w="706" w:type="pct"/>
            <w:hideMark/>
          </w:tcPr>
          <w:p w14:paraId="5852333D"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Any</w:t>
            </w:r>
          </w:p>
        </w:tc>
        <w:tc>
          <w:tcPr>
            <w:tcW w:w="706" w:type="pct"/>
            <w:hideMark/>
          </w:tcPr>
          <w:p w14:paraId="648487FF"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91%</w:t>
            </w:r>
          </w:p>
        </w:tc>
        <w:tc>
          <w:tcPr>
            <w:tcW w:w="706" w:type="pct"/>
            <w:hideMark/>
          </w:tcPr>
          <w:p w14:paraId="4B621D80"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87%</w:t>
            </w:r>
          </w:p>
        </w:tc>
        <w:tc>
          <w:tcPr>
            <w:tcW w:w="766" w:type="pct"/>
            <w:hideMark/>
          </w:tcPr>
          <w:p w14:paraId="0E128581"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68%</w:t>
            </w:r>
          </w:p>
        </w:tc>
        <w:tc>
          <w:tcPr>
            <w:tcW w:w="703" w:type="pct"/>
            <w:hideMark/>
          </w:tcPr>
          <w:p w14:paraId="77985CB5" w14:textId="77777777" w:rsidR="00BE4BCE" w:rsidRPr="00861B8F" w:rsidRDefault="00BE4BCE" w:rsidP="006F4B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44%</w:t>
            </w:r>
          </w:p>
        </w:tc>
      </w:tr>
      <w:tr w:rsidR="003C0BB8" w:rsidRPr="00861B8F" w14:paraId="6FAA97A7" w14:textId="77777777" w:rsidTr="003C0BB8">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780" w:type="pct"/>
            <w:vMerge/>
            <w:hideMark/>
          </w:tcPr>
          <w:p w14:paraId="73B18A56" w14:textId="77777777" w:rsidR="00BE4BCE" w:rsidRPr="00861B8F" w:rsidRDefault="00BE4BCE" w:rsidP="006F4B91">
            <w:pPr>
              <w:spacing w:after="0" w:line="276" w:lineRule="auto"/>
              <w:rPr>
                <w:rFonts w:asciiTheme="minorHAnsi" w:eastAsia="Times New Roman" w:hAnsiTheme="minorHAnsi" w:cstheme="minorHAnsi"/>
                <w:sz w:val="21"/>
                <w:szCs w:val="21"/>
                <w:lang w:eastAsia="en-AU"/>
              </w:rPr>
            </w:pPr>
          </w:p>
        </w:tc>
        <w:tc>
          <w:tcPr>
            <w:tcW w:w="634" w:type="pct"/>
            <w:vMerge/>
            <w:hideMark/>
          </w:tcPr>
          <w:p w14:paraId="7D14EB4B" w14:textId="77777777" w:rsidR="00BE4BCE" w:rsidRPr="00861B8F" w:rsidRDefault="00BE4BCE" w:rsidP="006F4B91">
            <w:pPr>
              <w:spacing w:after="0"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p>
        </w:tc>
        <w:tc>
          <w:tcPr>
            <w:tcW w:w="706" w:type="pct"/>
            <w:hideMark/>
          </w:tcPr>
          <w:p w14:paraId="2693855F"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Exclusive</w:t>
            </w:r>
          </w:p>
        </w:tc>
        <w:tc>
          <w:tcPr>
            <w:tcW w:w="706" w:type="pct"/>
            <w:hideMark/>
          </w:tcPr>
          <w:p w14:paraId="0470615C"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54%</w:t>
            </w:r>
          </w:p>
        </w:tc>
        <w:tc>
          <w:tcPr>
            <w:tcW w:w="706" w:type="pct"/>
            <w:hideMark/>
          </w:tcPr>
          <w:p w14:paraId="6653C3B6"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39%</w:t>
            </w:r>
          </w:p>
        </w:tc>
        <w:tc>
          <w:tcPr>
            <w:tcW w:w="766" w:type="pct"/>
            <w:hideMark/>
          </w:tcPr>
          <w:p w14:paraId="36880D49"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1%</w:t>
            </w:r>
          </w:p>
        </w:tc>
        <w:tc>
          <w:tcPr>
            <w:tcW w:w="703" w:type="pct"/>
            <w:hideMark/>
          </w:tcPr>
          <w:p w14:paraId="1C728024" w14:textId="77777777" w:rsidR="00BE4BCE" w:rsidRPr="00861B8F" w:rsidRDefault="00BE4BCE" w:rsidP="006F4B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1"/>
                <w:szCs w:val="21"/>
                <w:lang w:eastAsia="en-AU"/>
              </w:rPr>
            </w:pPr>
            <w:r w:rsidRPr="00861B8F">
              <w:rPr>
                <w:rFonts w:asciiTheme="minorHAnsi" w:eastAsia="Times New Roman" w:hAnsiTheme="minorHAnsi" w:cstheme="minorHAnsi"/>
                <w:color w:val="36424A"/>
                <w:kern w:val="24"/>
                <w:sz w:val="21"/>
                <w:szCs w:val="21"/>
                <w:lang w:eastAsia="en-AU"/>
              </w:rPr>
              <w:t>-</w:t>
            </w:r>
          </w:p>
        </w:tc>
      </w:tr>
    </w:tbl>
    <w:p w14:paraId="69C5EB6E" w14:textId="77777777" w:rsidR="00406B10" w:rsidRDefault="00406B10" w:rsidP="000554A2">
      <w:pPr>
        <w:pStyle w:val="Appendix"/>
        <w:sectPr w:rsidR="00406B10" w:rsidSect="00D56668">
          <w:pgSz w:w="11909" w:h="16834" w:code="9"/>
          <w:pgMar w:top="1440" w:right="1440" w:bottom="1560" w:left="1440" w:header="720" w:footer="720" w:gutter="0"/>
          <w:cols w:space="720"/>
          <w:docGrid w:linePitch="360"/>
        </w:sectPr>
      </w:pPr>
    </w:p>
    <w:p w14:paraId="729BB948" w14:textId="24DAEB51" w:rsidR="00984373" w:rsidRDefault="00384E85" w:rsidP="00BC5548">
      <w:pPr>
        <w:pStyle w:val="Appendix"/>
        <w:spacing w:after="200"/>
        <w:ind w:left="357" w:hanging="357"/>
      </w:pPr>
      <w:bookmarkStart w:id="89" w:name="_Toc145581768"/>
      <w:bookmarkStart w:id="90" w:name="FactorsCessationBF"/>
      <w:r>
        <w:lastRenderedPageBreak/>
        <w:t>F</w:t>
      </w:r>
      <w:r w:rsidR="00E37EF7">
        <w:t>actors contributing to cessation of breastfeeding and/or introduction of inf</w:t>
      </w:r>
      <w:r w:rsidR="006B31CD">
        <w:t>ant formula in the first six months</w:t>
      </w:r>
      <w:bookmarkEnd w:id="89"/>
      <w:bookmarkEnd w:id="90"/>
    </w:p>
    <w:tbl>
      <w:tblPr>
        <w:tblStyle w:val="ACTableDesign"/>
        <w:tblW w:w="0" w:type="auto"/>
        <w:tblInd w:w="-570" w:type="dxa"/>
        <w:tblLook w:val="04A0" w:firstRow="1" w:lastRow="0" w:firstColumn="1" w:lastColumn="0" w:noHBand="0" w:noVBand="1"/>
      </w:tblPr>
      <w:tblGrid>
        <w:gridCol w:w="1559"/>
        <w:gridCol w:w="1290"/>
        <w:gridCol w:w="1266"/>
        <w:gridCol w:w="1608"/>
        <w:gridCol w:w="1493"/>
        <w:gridCol w:w="1687"/>
        <w:gridCol w:w="1120"/>
        <w:gridCol w:w="747"/>
        <w:gridCol w:w="878"/>
        <w:gridCol w:w="1065"/>
        <w:gridCol w:w="1805"/>
      </w:tblGrid>
      <w:tr w:rsidR="00B03E3C" w:rsidRPr="00984373" w14:paraId="09C37890" w14:textId="77777777" w:rsidTr="00B03E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007E00" w:themeFill="accent3"/>
            <w:vAlign w:val="top"/>
          </w:tcPr>
          <w:p w14:paraId="79CBBD39" w14:textId="77777777" w:rsidR="00984373" w:rsidRPr="00AE1740" w:rsidRDefault="00984373" w:rsidP="00BC5548">
            <w:pPr>
              <w:spacing w:line="276" w:lineRule="auto"/>
              <w:rPr>
                <w:rFonts w:asciiTheme="minorHAnsi" w:hAnsiTheme="minorHAnsi" w:cstheme="minorHAnsi"/>
                <w:b w:val="0"/>
                <w:color w:val="auto"/>
                <w:sz w:val="18"/>
                <w:szCs w:val="18"/>
                <w:lang w:val="en-US"/>
              </w:rPr>
            </w:pPr>
            <w:r w:rsidRPr="00AE1740">
              <w:rPr>
                <w:rFonts w:asciiTheme="minorHAnsi" w:hAnsiTheme="minorHAnsi" w:cstheme="minorHAnsi"/>
                <w:sz w:val="18"/>
                <w:szCs w:val="18"/>
                <w:lang w:val="en-US"/>
              </w:rPr>
              <w:t>Data source</w:t>
            </w:r>
          </w:p>
        </w:tc>
        <w:tc>
          <w:tcPr>
            <w:tcW w:w="0" w:type="auto"/>
            <w:shd w:val="clear" w:color="auto" w:fill="007E00" w:themeFill="accent3"/>
            <w:vAlign w:val="top"/>
          </w:tcPr>
          <w:p w14:paraId="18273004" w14:textId="77777777" w:rsidR="00984373" w:rsidRPr="00AE1740" w:rsidRDefault="00984373" w:rsidP="00BC554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18"/>
                <w:szCs w:val="18"/>
                <w:lang w:val="en-US"/>
              </w:rPr>
            </w:pPr>
            <w:r w:rsidRPr="00AE1740">
              <w:rPr>
                <w:rFonts w:asciiTheme="minorHAnsi" w:hAnsiTheme="minorHAnsi" w:cstheme="minorHAnsi"/>
                <w:sz w:val="18"/>
                <w:szCs w:val="18"/>
                <w:lang w:val="en-US"/>
              </w:rPr>
              <w:t>Insufficient breastmilk</w:t>
            </w:r>
          </w:p>
        </w:tc>
        <w:tc>
          <w:tcPr>
            <w:tcW w:w="0" w:type="auto"/>
            <w:shd w:val="clear" w:color="auto" w:fill="007E00" w:themeFill="accent3"/>
            <w:vAlign w:val="top"/>
          </w:tcPr>
          <w:p w14:paraId="3269CA1E" w14:textId="77777777" w:rsidR="00984373" w:rsidRPr="00AE1740" w:rsidRDefault="00984373" w:rsidP="00BC554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18"/>
                <w:szCs w:val="18"/>
                <w:lang w:val="en-US"/>
              </w:rPr>
            </w:pPr>
            <w:r w:rsidRPr="00AE1740">
              <w:rPr>
                <w:rFonts w:asciiTheme="minorHAnsi" w:hAnsiTheme="minorHAnsi" w:cstheme="minorHAnsi"/>
                <w:sz w:val="18"/>
                <w:szCs w:val="18"/>
                <w:lang w:val="en-US"/>
              </w:rPr>
              <w:t>Baby unsettled, not attaching</w:t>
            </w:r>
          </w:p>
        </w:tc>
        <w:tc>
          <w:tcPr>
            <w:tcW w:w="0" w:type="auto"/>
            <w:shd w:val="clear" w:color="auto" w:fill="007E00" w:themeFill="accent3"/>
            <w:vAlign w:val="top"/>
          </w:tcPr>
          <w:p w14:paraId="1F7BB160" w14:textId="77777777" w:rsidR="00984373" w:rsidRPr="00AE1740" w:rsidRDefault="00984373" w:rsidP="00BC554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18"/>
                <w:szCs w:val="18"/>
                <w:lang w:val="en-US"/>
              </w:rPr>
            </w:pPr>
            <w:r w:rsidRPr="00AE1740">
              <w:rPr>
                <w:rFonts w:asciiTheme="minorHAnsi" w:hAnsiTheme="minorHAnsi" w:cstheme="minorHAnsi"/>
                <w:sz w:val="18"/>
                <w:szCs w:val="18"/>
                <w:lang w:val="en-US"/>
              </w:rPr>
              <w:t>Baby lost interest in breastfeeding</w:t>
            </w:r>
          </w:p>
        </w:tc>
        <w:tc>
          <w:tcPr>
            <w:tcW w:w="0" w:type="auto"/>
            <w:shd w:val="clear" w:color="auto" w:fill="007E00" w:themeFill="accent3"/>
            <w:vAlign w:val="top"/>
          </w:tcPr>
          <w:p w14:paraId="6750667F" w14:textId="0C6FB8FC" w:rsidR="00984373" w:rsidRPr="00AE1740" w:rsidRDefault="00984373" w:rsidP="00BC554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18"/>
                <w:szCs w:val="18"/>
                <w:lang w:val="en-US"/>
              </w:rPr>
            </w:pPr>
            <w:r w:rsidRPr="00AE1740">
              <w:rPr>
                <w:rFonts w:asciiTheme="minorHAnsi" w:hAnsiTheme="minorHAnsi" w:cstheme="minorHAnsi"/>
                <w:sz w:val="18"/>
                <w:szCs w:val="18"/>
                <w:lang w:val="en-US"/>
              </w:rPr>
              <w:t>Breastfeeding painful</w:t>
            </w:r>
          </w:p>
        </w:tc>
        <w:tc>
          <w:tcPr>
            <w:tcW w:w="0" w:type="auto"/>
            <w:shd w:val="clear" w:color="auto" w:fill="007E00" w:themeFill="accent3"/>
            <w:vAlign w:val="top"/>
          </w:tcPr>
          <w:p w14:paraId="1278FFF0" w14:textId="77777777" w:rsidR="00984373" w:rsidRPr="00AE1740" w:rsidRDefault="00984373" w:rsidP="00BC554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18"/>
                <w:szCs w:val="18"/>
                <w:lang w:val="en-US"/>
              </w:rPr>
            </w:pPr>
            <w:r w:rsidRPr="00AE1740">
              <w:rPr>
                <w:rFonts w:asciiTheme="minorHAnsi" w:hAnsiTheme="minorHAnsi" w:cstheme="minorHAnsi"/>
                <w:sz w:val="18"/>
                <w:szCs w:val="18"/>
                <w:lang w:val="en-US"/>
              </w:rPr>
              <w:t>Breastfeeding previously not successful</w:t>
            </w:r>
          </w:p>
        </w:tc>
        <w:tc>
          <w:tcPr>
            <w:tcW w:w="0" w:type="auto"/>
            <w:shd w:val="clear" w:color="auto" w:fill="007E00" w:themeFill="accent3"/>
            <w:vAlign w:val="top"/>
          </w:tcPr>
          <w:p w14:paraId="46FF5FF2" w14:textId="77777777" w:rsidR="00984373" w:rsidRPr="00AE1740" w:rsidRDefault="00984373" w:rsidP="00BC554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18"/>
                <w:szCs w:val="18"/>
                <w:lang w:val="en-US"/>
              </w:rPr>
            </w:pPr>
            <w:r w:rsidRPr="00AE1740">
              <w:rPr>
                <w:rFonts w:asciiTheme="minorHAnsi" w:hAnsiTheme="minorHAnsi" w:cstheme="minorHAnsi"/>
                <w:sz w:val="18"/>
                <w:szCs w:val="18"/>
                <w:lang w:val="en-US"/>
              </w:rPr>
              <w:t>Baby not gaining enough weight</w:t>
            </w:r>
          </w:p>
        </w:tc>
        <w:tc>
          <w:tcPr>
            <w:tcW w:w="0" w:type="auto"/>
            <w:shd w:val="clear" w:color="auto" w:fill="007E00" w:themeFill="accent3"/>
            <w:vAlign w:val="top"/>
          </w:tcPr>
          <w:p w14:paraId="4E10A4E0" w14:textId="77777777" w:rsidR="00984373" w:rsidRPr="00AE1740" w:rsidRDefault="00984373" w:rsidP="00BC554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18"/>
                <w:szCs w:val="18"/>
                <w:lang w:val="en-US"/>
              </w:rPr>
            </w:pPr>
            <w:r w:rsidRPr="00AE1740">
              <w:rPr>
                <w:rFonts w:asciiTheme="minorHAnsi" w:hAnsiTheme="minorHAnsi" w:cstheme="minorHAnsi"/>
                <w:sz w:val="18"/>
                <w:szCs w:val="18"/>
                <w:lang w:val="en-US"/>
              </w:rPr>
              <w:t>Top up / back up</w:t>
            </w:r>
          </w:p>
        </w:tc>
        <w:tc>
          <w:tcPr>
            <w:tcW w:w="0" w:type="auto"/>
            <w:shd w:val="clear" w:color="auto" w:fill="007E00" w:themeFill="accent3"/>
            <w:vAlign w:val="top"/>
          </w:tcPr>
          <w:p w14:paraId="6F91F6AB" w14:textId="77777777" w:rsidR="00984373" w:rsidRPr="00AE1740" w:rsidRDefault="00984373" w:rsidP="00BC554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18"/>
                <w:szCs w:val="18"/>
                <w:lang w:val="en-US"/>
              </w:rPr>
            </w:pPr>
            <w:r w:rsidRPr="00AE1740">
              <w:rPr>
                <w:rFonts w:asciiTheme="minorHAnsi" w:hAnsiTheme="minorHAnsi" w:cstheme="minorHAnsi"/>
                <w:sz w:val="18"/>
                <w:szCs w:val="18"/>
                <w:lang w:val="en-US"/>
              </w:rPr>
              <w:t>Return to work</w:t>
            </w:r>
          </w:p>
        </w:tc>
        <w:tc>
          <w:tcPr>
            <w:tcW w:w="0" w:type="auto"/>
            <w:shd w:val="clear" w:color="auto" w:fill="007E00" w:themeFill="accent3"/>
            <w:vAlign w:val="top"/>
          </w:tcPr>
          <w:p w14:paraId="4DB10165" w14:textId="77777777" w:rsidR="00984373" w:rsidRPr="00AE1740" w:rsidRDefault="00984373" w:rsidP="00BC554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18"/>
                <w:szCs w:val="18"/>
                <w:lang w:val="en-US"/>
              </w:rPr>
            </w:pPr>
            <w:r w:rsidRPr="00AE1740">
              <w:rPr>
                <w:rFonts w:asciiTheme="minorHAnsi" w:hAnsiTheme="minorHAnsi" w:cstheme="minorHAnsi"/>
                <w:sz w:val="18"/>
                <w:szCs w:val="18"/>
                <w:lang w:val="en-US"/>
              </w:rPr>
              <w:t>Shared feeding with partner</w:t>
            </w:r>
          </w:p>
        </w:tc>
        <w:tc>
          <w:tcPr>
            <w:tcW w:w="0" w:type="auto"/>
            <w:shd w:val="clear" w:color="auto" w:fill="007E00" w:themeFill="accent3"/>
            <w:vAlign w:val="top"/>
          </w:tcPr>
          <w:p w14:paraId="1A8F6286" w14:textId="25888C4E" w:rsidR="00984373" w:rsidRPr="00AE1740" w:rsidRDefault="00984373" w:rsidP="00BC5548">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18"/>
                <w:szCs w:val="18"/>
                <w:lang w:val="en-US"/>
              </w:rPr>
            </w:pPr>
            <w:r w:rsidRPr="00AE1740">
              <w:rPr>
                <w:rFonts w:asciiTheme="minorHAnsi" w:hAnsiTheme="minorHAnsi" w:cstheme="minorHAnsi"/>
                <w:sz w:val="18"/>
                <w:szCs w:val="18"/>
                <w:lang w:val="en-US"/>
              </w:rPr>
              <w:t xml:space="preserve">Perception infant formula is as good </w:t>
            </w:r>
            <w:r w:rsidR="00AC634D" w:rsidRPr="00AE1740">
              <w:rPr>
                <w:rFonts w:asciiTheme="minorHAnsi" w:hAnsiTheme="minorHAnsi" w:cstheme="minorHAnsi"/>
                <w:sz w:val="18"/>
                <w:szCs w:val="18"/>
                <w:lang w:val="en-US"/>
              </w:rPr>
              <w:t xml:space="preserve">as </w:t>
            </w:r>
            <w:r w:rsidRPr="00AE1740">
              <w:rPr>
                <w:rFonts w:asciiTheme="minorHAnsi" w:hAnsiTheme="minorHAnsi" w:cstheme="minorHAnsi"/>
                <w:sz w:val="18"/>
                <w:szCs w:val="18"/>
                <w:lang w:val="en-US"/>
              </w:rPr>
              <w:t>breastfeeding</w:t>
            </w:r>
          </w:p>
        </w:tc>
      </w:tr>
      <w:tr w:rsidR="005A4FEC" w:rsidRPr="00984373" w14:paraId="53D9C2C7" w14:textId="77777777" w:rsidTr="00B03E3C">
        <w:trPr>
          <w:cnfStyle w:val="000000100000" w:firstRow="0" w:lastRow="0" w:firstColumn="0" w:lastColumn="0" w:oddVBand="0" w:evenVBand="0" w:oddHBand="1" w:evenHBand="0" w:firstRowFirstColumn="0" w:firstRowLastColumn="0" w:lastRowFirstColumn="0" w:lastRowLastColumn="0"/>
          <w:trHeight w:val="1770"/>
        </w:trPr>
        <w:tc>
          <w:tcPr>
            <w:cnfStyle w:val="001000000000" w:firstRow="0" w:lastRow="0" w:firstColumn="1" w:lastColumn="0" w:oddVBand="0" w:evenVBand="0" w:oddHBand="0" w:evenHBand="0" w:firstRowFirstColumn="0" w:firstRowLastColumn="0" w:lastRowFirstColumn="0" w:lastRowLastColumn="0"/>
            <w:tcW w:w="0" w:type="auto"/>
          </w:tcPr>
          <w:p w14:paraId="2AF4E389" w14:textId="1A4DEF63" w:rsidR="00984373" w:rsidRPr="00AE1740" w:rsidRDefault="00984373" w:rsidP="008F492B">
            <w:pPr>
              <w:spacing w:before="0" w:after="240" w:line="276" w:lineRule="auto"/>
              <w:rPr>
                <w:rFonts w:asciiTheme="minorHAnsi" w:hAnsiTheme="minorHAnsi" w:cstheme="minorHAnsi"/>
                <w:color w:val="auto"/>
                <w:sz w:val="18"/>
                <w:szCs w:val="18"/>
              </w:rPr>
            </w:pPr>
            <w:r w:rsidRPr="00AE1740">
              <w:rPr>
                <w:rFonts w:asciiTheme="minorHAnsi" w:hAnsiTheme="minorHAnsi" w:cstheme="minorHAnsi"/>
                <w:sz w:val="18"/>
                <w:szCs w:val="18"/>
                <w:lang w:val="en-US"/>
              </w:rPr>
              <w:t xml:space="preserve">2010 ANIFS </w:t>
            </w:r>
            <w:sdt>
              <w:sdtPr>
                <w:rPr>
                  <w:rFonts w:cstheme="minorHAnsi"/>
                  <w:sz w:val="18"/>
                  <w:szCs w:val="18"/>
                  <w:lang w:val="en-US"/>
                </w:rPr>
                <w:id w:val="1646235819"/>
                <w:citation/>
              </w:sdtPr>
              <w:sdtEndPr/>
              <w:sdtContent>
                <w:r w:rsidRPr="00AE1740">
                  <w:rPr>
                    <w:rFonts w:cstheme="minorHAnsi"/>
                    <w:sz w:val="18"/>
                    <w:szCs w:val="18"/>
                    <w:lang w:val="en-US"/>
                  </w:rPr>
                  <w:fldChar w:fldCharType="begin"/>
                </w:r>
                <w:r w:rsidRPr="00AE1740">
                  <w:rPr>
                    <w:rFonts w:asciiTheme="minorHAnsi" w:hAnsiTheme="minorHAnsi" w:cstheme="minorHAnsi"/>
                    <w:sz w:val="18"/>
                    <w:szCs w:val="18"/>
                    <w:lang w:val="en-US"/>
                  </w:rPr>
                  <w:instrText xml:space="preserve"> CITATION Aus11 \l 1033 </w:instrText>
                </w:r>
                <w:r w:rsidRPr="00AE1740">
                  <w:rPr>
                    <w:rFonts w:cstheme="minorHAnsi"/>
                    <w:sz w:val="18"/>
                    <w:szCs w:val="18"/>
                    <w:lang w:val="en-US"/>
                  </w:rPr>
                  <w:fldChar w:fldCharType="separate"/>
                </w:r>
                <w:r w:rsidR="00B91CAD" w:rsidRPr="00AE1740">
                  <w:rPr>
                    <w:rFonts w:asciiTheme="minorHAnsi" w:hAnsiTheme="minorHAnsi" w:cstheme="minorHAnsi"/>
                    <w:noProof/>
                    <w:sz w:val="18"/>
                    <w:szCs w:val="18"/>
                    <w:lang w:val="en-US"/>
                  </w:rPr>
                  <w:t>(Australian Institute of Health and Welfare, 2011)</w:t>
                </w:r>
                <w:r w:rsidRPr="00AE1740">
                  <w:rPr>
                    <w:rFonts w:cstheme="minorHAnsi"/>
                    <w:sz w:val="18"/>
                    <w:szCs w:val="18"/>
                    <w:lang w:val="en-US"/>
                  </w:rPr>
                  <w:fldChar w:fldCharType="end"/>
                </w:r>
              </w:sdtContent>
            </w:sdt>
            <w:r w:rsidRPr="00AE1740">
              <w:rPr>
                <w:rFonts w:asciiTheme="minorHAnsi" w:hAnsiTheme="minorHAnsi" w:cstheme="minorHAnsi"/>
                <w:sz w:val="18"/>
                <w:szCs w:val="18"/>
                <w:lang w:val="en-US"/>
              </w:rPr>
              <w:t xml:space="preserve"> </w:t>
            </w:r>
            <w:r w:rsidRPr="00AE1740">
              <w:rPr>
                <w:rFonts w:asciiTheme="minorHAnsi" w:hAnsiTheme="minorHAnsi" w:cstheme="minorHAnsi"/>
                <w:sz w:val="18"/>
                <w:szCs w:val="18"/>
                <w:lang w:val="en-US"/>
              </w:rPr>
              <w:br/>
              <w:t>(n = 28,436</w:t>
            </w:r>
            <w:r w:rsidR="00A07E0D" w:rsidRPr="00AE1740">
              <w:rPr>
                <w:rFonts w:asciiTheme="minorHAnsi" w:hAnsiTheme="minorHAnsi" w:cstheme="minorHAnsi"/>
                <w:sz w:val="18"/>
                <w:szCs w:val="18"/>
                <w:lang w:val="en-US"/>
              </w:rPr>
              <w:t>)</w:t>
            </w:r>
          </w:p>
        </w:tc>
        <w:tc>
          <w:tcPr>
            <w:tcW w:w="0" w:type="auto"/>
          </w:tcPr>
          <w:p w14:paraId="0FC9D397"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4CC71302"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0C3114B0"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51F35910"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7FAC8C55"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19908AB3"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p>
        </w:tc>
        <w:tc>
          <w:tcPr>
            <w:tcW w:w="0" w:type="auto"/>
          </w:tcPr>
          <w:p w14:paraId="5925A534"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p>
        </w:tc>
        <w:tc>
          <w:tcPr>
            <w:tcW w:w="0" w:type="auto"/>
          </w:tcPr>
          <w:p w14:paraId="143FB43A"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6AF1E3F8"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5CC38532"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r>
      <w:tr w:rsidR="005A4FEC" w:rsidRPr="00984373" w14:paraId="1A115D76" w14:textId="77777777" w:rsidTr="00B03E3C">
        <w:trPr>
          <w:cnfStyle w:val="000000010000" w:firstRow="0" w:lastRow="0" w:firstColumn="0" w:lastColumn="0" w:oddVBand="0" w:evenVBand="0" w:oddHBand="0" w:evenHBand="1"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0" w:type="auto"/>
          </w:tcPr>
          <w:p w14:paraId="6412308C" w14:textId="0557F490" w:rsidR="00984373" w:rsidRPr="00AE1740" w:rsidRDefault="00E50232" w:rsidP="008F492B">
            <w:pPr>
              <w:spacing w:before="0" w:after="240" w:line="276" w:lineRule="auto"/>
              <w:rPr>
                <w:rFonts w:asciiTheme="minorHAnsi" w:hAnsiTheme="minorHAnsi" w:cstheme="minorHAnsi"/>
                <w:color w:val="auto"/>
                <w:sz w:val="18"/>
                <w:szCs w:val="18"/>
                <w:lang w:val="en-US"/>
              </w:rPr>
            </w:pPr>
            <w:sdt>
              <w:sdtPr>
                <w:rPr>
                  <w:rFonts w:cstheme="minorHAnsi"/>
                  <w:sz w:val="18"/>
                  <w:szCs w:val="18"/>
                  <w:lang w:val="en-US"/>
                </w:rPr>
                <w:id w:val="970709082"/>
                <w:citation/>
              </w:sdtPr>
              <w:sdtEndPr/>
              <w:sdtContent>
                <w:r w:rsidR="00984373" w:rsidRPr="00AE1740">
                  <w:rPr>
                    <w:rFonts w:cstheme="minorHAnsi"/>
                    <w:sz w:val="18"/>
                    <w:szCs w:val="18"/>
                    <w:lang w:val="en-US"/>
                  </w:rPr>
                  <w:fldChar w:fldCharType="begin"/>
                </w:r>
                <w:r w:rsidR="00984373" w:rsidRPr="00AE1740">
                  <w:rPr>
                    <w:rFonts w:asciiTheme="minorHAnsi" w:hAnsiTheme="minorHAnsi" w:cstheme="minorHAnsi"/>
                    <w:sz w:val="18"/>
                    <w:szCs w:val="18"/>
                    <w:lang w:val="en-US"/>
                  </w:rPr>
                  <w:instrText xml:space="preserve"> CITATION New16 \l 1033 </w:instrText>
                </w:r>
                <w:r w:rsidR="00984373" w:rsidRPr="00AE1740">
                  <w:rPr>
                    <w:rFonts w:cstheme="minorHAnsi"/>
                    <w:sz w:val="18"/>
                    <w:szCs w:val="18"/>
                    <w:lang w:val="en-US"/>
                  </w:rPr>
                  <w:fldChar w:fldCharType="separate"/>
                </w:r>
                <w:r w:rsidR="00B91CAD" w:rsidRPr="00AE1740">
                  <w:rPr>
                    <w:rFonts w:asciiTheme="minorHAnsi" w:hAnsiTheme="minorHAnsi" w:cstheme="minorHAnsi"/>
                    <w:noProof/>
                    <w:sz w:val="18"/>
                    <w:szCs w:val="18"/>
                    <w:lang w:val="en-US"/>
                  </w:rPr>
                  <w:t>(Newby, RM; Davis, PS, 2016)</w:t>
                </w:r>
                <w:r w:rsidR="00984373" w:rsidRPr="00AE1740">
                  <w:rPr>
                    <w:rFonts w:cstheme="minorHAnsi"/>
                    <w:sz w:val="18"/>
                    <w:szCs w:val="18"/>
                    <w:lang w:val="en-US"/>
                  </w:rPr>
                  <w:fldChar w:fldCharType="end"/>
                </w:r>
              </w:sdtContent>
            </w:sdt>
            <w:r w:rsidR="00984373" w:rsidRPr="00AE1740">
              <w:rPr>
                <w:rFonts w:asciiTheme="minorHAnsi" w:hAnsiTheme="minorHAnsi" w:cstheme="minorHAnsi"/>
                <w:sz w:val="18"/>
                <w:szCs w:val="18"/>
                <w:lang w:val="en-US"/>
              </w:rPr>
              <w:t xml:space="preserve"> </w:t>
            </w:r>
            <w:r w:rsidR="00A07E0D" w:rsidRPr="00AE1740">
              <w:rPr>
                <w:rFonts w:asciiTheme="minorHAnsi" w:hAnsiTheme="minorHAnsi" w:cstheme="minorHAnsi"/>
                <w:sz w:val="18"/>
                <w:szCs w:val="18"/>
                <w:lang w:val="en-US"/>
              </w:rPr>
              <w:br/>
            </w:r>
            <w:r w:rsidR="00984373" w:rsidRPr="00AE1740">
              <w:rPr>
                <w:rFonts w:asciiTheme="minorHAnsi" w:hAnsiTheme="minorHAnsi" w:cstheme="minorHAnsi"/>
                <w:sz w:val="18"/>
                <w:szCs w:val="18"/>
                <w:lang w:val="en-US"/>
              </w:rPr>
              <w:t>(n= 290)</w:t>
            </w:r>
          </w:p>
        </w:tc>
        <w:tc>
          <w:tcPr>
            <w:tcW w:w="0" w:type="auto"/>
          </w:tcPr>
          <w:p w14:paraId="28DD460D"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4BD5165F"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48C81673"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3F120EBF"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32CC8E7A"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p>
        </w:tc>
        <w:tc>
          <w:tcPr>
            <w:tcW w:w="0" w:type="auto"/>
          </w:tcPr>
          <w:p w14:paraId="6C82B708"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6DB4B081"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p>
        </w:tc>
        <w:tc>
          <w:tcPr>
            <w:tcW w:w="0" w:type="auto"/>
          </w:tcPr>
          <w:p w14:paraId="47E435C8"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p>
        </w:tc>
        <w:tc>
          <w:tcPr>
            <w:tcW w:w="0" w:type="auto"/>
          </w:tcPr>
          <w:p w14:paraId="18F0094F"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p>
        </w:tc>
        <w:tc>
          <w:tcPr>
            <w:tcW w:w="0" w:type="auto"/>
          </w:tcPr>
          <w:p w14:paraId="4BA1D266"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p>
        </w:tc>
      </w:tr>
      <w:tr w:rsidR="005A4FEC" w:rsidRPr="00984373" w14:paraId="22C0E055" w14:textId="77777777" w:rsidTr="00B03E3C">
        <w:trPr>
          <w:cnfStyle w:val="000000100000" w:firstRow="0" w:lastRow="0" w:firstColumn="0" w:lastColumn="0" w:oddVBand="0" w:evenVBand="0" w:oddHBand="1" w:evenHBand="0" w:firstRowFirstColumn="0" w:firstRowLastColumn="0" w:lastRowFirstColumn="0" w:lastRowLastColumn="0"/>
          <w:trHeight w:val="1344"/>
        </w:trPr>
        <w:tc>
          <w:tcPr>
            <w:cnfStyle w:val="001000000000" w:firstRow="0" w:lastRow="0" w:firstColumn="1" w:lastColumn="0" w:oddVBand="0" w:evenVBand="0" w:oddHBand="0" w:evenHBand="0" w:firstRowFirstColumn="0" w:firstRowLastColumn="0" w:lastRowFirstColumn="0" w:lastRowLastColumn="0"/>
            <w:tcW w:w="0" w:type="auto"/>
          </w:tcPr>
          <w:p w14:paraId="273B3982" w14:textId="2614170C" w:rsidR="00984373" w:rsidRPr="00AE1740" w:rsidRDefault="00984373" w:rsidP="008F492B">
            <w:pPr>
              <w:spacing w:before="0" w:after="240" w:line="276" w:lineRule="auto"/>
              <w:rPr>
                <w:rFonts w:asciiTheme="minorHAnsi" w:hAnsiTheme="minorHAnsi" w:cstheme="minorHAnsi"/>
                <w:color w:val="auto"/>
                <w:sz w:val="18"/>
                <w:szCs w:val="18"/>
              </w:rPr>
            </w:pPr>
            <w:r w:rsidRPr="00AE1740">
              <w:rPr>
                <w:rFonts w:asciiTheme="minorHAnsi" w:hAnsiTheme="minorHAnsi" w:cstheme="minorHAnsi"/>
                <w:sz w:val="18"/>
                <w:szCs w:val="18"/>
                <w:lang w:val="en-US"/>
              </w:rPr>
              <w:t xml:space="preserve">2020/21 NHS </w:t>
            </w:r>
            <w:sdt>
              <w:sdtPr>
                <w:rPr>
                  <w:rFonts w:cstheme="minorHAnsi"/>
                  <w:sz w:val="18"/>
                  <w:szCs w:val="18"/>
                  <w:lang w:val="en-US"/>
                </w:rPr>
                <w:id w:val="-640503829"/>
                <w:citation/>
              </w:sdtPr>
              <w:sdtEndPr/>
              <w:sdtContent>
                <w:r w:rsidRPr="00AE1740">
                  <w:rPr>
                    <w:rFonts w:cstheme="minorHAnsi"/>
                    <w:sz w:val="18"/>
                    <w:szCs w:val="18"/>
                    <w:lang w:val="en-US"/>
                  </w:rPr>
                  <w:fldChar w:fldCharType="begin"/>
                </w:r>
                <w:r w:rsidRPr="00AE1740">
                  <w:rPr>
                    <w:rFonts w:asciiTheme="minorHAnsi" w:hAnsiTheme="minorHAnsi" w:cstheme="minorHAnsi"/>
                    <w:sz w:val="18"/>
                    <w:szCs w:val="18"/>
                    <w:lang w:val="en-US"/>
                  </w:rPr>
                  <w:instrText xml:space="preserve"> CITATION Aus22 \l 1033 </w:instrText>
                </w:r>
                <w:r w:rsidRPr="00AE1740">
                  <w:rPr>
                    <w:rFonts w:cstheme="minorHAnsi"/>
                    <w:sz w:val="18"/>
                    <w:szCs w:val="18"/>
                    <w:lang w:val="en-US"/>
                  </w:rPr>
                  <w:fldChar w:fldCharType="separate"/>
                </w:r>
                <w:r w:rsidR="00B91CAD" w:rsidRPr="00AE1740">
                  <w:rPr>
                    <w:rFonts w:asciiTheme="minorHAnsi" w:hAnsiTheme="minorHAnsi" w:cstheme="minorHAnsi"/>
                    <w:noProof/>
                    <w:sz w:val="18"/>
                    <w:szCs w:val="18"/>
                    <w:lang w:val="en-US"/>
                  </w:rPr>
                  <w:t>(Australian Bureau of Statistics, 2022)</w:t>
                </w:r>
                <w:r w:rsidRPr="00AE1740">
                  <w:rPr>
                    <w:rFonts w:cstheme="minorHAnsi"/>
                    <w:sz w:val="18"/>
                    <w:szCs w:val="18"/>
                    <w:lang w:val="en-US"/>
                  </w:rPr>
                  <w:fldChar w:fldCharType="end"/>
                </w:r>
              </w:sdtContent>
            </w:sdt>
            <w:r w:rsidRPr="00AE1740">
              <w:rPr>
                <w:rFonts w:asciiTheme="minorHAnsi" w:hAnsiTheme="minorHAnsi" w:cstheme="minorHAnsi"/>
                <w:sz w:val="18"/>
                <w:szCs w:val="18"/>
                <w:lang w:val="en-US"/>
              </w:rPr>
              <w:br/>
              <w:t>(n = 826)</w:t>
            </w:r>
          </w:p>
        </w:tc>
        <w:tc>
          <w:tcPr>
            <w:tcW w:w="0" w:type="auto"/>
          </w:tcPr>
          <w:p w14:paraId="2619E833"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4AEDBA4D"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1D110AA5"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31D21A48"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64471ACA"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p>
        </w:tc>
        <w:tc>
          <w:tcPr>
            <w:tcW w:w="0" w:type="auto"/>
          </w:tcPr>
          <w:p w14:paraId="16DBA109"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p>
        </w:tc>
        <w:tc>
          <w:tcPr>
            <w:tcW w:w="0" w:type="auto"/>
          </w:tcPr>
          <w:p w14:paraId="02BD8E18"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p>
        </w:tc>
        <w:tc>
          <w:tcPr>
            <w:tcW w:w="0" w:type="auto"/>
          </w:tcPr>
          <w:p w14:paraId="3D00EE8F"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67CCB47F"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p>
        </w:tc>
        <w:tc>
          <w:tcPr>
            <w:tcW w:w="0" w:type="auto"/>
          </w:tcPr>
          <w:p w14:paraId="33356718" w14:textId="77777777" w:rsidR="00984373" w:rsidRPr="00AE1740" w:rsidRDefault="00984373" w:rsidP="008F492B">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lang w:val="en-US"/>
              </w:rPr>
            </w:pPr>
          </w:p>
        </w:tc>
      </w:tr>
      <w:tr w:rsidR="005A4FEC" w:rsidRPr="00984373" w14:paraId="08BE5827" w14:textId="77777777" w:rsidTr="00B03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6AE3D6" w14:textId="77777777" w:rsidR="00984373" w:rsidRPr="00AE1740" w:rsidRDefault="00984373" w:rsidP="008F492B">
            <w:pPr>
              <w:spacing w:before="0" w:after="240" w:line="276" w:lineRule="auto"/>
              <w:rPr>
                <w:rFonts w:asciiTheme="minorHAnsi" w:hAnsiTheme="minorHAnsi" w:cstheme="minorHAnsi"/>
                <w:color w:val="auto"/>
                <w:sz w:val="18"/>
                <w:szCs w:val="18"/>
              </w:rPr>
            </w:pPr>
            <w:r w:rsidRPr="00AE1740">
              <w:rPr>
                <w:rFonts w:asciiTheme="minorHAnsi" w:hAnsiTheme="minorHAnsi" w:cstheme="minorHAnsi"/>
                <w:sz w:val="18"/>
                <w:szCs w:val="18"/>
                <w:lang w:val="en-US"/>
              </w:rPr>
              <w:t xml:space="preserve">Customer feedback (Danone) </w:t>
            </w:r>
            <w:r w:rsidRPr="00AE1740">
              <w:rPr>
                <w:rFonts w:asciiTheme="minorHAnsi" w:hAnsiTheme="minorHAnsi" w:cstheme="minorHAnsi"/>
                <w:sz w:val="18"/>
                <w:szCs w:val="18"/>
                <w:lang w:val="en-US"/>
              </w:rPr>
              <w:br/>
              <w:t>(n= 89)</w:t>
            </w:r>
          </w:p>
        </w:tc>
        <w:tc>
          <w:tcPr>
            <w:tcW w:w="0" w:type="auto"/>
          </w:tcPr>
          <w:p w14:paraId="0BB3631C"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7BEDDEE4"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p>
        </w:tc>
        <w:tc>
          <w:tcPr>
            <w:tcW w:w="0" w:type="auto"/>
          </w:tcPr>
          <w:p w14:paraId="6F8CDA18"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p>
        </w:tc>
        <w:tc>
          <w:tcPr>
            <w:tcW w:w="0" w:type="auto"/>
          </w:tcPr>
          <w:p w14:paraId="0997C1EF"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p>
        </w:tc>
        <w:tc>
          <w:tcPr>
            <w:tcW w:w="0" w:type="auto"/>
          </w:tcPr>
          <w:p w14:paraId="1DF7A101"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p>
        </w:tc>
        <w:tc>
          <w:tcPr>
            <w:tcW w:w="0" w:type="auto"/>
          </w:tcPr>
          <w:p w14:paraId="3FE8592A"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4FB163C4"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634D494B"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r w:rsidRPr="00AE1740">
              <w:rPr>
                <w:rFonts w:asciiTheme="minorHAnsi" w:hAnsiTheme="minorHAnsi" w:cstheme="minorHAnsi"/>
                <w:color w:val="auto"/>
                <w:sz w:val="21"/>
                <w:szCs w:val="21"/>
                <w:lang w:val="en-US"/>
              </w:rPr>
              <w:t>X</w:t>
            </w:r>
          </w:p>
        </w:tc>
        <w:tc>
          <w:tcPr>
            <w:tcW w:w="0" w:type="auto"/>
          </w:tcPr>
          <w:p w14:paraId="27019C16"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p>
        </w:tc>
        <w:tc>
          <w:tcPr>
            <w:tcW w:w="0" w:type="auto"/>
          </w:tcPr>
          <w:p w14:paraId="03CDC9AB" w14:textId="77777777" w:rsidR="00984373" w:rsidRPr="00AE1740" w:rsidRDefault="00984373" w:rsidP="008F492B">
            <w:pPr>
              <w:spacing w:before="0" w:after="24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1"/>
                <w:szCs w:val="21"/>
                <w:lang w:val="en-US"/>
              </w:rPr>
            </w:pPr>
          </w:p>
        </w:tc>
      </w:tr>
    </w:tbl>
    <w:p w14:paraId="5FED487A" w14:textId="696213BA" w:rsidR="00984373" w:rsidRDefault="00984373" w:rsidP="00984373">
      <w:pPr>
        <w:pStyle w:val="Appendix"/>
        <w:numPr>
          <w:ilvl w:val="0"/>
          <w:numId w:val="0"/>
        </w:numPr>
        <w:ind w:left="360" w:hanging="360"/>
        <w:sectPr w:rsidR="00984373" w:rsidSect="00FC490C">
          <w:pgSz w:w="16834" w:h="11909" w:orient="landscape" w:code="9"/>
          <w:pgMar w:top="1440" w:right="1440" w:bottom="1276" w:left="1440" w:header="720" w:footer="720" w:gutter="0"/>
          <w:cols w:space="720"/>
          <w:docGrid w:linePitch="360"/>
        </w:sectPr>
      </w:pPr>
    </w:p>
    <w:p w14:paraId="203C54D0" w14:textId="77777777" w:rsidR="00AD32FF" w:rsidRDefault="00AD32FF" w:rsidP="000554A2">
      <w:pPr>
        <w:pStyle w:val="Appendix"/>
      </w:pPr>
      <w:bookmarkStart w:id="91" w:name="AppendixE"/>
      <w:bookmarkStart w:id="92" w:name="_Toc145581769"/>
      <w:bookmarkStart w:id="93" w:name="References"/>
      <w:r>
        <w:lastRenderedPageBreak/>
        <w:t>Economic analysis of options</w:t>
      </w:r>
      <w:bookmarkEnd w:id="91"/>
      <w:bookmarkEnd w:id="92"/>
    </w:p>
    <w:p w14:paraId="458E7C37" w14:textId="77777777" w:rsidR="00AD32FF" w:rsidRPr="004A5837" w:rsidRDefault="00AD32FF" w:rsidP="005B06D8">
      <w:pPr>
        <w:pStyle w:val="Heading2NotNumbered"/>
      </w:pPr>
      <w:r w:rsidRPr="005D04AC">
        <w:t>Overview</w:t>
      </w:r>
    </w:p>
    <w:p w14:paraId="06401CDB" w14:textId="47A20626" w:rsidR="00AD32FF" w:rsidRPr="003645D5" w:rsidRDefault="00AD32FF" w:rsidP="009965E3">
      <w:pPr>
        <w:rPr>
          <w:rFonts w:ascii="Arial" w:hAnsi="Arial" w:cs="Arial"/>
        </w:rPr>
      </w:pPr>
      <w:r w:rsidRPr="003645D5">
        <w:rPr>
          <w:rFonts w:ascii="Arial" w:hAnsi="Arial" w:cs="Arial"/>
        </w:rPr>
        <w:t xml:space="preserve">This </w:t>
      </w:r>
      <w:r w:rsidR="005150C3" w:rsidRPr="003645D5">
        <w:rPr>
          <w:rFonts w:ascii="Arial" w:hAnsi="Arial" w:cs="Arial"/>
        </w:rPr>
        <w:t xml:space="preserve">appendix </w:t>
      </w:r>
      <w:r w:rsidRPr="003645D5">
        <w:rPr>
          <w:rFonts w:ascii="Arial" w:hAnsi="Arial" w:cs="Arial"/>
        </w:rPr>
        <w:t>present</w:t>
      </w:r>
      <w:r w:rsidR="00B2517F" w:rsidRPr="003645D5">
        <w:rPr>
          <w:rFonts w:ascii="Arial" w:hAnsi="Arial" w:cs="Arial"/>
        </w:rPr>
        <w:t>s</w:t>
      </w:r>
      <w:r w:rsidRPr="003645D5">
        <w:rPr>
          <w:rFonts w:ascii="Arial" w:hAnsi="Arial" w:cs="Arial"/>
        </w:rPr>
        <w:t xml:space="preserve"> cost effectiveness analysis of three levels of potential policy changes: enhancing processes, expanding scope</w:t>
      </w:r>
      <w:r w:rsidR="003808F5" w:rsidRPr="003645D5">
        <w:rPr>
          <w:rFonts w:ascii="Arial" w:hAnsi="Arial" w:cs="Arial"/>
        </w:rPr>
        <w:t>,</w:t>
      </w:r>
      <w:r w:rsidRPr="003645D5">
        <w:rPr>
          <w:rFonts w:ascii="Arial" w:hAnsi="Arial" w:cs="Arial"/>
        </w:rPr>
        <w:t xml:space="preserve"> and adopting a stronger regulatory approach.</w:t>
      </w:r>
      <w:r w:rsidR="00965DAD" w:rsidRPr="003645D5">
        <w:rPr>
          <w:rFonts w:ascii="Arial" w:hAnsi="Arial" w:cs="Arial"/>
        </w:rPr>
        <w:t xml:space="preserve"> </w:t>
      </w:r>
      <w:r w:rsidRPr="003645D5">
        <w:rPr>
          <w:rFonts w:ascii="Arial" w:hAnsi="Arial" w:cs="Arial"/>
        </w:rPr>
        <w:t xml:space="preserve">This </w:t>
      </w:r>
      <w:r w:rsidR="005150C3" w:rsidRPr="003645D5">
        <w:rPr>
          <w:rFonts w:ascii="Arial" w:hAnsi="Arial" w:cs="Arial"/>
        </w:rPr>
        <w:t>appendix</w:t>
      </w:r>
      <w:r w:rsidRPr="003645D5">
        <w:rPr>
          <w:rFonts w:ascii="Arial" w:hAnsi="Arial" w:cs="Arial"/>
        </w:rPr>
        <w:t xml:space="preserve"> includes a description of the cost estimation method and key assumptions, Monte Carlo risk analysis, and cost effectiveness analysis which estimates the scale of impact required to justify the scale of costs estimated here.</w:t>
      </w:r>
      <w:r w:rsidR="009965E3" w:rsidRPr="003645D5">
        <w:rPr>
          <w:rFonts w:ascii="Arial" w:hAnsi="Arial" w:cs="Arial"/>
        </w:rPr>
        <w:t xml:space="preserve"> The summary results of cost estimates are presented in </w:t>
      </w:r>
      <w:r w:rsidR="009965E3" w:rsidRPr="003645D5">
        <w:rPr>
          <w:rFonts w:ascii="Arial" w:hAnsi="Arial" w:cs="Arial"/>
          <w:b/>
        </w:rPr>
        <w:t>Table E1</w:t>
      </w:r>
      <w:r w:rsidR="009965E3" w:rsidRPr="003645D5">
        <w:rPr>
          <w:rFonts w:ascii="Arial" w:hAnsi="Arial" w:cs="Arial"/>
        </w:rPr>
        <w:t xml:space="preserve">. </w:t>
      </w:r>
    </w:p>
    <w:p w14:paraId="649FACFC" w14:textId="77777777" w:rsidR="00AD32FF" w:rsidRPr="003645D5" w:rsidRDefault="00AD32FF" w:rsidP="00AD32FF">
      <w:pPr>
        <w:pStyle w:val="Text"/>
        <w:rPr>
          <w:rFonts w:ascii="Arial" w:hAnsi="Arial" w:cs="Arial"/>
          <w:szCs w:val="22"/>
        </w:rPr>
      </w:pPr>
      <w:r w:rsidRPr="003645D5">
        <w:rPr>
          <w:rFonts w:ascii="Arial" w:hAnsi="Arial" w:cs="Arial"/>
          <w:szCs w:val="22"/>
        </w:rPr>
        <w:t>The three options are outlined below.</w:t>
      </w:r>
    </w:p>
    <w:p w14:paraId="5CBC3EEC" w14:textId="5EC1BEAC" w:rsidR="00AD32FF" w:rsidRPr="003645D5" w:rsidRDefault="00D8199C" w:rsidP="00D8199C">
      <w:pPr>
        <w:pStyle w:val="Text"/>
        <w:rPr>
          <w:rFonts w:ascii="Arial" w:hAnsi="Arial" w:cs="Arial"/>
          <w:b/>
          <w:bCs/>
          <w:color w:val="36424A" w:themeColor="background2"/>
          <w:szCs w:val="22"/>
        </w:rPr>
      </w:pPr>
      <w:r w:rsidRPr="003645D5">
        <w:rPr>
          <w:rFonts w:ascii="Arial" w:hAnsi="Arial" w:cs="Arial"/>
          <w:b/>
          <w:bCs/>
          <w:color w:val="36424A" w:themeColor="background2"/>
          <w:szCs w:val="22"/>
        </w:rPr>
        <w:t xml:space="preserve">1. </w:t>
      </w:r>
      <w:r w:rsidR="00EF3DD6" w:rsidRPr="003645D5">
        <w:rPr>
          <w:rFonts w:ascii="Arial" w:hAnsi="Arial" w:cs="Arial"/>
          <w:b/>
          <w:bCs/>
          <w:color w:val="36424A" w:themeColor="background2"/>
          <w:szCs w:val="22"/>
        </w:rPr>
        <w:t>Changes to MAIF Agreement Complaint</w:t>
      </w:r>
      <w:r w:rsidR="00AD32FF" w:rsidRPr="003645D5">
        <w:rPr>
          <w:rFonts w:ascii="Arial" w:hAnsi="Arial" w:cs="Arial"/>
          <w:b/>
          <w:bCs/>
          <w:color w:val="36424A" w:themeColor="background2"/>
          <w:szCs w:val="22"/>
        </w:rPr>
        <w:t>s</w:t>
      </w:r>
      <w:r w:rsidR="00EF3DD6" w:rsidRPr="003645D5">
        <w:rPr>
          <w:rFonts w:ascii="Arial" w:hAnsi="Arial" w:cs="Arial"/>
          <w:b/>
          <w:bCs/>
          <w:color w:val="36424A" w:themeColor="background2"/>
          <w:szCs w:val="22"/>
        </w:rPr>
        <w:t xml:space="preserve"> Committee processes and membership</w:t>
      </w:r>
    </w:p>
    <w:p w14:paraId="3CC6DBD8" w14:textId="31D65C7C" w:rsidR="00AD32FF" w:rsidRPr="003645D5" w:rsidRDefault="00612078" w:rsidP="003B558F">
      <w:pPr>
        <w:pStyle w:val="ListParagraph"/>
        <w:numPr>
          <w:ilvl w:val="0"/>
          <w:numId w:val="44"/>
        </w:numPr>
        <w:ind w:left="714" w:hanging="430"/>
        <w:contextualSpacing w:val="0"/>
        <w:rPr>
          <w:rFonts w:ascii="Arial" w:eastAsia="Arial" w:hAnsi="Arial" w:cs="Arial"/>
        </w:rPr>
      </w:pPr>
      <w:r w:rsidRPr="003645D5">
        <w:rPr>
          <w:rFonts w:ascii="Arial" w:eastAsia="Arial" w:hAnsi="Arial" w:cs="Arial"/>
        </w:rPr>
        <w:t>E</w:t>
      </w:r>
      <w:r w:rsidR="00AD32FF" w:rsidRPr="003645D5">
        <w:rPr>
          <w:rFonts w:ascii="Arial" w:eastAsia="Arial" w:hAnsi="Arial" w:cs="Arial"/>
        </w:rPr>
        <w:t>xpanding the Committee from three to five members</w:t>
      </w:r>
    </w:p>
    <w:p w14:paraId="33ECCDD4" w14:textId="0864B418" w:rsidR="00AD32FF" w:rsidRPr="003645D5" w:rsidRDefault="00612078" w:rsidP="003B558F">
      <w:pPr>
        <w:pStyle w:val="ListParagraph"/>
        <w:numPr>
          <w:ilvl w:val="0"/>
          <w:numId w:val="44"/>
        </w:numPr>
        <w:ind w:left="714" w:hanging="430"/>
        <w:contextualSpacing w:val="0"/>
        <w:rPr>
          <w:rFonts w:ascii="Arial" w:eastAsia="Arial" w:hAnsi="Arial" w:cs="Arial"/>
        </w:rPr>
      </w:pPr>
      <w:r w:rsidRPr="003645D5">
        <w:rPr>
          <w:rFonts w:ascii="Arial" w:eastAsia="Arial" w:hAnsi="Arial" w:cs="Arial"/>
        </w:rPr>
        <w:t>I</w:t>
      </w:r>
      <w:r w:rsidR="00AD32FF" w:rsidRPr="003645D5">
        <w:rPr>
          <w:rFonts w:ascii="Arial" w:eastAsia="Arial" w:hAnsi="Arial" w:cs="Arial"/>
        </w:rPr>
        <w:t>ncreasing the number of Committee meetings from four to six meetings per year</w:t>
      </w:r>
    </w:p>
    <w:p w14:paraId="1EA1081F" w14:textId="28E3B8E8" w:rsidR="00AD32FF" w:rsidRPr="003645D5" w:rsidRDefault="00612078" w:rsidP="003B558F">
      <w:pPr>
        <w:pStyle w:val="ListParagraph"/>
        <w:numPr>
          <w:ilvl w:val="0"/>
          <w:numId w:val="44"/>
        </w:numPr>
        <w:ind w:left="714" w:hanging="430"/>
        <w:contextualSpacing w:val="0"/>
        <w:rPr>
          <w:rFonts w:ascii="Arial" w:eastAsia="Arial" w:hAnsi="Arial" w:cs="Arial"/>
        </w:rPr>
      </w:pPr>
      <w:r w:rsidRPr="003645D5">
        <w:rPr>
          <w:rFonts w:ascii="Arial" w:eastAsia="Arial" w:hAnsi="Arial" w:cs="Arial"/>
        </w:rPr>
        <w:t>I</w:t>
      </w:r>
      <w:r w:rsidR="00AD32FF" w:rsidRPr="003645D5">
        <w:rPr>
          <w:rFonts w:ascii="Arial" w:eastAsia="Arial" w:hAnsi="Arial" w:cs="Arial"/>
        </w:rPr>
        <w:t>ncreasing MAIF Complaints Committee secretariat capabilities at the Department of Health and Aged Care</w:t>
      </w:r>
    </w:p>
    <w:p w14:paraId="22C15964" w14:textId="6191A13A" w:rsidR="00AD32FF" w:rsidRPr="003645D5" w:rsidRDefault="00612078" w:rsidP="003B558F">
      <w:pPr>
        <w:pStyle w:val="ListParagraph"/>
        <w:numPr>
          <w:ilvl w:val="0"/>
          <w:numId w:val="44"/>
        </w:numPr>
        <w:ind w:left="714" w:hanging="430"/>
        <w:contextualSpacing w:val="0"/>
        <w:rPr>
          <w:rFonts w:ascii="Arial" w:eastAsia="Arial" w:hAnsi="Arial" w:cs="Arial"/>
        </w:rPr>
      </w:pPr>
      <w:r w:rsidRPr="003645D5">
        <w:rPr>
          <w:rFonts w:ascii="Arial" w:eastAsia="Arial" w:hAnsi="Arial" w:cs="Arial"/>
        </w:rPr>
        <w:t>Es</w:t>
      </w:r>
      <w:r w:rsidR="00AD32FF" w:rsidRPr="003645D5">
        <w:rPr>
          <w:rFonts w:ascii="Arial" w:eastAsia="Arial" w:hAnsi="Arial" w:cs="Arial"/>
        </w:rPr>
        <w:t>tablishing a function for monitoring regulatory Agreement breaches at the Department of Health and Aged Care</w:t>
      </w:r>
    </w:p>
    <w:p w14:paraId="6E8F19C8" w14:textId="1AB2E694" w:rsidR="00AD32FF" w:rsidRPr="003645D5" w:rsidRDefault="00612078" w:rsidP="003B558F">
      <w:pPr>
        <w:pStyle w:val="ListParagraph"/>
        <w:numPr>
          <w:ilvl w:val="0"/>
          <w:numId w:val="44"/>
        </w:numPr>
        <w:ind w:left="714" w:hanging="430"/>
        <w:contextualSpacing w:val="0"/>
        <w:rPr>
          <w:rFonts w:ascii="Arial" w:eastAsia="Arial" w:hAnsi="Arial" w:cs="Arial"/>
        </w:rPr>
      </w:pPr>
      <w:r w:rsidRPr="003645D5">
        <w:rPr>
          <w:rFonts w:ascii="Arial" w:eastAsia="Arial" w:hAnsi="Arial" w:cs="Arial"/>
        </w:rPr>
        <w:t>F</w:t>
      </w:r>
      <w:r w:rsidR="00AD32FF" w:rsidRPr="003645D5">
        <w:rPr>
          <w:rFonts w:ascii="Arial" w:eastAsia="Arial" w:hAnsi="Arial" w:cs="Arial"/>
        </w:rPr>
        <w:t xml:space="preserve">urther development of the MAIF Agreement website to enhance publication of </w:t>
      </w:r>
      <w:r w:rsidR="008C441A" w:rsidRPr="003645D5">
        <w:rPr>
          <w:rFonts w:ascii="Arial" w:eastAsia="Arial" w:hAnsi="Arial" w:cs="Arial"/>
        </w:rPr>
        <w:t xml:space="preserve">MAIF </w:t>
      </w:r>
      <w:r w:rsidR="00AD32FF" w:rsidRPr="003645D5">
        <w:rPr>
          <w:rFonts w:ascii="Arial" w:eastAsia="Arial" w:hAnsi="Arial" w:cs="Arial"/>
        </w:rPr>
        <w:t>Complaints Committee activities and findings.</w:t>
      </w:r>
    </w:p>
    <w:p w14:paraId="02DD004D" w14:textId="6E7A9B99" w:rsidR="00AD32FF" w:rsidRPr="003645D5" w:rsidRDefault="00D8199C" w:rsidP="00D8199C">
      <w:pPr>
        <w:pStyle w:val="Text"/>
        <w:rPr>
          <w:rFonts w:ascii="Arial" w:hAnsi="Arial" w:cs="Arial"/>
          <w:b/>
          <w:bCs/>
          <w:color w:val="36424A" w:themeColor="background2"/>
          <w:szCs w:val="22"/>
        </w:rPr>
      </w:pPr>
      <w:r w:rsidRPr="003645D5">
        <w:rPr>
          <w:rFonts w:ascii="Arial" w:hAnsi="Arial" w:cs="Arial"/>
          <w:b/>
          <w:bCs/>
          <w:color w:val="36424A" w:themeColor="background2"/>
          <w:szCs w:val="22"/>
        </w:rPr>
        <w:t xml:space="preserve">2. </w:t>
      </w:r>
      <w:r w:rsidR="00EF3DD6" w:rsidRPr="003645D5">
        <w:rPr>
          <w:rFonts w:ascii="Arial" w:hAnsi="Arial" w:cs="Arial"/>
          <w:b/>
          <w:bCs/>
          <w:color w:val="36424A" w:themeColor="background2"/>
          <w:szCs w:val="22"/>
        </w:rPr>
        <w:t xml:space="preserve">Expand </w:t>
      </w:r>
      <w:r w:rsidR="00AD32FF" w:rsidRPr="003645D5">
        <w:rPr>
          <w:rFonts w:ascii="Arial" w:hAnsi="Arial" w:cs="Arial"/>
          <w:b/>
          <w:bCs/>
          <w:color w:val="36424A" w:themeColor="background2"/>
          <w:szCs w:val="22"/>
        </w:rPr>
        <w:t>the scope of</w:t>
      </w:r>
      <w:r w:rsidR="00382E5B" w:rsidRPr="003645D5">
        <w:rPr>
          <w:rFonts w:ascii="Arial" w:hAnsi="Arial" w:cs="Arial"/>
          <w:b/>
          <w:bCs/>
          <w:color w:val="36424A" w:themeColor="background2"/>
          <w:szCs w:val="22"/>
        </w:rPr>
        <w:t xml:space="preserve"> regulated parties and products</w:t>
      </w:r>
    </w:p>
    <w:p w14:paraId="73613A26" w14:textId="5BB8D1DA" w:rsidR="00AD32FF" w:rsidRPr="003645D5" w:rsidRDefault="00612078" w:rsidP="003B558F">
      <w:pPr>
        <w:pStyle w:val="ListParagraph"/>
        <w:numPr>
          <w:ilvl w:val="0"/>
          <w:numId w:val="44"/>
        </w:numPr>
        <w:ind w:left="714" w:hanging="430"/>
        <w:contextualSpacing w:val="0"/>
        <w:rPr>
          <w:rFonts w:ascii="Arial" w:eastAsia="Arial" w:hAnsi="Arial" w:cs="Arial"/>
        </w:rPr>
      </w:pPr>
      <w:r w:rsidRPr="003645D5">
        <w:rPr>
          <w:rFonts w:ascii="Arial" w:eastAsia="Arial" w:hAnsi="Arial" w:cs="Arial"/>
        </w:rPr>
        <w:t>E</w:t>
      </w:r>
      <w:r w:rsidR="00AD32FF" w:rsidRPr="003645D5">
        <w:rPr>
          <w:rFonts w:ascii="Arial" w:eastAsia="Arial" w:hAnsi="Arial" w:cs="Arial"/>
        </w:rPr>
        <w:t>xtend the regulation (whether under the existing voluntary arrangements, or in a</w:t>
      </w:r>
      <w:r w:rsidR="005508A5" w:rsidRPr="003645D5">
        <w:rPr>
          <w:rFonts w:ascii="Arial" w:eastAsia="Arial" w:hAnsi="Arial" w:cs="Arial"/>
        </w:rPr>
        <w:t xml:space="preserve"> </w:t>
      </w:r>
      <w:r w:rsidR="00AD32FF" w:rsidRPr="003645D5">
        <w:rPr>
          <w:rFonts w:ascii="Arial" w:eastAsia="Arial" w:hAnsi="Arial" w:cs="Arial"/>
        </w:rPr>
        <w:t>future mandatory regulatory model) to include toddler milk drinks</w:t>
      </w:r>
    </w:p>
    <w:p w14:paraId="7400BC24" w14:textId="402004EA" w:rsidR="00AD32FF" w:rsidRPr="003645D5" w:rsidRDefault="00612078" w:rsidP="003B558F">
      <w:pPr>
        <w:pStyle w:val="ListParagraph"/>
        <w:numPr>
          <w:ilvl w:val="0"/>
          <w:numId w:val="44"/>
        </w:numPr>
        <w:ind w:left="714" w:hanging="430"/>
        <w:contextualSpacing w:val="0"/>
        <w:rPr>
          <w:rFonts w:ascii="Arial" w:eastAsia="Arial" w:hAnsi="Arial" w:cs="Arial"/>
        </w:rPr>
      </w:pPr>
      <w:r w:rsidRPr="003645D5">
        <w:rPr>
          <w:rFonts w:ascii="Arial" w:eastAsia="Arial" w:hAnsi="Arial" w:cs="Arial"/>
        </w:rPr>
        <w:t>E</w:t>
      </w:r>
      <w:r w:rsidR="00AD32FF" w:rsidRPr="003645D5">
        <w:rPr>
          <w:rFonts w:ascii="Arial" w:eastAsia="Arial" w:hAnsi="Arial" w:cs="Arial"/>
        </w:rPr>
        <w:t>xtend MAIF membership to include retailers, including supermarkets and pharmacies</w:t>
      </w:r>
      <w:r w:rsidRPr="003645D5">
        <w:rPr>
          <w:rFonts w:ascii="Arial" w:eastAsia="Arial" w:hAnsi="Arial" w:cs="Arial"/>
        </w:rPr>
        <w:t>.</w:t>
      </w:r>
    </w:p>
    <w:p w14:paraId="5B3E970E" w14:textId="3B7F65BF" w:rsidR="00AD32FF" w:rsidRPr="003645D5" w:rsidRDefault="00D8199C" w:rsidP="00D8199C">
      <w:pPr>
        <w:pStyle w:val="Text"/>
        <w:rPr>
          <w:rFonts w:ascii="Arial" w:hAnsi="Arial" w:cs="Arial"/>
          <w:b/>
          <w:bCs/>
          <w:color w:val="36424A" w:themeColor="background2"/>
          <w:szCs w:val="22"/>
        </w:rPr>
      </w:pPr>
      <w:r w:rsidRPr="003645D5">
        <w:rPr>
          <w:rFonts w:ascii="Arial" w:hAnsi="Arial" w:cs="Arial"/>
          <w:b/>
          <w:bCs/>
          <w:color w:val="36424A" w:themeColor="background2"/>
          <w:szCs w:val="22"/>
        </w:rPr>
        <w:t xml:space="preserve">3. </w:t>
      </w:r>
      <w:r w:rsidR="00382E5B" w:rsidRPr="003645D5">
        <w:rPr>
          <w:rFonts w:ascii="Arial" w:hAnsi="Arial" w:cs="Arial"/>
          <w:b/>
          <w:bCs/>
          <w:color w:val="36424A" w:themeColor="background2"/>
          <w:szCs w:val="22"/>
        </w:rPr>
        <w:t>Develop a stronger regulatory framework</w:t>
      </w:r>
    </w:p>
    <w:p w14:paraId="0035DDFB" w14:textId="2EE60917" w:rsidR="00FB36A0" w:rsidRPr="003645D5" w:rsidRDefault="00772023" w:rsidP="002B3755">
      <w:pPr>
        <w:pStyle w:val="ListParagraph"/>
        <w:numPr>
          <w:ilvl w:val="0"/>
          <w:numId w:val="68"/>
        </w:numPr>
        <w:ind w:left="721" w:hanging="437"/>
        <w:contextualSpacing w:val="0"/>
        <w:rPr>
          <w:rFonts w:ascii="Arial" w:hAnsi="Arial" w:cs="Arial"/>
        </w:rPr>
      </w:pPr>
      <w:bookmarkStart w:id="94" w:name="_Ref138271987"/>
      <w:r w:rsidRPr="003645D5">
        <w:rPr>
          <w:rFonts w:ascii="Arial" w:hAnsi="Arial" w:cs="Arial"/>
        </w:rPr>
        <w:t>Develop new legislation and/or regulation</w:t>
      </w:r>
    </w:p>
    <w:p w14:paraId="08B16763" w14:textId="35C1E7E0" w:rsidR="00772023" w:rsidRPr="003645D5" w:rsidRDefault="00B36E0E" w:rsidP="002B3755">
      <w:pPr>
        <w:pStyle w:val="ListParagraph"/>
        <w:numPr>
          <w:ilvl w:val="0"/>
          <w:numId w:val="68"/>
        </w:numPr>
        <w:ind w:left="721" w:hanging="437"/>
        <w:contextualSpacing w:val="0"/>
        <w:rPr>
          <w:rFonts w:ascii="Arial" w:hAnsi="Arial" w:cs="Arial"/>
        </w:rPr>
      </w:pPr>
      <w:r w:rsidRPr="003645D5">
        <w:rPr>
          <w:rFonts w:ascii="Arial" w:hAnsi="Arial" w:cs="Arial"/>
        </w:rPr>
        <w:t>Increased monitoring and enforcement</w:t>
      </w:r>
    </w:p>
    <w:p w14:paraId="0B3C4BB3" w14:textId="0A7AB156" w:rsidR="00B36E0E" w:rsidRPr="003645D5" w:rsidRDefault="00B36E0E" w:rsidP="002B3755">
      <w:pPr>
        <w:pStyle w:val="ListParagraph"/>
        <w:numPr>
          <w:ilvl w:val="0"/>
          <w:numId w:val="68"/>
        </w:numPr>
        <w:ind w:left="721" w:hanging="437"/>
        <w:contextualSpacing w:val="0"/>
        <w:rPr>
          <w:rFonts w:ascii="Arial" w:hAnsi="Arial" w:cs="Arial"/>
        </w:rPr>
      </w:pPr>
      <w:r w:rsidRPr="003645D5">
        <w:rPr>
          <w:rFonts w:ascii="Arial" w:hAnsi="Arial" w:cs="Arial"/>
        </w:rPr>
        <w:t>Compliance costs.</w:t>
      </w:r>
    </w:p>
    <w:p w14:paraId="032FB4EF" w14:textId="2DD2BD8B" w:rsidR="00AD32FF" w:rsidRPr="004A5837" w:rsidRDefault="00AD32FF" w:rsidP="00FF12FD">
      <w:pPr>
        <w:pStyle w:val="TableFigure-Header"/>
        <w:pageBreakBefore/>
        <w:spacing w:line="276" w:lineRule="auto"/>
        <w:jc w:val="both"/>
        <w:rPr>
          <w:rFonts w:asciiTheme="minorHAnsi" w:hAnsiTheme="minorHAnsi" w:cstheme="minorHAnsi"/>
          <w:sz w:val="22"/>
          <w:szCs w:val="22"/>
        </w:rPr>
      </w:pPr>
      <w:r w:rsidRPr="004A5837">
        <w:rPr>
          <w:rFonts w:asciiTheme="minorHAnsi" w:hAnsiTheme="minorHAnsi" w:cstheme="minorHAnsi"/>
          <w:sz w:val="22"/>
          <w:szCs w:val="22"/>
        </w:rPr>
        <w:lastRenderedPageBreak/>
        <w:t xml:space="preserve">Table </w:t>
      </w:r>
      <w:bookmarkEnd w:id="94"/>
      <w:r w:rsidRPr="004A5837">
        <w:rPr>
          <w:rFonts w:asciiTheme="minorHAnsi" w:hAnsiTheme="minorHAnsi" w:cstheme="minorHAnsi"/>
          <w:sz w:val="22"/>
          <w:szCs w:val="22"/>
        </w:rPr>
        <w:t xml:space="preserve">E1: </w:t>
      </w:r>
      <w:r w:rsidRPr="004A5837">
        <w:rPr>
          <w:rStyle w:val="TableFigureTitleChar"/>
          <w:rFonts w:asciiTheme="minorHAnsi" w:hAnsiTheme="minorHAnsi" w:cstheme="minorHAnsi"/>
          <w:i w:val="0"/>
          <w:szCs w:val="22"/>
        </w:rPr>
        <w:t>Central estimates of costs associated with adjustments to Infant formula marketing regulations</w:t>
      </w:r>
      <w:r w:rsidR="005832F9">
        <w:rPr>
          <w:rStyle w:val="TableFigureTitleChar"/>
          <w:rFonts w:asciiTheme="minorHAnsi" w:hAnsiTheme="minorHAnsi" w:cstheme="minorHAnsi"/>
          <w:i w:val="0"/>
          <w:szCs w:val="22"/>
        </w:rPr>
        <w:t xml:space="preserve"> (</w:t>
      </w:r>
      <w:r w:rsidRPr="004A5837">
        <w:rPr>
          <w:rStyle w:val="TableFigureTitleChar"/>
          <w:rFonts w:asciiTheme="minorHAnsi" w:hAnsiTheme="minorHAnsi" w:cstheme="minorHAnsi"/>
          <w:i w:val="0"/>
          <w:szCs w:val="22"/>
        </w:rPr>
        <w:t>$ million</w:t>
      </w:r>
      <w:r w:rsidR="005832F9">
        <w:rPr>
          <w:rStyle w:val="TableFigureTitleChar"/>
          <w:rFonts w:asciiTheme="minorHAnsi" w:hAnsiTheme="minorHAnsi" w:cstheme="minorHAnsi"/>
          <w:i w:val="0"/>
          <w:szCs w:val="22"/>
        </w:rPr>
        <w:t>)</w:t>
      </w:r>
    </w:p>
    <w:tbl>
      <w:tblPr>
        <w:tblStyle w:val="ACTableDesign"/>
        <w:tblW w:w="0" w:type="auto"/>
        <w:tblLook w:val="04A0" w:firstRow="1" w:lastRow="0" w:firstColumn="1" w:lastColumn="0" w:noHBand="0" w:noVBand="1"/>
        <w:tblCaption w:val="Central estimates of costs associated with adjustments to infant formula marketing regulations, $ million"/>
        <w:tblDescription w:val="This Table shows the central estimates of costs associated with adjustments to regulation of infant formula marketing, in $ million. The first column lists the regulatory option. The second column lists the set up costs. The third column lists the ongoing costs. The fourth column lists the 10-year present value."/>
      </w:tblPr>
      <w:tblGrid>
        <w:gridCol w:w="2254"/>
        <w:gridCol w:w="2255"/>
        <w:gridCol w:w="2255"/>
        <w:gridCol w:w="2255"/>
      </w:tblGrid>
      <w:tr w:rsidR="00AD32FF" w:rsidRPr="00114D57" w14:paraId="4A937ED3" w14:textId="77777777" w:rsidTr="00FF12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4" w:type="dxa"/>
            <w:shd w:val="clear" w:color="auto" w:fill="007E00" w:themeFill="accent3"/>
          </w:tcPr>
          <w:p w14:paraId="583CDF88" w14:textId="77777777" w:rsidR="00AD32FF" w:rsidRPr="00114D57" w:rsidRDefault="00AD32FF" w:rsidP="008F492B">
            <w:pPr>
              <w:pStyle w:val="TableFigure-Notes"/>
              <w:spacing w:line="276" w:lineRule="auto"/>
              <w:jc w:val="left"/>
              <w:rPr>
                <w:rFonts w:asciiTheme="minorHAnsi" w:hAnsiTheme="minorHAnsi" w:cstheme="minorHAnsi"/>
                <w:b w:val="0"/>
                <w:sz w:val="21"/>
                <w:szCs w:val="21"/>
              </w:rPr>
            </w:pPr>
            <w:r w:rsidRPr="00114D57">
              <w:rPr>
                <w:rFonts w:asciiTheme="minorHAnsi" w:hAnsiTheme="minorHAnsi" w:cstheme="minorHAnsi"/>
                <w:sz w:val="21"/>
                <w:szCs w:val="21"/>
              </w:rPr>
              <w:t xml:space="preserve">Option </w:t>
            </w:r>
          </w:p>
        </w:tc>
        <w:tc>
          <w:tcPr>
            <w:tcW w:w="2255" w:type="dxa"/>
            <w:shd w:val="clear" w:color="auto" w:fill="007E00" w:themeFill="accent3"/>
          </w:tcPr>
          <w:p w14:paraId="325852C7" w14:textId="77777777" w:rsidR="00AD32FF" w:rsidRPr="00114D57" w:rsidRDefault="00AD32FF" w:rsidP="008F492B">
            <w:pPr>
              <w:pStyle w:val="TableFigure-Notes"/>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1"/>
                <w:szCs w:val="21"/>
              </w:rPr>
            </w:pPr>
            <w:r w:rsidRPr="00114D57">
              <w:rPr>
                <w:rFonts w:asciiTheme="minorHAnsi" w:hAnsiTheme="minorHAnsi" w:cstheme="minorHAnsi"/>
                <w:sz w:val="21"/>
                <w:szCs w:val="21"/>
              </w:rPr>
              <w:t xml:space="preserve">Set up costs </w:t>
            </w:r>
          </w:p>
        </w:tc>
        <w:tc>
          <w:tcPr>
            <w:tcW w:w="2255" w:type="dxa"/>
            <w:shd w:val="clear" w:color="auto" w:fill="007E00" w:themeFill="accent3"/>
          </w:tcPr>
          <w:p w14:paraId="016C7C21" w14:textId="77777777" w:rsidR="00AD32FF" w:rsidRPr="00114D57" w:rsidRDefault="00AD32FF" w:rsidP="008F492B">
            <w:pPr>
              <w:pStyle w:val="TableFigure-Notes"/>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1"/>
                <w:szCs w:val="21"/>
              </w:rPr>
            </w:pPr>
            <w:r w:rsidRPr="00114D57">
              <w:rPr>
                <w:rFonts w:asciiTheme="minorHAnsi" w:hAnsiTheme="minorHAnsi" w:cstheme="minorHAnsi"/>
                <w:sz w:val="21"/>
                <w:szCs w:val="21"/>
              </w:rPr>
              <w:t xml:space="preserve">Ongoing costs </w:t>
            </w:r>
          </w:p>
        </w:tc>
        <w:tc>
          <w:tcPr>
            <w:tcW w:w="2255" w:type="dxa"/>
            <w:shd w:val="clear" w:color="auto" w:fill="007E00" w:themeFill="accent3"/>
          </w:tcPr>
          <w:p w14:paraId="39E2BDAE" w14:textId="77777777" w:rsidR="00AD32FF" w:rsidRPr="00114D57" w:rsidRDefault="00AD32FF" w:rsidP="008F492B">
            <w:pPr>
              <w:pStyle w:val="TableFigure-Notes"/>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1"/>
                <w:szCs w:val="21"/>
              </w:rPr>
            </w:pPr>
            <w:r w:rsidRPr="00114D57">
              <w:rPr>
                <w:rFonts w:asciiTheme="minorHAnsi" w:hAnsiTheme="minorHAnsi" w:cstheme="minorHAnsi"/>
                <w:sz w:val="21"/>
                <w:szCs w:val="21"/>
              </w:rPr>
              <w:t xml:space="preserve">10-year present value </w:t>
            </w:r>
          </w:p>
        </w:tc>
      </w:tr>
      <w:tr w:rsidR="00AD32FF" w:rsidRPr="00114D57" w14:paraId="5E511D7F"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77535F4" w14:textId="1C6C01C2" w:rsidR="00AD32FF" w:rsidRPr="00114D57" w:rsidRDefault="00CE29C4" w:rsidP="008F492B">
            <w:pPr>
              <w:pStyle w:val="TableFigure-Notes"/>
              <w:spacing w:line="276" w:lineRule="auto"/>
              <w:jc w:val="left"/>
              <w:rPr>
                <w:rFonts w:asciiTheme="minorHAnsi" w:hAnsiTheme="minorHAnsi" w:cstheme="minorHAnsi"/>
                <w:b/>
                <w:sz w:val="21"/>
                <w:szCs w:val="21"/>
              </w:rPr>
            </w:pPr>
            <w:r w:rsidRPr="00114D57">
              <w:rPr>
                <w:rFonts w:asciiTheme="minorHAnsi" w:hAnsiTheme="minorHAnsi" w:cstheme="minorHAnsi"/>
                <w:b/>
                <w:sz w:val="21"/>
                <w:szCs w:val="21"/>
              </w:rPr>
              <w:t>Committee processes and membership</w:t>
            </w:r>
          </w:p>
        </w:tc>
        <w:tc>
          <w:tcPr>
            <w:tcW w:w="2255" w:type="dxa"/>
          </w:tcPr>
          <w:p w14:paraId="06A38831" w14:textId="77777777" w:rsidR="00AD32FF" w:rsidRPr="00114D57"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14D57">
              <w:rPr>
                <w:rFonts w:asciiTheme="minorHAnsi" w:hAnsiTheme="minorHAnsi" w:cstheme="minorHAnsi"/>
                <w:sz w:val="21"/>
                <w:szCs w:val="21"/>
              </w:rPr>
              <w:t xml:space="preserve">0.8 </w:t>
            </w:r>
          </w:p>
        </w:tc>
        <w:tc>
          <w:tcPr>
            <w:tcW w:w="2255" w:type="dxa"/>
          </w:tcPr>
          <w:p w14:paraId="4AAC7C45" w14:textId="77777777" w:rsidR="00AD32FF" w:rsidRPr="00114D57"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14D57">
              <w:rPr>
                <w:rFonts w:asciiTheme="minorHAnsi" w:hAnsiTheme="minorHAnsi" w:cstheme="minorHAnsi"/>
                <w:sz w:val="21"/>
                <w:szCs w:val="21"/>
              </w:rPr>
              <w:t>0.6</w:t>
            </w:r>
          </w:p>
        </w:tc>
        <w:tc>
          <w:tcPr>
            <w:tcW w:w="2255" w:type="dxa"/>
          </w:tcPr>
          <w:p w14:paraId="56282CF2" w14:textId="77777777" w:rsidR="00AD32FF" w:rsidRPr="00114D57"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14D57">
              <w:rPr>
                <w:rFonts w:asciiTheme="minorHAnsi" w:hAnsiTheme="minorHAnsi" w:cstheme="minorHAnsi"/>
                <w:sz w:val="21"/>
                <w:szCs w:val="21"/>
              </w:rPr>
              <w:t xml:space="preserve">4.9 </w:t>
            </w:r>
          </w:p>
        </w:tc>
      </w:tr>
      <w:tr w:rsidR="00AD32FF" w:rsidRPr="00114D57" w14:paraId="4944F0F1" w14:textId="77777777" w:rsidTr="00B74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4"/>
          </w:tcPr>
          <w:p w14:paraId="68E58C51" w14:textId="3020A9A8" w:rsidR="00AD32FF" w:rsidRPr="00114D57" w:rsidRDefault="00AD32FF" w:rsidP="008F492B">
            <w:pPr>
              <w:pStyle w:val="TableFigure-Notes"/>
              <w:spacing w:line="276" w:lineRule="auto"/>
              <w:jc w:val="left"/>
              <w:rPr>
                <w:rFonts w:asciiTheme="minorHAnsi" w:hAnsiTheme="minorHAnsi" w:cstheme="minorHAnsi"/>
                <w:sz w:val="21"/>
                <w:szCs w:val="21"/>
              </w:rPr>
            </w:pPr>
            <w:r w:rsidRPr="00114D57">
              <w:rPr>
                <w:rFonts w:asciiTheme="minorHAnsi" w:hAnsiTheme="minorHAnsi" w:cstheme="minorHAnsi"/>
                <w:b/>
                <w:sz w:val="21"/>
                <w:szCs w:val="21"/>
              </w:rPr>
              <w:t>Scope</w:t>
            </w:r>
            <w:r w:rsidR="00CE29C4" w:rsidRPr="00114D57">
              <w:rPr>
                <w:rFonts w:asciiTheme="minorHAnsi" w:hAnsiTheme="minorHAnsi" w:cstheme="minorHAnsi"/>
                <w:b/>
                <w:sz w:val="21"/>
                <w:szCs w:val="21"/>
              </w:rPr>
              <w:t xml:space="preserve"> of regulated parties and products</w:t>
            </w:r>
            <w:r w:rsidRPr="00114D57">
              <w:rPr>
                <w:rFonts w:asciiTheme="minorHAnsi" w:hAnsiTheme="minorHAnsi" w:cstheme="minorHAnsi"/>
                <w:b/>
                <w:sz w:val="21"/>
                <w:szCs w:val="21"/>
              </w:rPr>
              <w:t xml:space="preserve"> </w:t>
            </w:r>
          </w:p>
        </w:tc>
      </w:tr>
      <w:tr w:rsidR="00AD32FF" w:rsidRPr="00114D57" w14:paraId="7E600948"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4DC2E81" w14:textId="77777777" w:rsidR="00AD32FF" w:rsidRPr="00114D57" w:rsidRDefault="00AD32FF" w:rsidP="008F492B">
            <w:pPr>
              <w:pStyle w:val="TableFigure-Notes"/>
              <w:spacing w:line="276" w:lineRule="auto"/>
              <w:jc w:val="left"/>
              <w:rPr>
                <w:rFonts w:asciiTheme="minorHAnsi" w:hAnsiTheme="minorHAnsi" w:cstheme="minorHAnsi"/>
                <w:sz w:val="21"/>
                <w:szCs w:val="21"/>
              </w:rPr>
            </w:pPr>
            <w:r w:rsidRPr="00114D57">
              <w:rPr>
                <w:rFonts w:asciiTheme="minorHAnsi" w:hAnsiTheme="minorHAnsi" w:cstheme="minorHAnsi"/>
                <w:sz w:val="21"/>
                <w:szCs w:val="21"/>
              </w:rPr>
              <w:t xml:space="preserve">Extend to toddler milk drinks </w:t>
            </w:r>
          </w:p>
        </w:tc>
        <w:tc>
          <w:tcPr>
            <w:tcW w:w="2255" w:type="dxa"/>
          </w:tcPr>
          <w:p w14:paraId="3DF10CB7" w14:textId="77777777" w:rsidR="00AD32FF" w:rsidRPr="00114D57"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14D57">
              <w:rPr>
                <w:rFonts w:asciiTheme="minorHAnsi" w:hAnsiTheme="minorHAnsi" w:cstheme="minorHAnsi"/>
                <w:sz w:val="21"/>
                <w:szCs w:val="21"/>
              </w:rPr>
              <w:t>6.3</w:t>
            </w:r>
          </w:p>
        </w:tc>
        <w:tc>
          <w:tcPr>
            <w:tcW w:w="2255" w:type="dxa"/>
          </w:tcPr>
          <w:p w14:paraId="63819A13" w14:textId="77777777" w:rsidR="00AD32FF" w:rsidRPr="00114D57"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14D57">
              <w:rPr>
                <w:rFonts w:asciiTheme="minorHAnsi" w:hAnsiTheme="minorHAnsi" w:cstheme="minorHAnsi"/>
                <w:sz w:val="21"/>
                <w:szCs w:val="21"/>
              </w:rPr>
              <w:t>2.1</w:t>
            </w:r>
          </w:p>
        </w:tc>
        <w:tc>
          <w:tcPr>
            <w:tcW w:w="2255" w:type="dxa"/>
          </w:tcPr>
          <w:p w14:paraId="7E00C3AF" w14:textId="77777777" w:rsidR="00AD32FF" w:rsidRPr="00114D57"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14D57">
              <w:rPr>
                <w:rFonts w:asciiTheme="minorHAnsi" w:hAnsiTheme="minorHAnsi" w:cstheme="minorHAnsi"/>
                <w:sz w:val="21"/>
                <w:szCs w:val="21"/>
              </w:rPr>
              <w:t>21.8</w:t>
            </w:r>
          </w:p>
        </w:tc>
      </w:tr>
      <w:tr w:rsidR="00AD32FF" w:rsidRPr="00114D57" w14:paraId="18DAA62A" w14:textId="77777777" w:rsidTr="00B74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55100F9" w14:textId="35B09685" w:rsidR="00AD32FF" w:rsidRPr="00114D57" w:rsidRDefault="0025479E" w:rsidP="008F492B">
            <w:pPr>
              <w:pStyle w:val="TableFigure-Notes"/>
              <w:spacing w:line="276" w:lineRule="auto"/>
              <w:jc w:val="left"/>
              <w:rPr>
                <w:rFonts w:asciiTheme="minorHAnsi" w:hAnsiTheme="minorHAnsi" w:cstheme="minorHAnsi"/>
                <w:sz w:val="21"/>
                <w:szCs w:val="21"/>
              </w:rPr>
            </w:pPr>
            <w:r w:rsidRPr="00114D57">
              <w:rPr>
                <w:rFonts w:asciiTheme="minorHAnsi" w:hAnsiTheme="minorHAnsi" w:cstheme="minorHAnsi"/>
                <w:sz w:val="21"/>
                <w:szCs w:val="21"/>
              </w:rPr>
              <w:t>Increase scope of parties</w:t>
            </w:r>
          </w:p>
        </w:tc>
        <w:tc>
          <w:tcPr>
            <w:tcW w:w="2255" w:type="dxa"/>
          </w:tcPr>
          <w:p w14:paraId="4F9F2700" w14:textId="77777777" w:rsidR="00AD32FF" w:rsidRPr="00114D57"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14D57">
              <w:rPr>
                <w:rFonts w:asciiTheme="minorHAnsi" w:hAnsiTheme="minorHAnsi" w:cstheme="minorHAnsi"/>
                <w:sz w:val="21"/>
                <w:szCs w:val="21"/>
              </w:rPr>
              <w:t>8.6</w:t>
            </w:r>
          </w:p>
        </w:tc>
        <w:tc>
          <w:tcPr>
            <w:tcW w:w="2255" w:type="dxa"/>
          </w:tcPr>
          <w:p w14:paraId="27A7FCF9" w14:textId="77777777" w:rsidR="00AD32FF" w:rsidRPr="00114D57"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14D57">
              <w:rPr>
                <w:rFonts w:asciiTheme="minorHAnsi" w:hAnsiTheme="minorHAnsi" w:cstheme="minorHAnsi"/>
                <w:sz w:val="21"/>
                <w:szCs w:val="21"/>
              </w:rPr>
              <w:t>4.3</w:t>
            </w:r>
          </w:p>
        </w:tc>
        <w:tc>
          <w:tcPr>
            <w:tcW w:w="2255" w:type="dxa"/>
          </w:tcPr>
          <w:p w14:paraId="72A0AB5B" w14:textId="77777777" w:rsidR="00AD32FF" w:rsidRPr="00114D57"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14D57">
              <w:rPr>
                <w:rFonts w:asciiTheme="minorHAnsi" w:hAnsiTheme="minorHAnsi" w:cstheme="minorHAnsi"/>
                <w:sz w:val="21"/>
                <w:szCs w:val="21"/>
              </w:rPr>
              <w:t>39.5</w:t>
            </w:r>
          </w:p>
        </w:tc>
      </w:tr>
      <w:tr w:rsidR="00AD32FF" w:rsidRPr="00114D57" w14:paraId="0548FF1F"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7256683" w14:textId="77777777" w:rsidR="00AD32FF" w:rsidRPr="00114D57" w:rsidRDefault="00AD32FF" w:rsidP="008F492B">
            <w:pPr>
              <w:pStyle w:val="TableFigure-Notes"/>
              <w:spacing w:line="276" w:lineRule="auto"/>
              <w:jc w:val="left"/>
              <w:rPr>
                <w:rFonts w:asciiTheme="minorHAnsi" w:hAnsiTheme="minorHAnsi" w:cstheme="minorHAnsi"/>
                <w:sz w:val="21"/>
                <w:szCs w:val="21"/>
              </w:rPr>
            </w:pPr>
            <w:r w:rsidRPr="00114D57">
              <w:rPr>
                <w:rFonts w:asciiTheme="minorHAnsi" w:hAnsiTheme="minorHAnsi" w:cstheme="minorHAnsi"/>
                <w:sz w:val="21"/>
                <w:szCs w:val="21"/>
              </w:rPr>
              <w:t xml:space="preserve">Combined </w:t>
            </w:r>
          </w:p>
        </w:tc>
        <w:tc>
          <w:tcPr>
            <w:tcW w:w="2255" w:type="dxa"/>
          </w:tcPr>
          <w:p w14:paraId="10DA6D7C" w14:textId="77777777" w:rsidR="00AD32FF" w:rsidRPr="00114D57"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14D57">
              <w:rPr>
                <w:rFonts w:asciiTheme="minorHAnsi" w:hAnsiTheme="minorHAnsi" w:cstheme="minorHAnsi"/>
                <w:sz w:val="21"/>
                <w:szCs w:val="21"/>
              </w:rPr>
              <w:t>14.9</w:t>
            </w:r>
          </w:p>
        </w:tc>
        <w:tc>
          <w:tcPr>
            <w:tcW w:w="2255" w:type="dxa"/>
          </w:tcPr>
          <w:p w14:paraId="26A6E2E0" w14:textId="77777777" w:rsidR="00AD32FF" w:rsidRPr="00114D57"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14D57">
              <w:rPr>
                <w:rFonts w:asciiTheme="minorHAnsi" w:hAnsiTheme="minorHAnsi" w:cstheme="minorHAnsi"/>
                <w:sz w:val="21"/>
                <w:szCs w:val="21"/>
              </w:rPr>
              <w:t>6.4</w:t>
            </w:r>
          </w:p>
        </w:tc>
        <w:tc>
          <w:tcPr>
            <w:tcW w:w="2255" w:type="dxa"/>
          </w:tcPr>
          <w:p w14:paraId="6B5A6105" w14:textId="77777777" w:rsidR="00AD32FF" w:rsidRPr="00114D57"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14D57">
              <w:rPr>
                <w:rFonts w:asciiTheme="minorHAnsi" w:hAnsiTheme="minorHAnsi" w:cstheme="minorHAnsi"/>
                <w:sz w:val="21"/>
                <w:szCs w:val="21"/>
              </w:rPr>
              <w:t>61.3</w:t>
            </w:r>
          </w:p>
        </w:tc>
      </w:tr>
      <w:tr w:rsidR="00AD32FF" w:rsidRPr="00114D57" w14:paraId="0BF40763" w14:textId="77777777" w:rsidTr="00B74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C6FF6F1" w14:textId="6E590BF8" w:rsidR="00AD32FF" w:rsidRPr="00114D57" w:rsidRDefault="00CE29C4" w:rsidP="008F492B">
            <w:pPr>
              <w:pStyle w:val="TableFigure-Notes"/>
              <w:spacing w:line="276" w:lineRule="auto"/>
              <w:jc w:val="left"/>
              <w:rPr>
                <w:rFonts w:asciiTheme="minorHAnsi" w:hAnsiTheme="minorHAnsi" w:cstheme="minorHAnsi"/>
                <w:b/>
                <w:sz w:val="21"/>
                <w:szCs w:val="21"/>
              </w:rPr>
            </w:pPr>
            <w:r w:rsidRPr="00114D57">
              <w:rPr>
                <w:rFonts w:asciiTheme="minorHAnsi" w:hAnsiTheme="minorHAnsi" w:cstheme="minorHAnsi"/>
                <w:b/>
                <w:sz w:val="21"/>
                <w:szCs w:val="21"/>
              </w:rPr>
              <w:t xml:space="preserve">Stronger </w:t>
            </w:r>
            <w:r w:rsidR="00AD32FF" w:rsidRPr="00114D57">
              <w:rPr>
                <w:rFonts w:asciiTheme="minorHAnsi" w:hAnsiTheme="minorHAnsi" w:cstheme="minorHAnsi"/>
                <w:b/>
                <w:sz w:val="21"/>
                <w:szCs w:val="21"/>
              </w:rPr>
              <w:t>regulat</w:t>
            </w:r>
            <w:r w:rsidRPr="00114D57">
              <w:rPr>
                <w:rFonts w:asciiTheme="minorHAnsi" w:hAnsiTheme="minorHAnsi" w:cstheme="minorHAnsi"/>
                <w:b/>
                <w:sz w:val="21"/>
                <w:szCs w:val="21"/>
              </w:rPr>
              <w:t>ory framework</w:t>
            </w:r>
            <w:r w:rsidR="00AD32FF" w:rsidRPr="00114D57">
              <w:rPr>
                <w:rFonts w:asciiTheme="minorHAnsi" w:hAnsiTheme="minorHAnsi" w:cstheme="minorHAnsi"/>
                <w:b/>
                <w:sz w:val="21"/>
                <w:szCs w:val="21"/>
              </w:rPr>
              <w:t xml:space="preserve"> </w:t>
            </w:r>
          </w:p>
        </w:tc>
        <w:tc>
          <w:tcPr>
            <w:tcW w:w="2255" w:type="dxa"/>
          </w:tcPr>
          <w:p w14:paraId="4E615B9C" w14:textId="77777777" w:rsidR="00AD32FF" w:rsidRPr="00114D57"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14D57">
              <w:rPr>
                <w:rFonts w:asciiTheme="minorHAnsi" w:hAnsiTheme="minorHAnsi" w:cstheme="minorHAnsi"/>
                <w:sz w:val="21"/>
                <w:szCs w:val="21"/>
              </w:rPr>
              <w:t>40.8</w:t>
            </w:r>
          </w:p>
        </w:tc>
        <w:tc>
          <w:tcPr>
            <w:tcW w:w="2255" w:type="dxa"/>
          </w:tcPr>
          <w:p w14:paraId="08044445" w14:textId="77777777" w:rsidR="00AD32FF" w:rsidRPr="00114D57"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14D57">
              <w:rPr>
                <w:rFonts w:asciiTheme="minorHAnsi" w:hAnsiTheme="minorHAnsi" w:cstheme="minorHAnsi"/>
                <w:sz w:val="21"/>
                <w:szCs w:val="21"/>
              </w:rPr>
              <w:t>10.4</w:t>
            </w:r>
          </w:p>
        </w:tc>
        <w:tc>
          <w:tcPr>
            <w:tcW w:w="2255" w:type="dxa"/>
          </w:tcPr>
          <w:p w14:paraId="26BBC151" w14:textId="77777777" w:rsidR="00AD32FF" w:rsidRPr="00114D57"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14D57">
              <w:rPr>
                <w:rFonts w:asciiTheme="minorHAnsi" w:hAnsiTheme="minorHAnsi" w:cstheme="minorHAnsi"/>
                <w:sz w:val="21"/>
                <w:szCs w:val="21"/>
              </w:rPr>
              <w:t>115.6</w:t>
            </w:r>
          </w:p>
        </w:tc>
      </w:tr>
    </w:tbl>
    <w:p w14:paraId="4F4D23D1" w14:textId="0663F240" w:rsidR="00AD32FF" w:rsidRPr="003645D5" w:rsidRDefault="00AD32FF" w:rsidP="00FF12FD">
      <w:pPr>
        <w:spacing w:before="200"/>
        <w:rPr>
          <w:rFonts w:ascii="Arial" w:hAnsi="Arial" w:cs="Arial"/>
        </w:rPr>
      </w:pPr>
      <w:r w:rsidRPr="003645D5">
        <w:rPr>
          <w:rFonts w:ascii="Arial" w:hAnsi="Arial" w:cs="Arial"/>
        </w:rPr>
        <w:t>The following analysis does not seek to attribute improvements in breastfeeding rates expected from the policy options costed. Reasons for this include:</w:t>
      </w:r>
    </w:p>
    <w:p w14:paraId="5D63EBD4" w14:textId="35E488E8" w:rsidR="00AD32FF" w:rsidRPr="003645D5" w:rsidRDefault="00AD32FF" w:rsidP="003B558F">
      <w:pPr>
        <w:pStyle w:val="ListParagraph"/>
        <w:numPr>
          <w:ilvl w:val="0"/>
          <w:numId w:val="44"/>
        </w:numPr>
        <w:ind w:hanging="437"/>
        <w:contextualSpacing w:val="0"/>
        <w:rPr>
          <w:rFonts w:ascii="Arial" w:hAnsi="Arial" w:cs="Arial"/>
        </w:rPr>
      </w:pPr>
      <w:r w:rsidRPr="003645D5">
        <w:rPr>
          <w:rFonts w:ascii="Arial" w:eastAsia="Arial" w:hAnsi="Arial" w:cs="Arial"/>
        </w:rPr>
        <w:t>The</w:t>
      </w:r>
      <w:r w:rsidRPr="003645D5">
        <w:rPr>
          <w:rFonts w:ascii="Arial" w:hAnsi="Arial" w:cs="Arial"/>
        </w:rPr>
        <w:t xml:space="preserve"> impact of any policy will depend on specific design factors that have not been yet considered</w:t>
      </w:r>
    </w:p>
    <w:p w14:paraId="5D5B1B3A" w14:textId="7201E75F" w:rsidR="00AD32FF" w:rsidRPr="003645D5" w:rsidRDefault="002247AA" w:rsidP="003B558F">
      <w:pPr>
        <w:pStyle w:val="ListParagraph"/>
        <w:numPr>
          <w:ilvl w:val="0"/>
          <w:numId w:val="45"/>
        </w:numPr>
        <w:ind w:left="714" w:hanging="437"/>
        <w:contextualSpacing w:val="0"/>
        <w:rPr>
          <w:rFonts w:ascii="Arial" w:hAnsi="Arial" w:cs="Arial"/>
        </w:rPr>
      </w:pPr>
      <w:r w:rsidRPr="003645D5">
        <w:rPr>
          <w:rFonts w:ascii="Arial" w:hAnsi="Arial" w:cs="Arial"/>
        </w:rPr>
        <w:t>T</w:t>
      </w:r>
      <w:r w:rsidR="00AD32FF" w:rsidRPr="003645D5">
        <w:rPr>
          <w:rFonts w:ascii="Arial" w:hAnsi="Arial" w:cs="Arial"/>
        </w:rPr>
        <w:t xml:space="preserve">here are a multitude of factors that influence breastfeeding rates, and the impact that infant formula marketing has on breastfeeding rates is complex and </w:t>
      </w:r>
      <w:r w:rsidR="00791D5E" w:rsidRPr="003645D5">
        <w:rPr>
          <w:rFonts w:ascii="Arial" w:hAnsi="Arial" w:cs="Arial"/>
        </w:rPr>
        <w:t xml:space="preserve">not possible </w:t>
      </w:r>
      <w:r w:rsidR="00AD32FF" w:rsidRPr="003645D5">
        <w:rPr>
          <w:rFonts w:ascii="Arial" w:hAnsi="Arial" w:cs="Arial"/>
        </w:rPr>
        <w:t xml:space="preserve">to quantify. </w:t>
      </w:r>
    </w:p>
    <w:p w14:paraId="0B30598A" w14:textId="4E1629D0" w:rsidR="00AD32FF" w:rsidRPr="003645D5" w:rsidRDefault="00AD32FF" w:rsidP="00514CC9">
      <w:pPr>
        <w:spacing w:before="120" w:after="120"/>
        <w:rPr>
          <w:rFonts w:ascii="Arial" w:hAnsi="Arial" w:cs="Arial"/>
        </w:rPr>
      </w:pPr>
      <w:r w:rsidRPr="003645D5">
        <w:rPr>
          <w:rFonts w:ascii="Arial" w:hAnsi="Arial" w:cs="Arial"/>
        </w:rPr>
        <w:t>However, the cost effectiveness analysis presents estimates of the scale of increase in breast feeding rates that would be required to justify the estimated costs for each option. These estimates are based on a narrow band of indicative improvements to health, and do not purport to encompass all possible improvements. These estimates</w:t>
      </w:r>
      <w:r w:rsidR="001610DF" w:rsidRPr="003645D5">
        <w:rPr>
          <w:rFonts w:ascii="Arial" w:hAnsi="Arial" w:cs="Arial"/>
        </w:rPr>
        <w:t xml:space="preserve"> are based on sustained improvements in breastfeeding rates over a 10</w:t>
      </w:r>
      <w:r w:rsidR="008376F5" w:rsidRPr="003645D5">
        <w:rPr>
          <w:rFonts w:ascii="Arial" w:hAnsi="Arial" w:cs="Arial"/>
        </w:rPr>
        <w:t>-</w:t>
      </w:r>
      <w:r w:rsidR="001610DF" w:rsidRPr="003645D5">
        <w:rPr>
          <w:rFonts w:ascii="Arial" w:hAnsi="Arial" w:cs="Arial"/>
        </w:rPr>
        <w:t xml:space="preserve">year period, and </w:t>
      </w:r>
      <w:r w:rsidRPr="003645D5">
        <w:rPr>
          <w:rFonts w:ascii="Arial" w:hAnsi="Arial" w:cs="Arial"/>
        </w:rPr>
        <w:t>range from:</w:t>
      </w:r>
    </w:p>
    <w:p w14:paraId="58E7B1F6" w14:textId="70B02D1F" w:rsidR="00AD32FF" w:rsidRPr="003645D5" w:rsidRDefault="001A35EE" w:rsidP="003B558F">
      <w:pPr>
        <w:pStyle w:val="ListParagraph"/>
        <w:numPr>
          <w:ilvl w:val="0"/>
          <w:numId w:val="44"/>
        </w:numPr>
        <w:ind w:left="721" w:hanging="437"/>
        <w:contextualSpacing w:val="0"/>
        <w:rPr>
          <w:rFonts w:ascii="Arial" w:eastAsia="Arial" w:hAnsi="Arial" w:cs="Arial"/>
        </w:rPr>
      </w:pPr>
      <w:r w:rsidRPr="003645D5">
        <w:rPr>
          <w:rFonts w:ascii="Arial" w:eastAsia="Arial" w:hAnsi="Arial" w:cs="Arial"/>
        </w:rPr>
        <w:t>A</w:t>
      </w:r>
      <w:r w:rsidR="00AD32FF" w:rsidRPr="003645D5">
        <w:rPr>
          <w:rFonts w:ascii="Arial" w:eastAsia="Arial" w:hAnsi="Arial" w:cs="Arial"/>
        </w:rPr>
        <w:t xml:space="preserve"> 0.3 percentage point required increase in breastfeeding rates for ‘process’ changes in option1 (with a low/high range from 0.1 to 0.5 percentage points)</w:t>
      </w:r>
    </w:p>
    <w:p w14:paraId="4BA3185D" w14:textId="31BFF7DF" w:rsidR="00AD32FF" w:rsidRPr="003645D5" w:rsidRDefault="00AD32FF" w:rsidP="003B558F">
      <w:pPr>
        <w:pStyle w:val="ListParagraph"/>
        <w:numPr>
          <w:ilvl w:val="0"/>
          <w:numId w:val="44"/>
        </w:numPr>
        <w:ind w:left="721" w:hanging="437"/>
        <w:contextualSpacing w:val="0"/>
        <w:rPr>
          <w:rFonts w:ascii="Arial" w:eastAsia="Arial" w:hAnsi="Arial" w:cs="Arial"/>
        </w:rPr>
      </w:pPr>
      <w:r w:rsidRPr="003645D5">
        <w:rPr>
          <w:rFonts w:ascii="Arial" w:eastAsia="Arial" w:hAnsi="Arial" w:cs="Arial"/>
        </w:rPr>
        <w:t>3.7 (1.6 to 7.1) percentage points for expansion of scope</w:t>
      </w:r>
    </w:p>
    <w:p w14:paraId="4AEA7423" w14:textId="6A08ACCC" w:rsidR="001D7C18" w:rsidRPr="003645D5" w:rsidRDefault="00AD32FF" w:rsidP="003B558F">
      <w:pPr>
        <w:pStyle w:val="ListParagraph"/>
        <w:numPr>
          <w:ilvl w:val="0"/>
          <w:numId w:val="44"/>
        </w:numPr>
        <w:ind w:left="721" w:hanging="437"/>
        <w:contextualSpacing w:val="0"/>
        <w:rPr>
          <w:rFonts w:ascii="Arial" w:eastAsia="Arial" w:hAnsi="Arial" w:cs="Arial"/>
        </w:rPr>
      </w:pPr>
      <w:r w:rsidRPr="003645D5">
        <w:rPr>
          <w:rFonts w:ascii="Arial" w:eastAsia="Arial" w:hAnsi="Arial" w:cs="Arial"/>
        </w:rPr>
        <w:t>7.0 (3.4 to 13.1) percentage points for a change in the underlying regulatory model.</w:t>
      </w:r>
    </w:p>
    <w:p w14:paraId="5C20064E" w14:textId="47E2C190" w:rsidR="00AD32FF" w:rsidRPr="001D7C18" w:rsidRDefault="001D7C18" w:rsidP="001D7C18">
      <w:pPr>
        <w:rPr>
          <w:rFonts w:eastAsia="Arial" w:cstheme="minorHAnsi"/>
        </w:rPr>
      </w:pPr>
      <w:r>
        <w:rPr>
          <w:rFonts w:eastAsia="Arial" w:cstheme="minorHAnsi"/>
        </w:rPr>
        <w:br w:type="page"/>
      </w:r>
    </w:p>
    <w:p w14:paraId="1F764014" w14:textId="77777777" w:rsidR="00AD32FF" w:rsidRPr="004A5837" w:rsidRDefault="00AD32FF" w:rsidP="002A7856">
      <w:pPr>
        <w:pStyle w:val="Heading2NotNumbered"/>
      </w:pPr>
      <w:r w:rsidRPr="004A5837">
        <w:lastRenderedPageBreak/>
        <w:t xml:space="preserve">Central </w:t>
      </w:r>
      <w:r w:rsidRPr="00F40C86">
        <w:t>estimates</w:t>
      </w:r>
    </w:p>
    <w:p w14:paraId="1684FF2F" w14:textId="77777777" w:rsidR="00AD32FF" w:rsidRPr="004A5837" w:rsidRDefault="00AD32FF" w:rsidP="002A7856">
      <w:pPr>
        <w:pStyle w:val="Heading3NotNumbered"/>
      </w:pPr>
      <w:r w:rsidRPr="004A5837">
        <w:t>General assumptions</w:t>
      </w:r>
    </w:p>
    <w:p w14:paraId="073E5F3B" w14:textId="57B1A7F5" w:rsidR="00AD32FF" w:rsidRPr="003645D5" w:rsidRDefault="00AD32FF" w:rsidP="00455CFF">
      <w:pPr>
        <w:spacing w:before="120" w:after="120"/>
        <w:rPr>
          <w:rFonts w:cstheme="minorHAnsi"/>
        </w:rPr>
      </w:pPr>
      <w:r w:rsidRPr="003645D5">
        <w:rPr>
          <w:rFonts w:cstheme="minorHAnsi"/>
        </w:rPr>
        <w:t xml:space="preserve">All cost calculations are done on a marginal basis – that is, the costs presented are increases compared with existing costs to both administer and comply with the existing MAIF Agreement.  However, it is presumed that any increases in administration costs borne by government agencies will come from within existing department budgets. </w:t>
      </w:r>
      <w:r w:rsidR="00D65829" w:rsidRPr="003645D5">
        <w:rPr>
          <w:rFonts w:cstheme="minorHAnsi"/>
        </w:rPr>
        <w:t>A</w:t>
      </w:r>
      <w:r w:rsidRPr="003645D5">
        <w:rPr>
          <w:rFonts w:cstheme="minorHAnsi"/>
        </w:rPr>
        <w:t>lthough an increase in costs might constitute a reprioritisation in department activities, it does not require an increase in the budget. As such</w:t>
      </w:r>
      <w:r w:rsidR="00D65829" w:rsidRPr="003645D5">
        <w:rPr>
          <w:rFonts w:cstheme="minorHAnsi"/>
        </w:rPr>
        <w:t>,</w:t>
      </w:r>
      <w:r w:rsidRPr="003645D5">
        <w:rPr>
          <w:rFonts w:cstheme="minorHAnsi"/>
        </w:rPr>
        <w:t xml:space="preserve"> no allowance has been made for any potential deadweight tax costs associated with any administration cost increases.</w:t>
      </w:r>
    </w:p>
    <w:p w14:paraId="7ED813E6" w14:textId="434EE59B" w:rsidR="00AD32FF" w:rsidRPr="003645D5" w:rsidRDefault="00AD32FF" w:rsidP="00AD32FF">
      <w:pPr>
        <w:rPr>
          <w:rFonts w:cstheme="minorHAnsi"/>
        </w:rPr>
      </w:pPr>
      <w:r w:rsidRPr="003645D5">
        <w:rPr>
          <w:rFonts w:cstheme="minorHAnsi"/>
        </w:rPr>
        <w:t>Costs are estimated over a 10</w:t>
      </w:r>
      <w:r w:rsidR="008376F5" w:rsidRPr="003645D5">
        <w:rPr>
          <w:rFonts w:cstheme="minorHAnsi"/>
        </w:rPr>
        <w:t>-</w:t>
      </w:r>
      <w:r w:rsidRPr="003645D5">
        <w:rPr>
          <w:rFonts w:cstheme="minorHAnsi"/>
        </w:rPr>
        <w:t>year period, with any set up costs presumed to occur entirely in year 0.  Cost estimates are presented in present value terms with central estimates using a 7% discount rate</w:t>
      </w:r>
      <w:r w:rsidR="00E401AC" w:rsidRPr="003645D5">
        <w:rPr>
          <w:rFonts w:cstheme="minorHAnsi"/>
        </w:rPr>
        <w:t>.</w:t>
      </w:r>
      <w:r w:rsidRPr="003645D5">
        <w:rPr>
          <w:rFonts w:cstheme="minorHAnsi"/>
        </w:rPr>
        <w:t xml:space="preserve"> </w:t>
      </w:r>
      <w:r w:rsidR="00E401AC" w:rsidRPr="003645D5">
        <w:rPr>
          <w:rFonts w:cstheme="minorHAnsi"/>
        </w:rPr>
        <w:t>T</w:t>
      </w:r>
      <w:r w:rsidRPr="003645D5">
        <w:rPr>
          <w:rFonts w:cstheme="minorHAnsi"/>
        </w:rPr>
        <w:t>his assumption is relaxed to range between 3% and 10% in the Monte Carlo analysis.</w:t>
      </w:r>
    </w:p>
    <w:p w14:paraId="42806AF8" w14:textId="6BD73694" w:rsidR="00AD32FF" w:rsidRPr="003645D5" w:rsidRDefault="00AD32FF" w:rsidP="00AD32FF">
      <w:pPr>
        <w:rPr>
          <w:rFonts w:cstheme="minorHAnsi"/>
        </w:rPr>
      </w:pPr>
      <w:r w:rsidRPr="003645D5">
        <w:rPr>
          <w:rFonts w:cstheme="minorHAnsi"/>
        </w:rPr>
        <w:t>Administration full time equivalent (FTE) labour costs are assumed to have an annual value of $260,000.</w:t>
      </w:r>
      <w:r w:rsidR="0092740A" w:rsidRPr="003645D5">
        <w:rPr>
          <w:rFonts w:cstheme="minorHAnsi"/>
        </w:rPr>
        <w:t xml:space="preserve"> Due to the lack of publicly available information on public sector costs in Australia, a New Zealand study has been used to benchmark public sector costs. </w:t>
      </w:r>
      <w:r w:rsidRPr="003645D5">
        <w:rPr>
          <w:rFonts w:cstheme="minorHAnsi"/>
        </w:rPr>
        <w:t xml:space="preserve">The cost of public sector time is benchmarked on a 2015 comprehensive investigation into the cost of policy advice in New Zealand, which has been adjusted for inflation to 2023 prices by subsequent increases in public sector wages </w:t>
      </w:r>
      <w:sdt>
        <w:sdtPr>
          <w:rPr>
            <w:rFonts w:cstheme="minorHAnsi"/>
          </w:rPr>
          <w:id w:val="-540746074"/>
          <w:citation/>
        </w:sdtPr>
        <w:sdtEndPr/>
        <w:sdtContent>
          <w:r w:rsidR="0044312D" w:rsidRPr="003645D5">
            <w:rPr>
              <w:rFonts w:cstheme="minorHAnsi"/>
            </w:rPr>
            <w:fldChar w:fldCharType="begin"/>
          </w:r>
          <w:r w:rsidR="0044312D" w:rsidRPr="003645D5">
            <w:rPr>
              <w:rFonts w:cstheme="minorHAnsi"/>
              <w:lang w:val="en-US"/>
            </w:rPr>
            <w:instrText xml:space="preserve"> CITATION New15b \l 1033 </w:instrText>
          </w:r>
          <w:r w:rsidR="0044312D" w:rsidRPr="003645D5">
            <w:rPr>
              <w:rFonts w:cstheme="minorHAnsi"/>
            </w:rPr>
            <w:fldChar w:fldCharType="separate"/>
          </w:r>
          <w:r w:rsidR="00B91CAD" w:rsidRPr="003645D5">
            <w:rPr>
              <w:rFonts w:cstheme="minorHAnsi"/>
              <w:noProof/>
              <w:lang w:val="en-US"/>
            </w:rPr>
            <w:t>(New Zealand Treasury, 2015)</w:t>
          </w:r>
          <w:r w:rsidR="0044312D" w:rsidRPr="003645D5">
            <w:rPr>
              <w:rFonts w:cstheme="minorHAnsi"/>
            </w:rPr>
            <w:fldChar w:fldCharType="end"/>
          </w:r>
        </w:sdtContent>
      </w:sdt>
      <w:r w:rsidRPr="003645D5">
        <w:rPr>
          <w:rFonts w:cstheme="minorHAnsi"/>
        </w:rPr>
        <w:t>. Australian values account for the New Zealand/Australian exchange rate as well as the premium that Australian public sector workers have over New Zealand public sector workers.</w:t>
      </w:r>
    </w:p>
    <w:p w14:paraId="53949538" w14:textId="3A55C4C7" w:rsidR="00AD32FF" w:rsidRPr="003645D5" w:rsidRDefault="00AD32FF" w:rsidP="00AD32FF">
      <w:pPr>
        <w:rPr>
          <w:rFonts w:cstheme="minorHAnsi"/>
        </w:rPr>
      </w:pPr>
      <w:r w:rsidRPr="003645D5">
        <w:rPr>
          <w:rFonts w:cstheme="minorHAnsi"/>
        </w:rPr>
        <w:t xml:space="preserve">While these values may seem large, they incorporate an extensive amount of overhead support provided to staff. This includes management overheads and support staff providing ancillary activities such as accounts, </w:t>
      </w:r>
      <w:r w:rsidR="00EE6965" w:rsidRPr="003645D5">
        <w:rPr>
          <w:rFonts w:cstheme="minorHAnsi"/>
        </w:rPr>
        <w:t>in</w:t>
      </w:r>
      <w:r w:rsidR="00134037" w:rsidRPr="003645D5">
        <w:rPr>
          <w:rFonts w:cstheme="minorHAnsi"/>
        </w:rPr>
        <w:t>formation technology</w:t>
      </w:r>
      <w:r w:rsidRPr="003645D5">
        <w:rPr>
          <w:rFonts w:cstheme="minorHAnsi"/>
        </w:rPr>
        <w:t xml:space="preserve"> and human resources. </w:t>
      </w:r>
      <w:r w:rsidR="00134037" w:rsidRPr="003645D5">
        <w:rPr>
          <w:rFonts w:cstheme="minorHAnsi"/>
        </w:rPr>
        <w:t>Accordingly,</w:t>
      </w:r>
      <w:r w:rsidRPr="003645D5">
        <w:rPr>
          <w:rFonts w:cstheme="minorHAnsi"/>
        </w:rPr>
        <w:t xml:space="preserve"> while staff engaged in activities related to MAIF activities will earn significantly less than the amounts detailed in the tables and graphs below, the calculations account for the higher comprehensive cost to society represented by these higher cost figures.</w:t>
      </w:r>
    </w:p>
    <w:p w14:paraId="062D591E" w14:textId="29B2E2E9" w:rsidR="00AD32FF" w:rsidRPr="003645D5" w:rsidRDefault="00AD32FF" w:rsidP="00AD32FF">
      <w:pPr>
        <w:rPr>
          <w:rFonts w:cstheme="minorHAnsi"/>
        </w:rPr>
      </w:pPr>
      <w:r w:rsidRPr="003645D5">
        <w:rPr>
          <w:rFonts w:cstheme="minorHAnsi"/>
        </w:rPr>
        <w:t xml:space="preserve">A higher FTE rate of $420,000 is assumed for private sector compliance costs. This incorporates similar overhead considerations </w:t>
      </w:r>
      <w:r w:rsidR="00DD36D9" w:rsidRPr="003645D5">
        <w:rPr>
          <w:rFonts w:cstheme="minorHAnsi"/>
        </w:rPr>
        <w:t>to those described above</w:t>
      </w:r>
      <w:r w:rsidRPr="003645D5">
        <w:rPr>
          <w:rFonts w:cstheme="minorHAnsi"/>
        </w:rPr>
        <w:t>, but also assumes that MAIF compliance will involve relatively senior executives of private sector organisations.</w:t>
      </w:r>
      <w:r w:rsidR="00AF413D">
        <w:rPr>
          <w:rFonts w:ascii="ZWAdobeF" w:hAnsi="ZWAdobeF" w:cs="ZWAdobeF"/>
          <w:sz w:val="2"/>
          <w:szCs w:val="2"/>
        </w:rPr>
        <w:t>13F</w:t>
      </w:r>
      <w:r w:rsidR="00F76E39" w:rsidRPr="003645D5">
        <w:rPr>
          <w:rStyle w:val="FootnoteReference"/>
          <w:rFonts w:cstheme="minorHAnsi"/>
        </w:rPr>
        <w:footnoteReference w:id="15"/>
      </w:r>
    </w:p>
    <w:p w14:paraId="0C18354A" w14:textId="77777777" w:rsidR="00172C70" w:rsidRPr="00FF12FD" w:rsidRDefault="00172C70" w:rsidP="00FF12FD">
      <w:r w:rsidRPr="00FF12FD">
        <w:br w:type="page"/>
      </w:r>
    </w:p>
    <w:p w14:paraId="14C08A39" w14:textId="1C232A3D" w:rsidR="00AD32FF" w:rsidRPr="004A5837" w:rsidRDefault="00AD32FF" w:rsidP="00E22EEE">
      <w:pPr>
        <w:pStyle w:val="Heading2NotNumbered"/>
      </w:pPr>
      <w:r w:rsidRPr="004A5837">
        <w:lastRenderedPageBreak/>
        <w:t xml:space="preserve">Option 1: </w:t>
      </w:r>
      <w:r w:rsidR="00AA1C9E">
        <w:t>Changes to MAIF Agreement Complaints Committee processes and membership</w:t>
      </w:r>
    </w:p>
    <w:p w14:paraId="39837AA2" w14:textId="3931B4D7" w:rsidR="00AD32FF" w:rsidRPr="003645D5" w:rsidRDefault="00AD32FF" w:rsidP="00AD32FF">
      <w:pPr>
        <w:pStyle w:val="Text"/>
        <w:rPr>
          <w:rFonts w:cstheme="minorHAnsi"/>
          <w:szCs w:val="22"/>
        </w:rPr>
      </w:pPr>
      <w:r w:rsidRPr="003645D5">
        <w:rPr>
          <w:rFonts w:cstheme="minorHAnsi"/>
          <w:szCs w:val="22"/>
        </w:rPr>
        <w:t xml:space="preserve">It has been assumed that a package of enhancements to monitoring, enforcement and </w:t>
      </w:r>
      <w:r w:rsidR="008C441A" w:rsidRPr="003645D5">
        <w:rPr>
          <w:rFonts w:cstheme="minorHAnsi"/>
          <w:szCs w:val="22"/>
        </w:rPr>
        <w:t xml:space="preserve">MAIF </w:t>
      </w:r>
      <w:r w:rsidRPr="003645D5">
        <w:rPr>
          <w:rFonts w:cstheme="minorHAnsi"/>
          <w:szCs w:val="22"/>
        </w:rPr>
        <w:t>Complaints Committee processes would include:</w:t>
      </w:r>
    </w:p>
    <w:p w14:paraId="04046F19" w14:textId="7E0B6B3F" w:rsidR="00AD32FF" w:rsidRPr="003645D5" w:rsidRDefault="001A35EE" w:rsidP="003B558F">
      <w:pPr>
        <w:pStyle w:val="ListParagraph"/>
        <w:numPr>
          <w:ilvl w:val="0"/>
          <w:numId w:val="44"/>
        </w:numPr>
        <w:ind w:left="714" w:hanging="430"/>
        <w:contextualSpacing w:val="0"/>
        <w:rPr>
          <w:rFonts w:eastAsia="Arial" w:cstheme="minorHAnsi"/>
        </w:rPr>
      </w:pPr>
      <w:r w:rsidRPr="003645D5">
        <w:rPr>
          <w:rFonts w:eastAsia="Arial" w:cstheme="minorHAnsi"/>
        </w:rPr>
        <w:t>E</w:t>
      </w:r>
      <w:r w:rsidR="00AD32FF" w:rsidRPr="003645D5">
        <w:rPr>
          <w:rFonts w:eastAsia="Arial" w:cstheme="minorHAnsi"/>
        </w:rPr>
        <w:t xml:space="preserve">xpanding the </w:t>
      </w:r>
      <w:r w:rsidR="008C441A" w:rsidRPr="003645D5">
        <w:rPr>
          <w:rFonts w:eastAsia="Arial" w:cstheme="minorHAnsi"/>
        </w:rPr>
        <w:t xml:space="preserve">MAIF </w:t>
      </w:r>
      <w:r w:rsidR="00AD32FF" w:rsidRPr="003645D5">
        <w:rPr>
          <w:rFonts w:eastAsia="Arial" w:cstheme="minorHAnsi"/>
        </w:rPr>
        <w:t>Complaints Committee from three to five members</w:t>
      </w:r>
    </w:p>
    <w:p w14:paraId="3926C82E" w14:textId="45F07930" w:rsidR="00AD32FF" w:rsidRPr="003645D5" w:rsidRDefault="001A35EE" w:rsidP="003B558F">
      <w:pPr>
        <w:pStyle w:val="ListParagraph"/>
        <w:numPr>
          <w:ilvl w:val="0"/>
          <w:numId w:val="44"/>
        </w:numPr>
        <w:ind w:left="714" w:hanging="430"/>
        <w:contextualSpacing w:val="0"/>
        <w:rPr>
          <w:rFonts w:eastAsia="Arial" w:cstheme="minorHAnsi"/>
        </w:rPr>
      </w:pPr>
      <w:r w:rsidRPr="003645D5">
        <w:rPr>
          <w:rFonts w:eastAsia="Arial" w:cstheme="minorHAnsi"/>
        </w:rPr>
        <w:t>I</w:t>
      </w:r>
      <w:r w:rsidR="00AD32FF" w:rsidRPr="003645D5">
        <w:rPr>
          <w:rFonts w:eastAsia="Arial" w:cstheme="minorHAnsi"/>
        </w:rPr>
        <w:t xml:space="preserve">ncreasing the number of </w:t>
      </w:r>
      <w:r w:rsidR="008C441A" w:rsidRPr="003645D5">
        <w:rPr>
          <w:rFonts w:eastAsia="Arial" w:cstheme="minorHAnsi"/>
        </w:rPr>
        <w:t xml:space="preserve">MAIF </w:t>
      </w:r>
      <w:r w:rsidR="00AD32FF" w:rsidRPr="003645D5">
        <w:rPr>
          <w:rFonts w:eastAsia="Arial" w:cstheme="minorHAnsi"/>
        </w:rPr>
        <w:t>Complaints Committee meetings to six meetings a year</w:t>
      </w:r>
    </w:p>
    <w:p w14:paraId="1FDA6C19" w14:textId="53C4A471" w:rsidR="00AD32FF" w:rsidRPr="003645D5" w:rsidRDefault="001A35EE" w:rsidP="003B558F">
      <w:pPr>
        <w:pStyle w:val="ListParagraph"/>
        <w:numPr>
          <w:ilvl w:val="0"/>
          <w:numId w:val="44"/>
        </w:numPr>
        <w:ind w:left="714" w:hanging="430"/>
        <w:contextualSpacing w:val="0"/>
        <w:rPr>
          <w:rFonts w:eastAsia="Arial" w:cstheme="minorHAnsi"/>
        </w:rPr>
      </w:pPr>
      <w:r w:rsidRPr="003645D5">
        <w:rPr>
          <w:rFonts w:eastAsia="Arial" w:cstheme="minorHAnsi"/>
        </w:rPr>
        <w:t>I</w:t>
      </w:r>
      <w:r w:rsidR="00AD32FF" w:rsidRPr="003645D5">
        <w:rPr>
          <w:rFonts w:eastAsia="Arial" w:cstheme="minorHAnsi"/>
        </w:rPr>
        <w:t>ncreasing secretariat capacity at the Department of Health and Aged Care</w:t>
      </w:r>
    </w:p>
    <w:p w14:paraId="1971B754" w14:textId="1D8A9847" w:rsidR="00AD32FF" w:rsidRPr="003645D5" w:rsidRDefault="001A35EE" w:rsidP="003B558F">
      <w:pPr>
        <w:pStyle w:val="ListParagraph"/>
        <w:numPr>
          <w:ilvl w:val="0"/>
          <w:numId w:val="44"/>
        </w:numPr>
        <w:ind w:left="714" w:hanging="430"/>
        <w:contextualSpacing w:val="0"/>
        <w:rPr>
          <w:rFonts w:eastAsia="Arial" w:cstheme="minorHAnsi"/>
        </w:rPr>
      </w:pPr>
      <w:r w:rsidRPr="003645D5">
        <w:rPr>
          <w:rFonts w:eastAsia="Arial" w:cstheme="minorHAnsi"/>
        </w:rPr>
        <w:t>A</w:t>
      </w:r>
      <w:r w:rsidR="00AD32FF" w:rsidRPr="003645D5">
        <w:rPr>
          <w:rFonts w:eastAsia="Arial" w:cstheme="minorHAnsi"/>
        </w:rPr>
        <w:t>ctive participation by the Department of Health and Aged Care</w:t>
      </w:r>
      <w:r w:rsidR="00CF651E" w:rsidRPr="003645D5">
        <w:rPr>
          <w:rFonts w:eastAsia="Arial" w:cstheme="minorHAnsi"/>
        </w:rPr>
        <w:t>, and State/Territory Departments of Health,</w:t>
      </w:r>
      <w:r w:rsidR="00AD32FF" w:rsidRPr="003645D5">
        <w:rPr>
          <w:rFonts w:eastAsia="Arial" w:cstheme="minorHAnsi"/>
        </w:rPr>
        <w:t xml:space="preserve"> in monitoring infant formula marketing activities (supplementing or replacing existing monitoring performed by advocacy organisations and members of the public)</w:t>
      </w:r>
    </w:p>
    <w:p w14:paraId="3A92C67E" w14:textId="1105BF15" w:rsidR="00AD32FF" w:rsidRPr="003645D5" w:rsidRDefault="001A35EE" w:rsidP="003B558F">
      <w:pPr>
        <w:pStyle w:val="ListParagraph"/>
        <w:numPr>
          <w:ilvl w:val="0"/>
          <w:numId w:val="44"/>
        </w:numPr>
        <w:ind w:left="714" w:hanging="430"/>
        <w:contextualSpacing w:val="0"/>
        <w:rPr>
          <w:rFonts w:eastAsia="Arial" w:cstheme="minorHAnsi"/>
        </w:rPr>
      </w:pPr>
      <w:r w:rsidRPr="003645D5">
        <w:rPr>
          <w:rFonts w:eastAsia="Arial" w:cstheme="minorHAnsi"/>
        </w:rPr>
        <w:t>T</w:t>
      </w:r>
      <w:r w:rsidR="00AD32FF" w:rsidRPr="003645D5">
        <w:rPr>
          <w:rFonts w:eastAsia="Arial" w:cstheme="minorHAnsi"/>
        </w:rPr>
        <w:t xml:space="preserve">he enhancement of a website (or some other platform) to enhance publication and awareness of the MAIF Agreement, </w:t>
      </w:r>
      <w:r w:rsidR="008C441A" w:rsidRPr="003645D5">
        <w:rPr>
          <w:rFonts w:eastAsia="Arial" w:cstheme="minorHAnsi"/>
        </w:rPr>
        <w:t>MAIF</w:t>
      </w:r>
      <w:r w:rsidR="00AD32FF" w:rsidRPr="003645D5">
        <w:rPr>
          <w:rFonts w:eastAsia="Arial" w:cstheme="minorHAnsi"/>
        </w:rPr>
        <w:t xml:space="preserve"> Complaints Committee activities and findings, and related materials.</w:t>
      </w:r>
    </w:p>
    <w:p w14:paraId="2BD5935C" w14:textId="266AF4F6" w:rsidR="00AD32FF" w:rsidRPr="003645D5" w:rsidRDefault="00AD32FF" w:rsidP="00AD32FF">
      <w:pPr>
        <w:rPr>
          <w:rFonts w:cstheme="minorHAnsi"/>
        </w:rPr>
      </w:pPr>
      <w:r w:rsidRPr="003645D5">
        <w:rPr>
          <w:rFonts w:cstheme="minorHAnsi"/>
        </w:rPr>
        <w:t xml:space="preserve">Meeting costs are based on current payment arrangements for the MAIF Complaints Committee (based on information provided for this Review by the Department of Health and Aged Care).  The central assumption is that additional secretariat and monitoring activities will each require additional ongoing resources equivalent to </w:t>
      </w:r>
      <w:r w:rsidR="00A91C63" w:rsidRPr="003645D5">
        <w:rPr>
          <w:rFonts w:cstheme="minorHAnsi"/>
        </w:rPr>
        <w:t>o</w:t>
      </w:r>
      <w:r w:rsidR="009B402E" w:rsidRPr="003645D5">
        <w:rPr>
          <w:rFonts w:cstheme="minorHAnsi"/>
        </w:rPr>
        <w:t>ne</w:t>
      </w:r>
      <w:r w:rsidRPr="003645D5">
        <w:rPr>
          <w:rFonts w:cstheme="minorHAnsi"/>
        </w:rPr>
        <w:t xml:space="preserve"> FTE per year. The website improvements will require a one-off set up resource cost equivalent to </w:t>
      </w:r>
      <w:r w:rsidR="00A91C63" w:rsidRPr="003645D5">
        <w:rPr>
          <w:rFonts w:cstheme="minorHAnsi"/>
        </w:rPr>
        <w:t>o</w:t>
      </w:r>
      <w:r w:rsidR="009B402E" w:rsidRPr="003645D5">
        <w:rPr>
          <w:rFonts w:cstheme="minorHAnsi"/>
        </w:rPr>
        <w:t>ne</w:t>
      </w:r>
      <w:r w:rsidRPr="003645D5">
        <w:rPr>
          <w:rFonts w:cstheme="minorHAnsi"/>
        </w:rPr>
        <w:t xml:space="preserve"> FTE per year.  It is presumed that any ongoing enhancement of communication and publication activities will be part of the expanded secretariat responsibilities.</w:t>
      </w:r>
    </w:p>
    <w:p w14:paraId="3B83041E" w14:textId="70444DDE" w:rsidR="00AD32FF" w:rsidRPr="003645D5" w:rsidRDefault="00AD32FF" w:rsidP="00AD32FF">
      <w:pPr>
        <w:rPr>
          <w:rFonts w:cstheme="minorHAnsi"/>
        </w:rPr>
      </w:pPr>
      <w:r w:rsidRPr="003645D5">
        <w:rPr>
          <w:rFonts w:cstheme="minorHAnsi"/>
        </w:rPr>
        <w:t>All costs associated with Option 1 are likely to be administration costs (</w:t>
      </w:r>
      <w:r w:rsidR="002778CF" w:rsidRPr="003645D5">
        <w:rPr>
          <w:rFonts w:cstheme="minorHAnsi"/>
        </w:rPr>
        <w:t>i.e.</w:t>
      </w:r>
      <w:r w:rsidRPr="003645D5">
        <w:rPr>
          <w:rFonts w:cstheme="minorHAnsi"/>
        </w:rPr>
        <w:t>, borne by government).</w:t>
      </w:r>
    </w:p>
    <w:p w14:paraId="72BA2771" w14:textId="58C3FFE2" w:rsidR="00AD32FF" w:rsidRPr="003645D5" w:rsidRDefault="00AD32FF" w:rsidP="00A139C5">
      <w:pPr>
        <w:pStyle w:val="Caption"/>
        <w:jc w:val="both"/>
        <w:rPr>
          <w:rFonts w:cstheme="minorHAnsi"/>
          <w:szCs w:val="22"/>
        </w:rPr>
      </w:pPr>
      <w:r w:rsidRPr="003645D5">
        <w:rPr>
          <w:rFonts w:cstheme="minorHAnsi"/>
          <w:szCs w:val="22"/>
        </w:rPr>
        <w:t>Table E</w:t>
      </w:r>
      <w:r w:rsidR="00341D49" w:rsidRPr="003645D5">
        <w:rPr>
          <w:rFonts w:cstheme="minorHAnsi"/>
          <w:szCs w:val="22"/>
        </w:rPr>
        <w:t>2</w:t>
      </w:r>
      <w:r w:rsidRPr="003645D5">
        <w:rPr>
          <w:rFonts w:cstheme="minorHAnsi"/>
          <w:szCs w:val="22"/>
        </w:rPr>
        <w:t>: Central cost estimates for Option 1</w:t>
      </w:r>
      <w:r w:rsidR="009B20F0" w:rsidRPr="003645D5">
        <w:rPr>
          <w:rFonts w:cstheme="minorHAnsi"/>
          <w:szCs w:val="22"/>
        </w:rPr>
        <w:t xml:space="preserve"> (</w:t>
      </w:r>
      <w:r w:rsidRPr="003645D5">
        <w:rPr>
          <w:rFonts w:cstheme="minorHAnsi"/>
          <w:szCs w:val="22"/>
        </w:rPr>
        <w:t>$ million</w:t>
      </w:r>
      <w:r w:rsidR="009B20F0" w:rsidRPr="003645D5">
        <w:rPr>
          <w:rFonts w:cstheme="minorHAnsi"/>
          <w:szCs w:val="22"/>
        </w:rPr>
        <w:t>)</w:t>
      </w:r>
    </w:p>
    <w:tbl>
      <w:tblPr>
        <w:tblStyle w:val="ACTableDesign"/>
        <w:tblW w:w="0" w:type="auto"/>
        <w:tblLook w:val="04A0" w:firstRow="1" w:lastRow="0" w:firstColumn="1" w:lastColumn="0" w:noHBand="0" w:noVBand="1"/>
        <w:tblCaption w:val="Central cost estimates for Option 1, $ million"/>
        <w:tblDescription w:val="This Table lists the central costs estimates for the first potential regulatory option (process enhancements) in $ million. The first column lists the different process enhancements under this Option. The second column lists the set up costs. The third column lists the ongoing costs. The fourth column lists the 10-year present value."/>
      </w:tblPr>
      <w:tblGrid>
        <w:gridCol w:w="2254"/>
        <w:gridCol w:w="2255"/>
        <w:gridCol w:w="2255"/>
        <w:gridCol w:w="2255"/>
      </w:tblGrid>
      <w:tr w:rsidR="00AD32FF" w14:paraId="03EE059F" w14:textId="77777777" w:rsidTr="00FF12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4" w:type="dxa"/>
            <w:shd w:val="clear" w:color="auto" w:fill="007E00" w:themeFill="accent3"/>
          </w:tcPr>
          <w:p w14:paraId="6A881648" w14:textId="77777777" w:rsidR="00AD32FF" w:rsidRPr="00455CFF" w:rsidRDefault="00AD32FF" w:rsidP="008F492B">
            <w:pPr>
              <w:pStyle w:val="TableFigure-Notes"/>
              <w:spacing w:line="276" w:lineRule="auto"/>
              <w:jc w:val="left"/>
              <w:rPr>
                <w:rFonts w:asciiTheme="minorHAnsi" w:hAnsiTheme="minorHAnsi" w:cstheme="minorHAnsi"/>
                <w:b w:val="0"/>
                <w:sz w:val="22"/>
                <w:szCs w:val="22"/>
              </w:rPr>
            </w:pPr>
            <w:r w:rsidRPr="00455CFF">
              <w:rPr>
                <w:rFonts w:asciiTheme="minorHAnsi" w:hAnsiTheme="minorHAnsi" w:cstheme="minorHAnsi"/>
                <w:sz w:val="22"/>
                <w:szCs w:val="22"/>
              </w:rPr>
              <w:t>Option 1 Process enhancements</w:t>
            </w:r>
          </w:p>
        </w:tc>
        <w:tc>
          <w:tcPr>
            <w:tcW w:w="2255" w:type="dxa"/>
            <w:shd w:val="clear" w:color="auto" w:fill="007E00" w:themeFill="accent3"/>
          </w:tcPr>
          <w:p w14:paraId="01CBA84B" w14:textId="77777777" w:rsidR="00AD32FF" w:rsidRPr="00455CFF" w:rsidRDefault="00AD32FF" w:rsidP="008F492B">
            <w:pPr>
              <w:pStyle w:val="TableFigure-Notes"/>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455CFF">
              <w:rPr>
                <w:rFonts w:asciiTheme="minorHAnsi" w:hAnsiTheme="minorHAnsi" w:cstheme="minorHAnsi"/>
                <w:sz w:val="22"/>
                <w:szCs w:val="22"/>
              </w:rPr>
              <w:t>Set up costs</w:t>
            </w:r>
          </w:p>
        </w:tc>
        <w:tc>
          <w:tcPr>
            <w:tcW w:w="2255" w:type="dxa"/>
            <w:shd w:val="clear" w:color="auto" w:fill="007E00" w:themeFill="accent3"/>
          </w:tcPr>
          <w:p w14:paraId="7D03FA71" w14:textId="77777777" w:rsidR="00AD32FF" w:rsidRPr="00455CFF" w:rsidRDefault="00AD32FF" w:rsidP="008F492B">
            <w:pPr>
              <w:pStyle w:val="TableFigure-Notes"/>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455CFF">
              <w:rPr>
                <w:rFonts w:asciiTheme="minorHAnsi" w:hAnsiTheme="minorHAnsi" w:cstheme="minorHAnsi"/>
                <w:sz w:val="22"/>
                <w:szCs w:val="22"/>
              </w:rPr>
              <w:t>Ongoing costs</w:t>
            </w:r>
          </w:p>
        </w:tc>
        <w:tc>
          <w:tcPr>
            <w:tcW w:w="2255" w:type="dxa"/>
            <w:shd w:val="clear" w:color="auto" w:fill="007E00" w:themeFill="accent3"/>
          </w:tcPr>
          <w:p w14:paraId="1CABBFE9" w14:textId="77777777" w:rsidR="00AD32FF" w:rsidRPr="00455CFF" w:rsidRDefault="00AD32FF" w:rsidP="008F492B">
            <w:pPr>
              <w:pStyle w:val="TableFigure-Notes"/>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455CFF">
              <w:rPr>
                <w:rFonts w:asciiTheme="minorHAnsi" w:hAnsiTheme="minorHAnsi" w:cstheme="minorHAnsi"/>
                <w:sz w:val="22"/>
                <w:szCs w:val="22"/>
              </w:rPr>
              <w:t>10-year present value</w:t>
            </w:r>
          </w:p>
        </w:tc>
      </w:tr>
      <w:tr w:rsidR="00AD32FF" w14:paraId="638F7117"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D5A4C2C" w14:textId="77777777" w:rsidR="00AD32FF" w:rsidRPr="00455CFF" w:rsidRDefault="00AD32FF" w:rsidP="008F492B">
            <w:pPr>
              <w:pStyle w:val="TableFigure-Notes"/>
              <w:spacing w:line="276" w:lineRule="auto"/>
              <w:jc w:val="left"/>
              <w:rPr>
                <w:rFonts w:asciiTheme="minorHAnsi" w:hAnsiTheme="minorHAnsi" w:cstheme="minorHAnsi"/>
                <w:sz w:val="22"/>
                <w:szCs w:val="22"/>
              </w:rPr>
            </w:pPr>
            <w:r w:rsidRPr="00455CFF">
              <w:rPr>
                <w:rFonts w:asciiTheme="minorHAnsi" w:hAnsiTheme="minorHAnsi" w:cstheme="minorHAnsi"/>
                <w:sz w:val="22"/>
                <w:szCs w:val="22"/>
              </w:rPr>
              <w:t>Committee</w:t>
            </w:r>
          </w:p>
        </w:tc>
        <w:tc>
          <w:tcPr>
            <w:tcW w:w="2255" w:type="dxa"/>
          </w:tcPr>
          <w:p w14:paraId="6C2922A7" w14:textId="77777777" w:rsidR="00AD32FF" w:rsidRPr="00455CFF"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55CFF">
              <w:rPr>
                <w:rFonts w:asciiTheme="minorHAnsi" w:hAnsiTheme="minorHAnsi" w:cstheme="minorHAnsi"/>
                <w:sz w:val="22"/>
                <w:szCs w:val="22"/>
              </w:rPr>
              <w:t>0.1</w:t>
            </w:r>
          </w:p>
        </w:tc>
        <w:tc>
          <w:tcPr>
            <w:tcW w:w="2255" w:type="dxa"/>
          </w:tcPr>
          <w:p w14:paraId="01234560" w14:textId="77777777" w:rsidR="00AD32FF" w:rsidRPr="00455CFF"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55CFF">
              <w:rPr>
                <w:rFonts w:asciiTheme="minorHAnsi" w:hAnsiTheme="minorHAnsi" w:cstheme="minorHAnsi"/>
                <w:sz w:val="22"/>
                <w:szCs w:val="22"/>
              </w:rPr>
              <w:t>0.1</w:t>
            </w:r>
          </w:p>
        </w:tc>
        <w:tc>
          <w:tcPr>
            <w:tcW w:w="2255" w:type="dxa"/>
          </w:tcPr>
          <w:p w14:paraId="41292C25" w14:textId="77777777" w:rsidR="00AD32FF" w:rsidRPr="00455CFF"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55CFF">
              <w:rPr>
                <w:rFonts w:asciiTheme="minorHAnsi" w:hAnsiTheme="minorHAnsi" w:cstheme="minorHAnsi"/>
                <w:sz w:val="22"/>
                <w:szCs w:val="22"/>
              </w:rPr>
              <w:t>0.5</w:t>
            </w:r>
          </w:p>
        </w:tc>
      </w:tr>
      <w:tr w:rsidR="00AD32FF" w14:paraId="5DE3C173" w14:textId="77777777" w:rsidTr="00B74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0F26902" w14:textId="77777777" w:rsidR="00AD32FF" w:rsidRPr="00455CFF" w:rsidRDefault="00AD32FF" w:rsidP="008F492B">
            <w:pPr>
              <w:pStyle w:val="TableFigure-Notes"/>
              <w:spacing w:line="276" w:lineRule="auto"/>
              <w:jc w:val="left"/>
              <w:rPr>
                <w:rFonts w:asciiTheme="minorHAnsi" w:hAnsiTheme="minorHAnsi" w:cstheme="minorHAnsi"/>
                <w:sz w:val="22"/>
                <w:szCs w:val="22"/>
              </w:rPr>
            </w:pPr>
            <w:r w:rsidRPr="00455CFF">
              <w:rPr>
                <w:rFonts w:asciiTheme="minorHAnsi" w:hAnsiTheme="minorHAnsi" w:cstheme="minorHAnsi"/>
                <w:sz w:val="22"/>
                <w:szCs w:val="22"/>
              </w:rPr>
              <w:t xml:space="preserve">Secretariat </w:t>
            </w:r>
          </w:p>
        </w:tc>
        <w:tc>
          <w:tcPr>
            <w:tcW w:w="2255" w:type="dxa"/>
          </w:tcPr>
          <w:p w14:paraId="3EB3298C" w14:textId="77777777" w:rsidR="00AD32FF" w:rsidRPr="00455CFF"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55CFF">
              <w:rPr>
                <w:rFonts w:asciiTheme="minorHAnsi" w:hAnsiTheme="minorHAnsi" w:cstheme="minorHAnsi"/>
                <w:sz w:val="22"/>
                <w:szCs w:val="22"/>
              </w:rPr>
              <w:t>0.2</w:t>
            </w:r>
          </w:p>
        </w:tc>
        <w:tc>
          <w:tcPr>
            <w:tcW w:w="2255" w:type="dxa"/>
          </w:tcPr>
          <w:p w14:paraId="7A4DC60F" w14:textId="77777777" w:rsidR="00AD32FF" w:rsidRPr="00455CFF"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55CFF">
              <w:rPr>
                <w:rFonts w:asciiTheme="minorHAnsi" w:hAnsiTheme="minorHAnsi" w:cstheme="minorHAnsi"/>
                <w:sz w:val="22"/>
                <w:szCs w:val="22"/>
              </w:rPr>
              <w:t>0.2</w:t>
            </w:r>
          </w:p>
        </w:tc>
        <w:tc>
          <w:tcPr>
            <w:tcW w:w="2255" w:type="dxa"/>
          </w:tcPr>
          <w:p w14:paraId="14B4245D" w14:textId="77777777" w:rsidR="00AD32FF" w:rsidRPr="00455CFF"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55CFF">
              <w:rPr>
                <w:rFonts w:asciiTheme="minorHAnsi" w:hAnsiTheme="minorHAnsi" w:cstheme="minorHAnsi"/>
                <w:sz w:val="22"/>
                <w:szCs w:val="22"/>
              </w:rPr>
              <w:t>2.1</w:t>
            </w:r>
          </w:p>
        </w:tc>
      </w:tr>
      <w:tr w:rsidR="00AD32FF" w14:paraId="0C9F5D50"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581456D" w14:textId="77777777" w:rsidR="00AD32FF" w:rsidRPr="00455CFF" w:rsidRDefault="00AD32FF" w:rsidP="008F492B">
            <w:pPr>
              <w:pStyle w:val="TableFigure-Notes"/>
              <w:spacing w:line="276" w:lineRule="auto"/>
              <w:jc w:val="left"/>
              <w:rPr>
                <w:rFonts w:asciiTheme="minorHAnsi" w:hAnsiTheme="minorHAnsi" w:cstheme="minorHAnsi"/>
                <w:sz w:val="22"/>
                <w:szCs w:val="22"/>
              </w:rPr>
            </w:pPr>
            <w:r w:rsidRPr="00455CFF">
              <w:rPr>
                <w:rFonts w:asciiTheme="minorHAnsi" w:hAnsiTheme="minorHAnsi" w:cstheme="minorHAnsi"/>
                <w:sz w:val="22"/>
                <w:szCs w:val="22"/>
              </w:rPr>
              <w:t xml:space="preserve">Monitoring </w:t>
            </w:r>
          </w:p>
        </w:tc>
        <w:tc>
          <w:tcPr>
            <w:tcW w:w="2255" w:type="dxa"/>
          </w:tcPr>
          <w:p w14:paraId="4B51289C" w14:textId="77777777" w:rsidR="00AD32FF" w:rsidRPr="00455CFF"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55CFF">
              <w:rPr>
                <w:rFonts w:asciiTheme="minorHAnsi" w:hAnsiTheme="minorHAnsi" w:cstheme="minorHAnsi"/>
                <w:sz w:val="22"/>
                <w:szCs w:val="22"/>
              </w:rPr>
              <w:t>0.2</w:t>
            </w:r>
          </w:p>
        </w:tc>
        <w:tc>
          <w:tcPr>
            <w:tcW w:w="2255" w:type="dxa"/>
          </w:tcPr>
          <w:p w14:paraId="038FC37D" w14:textId="77777777" w:rsidR="00AD32FF" w:rsidRPr="00455CFF"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55CFF">
              <w:rPr>
                <w:rFonts w:asciiTheme="minorHAnsi" w:hAnsiTheme="minorHAnsi" w:cstheme="minorHAnsi"/>
                <w:sz w:val="22"/>
                <w:szCs w:val="22"/>
              </w:rPr>
              <w:t>0.2</w:t>
            </w:r>
          </w:p>
        </w:tc>
        <w:tc>
          <w:tcPr>
            <w:tcW w:w="2255" w:type="dxa"/>
          </w:tcPr>
          <w:p w14:paraId="3D4B4B95" w14:textId="77777777" w:rsidR="00AD32FF" w:rsidRPr="00455CFF"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55CFF">
              <w:rPr>
                <w:rFonts w:asciiTheme="minorHAnsi" w:hAnsiTheme="minorHAnsi" w:cstheme="minorHAnsi"/>
                <w:sz w:val="22"/>
                <w:szCs w:val="22"/>
              </w:rPr>
              <w:t>2.1</w:t>
            </w:r>
          </w:p>
        </w:tc>
      </w:tr>
      <w:tr w:rsidR="00AD32FF" w14:paraId="0E0D5728" w14:textId="77777777" w:rsidTr="00B74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8CB72CB" w14:textId="77777777" w:rsidR="00AD32FF" w:rsidRPr="00455CFF" w:rsidRDefault="00AD32FF" w:rsidP="008F492B">
            <w:pPr>
              <w:pStyle w:val="TableFigure-Notes"/>
              <w:spacing w:line="276" w:lineRule="auto"/>
              <w:jc w:val="left"/>
              <w:rPr>
                <w:rFonts w:asciiTheme="minorHAnsi" w:hAnsiTheme="minorHAnsi" w:cstheme="minorHAnsi"/>
                <w:sz w:val="22"/>
                <w:szCs w:val="22"/>
              </w:rPr>
            </w:pPr>
            <w:r w:rsidRPr="00455CFF">
              <w:rPr>
                <w:rFonts w:asciiTheme="minorHAnsi" w:hAnsiTheme="minorHAnsi" w:cstheme="minorHAnsi"/>
                <w:sz w:val="22"/>
                <w:szCs w:val="22"/>
              </w:rPr>
              <w:t xml:space="preserve">Publication platform </w:t>
            </w:r>
          </w:p>
        </w:tc>
        <w:tc>
          <w:tcPr>
            <w:tcW w:w="2255" w:type="dxa"/>
          </w:tcPr>
          <w:p w14:paraId="0FFFC072" w14:textId="77777777" w:rsidR="00AD32FF" w:rsidRPr="00455CFF"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55CFF">
              <w:rPr>
                <w:rFonts w:asciiTheme="minorHAnsi" w:hAnsiTheme="minorHAnsi" w:cstheme="minorHAnsi"/>
                <w:sz w:val="22"/>
                <w:szCs w:val="22"/>
              </w:rPr>
              <w:t>0.2</w:t>
            </w:r>
          </w:p>
        </w:tc>
        <w:tc>
          <w:tcPr>
            <w:tcW w:w="2255" w:type="dxa"/>
          </w:tcPr>
          <w:p w14:paraId="6186A210" w14:textId="77777777" w:rsidR="00AD32FF" w:rsidRPr="00455CFF"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55CFF">
              <w:rPr>
                <w:rFonts w:asciiTheme="minorHAnsi" w:hAnsiTheme="minorHAnsi" w:cstheme="minorHAnsi"/>
                <w:sz w:val="22"/>
                <w:szCs w:val="22"/>
              </w:rPr>
              <w:t>0.0</w:t>
            </w:r>
          </w:p>
        </w:tc>
        <w:tc>
          <w:tcPr>
            <w:tcW w:w="2255" w:type="dxa"/>
          </w:tcPr>
          <w:p w14:paraId="0504390D" w14:textId="77777777" w:rsidR="00AD32FF" w:rsidRPr="00455CFF"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55CFF">
              <w:rPr>
                <w:rFonts w:asciiTheme="minorHAnsi" w:hAnsiTheme="minorHAnsi" w:cstheme="minorHAnsi"/>
                <w:sz w:val="22"/>
                <w:szCs w:val="22"/>
              </w:rPr>
              <w:t>0.2</w:t>
            </w:r>
          </w:p>
        </w:tc>
      </w:tr>
      <w:tr w:rsidR="00AD32FF" w14:paraId="58CAD146"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0D54C2F" w14:textId="2C03E26C" w:rsidR="00AD32FF" w:rsidRPr="00455CFF" w:rsidRDefault="00AD32FF" w:rsidP="008F492B">
            <w:pPr>
              <w:pStyle w:val="TableFigure-Notes"/>
              <w:spacing w:line="276" w:lineRule="auto"/>
              <w:jc w:val="left"/>
              <w:rPr>
                <w:rFonts w:asciiTheme="minorHAnsi" w:hAnsiTheme="minorHAnsi" w:cstheme="minorHAnsi"/>
                <w:b/>
                <w:sz w:val="22"/>
                <w:szCs w:val="22"/>
              </w:rPr>
            </w:pPr>
            <w:r w:rsidRPr="00455CFF">
              <w:rPr>
                <w:rFonts w:asciiTheme="minorHAnsi" w:hAnsiTheme="minorHAnsi" w:cstheme="minorHAnsi"/>
                <w:b/>
                <w:sz w:val="22"/>
                <w:szCs w:val="22"/>
              </w:rPr>
              <w:t xml:space="preserve">Total </w:t>
            </w:r>
            <w:r w:rsidR="00975BFC">
              <w:rPr>
                <w:rFonts w:asciiTheme="minorHAnsi" w:hAnsiTheme="minorHAnsi" w:cstheme="minorHAnsi"/>
                <w:b/>
                <w:sz w:val="22"/>
                <w:szCs w:val="22"/>
              </w:rPr>
              <w:t xml:space="preserve">- </w:t>
            </w:r>
            <w:r w:rsidRPr="00455CFF">
              <w:rPr>
                <w:rFonts w:asciiTheme="minorHAnsi" w:hAnsiTheme="minorHAnsi" w:cstheme="minorHAnsi"/>
                <w:b/>
                <w:sz w:val="22"/>
                <w:szCs w:val="22"/>
              </w:rPr>
              <w:t xml:space="preserve">process enhancements </w:t>
            </w:r>
          </w:p>
        </w:tc>
        <w:tc>
          <w:tcPr>
            <w:tcW w:w="2255" w:type="dxa"/>
          </w:tcPr>
          <w:p w14:paraId="01D878D3" w14:textId="77777777" w:rsidR="00AD32FF" w:rsidRPr="00455CFF"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455CFF">
              <w:rPr>
                <w:rFonts w:asciiTheme="minorHAnsi" w:hAnsiTheme="minorHAnsi" w:cstheme="minorHAnsi"/>
                <w:b/>
                <w:sz w:val="22"/>
                <w:szCs w:val="22"/>
              </w:rPr>
              <w:t>0.7</w:t>
            </w:r>
          </w:p>
        </w:tc>
        <w:tc>
          <w:tcPr>
            <w:tcW w:w="2255" w:type="dxa"/>
          </w:tcPr>
          <w:p w14:paraId="689FF0A5" w14:textId="77777777" w:rsidR="00AD32FF" w:rsidRPr="00455CFF"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455CFF">
              <w:rPr>
                <w:rFonts w:asciiTheme="minorHAnsi" w:hAnsiTheme="minorHAnsi" w:cstheme="minorHAnsi"/>
                <w:b/>
                <w:sz w:val="22"/>
                <w:szCs w:val="22"/>
              </w:rPr>
              <w:t>0.5</w:t>
            </w:r>
          </w:p>
        </w:tc>
        <w:tc>
          <w:tcPr>
            <w:tcW w:w="2255" w:type="dxa"/>
          </w:tcPr>
          <w:p w14:paraId="5ADFDA69" w14:textId="77777777" w:rsidR="00AD32FF" w:rsidRPr="00455CFF"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455CFF">
              <w:rPr>
                <w:rFonts w:asciiTheme="minorHAnsi" w:hAnsiTheme="minorHAnsi" w:cstheme="minorHAnsi"/>
                <w:b/>
                <w:sz w:val="22"/>
                <w:szCs w:val="22"/>
              </w:rPr>
              <w:t>4.9</w:t>
            </w:r>
          </w:p>
        </w:tc>
      </w:tr>
    </w:tbl>
    <w:p w14:paraId="11CD703E" w14:textId="77777777" w:rsidR="009B20F0" w:rsidRPr="00FF12FD" w:rsidRDefault="009B20F0" w:rsidP="00FF12FD">
      <w:r w:rsidRPr="00FF12FD">
        <w:br w:type="page"/>
      </w:r>
    </w:p>
    <w:p w14:paraId="1B8C2E35" w14:textId="3F11567C" w:rsidR="00206828" w:rsidRPr="005E1B71" w:rsidRDefault="00AD32FF" w:rsidP="00E22EEE">
      <w:pPr>
        <w:pStyle w:val="Heading2NotNumbered"/>
      </w:pPr>
      <w:r w:rsidRPr="00F40C86">
        <w:lastRenderedPageBreak/>
        <w:t>Option</w:t>
      </w:r>
      <w:r w:rsidRPr="004A5837">
        <w:t xml:space="preserve"> 2: Expand</w:t>
      </w:r>
      <w:r w:rsidR="004651C7">
        <w:t xml:space="preserve"> the scope of regulated parties and products</w:t>
      </w:r>
    </w:p>
    <w:p w14:paraId="4DCFE82D" w14:textId="081EAAD4" w:rsidR="00AD32FF" w:rsidRPr="003645D5" w:rsidRDefault="00AD32FF" w:rsidP="00455CFF">
      <w:pPr>
        <w:spacing w:before="120" w:after="120"/>
        <w:rPr>
          <w:rFonts w:cstheme="minorHAnsi"/>
        </w:rPr>
      </w:pPr>
      <w:r w:rsidRPr="003645D5">
        <w:rPr>
          <w:rFonts w:cstheme="minorHAnsi"/>
        </w:rPr>
        <w:t xml:space="preserve">Option 2 consists of expansion of the scope of the MAIF </w:t>
      </w:r>
      <w:r w:rsidR="000F5857" w:rsidRPr="003645D5">
        <w:rPr>
          <w:rFonts w:cstheme="minorHAnsi"/>
        </w:rPr>
        <w:t>A</w:t>
      </w:r>
      <w:r w:rsidRPr="003645D5">
        <w:rPr>
          <w:rFonts w:cstheme="minorHAnsi"/>
        </w:rPr>
        <w:t>greement to:</w:t>
      </w:r>
    </w:p>
    <w:p w14:paraId="3C0ADCBE" w14:textId="295F1268" w:rsidR="00AD32FF" w:rsidRPr="003645D5" w:rsidRDefault="0082342E" w:rsidP="003B558F">
      <w:pPr>
        <w:pStyle w:val="ListParagraph"/>
        <w:numPr>
          <w:ilvl w:val="0"/>
          <w:numId w:val="44"/>
        </w:numPr>
        <w:ind w:left="721" w:hanging="437"/>
        <w:contextualSpacing w:val="0"/>
        <w:rPr>
          <w:rFonts w:eastAsia="Arial" w:cstheme="minorHAnsi"/>
        </w:rPr>
      </w:pPr>
      <w:r w:rsidRPr="003645D5">
        <w:rPr>
          <w:rFonts w:eastAsia="Arial" w:cstheme="minorHAnsi"/>
        </w:rPr>
        <w:t>i</w:t>
      </w:r>
      <w:r w:rsidR="00AD32FF" w:rsidRPr="003645D5">
        <w:rPr>
          <w:rFonts w:eastAsia="Arial" w:cstheme="minorHAnsi"/>
        </w:rPr>
        <w:t xml:space="preserve">nclude restrictions of marketing of toddler milk drinks </w:t>
      </w:r>
    </w:p>
    <w:p w14:paraId="07C32910" w14:textId="35C581E1" w:rsidR="00AD32FF" w:rsidRPr="003645D5" w:rsidRDefault="0082342E" w:rsidP="003B558F">
      <w:pPr>
        <w:pStyle w:val="ListParagraph"/>
        <w:numPr>
          <w:ilvl w:val="0"/>
          <w:numId w:val="44"/>
        </w:numPr>
        <w:ind w:left="721" w:hanging="437"/>
        <w:contextualSpacing w:val="0"/>
        <w:rPr>
          <w:rFonts w:eastAsia="Arial" w:cstheme="minorHAnsi"/>
        </w:rPr>
      </w:pPr>
      <w:r w:rsidRPr="003645D5">
        <w:rPr>
          <w:rFonts w:eastAsia="Arial" w:cstheme="minorHAnsi"/>
        </w:rPr>
        <w:t>b</w:t>
      </w:r>
      <w:r w:rsidR="00AD32FF" w:rsidRPr="003645D5">
        <w:rPr>
          <w:rFonts w:eastAsia="Arial" w:cstheme="minorHAnsi"/>
        </w:rPr>
        <w:t>roaden scope of parties to include retail distributors (supermarkets and pharmaci</w:t>
      </w:r>
      <w:r w:rsidRPr="003645D5">
        <w:rPr>
          <w:rFonts w:eastAsia="Arial" w:cstheme="minorHAnsi"/>
        </w:rPr>
        <w:t>es</w:t>
      </w:r>
      <w:r w:rsidR="00AD32FF" w:rsidRPr="003645D5">
        <w:rPr>
          <w:rFonts w:eastAsia="Arial" w:cstheme="minorHAnsi"/>
        </w:rPr>
        <w:t>).</w:t>
      </w:r>
    </w:p>
    <w:p w14:paraId="6DAFFD58" w14:textId="2E51D055" w:rsidR="00C640D0" w:rsidRPr="003645D5" w:rsidRDefault="00AD32FF" w:rsidP="00280760">
      <w:pPr>
        <w:rPr>
          <w:rFonts w:cstheme="minorHAnsi"/>
        </w:rPr>
      </w:pPr>
      <w:r w:rsidRPr="003645D5">
        <w:rPr>
          <w:rFonts w:cstheme="minorHAnsi"/>
        </w:rPr>
        <w:t xml:space="preserve">Costs involved in this option would largely consist of compliance costs borne by industry. The estimated administration costs are comparatively low, incorporating an allowance for </w:t>
      </w:r>
      <w:r w:rsidR="00BB7808" w:rsidRPr="003645D5">
        <w:rPr>
          <w:rFonts w:cstheme="minorHAnsi"/>
        </w:rPr>
        <w:t>one</w:t>
      </w:r>
      <w:r w:rsidRPr="003645D5">
        <w:rPr>
          <w:rFonts w:cstheme="minorHAnsi"/>
        </w:rPr>
        <w:t xml:space="preserve"> department FTE in the setup phase in each sub-option, with minor ongoing administration resource requirements. </w:t>
      </w:r>
      <w:r w:rsidR="00EE4649" w:rsidRPr="003645D5">
        <w:rPr>
          <w:rFonts w:cstheme="minorHAnsi"/>
        </w:rPr>
        <w:t xml:space="preserve">These costs are based on </w:t>
      </w:r>
      <w:r w:rsidR="00E51F71" w:rsidRPr="003645D5">
        <w:rPr>
          <w:rFonts w:cstheme="minorHAnsi"/>
        </w:rPr>
        <w:t xml:space="preserve">scope </w:t>
      </w:r>
      <w:r w:rsidR="0022001F" w:rsidRPr="003645D5">
        <w:rPr>
          <w:rFonts w:cstheme="minorHAnsi"/>
        </w:rPr>
        <w:t xml:space="preserve">expansion </w:t>
      </w:r>
      <w:r w:rsidR="00E51F71" w:rsidRPr="003645D5">
        <w:rPr>
          <w:rFonts w:cstheme="minorHAnsi"/>
        </w:rPr>
        <w:t xml:space="preserve">of the current Agreement, not scope </w:t>
      </w:r>
      <w:r w:rsidR="0022001F" w:rsidRPr="003645D5">
        <w:rPr>
          <w:rFonts w:cstheme="minorHAnsi"/>
        </w:rPr>
        <w:t xml:space="preserve">expansion that might take place under </w:t>
      </w:r>
      <w:r w:rsidR="00E51F71" w:rsidRPr="003645D5">
        <w:rPr>
          <w:rFonts w:cstheme="minorHAnsi"/>
        </w:rPr>
        <w:t>a new regulatory framework.</w:t>
      </w:r>
    </w:p>
    <w:p w14:paraId="7162B335" w14:textId="076C28F3" w:rsidR="00AD32FF" w:rsidRPr="003645D5" w:rsidRDefault="00AD32FF" w:rsidP="00280760">
      <w:pPr>
        <w:pStyle w:val="Text-BodyHeading"/>
        <w:rPr>
          <w:rFonts w:cstheme="minorHAnsi"/>
          <w:szCs w:val="22"/>
        </w:rPr>
      </w:pPr>
      <w:r w:rsidRPr="003645D5">
        <w:rPr>
          <w:rFonts w:cstheme="minorHAnsi"/>
          <w:szCs w:val="22"/>
        </w:rPr>
        <w:t>Toddler milk drinks</w:t>
      </w:r>
    </w:p>
    <w:p w14:paraId="148345DC" w14:textId="01086518" w:rsidR="00F76E39" w:rsidRPr="003645D5" w:rsidRDefault="00AD32FF" w:rsidP="00280760">
      <w:pPr>
        <w:pStyle w:val="Text-BodyHeading"/>
        <w:rPr>
          <w:rFonts w:cstheme="minorHAnsi"/>
          <w:b w:val="0"/>
          <w:szCs w:val="22"/>
        </w:rPr>
      </w:pPr>
      <w:r w:rsidRPr="003645D5">
        <w:rPr>
          <w:rFonts w:cstheme="minorHAnsi"/>
          <w:b w:val="0"/>
          <w:szCs w:val="22"/>
        </w:rPr>
        <w:t xml:space="preserve">Compliance cost estimates allow for each member to devote 0.5 FTE of executive time </w:t>
      </w:r>
      <w:r w:rsidR="003C5B82" w:rsidRPr="003645D5">
        <w:rPr>
          <w:rFonts w:cstheme="minorHAnsi"/>
          <w:b w:val="0"/>
          <w:szCs w:val="22"/>
        </w:rPr>
        <w:t>during</w:t>
      </w:r>
      <w:r w:rsidRPr="003645D5">
        <w:rPr>
          <w:rFonts w:cstheme="minorHAnsi"/>
          <w:b w:val="0"/>
          <w:szCs w:val="22"/>
        </w:rPr>
        <w:t xml:space="preserve"> the introduction of the extension and to require an ongoing 0.25 FTE resource input. The estimates are base</w:t>
      </w:r>
      <w:r w:rsidR="003C5B82" w:rsidRPr="003645D5">
        <w:rPr>
          <w:rFonts w:cstheme="minorHAnsi"/>
          <w:b w:val="0"/>
          <w:szCs w:val="22"/>
        </w:rPr>
        <w:t>d</w:t>
      </w:r>
      <w:r w:rsidRPr="003645D5">
        <w:rPr>
          <w:rFonts w:cstheme="minorHAnsi"/>
          <w:b w:val="0"/>
          <w:szCs w:val="22"/>
        </w:rPr>
        <w:t xml:space="preserve"> around an assumption of 20 MAIF members. The cost estimates also allow for members to relabel their products in response to the inclusion of toddler milk drinks.  Based on analysis from the Food Standards Australia New Zealand </w:t>
      </w:r>
      <w:sdt>
        <w:sdtPr>
          <w:rPr>
            <w:rFonts w:cstheme="minorHAnsi"/>
            <w:b w:val="0"/>
            <w:szCs w:val="22"/>
          </w:rPr>
          <w:id w:val="-823894580"/>
          <w:citation/>
        </w:sdtPr>
        <w:sdtEndPr/>
        <w:sdtContent>
          <w:r w:rsidRPr="003645D5">
            <w:rPr>
              <w:rFonts w:cstheme="minorHAnsi"/>
              <w:b w:val="0"/>
              <w:szCs w:val="22"/>
            </w:rPr>
            <w:fldChar w:fldCharType="begin"/>
          </w:r>
          <w:r w:rsidRPr="003645D5">
            <w:rPr>
              <w:rFonts w:cstheme="minorHAnsi"/>
              <w:b w:val="0"/>
              <w:szCs w:val="22"/>
            </w:rPr>
            <w:instrText xml:space="preserve"> CITATION Foo23 \l 3081 </w:instrText>
          </w:r>
          <w:r w:rsidRPr="003645D5">
            <w:rPr>
              <w:rFonts w:cstheme="minorHAnsi"/>
              <w:b w:val="0"/>
              <w:szCs w:val="22"/>
            </w:rPr>
            <w:fldChar w:fldCharType="separate"/>
          </w:r>
          <w:r w:rsidR="00B91CAD" w:rsidRPr="003645D5">
            <w:rPr>
              <w:rFonts w:cstheme="minorHAnsi"/>
              <w:noProof/>
              <w:szCs w:val="22"/>
            </w:rPr>
            <w:t>(Food Standards Australia New Zealand, 2023)</w:t>
          </w:r>
          <w:r w:rsidRPr="003645D5">
            <w:rPr>
              <w:rFonts w:cstheme="minorHAnsi"/>
              <w:b w:val="0"/>
              <w:szCs w:val="22"/>
            </w:rPr>
            <w:fldChar w:fldCharType="end"/>
          </w:r>
        </w:sdtContent>
      </w:sdt>
      <w:r w:rsidRPr="003645D5">
        <w:rPr>
          <w:rFonts w:cstheme="minorHAnsi"/>
          <w:b w:val="0"/>
          <w:szCs w:val="22"/>
        </w:rPr>
        <w:t>. Our cost estimates incorporate a one-off relabelling of 120 product lines at a relabelling cost of $16,000 per product line.</w:t>
      </w:r>
    </w:p>
    <w:p w14:paraId="7E50BBD1" w14:textId="75A34B0E" w:rsidR="00AD32FF" w:rsidRPr="003645D5" w:rsidRDefault="00AD32FF" w:rsidP="00280760">
      <w:pPr>
        <w:pStyle w:val="Text-BodyHeading"/>
        <w:rPr>
          <w:rFonts w:cstheme="minorHAnsi"/>
          <w:szCs w:val="22"/>
        </w:rPr>
      </w:pPr>
      <w:r w:rsidRPr="003645D5">
        <w:rPr>
          <w:rFonts w:cstheme="minorHAnsi"/>
          <w:szCs w:val="22"/>
        </w:rPr>
        <w:t xml:space="preserve">MAIF </w:t>
      </w:r>
      <w:r w:rsidR="00F76E39" w:rsidRPr="003645D5">
        <w:rPr>
          <w:rFonts w:cstheme="minorHAnsi"/>
          <w:szCs w:val="22"/>
        </w:rPr>
        <w:t>signatories</w:t>
      </w:r>
    </w:p>
    <w:p w14:paraId="40916A78" w14:textId="4C63A78B" w:rsidR="005E1B71" w:rsidRPr="003645D5" w:rsidRDefault="00AD32FF" w:rsidP="00280760">
      <w:pPr>
        <w:rPr>
          <w:rFonts w:cstheme="minorHAnsi"/>
        </w:rPr>
      </w:pPr>
      <w:r w:rsidRPr="003645D5">
        <w:rPr>
          <w:rFonts w:cstheme="minorHAnsi"/>
        </w:rPr>
        <w:t xml:space="preserve">It is assumed that any expansion of the scope of parties to the MAIF Agreement to include retail and pharmacy organisations would be limited to major, primarily national organisations. </w:t>
      </w:r>
      <w:r w:rsidR="00F85F13" w:rsidRPr="003645D5">
        <w:rPr>
          <w:rFonts w:cstheme="minorHAnsi"/>
        </w:rPr>
        <w:t>However, t</w:t>
      </w:r>
      <w:r w:rsidRPr="003645D5">
        <w:rPr>
          <w:rFonts w:cstheme="minorHAnsi"/>
        </w:rPr>
        <w:t xml:space="preserve">here remains considerable uncertainty about the scope and application of this policy option. Our costings assume an additional 20 </w:t>
      </w:r>
      <w:r w:rsidR="00E9374F" w:rsidRPr="003645D5">
        <w:rPr>
          <w:rFonts w:cstheme="minorHAnsi"/>
        </w:rPr>
        <w:t xml:space="preserve">retail </w:t>
      </w:r>
      <w:r w:rsidRPr="003645D5">
        <w:rPr>
          <w:rFonts w:cstheme="minorHAnsi"/>
        </w:rPr>
        <w:t>parties to the MAIF Agreement or other strengthened regulatory model, with a set up cost equivalent to one executive FTE, and an ongoing cost of 0.5 FTE per year for each new member.</w:t>
      </w:r>
    </w:p>
    <w:p w14:paraId="71C6A49C" w14:textId="2BDE16C9" w:rsidR="00AD32FF" w:rsidRPr="003645D5" w:rsidRDefault="00AD32FF" w:rsidP="00AD32FF">
      <w:pPr>
        <w:pStyle w:val="Text-BodyHeading"/>
        <w:rPr>
          <w:rFonts w:cstheme="minorHAnsi"/>
          <w:szCs w:val="22"/>
        </w:rPr>
      </w:pPr>
      <w:r w:rsidRPr="003645D5">
        <w:rPr>
          <w:rFonts w:cstheme="minorHAnsi"/>
          <w:szCs w:val="22"/>
        </w:rPr>
        <w:t>Table E</w:t>
      </w:r>
      <w:r w:rsidR="00341D49" w:rsidRPr="003645D5">
        <w:rPr>
          <w:rFonts w:cstheme="minorHAnsi"/>
          <w:szCs w:val="22"/>
        </w:rPr>
        <w:t>3:</w:t>
      </w:r>
      <w:r w:rsidRPr="003645D5">
        <w:rPr>
          <w:rFonts w:cstheme="minorHAnsi"/>
          <w:szCs w:val="22"/>
        </w:rPr>
        <w:t xml:space="preserve"> Central cost estimates for Option 2</w:t>
      </w:r>
      <w:r w:rsidR="00E9374F" w:rsidRPr="003645D5">
        <w:rPr>
          <w:rFonts w:cstheme="minorHAnsi"/>
          <w:szCs w:val="22"/>
        </w:rPr>
        <w:t xml:space="preserve"> (</w:t>
      </w:r>
      <w:r w:rsidRPr="003645D5">
        <w:rPr>
          <w:rFonts w:cstheme="minorHAnsi"/>
          <w:szCs w:val="22"/>
        </w:rPr>
        <w:t>$ million</w:t>
      </w:r>
      <w:r w:rsidR="00E9374F" w:rsidRPr="003645D5">
        <w:rPr>
          <w:rFonts w:cstheme="minorHAnsi"/>
          <w:szCs w:val="22"/>
        </w:rPr>
        <w:t>)</w:t>
      </w:r>
    </w:p>
    <w:tbl>
      <w:tblPr>
        <w:tblStyle w:val="ACTableDesign"/>
        <w:tblW w:w="0" w:type="auto"/>
        <w:tblLook w:val="04A0" w:firstRow="1" w:lastRow="0" w:firstColumn="1" w:lastColumn="0" w:noHBand="0" w:noVBand="1"/>
        <w:tblCaption w:val="Central cost estimates for Option 2, $ million"/>
        <w:tblDescription w:val="This Table lists the central costs estimates for the second potential regulatory option (scope expansion) in $ million. The first column lists the different scope expansions under this Option. The second column lists the set up costs. The third column lists the ongoing costs. The fourth column lists the 10-year present value."/>
      </w:tblPr>
      <w:tblGrid>
        <w:gridCol w:w="2254"/>
        <w:gridCol w:w="2255"/>
        <w:gridCol w:w="2255"/>
        <w:gridCol w:w="2255"/>
      </w:tblGrid>
      <w:tr w:rsidR="00AD32FF" w:rsidRPr="00E9374F" w14:paraId="402A6373" w14:textId="77777777" w:rsidTr="000B0B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007E00" w:themeFill="accent3"/>
          </w:tcPr>
          <w:p w14:paraId="6CA5D866" w14:textId="77777777" w:rsidR="00AD32FF" w:rsidRPr="00E9374F" w:rsidRDefault="00AD32FF" w:rsidP="008F492B">
            <w:pPr>
              <w:pStyle w:val="TableFigureTitle"/>
              <w:spacing w:line="276" w:lineRule="auto"/>
              <w:jc w:val="left"/>
              <w:rPr>
                <w:rFonts w:asciiTheme="minorHAnsi" w:hAnsiTheme="minorHAnsi" w:cstheme="minorHAnsi"/>
                <w:b w:val="0"/>
                <w:i w:val="0"/>
                <w:sz w:val="21"/>
                <w:szCs w:val="21"/>
              </w:rPr>
            </w:pPr>
            <w:r w:rsidRPr="00E9374F">
              <w:rPr>
                <w:rFonts w:asciiTheme="minorHAnsi" w:hAnsiTheme="minorHAnsi" w:cstheme="minorHAnsi"/>
                <w:i w:val="0"/>
                <w:sz w:val="21"/>
                <w:szCs w:val="21"/>
              </w:rPr>
              <w:t xml:space="preserve">Option 2 Scope expansion </w:t>
            </w:r>
          </w:p>
        </w:tc>
        <w:tc>
          <w:tcPr>
            <w:tcW w:w="0" w:type="dxa"/>
            <w:shd w:val="clear" w:color="auto" w:fill="007E00" w:themeFill="accent3"/>
          </w:tcPr>
          <w:p w14:paraId="316BB844" w14:textId="77777777" w:rsidR="00AD32FF" w:rsidRPr="00E9374F" w:rsidRDefault="00AD32FF" w:rsidP="008F492B">
            <w:pPr>
              <w:pStyle w:val="TableFigureTitle"/>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sz w:val="21"/>
                <w:szCs w:val="21"/>
              </w:rPr>
            </w:pPr>
            <w:r w:rsidRPr="00E9374F">
              <w:rPr>
                <w:rFonts w:asciiTheme="minorHAnsi" w:hAnsiTheme="minorHAnsi" w:cstheme="minorHAnsi"/>
                <w:i w:val="0"/>
                <w:sz w:val="21"/>
                <w:szCs w:val="21"/>
              </w:rPr>
              <w:t>Set up costs</w:t>
            </w:r>
          </w:p>
        </w:tc>
        <w:tc>
          <w:tcPr>
            <w:tcW w:w="0" w:type="dxa"/>
            <w:shd w:val="clear" w:color="auto" w:fill="007E00" w:themeFill="accent3"/>
          </w:tcPr>
          <w:p w14:paraId="0C88E23F" w14:textId="77777777" w:rsidR="00AD32FF" w:rsidRPr="00E9374F" w:rsidRDefault="00AD32FF" w:rsidP="008F492B">
            <w:pPr>
              <w:pStyle w:val="TableFigureTitle"/>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sz w:val="21"/>
                <w:szCs w:val="21"/>
              </w:rPr>
            </w:pPr>
            <w:r w:rsidRPr="00E9374F">
              <w:rPr>
                <w:rFonts w:asciiTheme="minorHAnsi" w:hAnsiTheme="minorHAnsi" w:cstheme="minorHAnsi"/>
                <w:i w:val="0"/>
                <w:sz w:val="21"/>
                <w:szCs w:val="21"/>
              </w:rPr>
              <w:t>Ongoing costs</w:t>
            </w:r>
          </w:p>
        </w:tc>
        <w:tc>
          <w:tcPr>
            <w:tcW w:w="0" w:type="dxa"/>
            <w:shd w:val="clear" w:color="auto" w:fill="007E00" w:themeFill="accent3"/>
          </w:tcPr>
          <w:p w14:paraId="7A5C40AF" w14:textId="77777777" w:rsidR="00AD32FF" w:rsidRPr="00E9374F" w:rsidRDefault="00AD32FF" w:rsidP="008F492B">
            <w:pPr>
              <w:pStyle w:val="TableFigureTitle"/>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sz w:val="21"/>
                <w:szCs w:val="21"/>
              </w:rPr>
            </w:pPr>
            <w:r w:rsidRPr="00E9374F">
              <w:rPr>
                <w:rFonts w:asciiTheme="minorHAnsi" w:hAnsiTheme="minorHAnsi" w:cstheme="minorHAnsi"/>
                <w:i w:val="0"/>
                <w:sz w:val="21"/>
                <w:szCs w:val="21"/>
              </w:rPr>
              <w:t>10-year present value</w:t>
            </w:r>
          </w:p>
        </w:tc>
      </w:tr>
      <w:tr w:rsidR="00AD32FF" w:rsidRPr="00E9374F" w14:paraId="043D5E1F" w14:textId="77777777" w:rsidTr="00B7493A">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254" w:type="dxa"/>
            <w:vMerge w:val="restart"/>
          </w:tcPr>
          <w:p w14:paraId="3535FF94" w14:textId="77777777" w:rsidR="00AD32FF" w:rsidRPr="00E9374F" w:rsidRDefault="00AD32FF" w:rsidP="008F492B">
            <w:pPr>
              <w:pStyle w:val="TableFigureTitle"/>
              <w:spacing w:line="276" w:lineRule="auto"/>
              <w:jc w:val="left"/>
              <w:rPr>
                <w:rFonts w:asciiTheme="minorHAnsi" w:hAnsiTheme="minorHAnsi" w:cstheme="minorHAnsi"/>
                <w:b/>
                <w:i w:val="0"/>
                <w:sz w:val="21"/>
                <w:szCs w:val="21"/>
              </w:rPr>
            </w:pPr>
            <w:r w:rsidRPr="00E9374F">
              <w:rPr>
                <w:rFonts w:asciiTheme="minorHAnsi" w:hAnsiTheme="minorHAnsi" w:cstheme="minorHAnsi"/>
                <w:b/>
                <w:i w:val="0"/>
                <w:sz w:val="21"/>
                <w:szCs w:val="21"/>
              </w:rPr>
              <w:t xml:space="preserve">Expand scope to toddler milk </w:t>
            </w:r>
          </w:p>
          <w:p w14:paraId="739AB192" w14:textId="77777777" w:rsidR="00AD32FF" w:rsidRPr="00E9374F" w:rsidRDefault="00AD32FF" w:rsidP="008F492B">
            <w:pPr>
              <w:pStyle w:val="TableFigureTitle"/>
              <w:spacing w:line="276" w:lineRule="auto"/>
              <w:jc w:val="left"/>
              <w:rPr>
                <w:rFonts w:asciiTheme="minorHAnsi" w:hAnsiTheme="minorHAnsi" w:cstheme="minorHAnsi"/>
                <w:i w:val="0"/>
                <w:sz w:val="21"/>
                <w:szCs w:val="21"/>
              </w:rPr>
            </w:pPr>
            <w:r w:rsidRPr="00E9374F">
              <w:rPr>
                <w:rFonts w:asciiTheme="minorHAnsi" w:hAnsiTheme="minorHAnsi" w:cstheme="minorHAnsi"/>
                <w:i w:val="0"/>
                <w:sz w:val="21"/>
                <w:szCs w:val="21"/>
              </w:rPr>
              <w:t xml:space="preserve">Administration </w:t>
            </w:r>
          </w:p>
          <w:p w14:paraId="109B21F5" w14:textId="06F825B6" w:rsidR="00AD32FF" w:rsidRPr="00E9374F" w:rsidRDefault="001A2187" w:rsidP="008F492B">
            <w:pPr>
              <w:pStyle w:val="TableFigureTitle"/>
              <w:spacing w:line="276" w:lineRule="auto"/>
              <w:jc w:val="left"/>
              <w:rPr>
                <w:rFonts w:asciiTheme="minorHAnsi" w:hAnsiTheme="minorHAnsi" w:cstheme="minorHAnsi"/>
                <w:i w:val="0"/>
                <w:sz w:val="21"/>
                <w:szCs w:val="21"/>
              </w:rPr>
            </w:pPr>
            <w:r w:rsidRPr="00E9374F">
              <w:rPr>
                <w:rFonts w:cstheme="minorHAnsi"/>
                <w:i w:val="0"/>
                <w:sz w:val="21"/>
                <w:szCs w:val="21"/>
              </w:rPr>
              <w:br/>
            </w:r>
            <w:r w:rsidR="00AD32FF" w:rsidRPr="00E9374F">
              <w:rPr>
                <w:rFonts w:asciiTheme="minorHAnsi" w:hAnsiTheme="minorHAnsi" w:cstheme="minorHAnsi"/>
                <w:i w:val="0"/>
                <w:sz w:val="21"/>
                <w:szCs w:val="21"/>
              </w:rPr>
              <w:t xml:space="preserve">Compliance </w:t>
            </w:r>
          </w:p>
          <w:p w14:paraId="5E252765" w14:textId="6FB40B5D" w:rsidR="00AD32FF" w:rsidRPr="00E9374F" w:rsidRDefault="00AD32FF" w:rsidP="008F492B">
            <w:pPr>
              <w:pStyle w:val="TableFigureTitle"/>
              <w:spacing w:before="0" w:line="276" w:lineRule="auto"/>
              <w:jc w:val="left"/>
              <w:rPr>
                <w:rFonts w:asciiTheme="minorHAnsi" w:hAnsiTheme="minorHAnsi" w:cstheme="minorHAnsi"/>
                <w:i w:val="0"/>
                <w:sz w:val="21"/>
                <w:szCs w:val="21"/>
              </w:rPr>
            </w:pPr>
            <w:r w:rsidRPr="00E9374F">
              <w:rPr>
                <w:rFonts w:asciiTheme="minorHAnsi" w:hAnsiTheme="minorHAnsi" w:cstheme="minorHAnsi"/>
                <w:i w:val="0"/>
                <w:sz w:val="21"/>
                <w:szCs w:val="21"/>
              </w:rPr>
              <w:t>Re</w:t>
            </w:r>
            <w:r w:rsidR="00D35011" w:rsidRPr="00E9374F">
              <w:rPr>
                <w:rFonts w:asciiTheme="minorHAnsi" w:hAnsiTheme="minorHAnsi" w:cstheme="minorHAnsi"/>
                <w:i w:val="0"/>
                <w:sz w:val="21"/>
                <w:szCs w:val="21"/>
              </w:rPr>
              <w:t>-</w:t>
            </w:r>
            <w:r w:rsidRPr="00E9374F">
              <w:rPr>
                <w:rFonts w:asciiTheme="minorHAnsi" w:hAnsiTheme="minorHAnsi" w:cstheme="minorHAnsi"/>
                <w:i w:val="0"/>
                <w:sz w:val="21"/>
                <w:szCs w:val="21"/>
              </w:rPr>
              <w:t xml:space="preserve">labelling </w:t>
            </w:r>
          </w:p>
          <w:p w14:paraId="2A72677B" w14:textId="05490A84" w:rsidR="00206828" w:rsidRPr="00E9374F" w:rsidRDefault="00206828" w:rsidP="008F492B">
            <w:pPr>
              <w:pStyle w:val="TableFigure-Notes"/>
              <w:spacing w:line="276" w:lineRule="auto"/>
              <w:jc w:val="left"/>
              <w:rPr>
                <w:rFonts w:asciiTheme="minorHAnsi" w:hAnsiTheme="minorHAnsi" w:cstheme="minorHAnsi"/>
                <w:i/>
                <w:sz w:val="21"/>
                <w:szCs w:val="21"/>
              </w:rPr>
            </w:pPr>
          </w:p>
        </w:tc>
        <w:tc>
          <w:tcPr>
            <w:tcW w:w="2255" w:type="dxa"/>
          </w:tcPr>
          <w:p w14:paraId="01F8AB5C" w14:textId="77777777" w:rsidR="00AD32FF" w:rsidRPr="00E9374F" w:rsidRDefault="00AD32FF" w:rsidP="008F492B">
            <w:pPr>
              <w:pStyle w:val="TableFigureTitle"/>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sz w:val="21"/>
                <w:szCs w:val="21"/>
              </w:rPr>
            </w:pPr>
            <w:r w:rsidRPr="00E9374F">
              <w:rPr>
                <w:rFonts w:asciiTheme="minorHAnsi" w:hAnsiTheme="minorHAnsi" w:cstheme="minorHAnsi"/>
                <w:b/>
                <w:i w:val="0"/>
                <w:sz w:val="21"/>
                <w:szCs w:val="21"/>
              </w:rPr>
              <w:t>6.3</w:t>
            </w:r>
          </w:p>
        </w:tc>
        <w:tc>
          <w:tcPr>
            <w:tcW w:w="2255" w:type="dxa"/>
          </w:tcPr>
          <w:p w14:paraId="3BD29B73" w14:textId="77777777" w:rsidR="00AD32FF" w:rsidRPr="00E9374F" w:rsidRDefault="00AD32FF" w:rsidP="008F492B">
            <w:pPr>
              <w:pStyle w:val="TableFigureTitle"/>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sz w:val="21"/>
                <w:szCs w:val="21"/>
              </w:rPr>
            </w:pPr>
            <w:r w:rsidRPr="00E9374F">
              <w:rPr>
                <w:rFonts w:asciiTheme="minorHAnsi" w:hAnsiTheme="minorHAnsi" w:cstheme="minorHAnsi"/>
                <w:b/>
                <w:i w:val="0"/>
                <w:sz w:val="21"/>
                <w:szCs w:val="21"/>
              </w:rPr>
              <w:t>2.1</w:t>
            </w:r>
          </w:p>
        </w:tc>
        <w:tc>
          <w:tcPr>
            <w:tcW w:w="2255" w:type="dxa"/>
          </w:tcPr>
          <w:p w14:paraId="19A25902" w14:textId="77777777" w:rsidR="00AD32FF" w:rsidRPr="00E9374F" w:rsidRDefault="00AD32FF" w:rsidP="008F492B">
            <w:pPr>
              <w:pStyle w:val="TableFigureTitle"/>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sz w:val="21"/>
                <w:szCs w:val="21"/>
              </w:rPr>
            </w:pPr>
            <w:r w:rsidRPr="00E9374F">
              <w:rPr>
                <w:rFonts w:asciiTheme="minorHAnsi" w:hAnsiTheme="minorHAnsi" w:cstheme="minorHAnsi"/>
                <w:b/>
                <w:i w:val="0"/>
                <w:sz w:val="21"/>
                <w:szCs w:val="21"/>
              </w:rPr>
              <w:t>21.8</w:t>
            </w:r>
          </w:p>
        </w:tc>
      </w:tr>
      <w:tr w:rsidR="00AD32FF" w:rsidRPr="00E9374F" w14:paraId="19972004" w14:textId="77777777" w:rsidTr="00B74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14:paraId="41508E2C" w14:textId="77777777" w:rsidR="00AD32FF" w:rsidRPr="00E9374F" w:rsidRDefault="00AD32FF" w:rsidP="008F492B">
            <w:pPr>
              <w:pStyle w:val="TableFigureTitle"/>
              <w:spacing w:before="0" w:line="276" w:lineRule="auto"/>
              <w:jc w:val="left"/>
              <w:rPr>
                <w:rFonts w:asciiTheme="minorHAnsi" w:hAnsiTheme="minorHAnsi" w:cstheme="minorHAnsi"/>
                <w:i w:val="0"/>
                <w:sz w:val="21"/>
                <w:szCs w:val="21"/>
              </w:rPr>
            </w:pPr>
          </w:p>
        </w:tc>
        <w:tc>
          <w:tcPr>
            <w:tcW w:w="2255" w:type="dxa"/>
          </w:tcPr>
          <w:p w14:paraId="4A6B0FB1" w14:textId="77777777" w:rsidR="00AD32FF" w:rsidRPr="00E9374F" w:rsidRDefault="00AD32FF" w:rsidP="008F492B">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val="0"/>
                <w:sz w:val="21"/>
                <w:szCs w:val="21"/>
              </w:rPr>
            </w:pPr>
            <w:r w:rsidRPr="00E9374F">
              <w:rPr>
                <w:rFonts w:asciiTheme="minorHAnsi" w:hAnsiTheme="minorHAnsi" w:cstheme="minorHAnsi"/>
                <w:i w:val="0"/>
                <w:sz w:val="21"/>
                <w:szCs w:val="21"/>
              </w:rPr>
              <w:t>0.3</w:t>
            </w:r>
          </w:p>
        </w:tc>
        <w:tc>
          <w:tcPr>
            <w:tcW w:w="2255" w:type="dxa"/>
          </w:tcPr>
          <w:p w14:paraId="0845CDC0" w14:textId="77777777" w:rsidR="00AD32FF" w:rsidRPr="00E9374F" w:rsidRDefault="00AD32FF" w:rsidP="008F492B">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val="0"/>
                <w:sz w:val="21"/>
                <w:szCs w:val="21"/>
              </w:rPr>
            </w:pPr>
            <w:r w:rsidRPr="00E9374F">
              <w:rPr>
                <w:rFonts w:asciiTheme="minorHAnsi" w:hAnsiTheme="minorHAnsi" w:cstheme="minorHAnsi"/>
                <w:i w:val="0"/>
                <w:sz w:val="21"/>
                <w:szCs w:val="21"/>
              </w:rPr>
              <w:t>0.1</w:t>
            </w:r>
          </w:p>
        </w:tc>
        <w:tc>
          <w:tcPr>
            <w:tcW w:w="2255" w:type="dxa"/>
          </w:tcPr>
          <w:p w14:paraId="78F2E70F" w14:textId="77777777" w:rsidR="00AD32FF" w:rsidRPr="00E9374F" w:rsidRDefault="00AD32FF" w:rsidP="008F492B">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val="0"/>
                <w:sz w:val="21"/>
                <w:szCs w:val="21"/>
              </w:rPr>
            </w:pPr>
            <w:r w:rsidRPr="00E9374F">
              <w:rPr>
                <w:rFonts w:asciiTheme="minorHAnsi" w:hAnsiTheme="minorHAnsi" w:cstheme="minorHAnsi"/>
                <w:i w:val="0"/>
                <w:sz w:val="21"/>
                <w:szCs w:val="21"/>
              </w:rPr>
              <w:t>0.7</w:t>
            </w:r>
          </w:p>
        </w:tc>
      </w:tr>
      <w:tr w:rsidR="00AD32FF" w:rsidRPr="00E9374F" w14:paraId="540DB022"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14:paraId="55B3ECC7" w14:textId="77777777" w:rsidR="00AD32FF" w:rsidRPr="00E9374F" w:rsidRDefault="00AD32FF" w:rsidP="008F492B">
            <w:pPr>
              <w:pStyle w:val="TableFigureTitle"/>
              <w:spacing w:before="0" w:line="276" w:lineRule="auto"/>
              <w:jc w:val="left"/>
              <w:rPr>
                <w:rFonts w:asciiTheme="minorHAnsi" w:hAnsiTheme="minorHAnsi" w:cstheme="minorHAnsi"/>
                <w:i w:val="0"/>
                <w:sz w:val="21"/>
                <w:szCs w:val="21"/>
              </w:rPr>
            </w:pPr>
          </w:p>
        </w:tc>
        <w:tc>
          <w:tcPr>
            <w:tcW w:w="2255" w:type="dxa"/>
          </w:tcPr>
          <w:p w14:paraId="728F7863" w14:textId="77777777" w:rsidR="00AD32FF" w:rsidRPr="00E9374F" w:rsidRDefault="00AD32FF" w:rsidP="008F492B">
            <w:pPr>
              <w:pStyle w:val="TableFigureTitle"/>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1"/>
                <w:szCs w:val="21"/>
              </w:rPr>
            </w:pPr>
            <w:r w:rsidRPr="00E9374F">
              <w:rPr>
                <w:rFonts w:asciiTheme="minorHAnsi" w:hAnsiTheme="minorHAnsi" w:cstheme="minorHAnsi"/>
                <w:i w:val="0"/>
                <w:sz w:val="21"/>
                <w:szCs w:val="21"/>
              </w:rPr>
              <w:t>4.2</w:t>
            </w:r>
          </w:p>
        </w:tc>
        <w:tc>
          <w:tcPr>
            <w:tcW w:w="2255" w:type="dxa"/>
          </w:tcPr>
          <w:p w14:paraId="050A75F7" w14:textId="77777777" w:rsidR="00AD32FF" w:rsidRPr="00E9374F" w:rsidRDefault="00AD32FF" w:rsidP="008F492B">
            <w:pPr>
              <w:pStyle w:val="TableFigureTitle"/>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1"/>
                <w:szCs w:val="21"/>
              </w:rPr>
            </w:pPr>
            <w:r w:rsidRPr="00E9374F">
              <w:rPr>
                <w:rFonts w:asciiTheme="minorHAnsi" w:hAnsiTheme="minorHAnsi" w:cstheme="minorHAnsi"/>
                <w:i w:val="0"/>
                <w:sz w:val="21"/>
                <w:szCs w:val="21"/>
              </w:rPr>
              <w:t>2.1</w:t>
            </w:r>
          </w:p>
        </w:tc>
        <w:tc>
          <w:tcPr>
            <w:tcW w:w="2255" w:type="dxa"/>
          </w:tcPr>
          <w:p w14:paraId="7D5C2BEA" w14:textId="77777777" w:rsidR="00AD32FF" w:rsidRPr="00E9374F" w:rsidRDefault="00AD32FF" w:rsidP="008F492B">
            <w:pPr>
              <w:pStyle w:val="TableFigureTitle"/>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1"/>
                <w:szCs w:val="21"/>
              </w:rPr>
            </w:pPr>
            <w:r w:rsidRPr="00E9374F">
              <w:rPr>
                <w:rFonts w:asciiTheme="minorHAnsi" w:hAnsiTheme="minorHAnsi" w:cstheme="minorHAnsi"/>
                <w:i w:val="0"/>
                <w:sz w:val="21"/>
                <w:szCs w:val="21"/>
              </w:rPr>
              <w:t>19.1</w:t>
            </w:r>
          </w:p>
        </w:tc>
      </w:tr>
      <w:tr w:rsidR="00AD32FF" w:rsidRPr="00E9374F" w14:paraId="7AFF2AD3" w14:textId="77777777" w:rsidTr="00B74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14:paraId="2C2AF992" w14:textId="77777777" w:rsidR="00AD32FF" w:rsidRPr="00E9374F" w:rsidRDefault="00AD32FF" w:rsidP="008F492B">
            <w:pPr>
              <w:pStyle w:val="TableFigureTitle"/>
              <w:spacing w:line="276" w:lineRule="auto"/>
              <w:jc w:val="left"/>
              <w:rPr>
                <w:rFonts w:asciiTheme="minorHAnsi" w:hAnsiTheme="minorHAnsi" w:cstheme="minorHAnsi"/>
                <w:i w:val="0"/>
                <w:sz w:val="21"/>
                <w:szCs w:val="21"/>
              </w:rPr>
            </w:pPr>
          </w:p>
        </w:tc>
        <w:tc>
          <w:tcPr>
            <w:tcW w:w="2255" w:type="dxa"/>
          </w:tcPr>
          <w:p w14:paraId="07B51B20" w14:textId="77777777" w:rsidR="00AD32FF" w:rsidRPr="00E9374F" w:rsidRDefault="00AD32FF" w:rsidP="008F492B">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val="0"/>
                <w:sz w:val="21"/>
                <w:szCs w:val="21"/>
              </w:rPr>
            </w:pPr>
            <w:r w:rsidRPr="00E9374F">
              <w:rPr>
                <w:rFonts w:asciiTheme="minorHAnsi" w:hAnsiTheme="minorHAnsi" w:cstheme="minorHAnsi"/>
                <w:i w:val="0"/>
                <w:sz w:val="21"/>
                <w:szCs w:val="21"/>
              </w:rPr>
              <w:t>1.9</w:t>
            </w:r>
          </w:p>
        </w:tc>
        <w:tc>
          <w:tcPr>
            <w:tcW w:w="2255" w:type="dxa"/>
          </w:tcPr>
          <w:p w14:paraId="49DE603C" w14:textId="77777777" w:rsidR="00AD32FF" w:rsidRPr="00E9374F" w:rsidRDefault="00AD32FF" w:rsidP="008F492B">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val="0"/>
                <w:sz w:val="21"/>
                <w:szCs w:val="21"/>
              </w:rPr>
            </w:pPr>
            <w:r w:rsidRPr="00E9374F">
              <w:rPr>
                <w:rFonts w:asciiTheme="minorHAnsi" w:hAnsiTheme="minorHAnsi" w:cstheme="minorHAnsi"/>
                <w:i w:val="0"/>
                <w:sz w:val="21"/>
                <w:szCs w:val="21"/>
              </w:rPr>
              <w:t>0.0</w:t>
            </w:r>
          </w:p>
        </w:tc>
        <w:tc>
          <w:tcPr>
            <w:tcW w:w="2255" w:type="dxa"/>
          </w:tcPr>
          <w:p w14:paraId="731EADD1" w14:textId="77777777" w:rsidR="00AD32FF" w:rsidRPr="00E9374F" w:rsidRDefault="00AD32FF" w:rsidP="008F492B">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val="0"/>
                <w:sz w:val="21"/>
                <w:szCs w:val="21"/>
              </w:rPr>
            </w:pPr>
            <w:r w:rsidRPr="00E9374F">
              <w:rPr>
                <w:rFonts w:asciiTheme="minorHAnsi" w:hAnsiTheme="minorHAnsi" w:cstheme="minorHAnsi"/>
                <w:i w:val="0"/>
                <w:sz w:val="21"/>
                <w:szCs w:val="21"/>
              </w:rPr>
              <w:t>1.9</w:t>
            </w:r>
          </w:p>
        </w:tc>
      </w:tr>
      <w:tr w:rsidR="00AD32FF" w:rsidRPr="00E9374F" w14:paraId="1FEA357C" w14:textId="77777777" w:rsidTr="00B7493A">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2254" w:type="dxa"/>
            <w:vMerge w:val="restart"/>
          </w:tcPr>
          <w:p w14:paraId="2A1AE341" w14:textId="6405CD66" w:rsidR="00AD32FF" w:rsidRPr="00E9374F" w:rsidRDefault="00AD32FF" w:rsidP="008F492B">
            <w:pPr>
              <w:pStyle w:val="TableFigureTitle"/>
              <w:spacing w:line="276" w:lineRule="auto"/>
              <w:jc w:val="left"/>
              <w:rPr>
                <w:rFonts w:asciiTheme="minorHAnsi" w:hAnsiTheme="minorHAnsi" w:cstheme="minorHAnsi"/>
                <w:b/>
                <w:i w:val="0"/>
                <w:sz w:val="21"/>
                <w:szCs w:val="21"/>
              </w:rPr>
            </w:pPr>
            <w:r w:rsidRPr="00E9374F">
              <w:rPr>
                <w:rFonts w:asciiTheme="minorHAnsi" w:hAnsiTheme="minorHAnsi" w:cstheme="minorHAnsi"/>
                <w:b/>
                <w:i w:val="0"/>
                <w:sz w:val="21"/>
                <w:szCs w:val="21"/>
              </w:rPr>
              <w:lastRenderedPageBreak/>
              <w:t xml:space="preserve">Expand </w:t>
            </w:r>
            <w:r w:rsidR="007D5439" w:rsidRPr="00E9374F">
              <w:rPr>
                <w:rFonts w:asciiTheme="minorHAnsi" w:hAnsiTheme="minorHAnsi" w:cstheme="minorHAnsi"/>
                <w:b/>
                <w:i w:val="0"/>
                <w:sz w:val="21"/>
                <w:szCs w:val="21"/>
              </w:rPr>
              <w:t>scope of parties</w:t>
            </w:r>
          </w:p>
          <w:p w14:paraId="648CFF2A" w14:textId="1A1601E5" w:rsidR="00AD32FF" w:rsidRPr="00E9374F" w:rsidRDefault="00AD32FF" w:rsidP="008F492B">
            <w:pPr>
              <w:pStyle w:val="TableFigureTitle"/>
              <w:spacing w:line="276" w:lineRule="auto"/>
              <w:jc w:val="left"/>
              <w:rPr>
                <w:rFonts w:asciiTheme="minorHAnsi" w:hAnsiTheme="minorHAnsi" w:cstheme="minorHAnsi"/>
                <w:i w:val="0"/>
                <w:sz w:val="21"/>
                <w:szCs w:val="21"/>
              </w:rPr>
            </w:pPr>
            <w:r w:rsidRPr="00E9374F">
              <w:rPr>
                <w:rFonts w:asciiTheme="minorHAnsi" w:hAnsiTheme="minorHAnsi" w:cstheme="minorHAnsi"/>
                <w:i w:val="0"/>
                <w:sz w:val="21"/>
                <w:szCs w:val="21"/>
              </w:rPr>
              <w:t xml:space="preserve">Administration </w:t>
            </w:r>
            <w:r w:rsidR="003F60B1" w:rsidRPr="00E9374F">
              <w:rPr>
                <w:rFonts w:asciiTheme="minorHAnsi" w:hAnsiTheme="minorHAnsi" w:cstheme="minorHAnsi"/>
                <w:i w:val="0"/>
                <w:sz w:val="21"/>
                <w:szCs w:val="21"/>
              </w:rPr>
              <w:t xml:space="preserve"> </w:t>
            </w:r>
          </w:p>
          <w:p w14:paraId="1025E433" w14:textId="59536796" w:rsidR="00AD32FF" w:rsidRPr="00E9374F" w:rsidRDefault="00AD32FF" w:rsidP="008F492B">
            <w:pPr>
              <w:pStyle w:val="TableFigureTitle"/>
              <w:spacing w:line="276" w:lineRule="auto"/>
              <w:jc w:val="left"/>
              <w:rPr>
                <w:rFonts w:asciiTheme="minorHAnsi" w:hAnsiTheme="minorHAnsi" w:cstheme="minorHAnsi"/>
                <w:b/>
                <w:i w:val="0"/>
                <w:sz w:val="21"/>
                <w:szCs w:val="21"/>
              </w:rPr>
            </w:pPr>
            <w:r w:rsidRPr="00E9374F">
              <w:rPr>
                <w:rFonts w:asciiTheme="minorHAnsi" w:hAnsiTheme="minorHAnsi" w:cstheme="minorHAnsi"/>
                <w:i w:val="0"/>
                <w:sz w:val="21"/>
                <w:szCs w:val="21"/>
              </w:rPr>
              <w:t xml:space="preserve">Compliance </w:t>
            </w:r>
          </w:p>
        </w:tc>
        <w:tc>
          <w:tcPr>
            <w:tcW w:w="2255" w:type="dxa"/>
          </w:tcPr>
          <w:p w14:paraId="18B02842" w14:textId="77777777" w:rsidR="00AD32FF" w:rsidRPr="00E9374F" w:rsidRDefault="00AD32FF" w:rsidP="008F492B">
            <w:pPr>
              <w:pStyle w:val="TableFigureTitle"/>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sz w:val="21"/>
                <w:szCs w:val="21"/>
              </w:rPr>
            </w:pPr>
            <w:r w:rsidRPr="00E9374F">
              <w:rPr>
                <w:rFonts w:asciiTheme="minorHAnsi" w:hAnsiTheme="minorHAnsi" w:cstheme="minorHAnsi"/>
                <w:b/>
                <w:i w:val="0"/>
                <w:sz w:val="21"/>
                <w:szCs w:val="21"/>
              </w:rPr>
              <w:t>8.6</w:t>
            </w:r>
          </w:p>
        </w:tc>
        <w:tc>
          <w:tcPr>
            <w:tcW w:w="2255" w:type="dxa"/>
          </w:tcPr>
          <w:p w14:paraId="39053A81" w14:textId="77777777" w:rsidR="00AD32FF" w:rsidRPr="00E9374F" w:rsidRDefault="00AD32FF" w:rsidP="008F492B">
            <w:pPr>
              <w:pStyle w:val="TableFigureTitle"/>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sz w:val="21"/>
                <w:szCs w:val="21"/>
              </w:rPr>
            </w:pPr>
            <w:r w:rsidRPr="00E9374F">
              <w:rPr>
                <w:rFonts w:asciiTheme="minorHAnsi" w:hAnsiTheme="minorHAnsi" w:cstheme="minorHAnsi"/>
                <w:b/>
                <w:i w:val="0"/>
                <w:sz w:val="21"/>
                <w:szCs w:val="21"/>
              </w:rPr>
              <w:t>4.3</w:t>
            </w:r>
          </w:p>
        </w:tc>
        <w:tc>
          <w:tcPr>
            <w:tcW w:w="2255" w:type="dxa"/>
          </w:tcPr>
          <w:p w14:paraId="18A22821" w14:textId="77777777" w:rsidR="00AD32FF" w:rsidRPr="00E9374F" w:rsidRDefault="00AD32FF" w:rsidP="008F492B">
            <w:pPr>
              <w:pStyle w:val="TableFigureTitle"/>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sz w:val="21"/>
                <w:szCs w:val="21"/>
              </w:rPr>
            </w:pPr>
            <w:r w:rsidRPr="00E9374F">
              <w:rPr>
                <w:rFonts w:asciiTheme="minorHAnsi" w:hAnsiTheme="minorHAnsi" w:cstheme="minorHAnsi"/>
                <w:b/>
                <w:i w:val="0"/>
                <w:sz w:val="21"/>
                <w:szCs w:val="21"/>
              </w:rPr>
              <w:t>39.5</w:t>
            </w:r>
          </w:p>
        </w:tc>
      </w:tr>
      <w:tr w:rsidR="00AD32FF" w:rsidRPr="00E9374F" w14:paraId="432B6729" w14:textId="77777777" w:rsidTr="00B74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14:paraId="77129210" w14:textId="77777777" w:rsidR="00AD32FF" w:rsidRPr="00E9374F" w:rsidRDefault="00AD32FF" w:rsidP="00A139C5">
            <w:pPr>
              <w:pStyle w:val="TableFigureTitle"/>
              <w:spacing w:line="276" w:lineRule="auto"/>
              <w:rPr>
                <w:rFonts w:asciiTheme="minorHAnsi" w:hAnsiTheme="minorHAnsi" w:cstheme="minorHAnsi"/>
                <w:i w:val="0"/>
                <w:sz w:val="21"/>
                <w:szCs w:val="21"/>
              </w:rPr>
            </w:pPr>
          </w:p>
        </w:tc>
        <w:tc>
          <w:tcPr>
            <w:tcW w:w="2255" w:type="dxa"/>
          </w:tcPr>
          <w:p w14:paraId="1E7A5C9C" w14:textId="77777777" w:rsidR="00AD32FF" w:rsidRPr="00E9374F" w:rsidRDefault="00AD32FF" w:rsidP="008F492B">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val="0"/>
                <w:sz w:val="21"/>
                <w:szCs w:val="21"/>
              </w:rPr>
            </w:pPr>
            <w:r w:rsidRPr="00E9374F">
              <w:rPr>
                <w:rFonts w:asciiTheme="minorHAnsi" w:hAnsiTheme="minorHAnsi" w:cstheme="minorHAnsi"/>
                <w:i w:val="0"/>
                <w:sz w:val="21"/>
                <w:szCs w:val="21"/>
              </w:rPr>
              <w:t>0.3</w:t>
            </w:r>
          </w:p>
        </w:tc>
        <w:tc>
          <w:tcPr>
            <w:tcW w:w="2255" w:type="dxa"/>
          </w:tcPr>
          <w:p w14:paraId="573F9C9F" w14:textId="77777777" w:rsidR="00AD32FF" w:rsidRPr="00E9374F" w:rsidRDefault="00AD32FF" w:rsidP="004309CD">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val="0"/>
                <w:sz w:val="21"/>
                <w:szCs w:val="21"/>
              </w:rPr>
            </w:pPr>
            <w:r w:rsidRPr="00E9374F">
              <w:rPr>
                <w:rFonts w:asciiTheme="minorHAnsi" w:hAnsiTheme="minorHAnsi" w:cstheme="minorHAnsi"/>
                <w:i w:val="0"/>
                <w:sz w:val="21"/>
                <w:szCs w:val="21"/>
              </w:rPr>
              <w:t>0.1</w:t>
            </w:r>
          </w:p>
        </w:tc>
        <w:tc>
          <w:tcPr>
            <w:tcW w:w="2255" w:type="dxa"/>
          </w:tcPr>
          <w:p w14:paraId="3E685255" w14:textId="77777777" w:rsidR="00AD32FF" w:rsidRPr="00E9374F" w:rsidRDefault="00AD32FF" w:rsidP="004309CD">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val="0"/>
                <w:sz w:val="21"/>
                <w:szCs w:val="21"/>
              </w:rPr>
            </w:pPr>
            <w:r w:rsidRPr="00E9374F">
              <w:rPr>
                <w:rFonts w:asciiTheme="minorHAnsi" w:hAnsiTheme="minorHAnsi" w:cstheme="minorHAnsi"/>
                <w:i w:val="0"/>
                <w:sz w:val="21"/>
                <w:szCs w:val="21"/>
              </w:rPr>
              <w:t>1.2</w:t>
            </w:r>
          </w:p>
        </w:tc>
      </w:tr>
      <w:tr w:rsidR="00AD32FF" w:rsidRPr="00E9374F" w14:paraId="1D3C8358"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Merge/>
          </w:tcPr>
          <w:p w14:paraId="73217964" w14:textId="77777777" w:rsidR="00AD32FF" w:rsidRPr="00E9374F" w:rsidRDefault="00AD32FF" w:rsidP="00A139C5">
            <w:pPr>
              <w:pStyle w:val="TableFigureTitle"/>
              <w:spacing w:line="276" w:lineRule="auto"/>
              <w:rPr>
                <w:rFonts w:asciiTheme="minorHAnsi" w:hAnsiTheme="minorHAnsi" w:cstheme="minorHAnsi"/>
                <w:i w:val="0"/>
                <w:sz w:val="21"/>
                <w:szCs w:val="21"/>
              </w:rPr>
            </w:pPr>
          </w:p>
        </w:tc>
        <w:tc>
          <w:tcPr>
            <w:tcW w:w="2255" w:type="dxa"/>
          </w:tcPr>
          <w:p w14:paraId="663AE7F0" w14:textId="77777777" w:rsidR="00AD32FF" w:rsidRPr="00E9374F" w:rsidRDefault="00AD32FF" w:rsidP="00A139C5">
            <w:pPr>
              <w:pStyle w:val="TableFigureTitle"/>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1"/>
                <w:szCs w:val="21"/>
              </w:rPr>
            </w:pPr>
            <w:r w:rsidRPr="00E9374F">
              <w:rPr>
                <w:rFonts w:asciiTheme="minorHAnsi" w:hAnsiTheme="minorHAnsi" w:cstheme="minorHAnsi"/>
                <w:i w:val="0"/>
                <w:sz w:val="21"/>
                <w:szCs w:val="21"/>
              </w:rPr>
              <w:t>8.3</w:t>
            </w:r>
          </w:p>
        </w:tc>
        <w:tc>
          <w:tcPr>
            <w:tcW w:w="2255" w:type="dxa"/>
          </w:tcPr>
          <w:p w14:paraId="7CE0D0B4" w14:textId="77777777" w:rsidR="00AD32FF" w:rsidRPr="00E9374F" w:rsidRDefault="00AD32FF" w:rsidP="00A139C5">
            <w:pPr>
              <w:pStyle w:val="TableFigureTitle"/>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1"/>
                <w:szCs w:val="21"/>
              </w:rPr>
            </w:pPr>
            <w:r w:rsidRPr="00E9374F">
              <w:rPr>
                <w:rFonts w:asciiTheme="minorHAnsi" w:hAnsiTheme="minorHAnsi" w:cstheme="minorHAnsi"/>
                <w:i w:val="0"/>
                <w:sz w:val="21"/>
                <w:szCs w:val="21"/>
              </w:rPr>
              <w:t>4.2</w:t>
            </w:r>
          </w:p>
        </w:tc>
        <w:tc>
          <w:tcPr>
            <w:tcW w:w="2255" w:type="dxa"/>
          </w:tcPr>
          <w:p w14:paraId="57B38685" w14:textId="77777777" w:rsidR="00AD32FF" w:rsidRPr="00E9374F" w:rsidRDefault="00AD32FF" w:rsidP="00A139C5">
            <w:pPr>
              <w:pStyle w:val="TableFigureTitle"/>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1"/>
                <w:szCs w:val="21"/>
              </w:rPr>
            </w:pPr>
            <w:r w:rsidRPr="00E9374F">
              <w:rPr>
                <w:rFonts w:asciiTheme="minorHAnsi" w:hAnsiTheme="minorHAnsi" w:cstheme="minorHAnsi"/>
                <w:i w:val="0"/>
                <w:sz w:val="21"/>
                <w:szCs w:val="21"/>
              </w:rPr>
              <w:t>38.3</w:t>
            </w:r>
          </w:p>
        </w:tc>
      </w:tr>
      <w:tr w:rsidR="00AD32FF" w:rsidRPr="00E9374F" w14:paraId="1298B793" w14:textId="77777777" w:rsidTr="00B74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5879771" w14:textId="77777777" w:rsidR="00AD32FF" w:rsidRPr="00E9374F" w:rsidRDefault="00AD32FF" w:rsidP="00A139C5">
            <w:pPr>
              <w:pStyle w:val="TableFigureTitle"/>
              <w:spacing w:line="276" w:lineRule="auto"/>
              <w:rPr>
                <w:rFonts w:asciiTheme="minorHAnsi" w:hAnsiTheme="minorHAnsi" w:cstheme="minorHAnsi"/>
                <w:b/>
                <w:i w:val="0"/>
                <w:sz w:val="21"/>
                <w:szCs w:val="21"/>
              </w:rPr>
            </w:pPr>
            <w:r w:rsidRPr="00E9374F">
              <w:rPr>
                <w:rFonts w:asciiTheme="minorHAnsi" w:hAnsiTheme="minorHAnsi" w:cstheme="minorHAnsi"/>
                <w:b/>
                <w:i w:val="0"/>
                <w:sz w:val="21"/>
                <w:szCs w:val="21"/>
              </w:rPr>
              <w:t>Total</w:t>
            </w:r>
          </w:p>
        </w:tc>
        <w:tc>
          <w:tcPr>
            <w:tcW w:w="2255" w:type="dxa"/>
          </w:tcPr>
          <w:p w14:paraId="2DC9A70A" w14:textId="77777777" w:rsidR="00AD32FF" w:rsidRPr="00E9374F" w:rsidRDefault="00AD32FF" w:rsidP="00A139C5">
            <w:pPr>
              <w:pStyle w:val="TableFigureTitle"/>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 w:val="0"/>
                <w:sz w:val="21"/>
                <w:szCs w:val="21"/>
              </w:rPr>
            </w:pPr>
            <w:r w:rsidRPr="00E9374F">
              <w:rPr>
                <w:rFonts w:asciiTheme="minorHAnsi" w:hAnsiTheme="minorHAnsi" w:cstheme="minorHAnsi"/>
                <w:b/>
                <w:i w:val="0"/>
                <w:sz w:val="21"/>
                <w:szCs w:val="21"/>
              </w:rPr>
              <w:t>14.9</w:t>
            </w:r>
          </w:p>
        </w:tc>
        <w:tc>
          <w:tcPr>
            <w:tcW w:w="2255" w:type="dxa"/>
          </w:tcPr>
          <w:p w14:paraId="2C19EE12" w14:textId="77777777" w:rsidR="00AD32FF" w:rsidRPr="00E9374F" w:rsidRDefault="00AD32FF" w:rsidP="00A139C5">
            <w:pPr>
              <w:pStyle w:val="TableFigureTitle"/>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 w:val="0"/>
                <w:sz w:val="21"/>
                <w:szCs w:val="21"/>
              </w:rPr>
            </w:pPr>
            <w:r w:rsidRPr="00E9374F">
              <w:rPr>
                <w:rFonts w:asciiTheme="minorHAnsi" w:hAnsiTheme="minorHAnsi" w:cstheme="minorHAnsi"/>
                <w:b/>
                <w:i w:val="0"/>
                <w:sz w:val="21"/>
                <w:szCs w:val="21"/>
              </w:rPr>
              <w:t>6.4</w:t>
            </w:r>
          </w:p>
        </w:tc>
        <w:tc>
          <w:tcPr>
            <w:tcW w:w="2255" w:type="dxa"/>
          </w:tcPr>
          <w:p w14:paraId="79CEEE4B" w14:textId="77777777" w:rsidR="00AD32FF" w:rsidRPr="00E9374F" w:rsidRDefault="00AD32FF" w:rsidP="00A139C5">
            <w:pPr>
              <w:pStyle w:val="TableFigureTitle"/>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 w:val="0"/>
                <w:sz w:val="21"/>
                <w:szCs w:val="21"/>
              </w:rPr>
            </w:pPr>
            <w:r w:rsidRPr="00E9374F">
              <w:rPr>
                <w:rFonts w:asciiTheme="minorHAnsi" w:hAnsiTheme="minorHAnsi" w:cstheme="minorHAnsi"/>
                <w:b/>
                <w:i w:val="0"/>
                <w:sz w:val="21"/>
                <w:szCs w:val="21"/>
              </w:rPr>
              <w:t>61.3</w:t>
            </w:r>
          </w:p>
        </w:tc>
      </w:tr>
    </w:tbl>
    <w:p w14:paraId="7DDBF47F" w14:textId="77777777" w:rsidR="003B0A0E" w:rsidRPr="00FF12FD" w:rsidRDefault="003B0A0E" w:rsidP="00FF12FD">
      <w:r w:rsidRPr="00FF12FD">
        <w:br w:type="page"/>
      </w:r>
    </w:p>
    <w:p w14:paraId="07C72D7D" w14:textId="039ECAEF" w:rsidR="00AD32FF" w:rsidRPr="004A5837" w:rsidRDefault="00AD32FF" w:rsidP="00E22EEE">
      <w:pPr>
        <w:pStyle w:val="Heading2NotNumbered"/>
      </w:pPr>
      <w:r w:rsidRPr="004A5837">
        <w:lastRenderedPageBreak/>
        <w:t xml:space="preserve">Option 3:  </w:t>
      </w:r>
      <w:r w:rsidR="004651C7" w:rsidRPr="00F40C86">
        <w:t>Develop</w:t>
      </w:r>
      <w:r w:rsidR="004651C7">
        <w:t xml:space="preserve"> a stronger regulatory model</w:t>
      </w:r>
    </w:p>
    <w:p w14:paraId="7F28D8E4" w14:textId="261F584A" w:rsidR="00AD32FF" w:rsidRPr="003645D5" w:rsidRDefault="00AD32FF" w:rsidP="00AD32FF">
      <w:pPr>
        <w:rPr>
          <w:rFonts w:cstheme="minorHAnsi"/>
        </w:rPr>
      </w:pPr>
      <w:r w:rsidRPr="003645D5">
        <w:rPr>
          <w:rFonts w:cstheme="minorHAnsi"/>
        </w:rPr>
        <w:t>The cost estimates involve:</w:t>
      </w:r>
    </w:p>
    <w:p w14:paraId="5D15A3C7" w14:textId="3989612C" w:rsidR="00AD32FF" w:rsidRPr="003645D5" w:rsidRDefault="00AD32FF" w:rsidP="003B558F">
      <w:pPr>
        <w:pStyle w:val="ListParagraph"/>
        <w:numPr>
          <w:ilvl w:val="0"/>
          <w:numId w:val="44"/>
        </w:numPr>
        <w:ind w:left="721" w:hanging="437"/>
        <w:contextualSpacing w:val="0"/>
        <w:rPr>
          <w:rFonts w:eastAsia="Arial" w:cstheme="minorHAnsi"/>
        </w:rPr>
      </w:pPr>
      <w:r w:rsidRPr="003645D5">
        <w:rPr>
          <w:rFonts w:eastAsia="Arial" w:cstheme="minorHAnsi"/>
        </w:rPr>
        <w:t xml:space="preserve">Legislation costs of $4.9 million (based on a 2012 New Zealand estimate of the cost of new public health legislation, adjusted into 2023 Australian prices  </w:t>
      </w:r>
      <w:sdt>
        <w:sdtPr>
          <w:rPr>
            <w:rFonts w:eastAsia="Arial" w:cstheme="minorHAnsi"/>
          </w:rPr>
          <w:id w:val="-352108679"/>
          <w:citation/>
        </w:sdtPr>
        <w:sdtEndPr/>
        <w:sdtContent>
          <w:r w:rsidRPr="003645D5">
            <w:rPr>
              <w:rFonts w:eastAsia="Arial" w:cstheme="minorHAnsi"/>
            </w:rPr>
            <w:fldChar w:fldCharType="begin"/>
          </w:r>
          <w:r w:rsidRPr="003645D5">
            <w:rPr>
              <w:rFonts w:eastAsia="Arial" w:cstheme="minorHAnsi"/>
            </w:rPr>
            <w:instrText xml:space="preserve"> CITATION Wil12 \l 3081 </w:instrText>
          </w:r>
          <w:r w:rsidRPr="003645D5">
            <w:rPr>
              <w:rFonts w:eastAsia="Arial" w:cstheme="minorHAnsi"/>
            </w:rPr>
            <w:fldChar w:fldCharType="separate"/>
          </w:r>
          <w:r w:rsidR="00B91CAD" w:rsidRPr="003645D5">
            <w:rPr>
              <w:rFonts w:eastAsia="Arial" w:cstheme="minorHAnsi"/>
              <w:noProof/>
            </w:rPr>
            <w:t>(Wilson, N, Nghiem, N, Foster, R, Cobiac, L, Blakely, T, 2012)</w:t>
          </w:r>
          <w:r w:rsidRPr="003645D5">
            <w:rPr>
              <w:rFonts w:eastAsia="Arial" w:cstheme="minorHAnsi"/>
            </w:rPr>
            <w:fldChar w:fldCharType="end"/>
          </w:r>
        </w:sdtContent>
      </w:sdt>
      <w:r w:rsidR="00A364CE" w:rsidRPr="003645D5">
        <w:rPr>
          <w:rFonts w:eastAsia="Arial" w:cstheme="minorHAnsi"/>
        </w:rPr>
        <w:t>)</w:t>
      </w:r>
      <w:r w:rsidRPr="003645D5">
        <w:rPr>
          <w:rFonts w:eastAsia="Arial" w:cstheme="minorHAnsi"/>
        </w:rPr>
        <w:t>.</w:t>
      </w:r>
    </w:p>
    <w:p w14:paraId="2238FA5D" w14:textId="0EEDB8D3" w:rsidR="00AD32FF" w:rsidRPr="003645D5" w:rsidRDefault="00AD32FF" w:rsidP="003B558F">
      <w:pPr>
        <w:pStyle w:val="ListParagraph"/>
        <w:numPr>
          <w:ilvl w:val="0"/>
          <w:numId w:val="44"/>
        </w:numPr>
        <w:ind w:left="721" w:hanging="437"/>
        <w:contextualSpacing w:val="0"/>
        <w:rPr>
          <w:rFonts w:eastAsia="Arial" w:cstheme="minorHAnsi"/>
        </w:rPr>
      </w:pPr>
      <w:r w:rsidRPr="003645D5">
        <w:rPr>
          <w:rFonts w:eastAsia="Arial" w:cstheme="minorHAnsi"/>
        </w:rPr>
        <w:t>Increased government monitoring and enforcement activities, involving 8 FTE on an ongoing basis (one for each state/territory jurisdiction) plus an additional 2 FTE during the set</w:t>
      </w:r>
      <w:r w:rsidR="00A364CE" w:rsidRPr="003645D5">
        <w:rPr>
          <w:rFonts w:eastAsia="Arial" w:cstheme="minorHAnsi"/>
        </w:rPr>
        <w:t>-</w:t>
      </w:r>
      <w:r w:rsidRPr="003645D5">
        <w:rPr>
          <w:rFonts w:eastAsia="Arial" w:cstheme="minorHAnsi"/>
        </w:rPr>
        <w:t>up phase.</w:t>
      </w:r>
    </w:p>
    <w:p w14:paraId="25D8456B" w14:textId="4B892F6A" w:rsidR="0082342E" w:rsidRPr="003645D5" w:rsidRDefault="004B134C" w:rsidP="004651C7">
      <w:pPr>
        <w:pStyle w:val="TableFigure-Header"/>
        <w:spacing w:line="276" w:lineRule="auto"/>
        <w:jc w:val="both"/>
        <w:rPr>
          <w:rFonts w:asciiTheme="minorHAnsi" w:hAnsiTheme="minorHAnsi" w:cstheme="minorHAnsi"/>
          <w:b w:val="0"/>
          <w:sz w:val="22"/>
          <w:szCs w:val="22"/>
        </w:rPr>
      </w:pPr>
      <w:r w:rsidRPr="003645D5">
        <w:rPr>
          <w:rFonts w:asciiTheme="minorHAnsi" w:hAnsiTheme="minorHAnsi" w:cstheme="minorHAnsi"/>
          <w:b w:val="0"/>
          <w:sz w:val="22"/>
          <w:szCs w:val="22"/>
        </w:rPr>
        <w:t>C</w:t>
      </w:r>
      <w:r w:rsidR="00AD32FF" w:rsidRPr="003645D5">
        <w:rPr>
          <w:rFonts w:asciiTheme="minorHAnsi" w:hAnsiTheme="minorHAnsi" w:cstheme="minorHAnsi"/>
          <w:b w:val="0"/>
          <w:sz w:val="22"/>
          <w:szCs w:val="22"/>
        </w:rPr>
        <w:t>ompliance impacts on 40 national organisations (</w:t>
      </w:r>
      <w:r w:rsidR="00AD32FF" w:rsidRPr="003645D5">
        <w:rPr>
          <w:rFonts w:asciiTheme="minorHAnsi" w:hAnsiTheme="minorHAnsi" w:cstheme="minorHAnsi"/>
          <w:b w:val="0"/>
          <w:bCs/>
          <w:sz w:val="22"/>
          <w:szCs w:val="22"/>
        </w:rPr>
        <w:t>i</w:t>
      </w:r>
      <w:r w:rsidR="00DE56B8" w:rsidRPr="003645D5">
        <w:rPr>
          <w:rFonts w:asciiTheme="minorHAnsi" w:hAnsiTheme="minorHAnsi" w:cstheme="minorHAnsi"/>
          <w:b w:val="0"/>
          <w:bCs/>
          <w:sz w:val="22"/>
          <w:szCs w:val="22"/>
        </w:rPr>
        <w:t>.</w:t>
      </w:r>
      <w:r w:rsidR="00AD32FF" w:rsidRPr="003645D5">
        <w:rPr>
          <w:rFonts w:asciiTheme="minorHAnsi" w:hAnsiTheme="minorHAnsi" w:cstheme="minorHAnsi"/>
          <w:b w:val="0"/>
          <w:bCs/>
          <w:sz w:val="22"/>
          <w:szCs w:val="22"/>
        </w:rPr>
        <w:t>e</w:t>
      </w:r>
      <w:r w:rsidR="00DE56B8" w:rsidRPr="003645D5">
        <w:rPr>
          <w:rFonts w:asciiTheme="minorHAnsi" w:hAnsiTheme="minorHAnsi" w:cstheme="minorHAnsi"/>
          <w:b w:val="0"/>
          <w:bCs/>
          <w:sz w:val="22"/>
          <w:szCs w:val="22"/>
        </w:rPr>
        <w:t>.,</w:t>
      </w:r>
      <w:r w:rsidR="00AD32FF" w:rsidRPr="003645D5">
        <w:rPr>
          <w:rFonts w:asciiTheme="minorHAnsi" w:hAnsiTheme="minorHAnsi" w:cstheme="minorHAnsi"/>
          <w:b w:val="0"/>
          <w:sz w:val="22"/>
          <w:szCs w:val="22"/>
        </w:rPr>
        <w:t xml:space="preserve"> also involving those retailers who may have become parties to an expanded MAIF Agreement). The setup compliance cost is assumed to be 2 FTE per organisation. Ongoing reporting requirements are assumed to have a 0.5 FTE annual resource requirement.</w:t>
      </w:r>
    </w:p>
    <w:p w14:paraId="3E2B5A32" w14:textId="3DA3F79F" w:rsidR="00AD32FF" w:rsidRPr="003645D5" w:rsidRDefault="00AD32FF" w:rsidP="00A139C5">
      <w:pPr>
        <w:pStyle w:val="TableFigure-Header"/>
        <w:spacing w:line="276" w:lineRule="auto"/>
        <w:jc w:val="both"/>
        <w:rPr>
          <w:rFonts w:asciiTheme="minorHAnsi" w:hAnsiTheme="minorHAnsi" w:cstheme="minorHAnsi"/>
          <w:sz w:val="22"/>
          <w:szCs w:val="22"/>
        </w:rPr>
      </w:pPr>
      <w:r w:rsidRPr="003645D5">
        <w:rPr>
          <w:rFonts w:asciiTheme="minorHAnsi" w:hAnsiTheme="minorHAnsi" w:cstheme="minorHAnsi"/>
          <w:sz w:val="22"/>
          <w:szCs w:val="22"/>
        </w:rPr>
        <w:t>Table E</w:t>
      </w:r>
      <w:r w:rsidR="00341D49" w:rsidRPr="003645D5">
        <w:rPr>
          <w:rFonts w:asciiTheme="minorHAnsi" w:hAnsiTheme="minorHAnsi" w:cstheme="minorHAnsi"/>
          <w:sz w:val="22"/>
          <w:szCs w:val="22"/>
        </w:rPr>
        <w:t>4</w:t>
      </w:r>
      <w:r w:rsidRPr="003645D5">
        <w:rPr>
          <w:rFonts w:asciiTheme="minorHAnsi" w:hAnsiTheme="minorHAnsi" w:cstheme="minorHAnsi"/>
          <w:sz w:val="22"/>
          <w:szCs w:val="22"/>
        </w:rPr>
        <w:t>: Central cost estimates for Option 3, $ million</w:t>
      </w:r>
    </w:p>
    <w:tbl>
      <w:tblPr>
        <w:tblStyle w:val="ACTableDesign"/>
        <w:tblW w:w="0" w:type="auto"/>
        <w:tblLook w:val="04A0" w:firstRow="1" w:lastRow="0" w:firstColumn="1" w:lastColumn="0" w:noHBand="0" w:noVBand="1"/>
        <w:tblCaption w:val="Central cost estimates for Option 3, $ million"/>
        <w:tblDescription w:val="This Table lists the central costs estimates for the third potential regulatory option (regulate infant formula marketing) in $ million. The first column lists the different regulatory elements under this Option. The second column lists the set up costs. The third column lists the ongoing costs. The fourth column lists the 10-year present value."/>
      </w:tblPr>
      <w:tblGrid>
        <w:gridCol w:w="2254"/>
        <w:gridCol w:w="2255"/>
        <w:gridCol w:w="2255"/>
        <w:gridCol w:w="2255"/>
      </w:tblGrid>
      <w:tr w:rsidR="00AD32FF" w:rsidRPr="002F7A58" w14:paraId="512CD50A" w14:textId="77777777" w:rsidTr="00FF12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4" w:type="dxa"/>
            <w:shd w:val="clear" w:color="auto" w:fill="007E00" w:themeFill="accent3"/>
          </w:tcPr>
          <w:p w14:paraId="203017B8" w14:textId="77777777" w:rsidR="00AD32FF" w:rsidRPr="00AE1740" w:rsidRDefault="00AD32FF" w:rsidP="008163DD">
            <w:pPr>
              <w:pStyle w:val="TableText"/>
              <w:rPr>
                <w:b w:val="0"/>
                <w:sz w:val="21"/>
                <w:szCs w:val="21"/>
              </w:rPr>
            </w:pPr>
            <w:r w:rsidRPr="00AE1740">
              <w:rPr>
                <w:sz w:val="21"/>
                <w:szCs w:val="21"/>
              </w:rPr>
              <w:t>Option 3 Regulate infant formula marketing</w:t>
            </w:r>
          </w:p>
        </w:tc>
        <w:tc>
          <w:tcPr>
            <w:tcW w:w="2255" w:type="dxa"/>
            <w:shd w:val="clear" w:color="auto" w:fill="007E00" w:themeFill="accent3"/>
          </w:tcPr>
          <w:p w14:paraId="700AA25E" w14:textId="77777777" w:rsidR="00AD32FF" w:rsidRPr="00AE1740" w:rsidRDefault="00AD32FF" w:rsidP="008163DD">
            <w:pPr>
              <w:pStyle w:val="TableText"/>
              <w:cnfStyle w:val="100000000000" w:firstRow="1" w:lastRow="0" w:firstColumn="0" w:lastColumn="0" w:oddVBand="0" w:evenVBand="0" w:oddHBand="0" w:evenHBand="0" w:firstRowFirstColumn="0" w:firstRowLastColumn="0" w:lastRowFirstColumn="0" w:lastRowLastColumn="0"/>
              <w:rPr>
                <w:b w:val="0"/>
                <w:sz w:val="21"/>
                <w:szCs w:val="21"/>
              </w:rPr>
            </w:pPr>
            <w:r w:rsidRPr="00AE1740">
              <w:rPr>
                <w:sz w:val="21"/>
                <w:szCs w:val="21"/>
              </w:rPr>
              <w:t>Set up costs</w:t>
            </w:r>
          </w:p>
        </w:tc>
        <w:tc>
          <w:tcPr>
            <w:tcW w:w="2255" w:type="dxa"/>
            <w:shd w:val="clear" w:color="auto" w:fill="007E00" w:themeFill="accent3"/>
          </w:tcPr>
          <w:p w14:paraId="6303D6A6" w14:textId="77777777" w:rsidR="00AD32FF" w:rsidRPr="00AE1740" w:rsidRDefault="00AD32FF" w:rsidP="008163DD">
            <w:pPr>
              <w:pStyle w:val="TableText"/>
              <w:cnfStyle w:val="100000000000" w:firstRow="1" w:lastRow="0" w:firstColumn="0" w:lastColumn="0" w:oddVBand="0" w:evenVBand="0" w:oddHBand="0" w:evenHBand="0" w:firstRowFirstColumn="0" w:firstRowLastColumn="0" w:lastRowFirstColumn="0" w:lastRowLastColumn="0"/>
              <w:rPr>
                <w:b w:val="0"/>
                <w:sz w:val="21"/>
                <w:szCs w:val="21"/>
              </w:rPr>
            </w:pPr>
            <w:r w:rsidRPr="00AE1740">
              <w:rPr>
                <w:sz w:val="21"/>
                <w:szCs w:val="21"/>
              </w:rPr>
              <w:t>Ongoing costs</w:t>
            </w:r>
          </w:p>
        </w:tc>
        <w:tc>
          <w:tcPr>
            <w:tcW w:w="2255" w:type="dxa"/>
            <w:shd w:val="clear" w:color="auto" w:fill="007E00" w:themeFill="accent3"/>
          </w:tcPr>
          <w:p w14:paraId="254E8ABA" w14:textId="77777777" w:rsidR="00AD32FF" w:rsidRPr="00AE1740" w:rsidRDefault="00AD32FF" w:rsidP="008163DD">
            <w:pPr>
              <w:pStyle w:val="TableText"/>
              <w:cnfStyle w:val="100000000000" w:firstRow="1" w:lastRow="0" w:firstColumn="0" w:lastColumn="0" w:oddVBand="0" w:evenVBand="0" w:oddHBand="0" w:evenHBand="0" w:firstRowFirstColumn="0" w:firstRowLastColumn="0" w:lastRowFirstColumn="0" w:lastRowLastColumn="0"/>
              <w:rPr>
                <w:b w:val="0"/>
                <w:sz w:val="21"/>
                <w:szCs w:val="21"/>
              </w:rPr>
            </w:pPr>
            <w:r w:rsidRPr="00AE1740">
              <w:rPr>
                <w:sz w:val="21"/>
                <w:szCs w:val="21"/>
              </w:rPr>
              <w:t>10-year present value</w:t>
            </w:r>
          </w:p>
        </w:tc>
      </w:tr>
      <w:tr w:rsidR="00AD32FF" w:rsidRPr="002F7A58" w14:paraId="356DFA2A"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FF5C7CF" w14:textId="77777777" w:rsidR="00AD32FF" w:rsidRPr="00AE1740" w:rsidRDefault="00AD32FF" w:rsidP="008163DD">
            <w:pPr>
              <w:pStyle w:val="TableText"/>
              <w:rPr>
                <w:sz w:val="21"/>
                <w:szCs w:val="21"/>
              </w:rPr>
            </w:pPr>
            <w:r w:rsidRPr="00AE1740">
              <w:rPr>
                <w:sz w:val="21"/>
                <w:szCs w:val="21"/>
              </w:rPr>
              <w:t xml:space="preserve">Legislation </w:t>
            </w:r>
          </w:p>
        </w:tc>
        <w:tc>
          <w:tcPr>
            <w:tcW w:w="2255" w:type="dxa"/>
          </w:tcPr>
          <w:p w14:paraId="52FF2E9C" w14:textId="77777777" w:rsidR="00AD32FF" w:rsidRPr="00AE1740" w:rsidRDefault="00AD32FF" w:rsidP="008163DD">
            <w:pPr>
              <w:pStyle w:val="TableText"/>
              <w:cnfStyle w:val="000000100000" w:firstRow="0" w:lastRow="0" w:firstColumn="0" w:lastColumn="0" w:oddVBand="0" w:evenVBand="0" w:oddHBand="1" w:evenHBand="0" w:firstRowFirstColumn="0" w:firstRowLastColumn="0" w:lastRowFirstColumn="0" w:lastRowLastColumn="0"/>
              <w:rPr>
                <w:sz w:val="21"/>
                <w:szCs w:val="21"/>
              </w:rPr>
            </w:pPr>
            <w:r w:rsidRPr="00AE1740">
              <w:rPr>
                <w:sz w:val="21"/>
                <w:szCs w:val="21"/>
              </w:rPr>
              <w:t>4.9</w:t>
            </w:r>
          </w:p>
        </w:tc>
        <w:tc>
          <w:tcPr>
            <w:tcW w:w="2255" w:type="dxa"/>
          </w:tcPr>
          <w:p w14:paraId="22ABEB6B" w14:textId="77777777" w:rsidR="00AD32FF" w:rsidRPr="00AE1740" w:rsidRDefault="00AD32FF" w:rsidP="008163DD">
            <w:pPr>
              <w:pStyle w:val="TableText"/>
              <w:cnfStyle w:val="000000100000" w:firstRow="0" w:lastRow="0" w:firstColumn="0" w:lastColumn="0" w:oddVBand="0" w:evenVBand="0" w:oddHBand="1" w:evenHBand="0" w:firstRowFirstColumn="0" w:firstRowLastColumn="0" w:lastRowFirstColumn="0" w:lastRowLastColumn="0"/>
              <w:rPr>
                <w:sz w:val="21"/>
                <w:szCs w:val="21"/>
              </w:rPr>
            </w:pPr>
            <w:r w:rsidRPr="00AE1740">
              <w:rPr>
                <w:sz w:val="21"/>
                <w:szCs w:val="21"/>
              </w:rPr>
              <w:t>0.0</w:t>
            </w:r>
          </w:p>
        </w:tc>
        <w:tc>
          <w:tcPr>
            <w:tcW w:w="2255" w:type="dxa"/>
          </w:tcPr>
          <w:p w14:paraId="38732C0E" w14:textId="77777777" w:rsidR="00AD32FF" w:rsidRPr="00AE1740" w:rsidRDefault="00AD32FF" w:rsidP="008163DD">
            <w:pPr>
              <w:pStyle w:val="TableText"/>
              <w:cnfStyle w:val="000000100000" w:firstRow="0" w:lastRow="0" w:firstColumn="0" w:lastColumn="0" w:oddVBand="0" w:evenVBand="0" w:oddHBand="1" w:evenHBand="0" w:firstRowFirstColumn="0" w:firstRowLastColumn="0" w:lastRowFirstColumn="0" w:lastRowLastColumn="0"/>
              <w:rPr>
                <w:sz w:val="21"/>
                <w:szCs w:val="21"/>
              </w:rPr>
            </w:pPr>
            <w:r w:rsidRPr="00AE1740">
              <w:rPr>
                <w:sz w:val="21"/>
                <w:szCs w:val="21"/>
              </w:rPr>
              <w:t>4.9</w:t>
            </w:r>
          </w:p>
        </w:tc>
      </w:tr>
      <w:tr w:rsidR="00AD32FF" w:rsidRPr="002F7A58" w14:paraId="0D9F2620" w14:textId="77777777" w:rsidTr="00B74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722F85F" w14:textId="77777777" w:rsidR="00AD32FF" w:rsidRPr="00AE1740" w:rsidRDefault="00AD32FF" w:rsidP="008163DD">
            <w:pPr>
              <w:pStyle w:val="TableText"/>
              <w:rPr>
                <w:sz w:val="21"/>
                <w:szCs w:val="21"/>
              </w:rPr>
            </w:pPr>
            <w:r w:rsidRPr="00AE1740">
              <w:rPr>
                <w:sz w:val="21"/>
                <w:szCs w:val="21"/>
              </w:rPr>
              <w:t xml:space="preserve">Monitoring and enforcement </w:t>
            </w:r>
          </w:p>
        </w:tc>
        <w:tc>
          <w:tcPr>
            <w:tcW w:w="2255" w:type="dxa"/>
          </w:tcPr>
          <w:p w14:paraId="739F298D" w14:textId="77777777" w:rsidR="00AD32FF" w:rsidRPr="00AE1740" w:rsidRDefault="00AD32FF" w:rsidP="008163DD">
            <w:pPr>
              <w:pStyle w:val="TableText"/>
              <w:cnfStyle w:val="000000010000" w:firstRow="0" w:lastRow="0" w:firstColumn="0" w:lastColumn="0" w:oddVBand="0" w:evenVBand="0" w:oddHBand="0" w:evenHBand="1" w:firstRowFirstColumn="0" w:firstRowLastColumn="0" w:lastRowFirstColumn="0" w:lastRowLastColumn="0"/>
              <w:rPr>
                <w:sz w:val="21"/>
                <w:szCs w:val="21"/>
              </w:rPr>
            </w:pPr>
            <w:r w:rsidRPr="00AE1740">
              <w:rPr>
                <w:sz w:val="21"/>
                <w:szCs w:val="21"/>
              </w:rPr>
              <w:t>2.6</w:t>
            </w:r>
          </w:p>
        </w:tc>
        <w:tc>
          <w:tcPr>
            <w:tcW w:w="2255" w:type="dxa"/>
          </w:tcPr>
          <w:p w14:paraId="3C0A0CA5" w14:textId="77777777" w:rsidR="00AD32FF" w:rsidRPr="00AE1740" w:rsidRDefault="00AD32FF" w:rsidP="008163DD">
            <w:pPr>
              <w:pStyle w:val="TableText"/>
              <w:cnfStyle w:val="000000010000" w:firstRow="0" w:lastRow="0" w:firstColumn="0" w:lastColumn="0" w:oddVBand="0" w:evenVBand="0" w:oddHBand="0" w:evenHBand="1" w:firstRowFirstColumn="0" w:firstRowLastColumn="0" w:lastRowFirstColumn="0" w:lastRowLastColumn="0"/>
              <w:rPr>
                <w:sz w:val="21"/>
                <w:szCs w:val="21"/>
              </w:rPr>
            </w:pPr>
            <w:r w:rsidRPr="00AE1740">
              <w:rPr>
                <w:sz w:val="21"/>
                <w:szCs w:val="21"/>
              </w:rPr>
              <w:t>2.1</w:t>
            </w:r>
          </w:p>
        </w:tc>
        <w:tc>
          <w:tcPr>
            <w:tcW w:w="2255" w:type="dxa"/>
          </w:tcPr>
          <w:p w14:paraId="6893EAAF" w14:textId="77777777" w:rsidR="00AD32FF" w:rsidRPr="00AE1740" w:rsidRDefault="00AD32FF" w:rsidP="008163DD">
            <w:pPr>
              <w:pStyle w:val="TableText"/>
              <w:cnfStyle w:val="000000010000" w:firstRow="0" w:lastRow="0" w:firstColumn="0" w:lastColumn="0" w:oddVBand="0" w:evenVBand="0" w:oddHBand="0" w:evenHBand="1" w:firstRowFirstColumn="0" w:firstRowLastColumn="0" w:lastRowFirstColumn="0" w:lastRowLastColumn="0"/>
              <w:rPr>
                <w:sz w:val="21"/>
                <w:szCs w:val="21"/>
              </w:rPr>
            </w:pPr>
            <w:r w:rsidRPr="00AE1740">
              <w:rPr>
                <w:sz w:val="21"/>
                <w:szCs w:val="21"/>
              </w:rPr>
              <w:t>17.5</w:t>
            </w:r>
          </w:p>
        </w:tc>
      </w:tr>
      <w:tr w:rsidR="00AD32FF" w:rsidRPr="002F7A58" w14:paraId="567CE846"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D865857" w14:textId="77777777" w:rsidR="00AD32FF" w:rsidRPr="00AE1740" w:rsidRDefault="00AD32FF" w:rsidP="008163DD">
            <w:pPr>
              <w:pStyle w:val="TableText"/>
              <w:rPr>
                <w:sz w:val="21"/>
                <w:szCs w:val="21"/>
              </w:rPr>
            </w:pPr>
            <w:r w:rsidRPr="00AE1740">
              <w:rPr>
                <w:sz w:val="21"/>
                <w:szCs w:val="21"/>
              </w:rPr>
              <w:t xml:space="preserve">Compliance </w:t>
            </w:r>
          </w:p>
        </w:tc>
        <w:tc>
          <w:tcPr>
            <w:tcW w:w="2255" w:type="dxa"/>
          </w:tcPr>
          <w:p w14:paraId="15F7DCB9" w14:textId="77777777" w:rsidR="00AD32FF" w:rsidRPr="00AE1740" w:rsidRDefault="00AD32FF" w:rsidP="008163DD">
            <w:pPr>
              <w:pStyle w:val="TableText"/>
              <w:cnfStyle w:val="000000100000" w:firstRow="0" w:lastRow="0" w:firstColumn="0" w:lastColumn="0" w:oddVBand="0" w:evenVBand="0" w:oddHBand="1" w:evenHBand="0" w:firstRowFirstColumn="0" w:firstRowLastColumn="0" w:lastRowFirstColumn="0" w:lastRowLastColumn="0"/>
              <w:rPr>
                <w:sz w:val="21"/>
                <w:szCs w:val="21"/>
              </w:rPr>
            </w:pPr>
            <w:r w:rsidRPr="00AE1740">
              <w:rPr>
                <w:sz w:val="21"/>
                <w:szCs w:val="21"/>
              </w:rPr>
              <w:t>33.3</w:t>
            </w:r>
          </w:p>
        </w:tc>
        <w:tc>
          <w:tcPr>
            <w:tcW w:w="2255" w:type="dxa"/>
          </w:tcPr>
          <w:p w14:paraId="60DB53E3" w14:textId="77777777" w:rsidR="00AD32FF" w:rsidRPr="00AE1740" w:rsidRDefault="00AD32FF" w:rsidP="008163DD">
            <w:pPr>
              <w:pStyle w:val="TableText"/>
              <w:cnfStyle w:val="000000100000" w:firstRow="0" w:lastRow="0" w:firstColumn="0" w:lastColumn="0" w:oddVBand="0" w:evenVBand="0" w:oddHBand="1" w:evenHBand="0" w:firstRowFirstColumn="0" w:firstRowLastColumn="0" w:lastRowFirstColumn="0" w:lastRowLastColumn="0"/>
              <w:rPr>
                <w:sz w:val="21"/>
                <w:szCs w:val="21"/>
              </w:rPr>
            </w:pPr>
            <w:r w:rsidRPr="00AE1740">
              <w:rPr>
                <w:sz w:val="21"/>
                <w:szCs w:val="21"/>
              </w:rPr>
              <w:t>8.3</w:t>
            </w:r>
          </w:p>
        </w:tc>
        <w:tc>
          <w:tcPr>
            <w:tcW w:w="2255" w:type="dxa"/>
          </w:tcPr>
          <w:p w14:paraId="592E0B86" w14:textId="77777777" w:rsidR="00AD32FF" w:rsidRPr="00AE1740" w:rsidRDefault="00AD32FF" w:rsidP="008163DD">
            <w:pPr>
              <w:pStyle w:val="TableText"/>
              <w:cnfStyle w:val="000000100000" w:firstRow="0" w:lastRow="0" w:firstColumn="0" w:lastColumn="0" w:oddVBand="0" w:evenVBand="0" w:oddHBand="1" w:evenHBand="0" w:firstRowFirstColumn="0" w:firstRowLastColumn="0" w:lastRowFirstColumn="0" w:lastRowLastColumn="0"/>
              <w:rPr>
                <w:sz w:val="21"/>
                <w:szCs w:val="21"/>
              </w:rPr>
            </w:pPr>
            <w:r w:rsidRPr="00AE1740">
              <w:rPr>
                <w:sz w:val="21"/>
                <w:szCs w:val="21"/>
              </w:rPr>
              <w:t>93.1</w:t>
            </w:r>
          </w:p>
        </w:tc>
      </w:tr>
      <w:tr w:rsidR="00AD32FF" w:rsidRPr="002F7A58" w14:paraId="16E139AF" w14:textId="77777777" w:rsidTr="00B74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0E7A20B" w14:textId="77777777" w:rsidR="00AD32FF" w:rsidRPr="00AE1740" w:rsidRDefault="00AD32FF" w:rsidP="008163DD">
            <w:pPr>
              <w:pStyle w:val="TableText"/>
              <w:rPr>
                <w:sz w:val="21"/>
                <w:szCs w:val="21"/>
              </w:rPr>
            </w:pPr>
            <w:r w:rsidRPr="00AE1740">
              <w:rPr>
                <w:sz w:val="21"/>
                <w:szCs w:val="21"/>
              </w:rPr>
              <w:t xml:space="preserve">Total </w:t>
            </w:r>
          </w:p>
        </w:tc>
        <w:tc>
          <w:tcPr>
            <w:tcW w:w="2255" w:type="dxa"/>
          </w:tcPr>
          <w:p w14:paraId="214046F5" w14:textId="77777777" w:rsidR="00AD32FF" w:rsidRPr="00AE1740" w:rsidRDefault="00AD32FF" w:rsidP="008163DD">
            <w:pPr>
              <w:pStyle w:val="TableText"/>
              <w:cnfStyle w:val="000000010000" w:firstRow="0" w:lastRow="0" w:firstColumn="0" w:lastColumn="0" w:oddVBand="0" w:evenVBand="0" w:oddHBand="0" w:evenHBand="1" w:firstRowFirstColumn="0" w:firstRowLastColumn="0" w:lastRowFirstColumn="0" w:lastRowLastColumn="0"/>
              <w:rPr>
                <w:sz w:val="21"/>
                <w:szCs w:val="21"/>
              </w:rPr>
            </w:pPr>
            <w:r w:rsidRPr="00AE1740">
              <w:rPr>
                <w:sz w:val="21"/>
                <w:szCs w:val="21"/>
              </w:rPr>
              <w:t>40.8</w:t>
            </w:r>
          </w:p>
        </w:tc>
        <w:tc>
          <w:tcPr>
            <w:tcW w:w="2255" w:type="dxa"/>
          </w:tcPr>
          <w:p w14:paraId="39EED901" w14:textId="77777777" w:rsidR="00AD32FF" w:rsidRPr="00AE1740" w:rsidRDefault="00AD32FF" w:rsidP="008163DD">
            <w:pPr>
              <w:pStyle w:val="TableText"/>
              <w:cnfStyle w:val="000000010000" w:firstRow="0" w:lastRow="0" w:firstColumn="0" w:lastColumn="0" w:oddVBand="0" w:evenVBand="0" w:oddHBand="0" w:evenHBand="1" w:firstRowFirstColumn="0" w:firstRowLastColumn="0" w:lastRowFirstColumn="0" w:lastRowLastColumn="0"/>
              <w:rPr>
                <w:sz w:val="21"/>
                <w:szCs w:val="21"/>
              </w:rPr>
            </w:pPr>
            <w:r w:rsidRPr="00AE1740">
              <w:rPr>
                <w:sz w:val="21"/>
                <w:szCs w:val="21"/>
              </w:rPr>
              <w:t>10.4</w:t>
            </w:r>
          </w:p>
        </w:tc>
        <w:tc>
          <w:tcPr>
            <w:tcW w:w="2255" w:type="dxa"/>
          </w:tcPr>
          <w:p w14:paraId="1B07D774" w14:textId="77777777" w:rsidR="00AD32FF" w:rsidRPr="00AE1740" w:rsidRDefault="00AD32FF" w:rsidP="008163DD">
            <w:pPr>
              <w:pStyle w:val="TableText"/>
              <w:cnfStyle w:val="000000010000" w:firstRow="0" w:lastRow="0" w:firstColumn="0" w:lastColumn="0" w:oddVBand="0" w:evenVBand="0" w:oddHBand="0" w:evenHBand="1" w:firstRowFirstColumn="0" w:firstRowLastColumn="0" w:lastRowFirstColumn="0" w:lastRowLastColumn="0"/>
              <w:rPr>
                <w:sz w:val="21"/>
                <w:szCs w:val="21"/>
              </w:rPr>
            </w:pPr>
            <w:r w:rsidRPr="00AE1740">
              <w:rPr>
                <w:sz w:val="21"/>
                <w:szCs w:val="21"/>
              </w:rPr>
              <w:t>115.6</w:t>
            </w:r>
          </w:p>
        </w:tc>
      </w:tr>
    </w:tbl>
    <w:p w14:paraId="01D128CF" w14:textId="77777777" w:rsidR="002F7A58" w:rsidRPr="00FF12FD" w:rsidRDefault="002F7A58" w:rsidP="00FF12FD">
      <w:r w:rsidRPr="00FF12FD">
        <w:br w:type="page"/>
      </w:r>
    </w:p>
    <w:p w14:paraId="08B26BB4" w14:textId="3615EA7A" w:rsidR="00AD32FF" w:rsidRPr="004A5837" w:rsidRDefault="00AD32FF" w:rsidP="00E22EEE">
      <w:pPr>
        <w:pStyle w:val="Heading2NotNumbered"/>
      </w:pPr>
      <w:r w:rsidRPr="004A5837">
        <w:lastRenderedPageBreak/>
        <w:t>Risk analysis</w:t>
      </w:r>
    </w:p>
    <w:p w14:paraId="3FDA8739" w14:textId="1B8ACBBA" w:rsidR="00AD32FF" w:rsidRPr="003645D5" w:rsidRDefault="00AD32FF" w:rsidP="00AD32FF">
      <w:pPr>
        <w:rPr>
          <w:rFonts w:cstheme="minorHAnsi"/>
        </w:rPr>
      </w:pPr>
      <w:r w:rsidRPr="003645D5">
        <w:rPr>
          <w:rFonts w:cstheme="minorHAnsi"/>
        </w:rPr>
        <w:t>Given the uncertainties around the estimates presented in this report</w:t>
      </w:r>
      <w:r w:rsidR="00530654" w:rsidRPr="003645D5">
        <w:rPr>
          <w:rFonts w:cstheme="minorHAnsi"/>
        </w:rPr>
        <w:t>,</w:t>
      </w:r>
      <w:r w:rsidRPr="003645D5">
        <w:rPr>
          <w:rFonts w:cstheme="minorHAnsi"/>
        </w:rPr>
        <w:t xml:space="preserve"> </w:t>
      </w:r>
      <w:r w:rsidR="008807EE" w:rsidRPr="003645D5">
        <w:rPr>
          <w:rFonts w:cstheme="minorHAnsi"/>
        </w:rPr>
        <w:t xml:space="preserve">this Review </w:t>
      </w:r>
      <w:r w:rsidR="00D326A9" w:rsidRPr="003645D5">
        <w:rPr>
          <w:rFonts w:cstheme="minorHAnsi"/>
        </w:rPr>
        <w:t>ha</w:t>
      </w:r>
      <w:r w:rsidR="008807EE" w:rsidRPr="003645D5">
        <w:rPr>
          <w:rFonts w:cstheme="minorHAnsi"/>
        </w:rPr>
        <w:t>s</w:t>
      </w:r>
      <w:r w:rsidR="00D326A9" w:rsidRPr="003645D5">
        <w:rPr>
          <w:rFonts w:cstheme="minorHAnsi"/>
        </w:rPr>
        <w:t xml:space="preserve"> </w:t>
      </w:r>
      <w:r w:rsidRPr="003645D5">
        <w:rPr>
          <w:rFonts w:cstheme="minorHAnsi"/>
        </w:rPr>
        <w:t>supplement</w:t>
      </w:r>
      <w:r w:rsidR="00D326A9" w:rsidRPr="003645D5">
        <w:rPr>
          <w:rFonts w:cstheme="minorHAnsi"/>
        </w:rPr>
        <w:t>ed</w:t>
      </w:r>
      <w:r w:rsidRPr="003645D5">
        <w:rPr>
          <w:rFonts w:cstheme="minorHAnsi"/>
        </w:rPr>
        <w:t xml:space="preserve"> analysis using Monte Carlo risk-analysis techniques to provide information about the potential range of costs associated with each option.</w:t>
      </w:r>
    </w:p>
    <w:p w14:paraId="3D825D57" w14:textId="77777777" w:rsidR="00AD32FF" w:rsidRPr="003645D5" w:rsidRDefault="00AD32FF" w:rsidP="00AD32FF">
      <w:pPr>
        <w:rPr>
          <w:rFonts w:cstheme="minorHAnsi"/>
        </w:rPr>
      </w:pPr>
      <w:r w:rsidRPr="003645D5">
        <w:rPr>
          <w:rFonts w:cstheme="minorHAnsi"/>
        </w:rPr>
        <w:t>Monte Carlo simulation techniques provide a method for investigating the interactions between multiple areas of uncertainty. A Monte Carlo simulation uses statistical sampling and probability distributions to simulate the effects of uncertain variables on model outcomes. It provides a systematic assessment of the combined effects of multiple sources of risk.</w:t>
      </w:r>
    </w:p>
    <w:p w14:paraId="4D439EF5" w14:textId="4EB7D797" w:rsidR="00AD32FF" w:rsidRPr="003645D5" w:rsidRDefault="00AD32FF" w:rsidP="00AD32FF">
      <w:pPr>
        <w:rPr>
          <w:rFonts w:cstheme="minorHAnsi"/>
        </w:rPr>
      </w:pPr>
      <w:r w:rsidRPr="003645D5">
        <w:rPr>
          <w:rFonts w:cstheme="minorHAnsi"/>
        </w:rPr>
        <w:t>The approach adopted here is to simulate 20,000 observations for each varied component</w:t>
      </w:r>
      <w:r w:rsidR="00AD79BC" w:rsidRPr="003645D5">
        <w:rPr>
          <w:rFonts w:cstheme="minorHAnsi"/>
        </w:rPr>
        <w:t>,</w:t>
      </w:r>
      <w:r w:rsidRPr="003645D5">
        <w:rPr>
          <w:rFonts w:cstheme="minorHAnsi"/>
        </w:rPr>
        <w:t xml:space="preserve"> assuming random inputs into a Beta distribution.</w:t>
      </w:r>
      <w:r w:rsidR="00AF413D">
        <w:rPr>
          <w:rFonts w:ascii="ZWAdobeF" w:hAnsi="ZWAdobeF" w:cs="ZWAdobeF"/>
          <w:sz w:val="2"/>
          <w:szCs w:val="2"/>
        </w:rPr>
        <w:t>14F</w:t>
      </w:r>
      <w:r w:rsidRPr="003645D5">
        <w:rPr>
          <w:rStyle w:val="FootnoteReference"/>
          <w:rFonts w:cstheme="minorHAnsi"/>
        </w:rPr>
        <w:footnoteReference w:id="16"/>
      </w:r>
      <w:r w:rsidRPr="003645D5">
        <w:rPr>
          <w:rFonts w:cstheme="minorHAnsi"/>
        </w:rPr>
        <w:t xml:space="preserve"> The assumed distribution takes into account prior information about the potential distribution and can also constrain the distribution to avoid impossible outcomes, </w:t>
      </w:r>
      <w:r w:rsidR="00AD79BC" w:rsidRPr="003645D5">
        <w:rPr>
          <w:rFonts w:cstheme="minorHAnsi"/>
        </w:rPr>
        <w:t>such as</w:t>
      </w:r>
      <w:r w:rsidRPr="003645D5">
        <w:rPr>
          <w:rFonts w:cstheme="minorHAnsi"/>
        </w:rPr>
        <w:t xml:space="preserve"> negative costs.</w:t>
      </w:r>
    </w:p>
    <w:p w14:paraId="3635FA5E" w14:textId="77777777" w:rsidR="00AD32FF" w:rsidRPr="003645D5" w:rsidRDefault="00AD32FF" w:rsidP="00AD32FF">
      <w:pPr>
        <w:rPr>
          <w:rFonts w:cstheme="minorHAnsi"/>
        </w:rPr>
      </w:pPr>
      <w:r w:rsidRPr="003645D5">
        <w:rPr>
          <w:rFonts w:cstheme="minorHAnsi"/>
        </w:rPr>
        <w:t>The strength of the Monte Carlo simulation is that it allows a wide range of combinations between the different components (for example, one simulation could effectively assume that some costs are low, but others are high). Twenty thousand simulations are found to be sufficient to ensure that results were stable between different samplings.</w:t>
      </w:r>
    </w:p>
    <w:p w14:paraId="4FD2A810" w14:textId="77777777" w:rsidR="00AD32FF" w:rsidRPr="003645D5" w:rsidRDefault="00AD32FF" w:rsidP="00AD32FF">
      <w:pPr>
        <w:rPr>
          <w:rFonts w:cstheme="minorHAnsi"/>
        </w:rPr>
      </w:pPr>
      <w:r w:rsidRPr="003645D5">
        <w:rPr>
          <w:rFonts w:cstheme="minorHAnsi"/>
        </w:rPr>
        <w:t>Monte Carlo analysis also allows us to present a graphical presentation of the distribution of cost estimates and to provide 95% confidence intervals for the cost estimates.</w:t>
      </w:r>
    </w:p>
    <w:p w14:paraId="3D1E8759" w14:textId="5B669553" w:rsidR="002F7A58" w:rsidRPr="003645D5" w:rsidRDefault="00AD32FF" w:rsidP="004B03AD">
      <w:pPr>
        <w:rPr>
          <w:rFonts w:cstheme="minorHAnsi"/>
        </w:rPr>
      </w:pPr>
      <w:r w:rsidRPr="003645D5">
        <w:rPr>
          <w:rFonts w:cstheme="minorHAnsi"/>
        </w:rPr>
        <w:t xml:space="preserve">The key assumptions underpinning the Monte Carlo analysis undertaken here are presented in </w:t>
      </w:r>
      <w:r w:rsidRPr="003645D5">
        <w:rPr>
          <w:rFonts w:cstheme="minorHAnsi"/>
          <w:b/>
        </w:rPr>
        <w:t>Table E5</w:t>
      </w:r>
      <w:r w:rsidRPr="003645D5">
        <w:rPr>
          <w:rFonts w:cstheme="minorHAnsi"/>
        </w:rPr>
        <w:t xml:space="preserve"> below. The central values used are the same as those used in the central analysis presented above. The Beta value summarises the skewness of distribution assumed, with a higher Beta value signifying more room provided for values above the central assumption.</w:t>
      </w:r>
    </w:p>
    <w:p w14:paraId="097B7AF4" w14:textId="77777777" w:rsidR="002F7A58" w:rsidRDefault="002F7A58">
      <w:pPr>
        <w:rPr>
          <w:rFonts w:cstheme="minorHAnsi"/>
        </w:rPr>
      </w:pPr>
      <w:r>
        <w:rPr>
          <w:rFonts w:cstheme="minorHAnsi"/>
        </w:rPr>
        <w:lastRenderedPageBreak/>
        <w:br w:type="page"/>
      </w:r>
    </w:p>
    <w:p w14:paraId="573B4762" w14:textId="51C76610" w:rsidR="00AD32FF" w:rsidRPr="004A5837" w:rsidRDefault="00AD32FF" w:rsidP="00A139C5">
      <w:pPr>
        <w:pStyle w:val="TableFigure-Header"/>
        <w:spacing w:line="276" w:lineRule="auto"/>
        <w:jc w:val="both"/>
        <w:rPr>
          <w:rFonts w:asciiTheme="minorHAnsi" w:hAnsiTheme="minorHAnsi" w:cstheme="minorHAnsi"/>
          <w:sz w:val="22"/>
          <w:szCs w:val="22"/>
        </w:rPr>
      </w:pPr>
      <w:bookmarkStart w:id="95" w:name="_Ref138273933"/>
      <w:bookmarkStart w:id="96" w:name="TableE5"/>
      <w:r w:rsidRPr="004A5837">
        <w:rPr>
          <w:rFonts w:asciiTheme="minorHAnsi" w:hAnsiTheme="minorHAnsi" w:cstheme="minorHAnsi"/>
          <w:sz w:val="22"/>
          <w:szCs w:val="22"/>
        </w:rPr>
        <w:lastRenderedPageBreak/>
        <w:t xml:space="preserve">Table </w:t>
      </w:r>
      <w:bookmarkEnd w:id="95"/>
      <w:r w:rsidR="00684442" w:rsidRPr="004A5837">
        <w:rPr>
          <w:rFonts w:asciiTheme="minorHAnsi" w:hAnsiTheme="minorHAnsi" w:cstheme="minorHAnsi"/>
          <w:sz w:val="22"/>
          <w:szCs w:val="22"/>
        </w:rPr>
        <w:t>E5:</w:t>
      </w:r>
      <w:r w:rsidRPr="004A5837">
        <w:rPr>
          <w:rFonts w:asciiTheme="minorHAnsi" w:hAnsiTheme="minorHAnsi" w:cstheme="minorHAnsi"/>
          <w:sz w:val="22"/>
          <w:szCs w:val="22"/>
        </w:rPr>
        <w:t xml:space="preserve"> Assumptions underpinning the calculations including the Monte Carlo Analysis</w:t>
      </w:r>
    </w:p>
    <w:tbl>
      <w:tblPr>
        <w:tblStyle w:val="ACTableDesign"/>
        <w:tblW w:w="0" w:type="auto"/>
        <w:tblLook w:val="04A0" w:firstRow="1" w:lastRow="0" w:firstColumn="1" w:lastColumn="0" w:noHBand="0" w:noVBand="1"/>
        <w:tblCaption w:val="Assumptions underpinning the calculations including the Monte Carlo Analysis"/>
        <w:tblDescription w:val="This Table presents the key assumptions underpinning the Monte Carlo analysis. The first column lists the variable under consideration. The second column lists the unit of measurement. The third, fourth, and fifth columns list the low, central, and high values. The sixth column lists the beta value, which summarises the skewness of distribution assumed. Assumptions are presented for each regulatory option."/>
      </w:tblPr>
      <w:tblGrid>
        <w:gridCol w:w="1712"/>
        <w:gridCol w:w="1443"/>
        <w:gridCol w:w="1459"/>
        <w:gridCol w:w="1459"/>
        <w:gridCol w:w="1459"/>
        <w:gridCol w:w="1491"/>
      </w:tblGrid>
      <w:tr w:rsidR="00AD32FF" w:rsidRPr="00172C70" w14:paraId="3609C4DE" w14:textId="77777777" w:rsidTr="000B0B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007E00" w:themeFill="accent3"/>
          </w:tcPr>
          <w:bookmarkEnd w:id="96"/>
          <w:p w14:paraId="182E6394" w14:textId="77777777" w:rsidR="00AD32FF" w:rsidRPr="00172C70" w:rsidRDefault="00AD32FF" w:rsidP="008F492B">
            <w:pPr>
              <w:pStyle w:val="TableFigure-Notes"/>
              <w:spacing w:line="276" w:lineRule="auto"/>
              <w:jc w:val="left"/>
              <w:rPr>
                <w:rFonts w:asciiTheme="minorHAnsi" w:hAnsiTheme="minorHAnsi" w:cstheme="minorHAnsi"/>
                <w:b w:val="0"/>
                <w:sz w:val="21"/>
                <w:szCs w:val="21"/>
              </w:rPr>
            </w:pPr>
            <w:r w:rsidRPr="00172C70">
              <w:rPr>
                <w:rFonts w:asciiTheme="minorHAnsi" w:hAnsiTheme="minorHAnsi" w:cstheme="minorHAnsi"/>
                <w:sz w:val="21"/>
                <w:szCs w:val="21"/>
              </w:rPr>
              <w:t>Variable</w:t>
            </w:r>
          </w:p>
        </w:tc>
        <w:tc>
          <w:tcPr>
            <w:tcW w:w="0" w:type="dxa"/>
            <w:shd w:val="clear" w:color="auto" w:fill="007E00" w:themeFill="accent3"/>
          </w:tcPr>
          <w:p w14:paraId="46AEEA99" w14:textId="77777777" w:rsidR="00AD32FF" w:rsidRPr="00172C70" w:rsidRDefault="00AD32FF" w:rsidP="008F492B">
            <w:pPr>
              <w:pStyle w:val="TableFigure-Notes"/>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1"/>
                <w:szCs w:val="21"/>
              </w:rPr>
            </w:pPr>
            <w:r w:rsidRPr="00172C70">
              <w:rPr>
                <w:rFonts w:asciiTheme="minorHAnsi" w:hAnsiTheme="minorHAnsi" w:cstheme="minorHAnsi"/>
                <w:sz w:val="21"/>
                <w:szCs w:val="21"/>
              </w:rPr>
              <w:t>Unit</w:t>
            </w:r>
          </w:p>
        </w:tc>
        <w:tc>
          <w:tcPr>
            <w:tcW w:w="0" w:type="dxa"/>
            <w:shd w:val="clear" w:color="auto" w:fill="007E00" w:themeFill="accent3"/>
          </w:tcPr>
          <w:p w14:paraId="3F6AD483" w14:textId="77777777" w:rsidR="00AD32FF" w:rsidRPr="00172C70" w:rsidRDefault="00AD32FF" w:rsidP="008F492B">
            <w:pPr>
              <w:pStyle w:val="TableFigure-Notes"/>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1"/>
                <w:szCs w:val="21"/>
              </w:rPr>
            </w:pPr>
            <w:r w:rsidRPr="00172C70">
              <w:rPr>
                <w:rFonts w:asciiTheme="minorHAnsi" w:hAnsiTheme="minorHAnsi" w:cstheme="minorHAnsi"/>
                <w:sz w:val="21"/>
                <w:szCs w:val="21"/>
              </w:rPr>
              <w:t>Low</w:t>
            </w:r>
          </w:p>
        </w:tc>
        <w:tc>
          <w:tcPr>
            <w:tcW w:w="0" w:type="dxa"/>
            <w:shd w:val="clear" w:color="auto" w:fill="007E00" w:themeFill="accent3"/>
          </w:tcPr>
          <w:p w14:paraId="006772C5" w14:textId="77777777" w:rsidR="00AD32FF" w:rsidRPr="00172C70" w:rsidRDefault="00AD32FF" w:rsidP="008F492B">
            <w:pPr>
              <w:pStyle w:val="TableFigure-Notes"/>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1"/>
                <w:szCs w:val="21"/>
              </w:rPr>
            </w:pPr>
            <w:r w:rsidRPr="00172C70">
              <w:rPr>
                <w:rFonts w:asciiTheme="minorHAnsi" w:hAnsiTheme="minorHAnsi" w:cstheme="minorHAnsi"/>
                <w:sz w:val="21"/>
                <w:szCs w:val="21"/>
              </w:rPr>
              <w:t>Central</w:t>
            </w:r>
          </w:p>
        </w:tc>
        <w:tc>
          <w:tcPr>
            <w:tcW w:w="0" w:type="dxa"/>
            <w:shd w:val="clear" w:color="auto" w:fill="007E00" w:themeFill="accent3"/>
          </w:tcPr>
          <w:p w14:paraId="1BAAA67E" w14:textId="77777777" w:rsidR="00AD32FF" w:rsidRPr="00172C70" w:rsidRDefault="00AD32FF" w:rsidP="008F492B">
            <w:pPr>
              <w:pStyle w:val="TableFigure-Notes"/>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1"/>
                <w:szCs w:val="21"/>
              </w:rPr>
            </w:pPr>
            <w:r w:rsidRPr="00172C70">
              <w:rPr>
                <w:rFonts w:asciiTheme="minorHAnsi" w:hAnsiTheme="minorHAnsi" w:cstheme="minorHAnsi"/>
                <w:sz w:val="21"/>
                <w:szCs w:val="21"/>
              </w:rPr>
              <w:t>High</w:t>
            </w:r>
          </w:p>
        </w:tc>
        <w:tc>
          <w:tcPr>
            <w:tcW w:w="0" w:type="dxa"/>
            <w:shd w:val="clear" w:color="auto" w:fill="007E00" w:themeFill="accent3"/>
          </w:tcPr>
          <w:p w14:paraId="7CC1E8B8" w14:textId="77777777" w:rsidR="00AD32FF" w:rsidRPr="00172C70" w:rsidRDefault="00AD32FF" w:rsidP="008F492B">
            <w:pPr>
              <w:pStyle w:val="TableFigure-Notes"/>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1"/>
                <w:szCs w:val="21"/>
              </w:rPr>
            </w:pPr>
            <w:r w:rsidRPr="00172C70">
              <w:rPr>
                <w:rFonts w:asciiTheme="minorHAnsi" w:hAnsiTheme="minorHAnsi" w:cstheme="minorHAnsi"/>
                <w:sz w:val="21"/>
                <w:szCs w:val="21"/>
              </w:rPr>
              <w:t>Beta (skewness)</w:t>
            </w:r>
          </w:p>
        </w:tc>
      </w:tr>
      <w:tr w:rsidR="00AD32FF" w:rsidRPr="00172C70" w14:paraId="32D5D588"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6"/>
          </w:tcPr>
          <w:p w14:paraId="2FD25363" w14:textId="77777777" w:rsidR="00AD32FF" w:rsidRPr="00172C70" w:rsidRDefault="00AD32FF" w:rsidP="008F492B">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b/>
                <w:sz w:val="21"/>
                <w:szCs w:val="21"/>
              </w:rPr>
              <w:t xml:space="preserve">General </w:t>
            </w:r>
          </w:p>
        </w:tc>
      </w:tr>
      <w:tr w:rsidR="00AD32FF" w:rsidRPr="00172C70" w14:paraId="6BB9E29C" w14:textId="77777777" w:rsidTr="008059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506D90B5" w14:textId="77777777" w:rsidR="00AD32FF" w:rsidRPr="00172C70" w:rsidRDefault="00AD32FF" w:rsidP="008F492B">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Value of government FTE</w:t>
            </w:r>
          </w:p>
        </w:tc>
        <w:tc>
          <w:tcPr>
            <w:tcW w:w="1503" w:type="dxa"/>
          </w:tcPr>
          <w:p w14:paraId="1655427A"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$m</w:t>
            </w:r>
          </w:p>
        </w:tc>
        <w:tc>
          <w:tcPr>
            <w:tcW w:w="1503" w:type="dxa"/>
          </w:tcPr>
          <w:p w14:paraId="5FE40A2D"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0.21</w:t>
            </w:r>
          </w:p>
        </w:tc>
        <w:tc>
          <w:tcPr>
            <w:tcW w:w="1503" w:type="dxa"/>
          </w:tcPr>
          <w:p w14:paraId="4A67419B"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0.26</w:t>
            </w:r>
          </w:p>
        </w:tc>
        <w:tc>
          <w:tcPr>
            <w:tcW w:w="1503" w:type="dxa"/>
          </w:tcPr>
          <w:p w14:paraId="764CA84E"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0.32</w:t>
            </w:r>
          </w:p>
        </w:tc>
        <w:tc>
          <w:tcPr>
            <w:tcW w:w="1504" w:type="dxa"/>
          </w:tcPr>
          <w:p w14:paraId="75E19FBC"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1.20</w:t>
            </w:r>
          </w:p>
        </w:tc>
      </w:tr>
      <w:tr w:rsidR="00AD32FF" w:rsidRPr="00172C70" w14:paraId="260C2732"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5537697D" w14:textId="77777777" w:rsidR="00AD32FF" w:rsidRPr="00172C70" w:rsidRDefault="00AD32FF" w:rsidP="008F492B">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Value of private executive FTE</w:t>
            </w:r>
          </w:p>
        </w:tc>
        <w:tc>
          <w:tcPr>
            <w:tcW w:w="1503" w:type="dxa"/>
          </w:tcPr>
          <w:p w14:paraId="49D6D320"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$m</w:t>
            </w:r>
          </w:p>
        </w:tc>
        <w:tc>
          <w:tcPr>
            <w:tcW w:w="1503" w:type="dxa"/>
          </w:tcPr>
          <w:p w14:paraId="516E4FFC"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0.31</w:t>
            </w:r>
          </w:p>
        </w:tc>
        <w:tc>
          <w:tcPr>
            <w:tcW w:w="1503" w:type="dxa"/>
          </w:tcPr>
          <w:p w14:paraId="0FFF5CD4"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0.42</w:t>
            </w:r>
          </w:p>
        </w:tc>
        <w:tc>
          <w:tcPr>
            <w:tcW w:w="1503" w:type="dxa"/>
          </w:tcPr>
          <w:p w14:paraId="5298E22B"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0.46</w:t>
            </w:r>
          </w:p>
        </w:tc>
        <w:tc>
          <w:tcPr>
            <w:tcW w:w="1504" w:type="dxa"/>
          </w:tcPr>
          <w:p w14:paraId="4E296B74"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0.40</w:t>
            </w:r>
          </w:p>
        </w:tc>
      </w:tr>
      <w:tr w:rsidR="00AD32FF" w:rsidRPr="00172C70" w14:paraId="30BCF376" w14:textId="77777777" w:rsidTr="008059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3B486BC7" w14:textId="77777777" w:rsidR="00AD32FF" w:rsidRPr="00172C70" w:rsidRDefault="00AD32FF" w:rsidP="008F492B">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 xml:space="preserve">Discount rate </w:t>
            </w:r>
          </w:p>
        </w:tc>
        <w:tc>
          <w:tcPr>
            <w:tcW w:w="1503" w:type="dxa"/>
          </w:tcPr>
          <w:p w14:paraId="645B7720"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w:t>
            </w:r>
          </w:p>
        </w:tc>
        <w:tc>
          <w:tcPr>
            <w:tcW w:w="1503" w:type="dxa"/>
          </w:tcPr>
          <w:p w14:paraId="23F5EB8E"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3%</w:t>
            </w:r>
          </w:p>
        </w:tc>
        <w:tc>
          <w:tcPr>
            <w:tcW w:w="1503" w:type="dxa"/>
          </w:tcPr>
          <w:p w14:paraId="2C5A73C3"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7%</w:t>
            </w:r>
          </w:p>
        </w:tc>
        <w:tc>
          <w:tcPr>
            <w:tcW w:w="1503" w:type="dxa"/>
          </w:tcPr>
          <w:p w14:paraId="2517DD21"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10%</w:t>
            </w:r>
          </w:p>
        </w:tc>
        <w:tc>
          <w:tcPr>
            <w:tcW w:w="1504" w:type="dxa"/>
          </w:tcPr>
          <w:p w14:paraId="1F8AF3F0"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0.75</w:t>
            </w:r>
          </w:p>
        </w:tc>
      </w:tr>
      <w:tr w:rsidR="00AD32FF" w:rsidRPr="00172C70" w14:paraId="0F08BABB"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6"/>
          </w:tcPr>
          <w:p w14:paraId="5BD4D553" w14:textId="77777777" w:rsidR="00AD32FF" w:rsidRPr="00172C70" w:rsidRDefault="00AD32FF" w:rsidP="008F492B">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b/>
                <w:sz w:val="21"/>
                <w:szCs w:val="21"/>
              </w:rPr>
              <w:t xml:space="preserve">Option 1 </w:t>
            </w:r>
          </w:p>
        </w:tc>
      </w:tr>
      <w:tr w:rsidR="00AD32FF" w:rsidRPr="00172C70" w14:paraId="708CF0FC" w14:textId="77777777" w:rsidTr="008059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5CF048C9" w14:textId="7780F937" w:rsidR="00AD32FF" w:rsidRPr="00172C70" w:rsidRDefault="00AD32FF" w:rsidP="008F492B">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 xml:space="preserve">Addition to annual </w:t>
            </w:r>
            <w:r w:rsidR="00D00CF3" w:rsidRPr="00172C70">
              <w:rPr>
                <w:rFonts w:asciiTheme="minorHAnsi" w:hAnsiTheme="minorHAnsi" w:cstheme="minorHAnsi"/>
                <w:sz w:val="21"/>
                <w:szCs w:val="21"/>
              </w:rPr>
              <w:t xml:space="preserve">Committee </w:t>
            </w:r>
            <w:r w:rsidRPr="00172C70">
              <w:rPr>
                <w:rFonts w:asciiTheme="minorHAnsi" w:hAnsiTheme="minorHAnsi" w:cstheme="minorHAnsi"/>
                <w:sz w:val="21"/>
                <w:szCs w:val="21"/>
              </w:rPr>
              <w:t xml:space="preserve">meeting costs </w:t>
            </w:r>
          </w:p>
        </w:tc>
        <w:tc>
          <w:tcPr>
            <w:tcW w:w="1503" w:type="dxa"/>
          </w:tcPr>
          <w:p w14:paraId="09253159"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$m</w:t>
            </w:r>
          </w:p>
        </w:tc>
        <w:tc>
          <w:tcPr>
            <w:tcW w:w="1503" w:type="dxa"/>
          </w:tcPr>
          <w:p w14:paraId="72E2CD24"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0.023</w:t>
            </w:r>
          </w:p>
        </w:tc>
        <w:tc>
          <w:tcPr>
            <w:tcW w:w="1503" w:type="dxa"/>
          </w:tcPr>
          <w:p w14:paraId="01E4C58F"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0.051</w:t>
            </w:r>
          </w:p>
        </w:tc>
        <w:tc>
          <w:tcPr>
            <w:tcW w:w="1503" w:type="dxa"/>
          </w:tcPr>
          <w:p w14:paraId="407BAC95"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0.084</w:t>
            </w:r>
          </w:p>
        </w:tc>
        <w:tc>
          <w:tcPr>
            <w:tcW w:w="1504" w:type="dxa"/>
          </w:tcPr>
          <w:p w14:paraId="63989B5B"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1.17</w:t>
            </w:r>
          </w:p>
        </w:tc>
      </w:tr>
      <w:tr w:rsidR="00AD32FF" w:rsidRPr="00172C70" w14:paraId="7FAA3269"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6"/>
          </w:tcPr>
          <w:p w14:paraId="6A05E835" w14:textId="77777777" w:rsidR="00AD32FF" w:rsidRPr="00172C70" w:rsidRDefault="00AD32FF" w:rsidP="008F492B">
            <w:pPr>
              <w:pStyle w:val="TableFigure-Notes"/>
              <w:spacing w:line="276" w:lineRule="auto"/>
              <w:jc w:val="left"/>
              <w:rPr>
                <w:rFonts w:asciiTheme="minorHAnsi" w:hAnsiTheme="minorHAnsi" w:cstheme="minorHAnsi"/>
                <w:b/>
                <w:sz w:val="21"/>
                <w:szCs w:val="21"/>
              </w:rPr>
            </w:pPr>
            <w:r w:rsidRPr="00172C70">
              <w:rPr>
                <w:rFonts w:asciiTheme="minorHAnsi" w:hAnsiTheme="minorHAnsi" w:cstheme="minorHAnsi"/>
                <w:b/>
                <w:sz w:val="21"/>
                <w:szCs w:val="21"/>
              </w:rPr>
              <w:t xml:space="preserve">Additional FTE requirements </w:t>
            </w:r>
          </w:p>
        </w:tc>
      </w:tr>
      <w:tr w:rsidR="00AD32FF" w:rsidRPr="00172C70" w14:paraId="30A6EA20" w14:textId="77777777" w:rsidTr="008059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3F5CDB55" w14:textId="48404EE2" w:rsidR="00AD32FF" w:rsidRPr="00172C70" w:rsidRDefault="00D00CF3" w:rsidP="008F492B">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S</w:t>
            </w:r>
            <w:r w:rsidR="00AD32FF" w:rsidRPr="00172C70">
              <w:rPr>
                <w:rFonts w:asciiTheme="minorHAnsi" w:hAnsiTheme="minorHAnsi" w:cstheme="minorHAnsi"/>
                <w:sz w:val="21"/>
                <w:szCs w:val="21"/>
              </w:rPr>
              <w:t xml:space="preserve">ecretariat </w:t>
            </w:r>
          </w:p>
        </w:tc>
        <w:tc>
          <w:tcPr>
            <w:tcW w:w="1503" w:type="dxa"/>
          </w:tcPr>
          <w:p w14:paraId="68572903"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FTE</w:t>
            </w:r>
          </w:p>
        </w:tc>
        <w:tc>
          <w:tcPr>
            <w:tcW w:w="1503" w:type="dxa"/>
          </w:tcPr>
          <w:p w14:paraId="72CD4FD3"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0.5</w:t>
            </w:r>
          </w:p>
        </w:tc>
        <w:tc>
          <w:tcPr>
            <w:tcW w:w="1503" w:type="dxa"/>
          </w:tcPr>
          <w:p w14:paraId="497C3588"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1.0</w:t>
            </w:r>
          </w:p>
        </w:tc>
        <w:tc>
          <w:tcPr>
            <w:tcW w:w="1503" w:type="dxa"/>
          </w:tcPr>
          <w:p w14:paraId="3D1E8131"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w:t>
            </w:r>
          </w:p>
        </w:tc>
        <w:tc>
          <w:tcPr>
            <w:tcW w:w="1504" w:type="dxa"/>
          </w:tcPr>
          <w:p w14:paraId="564F0606"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2.00</w:t>
            </w:r>
          </w:p>
        </w:tc>
      </w:tr>
      <w:tr w:rsidR="00AD32FF" w:rsidRPr="00172C70" w14:paraId="59AC88B4"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0E708E37" w14:textId="77777777" w:rsidR="00AD32FF" w:rsidRPr="00172C70" w:rsidRDefault="00AD32FF" w:rsidP="008F492B">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 xml:space="preserve">Monitoring </w:t>
            </w:r>
          </w:p>
        </w:tc>
        <w:tc>
          <w:tcPr>
            <w:tcW w:w="1503" w:type="dxa"/>
          </w:tcPr>
          <w:p w14:paraId="0F0C9D7D"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FTE</w:t>
            </w:r>
          </w:p>
        </w:tc>
        <w:tc>
          <w:tcPr>
            <w:tcW w:w="1503" w:type="dxa"/>
          </w:tcPr>
          <w:p w14:paraId="72027F27"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0.5</w:t>
            </w:r>
          </w:p>
        </w:tc>
        <w:tc>
          <w:tcPr>
            <w:tcW w:w="1503" w:type="dxa"/>
          </w:tcPr>
          <w:p w14:paraId="64D4E497"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1.0</w:t>
            </w:r>
          </w:p>
        </w:tc>
        <w:tc>
          <w:tcPr>
            <w:tcW w:w="1503" w:type="dxa"/>
          </w:tcPr>
          <w:p w14:paraId="56526493"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w:t>
            </w:r>
          </w:p>
        </w:tc>
        <w:tc>
          <w:tcPr>
            <w:tcW w:w="1504" w:type="dxa"/>
          </w:tcPr>
          <w:p w14:paraId="31E92E93"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2.00</w:t>
            </w:r>
          </w:p>
        </w:tc>
      </w:tr>
      <w:tr w:rsidR="00AD32FF" w:rsidRPr="00172C70" w14:paraId="112A164E" w14:textId="77777777" w:rsidTr="008059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4B055049" w14:textId="77777777" w:rsidR="00AD32FF" w:rsidRPr="00172C70" w:rsidRDefault="00AD32FF" w:rsidP="008F492B">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 xml:space="preserve">Web/publication development </w:t>
            </w:r>
          </w:p>
        </w:tc>
        <w:tc>
          <w:tcPr>
            <w:tcW w:w="1503" w:type="dxa"/>
          </w:tcPr>
          <w:p w14:paraId="25E5D3C4"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FTE</w:t>
            </w:r>
          </w:p>
        </w:tc>
        <w:tc>
          <w:tcPr>
            <w:tcW w:w="1503" w:type="dxa"/>
          </w:tcPr>
          <w:p w14:paraId="7CF9D879"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0.5</w:t>
            </w:r>
          </w:p>
        </w:tc>
        <w:tc>
          <w:tcPr>
            <w:tcW w:w="1503" w:type="dxa"/>
          </w:tcPr>
          <w:p w14:paraId="17F284BC"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1.0</w:t>
            </w:r>
          </w:p>
        </w:tc>
        <w:tc>
          <w:tcPr>
            <w:tcW w:w="1503" w:type="dxa"/>
          </w:tcPr>
          <w:p w14:paraId="4DDACDA1"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w:t>
            </w:r>
          </w:p>
        </w:tc>
        <w:tc>
          <w:tcPr>
            <w:tcW w:w="1504" w:type="dxa"/>
          </w:tcPr>
          <w:p w14:paraId="5E0F6F34"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w:t>
            </w:r>
          </w:p>
        </w:tc>
      </w:tr>
      <w:tr w:rsidR="00AD32FF" w:rsidRPr="00172C70" w14:paraId="076AE118"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6"/>
          </w:tcPr>
          <w:p w14:paraId="16A65DD8" w14:textId="77777777" w:rsidR="00AD32FF" w:rsidRPr="00172C70" w:rsidRDefault="00AD32FF" w:rsidP="008F492B">
            <w:pPr>
              <w:pStyle w:val="TableFigure-Notes"/>
              <w:spacing w:line="276" w:lineRule="auto"/>
              <w:jc w:val="left"/>
              <w:rPr>
                <w:rFonts w:asciiTheme="minorHAnsi" w:hAnsiTheme="minorHAnsi" w:cstheme="minorHAnsi"/>
                <w:b/>
                <w:sz w:val="21"/>
                <w:szCs w:val="21"/>
              </w:rPr>
            </w:pPr>
            <w:r w:rsidRPr="00172C70">
              <w:rPr>
                <w:rFonts w:asciiTheme="minorHAnsi" w:hAnsiTheme="minorHAnsi" w:cstheme="minorHAnsi"/>
                <w:b/>
                <w:sz w:val="21"/>
                <w:szCs w:val="21"/>
              </w:rPr>
              <w:t xml:space="preserve">Option 2 </w:t>
            </w:r>
          </w:p>
        </w:tc>
      </w:tr>
      <w:tr w:rsidR="00AD32FF" w:rsidRPr="00172C70" w14:paraId="737B09EA" w14:textId="77777777" w:rsidTr="008059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6"/>
          </w:tcPr>
          <w:p w14:paraId="2A49FCFC" w14:textId="77777777" w:rsidR="00AD32FF" w:rsidRPr="00172C70" w:rsidRDefault="00AD32FF" w:rsidP="008F492B">
            <w:pPr>
              <w:pStyle w:val="TableFigure-Notes"/>
              <w:spacing w:line="276" w:lineRule="auto"/>
              <w:jc w:val="left"/>
              <w:rPr>
                <w:rFonts w:asciiTheme="minorHAnsi" w:hAnsiTheme="minorHAnsi" w:cstheme="minorHAnsi"/>
                <w:b/>
                <w:sz w:val="21"/>
                <w:szCs w:val="21"/>
              </w:rPr>
            </w:pPr>
            <w:r w:rsidRPr="00172C70">
              <w:rPr>
                <w:rFonts w:asciiTheme="minorHAnsi" w:hAnsiTheme="minorHAnsi" w:cstheme="minorHAnsi"/>
                <w:b/>
                <w:sz w:val="21"/>
                <w:szCs w:val="21"/>
              </w:rPr>
              <w:t xml:space="preserve">Expand to include toddler milk drinks  </w:t>
            </w:r>
          </w:p>
        </w:tc>
      </w:tr>
      <w:tr w:rsidR="00AD32FF" w:rsidRPr="00172C70" w14:paraId="536D68AD"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6"/>
          </w:tcPr>
          <w:p w14:paraId="523842F4" w14:textId="77777777" w:rsidR="00AD32FF" w:rsidRPr="00172C70" w:rsidRDefault="00AD32FF" w:rsidP="008F492B">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 xml:space="preserve">Administration FTE requirements </w:t>
            </w:r>
          </w:p>
        </w:tc>
      </w:tr>
      <w:tr w:rsidR="00AD32FF" w:rsidRPr="00172C70" w14:paraId="4FD93430" w14:textId="77777777" w:rsidTr="008059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27558D1D" w14:textId="77777777" w:rsidR="00AD32FF" w:rsidRPr="00172C70" w:rsidRDefault="00AD32FF" w:rsidP="008F492B">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 xml:space="preserve">Set up </w:t>
            </w:r>
          </w:p>
        </w:tc>
        <w:tc>
          <w:tcPr>
            <w:tcW w:w="1503" w:type="dxa"/>
          </w:tcPr>
          <w:p w14:paraId="18136A54"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FTE</w:t>
            </w:r>
          </w:p>
        </w:tc>
        <w:tc>
          <w:tcPr>
            <w:tcW w:w="1503" w:type="dxa"/>
          </w:tcPr>
          <w:p w14:paraId="3BE2D55C"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0.50</w:t>
            </w:r>
          </w:p>
        </w:tc>
        <w:tc>
          <w:tcPr>
            <w:tcW w:w="1503" w:type="dxa"/>
          </w:tcPr>
          <w:p w14:paraId="081FF0C9"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1.00</w:t>
            </w:r>
          </w:p>
        </w:tc>
        <w:tc>
          <w:tcPr>
            <w:tcW w:w="1503" w:type="dxa"/>
          </w:tcPr>
          <w:p w14:paraId="4C64F1A3"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2.00</w:t>
            </w:r>
          </w:p>
        </w:tc>
        <w:tc>
          <w:tcPr>
            <w:tcW w:w="1504" w:type="dxa"/>
          </w:tcPr>
          <w:p w14:paraId="5796D0E8"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2.00</w:t>
            </w:r>
          </w:p>
        </w:tc>
      </w:tr>
      <w:tr w:rsidR="00AD32FF" w:rsidRPr="00172C70" w14:paraId="32723DB9"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5AB40275" w14:textId="77777777" w:rsidR="00AD32FF" w:rsidRPr="00172C70" w:rsidRDefault="00AD32FF" w:rsidP="008F492B">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 xml:space="preserve">Ongoing </w:t>
            </w:r>
          </w:p>
        </w:tc>
        <w:tc>
          <w:tcPr>
            <w:tcW w:w="1503" w:type="dxa"/>
          </w:tcPr>
          <w:p w14:paraId="46CF275B"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FTE</w:t>
            </w:r>
          </w:p>
        </w:tc>
        <w:tc>
          <w:tcPr>
            <w:tcW w:w="1503" w:type="dxa"/>
          </w:tcPr>
          <w:p w14:paraId="1425BAA2"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0.10</w:t>
            </w:r>
          </w:p>
        </w:tc>
        <w:tc>
          <w:tcPr>
            <w:tcW w:w="1503" w:type="dxa"/>
          </w:tcPr>
          <w:p w14:paraId="067593E6"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0.25</w:t>
            </w:r>
          </w:p>
        </w:tc>
        <w:tc>
          <w:tcPr>
            <w:tcW w:w="1503" w:type="dxa"/>
          </w:tcPr>
          <w:p w14:paraId="67B79720"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0.50</w:t>
            </w:r>
          </w:p>
        </w:tc>
        <w:tc>
          <w:tcPr>
            <w:tcW w:w="1504" w:type="dxa"/>
          </w:tcPr>
          <w:p w14:paraId="092D85CA"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1.67</w:t>
            </w:r>
          </w:p>
        </w:tc>
      </w:tr>
      <w:tr w:rsidR="00AD32FF" w:rsidRPr="00172C70" w14:paraId="70ACF451" w14:textId="77777777" w:rsidTr="008059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6"/>
          </w:tcPr>
          <w:p w14:paraId="63B6A38B" w14:textId="77777777" w:rsidR="00AD32FF" w:rsidRPr="00172C70" w:rsidRDefault="00AD32FF" w:rsidP="008F492B">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Compliance FTE requirements (per affected member)</w:t>
            </w:r>
          </w:p>
        </w:tc>
      </w:tr>
      <w:tr w:rsidR="00AD32FF" w:rsidRPr="00172C70" w14:paraId="18F025F9"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3625CC0D" w14:textId="77777777" w:rsidR="00AD32FF" w:rsidRPr="00172C70" w:rsidRDefault="00AD32FF" w:rsidP="008F492B">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 xml:space="preserve">Set-up  </w:t>
            </w:r>
          </w:p>
        </w:tc>
        <w:tc>
          <w:tcPr>
            <w:tcW w:w="1503" w:type="dxa"/>
          </w:tcPr>
          <w:p w14:paraId="6311D5AE"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FTE</w:t>
            </w:r>
          </w:p>
        </w:tc>
        <w:tc>
          <w:tcPr>
            <w:tcW w:w="1503" w:type="dxa"/>
          </w:tcPr>
          <w:p w14:paraId="3E3F4E93"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0.25</w:t>
            </w:r>
          </w:p>
        </w:tc>
        <w:tc>
          <w:tcPr>
            <w:tcW w:w="1503" w:type="dxa"/>
          </w:tcPr>
          <w:p w14:paraId="1DB6397E"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0.50</w:t>
            </w:r>
          </w:p>
        </w:tc>
        <w:tc>
          <w:tcPr>
            <w:tcW w:w="1503" w:type="dxa"/>
          </w:tcPr>
          <w:p w14:paraId="72C85350"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1.00</w:t>
            </w:r>
          </w:p>
        </w:tc>
        <w:tc>
          <w:tcPr>
            <w:tcW w:w="1504" w:type="dxa"/>
          </w:tcPr>
          <w:p w14:paraId="0A311B47"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2.00</w:t>
            </w:r>
          </w:p>
        </w:tc>
      </w:tr>
      <w:tr w:rsidR="00AD32FF" w:rsidRPr="00172C70" w14:paraId="04B3E861" w14:textId="77777777" w:rsidTr="008059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4FED7741" w14:textId="77777777" w:rsidR="00AD32FF" w:rsidRPr="00172C70" w:rsidRDefault="00AD32FF" w:rsidP="008F492B">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 xml:space="preserve">Ongoing </w:t>
            </w:r>
          </w:p>
        </w:tc>
        <w:tc>
          <w:tcPr>
            <w:tcW w:w="1503" w:type="dxa"/>
          </w:tcPr>
          <w:p w14:paraId="6404E27C"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FTE</w:t>
            </w:r>
          </w:p>
        </w:tc>
        <w:tc>
          <w:tcPr>
            <w:tcW w:w="1503" w:type="dxa"/>
          </w:tcPr>
          <w:p w14:paraId="2A71A223"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0.10</w:t>
            </w:r>
          </w:p>
        </w:tc>
        <w:tc>
          <w:tcPr>
            <w:tcW w:w="1503" w:type="dxa"/>
          </w:tcPr>
          <w:p w14:paraId="6465F28D"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0.25</w:t>
            </w:r>
          </w:p>
        </w:tc>
        <w:tc>
          <w:tcPr>
            <w:tcW w:w="1503" w:type="dxa"/>
          </w:tcPr>
          <w:p w14:paraId="36170342"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0.50</w:t>
            </w:r>
          </w:p>
        </w:tc>
        <w:tc>
          <w:tcPr>
            <w:tcW w:w="1504" w:type="dxa"/>
          </w:tcPr>
          <w:p w14:paraId="2BE4D45E" w14:textId="77777777" w:rsidR="00AD32FF" w:rsidRPr="00172C70" w:rsidRDefault="00AD32FF" w:rsidP="008F492B">
            <w:pPr>
              <w:pStyle w:val="TableFigure-Notes"/>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1.67</w:t>
            </w:r>
          </w:p>
        </w:tc>
      </w:tr>
      <w:tr w:rsidR="00AD32FF" w:rsidRPr="00172C70" w14:paraId="56009114"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04E676A2" w14:textId="77777777" w:rsidR="00AD32FF" w:rsidRPr="00172C70" w:rsidRDefault="00AD32FF" w:rsidP="008F492B">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 xml:space="preserve">MAIF membership </w:t>
            </w:r>
          </w:p>
        </w:tc>
        <w:tc>
          <w:tcPr>
            <w:tcW w:w="1503" w:type="dxa"/>
          </w:tcPr>
          <w:p w14:paraId="1861CA78"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Count</w:t>
            </w:r>
          </w:p>
        </w:tc>
        <w:tc>
          <w:tcPr>
            <w:tcW w:w="1503" w:type="dxa"/>
          </w:tcPr>
          <w:p w14:paraId="7AA1181C"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15</w:t>
            </w:r>
          </w:p>
        </w:tc>
        <w:tc>
          <w:tcPr>
            <w:tcW w:w="1503" w:type="dxa"/>
          </w:tcPr>
          <w:p w14:paraId="1126E50F"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w:t>
            </w:r>
          </w:p>
        </w:tc>
        <w:tc>
          <w:tcPr>
            <w:tcW w:w="1503" w:type="dxa"/>
          </w:tcPr>
          <w:p w14:paraId="1C2E1FBB"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30</w:t>
            </w:r>
          </w:p>
        </w:tc>
        <w:tc>
          <w:tcPr>
            <w:tcW w:w="1504" w:type="dxa"/>
          </w:tcPr>
          <w:p w14:paraId="30841403" w14:textId="77777777" w:rsidR="00AD32FF" w:rsidRPr="00172C70" w:rsidRDefault="00AD32FF" w:rsidP="008F492B">
            <w:pPr>
              <w:pStyle w:val="TableFigure-Notes"/>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2.00</w:t>
            </w:r>
          </w:p>
        </w:tc>
      </w:tr>
      <w:tr w:rsidR="00AD32FF" w:rsidRPr="00172C70" w14:paraId="6B64E185" w14:textId="77777777" w:rsidTr="008059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6"/>
          </w:tcPr>
          <w:p w14:paraId="6ECA8BDF" w14:textId="77777777" w:rsidR="00AD32FF" w:rsidRPr="00172C70" w:rsidRDefault="00AD32FF" w:rsidP="00A139C5">
            <w:pPr>
              <w:pStyle w:val="TableFigure-Notes"/>
              <w:spacing w:line="276" w:lineRule="auto"/>
              <w:rPr>
                <w:rFonts w:asciiTheme="minorHAnsi" w:hAnsiTheme="minorHAnsi" w:cstheme="minorHAnsi"/>
                <w:sz w:val="21"/>
                <w:szCs w:val="21"/>
              </w:rPr>
            </w:pPr>
            <w:r w:rsidRPr="00172C70">
              <w:rPr>
                <w:rFonts w:asciiTheme="minorHAnsi" w:hAnsiTheme="minorHAnsi" w:cstheme="minorHAnsi"/>
                <w:sz w:val="21"/>
                <w:szCs w:val="21"/>
              </w:rPr>
              <w:lastRenderedPageBreak/>
              <w:t xml:space="preserve">Relabeling costs </w:t>
            </w:r>
          </w:p>
        </w:tc>
      </w:tr>
      <w:tr w:rsidR="00AD32FF" w:rsidRPr="00172C70" w14:paraId="36D00155"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182CA0BB" w14:textId="77777777" w:rsidR="00AD32FF" w:rsidRPr="00172C70" w:rsidRDefault="00AD32FF" w:rsidP="004309CD">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 xml:space="preserve">Product lines impacted </w:t>
            </w:r>
          </w:p>
        </w:tc>
        <w:tc>
          <w:tcPr>
            <w:tcW w:w="1503" w:type="dxa"/>
          </w:tcPr>
          <w:p w14:paraId="031EF1B1"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Count</w:t>
            </w:r>
          </w:p>
        </w:tc>
        <w:tc>
          <w:tcPr>
            <w:tcW w:w="1503" w:type="dxa"/>
          </w:tcPr>
          <w:p w14:paraId="552AB8EA"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90</w:t>
            </w:r>
          </w:p>
        </w:tc>
        <w:tc>
          <w:tcPr>
            <w:tcW w:w="1503" w:type="dxa"/>
          </w:tcPr>
          <w:p w14:paraId="6304C9E4"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120</w:t>
            </w:r>
          </w:p>
        </w:tc>
        <w:tc>
          <w:tcPr>
            <w:tcW w:w="1503" w:type="dxa"/>
          </w:tcPr>
          <w:p w14:paraId="49C21B5A"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155</w:t>
            </w:r>
          </w:p>
        </w:tc>
        <w:tc>
          <w:tcPr>
            <w:tcW w:w="1504" w:type="dxa"/>
          </w:tcPr>
          <w:p w14:paraId="36A01846"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1.17</w:t>
            </w:r>
          </w:p>
        </w:tc>
      </w:tr>
      <w:tr w:rsidR="00AD32FF" w:rsidRPr="00172C70" w14:paraId="33D4155F" w14:textId="77777777" w:rsidTr="008059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64CFF3CA" w14:textId="77777777" w:rsidR="00AD32FF" w:rsidRPr="00172C70" w:rsidRDefault="00AD32FF" w:rsidP="004309CD">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 xml:space="preserve">Relabeling cost per product line </w:t>
            </w:r>
          </w:p>
        </w:tc>
        <w:tc>
          <w:tcPr>
            <w:tcW w:w="1503" w:type="dxa"/>
          </w:tcPr>
          <w:p w14:paraId="18C88B64"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w:t>
            </w:r>
          </w:p>
        </w:tc>
        <w:tc>
          <w:tcPr>
            <w:tcW w:w="1503" w:type="dxa"/>
          </w:tcPr>
          <w:p w14:paraId="60982A3B"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$14,500</w:t>
            </w:r>
          </w:p>
        </w:tc>
        <w:tc>
          <w:tcPr>
            <w:tcW w:w="1503" w:type="dxa"/>
          </w:tcPr>
          <w:p w14:paraId="48990E65"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$16,000</w:t>
            </w:r>
          </w:p>
        </w:tc>
        <w:tc>
          <w:tcPr>
            <w:tcW w:w="1503" w:type="dxa"/>
          </w:tcPr>
          <w:p w14:paraId="32CA2749"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$22,500</w:t>
            </w:r>
          </w:p>
        </w:tc>
        <w:tc>
          <w:tcPr>
            <w:tcW w:w="1504" w:type="dxa"/>
          </w:tcPr>
          <w:p w14:paraId="1051F942"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4.33</w:t>
            </w:r>
          </w:p>
        </w:tc>
      </w:tr>
      <w:tr w:rsidR="00AD32FF" w:rsidRPr="00172C70" w14:paraId="65CB30F0"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6"/>
          </w:tcPr>
          <w:p w14:paraId="6A44A06C" w14:textId="24E106B4" w:rsidR="00AD32FF" w:rsidRPr="00172C70" w:rsidRDefault="00AD32FF" w:rsidP="00A139C5">
            <w:pPr>
              <w:pStyle w:val="TableFigure-Notes"/>
              <w:spacing w:line="276" w:lineRule="auto"/>
              <w:rPr>
                <w:rFonts w:asciiTheme="minorHAnsi" w:hAnsiTheme="minorHAnsi" w:cstheme="minorHAnsi"/>
                <w:b/>
                <w:sz w:val="21"/>
                <w:szCs w:val="21"/>
              </w:rPr>
            </w:pPr>
            <w:r w:rsidRPr="00172C70">
              <w:rPr>
                <w:rFonts w:asciiTheme="minorHAnsi" w:hAnsiTheme="minorHAnsi" w:cstheme="minorHAnsi"/>
                <w:b/>
                <w:sz w:val="21"/>
                <w:szCs w:val="21"/>
              </w:rPr>
              <w:t>Expand</w:t>
            </w:r>
            <w:r w:rsidR="00D00CF3" w:rsidRPr="00172C70">
              <w:rPr>
                <w:rFonts w:asciiTheme="minorHAnsi" w:hAnsiTheme="minorHAnsi" w:cstheme="minorHAnsi"/>
                <w:b/>
                <w:sz w:val="21"/>
                <w:szCs w:val="21"/>
              </w:rPr>
              <w:t xml:space="preserve"> scope of regulated parties</w:t>
            </w:r>
            <w:r w:rsidRPr="00172C70">
              <w:rPr>
                <w:rFonts w:asciiTheme="minorHAnsi" w:hAnsiTheme="minorHAnsi" w:cstheme="minorHAnsi"/>
                <w:b/>
                <w:sz w:val="21"/>
                <w:szCs w:val="21"/>
              </w:rPr>
              <w:t xml:space="preserve"> </w:t>
            </w:r>
          </w:p>
        </w:tc>
      </w:tr>
      <w:tr w:rsidR="00AD32FF" w:rsidRPr="00172C70" w14:paraId="4681A618" w14:textId="77777777" w:rsidTr="008059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3F2161FF" w14:textId="77777777" w:rsidR="00AD32FF" w:rsidRPr="00172C70" w:rsidRDefault="00AD32FF" w:rsidP="00A139C5">
            <w:pPr>
              <w:pStyle w:val="TableFigure-Notes"/>
              <w:spacing w:line="276" w:lineRule="auto"/>
              <w:rPr>
                <w:rFonts w:asciiTheme="minorHAnsi" w:hAnsiTheme="minorHAnsi" w:cstheme="minorHAnsi"/>
                <w:sz w:val="21"/>
                <w:szCs w:val="21"/>
              </w:rPr>
            </w:pPr>
            <w:r w:rsidRPr="00172C70">
              <w:rPr>
                <w:rFonts w:asciiTheme="minorHAnsi" w:hAnsiTheme="minorHAnsi" w:cstheme="minorHAnsi"/>
                <w:sz w:val="21"/>
                <w:szCs w:val="21"/>
              </w:rPr>
              <w:t xml:space="preserve">Additional members </w:t>
            </w:r>
          </w:p>
        </w:tc>
        <w:tc>
          <w:tcPr>
            <w:tcW w:w="1503" w:type="dxa"/>
          </w:tcPr>
          <w:p w14:paraId="7EB9424F"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Count</w:t>
            </w:r>
          </w:p>
        </w:tc>
        <w:tc>
          <w:tcPr>
            <w:tcW w:w="1503" w:type="dxa"/>
          </w:tcPr>
          <w:p w14:paraId="2431C644"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15</w:t>
            </w:r>
          </w:p>
        </w:tc>
        <w:tc>
          <w:tcPr>
            <w:tcW w:w="1503" w:type="dxa"/>
          </w:tcPr>
          <w:p w14:paraId="248FD208"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w:t>
            </w:r>
          </w:p>
        </w:tc>
        <w:tc>
          <w:tcPr>
            <w:tcW w:w="1503" w:type="dxa"/>
          </w:tcPr>
          <w:p w14:paraId="3C7940A4"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30</w:t>
            </w:r>
          </w:p>
        </w:tc>
        <w:tc>
          <w:tcPr>
            <w:tcW w:w="1504" w:type="dxa"/>
          </w:tcPr>
          <w:p w14:paraId="12B1B536"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w:t>
            </w:r>
          </w:p>
        </w:tc>
      </w:tr>
      <w:tr w:rsidR="00AD32FF" w:rsidRPr="00172C70" w14:paraId="4D52CBC7"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6"/>
          </w:tcPr>
          <w:p w14:paraId="76CDB983" w14:textId="77777777" w:rsidR="00AD32FF" w:rsidRPr="00172C70" w:rsidRDefault="00AD32FF" w:rsidP="004309CD">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 xml:space="preserve">Administration FTE requirements </w:t>
            </w:r>
          </w:p>
        </w:tc>
      </w:tr>
      <w:tr w:rsidR="00AD32FF" w:rsidRPr="00172C70" w14:paraId="1DC5D41A" w14:textId="77777777" w:rsidTr="008059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7C606E6D" w14:textId="77777777" w:rsidR="00AD32FF" w:rsidRPr="00172C70" w:rsidRDefault="00AD32FF" w:rsidP="00A139C5">
            <w:pPr>
              <w:pStyle w:val="TableFigure-Notes"/>
              <w:spacing w:line="276" w:lineRule="auto"/>
              <w:rPr>
                <w:rFonts w:asciiTheme="minorHAnsi" w:hAnsiTheme="minorHAnsi" w:cstheme="minorHAnsi"/>
                <w:sz w:val="21"/>
                <w:szCs w:val="21"/>
              </w:rPr>
            </w:pPr>
            <w:r w:rsidRPr="00172C70">
              <w:rPr>
                <w:rFonts w:asciiTheme="minorHAnsi" w:hAnsiTheme="minorHAnsi" w:cstheme="minorHAnsi"/>
                <w:sz w:val="21"/>
                <w:szCs w:val="21"/>
              </w:rPr>
              <w:t>Set up</w:t>
            </w:r>
          </w:p>
        </w:tc>
        <w:tc>
          <w:tcPr>
            <w:tcW w:w="1503" w:type="dxa"/>
          </w:tcPr>
          <w:p w14:paraId="1A794356"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FTE</w:t>
            </w:r>
          </w:p>
        </w:tc>
        <w:tc>
          <w:tcPr>
            <w:tcW w:w="1503" w:type="dxa"/>
          </w:tcPr>
          <w:p w14:paraId="3918F7E9"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0.50</w:t>
            </w:r>
          </w:p>
        </w:tc>
        <w:tc>
          <w:tcPr>
            <w:tcW w:w="1503" w:type="dxa"/>
          </w:tcPr>
          <w:p w14:paraId="0DEB6BEE"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1.00</w:t>
            </w:r>
          </w:p>
        </w:tc>
        <w:tc>
          <w:tcPr>
            <w:tcW w:w="1503" w:type="dxa"/>
          </w:tcPr>
          <w:p w14:paraId="1B984B7A"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2.00</w:t>
            </w:r>
          </w:p>
        </w:tc>
        <w:tc>
          <w:tcPr>
            <w:tcW w:w="1504" w:type="dxa"/>
          </w:tcPr>
          <w:p w14:paraId="3C943BC5"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2.00</w:t>
            </w:r>
          </w:p>
        </w:tc>
      </w:tr>
      <w:tr w:rsidR="00AD32FF" w:rsidRPr="00172C70" w14:paraId="68C9F3FB"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4966B3A0" w14:textId="77777777" w:rsidR="00AD32FF" w:rsidRPr="00172C70" w:rsidRDefault="00AD32FF" w:rsidP="00A139C5">
            <w:pPr>
              <w:pStyle w:val="TableFigure-Notes"/>
              <w:spacing w:line="276" w:lineRule="auto"/>
              <w:rPr>
                <w:rFonts w:asciiTheme="minorHAnsi" w:hAnsiTheme="minorHAnsi" w:cstheme="minorHAnsi"/>
                <w:sz w:val="21"/>
                <w:szCs w:val="21"/>
              </w:rPr>
            </w:pPr>
            <w:r w:rsidRPr="00172C70">
              <w:rPr>
                <w:rFonts w:asciiTheme="minorHAnsi" w:hAnsiTheme="minorHAnsi" w:cstheme="minorHAnsi"/>
                <w:sz w:val="21"/>
                <w:szCs w:val="21"/>
              </w:rPr>
              <w:t xml:space="preserve">Ongoing </w:t>
            </w:r>
          </w:p>
        </w:tc>
        <w:tc>
          <w:tcPr>
            <w:tcW w:w="1503" w:type="dxa"/>
          </w:tcPr>
          <w:p w14:paraId="0405D439"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FTE</w:t>
            </w:r>
          </w:p>
        </w:tc>
        <w:tc>
          <w:tcPr>
            <w:tcW w:w="1503" w:type="dxa"/>
          </w:tcPr>
          <w:p w14:paraId="6EAB530A"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0.20</w:t>
            </w:r>
          </w:p>
        </w:tc>
        <w:tc>
          <w:tcPr>
            <w:tcW w:w="1503" w:type="dxa"/>
          </w:tcPr>
          <w:p w14:paraId="3D9D99A6"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0.50</w:t>
            </w:r>
          </w:p>
        </w:tc>
        <w:tc>
          <w:tcPr>
            <w:tcW w:w="1503" w:type="dxa"/>
          </w:tcPr>
          <w:p w14:paraId="621C4840"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1.00</w:t>
            </w:r>
          </w:p>
        </w:tc>
        <w:tc>
          <w:tcPr>
            <w:tcW w:w="1504" w:type="dxa"/>
          </w:tcPr>
          <w:p w14:paraId="720C9C02"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1.67</w:t>
            </w:r>
          </w:p>
        </w:tc>
      </w:tr>
      <w:tr w:rsidR="00AD32FF" w:rsidRPr="00172C70" w14:paraId="2A9E48D4" w14:textId="77777777" w:rsidTr="008059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6"/>
          </w:tcPr>
          <w:p w14:paraId="26A1DCBF" w14:textId="77777777" w:rsidR="00AD32FF" w:rsidRPr="00172C70" w:rsidRDefault="00AD32FF" w:rsidP="00A139C5">
            <w:pPr>
              <w:pStyle w:val="TableFigure-Notes"/>
              <w:spacing w:line="276" w:lineRule="auto"/>
              <w:rPr>
                <w:rFonts w:asciiTheme="minorHAnsi" w:hAnsiTheme="minorHAnsi" w:cstheme="minorHAnsi"/>
                <w:sz w:val="21"/>
                <w:szCs w:val="21"/>
              </w:rPr>
            </w:pPr>
            <w:r w:rsidRPr="00172C70">
              <w:rPr>
                <w:rFonts w:asciiTheme="minorHAnsi" w:hAnsiTheme="minorHAnsi" w:cstheme="minorHAnsi"/>
                <w:sz w:val="21"/>
                <w:szCs w:val="21"/>
              </w:rPr>
              <w:t>Compliance FTE requirements (per affected member)</w:t>
            </w:r>
          </w:p>
        </w:tc>
      </w:tr>
      <w:tr w:rsidR="00AD32FF" w:rsidRPr="00172C70" w14:paraId="00F65F76"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155CC4C2" w14:textId="77777777" w:rsidR="00AD32FF" w:rsidRPr="00172C70" w:rsidRDefault="00AD32FF" w:rsidP="00A139C5">
            <w:pPr>
              <w:pStyle w:val="TableFigure-Notes"/>
              <w:spacing w:line="276" w:lineRule="auto"/>
              <w:rPr>
                <w:rFonts w:asciiTheme="minorHAnsi" w:hAnsiTheme="minorHAnsi" w:cstheme="minorHAnsi"/>
                <w:sz w:val="21"/>
                <w:szCs w:val="21"/>
              </w:rPr>
            </w:pPr>
            <w:r w:rsidRPr="00172C70">
              <w:rPr>
                <w:rFonts w:asciiTheme="minorHAnsi" w:hAnsiTheme="minorHAnsi" w:cstheme="minorHAnsi"/>
                <w:sz w:val="21"/>
                <w:szCs w:val="21"/>
              </w:rPr>
              <w:t xml:space="preserve">Set up </w:t>
            </w:r>
          </w:p>
        </w:tc>
        <w:tc>
          <w:tcPr>
            <w:tcW w:w="1503" w:type="dxa"/>
          </w:tcPr>
          <w:p w14:paraId="22F514DB"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FTE</w:t>
            </w:r>
          </w:p>
        </w:tc>
        <w:tc>
          <w:tcPr>
            <w:tcW w:w="1503" w:type="dxa"/>
          </w:tcPr>
          <w:p w14:paraId="2F2DC8E3"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0.50</w:t>
            </w:r>
          </w:p>
        </w:tc>
        <w:tc>
          <w:tcPr>
            <w:tcW w:w="1503" w:type="dxa"/>
          </w:tcPr>
          <w:p w14:paraId="0A807034"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1.00</w:t>
            </w:r>
          </w:p>
        </w:tc>
        <w:tc>
          <w:tcPr>
            <w:tcW w:w="1503" w:type="dxa"/>
          </w:tcPr>
          <w:p w14:paraId="7C5D3628"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2.00</w:t>
            </w:r>
          </w:p>
        </w:tc>
        <w:tc>
          <w:tcPr>
            <w:tcW w:w="1504" w:type="dxa"/>
          </w:tcPr>
          <w:p w14:paraId="1EF3905F"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2.00</w:t>
            </w:r>
          </w:p>
        </w:tc>
      </w:tr>
      <w:tr w:rsidR="00AD32FF" w:rsidRPr="00172C70" w14:paraId="50317F1B" w14:textId="77777777" w:rsidTr="008059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06B8E845" w14:textId="77777777" w:rsidR="00AD32FF" w:rsidRPr="00172C70" w:rsidRDefault="00AD32FF" w:rsidP="00A139C5">
            <w:pPr>
              <w:pStyle w:val="TableFigure-Notes"/>
              <w:spacing w:line="276" w:lineRule="auto"/>
              <w:rPr>
                <w:rFonts w:asciiTheme="minorHAnsi" w:hAnsiTheme="minorHAnsi" w:cstheme="minorHAnsi"/>
                <w:sz w:val="21"/>
                <w:szCs w:val="21"/>
              </w:rPr>
            </w:pPr>
            <w:r w:rsidRPr="00172C70">
              <w:rPr>
                <w:rFonts w:asciiTheme="minorHAnsi" w:hAnsiTheme="minorHAnsi" w:cstheme="minorHAnsi"/>
                <w:sz w:val="21"/>
                <w:szCs w:val="21"/>
              </w:rPr>
              <w:t xml:space="preserve">Ongoing </w:t>
            </w:r>
          </w:p>
        </w:tc>
        <w:tc>
          <w:tcPr>
            <w:tcW w:w="1503" w:type="dxa"/>
          </w:tcPr>
          <w:p w14:paraId="7EB34D98"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FTE</w:t>
            </w:r>
          </w:p>
        </w:tc>
        <w:tc>
          <w:tcPr>
            <w:tcW w:w="1503" w:type="dxa"/>
          </w:tcPr>
          <w:p w14:paraId="3FB4C435"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0.20</w:t>
            </w:r>
          </w:p>
        </w:tc>
        <w:tc>
          <w:tcPr>
            <w:tcW w:w="1503" w:type="dxa"/>
          </w:tcPr>
          <w:p w14:paraId="14D7EA6A"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0.50</w:t>
            </w:r>
          </w:p>
        </w:tc>
        <w:tc>
          <w:tcPr>
            <w:tcW w:w="1503" w:type="dxa"/>
          </w:tcPr>
          <w:p w14:paraId="3A48B116"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1.00</w:t>
            </w:r>
          </w:p>
        </w:tc>
        <w:tc>
          <w:tcPr>
            <w:tcW w:w="1504" w:type="dxa"/>
          </w:tcPr>
          <w:p w14:paraId="11BE64E6"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1.67</w:t>
            </w:r>
          </w:p>
        </w:tc>
      </w:tr>
      <w:tr w:rsidR="00AD32FF" w:rsidRPr="00172C70" w14:paraId="34B89C0C"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6"/>
          </w:tcPr>
          <w:p w14:paraId="15E60774" w14:textId="77777777" w:rsidR="00AD32FF" w:rsidRPr="00172C70" w:rsidRDefault="00AD32FF" w:rsidP="00A139C5">
            <w:pPr>
              <w:pStyle w:val="TableFigure-Notes"/>
              <w:spacing w:line="276" w:lineRule="auto"/>
              <w:rPr>
                <w:rFonts w:asciiTheme="minorHAnsi" w:hAnsiTheme="minorHAnsi" w:cstheme="minorHAnsi"/>
                <w:b/>
                <w:sz w:val="21"/>
                <w:szCs w:val="21"/>
              </w:rPr>
            </w:pPr>
            <w:r w:rsidRPr="00172C70">
              <w:rPr>
                <w:rFonts w:asciiTheme="minorHAnsi" w:hAnsiTheme="minorHAnsi" w:cstheme="minorHAnsi"/>
                <w:b/>
                <w:sz w:val="21"/>
                <w:szCs w:val="21"/>
              </w:rPr>
              <w:t xml:space="preserve">Option 3 </w:t>
            </w:r>
          </w:p>
        </w:tc>
      </w:tr>
      <w:tr w:rsidR="00AD32FF" w:rsidRPr="00172C70" w14:paraId="60E9E80E" w14:textId="77777777" w:rsidTr="008059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294746F6" w14:textId="77777777" w:rsidR="00AD32FF" w:rsidRPr="00172C70" w:rsidRDefault="00AD32FF" w:rsidP="00A139C5">
            <w:pPr>
              <w:pStyle w:val="TableFigure-Notes"/>
              <w:spacing w:line="276" w:lineRule="auto"/>
              <w:rPr>
                <w:rFonts w:asciiTheme="minorHAnsi" w:hAnsiTheme="minorHAnsi" w:cstheme="minorHAnsi"/>
                <w:sz w:val="21"/>
                <w:szCs w:val="21"/>
              </w:rPr>
            </w:pPr>
            <w:r w:rsidRPr="00172C70">
              <w:rPr>
                <w:rFonts w:asciiTheme="minorHAnsi" w:hAnsiTheme="minorHAnsi" w:cstheme="minorHAnsi"/>
                <w:sz w:val="21"/>
                <w:szCs w:val="21"/>
              </w:rPr>
              <w:t xml:space="preserve">Legislation costs </w:t>
            </w:r>
          </w:p>
        </w:tc>
        <w:tc>
          <w:tcPr>
            <w:tcW w:w="1503" w:type="dxa"/>
          </w:tcPr>
          <w:p w14:paraId="2E7A1399"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$m</w:t>
            </w:r>
          </w:p>
        </w:tc>
        <w:tc>
          <w:tcPr>
            <w:tcW w:w="1503" w:type="dxa"/>
          </w:tcPr>
          <w:p w14:paraId="1C4EB252"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4.5</w:t>
            </w:r>
          </w:p>
        </w:tc>
        <w:tc>
          <w:tcPr>
            <w:tcW w:w="1503" w:type="dxa"/>
          </w:tcPr>
          <w:p w14:paraId="121BB02F"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4.9</w:t>
            </w:r>
          </w:p>
        </w:tc>
        <w:tc>
          <w:tcPr>
            <w:tcW w:w="1503" w:type="dxa"/>
          </w:tcPr>
          <w:p w14:paraId="4B42BDFC"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6.0</w:t>
            </w:r>
          </w:p>
        </w:tc>
        <w:tc>
          <w:tcPr>
            <w:tcW w:w="1504" w:type="dxa"/>
          </w:tcPr>
          <w:p w14:paraId="5A7F4E41"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2.75</w:t>
            </w:r>
          </w:p>
        </w:tc>
      </w:tr>
      <w:tr w:rsidR="00AD32FF" w:rsidRPr="00172C70" w14:paraId="0B8CD8D4"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6"/>
          </w:tcPr>
          <w:p w14:paraId="08785621" w14:textId="77777777" w:rsidR="00AD32FF" w:rsidRPr="00172C70" w:rsidRDefault="00AD32FF" w:rsidP="008F492B">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 xml:space="preserve">Administration FTE requirements </w:t>
            </w:r>
          </w:p>
        </w:tc>
      </w:tr>
      <w:tr w:rsidR="00AD32FF" w:rsidRPr="00172C70" w14:paraId="6E7EA416" w14:textId="77777777" w:rsidTr="008059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3566F044" w14:textId="77777777" w:rsidR="00AD32FF" w:rsidRPr="00172C70" w:rsidRDefault="00AD32FF" w:rsidP="00A139C5">
            <w:pPr>
              <w:pStyle w:val="TableFigure-Notes"/>
              <w:spacing w:line="276" w:lineRule="auto"/>
              <w:rPr>
                <w:rFonts w:asciiTheme="minorHAnsi" w:hAnsiTheme="minorHAnsi" w:cstheme="minorHAnsi"/>
                <w:sz w:val="21"/>
                <w:szCs w:val="21"/>
              </w:rPr>
            </w:pPr>
            <w:r w:rsidRPr="00172C70">
              <w:rPr>
                <w:rFonts w:asciiTheme="minorHAnsi" w:hAnsiTheme="minorHAnsi" w:cstheme="minorHAnsi"/>
                <w:sz w:val="21"/>
                <w:szCs w:val="21"/>
              </w:rPr>
              <w:t xml:space="preserve">Set up </w:t>
            </w:r>
          </w:p>
        </w:tc>
        <w:tc>
          <w:tcPr>
            <w:tcW w:w="1503" w:type="dxa"/>
          </w:tcPr>
          <w:p w14:paraId="491C43D5"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FTE</w:t>
            </w:r>
          </w:p>
        </w:tc>
        <w:tc>
          <w:tcPr>
            <w:tcW w:w="1503" w:type="dxa"/>
          </w:tcPr>
          <w:p w14:paraId="5C632821"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7</w:t>
            </w:r>
          </w:p>
        </w:tc>
        <w:tc>
          <w:tcPr>
            <w:tcW w:w="1503" w:type="dxa"/>
          </w:tcPr>
          <w:p w14:paraId="63076D73"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10</w:t>
            </w:r>
          </w:p>
        </w:tc>
        <w:tc>
          <w:tcPr>
            <w:tcW w:w="1503" w:type="dxa"/>
          </w:tcPr>
          <w:p w14:paraId="2EFED176"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w:t>
            </w:r>
          </w:p>
        </w:tc>
        <w:tc>
          <w:tcPr>
            <w:tcW w:w="1504" w:type="dxa"/>
          </w:tcPr>
          <w:p w14:paraId="00B658F0"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3.33</w:t>
            </w:r>
          </w:p>
        </w:tc>
      </w:tr>
      <w:tr w:rsidR="00AD32FF" w:rsidRPr="00172C70" w14:paraId="7C32F3CA"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0B69C2FA" w14:textId="77777777" w:rsidR="00AD32FF" w:rsidRPr="00172C70" w:rsidRDefault="00AD32FF" w:rsidP="00A139C5">
            <w:pPr>
              <w:pStyle w:val="TableFigure-Notes"/>
              <w:spacing w:line="276" w:lineRule="auto"/>
              <w:rPr>
                <w:rFonts w:asciiTheme="minorHAnsi" w:hAnsiTheme="minorHAnsi" w:cstheme="minorHAnsi"/>
                <w:sz w:val="21"/>
                <w:szCs w:val="21"/>
              </w:rPr>
            </w:pPr>
            <w:r w:rsidRPr="00172C70">
              <w:rPr>
                <w:rFonts w:asciiTheme="minorHAnsi" w:hAnsiTheme="minorHAnsi" w:cstheme="minorHAnsi"/>
                <w:sz w:val="21"/>
                <w:szCs w:val="21"/>
              </w:rPr>
              <w:t xml:space="preserve">Ongoing </w:t>
            </w:r>
          </w:p>
        </w:tc>
        <w:tc>
          <w:tcPr>
            <w:tcW w:w="1503" w:type="dxa"/>
          </w:tcPr>
          <w:p w14:paraId="7369ADE2"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FTE</w:t>
            </w:r>
          </w:p>
        </w:tc>
        <w:tc>
          <w:tcPr>
            <w:tcW w:w="1503" w:type="dxa"/>
          </w:tcPr>
          <w:p w14:paraId="3840B8BA"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6</w:t>
            </w:r>
          </w:p>
        </w:tc>
        <w:tc>
          <w:tcPr>
            <w:tcW w:w="1503" w:type="dxa"/>
          </w:tcPr>
          <w:p w14:paraId="25FB9AB4"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8</w:t>
            </w:r>
          </w:p>
        </w:tc>
        <w:tc>
          <w:tcPr>
            <w:tcW w:w="1503" w:type="dxa"/>
          </w:tcPr>
          <w:p w14:paraId="406AAAC8"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16</w:t>
            </w:r>
          </w:p>
        </w:tc>
        <w:tc>
          <w:tcPr>
            <w:tcW w:w="1504" w:type="dxa"/>
          </w:tcPr>
          <w:p w14:paraId="572687C2"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4.00</w:t>
            </w:r>
          </w:p>
        </w:tc>
      </w:tr>
      <w:tr w:rsidR="00AD32FF" w:rsidRPr="00172C70" w14:paraId="55F117AF" w14:textId="77777777" w:rsidTr="008059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6"/>
          </w:tcPr>
          <w:p w14:paraId="49BF962D" w14:textId="77777777" w:rsidR="00AD32FF" w:rsidRPr="00172C70" w:rsidRDefault="00AD32FF" w:rsidP="008F492B">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 xml:space="preserve">Compliance FTE requirements (per affected business) </w:t>
            </w:r>
          </w:p>
        </w:tc>
      </w:tr>
      <w:tr w:rsidR="00AD32FF" w:rsidRPr="00172C70" w14:paraId="71C951CD"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1D267E86" w14:textId="77777777" w:rsidR="00AD32FF" w:rsidRPr="00172C70" w:rsidRDefault="00AD32FF" w:rsidP="00A139C5">
            <w:pPr>
              <w:pStyle w:val="TableFigure-Notes"/>
              <w:spacing w:line="276" w:lineRule="auto"/>
              <w:rPr>
                <w:rFonts w:asciiTheme="minorHAnsi" w:hAnsiTheme="minorHAnsi" w:cstheme="minorHAnsi"/>
                <w:sz w:val="21"/>
                <w:szCs w:val="21"/>
              </w:rPr>
            </w:pPr>
            <w:r w:rsidRPr="00172C70">
              <w:rPr>
                <w:rFonts w:asciiTheme="minorHAnsi" w:hAnsiTheme="minorHAnsi" w:cstheme="minorHAnsi"/>
                <w:sz w:val="21"/>
                <w:szCs w:val="21"/>
              </w:rPr>
              <w:t xml:space="preserve">Set up </w:t>
            </w:r>
          </w:p>
        </w:tc>
        <w:tc>
          <w:tcPr>
            <w:tcW w:w="1503" w:type="dxa"/>
          </w:tcPr>
          <w:p w14:paraId="68D0AE5F"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FTE</w:t>
            </w:r>
          </w:p>
        </w:tc>
        <w:tc>
          <w:tcPr>
            <w:tcW w:w="1503" w:type="dxa"/>
          </w:tcPr>
          <w:p w14:paraId="28BE6E98"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1.00</w:t>
            </w:r>
          </w:p>
        </w:tc>
        <w:tc>
          <w:tcPr>
            <w:tcW w:w="1503" w:type="dxa"/>
          </w:tcPr>
          <w:p w14:paraId="2CA58F44"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2.00</w:t>
            </w:r>
          </w:p>
        </w:tc>
        <w:tc>
          <w:tcPr>
            <w:tcW w:w="1503" w:type="dxa"/>
          </w:tcPr>
          <w:p w14:paraId="6675F992"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4.00</w:t>
            </w:r>
          </w:p>
        </w:tc>
        <w:tc>
          <w:tcPr>
            <w:tcW w:w="1504" w:type="dxa"/>
          </w:tcPr>
          <w:p w14:paraId="56F43605"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2.00</w:t>
            </w:r>
          </w:p>
        </w:tc>
      </w:tr>
      <w:tr w:rsidR="00AD32FF" w:rsidRPr="00172C70" w14:paraId="221E4358" w14:textId="77777777" w:rsidTr="008059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53542C91" w14:textId="77777777" w:rsidR="00AD32FF" w:rsidRPr="00172C70" w:rsidRDefault="00AD32FF" w:rsidP="00A139C5">
            <w:pPr>
              <w:pStyle w:val="TableFigure-Notes"/>
              <w:spacing w:line="276" w:lineRule="auto"/>
              <w:rPr>
                <w:rFonts w:asciiTheme="minorHAnsi" w:hAnsiTheme="minorHAnsi" w:cstheme="minorHAnsi"/>
                <w:sz w:val="21"/>
                <w:szCs w:val="21"/>
              </w:rPr>
            </w:pPr>
            <w:r w:rsidRPr="00172C70">
              <w:rPr>
                <w:rFonts w:asciiTheme="minorHAnsi" w:hAnsiTheme="minorHAnsi" w:cstheme="minorHAnsi"/>
                <w:sz w:val="21"/>
                <w:szCs w:val="21"/>
              </w:rPr>
              <w:t xml:space="preserve">Ongoing </w:t>
            </w:r>
          </w:p>
        </w:tc>
        <w:tc>
          <w:tcPr>
            <w:tcW w:w="1503" w:type="dxa"/>
          </w:tcPr>
          <w:p w14:paraId="5F3EA3B2"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FTE</w:t>
            </w:r>
          </w:p>
        </w:tc>
        <w:tc>
          <w:tcPr>
            <w:tcW w:w="1503" w:type="dxa"/>
          </w:tcPr>
          <w:p w14:paraId="011AC886"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0.25</w:t>
            </w:r>
          </w:p>
        </w:tc>
        <w:tc>
          <w:tcPr>
            <w:tcW w:w="1503" w:type="dxa"/>
          </w:tcPr>
          <w:p w14:paraId="7B8B5C85"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0.5</w:t>
            </w:r>
          </w:p>
        </w:tc>
        <w:tc>
          <w:tcPr>
            <w:tcW w:w="1503" w:type="dxa"/>
          </w:tcPr>
          <w:p w14:paraId="2C696217"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1.00</w:t>
            </w:r>
          </w:p>
        </w:tc>
        <w:tc>
          <w:tcPr>
            <w:tcW w:w="1504" w:type="dxa"/>
          </w:tcPr>
          <w:p w14:paraId="61E4D077"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2.00</w:t>
            </w:r>
          </w:p>
        </w:tc>
      </w:tr>
      <w:tr w:rsidR="00AD32FF" w:rsidRPr="00172C70" w14:paraId="2AA1173D" w14:textId="77777777" w:rsidTr="00805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7E0A3FD6" w14:textId="77777777" w:rsidR="00AD32FF" w:rsidRPr="00172C70" w:rsidRDefault="00AD32FF" w:rsidP="00A139C5">
            <w:pPr>
              <w:pStyle w:val="TableFigure-Notes"/>
              <w:spacing w:line="276" w:lineRule="auto"/>
              <w:rPr>
                <w:rFonts w:asciiTheme="minorHAnsi" w:hAnsiTheme="minorHAnsi" w:cstheme="minorHAnsi"/>
                <w:sz w:val="21"/>
                <w:szCs w:val="21"/>
              </w:rPr>
            </w:pPr>
            <w:r w:rsidRPr="00172C70">
              <w:rPr>
                <w:rFonts w:asciiTheme="minorHAnsi" w:hAnsiTheme="minorHAnsi" w:cstheme="minorHAnsi"/>
                <w:sz w:val="21"/>
                <w:szCs w:val="21"/>
              </w:rPr>
              <w:t xml:space="preserve">Affected businesses </w:t>
            </w:r>
          </w:p>
        </w:tc>
        <w:tc>
          <w:tcPr>
            <w:tcW w:w="1503" w:type="dxa"/>
          </w:tcPr>
          <w:p w14:paraId="6A3FEFC6"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Count</w:t>
            </w:r>
          </w:p>
        </w:tc>
        <w:tc>
          <w:tcPr>
            <w:tcW w:w="1503" w:type="dxa"/>
          </w:tcPr>
          <w:p w14:paraId="31DE62A9"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30</w:t>
            </w:r>
          </w:p>
        </w:tc>
        <w:tc>
          <w:tcPr>
            <w:tcW w:w="1503" w:type="dxa"/>
          </w:tcPr>
          <w:p w14:paraId="3B7BBE2B"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40</w:t>
            </w:r>
          </w:p>
        </w:tc>
        <w:tc>
          <w:tcPr>
            <w:tcW w:w="1503" w:type="dxa"/>
          </w:tcPr>
          <w:p w14:paraId="153B4A1F"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50</w:t>
            </w:r>
          </w:p>
        </w:tc>
        <w:tc>
          <w:tcPr>
            <w:tcW w:w="1504" w:type="dxa"/>
          </w:tcPr>
          <w:p w14:paraId="1E973A37"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1.00</w:t>
            </w:r>
          </w:p>
        </w:tc>
      </w:tr>
    </w:tbl>
    <w:p w14:paraId="43B5D7DF" w14:textId="1D535768" w:rsidR="00AD32FF" w:rsidRPr="003645D5" w:rsidRDefault="00AD32FF" w:rsidP="00C90869">
      <w:pPr>
        <w:pageBreakBefore/>
        <w:rPr>
          <w:rFonts w:cstheme="minorHAnsi"/>
        </w:rPr>
      </w:pPr>
      <w:r w:rsidRPr="003645D5">
        <w:rPr>
          <w:rFonts w:cstheme="minorHAnsi"/>
        </w:rPr>
        <w:lastRenderedPageBreak/>
        <w:t xml:space="preserve">The summary results from the Monte Carlo analysis are presented in </w:t>
      </w:r>
      <w:r w:rsidRPr="003645D5">
        <w:rPr>
          <w:rFonts w:cstheme="minorHAnsi"/>
          <w:b/>
        </w:rPr>
        <w:t>Table E6</w:t>
      </w:r>
      <w:r w:rsidRPr="003645D5">
        <w:rPr>
          <w:rFonts w:cstheme="minorHAnsi"/>
        </w:rPr>
        <w:t xml:space="preserve">, with graphical presentation (histograms) of the distribution of estimated outcomes for each option presented in </w:t>
      </w:r>
      <w:r w:rsidR="00FF0C7F" w:rsidRPr="003645D5">
        <w:rPr>
          <w:rFonts w:cstheme="minorHAnsi"/>
          <w:b/>
          <w:bCs/>
        </w:rPr>
        <w:t>Figure E1</w:t>
      </w:r>
      <w:r w:rsidRPr="003645D5">
        <w:rPr>
          <w:rFonts w:cstheme="minorHAnsi"/>
        </w:rPr>
        <w:t xml:space="preserve"> to</w:t>
      </w:r>
      <w:r w:rsidRPr="003645D5">
        <w:rPr>
          <w:rFonts w:cstheme="minorHAnsi"/>
          <w:b/>
        </w:rPr>
        <w:t xml:space="preserve"> </w:t>
      </w:r>
      <w:r w:rsidR="00FF0C7F" w:rsidRPr="003645D5">
        <w:rPr>
          <w:rFonts w:cstheme="minorHAnsi"/>
          <w:b/>
          <w:bCs/>
        </w:rPr>
        <w:t>Figure E5</w:t>
      </w:r>
      <w:r w:rsidRPr="003645D5">
        <w:rPr>
          <w:rFonts w:cstheme="minorHAnsi"/>
        </w:rPr>
        <w:t>.</w:t>
      </w:r>
    </w:p>
    <w:p w14:paraId="2D2A5919" w14:textId="6DD184E4" w:rsidR="00AD32FF" w:rsidRPr="003645D5" w:rsidRDefault="00AD32FF" w:rsidP="002A27C2">
      <w:pPr>
        <w:pStyle w:val="TableFigure-Header"/>
        <w:spacing w:line="276" w:lineRule="auto"/>
        <w:rPr>
          <w:rFonts w:asciiTheme="minorHAnsi" w:hAnsiTheme="minorHAnsi" w:cstheme="minorHAnsi"/>
          <w:sz w:val="22"/>
          <w:szCs w:val="22"/>
        </w:rPr>
      </w:pPr>
      <w:bookmarkStart w:id="97" w:name="_Ref138274054"/>
      <w:r w:rsidRPr="003645D5">
        <w:rPr>
          <w:rFonts w:asciiTheme="minorHAnsi" w:hAnsiTheme="minorHAnsi" w:cstheme="minorHAnsi"/>
          <w:sz w:val="22"/>
          <w:szCs w:val="22"/>
        </w:rPr>
        <w:t xml:space="preserve">Table </w:t>
      </w:r>
      <w:bookmarkEnd w:id="97"/>
      <w:r w:rsidRPr="003645D5">
        <w:rPr>
          <w:rFonts w:asciiTheme="minorHAnsi" w:hAnsiTheme="minorHAnsi" w:cstheme="minorHAnsi"/>
          <w:sz w:val="22"/>
          <w:szCs w:val="22"/>
        </w:rPr>
        <w:t>E</w:t>
      </w:r>
      <w:r w:rsidR="00A139C5" w:rsidRPr="003645D5">
        <w:rPr>
          <w:rFonts w:asciiTheme="minorHAnsi" w:hAnsiTheme="minorHAnsi" w:cstheme="minorHAnsi"/>
          <w:sz w:val="22"/>
          <w:szCs w:val="22"/>
        </w:rPr>
        <w:t>6</w:t>
      </w:r>
      <w:r w:rsidRPr="003645D5">
        <w:rPr>
          <w:rFonts w:asciiTheme="minorHAnsi" w:hAnsiTheme="minorHAnsi" w:cstheme="minorHAnsi"/>
          <w:sz w:val="22"/>
          <w:szCs w:val="22"/>
        </w:rPr>
        <w:t xml:space="preserve">: 95% confidence range of </w:t>
      </w:r>
      <w:r w:rsidR="004B03AD" w:rsidRPr="003645D5">
        <w:rPr>
          <w:rFonts w:asciiTheme="minorHAnsi" w:hAnsiTheme="minorHAnsi" w:cstheme="minorHAnsi"/>
          <w:sz w:val="22"/>
          <w:szCs w:val="22"/>
        </w:rPr>
        <w:t>10</w:t>
      </w:r>
      <w:r w:rsidR="00DE56B8" w:rsidRPr="003645D5">
        <w:rPr>
          <w:rFonts w:asciiTheme="minorHAnsi" w:hAnsiTheme="minorHAnsi" w:cstheme="minorHAnsi"/>
          <w:sz w:val="22"/>
          <w:szCs w:val="22"/>
        </w:rPr>
        <w:t>-</w:t>
      </w:r>
      <w:r w:rsidRPr="003645D5">
        <w:rPr>
          <w:rFonts w:asciiTheme="minorHAnsi" w:hAnsiTheme="minorHAnsi" w:cstheme="minorHAnsi"/>
          <w:sz w:val="22"/>
          <w:szCs w:val="22"/>
        </w:rPr>
        <w:t>year net present value estimates resulting from Monte Carlo analysis</w:t>
      </w:r>
      <w:r w:rsidR="00421F8A" w:rsidRPr="003645D5">
        <w:rPr>
          <w:rFonts w:asciiTheme="minorHAnsi" w:hAnsiTheme="minorHAnsi" w:cstheme="minorHAnsi"/>
          <w:sz w:val="22"/>
          <w:szCs w:val="22"/>
        </w:rPr>
        <w:t xml:space="preserve"> (</w:t>
      </w:r>
      <w:r w:rsidRPr="003645D5">
        <w:rPr>
          <w:rFonts w:asciiTheme="minorHAnsi" w:hAnsiTheme="minorHAnsi" w:cstheme="minorHAnsi"/>
          <w:sz w:val="22"/>
          <w:szCs w:val="22"/>
        </w:rPr>
        <w:t>$ million</w:t>
      </w:r>
      <w:r w:rsidR="00421F8A" w:rsidRPr="003645D5">
        <w:rPr>
          <w:rFonts w:asciiTheme="minorHAnsi" w:hAnsiTheme="minorHAnsi" w:cstheme="minorHAnsi"/>
          <w:sz w:val="22"/>
          <w:szCs w:val="22"/>
        </w:rPr>
        <w:t>)</w:t>
      </w:r>
    </w:p>
    <w:tbl>
      <w:tblPr>
        <w:tblStyle w:val="ACTableDesign"/>
        <w:tblW w:w="0" w:type="auto"/>
        <w:tblLook w:val="04A0" w:firstRow="1" w:lastRow="0" w:firstColumn="1" w:lastColumn="0" w:noHBand="0" w:noVBand="1"/>
        <w:tblCaption w:val="95% confidence range of 10-year net present value estimates resulting from Monte Carlo analysis, $ million"/>
        <w:tblDescription w:val="This Table presents the 95% confidence range of 10-year net present value estimates resulting from Monte Carlo analysis, in $ million. The first column lists the different regulatory options. The second, third, and fourth columns list the central, low, and high values of estimated outcomes for each option."/>
      </w:tblPr>
      <w:tblGrid>
        <w:gridCol w:w="2254"/>
        <w:gridCol w:w="2255"/>
        <w:gridCol w:w="2255"/>
        <w:gridCol w:w="2255"/>
      </w:tblGrid>
      <w:tr w:rsidR="00AD32FF" w:rsidRPr="00172C70" w14:paraId="235A5700" w14:textId="77777777" w:rsidTr="00C908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4" w:type="dxa"/>
            <w:shd w:val="clear" w:color="auto" w:fill="007E00" w:themeFill="accent3"/>
          </w:tcPr>
          <w:p w14:paraId="4CA8DFD6" w14:textId="77777777" w:rsidR="00AD32FF" w:rsidRPr="00172C70" w:rsidRDefault="00AD32FF" w:rsidP="00A139C5">
            <w:pPr>
              <w:pStyle w:val="TableFigure-Notes"/>
              <w:spacing w:line="276" w:lineRule="auto"/>
              <w:rPr>
                <w:rFonts w:asciiTheme="minorHAnsi" w:hAnsiTheme="minorHAnsi" w:cstheme="minorHAnsi"/>
                <w:b w:val="0"/>
                <w:sz w:val="21"/>
                <w:szCs w:val="21"/>
              </w:rPr>
            </w:pPr>
            <w:r w:rsidRPr="00172C70">
              <w:rPr>
                <w:rFonts w:asciiTheme="minorHAnsi" w:hAnsiTheme="minorHAnsi" w:cstheme="minorHAnsi"/>
                <w:sz w:val="21"/>
                <w:szCs w:val="21"/>
              </w:rPr>
              <w:t>Option</w:t>
            </w:r>
          </w:p>
        </w:tc>
        <w:tc>
          <w:tcPr>
            <w:tcW w:w="2255" w:type="dxa"/>
            <w:shd w:val="clear" w:color="auto" w:fill="007E00" w:themeFill="accent3"/>
          </w:tcPr>
          <w:p w14:paraId="059FE0B9" w14:textId="77777777" w:rsidR="00AD32FF" w:rsidRPr="00172C70" w:rsidRDefault="00AD32FF" w:rsidP="00A139C5">
            <w:pPr>
              <w:pStyle w:val="TableFigure-Notes"/>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1"/>
                <w:szCs w:val="21"/>
              </w:rPr>
            </w:pPr>
            <w:r w:rsidRPr="00172C70">
              <w:rPr>
                <w:rFonts w:asciiTheme="minorHAnsi" w:hAnsiTheme="minorHAnsi" w:cstheme="minorHAnsi"/>
                <w:sz w:val="21"/>
                <w:szCs w:val="21"/>
              </w:rPr>
              <w:t>Central</w:t>
            </w:r>
          </w:p>
        </w:tc>
        <w:tc>
          <w:tcPr>
            <w:tcW w:w="2255" w:type="dxa"/>
            <w:shd w:val="clear" w:color="auto" w:fill="007E00" w:themeFill="accent3"/>
          </w:tcPr>
          <w:p w14:paraId="617CD3B9" w14:textId="77777777" w:rsidR="00AD32FF" w:rsidRPr="00172C70" w:rsidRDefault="00AD32FF" w:rsidP="00A139C5">
            <w:pPr>
              <w:pStyle w:val="TableFigure-Notes"/>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1"/>
                <w:szCs w:val="21"/>
              </w:rPr>
            </w:pPr>
            <w:r w:rsidRPr="00172C70">
              <w:rPr>
                <w:rFonts w:asciiTheme="minorHAnsi" w:hAnsiTheme="minorHAnsi" w:cstheme="minorHAnsi"/>
                <w:sz w:val="21"/>
                <w:szCs w:val="21"/>
              </w:rPr>
              <w:t>Low</w:t>
            </w:r>
          </w:p>
        </w:tc>
        <w:tc>
          <w:tcPr>
            <w:tcW w:w="2255" w:type="dxa"/>
            <w:shd w:val="clear" w:color="auto" w:fill="007E00" w:themeFill="accent3"/>
          </w:tcPr>
          <w:p w14:paraId="0CD35B18" w14:textId="77777777" w:rsidR="00AD32FF" w:rsidRPr="00172C70" w:rsidRDefault="00AD32FF" w:rsidP="00A139C5">
            <w:pPr>
              <w:pStyle w:val="TableFigure-Notes"/>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1"/>
                <w:szCs w:val="21"/>
              </w:rPr>
            </w:pPr>
            <w:r w:rsidRPr="00172C70">
              <w:rPr>
                <w:rFonts w:asciiTheme="minorHAnsi" w:hAnsiTheme="minorHAnsi" w:cstheme="minorHAnsi"/>
                <w:sz w:val="21"/>
                <w:szCs w:val="21"/>
              </w:rPr>
              <w:t>High</w:t>
            </w:r>
          </w:p>
        </w:tc>
      </w:tr>
      <w:tr w:rsidR="00AD32FF" w:rsidRPr="00172C70" w14:paraId="4A987788"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BC86614" w14:textId="77777777" w:rsidR="00AD32FF" w:rsidRPr="00172C70" w:rsidRDefault="00AD32FF" w:rsidP="004309CD">
            <w:pPr>
              <w:pStyle w:val="TableFigure-Notes"/>
              <w:spacing w:line="276" w:lineRule="auto"/>
              <w:jc w:val="left"/>
              <w:rPr>
                <w:rFonts w:asciiTheme="minorHAnsi" w:hAnsiTheme="minorHAnsi" w:cstheme="minorHAnsi"/>
                <w:b/>
                <w:sz w:val="21"/>
                <w:szCs w:val="21"/>
              </w:rPr>
            </w:pPr>
            <w:r w:rsidRPr="00172C70">
              <w:rPr>
                <w:rFonts w:asciiTheme="minorHAnsi" w:hAnsiTheme="minorHAnsi" w:cstheme="minorHAnsi"/>
                <w:b/>
                <w:sz w:val="21"/>
                <w:szCs w:val="21"/>
              </w:rPr>
              <w:t xml:space="preserve">1 process enhancement </w:t>
            </w:r>
          </w:p>
        </w:tc>
        <w:tc>
          <w:tcPr>
            <w:tcW w:w="2255" w:type="dxa"/>
          </w:tcPr>
          <w:p w14:paraId="3200E741"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4.9</w:t>
            </w:r>
          </w:p>
        </w:tc>
        <w:tc>
          <w:tcPr>
            <w:tcW w:w="2255" w:type="dxa"/>
          </w:tcPr>
          <w:p w14:paraId="67B48838"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2.4</w:t>
            </w:r>
          </w:p>
        </w:tc>
        <w:tc>
          <w:tcPr>
            <w:tcW w:w="2255" w:type="dxa"/>
          </w:tcPr>
          <w:p w14:paraId="13DAC3DB"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8.7</w:t>
            </w:r>
          </w:p>
        </w:tc>
      </w:tr>
      <w:tr w:rsidR="00AD32FF" w:rsidRPr="00172C70" w14:paraId="521042D0" w14:textId="77777777" w:rsidTr="00B74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4"/>
          </w:tcPr>
          <w:p w14:paraId="562E877A" w14:textId="77777777" w:rsidR="00AD32FF" w:rsidRPr="00172C70" w:rsidRDefault="00AD32FF" w:rsidP="002A27C2">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b/>
                <w:sz w:val="21"/>
                <w:szCs w:val="21"/>
              </w:rPr>
              <w:t xml:space="preserve">2 scope enhancements </w:t>
            </w:r>
          </w:p>
        </w:tc>
      </w:tr>
      <w:tr w:rsidR="00AD32FF" w:rsidRPr="00172C70" w14:paraId="0DCF67ED"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4E00A31" w14:textId="77777777" w:rsidR="00AD32FF" w:rsidRPr="00172C70" w:rsidRDefault="00AD32FF" w:rsidP="004309CD">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 xml:space="preserve">Extend to toddler milk drinks </w:t>
            </w:r>
          </w:p>
        </w:tc>
        <w:tc>
          <w:tcPr>
            <w:tcW w:w="2255" w:type="dxa"/>
          </w:tcPr>
          <w:p w14:paraId="31F3D178"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21.8</w:t>
            </w:r>
          </w:p>
        </w:tc>
        <w:tc>
          <w:tcPr>
            <w:tcW w:w="2255" w:type="dxa"/>
          </w:tcPr>
          <w:p w14:paraId="71B7AFFF"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8.5</w:t>
            </w:r>
          </w:p>
        </w:tc>
        <w:tc>
          <w:tcPr>
            <w:tcW w:w="2255" w:type="dxa"/>
          </w:tcPr>
          <w:p w14:paraId="2EE7CDD0"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45.6</w:t>
            </w:r>
          </w:p>
        </w:tc>
      </w:tr>
      <w:tr w:rsidR="00AD32FF" w:rsidRPr="00172C70" w14:paraId="4073366E" w14:textId="77777777" w:rsidTr="00B74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8D2ADE3" w14:textId="6DB9A1AE" w:rsidR="00AD32FF" w:rsidRPr="00172C70" w:rsidRDefault="00AD32FF" w:rsidP="004309CD">
            <w:pPr>
              <w:pStyle w:val="TableFigure-Notes"/>
              <w:spacing w:line="276" w:lineRule="auto"/>
              <w:jc w:val="left"/>
              <w:rPr>
                <w:rFonts w:asciiTheme="minorHAnsi" w:hAnsiTheme="minorHAnsi" w:cstheme="minorHAnsi"/>
                <w:sz w:val="21"/>
                <w:szCs w:val="21"/>
              </w:rPr>
            </w:pPr>
            <w:r w:rsidRPr="00172C70">
              <w:rPr>
                <w:rFonts w:asciiTheme="minorHAnsi" w:hAnsiTheme="minorHAnsi" w:cstheme="minorHAnsi"/>
                <w:sz w:val="21"/>
                <w:szCs w:val="21"/>
              </w:rPr>
              <w:t xml:space="preserve">Extend </w:t>
            </w:r>
            <w:r w:rsidR="00D06E27" w:rsidRPr="00172C70">
              <w:rPr>
                <w:rFonts w:asciiTheme="minorHAnsi" w:hAnsiTheme="minorHAnsi" w:cstheme="minorHAnsi"/>
                <w:sz w:val="21"/>
                <w:szCs w:val="21"/>
              </w:rPr>
              <w:t>scope of regulated parties</w:t>
            </w:r>
            <w:r w:rsidRPr="00172C70">
              <w:rPr>
                <w:rFonts w:asciiTheme="minorHAnsi" w:hAnsiTheme="minorHAnsi" w:cstheme="minorHAnsi"/>
                <w:sz w:val="21"/>
                <w:szCs w:val="21"/>
              </w:rPr>
              <w:t xml:space="preserve"> </w:t>
            </w:r>
          </w:p>
        </w:tc>
        <w:tc>
          <w:tcPr>
            <w:tcW w:w="2255" w:type="dxa"/>
          </w:tcPr>
          <w:p w14:paraId="7565BF8B"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39.5</w:t>
            </w:r>
          </w:p>
        </w:tc>
        <w:tc>
          <w:tcPr>
            <w:tcW w:w="2255" w:type="dxa"/>
          </w:tcPr>
          <w:p w14:paraId="5B722EC8"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13.3</w:t>
            </w:r>
          </w:p>
        </w:tc>
        <w:tc>
          <w:tcPr>
            <w:tcW w:w="2255" w:type="dxa"/>
          </w:tcPr>
          <w:p w14:paraId="46798F17"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86.7</w:t>
            </w:r>
          </w:p>
        </w:tc>
      </w:tr>
      <w:tr w:rsidR="00AD32FF" w:rsidRPr="00172C70" w14:paraId="39B59A3E"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EFBE1F8" w14:textId="77777777" w:rsidR="00AD32FF" w:rsidRPr="00172C70" w:rsidRDefault="00AD32FF" w:rsidP="00A139C5">
            <w:pPr>
              <w:pStyle w:val="TableFigure-Notes"/>
              <w:spacing w:line="276" w:lineRule="auto"/>
              <w:rPr>
                <w:rFonts w:asciiTheme="minorHAnsi" w:hAnsiTheme="minorHAnsi" w:cstheme="minorHAnsi"/>
                <w:sz w:val="21"/>
                <w:szCs w:val="21"/>
              </w:rPr>
            </w:pPr>
            <w:r w:rsidRPr="00172C70">
              <w:rPr>
                <w:rFonts w:asciiTheme="minorHAnsi" w:hAnsiTheme="minorHAnsi" w:cstheme="minorHAnsi"/>
                <w:sz w:val="21"/>
                <w:szCs w:val="21"/>
              </w:rPr>
              <w:t xml:space="preserve">Combined </w:t>
            </w:r>
          </w:p>
        </w:tc>
        <w:tc>
          <w:tcPr>
            <w:tcW w:w="2255" w:type="dxa"/>
          </w:tcPr>
          <w:p w14:paraId="4018AFED"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61.3</w:t>
            </w:r>
          </w:p>
        </w:tc>
        <w:tc>
          <w:tcPr>
            <w:tcW w:w="2255" w:type="dxa"/>
          </w:tcPr>
          <w:p w14:paraId="0E21DFDB"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27.7</w:t>
            </w:r>
          </w:p>
        </w:tc>
        <w:tc>
          <w:tcPr>
            <w:tcW w:w="2255" w:type="dxa"/>
          </w:tcPr>
          <w:p w14:paraId="44959658" w14:textId="77777777" w:rsidR="00AD32FF" w:rsidRPr="00172C70"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114.8</w:t>
            </w:r>
          </w:p>
        </w:tc>
      </w:tr>
      <w:tr w:rsidR="00AD32FF" w:rsidRPr="00172C70" w14:paraId="0A1D0A22" w14:textId="77777777" w:rsidTr="00B74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6EB0210" w14:textId="77777777" w:rsidR="00AD32FF" w:rsidRPr="00172C70" w:rsidRDefault="00AD32FF" w:rsidP="004309CD">
            <w:pPr>
              <w:pStyle w:val="TableFigure-Notes"/>
              <w:spacing w:line="276" w:lineRule="auto"/>
              <w:jc w:val="left"/>
              <w:rPr>
                <w:rFonts w:asciiTheme="minorHAnsi" w:hAnsiTheme="minorHAnsi" w:cstheme="minorHAnsi"/>
                <w:b/>
                <w:sz w:val="21"/>
                <w:szCs w:val="21"/>
              </w:rPr>
            </w:pPr>
            <w:r w:rsidRPr="00172C70">
              <w:rPr>
                <w:rFonts w:asciiTheme="minorHAnsi" w:hAnsiTheme="minorHAnsi" w:cstheme="minorHAnsi"/>
                <w:b/>
                <w:sz w:val="21"/>
                <w:szCs w:val="21"/>
              </w:rPr>
              <w:t xml:space="preserve">3 Strengthen the regulatory approach </w:t>
            </w:r>
          </w:p>
        </w:tc>
        <w:tc>
          <w:tcPr>
            <w:tcW w:w="2255" w:type="dxa"/>
          </w:tcPr>
          <w:p w14:paraId="00BAC282"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115.6</w:t>
            </w:r>
          </w:p>
        </w:tc>
        <w:tc>
          <w:tcPr>
            <w:tcW w:w="2255" w:type="dxa"/>
          </w:tcPr>
          <w:p w14:paraId="17C4AC87"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58.1</w:t>
            </w:r>
          </w:p>
        </w:tc>
        <w:tc>
          <w:tcPr>
            <w:tcW w:w="2255" w:type="dxa"/>
          </w:tcPr>
          <w:p w14:paraId="6F1B6C77" w14:textId="77777777" w:rsidR="00AD32FF" w:rsidRPr="00172C70"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172C70">
              <w:rPr>
                <w:rFonts w:asciiTheme="minorHAnsi" w:hAnsiTheme="minorHAnsi" w:cstheme="minorHAnsi"/>
                <w:sz w:val="21"/>
                <w:szCs w:val="21"/>
              </w:rPr>
              <w:t>211.0</w:t>
            </w:r>
          </w:p>
        </w:tc>
      </w:tr>
    </w:tbl>
    <w:p w14:paraId="066CF3F3" w14:textId="697F20D1" w:rsidR="00AD32FF" w:rsidRPr="006776A3" w:rsidRDefault="00AD32FF" w:rsidP="00A139C5">
      <w:pPr>
        <w:pStyle w:val="TableFigure-Header"/>
        <w:spacing w:line="276" w:lineRule="auto"/>
        <w:jc w:val="both"/>
        <w:rPr>
          <w:rFonts w:asciiTheme="minorHAnsi" w:hAnsiTheme="minorHAnsi" w:cstheme="minorHAnsi"/>
          <w:sz w:val="22"/>
          <w:szCs w:val="22"/>
        </w:rPr>
      </w:pPr>
      <w:bookmarkStart w:id="98" w:name="_Ref138274143"/>
      <w:r w:rsidRPr="006776A3">
        <w:rPr>
          <w:rFonts w:asciiTheme="minorHAnsi" w:hAnsiTheme="minorHAnsi" w:cstheme="minorHAnsi"/>
          <w:sz w:val="22"/>
          <w:szCs w:val="22"/>
        </w:rPr>
        <w:t xml:space="preserve">Figure </w:t>
      </w:r>
      <w:bookmarkEnd w:id="98"/>
      <w:r w:rsidR="005F1524" w:rsidRPr="006776A3">
        <w:rPr>
          <w:rFonts w:asciiTheme="minorHAnsi" w:hAnsiTheme="minorHAnsi" w:cstheme="minorHAnsi"/>
          <w:sz w:val="22"/>
          <w:szCs w:val="22"/>
        </w:rPr>
        <w:t>E1</w:t>
      </w:r>
    </w:p>
    <w:p w14:paraId="311C23FD" w14:textId="550238BB" w:rsidR="00421F8A" w:rsidRDefault="00AD32FF">
      <w:pPr>
        <w:rPr>
          <w:rStyle w:val="TableFigure-HeaderChar"/>
          <w:rFonts w:asciiTheme="minorHAnsi" w:hAnsiTheme="minorHAnsi" w:cstheme="minorHAnsi"/>
          <w:sz w:val="22"/>
        </w:rPr>
      </w:pPr>
      <w:r w:rsidRPr="00E34706">
        <w:rPr>
          <w:rFonts w:cstheme="minorHAnsi"/>
          <w:noProof/>
        </w:rPr>
        <w:drawing>
          <wp:inline distT="0" distB="0" distL="0" distR="0" wp14:anchorId="35380C2C" wp14:editId="465B79A4">
            <wp:extent cx="5731510" cy="3137535"/>
            <wp:effectExtent l="0" t="0" r="2540" b="5715"/>
            <wp:docPr id="1012713502" name="Picture 1012713502" descr="P18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13502" name="Picture 1012713502" descr="P1815#yIS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31510" cy="3137535"/>
                    </a:xfrm>
                    <a:prstGeom prst="rect">
                      <a:avLst/>
                    </a:prstGeom>
                    <a:noFill/>
                    <a:ln>
                      <a:noFill/>
                    </a:ln>
                  </pic:spPr>
                </pic:pic>
              </a:graphicData>
            </a:graphic>
          </wp:inline>
        </w:drawing>
      </w:r>
      <w:r w:rsidR="00421F8A">
        <w:rPr>
          <w:rStyle w:val="TableFigure-HeaderChar"/>
          <w:rFonts w:asciiTheme="minorHAnsi" w:hAnsiTheme="minorHAnsi" w:cstheme="minorHAnsi"/>
          <w:sz w:val="22"/>
        </w:rPr>
        <w:br w:type="page"/>
      </w:r>
    </w:p>
    <w:p w14:paraId="0C45E097" w14:textId="54007883" w:rsidR="00AD32FF" w:rsidRPr="006776A3" w:rsidRDefault="00AD32FF" w:rsidP="00CF4E79">
      <w:pPr>
        <w:rPr>
          <w:rFonts w:cstheme="minorHAnsi"/>
        </w:rPr>
      </w:pPr>
      <w:r w:rsidRPr="006776A3">
        <w:rPr>
          <w:rStyle w:val="TableFigure-HeaderChar"/>
          <w:rFonts w:asciiTheme="minorHAnsi" w:hAnsiTheme="minorHAnsi" w:cstheme="minorHAnsi"/>
          <w:sz w:val="22"/>
        </w:rPr>
        <w:lastRenderedPageBreak/>
        <w:t xml:space="preserve">Figure </w:t>
      </w:r>
      <w:r w:rsidR="005F1524" w:rsidRPr="006776A3">
        <w:rPr>
          <w:rStyle w:val="TableFigure-HeaderChar"/>
          <w:rFonts w:asciiTheme="minorHAnsi" w:hAnsiTheme="minorHAnsi" w:cstheme="minorHAnsi"/>
          <w:sz w:val="22"/>
        </w:rPr>
        <w:t>E2</w:t>
      </w:r>
    </w:p>
    <w:p w14:paraId="6FC5B467" w14:textId="77777777" w:rsidR="00AD32FF" w:rsidRPr="004A5837" w:rsidRDefault="00AD32FF" w:rsidP="00AD32FF">
      <w:pPr>
        <w:rPr>
          <w:rFonts w:cstheme="minorHAnsi"/>
        </w:rPr>
      </w:pPr>
      <w:r w:rsidRPr="00E34706">
        <w:rPr>
          <w:rFonts w:cstheme="minorHAnsi"/>
          <w:noProof/>
        </w:rPr>
        <w:drawing>
          <wp:inline distT="0" distB="0" distL="0" distR="0" wp14:anchorId="72A64066" wp14:editId="4AF3500A">
            <wp:extent cx="5731510" cy="3137535"/>
            <wp:effectExtent l="0" t="0" r="2540" b="5715"/>
            <wp:docPr id="550338624" name="Picture 550338624" descr="P18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38624" name="Picture 550338624" descr="P1817#yIS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1510" cy="3137535"/>
                    </a:xfrm>
                    <a:prstGeom prst="rect">
                      <a:avLst/>
                    </a:prstGeom>
                    <a:noFill/>
                    <a:ln>
                      <a:noFill/>
                    </a:ln>
                  </pic:spPr>
                </pic:pic>
              </a:graphicData>
            </a:graphic>
          </wp:inline>
        </w:drawing>
      </w:r>
    </w:p>
    <w:p w14:paraId="30E34E94" w14:textId="0AB7A15F" w:rsidR="00AD32FF" w:rsidRPr="006776A3" w:rsidRDefault="00AD32FF" w:rsidP="00A139C5">
      <w:pPr>
        <w:pStyle w:val="TableFigure-Header"/>
        <w:spacing w:line="276" w:lineRule="auto"/>
        <w:jc w:val="both"/>
        <w:rPr>
          <w:rFonts w:asciiTheme="minorHAnsi" w:hAnsiTheme="minorHAnsi" w:cstheme="minorHAnsi"/>
          <w:sz w:val="22"/>
          <w:szCs w:val="22"/>
        </w:rPr>
      </w:pPr>
      <w:r w:rsidRPr="006776A3">
        <w:rPr>
          <w:rFonts w:asciiTheme="minorHAnsi" w:hAnsiTheme="minorHAnsi" w:cstheme="minorHAnsi"/>
          <w:sz w:val="22"/>
          <w:szCs w:val="22"/>
        </w:rPr>
        <w:t xml:space="preserve">Figure </w:t>
      </w:r>
      <w:r w:rsidR="005F1524" w:rsidRPr="006776A3">
        <w:rPr>
          <w:rFonts w:asciiTheme="minorHAnsi" w:hAnsiTheme="minorHAnsi" w:cstheme="minorHAnsi"/>
          <w:sz w:val="22"/>
          <w:szCs w:val="22"/>
        </w:rPr>
        <w:t>E3</w:t>
      </w:r>
    </w:p>
    <w:p w14:paraId="6B42F86C" w14:textId="42CEA57F" w:rsidR="00421F8A" w:rsidRDefault="00AD32FF">
      <w:pPr>
        <w:rPr>
          <w:rFonts w:cstheme="minorHAnsi"/>
          <w:b/>
          <w:lang w:val="en-US"/>
        </w:rPr>
      </w:pPr>
      <w:r w:rsidRPr="00E34706">
        <w:rPr>
          <w:rFonts w:cstheme="minorHAnsi"/>
          <w:noProof/>
        </w:rPr>
        <w:drawing>
          <wp:inline distT="0" distB="0" distL="0" distR="0" wp14:anchorId="268BB6DD" wp14:editId="14E02375">
            <wp:extent cx="5731510" cy="3137535"/>
            <wp:effectExtent l="0" t="0" r="2540" b="5715"/>
            <wp:docPr id="651133836" name="Picture 651133836" descr="P18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33836" name="Picture 651133836" descr="P1819#yIS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31510" cy="3137535"/>
                    </a:xfrm>
                    <a:prstGeom prst="rect">
                      <a:avLst/>
                    </a:prstGeom>
                    <a:noFill/>
                    <a:ln>
                      <a:noFill/>
                    </a:ln>
                  </pic:spPr>
                </pic:pic>
              </a:graphicData>
            </a:graphic>
          </wp:inline>
        </w:drawing>
      </w:r>
      <w:r w:rsidR="00421F8A">
        <w:rPr>
          <w:rFonts w:cstheme="minorHAnsi"/>
        </w:rPr>
        <w:br w:type="page"/>
      </w:r>
    </w:p>
    <w:p w14:paraId="62C42348" w14:textId="12914CFB" w:rsidR="00AD32FF" w:rsidRPr="006776A3" w:rsidRDefault="005F1524" w:rsidP="00A139C5">
      <w:pPr>
        <w:pStyle w:val="TableFigure-Header"/>
        <w:spacing w:line="276" w:lineRule="auto"/>
        <w:jc w:val="both"/>
        <w:rPr>
          <w:rFonts w:asciiTheme="minorHAnsi" w:hAnsiTheme="minorHAnsi" w:cstheme="minorHAnsi"/>
          <w:sz w:val="22"/>
          <w:szCs w:val="22"/>
        </w:rPr>
      </w:pPr>
      <w:r w:rsidRPr="006776A3">
        <w:rPr>
          <w:rFonts w:asciiTheme="minorHAnsi" w:hAnsiTheme="minorHAnsi" w:cstheme="minorHAnsi"/>
          <w:sz w:val="22"/>
          <w:szCs w:val="22"/>
        </w:rPr>
        <w:lastRenderedPageBreak/>
        <w:t>Figure E4</w:t>
      </w:r>
    </w:p>
    <w:p w14:paraId="3BCF128F" w14:textId="5C485766" w:rsidR="005F1524" w:rsidRDefault="00AD32FF" w:rsidP="00421F8A">
      <w:pPr>
        <w:rPr>
          <w:rFonts w:cstheme="minorHAnsi"/>
        </w:rPr>
      </w:pPr>
      <w:r w:rsidRPr="00E34706">
        <w:rPr>
          <w:rFonts w:cstheme="minorHAnsi"/>
          <w:noProof/>
        </w:rPr>
        <w:drawing>
          <wp:inline distT="0" distB="0" distL="0" distR="0" wp14:anchorId="7EB6318A" wp14:editId="78010333">
            <wp:extent cx="5731510" cy="3137535"/>
            <wp:effectExtent l="0" t="0" r="2540" b="5715"/>
            <wp:docPr id="1484232045" name="Picture 1484232045" descr="P18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32045" name="Picture 1484232045" descr="P1821#yIS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31510" cy="3137535"/>
                    </a:xfrm>
                    <a:prstGeom prst="rect">
                      <a:avLst/>
                    </a:prstGeom>
                    <a:noFill/>
                    <a:ln>
                      <a:noFill/>
                    </a:ln>
                  </pic:spPr>
                </pic:pic>
              </a:graphicData>
            </a:graphic>
          </wp:inline>
        </w:drawing>
      </w:r>
    </w:p>
    <w:p w14:paraId="3260CD3E" w14:textId="3643AFA0" w:rsidR="00AD32FF" w:rsidRPr="006776A3" w:rsidRDefault="005F1524" w:rsidP="00A139C5">
      <w:pPr>
        <w:pStyle w:val="TableFigure-Header"/>
        <w:spacing w:line="276" w:lineRule="auto"/>
        <w:jc w:val="both"/>
        <w:rPr>
          <w:rFonts w:asciiTheme="minorHAnsi" w:hAnsiTheme="minorHAnsi" w:cstheme="minorHAnsi"/>
          <w:sz w:val="22"/>
          <w:szCs w:val="22"/>
        </w:rPr>
      </w:pPr>
      <w:r w:rsidRPr="006776A3">
        <w:rPr>
          <w:rFonts w:asciiTheme="minorHAnsi" w:hAnsiTheme="minorHAnsi" w:cstheme="minorHAnsi"/>
          <w:sz w:val="22"/>
          <w:szCs w:val="22"/>
        </w:rPr>
        <w:t>Figure E5</w:t>
      </w:r>
    </w:p>
    <w:p w14:paraId="3E35338A" w14:textId="424B3B57" w:rsidR="00AD32FF" w:rsidRDefault="00AD32FF" w:rsidP="00AD32FF">
      <w:pPr>
        <w:rPr>
          <w:rFonts w:cstheme="minorHAnsi"/>
        </w:rPr>
      </w:pPr>
      <w:r w:rsidRPr="00E34706">
        <w:rPr>
          <w:rFonts w:cstheme="minorHAnsi"/>
          <w:noProof/>
        </w:rPr>
        <w:drawing>
          <wp:inline distT="0" distB="0" distL="0" distR="0" wp14:anchorId="014FC76E" wp14:editId="05B1685C">
            <wp:extent cx="5731510" cy="3137535"/>
            <wp:effectExtent l="0" t="0" r="2540" b="5715"/>
            <wp:docPr id="387851063" name="Picture 387851063" descr="P18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51063" name="Picture 387851063" descr="P1823#yIS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31510" cy="3137535"/>
                    </a:xfrm>
                    <a:prstGeom prst="rect">
                      <a:avLst/>
                    </a:prstGeom>
                    <a:noFill/>
                    <a:ln>
                      <a:noFill/>
                    </a:ln>
                  </pic:spPr>
                </pic:pic>
              </a:graphicData>
            </a:graphic>
          </wp:inline>
        </w:drawing>
      </w:r>
    </w:p>
    <w:p w14:paraId="3419E77C" w14:textId="0E574A54" w:rsidR="00AD32FF" w:rsidRPr="00421F8A" w:rsidRDefault="00AD32FF" w:rsidP="00E22EEE">
      <w:pPr>
        <w:pStyle w:val="Heading2NotNumbered"/>
      </w:pPr>
      <w:r w:rsidRPr="00421F8A">
        <w:t>Cost effectiveness analysis</w:t>
      </w:r>
    </w:p>
    <w:p w14:paraId="6AB53216" w14:textId="581E3C48" w:rsidR="005E56E1" w:rsidRPr="003645D5" w:rsidRDefault="00AD32FF" w:rsidP="00AD32FF">
      <w:pPr>
        <w:rPr>
          <w:rFonts w:cstheme="minorHAnsi"/>
        </w:rPr>
      </w:pPr>
      <w:r w:rsidRPr="003645D5">
        <w:rPr>
          <w:rFonts w:cstheme="minorHAnsi"/>
        </w:rPr>
        <w:t xml:space="preserve">With respect to whether the MAIF Agreement is effective, and whether a stronger alternative regulatory approach should be adopted, the primary public policy interest concerns the health benefits that may accrue from increased levels of breastfeeding.  While there is a lack of quality data and certainty regarding breastfeeding rates in Australia, for the purposes of this analysis figures provided in the 2020-21 National Health Survey have been drawn upon as key assumptions underpinning the economic analysis </w:t>
      </w:r>
      <w:sdt>
        <w:sdtPr>
          <w:rPr>
            <w:rFonts w:cstheme="minorHAnsi"/>
          </w:rPr>
          <w:id w:val="-2073952222"/>
          <w:citation/>
        </w:sdtPr>
        <w:sdtEndPr/>
        <w:sdtContent>
          <w:r w:rsidRPr="003645D5">
            <w:rPr>
              <w:rFonts w:cstheme="minorHAnsi"/>
            </w:rPr>
            <w:fldChar w:fldCharType="begin"/>
          </w:r>
          <w:r w:rsidRPr="003645D5">
            <w:rPr>
              <w:rFonts w:cstheme="minorHAnsi"/>
            </w:rPr>
            <w:instrText xml:space="preserve"> CITATION Aus22 \l 3081 </w:instrText>
          </w:r>
          <w:r w:rsidRPr="003645D5">
            <w:rPr>
              <w:rFonts w:cstheme="minorHAnsi"/>
            </w:rPr>
            <w:fldChar w:fldCharType="separate"/>
          </w:r>
          <w:r w:rsidR="00B91CAD" w:rsidRPr="003645D5">
            <w:rPr>
              <w:rFonts w:cstheme="minorHAnsi"/>
              <w:noProof/>
            </w:rPr>
            <w:t>(Australian Bureau of Statistics, 2022)</w:t>
          </w:r>
          <w:r w:rsidRPr="003645D5">
            <w:rPr>
              <w:rFonts w:cstheme="minorHAnsi"/>
            </w:rPr>
            <w:fldChar w:fldCharType="end"/>
          </w:r>
        </w:sdtContent>
      </w:sdt>
      <w:r w:rsidR="00F342BD" w:rsidRPr="003645D5">
        <w:rPr>
          <w:rFonts w:cstheme="minorHAnsi"/>
        </w:rPr>
        <w:t>.</w:t>
      </w:r>
    </w:p>
    <w:p w14:paraId="60D24760" w14:textId="4BAA98D0" w:rsidR="00AD32FF" w:rsidRPr="003645D5" w:rsidRDefault="00AD32FF" w:rsidP="00C90869">
      <w:pPr>
        <w:keepNext/>
        <w:rPr>
          <w:rFonts w:cstheme="minorHAnsi"/>
        </w:rPr>
      </w:pPr>
      <w:r w:rsidRPr="003645D5">
        <w:rPr>
          <w:rFonts w:cstheme="minorHAnsi"/>
        </w:rPr>
        <w:lastRenderedPageBreak/>
        <w:t>The National Health Survey found that:</w:t>
      </w:r>
    </w:p>
    <w:p w14:paraId="7E092B14" w14:textId="04650BF1" w:rsidR="00AD32FF" w:rsidRPr="003645D5" w:rsidRDefault="00AD32FF" w:rsidP="003B558F">
      <w:pPr>
        <w:pStyle w:val="Bullet1"/>
        <w:numPr>
          <w:ilvl w:val="0"/>
          <w:numId w:val="46"/>
        </w:numPr>
        <w:spacing w:before="0" w:after="240"/>
        <w:ind w:left="721" w:hanging="437"/>
        <w:rPr>
          <w:rFonts w:cstheme="minorHAnsi"/>
          <w:szCs w:val="22"/>
        </w:rPr>
      </w:pPr>
      <w:r w:rsidRPr="003645D5">
        <w:rPr>
          <w:rFonts w:cstheme="minorHAnsi"/>
          <w:szCs w:val="22"/>
        </w:rPr>
        <w:t xml:space="preserve">88.6% of Australian babies were receiving breastmilk at </w:t>
      </w:r>
      <w:r w:rsidR="00151C7A" w:rsidRPr="003645D5">
        <w:rPr>
          <w:rFonts w:cstheme="minorHAnsi"/>
          <w:szCs w:val="22"/>
        </w:rPr>
        <w:t>two</w:t>
      </w:r>
      <w:r w:rsidRPr="003645D5">
        <w:rPr>
          <w:rFonts w:cstheme="minorHAnsi"/>
          <w:szCs w:val="22"/>
        </w:rPr>
        <w:t xml:space="preserve"> months (74.8% exclusively breastfed)</w:t>
      </w:r>
    </w:p>
    <w:p w14:paraId="40C68C1C" w14:textId="7CB730E6" w:rsidR="00AD32FF" w:rsidRPr="003645D5" w:rsidRDefault="00AD32FF" w:rsidP="003B558F">
      <w:pPr>
        <w:pStyle w:val="Bullet1"/>
        <w:numPr>
          <w:ilvl w:val="0"/>
          <w:numId w:val="46"/>
        </w:numPr>
        <w:spacing w:before="0" w:after="240"/>
        <w:ind w:left="721" w:hanging="437"/>
        <w:rPr>
          <w:rFonts w:cstheme="minorHAnsi"/>
          <w:szCs w:val="22"/>
        </w:rPr>
      </w:pPr>
      <w:r w:rsidRPr="003645D5">
        <w:rPr>
          <w:rFonts w:cstheme="minorHAnsi"/>
          <w:szCs w:val="22"/>
        </w:rPr>
        <w:t xml:space="preserve">79.5% at </w:t>
      </w:r>
      <w:r w:rsidR="00151C7A" w:rsidRPr="003645D5">
        <w:rPr>
          <w:rFonts w:cstheme="minorHAnsi"/>
          <w:szCs w:val="22"/>
        </w:rPr>
        <w:t>four</w:t>
      </w:r>
      <w:r w:rsidRPr="003645D5">
        <w:rPr>
          <w:rFonts w:cstheme="minorHAnsi"/>
          <w:szCs w:val="22"/>
        </w:rPr>
        <w:t xml:space="preserve"> months (66.0% exclusively)</w:t>
      </w:r>
    </w:p>
    <w:p w14:paraId="1BF9F31A" w14:textId="77777777" w:rsidR="00AD32FF" w:rsidRPr="003645D5" w:rsidRDefault="00AD32FF" w:rsidP="003B558F">
      <w:pPr>
        <w:pStyle w:val="Bullet1"/>
        <w:numPr>
          <w:ilvl w:val="0"/>
          <w:numId w:val="46"/>
        </w:numPr>
        <w:spacing w:before="0" w:after="240"/>
        <w:ind w:left="721" w:hanging="437"/>
        <w:rPr>
          <w:rFonts w:cstheme="minorHAnsi"/>
          <w:szCs w:val="22"/>
        </w:rPr>
      </w:pPr>
      <w:r w:rsidRPr="003645D5">
        <w:rPr>
          <w:rFonts w:cstheme="minorHAnsi"/>
          <w:szCs w:val="22"/>
        </w:rPr>
        <w:t>73.8% at six months (35.4% exclusively)</w:t>
      </w:r>
    </w:p>
    <w:p w14:paraId="5EEFF99F" w14:textId="27234896" w:rsidR="00AD32FF" w:rsidRPr="003645D5" w:rsidRDefault="00AD32FF" w:rsidP="00AD32FF">
      <w:pPr>
        <w:rPr>
          <w:rFonts w:cstheme="minorHAnsi"/>
        </w:rPr>
      </w:pPr>
      <w:r w:rsidRPr="003645D5">
        <w:rPr>
          <w:rFonts w:cstheme="minorHAnsi"/>
        </w:rPr>
        <w:t xml:space="preserve">As outlined elsewhere in this Report, breastfeeding has significant health benefits for both children and mothers. </w:t>
      </w:r>
      <w:r w:rsidR="00F564AD" w:rsidRPr="003645D5">
        <w:rPr>
          <w:rFonts w:cstheme="minorHAnsi"/>
        </w:rPr>
        <w:t xml:space="preserve">In this </w:t>
      </w:r>
      <w:r w:rsidR="00467DF0" w:rsidRPr="003645D5">
        <w:rPr>
          <w:rFonts w:cstheme="minorHAnsi"/>
        </w:rPr>
        <w:t>discussion</w:t>
      </w:r>
      <w:r w:rsidR="00CD41C6" w:rsidRPr="003645D5">
        <w:rPr>
          <w:rFonts w:cstheme="minorHAnsi"/>
        </w:rPr>
        <w:t>,</w:t>
      </w:r>
      <w:r w:rsidR="00467DF0" w:rsidRPr="003645D5">
        <w:rPr>
          <w:rFonts w:cstheme="minorHAnsi"/>
        </w:rPr>
        <w:t xml:space="preserve"> </w:t>
      </w:r>
      <w:r w:rsidR="00E860D8" w:rsidRPr="003645D5">
        <w:rPr>
          <w:rFonts w:cstheme="minorHAnsi"/>
        </w:rPr>
        <w:t>c</w:t>
      </w:r>
      <w:r w:rsidRPr="003645D5">
        <w:rPr>
          <w:rFonts w:cstheme="minorHAnsi"/>
        </w:rPr>
        <w:t>ost effectiveness has been undertaken with reference to a narrow selection of health benefits</w:t>
      </w:r>
      <w:r w:rsidR="00E860D8" w:rsidRPr="003645D5">
        <w:rPr>
          <w:rFonts w:cstheme="minorHAnsi"/>
        </w:rPr>
        <w:t xml:space="preserve"> as used in </w:t>
      </w:r>
      <w:r w:rsidRPr="003645D5">
        <w:rPr>
          <w:rFonts w:cstheme="minorHAnsi"/>
        </w:rPr>
        <w:t>Victora, et al., 2016</w:t>
      </w:r>
      <w:r w:rsidR="00E860D8" w:rsidRPr="003645D5">
        <w:rPr>
          <w:rFonts w:cstheme="minorHAnsi"/>
        </w:rPr>
        <w:t xml:space="preserve">. Victoria et al </w:t>
      </w:r>
      <w:r w:rsidRPr="003645D5">
        <w:rPr>
          <w:rFonts w:cstheme="minorHAnsi"/>
        </w:rPr>
        <w:t>found that breastfeeding was associated with significant risk reductions for children from:</w:t>
      </w:r>
    </w:p>
    <w:p w14:paraId="3748260C" w14:textId="6EE1ED4E" w:rsidR="00AD32FF" w:rsidRPr="003645D5" w:rsidRDefault="00AA763C" w:rsidP="003B558F">
      <w:pPr>
        <w:pStyle w:val="Bullet1"/>
        <w:numPr>
          <w:ilvl w:val="0"/>
          <w:numId w:val="47"/>
        </w:numPr>
        <w:spacing w:before="0" w:after="240"/>
        <w:ind w:left="721" w:hanging="437"/>
        <w:rPr>
          <w:rFonts w:cstheme="minorHAnsi"/>
          <w:szCs w:val="22"/>
        </w:rPr>
      </w:pPr>
      <w:r w:rsidRPr="003645D5">
        <w:rPr>
          <w:rFonts w:cstheme="minorHAnsi"/>
          <w:szCs w:val="22"/>
        </w:rPr>
        <w:t>D</w:t>
      </w:r>
      <w:r w:rsidR="00AD32FF" w:rsidRPr="003645D5">
        <w:rPr>
          <w:rFonts w:cstheme="minorHAnsi"/>
          <w:szCs w:val="22"/>
        </w:rPr>
        <w:t xml:space="preserve">iarrhoea, with babies breastfed up to the age of </w:t>
      </w:r>
      <w:r w:rsidR="001D54D6" w:rsidRPr="003645D5">
        <w:rPr>
          <w:rFonts w:cstheme="minorHAnsi"/>
          <w:szCs w:val="22"/>
        </w:rPr>
        <w:t>six</w:t>
      </w:r>
      <w:r w:rsidR="00AD32FF" w:rsidRPr="003645D5">
        <w:rPr>
          <w:rFonts w:cstheme="minorHAnsi"/>
          <w:szCs w:val="22"/>
        </w:rPr>
        <w:t xml:space="preserve"> months associated with a risk of prevalence and hospitalisation of between 10 to 75% that of non-breastfed children</w:t>
      </w:r>
    </w:p>
    <w:p w14:paraId="65E879AB" w14:textId="4ECB7B20" w:rsidR="00AD32FF" w:rsidRPr="003645D5" w:rsidRDefault="00AA763C" w:rsidP="003B558F">
      <w:pPr>
        <w:pStyle w:val="Bullet1"/>
        <w:numPr>
          <w:ilvl w:val="0"/>
          <w:numId w:val="47"/>
        </w:numPr>
        <w:spacing w:before="0" w:after="240"/>
        <w:ind w:left="721" w:hanging="437"/>
        <w:rPr>
          <w:rFonts w:cstheme="minorHAnsi"/>
          <w:szCs w:val="22"/>
        </w:rPr>
      </w:pPr>
      <w:r w:rsidRPr="003645D5">
        <w:rPr>
          <w:rFonts w:cstheme="minorHAnsi"/>
          <w:szCs w:val="22"/>
        </w:rPr>
        <w:t>R</w:t>
      </w:r>
      <w:r w:rsidR="00AD32FF" w:rsidRPr="003645D5">
        <w:rPr>
          <w:rFonts w:cstheme="minorHAnsi"/>
          <w:szCs w:val="22"/>
        </w:rPr>
        <w:t>espiratory illnesses, with equivalent risk ratios of 22 to 95%</w:t>
      </w:r>
    </w:p>
    <w:p w14:paraId="229070C3" w14:textId="11E400E7" w:rsidR="00AD32FF" w:rsidRPr="003645D5" w:rsidRDefault="00AA763C" w:rsidP="003B558F">
      <w:pPr>
        <w:pStyle w:val="Bullet1"/>
        <w:numPr>
          <w:ilvl w:val="0"/>
          <w:numId w:val="47"/>
        </w:numPr>
        <w:spacing w:before="0" w:after="240"/>
        <w:ind w:left="721" w:hanging="437"/>
        <w:rPr>
          <w:rFonts w:cstheme="minorHAnsi"/>
          <w:szCs w:val="22"/>
        </w:rPr>
      </w:pPr>
      <w:r w:rsidRPr="003645D5">
        <w:rPr>
          <w:rFonts w:cstheme="minorHAnsi"/>
          <w:szCs w:val="22"/>
        </w:rPr>
        <w:t>A</w:t>
      </w:r>
      <w:r w:rsidR="00AD32FF" w:rsidRPr="003645D5">
        <w:rPr>
          <w:rFonts w:cstheme="minorHAnsi"/>
          <w:szCs w:val="22"/>
        </w:rPr>
        <w:t>cute otitis media, with a risk of 57% compared with non-breastfed.</w:t>
      </w:r>
    </w:p>
    <w:p w14:paraId="1A42A1F0" w14:textId="6B3211C4" w:rsidR="00AD32FF" w:rsidRPr="003645D5" w:rsidRDefault="00AD32FF" w:rsidP="00AD32FF">
      <w:pPr>
        <w:rPr>
          <w:rFonts w:cstheme="minorHAnsi"/>
        </w:rPr>
      </w:pPr>
      <w:r w:rsidRPr="003645D5">
        <w:rPr>
          <w:rFonts w:cstheme="minorHAnsi"/>
        </w:rPr>
        <w:t>For mothers</w:t>
      </w:r>
      <w:r w:rsidR="005B3AE2" w:rsidRPr="003645D5">
        <w:rPr>
          <w:rFonts w:cstheme="minorHAnsi"/>
        </w:rPr>
        <w:t>,</w:t>
      </w:r>
      <w:r w:rsidRPr="003645D5">
        <w:rPr>
          <w:rFonts w:cstheme="minorHAnsi"/>
        </w:rPr>
        <w:t xml:space="preserve"> breastfeeding is associated with reduced risks of breast cancer (93% compared with non-breast feeders) and ovarian cancer (83%).</w:t>
      </w:r>
    </w:p>
    <w:p w14:paraId="094B3767" w14:textId="0EC954F7" w:rsidR="00AD32FF" w:rsidRPr="003645D5" w:rsidRDefault="00AD32FF" w:rsidP="00AD32FF">
      <w:pPr>
        <w:rPr>
          <w:rFonts w:cstheme="minorHAnsi"/>
        </w:rPr>
      </w:pPr>
      <w:r w:rsidRPr="003645D5">
        <w:rPr>
          <w:rFonts w:cstheme="minorHAnsi"/>
        </w:rPr>
        <w:t xml:space="preserve">According to the Institute for Health Metrics and Evaluation </w:t>
      </w:r>
      <w:sdt>
        <w:sdtPr>
          <w:rPr>
            <w:rFonts w:cstheme="minorHAnsi"/>
          </w:rPr>
          <w:id w:val="114801357"/>
          <w:citation/>
        </w:sdtPr>
        <w:sdtEndPr/>
        <w:sdtContent>
          <w:r w:rsidRPr="003645D5">
            <w:rPr>
              <w:rFonts w:cstheme="minorHAnsi"/>
            </w:rPr>
            <w:fldChar w:fldCharType="begin"/>
          </w:r>
          <w:r w:rsidRPr="003645D5">
            <w:rPr>
              <w:rFonts w:cstheme="minorHAnsi"/>
            </w:rPr>
            <w:instrText xml:space="preserve"> CITATION Ins23 \l 3081 </w:instrText>
          </w:r>
          <w:r w:rsidRPr="003645D5">
            <w:rPr>
              <w:rFonts w:cstheme="minorHAnsi"/>
            </w:rPr>
            <w:fldChar w:fldCharType="separate"/>
          </w:r>
          <w:r w:rsidR="00B91CAD" w:rsidRPr="003645D5">
            <w:rPr>
              <w:rFonts w:cstheme="minorHAnsi"/>
              <w:noProof/>
            </w:rPr>
            <w:t>(Institute for Health Metrics and Evaluation, 2019)</w:t>
          </w:r>
          <w:r w:rsidRPr="003645D5">
            <w:rPr>
              <w:rFonts w:cstheme="minorHAnsi"/>
            </w:rPr>
            <w:fldChar w:fldCharType="end"/>
          </w:r>
        </w:sdtContent>
      </w:sdt>
      <w:r w:rsidRPr="003645D5">
        <w:rPr>
          <w:rFonts w:cstheme="minorHAnsi"/>
        </w:rPr>
        <w:t xml:space="preserve"> in 2019 diarrhoea caused health impacts equivalent to 128.6 disability adjusted life years (DALYs) for every 100,000 Australians aged under five years (with a 95% confidence interval of 89.6 to 184.6). Similarly, respiratory illnesses were associated with 154.3 DALYs (95% CI: 89.9 – 250.5)</w:t>
      </w:r>
      <w:r w:rsidR="00D27DDF" w:rsidRPr="003645D5">
        <w:rPr>
          <w:rFonts w:cstheme="minorHAnsi"/>
        </w:rPr>
        <w:t>,</w:t>
      </w:r>
      <w:r w:rsidRPr="003645D5">
        <w:rPr>
          <w:rFonts w:cstheme="minorHAnsi"/>
        </w:rPr>
        <w:t xml:space="preserve"> and otitis media with 36.8 DALYs (18.5 – 68.5).  Breast cancer is estimated to have been associated with 742.9 DALYs for every 100,000 women (95% CI: 679.6 – 816.4), and ovarian cancer with 195.0 DALYS (167.8 – 228.0).</w:t>
      </w:r>
    </w:p>
    <w:p w14:paraId="0E7DF452" w14:textId="61CB6375" w:rsidR="007A6DF8" w:rsidRPr="003645D5" w:rsidRDefault="00AD32FF" w:rsidP="007A6DF8">
      <w:pPr>
        <w:rPr>
          <w:rFonts w:cstheme="minorHAnsi"/>
        </w:rPr>
      </w:pPr>
      <w:r w:rsidRPr="003645D5">
        <w:rPr>
          <w:rFonts w:cstheme="minorHAnsi"/>
        </w:rPr>
        <w:t xml:space="preserve">To estimate the health benefit that might result from an increase in breastfeeding rates, this Review estimates the differential in health risks for these diseases between infants who are breastfed, and those who are fed infant formula. The difference in risks is taken as the mid-point in the risk ratios or odds ratios reported in </w:t>
      </w:r>
      <w:r w:rsidR="006425DF" w:rsidRPr="003645D5">
        <w:rPr>
          <w:rFonts w:cstheme="minorHAnsi"/>
        </w:rPr>
        <w:t>Vic</w:t>
      </w:r>
      <w:r w:rsidR="0048755B" w:rsidRPr="003645D5">
        <w:rPr>
          <w:rFonts w:cstheme="minorHAnsi"/>
        </w:rPr>
        <w:t>toria et al (2016)</w:t>
      </w:r>
      <w:r w:rsidRPr="003645D5">
        <w:rPr>
          <w:rFonts w:cstheme="minorHAnsi"/>
        </w:rPr>
        <w:t>. The proportion of infants who are breastfed is taken as the proportion of breastfed infants at six months in the 2020-21 National Health survey</w:t>
      </w:r>
      <w:r w:rsidR="0031234C" w:rsidRPr="003645D5">
        <w:rPr>
          <w:rFonts w:cstheme="minorHAnsi"/>
        </w:rPr>
        <w:t xml:space="preserve"> (</w:t>
      </w:r>
      <w:r w:rsidRPr="003645D5">
        <w:rPr>
          <w:rFonts w:cstheme="minorHAnsi"/>
        </w:rPr>
        <w:t>73.8% breastfed infants and 26.2% non-breastfed infants</w:t>
      </w:r>
      <w:r w:rsidR="0031234C" w:rsidRPr="003645D5">
        <w:rPr>
          <w:rFonts w:cstheme="minorHAnsi"/>
        </w:rPr>
        <w:t>)</w:t>
      </w:r>
      <w:r w:rsidRPr="003645D5">
        <w:rPr>
          <w:rFonts w:cstheme="minorHAnsi"/>
        </w:rPr>
        <w:t>. The health risk faced by infants who are not breastfed (measured in DALYs per 100,000) is therefore estimated as:</w:t>
      </w:r>
    </w:p>
    <w:p w14:paraId="1112A59D" w14:textId="77777777" w:rsidR="007A6DF8" w:rsidRPr="003645D5" w:rsidRDefault="00E50232" w:rsidP="007A6DF8">
      <w:pPr>
        <w:rPr>
          <w:rFonts w:cstheme="minorHAnsi"/>
        </w:rPr>
      </w:pPr>
      <m:oMathPara>
        <m:oMath>
          <m:sSub>
            <m:sSubPr>
              <m:ctrlPr>
                <w:rPr>
                  <w:rFonts w:ascii="Cambria Math" w:hAnsi="Cambria Math" w:cstheme="minorHAnsi"/>
                  <w:i/>
                </w:rPr>
              </m:ctrlPr>
            </m:sSubPr>
            <m:e>
              <m:r>
                <w:rPr>
                  <w:rFonts w:ascii="Cambria Math" w:hAnsi="Cambria Math" w:cstheme="minorHAnsi"/>
                </w:rPr>
                <m:t>DALY</m:t>
              </m:r>
            </m:e>
            <m:sub>
              <m:r>
                <w:rPr>
                  <w:rFonts w:ascii="Cambria Math" w:hAnsi="Cambria Math" w:cstheme="minorHAnsi"/>
                </w:rPr>
                <m:t>NB</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DALY</m:t>
                  </m:r>
                </m:e>
                <m:sub>
                  <m:r>
                    <w:rPr>
                      <w:rFonts w:ascii="Cambria Math" w:hAnsi="Cambria Math" w:cstheme="minorHAnsi"/>
                    </w:rPr>
                    <m:t>Pop</m:t>
                  </m:r>
                </m:sub>
              </m:sSub>
            </m:num>
            <m:den>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m:t>
                      </m:r>
                    </m:e>
                    <m:sub>
                      <m:r>
                        <w:rPr>
                          <w:rFonts w:ascii="Cambria Math" w:hAnsi="Cambria Math" w:cstheme="minorHAnsi"/>
                        </w:rPr>
                        <m:t>BF</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RR</m:t>
                      </m:r>
                    </m:e>
                    <m:sub>
                      <m:r>
                        <w:rPr>
                          <w:rFonts w:ascii="Cambria Math" w:hAnsi="Cambria Math" w:cstheme="minorHAnsi"/>
                        </w:rPr>
                        <m:t>BF</m:t>
                      </m:r>
                    </m:sub>
                  </m:sSub>
                  <m:r>
                    <w:rPr>
                      <w:rFonts w:ascii="Cambria Math" w:hAnsi="Cambria Math" w:cstheme="minorHAnsi"/>
                    </w:rPr>
                    <m:t>+</m:t>
                  </m:r>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m:t>
                          </m:r>
                        </m:e>
                        <m:sub>
                          <m:r>
                            <w:rPr>
                              <w:rFonts w:ascii="Cambria Math" w:hAnsi="Cambria Math" w:cstheme="minorHAnsi"/>
                            </w:rPr>
                            <m:t>BF</m:t>
                          </m:r>
                        </m:sub>
                      </m:sSub>
                    </m:e>
                  </m:d>
                  <m:r>
                    <w:rPr>
                      <w:rFonts w:ascii="Cambria Math" w:hAnsi="Cambria Math" w:cstheme="minorHAnsi"/>
                    </w:rPr>
                    <m:t xml:space="preserve"> </m:t>
                  </m:r>
                </m:e>
              </m:d>
            </m:den>
          </m:f>
        </m:oMath>
      </m:oMathPara>
    </w:p>
    <w:p w14:paraId="19599C81" w14:textId="482286FA" w:rsidR="00AD32FF" w:rsidRPr="003645D5" w:rsidRDefault="00AD32FF" w:rsidP="00AD32FF">
      <w:pPr>
        <w:rPr>
          <w:rFonts w:cstheme="minorHAnsi"/>
        </w:rPr>
      </w:pPr>
      <w:r w:rsidRPr="003645D5">
        <w:rPr>
          <w:rFonts w:cstheme="minorHAnsi"/>
        </w:rPr>
        <w:t xml:space="preserve">To illustrate, with use of diarrhoea statistics, the DALY rate for 100,000 non- breastfed children under the age of </w:t>
      </w:r>
      <w:r w:rsidR="008E0602" w:rsidRPr="003645D5">
        <w:rPr>
          <w:rFonts w:cstheme="minorHAnsi"/>
        </w:rPr>
        <w:t>five</w:t>
      </w:r>
      <w:r w:rsidRPr="003645D5">
        <w:rPr>
          <w:rFonts w:cstheme="minorHAnsi"/>
        </w:rPr>
        <w:t xml:space="preserve"> would be:</w:t>
      </w:r>
    </w:p>
    <w:p w14:paraId="1DD5C221" w14:textId="1594D5C2" w:rsidR="00AD32FF" w:rsidRPr="003645D5" w:rsidRDefault="00AD32FF" w:rsidP="00AD32FF">
      <w:pPr>
        <w:rPr>
          <w:rFonts w:cstheme="minorHAnsi"/>
        </w:rPr>
      </w:pPr>
      <w:r w:rsidRPr="003645D5">
        <w:rPr>
          <w:rFonts w:cstheme="minorHAnsi"/>
        </w:rPr>
        <w:t xml:space="preserve">128.6/(0.738 x 0.425 + 0.262) = 223.4 DALYs per 100,000 children aged under the age of </w:t>
      </w:r>
      <w:r w:rsidR="008E0602" w:rsidRPr="003645D5">
        <w:rPr>
          <w:rFonts w:cstheme="minorHAnsi"/>
        </w:rPr>
        <w:t>five</w:t>
      </w:r>
      <w:r w:rsidRPr="003645D5">
        <w:rPr>
          <w:rFonts w:cstheme="minorHAnsi"/>
        </w:rPr>
        <w:t>.</w:t>
      </w:r>
    </w:p>
    <w:p w14:paraId="77788E53" w14:textId="7904D790" w:rsidR="00237850" w:rsidRPr="003645D5" w:rsidRDefault="00AD32FF" w:rsidP="002934D9">
      <w:pPr>
        <w:rPr>
          <w:rFonts w:cstheme="minorHAnsi"/>
          <w:b/>
        </w:rPr>
      </w:pPr>
      <w:r w:rsidRPr="003645D5">
        <w:rPr>
          <w:rFonts w:cstheme="minorHAnsi"/>
        </w:rPr>
        <w:t>The equivalent DALY for children</w:t>
      </w:r>
      <w:r w:rsidR="005A2A3B" w:rsidRPr="003645D5">
        <w:rPr>
          <w:rFonts w:cstheme="minorHAnsi"/>
        </w:rPr>
        <w:t xml:space="preserve"> who received breastmilk</w:t>
      </w:r>
      <w:r w:rsidRPr="003645D5">
        <w:rPr>
          <w:rFonts w:cstheme="minorHAnsi"/>
        </w:rPr>
        <w:t xml:space="preserve"> would be 42.5% of this, </w:t>
      </w:r>
      <w:r w:rsidR="00D35011" w:rsidRPr="003645D5">
        <w:rPr>
          <w:rFonts w:cstheme="minorHAnsi"/>
        </w:rPr>
        <w:t>i.e.</w:t>
      </w:r>
      <w:r w:rsidRPr="003645D5">
        <w:rPr>
          <w:rFonts w:cstheme="minorHAnsi"/>
        </w:rPr>
        <w:t xml:space="preserve"> 94.9. The calculations presented below are effectively based on a simpl</w:t>
      </w:r>
      <w:r w:rsidR="003C7157" w:rsidRPr="003645D5">
        <w:rPr>
          <w:rFonts w:cstheme="minorHAnsi"/>
        </w:rPr>
        <w:t xml:space="preserve">e </w:t>
      </w:r>
      <w:r w:rsidRPr="003645D5">
        <w:rPr>
          <w:rFonts w:cstheme="minorHAnsi"/>
        </w:rPr>
        <w:t xml:space="preserve">(and generous) assumption that the risk of diarrhoea </w:t>
      </w:r>
      <w:r w:rsidR="003C7157" w:rsidRPr="003645D5">
        <w:rPr>
          <w:rFonts w:cstheme="minorHAnsi"/>
        </w:rPr>
        <w:t xml:space="preserve">is </w:t>
      </w:r>
      <w:r w:rsidRPr="003645D5">
        <w:rPr>
          <w:rFonts w:cstheme="minorHAnsi"/>
        </w:rPr>
        <w:t>typically 42.5% lower for children</w:t>
      </w:r>
      <w:r w:rsidR="00AF6D8D" w:rsidRPr="003645D5">
        <w:rPr>
          <w:rFonts w:cstheme="minorHAnsi"/>
        </w:rPr>
        <w:t xml:space="preserve"> who receive breastmilk</w:t>
      </w:r>
      <w:r w:rsidRPr="003645D5">
        <w:rPr>
          <w:rFonts w:cstheme="minorHAnsi"/>
        </w:rPr>
        <w:t xml:space="preserve"> </w:t>
      </w:r>
      <w:r w:rsidR="00D271CC" w:rsidRPr="003645D5">
        <w:rPr>
          <w:rFonts w:cstheme="minorHAnsi"/>
        </w:rPr>
        <w:t>(to 6 m</w:t>
      </w:r>
      <w:r w:rsidR="00AF6D8D" w:rsidRPr="003645D5">
        <w:rPr>
          <w:rFonts w:cstheme="minorHAnsi"/>
        </w:rPr>
        <w:t>on</w:t>
      </w:r>
      <w:r w:rsidR="00D271CC" w:rsidRPr="003645D5">
        <w:rPr>
          <w:rFonts w:cstheme="minorHAnsi"/>
        </w:rPr>
        <w:t>ths)</w:t>
      </w:r>
      <w:r w:rsidRPr="003645D5">
        <w:rPr>
          <w:rFonts w:cstheme="minorHAnsi"/>
        </w:rPr>
        <w:t xml:space="preserve"> compared to those who never </w:t>
      </w:r>
      <w:r w:rsidR="00AF6D8D" w:rsidRPr="003645D5">
        <w:rPr>
          <w:rFonts w:cstheme="minorHAnsi"/>
        </w:rPr>
        <w:t xml:space="preserve">received </w:t>
      </w:r>
      <w:r w:rsidRPr="003645D5">
        <w:rPr>
          <w:rFonts w:cstheme="minorHAnsi"/>
        </w:rPr>
        <w:t>breast</w:t>
      </w:r>
      <w:r w:rsidR="00AF6D8D" w:rsidRPr="003645D5">
        <w:rPr>
          <w:rFonts w:cstheme="minorHAnsi"/>
        </w:rPr>
        <w:t xml:space="preserve">milk </w:t>
      </w:r>
      <w:r w:rsidRPr="003645D5">
        <w:rPr>
          <w:rFonts w:cstheme="minorHAnsi"/>
        </w:rPr>
        <w:t>or who</w:t>
      </w:r>
      <w:r w:rsidR="00AF6D8D" w:rsidRPr="003645D5">
        <w:rPr>
          <w:rFonts w:cstheme="minorHAnsi"/>
        </w:rPr>
        <w:t xml:space="preserve"> </w:t>
      </w:r>
      <w:r w:rsidR="00F934D4" w:rsidRPr="003645D5">
        <w:rPr>
          <w:rFonts w:cstheme="minorHAnsi"/>
        </w:rPr>
        <w:t xml:space="preserve">stopped </w:t>
      </w:r>
      <w:r w:rsidR="00F934D4" w:rsidRPr="003645D5">
        <w:rPr>
          <w:rFonts w:cstheme="minorHAnsi"/>
        </w:rPr>
        <w:lastRenderedPageBreak/>
        <w:t xml:space="preserve">receiving </w:t>
      </w:r>
      <w:r w:rsidRPr="003645D5">
        <w:rPr>
          <w:rFonts w:cstheme="minorHAnsi"/>
        </w:rPr>
        <w:t>breast</w:t>
      </w:r>
      <w:r w:rsidR="00FD4584" w:rsidRPr="003645D5">
        <w:rPr>
          <w:rFonts w:cstheme="minorHAnsi"/>
        </w:rPr>
        <w:t>milk</w:t>
      </w:r>
      <w:r w:rsidRPr="003645D5">
        <w:rPr>
          <w:rFonts w:cstheme="minorHAnsi"/>
        </w:rPr>
        <w:t xml:space="preserve"> </w:t>
      </w:r>
      <w:r w:rsidR="00F934D4" w:rsidRPr="003645D5">
        <w:rPr>
          <w:rFonts w:cstheme="minorHAnsi"/>
        </w:rPr>
        <w:t>before 6</w:t>
      </w:r>
      <w:r w:rsidRPr="003645D5">
        <w:rPr>
          <w:rFonts w:cstheme="minorHAnsi"/>
        </w:rPr>
        <w:t xml:space="preserve"> months of age. </w:t>
      </w:r>
      <w:r w:rsidRPr="003645D5">
        <w:rPr>
          <w:rFonts w:cstheme="minorHAnsi"/>
          <w:b/>
        </w:rPr>
        <w:t>Table E7</w:t>
      </w:r>
      <w:r w:rsidRPr="003645D5">
        <w:rPr>
          <w:rFonts w:cstheme="minorHAnsi"/>
        </w:rPr>
        <w:t xml:space="preserve"> presents the differential in DALY consequences of an increase in breastfeeding rates that underpin the central social benefit </w:t>
      </w:r>
      <w:r w:rsidRPr="003645D5">
        <w:rPr>
          <w:rFonts w:cstheme="minorHAnsi"/>
          <w:bCs/>
        </w:rPr>
        <w:t>calculations.</w:t>
      </w:r>
      <w:bookmarkStart w:id="99" w:name="_Ref138263296"/>
    </w:p>
    <w:p w14:paraId="0B487C11" w14:textId="7DD6989D" w:rsidR="00AD32FF" w:rsidRPr="003645D5" w:rsidRDefault="00AD32FF" w:rsidP="00A139C5">
      <w:pPr>
        <w:pStyle w:val="TableFigure-Header"/>
        <w:spacing w:line="276" w:lineRule="auto"/>
        <w:jc w:val="both"/>
        <w:rPr>
          <w:rFonts w:asciiTheme="minorHAnsi" w:hAnsiTheme="minorHAnsi" w:cstheme="minorHAnsi"/>
          <w:sz w:val="22"/>
          <w:szCs w:val="22"/>
        </w:rPr>
      </w:pPr>
      <w:r w:rsidRPr="003645D5">
        <w:rPr>
          <w:rFonts w:asciiTheme="minorHAnsi" w:hAnsiTheme="minorHAnsi" w:cstheme="minorHAnsi"/>
          <w:sz w:val="22"/>
          <w:szCs w:val="22"/>
        </w:rPr>
        <w:t>Table E</w:t>
      </w:r>
      <w:bookmarkEnd w:id="99"/>
      <w:r w:rsidR="000D5DF1" w:rsidRPr="003645D5">
        <w:rPr>
          <w:rFonts w:asciiTheme="minorHAnsi" w:hAnsiTheme="minorHAnsi" w:cstheme="minorHAnsi"/>
          <w:sz w:val="22"/>
          <w:szCs w:val="22"/>
        </w:rPr>
        <w:t>7</w:t>
      </w:r>
      <w:r w:rsidRPr="003645D5">
        <w:rPr>
          <w:rFonts w:asciiTheme="minorHAnsi" w:hAnsiTheme="minorHAnsi" w:cstheme="minorHAnsi"/>
          <w:sz w:val="22"/>
          <w:szCs w:val="22"/>
        </w:rPr>
        <w:t>: Differential in DALYs per 100,000 underpinning calculations of social benefit from increasing breastfeeding rates</w:t>
      </w:r>
      <w:r w:rsidR="00AF413D">
        <w:rPr>
          <w:rFonts w:ascii="ZWAdobeF" w:hAnsi="ZWAdobeF" w:cs="ZWAdobeF"/>
          <w:b w:val="0"/>
          <w:sz w:val="2"/>
          <w:szCs w:val="2"/>
        </w:rPr>
        <w:t>15F</w:t>
      </w:r>
      <w:r w:rsidR="00D44ED3" w:rsidRPr="003645D5">
        <w:rPr>
          <w:rStyle w:val="FootnoteReference"/>
          <w:rFonts w:asciiTheme="minorHAnsi" w:hAnsiTheme="minorHAnsi" w:cstheme="minorHAnsi"/>
          <w:sz w:val="22"/>
          <w:szCs w:val="22"/>
        </w:rPr>
        <w:footnoteReference w:id="17"/>
      </w:r>
      <w:r w:rsidRPr="003645D5">
        <w:rPr>
          <w:rFonts w:asciiTheme="minorHAnsi" w:hAnsiTheme="minorHAnsi" w:cstheme="minorHAnsi"/>
          <w:sz w:val="22"/>
          <w:szCs w:val="22"/>
        </w:rPr>
        <w:t xml:space="preserve"> </w:t>
      </w:r>
    </w:p>
    <w:tbl>
      <w:tblPr>
        <w:tblStyle w:val="ACTableDesign"/>
        <w:tblW w:w="0" w:type="auto"/>
        <w:tblLook w:val="04A0" w:firstRow="1" w:lastRow="0" w:firstColumn="1" w:lastColumn="0" w:noHBand="0" w:noVBand="1"/>
        <w:tblCaption w:val="Differential in disability-adjusted life years per 100,000 underpinning calculations of social benefit from increasing breastfeeding rates"/>
        <w:tblDescription w:val="This Table presents the differential in disability-adjusted life years per 100,000 people underpinning the calculations of social benefit from increasing breastfeeding rates. The first column lists the different health condition. The second column lists values for breast-fed. The third column lists values for non-breast fed. The fourth column lists values for the population."/>
      </w:tblPr>
      <w:tblGrid>
        <w:gridCol w:w="2254"/>
        <w:gridCol w:w="2255"/>
        <w:gridCol w:w="2255"/>
        <w:gridCol w:w="2255"/>
      </w:tblGrid>
      <w:tr w:rsidR="00AD32FF" w:rsidRPr="002934D9" w14:paraId="3B298549" w14:textId="77777777" w:rsidTr="005602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4" w:type="dxa"/>
            <w:shd w:val="clear" w:color="auto" w:fill="007E00" w:themeFill="accent3"/>
          </w:tcPr>
          <w:p w14:paraId="76CC5E9B" w14:textId="77777777" w:rsidR="00AD32FF" w:rsidRPr="002934D9" w:rsidRDefault="00AD32FF" w:rsidP="002A27C2">
            <w:pPr>
              <w:pStyle w:val="TableFigureTitle"/>
              <w:spacing w:line="276" w:lineRule="auto"/>
              <w:jc w:val="left"/>
              <w:rPr>
                <w:rFonts w:asciiTheme="minorHAnsi" w:hAnsiTheme="minorHAnsi" w:cstheme="minorHAnsi"/>
                <w:b w:val="0"/>
                <w:i w:val="0"/>
                <w:sz w:val="21"/>
                <w:szCs w:val="21"/>
              </w:rPr>
            </w:pPr>
            <w:r w:rsidRPr="002934D9">
              <w:rPr>
                <w:rFonts w:asciiTheme="minorHAnsi" w:hAnsiTheme="minorHAnsi" w:cstheme="minorHAnsi"/>
                <w:i w:val="0"/>
                <w:sz w:val="21"/>
                <w:szCs w:val="21"/>
              </w:rPr>
              <w:t xml:space="preserve">Condition </w:t>
            </w:r>
          </w:p>
        </w:tc>
        <w:tc>
          <w:tcPr>
            <w:tcW w:w="2255" w:type="dxa"/>
            <w:shd w:val="clear" w:color="auto" w:fill="007E00" w:themeFill="accent3"/>
          </w:tcPr>
          <w:p w14:paraId="195656A0" w14:textId="77777777" w:rsidR="00AD32FF" w:rsidRPr="002934D9" w:rsidRDefault="00AD32FF" w:rsidP="002A27C2">
            <w:pPr>
              <w:pStyle w:val="TableFigureTitle"/>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sz w:val="21"/>
                <w:szCs w:val="21"/>
              </w:rPr>
            </w:pPr>
            <w:r w:rsidRPr="002934D9">
              <w:rPr>
                <w:rFonts w:asciiTheme="minorHAnsi" w:hAnsiTheme="minorHAnsi" w:cstheme="minorHAnsi"/>
                <w:i w:val="0"/>
                <w:sz w:val="21"/>
                <w:szCs w:val="21"/>
              </w:rPr>
              <w:t xml:space="preserve">Breast fed </w:t>
            </w:r>
          </w:p>
        </w:tc>
        <w:tc>
          <w:tcPr>
            <w:tcW w:w="2255" w:type="dxa"/>
            <w:shd w:val="clear" w:color="auto" w:fill="007E00" w:themeFill="accent3"/>
          </w:tcPr>
          <w:p w14:paraId="2045E469" w14:textId="77777777" w:rsidR="00AD32FF" w:rsidRPr="002934D9" w:rsidRDefault="00AD32FF" w:rsidP="002A27C2">
            <w:pPr>
              <w:pStyle w:val="TableFigureTitle"/>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sz w:val="21"/>
                <w:szCs w:val="21"/>
              </w:rPr>
            </w:pPr>
            <w:r w:rsidRPr="002934D9">
              <w:rPr>
                <w:rFonts w:asciiTheme="minorHAnsi" w:hAnsiTheme="minorHAnsi" w:cstheme="minorHAnsi"/>
                <w:i w:val="0"/>
                <w:sz w:val="21"/>
                <w:szCs w:val="21"/>
              </w:rPr>
              <w:t xml:space="preserve">Non-breast fed </w:t>
            </w:r>
          </w:p>
        </w:tc>
        <w:tc>
          <w:tcPr>
            <w:tcW w:w="2255" w:type="dxa"/>
            <w:shd w:val="clear" w:color="auto" w:fill="007E00" w:themeFill="accent3"/>
          </w:tcPr>
          <w:p w14:paraId="34585109" w14:textId="6CF433A8" w:rsidR="00AD32FF" w:rsidRPr="002934D9" w:rsidRDefault="00AD32FF" w:rsidP="002A27C2">
            <w:pPr>
              <w:pStyle w:val="TableFigureTitle"/>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sz w:val="21"/>
                <w:szCs w:val="21"/>
              </w:rPr>
            </w:pPr>
            <w:r w:rsidRPr="002934D9">
              <w:rPr>
                <w:rFonts w:asciiTheme="minorHAnsi" w:hAnsiTheme="minorHAnsi" w:cstheme="minorHAnsi"/>
                <w:i w:val="0"/>
                <w:sz w:val="21"/>
                <w:szCs w:val="21"/>
              </w:rPr>
              <w:t xml:space="preserve">Population </w:t>
            </w:r>
          </w:p>
        </w:tc>
      </w:tr>
      <w:tr w:rsidR="00AD32FF" w:rsidRPr="002934D9" w14:paraId="4F23DA00"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4"/>
          </w:tcPr>
          <w:p w14:paraId="42EB1224" w14:textId="77777777" w:rsidR="00AD32FF" w:rsidRPr="002934D9" w:rsidRDefault="00AD32FF" w:rsidP="002A27C2">
            <w:pPr>
              <w:pStyle w:val="TableFigureTitle"/>
              <w:spacing w:line="276" w:lineRule="auto"/>
              <w:jc w:val="left"/>
              <w:rPr>
                <w:rFonts w:asciiTheme="minorHAnsi" w:hAnsiTheme="minorHAnsi" w:cstheme="minorHAnsi"/>
                <w:i w:val="0"/>
                <w:sz w:val="21"/>
                <w:szCs w:val="21"/>
              </w:rPr>
            </w:pPr>
            <w:r w:rsidRPr="002934D9">
              <w:rPr>
                <w:rFonts w:asciiTheme="minorHAnsi" w:hAnsiTheme="minorHAnsi" w:cstheme="minorHAnsi"/>
                <w:b/>
                <w:i w:val="0"/>
                <w:sz w:val="21"/>
                <w:szCs w:val="21"/>
              </w:rPr>
              <w:t xml:space="preserve">Children </w:t>
            </w:r>
          </w:p>
        </w:tc>
      </w:tr>
      <w:tr w:rsidR="00AD32FF" w:rsidRPr="002934D9" w14:paraId="1ED7213C" w14:textId="77777777" w:rsidTr="00B74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D6F138F" w14:textId="77777777" w:rsidR="00AD32FF" w:rsidRPr="002934D9" w:rsidRDefault="00AD32FF" w:rsidP="002A27C2">
            <w:pPr>
              <w:pStyle w:val="TableFigureTitle"/>
              <w:spacing w:line="276" w:lineRule="auto"/>
              <w:jc w:val="left"/>
              <w:rPr>
                <w:rFonts w:asciiTheme="minorHAnsi" w:hAnsiTheme="minorHAnsi" w:cstheme="minorHAnsi"/>
                <w:i w:val="0"/>
                <w:sz w:val="21"/>
                <w:szCs w:val="21"/>
              </w:rPr>
            </w:pPr>
            <w:r w:rsidRPr="002934D9">
              <w:rPr>
                <w:rFonts w:asciiTheme="minorHAnsi" w:hAnsiTheme="minorHAnsi" w:cstheme="minorHAnsi"/>
                <w:i w:val="0"/>
                <w:sz w:val="21"/>
                <w:szCs w:val="21"/>
              </w:rPr>
              <w:t>Diarrhoea</w:t>
            </w:r>
          </w:p>
        </w:tc>
        <w:tc>
          <w:tcPr>
            <w:tcW w:w="2255" w:type="dxa"/>
          </w:tcPr>
          <w:p w14:paraId="194E1B76" w14:textId="77777777" w:rsidR="00AD32FF" w:rsidRPr="002934D9" w:rsidRDefault="00AD32FF" w:rsidP="002A27C2">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val="0"/>
                <w:sz w:val="21"/>
                <w:szCs w:val="21"/>
              </w:rPr>
            </w:pPr>
            <w:r w:rsidRPr="002934D9">
              <w:rPr>
                <w:rFonts w:asciiTheme="minorHAnsi" w:hAnsiTheme="minorHAnsi" w:cstheme="minorHAnsi"/>
                <w:i w:val="0"/>
                <w:sz w:val="21"/>
                <w:szCs w:val="21"/>
              </w:rPr>
              <w:t>94.9</w:t>
            </w:r>
          </w:p>
        </w:tc>
        <w:tc>
          <w:tcPr>
            <w:tcW w:w="2255" w:type="dxa"/>
          </w:tcPr>
          <w:p w14:paraId="64802E6B" w14:textId="77777777" w:rsidR="00AD32FF" w:rsidRPr="002934D9" w:rsidRDefault="00AD32FF" w:rsidP="002A27C2">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val="0"/>
                <w:sz w:val="21"/>
                <w:szCs w:val="21"/>
              </w:rPr>
            </w:pPr>
            <w:r w:rsidRPr="002934D9">
              <w:rPr>
                <w:rFonts w:asciiTheme="minorHAnsi" w:hAnsiTheme="minorHAnsi" w:cstheme="minorHAnsi"/>
                <w:i w:val="0"/>
                <w:sz w:val="21"/>
                <w:szCs w:val="21"/>
              </w:rPr>
              <w:t>223.4</w:t>
            </w:r>
          </w:p>
        </w:tc>
        <w:tc>
          <w:tcPr>
            <w:tcW w:w="2255" w:type="dxa"/>
          </w:tcPr>
          <w:p w14:paraId="2481B3B0" w14:textId="592E6999" w:rsidR="00AD32FF" w:rsidRPr="002934D9" w:rsidRDefault="00AD32FF" w:rsidP="002A27C2">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val="0"/>
                <w:sz w:val="21"/>
                <w:szCs w:val="21"/>
              </w:rPr>
            </w:pPr>
            <w:r w:rsidRPr="002934D9">
              <w:rPr>
                <w:rFonts w:asciiTheme="minorHAnsi" w:hAnsiTheme="minorHAnsi" w:cstheme="minorHAnsi"/>
                <w:i w:val="0"/>
                <w:sz w:val="21"/>
                <w:szCs w:val="21"/>
              </w:rPr>
              <w:t>128.6</w:t>
            </w:r>
          </w:p>
        </w:tc>
      </w:tr>
      <w:tr w:rsidR="00AD32FF" w:rsidRPr="002934D9" w14:paraId="7C4B099F"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E22BA69" w14:textId="77777777" w:rsidR="00AD32FF" w:rsidRPr="002934D9" w:rsidRDefault="00AD32FF" w:rsidP="002A27C2">
            <w:pPr>
              <w:pStyle w:val="TableFigureTitle"/>
              <w:spacing w:line="276" w:lineRule="auto"/>
              <w:jc w:val="left"/>
              <w:rPr>
                <w:rFonts w:asciiTheme="minorHAnsi" w:hAnsiTheme="minorHAnsi" w:cstheme="minorHAnsi"/>
                <w:i w:val="0"/>
                <w:sz w:val="21"/>
                <w:szCs w:val="21"/>
              </w:rPr>
            </w:pPr>
            <w:r w:rsidRPr="002934D9">
              <w:rPr>
                <w:rFonts w:asciiTheme="minorHAnsi" w:hAnsiTheme="minorHAnsi" w:cstheme="minorHAnsi"/>
                <w:i w:val="0"/>
                <w:sz w:val="21"/>
                <w:szCs w:val="21"/>
              </w:rPr>
              <w:t xml:space="preserve">Respiratory disease </w:t>
            </w:r>
          </w:p>
        </w:tc>
        <w:tc>
          <w:tcPr>
            <w:tcW w:w="2255" w:type="dxa"/>
          </w:tcPr>
          <w:p w14:paraId="55563026" w14:textId="77777777" w:rsidR="00AD32FF" w:rsidRPr="002934D9" w:rsidRDefault="00AD32FF" w:rsidP="002A27C2">
            <w:pPr>
              <w:pStyle w:val="TableFigureTitle"/>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1"/>
                <w:szCs w:val="21"/>
              </w:rPr>
            </w:pPr>
            <w:r w:rsidRPr="002934D9">
              <w:rPr>
                <w:rFonts w:asciiTheme="minorHAnsi" w:hAnsiTheme="minorHAnsi" w:cstheme="minorHAnsi"/>
                <w:i w:val="0"/>
                <w:sz w:val="21"/>
                <w:szCs w:val="21"/>
              </w:rPr>
              <w:t>130.1</w:t>
            </w:r>
          </w:p>
        </w:tc>
        <w:tc>
          <w:tcPr>
            <w:tcW w:w="2255" w:type="dxa"/>
          </w:tcPr>
          <w:p w14:paraId="6682121F" w14:textId="77777777" w:rsidR="00AD32FF" w:rsidRPr="002934D9" w:rsidRDefault="00AD32FF" w:rsidP="002A27C2">
            <w:pPr>
              <w:pStyle w:val="TableFigureTitle"/>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1"/>
                <w:szCs w:val="21"/>
              </w:rPr>
            </w:pPr>
            <w:r w:rsidRPr="002934D9">
              <w:rPr>
                <w:rFonts w:asciiTheme="minorHAnsi" w:hAnsiTheme="minorHAnsi" w:cstheme="minorHAnsi"/>
                <w:i w:val="0"/>
                <w:sz w:val="21"/>
                <w:szCs w:val="21"/>
              </w:rPr>
              <w:t>222.4</w:t>
            </w:r>
          </w:p>
        </w:tc>
        <w:tc>
          <w:tcPr>
            <w:tcW w:w="2255" w:type="dxa"/>
          </w:tcPr>
          <w:p w14:paraId="26FE13D1" w14:textId="65A0A43C" w:rsidR="00AD32FF" w:rsidRPr="002934D9" w:rsidRDefault="00AD32FF" w:rsidP="002A27C2">
            <w:pPr>
              <w:pStyle w:val="TableFigureTitle"/>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1"/>
                <w:szCs w:val="21"/>
              </w:rPr>
            </w:pPr>
            <w:r w:rsidRPr="002934D9">
              <w:rPr>
                <w:rFonts w:asciiTheme="minorHAnsi" w:hAnsiTheme="minorHAnsi" w:cstheme="minorHAnsi"/>
                <w:i w:val="0"/>
                <w:sz w:val="21"/>
                <w:szCs w:val="21"/>
              </w:rPr>
              <w:t>154.3</w:t>
            </w:r>
          </w:p>
        </w:tc>
      </w:tr>
      <w:tr w:rsidR="00AD32FF" w:rsidRPr="002934D9" w14:paraId="152061F3" w14:textId="77777777" w:rsidTr="00B74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5BD0AA7" w14:textId="77777777" w:rsidR="00AD32FF" w:rsidRPr="002934D9" w:rsidRDefault="00AD32FF" w:rsidP="002A27C2">
            <w:pPr>
              <w:pStyle w:val="TableFigureTitle"/>
              <w:spacing w:line="276" w:lineRule="auto"/>
              <w:jc w:val="left"/>
              <w:rPr>
                <w:rFonts w:asciiTheme="minorHAnsi" w:hAnsiTheme="minorHAnsi" w:cstheme="minorHAnsi"/>
                <w:i w:val="0"/>
                <w:sz w:val="21"/>
                <w:szCs w:val="21"/>
              </w:rPr>
            </w:pPr>
            <w:r w:rsidRPr="002934D9">
              <w:rPr>
                <w:rFonts w:asciiTheme="minorHAnsi" w:hAnsiTheme="minorHAnsi" w:cstheme="minorHAnsi"/>
                <w:i w:val="0"/>
                <w:sz w:val="21"/>
                <w:szCs w:val="21"/>
              </w:rPr>
              <w:t xml:space="preserve">Otitis media </w:t>
            </w:r>
          </w:p>
        </w:tc>
        <w:tc>
          <w:tcPr>
            <w:tcW w:w="2255" w:type="dxa"/>
          </w:tcPr>
          <w:p w14:paraId="204E861B" w14:textId="77777777" w:rsidR="00AD32FF" w:rsidRPr="002934D9" w:rsidRDefault="00AD32FF" w:rsidP="002A27C2">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val="0"/>
                <w:sz w:val="21"/>
                <w:szCs w:val="21"/>
              </w:rPr>
            </w:pPr>
            <w:r w:rsidRPr="002934D9">
              <w:rPr>
                <w:rFonts w:asciiTheme="minorHAnsi" w:hAnsiTheme="minorHAnsi" w:cstheme="minorHAnsi"/>
                <w:i w:val="0"/>
                <w:sz w:val="21"/>
                <w:szCs w:val="21"/>
              </w:rPr>
              <w:t>30.8</w:t>
            </w:r>
          </w:p>
        </w:tc>
        <w:tc>
          <w:tcPr>
            <w:tcW w:w="2255" w:type="dxa"/>
          </w:tcPr>
          <w:p w14:paraId="7F7B80B0" w14:textId="77777777" w:rsidR="00AD32FF" w:rsidRPr="002934D9" w:rsidRDefault="00AD32FF" w:rsidP="002A27C2">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val="0"/>
                <w:sz w:val="21"/>
                <w:szCs w:val="21"/>
              </w:rPr>
            </w:pPr>
            <w:r w:rsidRPr="002934D9">
              <w:rPr>
                <w:rFonts w:asciiTheme="minorHAnsi" w:hAnsiTheme="minorHAnsi" w:cstheme="minorHAnsi"/>
                <w:i w:val="0"/>
                <w:sz w:val="21"/>
                <w:szCs w:val="21"/>
              </w:rPr>
              <w:t>54.0</w:t>
            </w:r>
          </w:p>
        </w:tc>
        <w:tc>
          <w:tcPr>
            <w:tcW w:w="2255" w:type="dxa"/>
          </w:tcPr>
          <w:p w14:paraId="4004D9B2" w14:textId="77777777" w:rsidR="00AD32FF" w:rsidRPr="002934D9" w:rsidRDefault="00AD32FF" w:rsidP="002A27C2">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val="0"/>
                <w:sz w:val="21"/>
                <w:szCs w:val="21"/>
              </w:rPr>
            </w:pPr>
            <w:r w:rsidRPr="002934D9">
              <w:rPr>
                <w:rFonts w:asciiTheme="minorHAnsi" w:hAnsiTheme="minorHAnsi" w:cstheme="minorHAnsi"/>
                <w:i w:val="0"/>
                <w:sz w:val="21"/>
                <w:szCs w:val="21"/>
              </w:rPr>
              <w:t>36.8</w:t>
            </w:r>
          </w:p>
        </w:tc>
      </w:tr>
      <w:tr w:rsidR="00AD32FF" w:rsidRPr="002934D9" w14:paraId="25B134C2"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gridSpan w:val="4"/>
          </w:tcPr>
          <w:p w14:paraId="165A6A6A" w14:textId="1EE3960E" w:rsidR="00AD32FF" w:rsidRPr="002934D9" w:rsidRDefault="00AD32FF" w:rsidP="00A139C5">
            <w:pPr>
              <w:pStyle w:val="TableFigureTitle"/>
              <w:spacing w:line="276" w:lineRule="auto"/>
              <w:rPr>
                <w:rFonts w:asciiTheme="minorHAnsi" w:hAnsiTheme="minorHAnsi" w:cstheme="minorHAnsi"/>
                <w:i w:val="0"/>
                <w:sz w:val="21"/>
                <w:szCs w:val="21"/>
              </w:rPr>
            </w:pPr>
            <w:r w:rsidRPr="002934D9">
              <w:rPr>
                <w:rFonts w:asciiTheme="minorHAnsi" w:hAnsiTheme="minorHAnsi" w:cstheme="minorHAnsi"/>
                <w:b/>
                <w:i w:val="0"/>
                <w:sz w:val="21"/>
                <w:szCs w:val="21"/>
              </w:rPr>
              <w:t xml:space="preserve">Mothers </w:t>
            </w:r>
          </w:p>
        </w:tc>
      </w:tr>
      <w:tr w:rsidR="00516340" w:rsidRPr="002934D9" w14:paraId="261232DC" w14:textId="77777777" w:rsidTr="00A059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shd w:val="clear" w:color="auto" w:fill="007E00" w:themeFill="accent3"/>
          </w:tcPr>
          <w:p w14:paraId="4728B043" w14:textId="77777777" w:rsidR="00516340" w:rsidRPr="002934D9" w:rsidRDefault="00516340" w:rsidP="002A27C2">
            <w:pPr>
              <w:pStyle w:val="TableFigureTitle"/>
              <w:spacing w:line="276" w:lineRule="auto"/>
              <w:jc w:val="left"/>
              <w:rPr>
                <w:rFonts w:asciiTheme="minorHAnsi" w:hAnsiTheme="minorHAnsi" w:cstheme="minorHAnsi"/>
                <w:b/>
                <w:i w:val="0"/>
                <w:sz w:val="21"/>
                <w:szCs w:val="21"/>
              </w:rPr>
            </w:pPr>
            <w:r w:rsidRPr="00805010">
              <w:rPr>
                <w:rFonts w:asciiTheme="minorHAnsi" w:hAnsiTheme="minorHAnsi" w:cstheme="minorHAnsi"/>
                <w:b/>
                <w:i w:val="0"/>
                <w:color w:val="FFFFFF" w:themeColor="text1"/>
                <w:sz w:val="21"/>
                <w:szCs w:val="21"/>
              </w:rPr>
              <w:t xml:space="preserve">Condition </w:t>
            </w:r>
          </w:p>
        </w:tc>
        <w:tc>
          <w:tcPr>
            <w:tcW w:w="2255" w:type="dxa"/>
            <w:shd w:val="clear" w:color="auto" w:fill="007E00" w:themeFill="accent3"/>
          </w:tcPr>
          <w:p w14:paraId="7EFEE6D5" w14:textId="73EBDA34" w:rsidR="00516340" w:rsidRPr="002934D9" w:rsidRDefault="00516340" w:rsidP="002A27C2">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 w:val="0"/>
                <w:sz w:val="21"/>
                <w:szCs w:val="21"/>
              </w:rPr>
            </w:pPr>
            <w:r w:rsidRPr="00805010">
              <w:rPr>
                <w:rFonts w:asciiTheme="minorHAnsi" w:hAnsiTheme="minorHAnsi" w:cstheme="minorHAnsi"/>
                <w:b/>
                <w:i w:val="0"/>
                <w:color w:val="FFFFFF" w:themeColor="text1"/>
                <w:sz w:val="21"/>
                <w:szCs w:val="21"/>
              </w:rPr>
              <w:t>Bre</w:t>
            </w:r>
            <w:r w:rsidR="00EF53D8">
              <w:rPr>
                <w:rFonts w:asciiTheme="minorHAnsi" w:hAnsiTheme="minorHAnsi" w:cstheme="minorHAnsi"/>
                <w:b/>
                <w:i w:val="0"/>
                <w:color w:val="FFFFFF" w:themeColor="text1"/>
                <w:sz w:val="21"/>
                <w:szCs w:val="21"/>
              </w:rPr>
              <w:t>astfeeding</w:t>
            </w:r>
            <w:r w:rsidRPr="002934D9">
              <w:rPr>
                <w:rFonts w:asciiTheme="minorHAnsi" w:hAnsiTheme="minorHAnsi" w:cstheme="minorHAnsi"/>
                <w:i w:val="0"/>
                <w:sz w:val="21"/>
                <w:szCs w:val="21"/>
              </w:rPr>
              <w:t xml:space="preserve"> </w:t>
            </w:r>
          </w:p>
        </w:tc>
        <w:tc>
          <w:tcPr>
            <w:tcW w:w="2255" w:type="dxa"/>
            <w:shd w:val="clear" w:color="auto" w:fill="007E00" w:themeFill="accent3"/>
          </w:tcPr>
          <w:p w14:paraId="13EA7A2F" w14:textId="79B5C0BA" w:rsidR="00516340" w:rsidRPr="002934D9" w:rsidRDefault="00516340" w:rsidP="002A27C2">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 w:val="0"/>
                <w:sz w:val="21"/>
                <w:szCs w:val="21"/>
              </w:rPr>
            </w:pPr>
            <w:r w:rsidRPr="00805010">
              <w:rPr>
                <w:rFonts w:asciiTheme="minorHAnsi" w:hAnsiTheme="minorHAnsi" w:cstheme="minorHAnsi"/>
                <w:b/>
                <w:i w:val="0"/>
                <w:color w:val="FFFFFF" w:themeColor="text1"/>
                <w:sz w:val="21"/>
                <w:szCs w:val="21"/>
              </w:rPr>
              <w:t>Non</w:t>
            </w:r>
            <w:r w:rsidR="00EF53D8">
              <w:rPr>
                <w:rFonts w:asciiTheme="minorHAnsi" w:hAnsiTheme="minorHAnsi" w:cstheme="minorHAnsi"/>
                <w:b/>
                <w:i w:val="0"/>
                <w:color w:val="FFFFFF" w:themeColor="text1"/>
                <w:sz w:val="21"/>
                <w:szCs w:val="21"/>
              </w:rPr>
              <w:t>-breastfeeding</w:t>
            </w:r>
            <w:r w:rsidRPr="002934D9">
              <w:rPr>
                <w:rFonts w:asciiTheme="minorHAnsi" w:hAnsiTheme="minorHAnsi" w:cstheme="minorHAnsi"/>
                <w:i w:val="0"/>
                <w:sz w:val="21"/>
                <w:szCs w:val="21"/>
              </w:rPr>
              <w:t xml:space="preserve"> </w:t>
            </w:r>
          </w:p>
        </w:tc>
        <w:tc>
          <w:tcPr>
            <w:tcW w:w="2255" w:type="dxa"/>
            <w:shd w:val="clear" w:color="auto" w:fill="007E00" w:themeFill="accent3"/>
          </w:tcPr>
          <w:p w14:paraId="255E19D8" w14:textId="77777777" w:rsidR="00516340" w:rsidRPr="002934D9" w:rsidRDefault="00516340" w:rsidP="002A27C2">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 w:val="0"/>
                <w:sz w:val="21"/>
                <w:szCs w:val="21"/>
              </w:rPr>
            </w:pPr>
            <w:r w:rsidRPr="00805010">
              <w:rPr>
                <w:rFonts w:asciiTheme="minorHAnsi" w:hAnsiTheme="minorHAnsi" w:cstheme="minorHAnsi"/>
                <w:b/>
                <w:i w:val="0"/>
                <w:color w:val="FFFFFF" w:themeColor="text1"/>
                <w:sz w:val="21"/>
                <w:szCs w:val="21"/>
              </w:rPr>
              <w:t xml:space="preserve">Population </w:t>
            </w:r>
          </w:p>
        </w:tc>
      </w:tr>
      <w:tr w:rsidR="00AD32FF" w:rsidRPr="002934D9" w14:paraId="32989573" w14:textId="77777777" w:rsidTr="00B749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A41BE8F" w14:textId="77777777" w:rsidR="00AD32FF" w:rsidRPr="002934D9" w:rsidRDefault="00AD32FF" w:rsidP="002A27C2">
            <w:pPr>
              <w:pStyle w:val="TableFigureTitle"/>
              <w:spacing w:line="276" w:lineRule="auto"/>
              <w:jc w:val="left"/>
              <w:rPr>
                <w:rFonts w:asciiTheme="minorHAnsi" w:hAnsiTheme="minorHAnsi" w:cstheme="minorHAnsi"/>
                <w:i w:val="0"/>
                <w:sz w:val="21"/>
                <w:szCs w:val="21"/>
              </w:rPr>
            </w:pPr>
            <w:r w:rsidRPr="002934D9">
              <w:rPr>
                <w:rFonts w:asciiTheme="minorHAnsi" w:hAnsiTheme="minorHAnsi" w:cstheme="minorHAnsi"/>
                <w:i w:val="0"/>
                <w:sz w:val="21"/>
                <w:szCs w:val="21"/>
              </w:rPr>
              <w:t xml:space="preserve">Breast cancer </w:t>
            </w:r>
          </w:p>
        </w:tc>
        <w:tc>
          <w:tcPr>
            <w:tcW w:w="2255" w:type="dxa"/>
          </w:tcPr>
          <w:p w14:paraId="673843BF" w14:textId="77777777" w:rsidR="00AD32FF" w:rsidRPr="002934D9" w:rsidRDefault="00AD32FF" w:rsidP="002A27C2">
            <w:pPr>
              <w:pStyle w:val="TableFigureTitle"/>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1"/>
                <w:szCs w:val="21"/>
              </w:rPr>
            </w:pPr>
            <w:r w:rsidRPr="002934D9">
              <w:rPr>
                <w:rFonts w:asciiTheme="minorHAnsi" w:hAnsiTheme="minorHAnsi" w:cstheme="minorHAnsi"/>
                <w:i w:val="0"/>
                <w:sz w:val="21"/>
                <w:szCs w:val="21"/>
              </w:rPr>
              <w:t>728.5</w:t>
            </w:r>
          </w:p>
        </w:tc>
        <w:tc>
          <w:tcPr>
            <w:tcW w:w="2255" w:type="dxa"/>
          </w:tcPr>
          <w:p w14:paraId="748BE162" w14:textId="77777777" w:rsidR="00AD32FF" w:rsidRPr="002934D9" w:rsidRDefault="00AD32FF" w:rsidP="002A27C2">
            <w:pPr>
              <w:pStyle w:val="TableFigureTitle"/>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1"/>
                <w:szCs w:val="21"/>
              </w:rPr>
            </w:pPr>
            <w:r w:rsidRPr="002934D9">
              <w:rPr>
                <w:rFonts w:asciiTheme="minorHAnsi" w:hAnsiTheme="minorHAnsi" w:cstheme="minorHAnsi"/>
                <w:i w:val="0"/>
                <w:sz w:val="21"/>
                <w:szCs w:val="21"/>
              </w:rPr>
              <w:t>783.4</w:t>
            </w:r>
          </w:p>
        </w:tc>
        <w:tc>
          <w:tcPr>
            <w:tcW w:w="2255" w:type="dxa"/>
          </w:tcPr>
          <w:p w14:paraId="35525521" w14:textId="77777777" w:rsidR="00AD32FF" w:rsidRPr="002934D9" w:rsidRDefault="00AD32FF" w:rsidP="002A27C2">
            <w:pPr>
              <w:pStyle w:val="TableFigureTitle"/>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1"/>
                <w:szCs w:val="21"/>
              </w:rPr>
            </w:pPr>
            <w:r w:rsidRPr="002934D9">
              <w:rPr>
                <w:rFonts w:asciiTheme="minorHAnsi" w:hAnsiTheme="minorHAnsi" w:cstheme="minorHAnsi"/>
                <w:i w:val="0"/>
                <w:sz w:val="21"/>
                <w:szCs w:val="21"/>
              </w:rPr>
              <w:t>742.9</w:t>
            </w:r>
          </w:p>
        </w:tc>
      </w:tr>
      <w:tr w:rsidR="00AD32FF" w:rsidRPr="002934D9" w14:paraId="63161A89" w14:textId="77777777" w:rsidTr="00B74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2AA3B0A" w14:textId="77777777" w:rsidR="00AD32FF" w:rsidRPr="002934D9" w:rsidRDefault="00AD32FF" w:rsidP="002A27C2">
            <w:pPr>
              <w:pStyle w:val="TableFigureTitle"/>
              <w:spacing w:line="276" w:lineRule="auto"/>
              <w:jc w:val="left"/>
              <w:rPr>
                <w:rFonts w:asciiTheme="minorHAnsi" w:hAnsiTheme="minorHAnsi" w:cstheme="minorHAnsi"/>
                <w:i w:val="0"/>
                <w:sz w:val="21"/>
                <w:szCs w:val="21"/>
              </w:rPr>
            </w:pPr>
            <w:r w:rsidRPr="002934D9">
              <w:rPr>
                <w:rFonts w:asciiTheme="minorHAnsi" w:hAnsiTheme="minorHAnsi" w:cstheme="minorHAnsi"/>
                <w:i w:val="0"/>
                <w:sz w:val="21"/>
                <w:szCs w:val="21"/>
              </w:rPr>
              <w:t xml:space="preserve">Ovarian cancer </w:t>
            </w:r>
          </w:p>
        </w:tc>
        <w:tc>
          <w:tcPr>
            <w:tcW w:w="2255" w:type="dxa"/>
          </w:tcPr>
          <w:p w14:paraId="77A7B570" w14:textId="77777777" w:rsidR="00AD32FF" w:rsidRPr="002934D9" w:rsidRDefault="00AD32FF" w:rsidP="002A27C2">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val="0"/>
                <w:sz w:val="21"/>
                <w:szCs w:val="21"/>
              </w:rPr>
            </w:pPr>
            <w:r w:rsidRPr="002934D9">
              <w:rPr>
                <w:rFonts w:asciiTheme="minorHAnsi" w:hAnsiTheme="minorHAnsi" w:cstheme="minorHAnsi"/>
                <w:i w:val="0"/>
                <w:sz w:val="21"/>
                <w:szCs w:val="21"/>
              </w:rPr>
              <w:t>185.1</w:t>
            </w:r>
          </w:p>
        </w:tc>
        <w:tc>
          <w:tcPr>
            <w:tcW w:w="2255" w:type="dxa"/>
          </w:tcPr>
          <w:p w14:paraId="77E87C79" w14:textId="77777777" w:rsidR="00AD32FF" w:rsidRPr="002934D9" w:rsidRDefault="00AD32FF" w:rsidP="002A27C2">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val="0"/>
                <w:sz w:val="21"/>
                <w:szCs w:val="21"/>
              </w:rPr>
            </w:pPr>
            <w:r w:rsidRPr="002934D9">
              <w:rPr>
                <w:rFonts w:asciiTheme="minorHAnsi" w:hAnsiTheme="minorHAnsi" w:cstheme="minorHAnsi"/>
                <w:i w:val="0"/>
                <w:sz w:val="21"/>
                <w:szCs w:val="21"/>
              </w:rPr>
              <w:t>223.0</w:t>
            </w:r>
          </w:p>
        </w:tc>
        <w:tc>
          <w:tcPr>
            <w:tcW w:w="2255" w:type="dxa"/>
          </w:tcPr>
          <w:p w14:paraId="2CFC38A7" w14:textId="77777777" w:rsidR="00AD32FF" w:rsidRPr="002934D9" w:rsidRDefault="00AD32FF" w:rsidP="002A27C2">
            <w:pPr>
              <w:pStyle w:val="TableFigureTitle"/>
              <w:spacing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val="0"/>
                <w:sz w:val="21"/>
                <w:szCs w:val="21"/>
              </w:rPr>
            </w:pPr>
            <w:r w:rsidRPr="002934D9">
              <w:rPr>
                <w:rFonts w:asciiTheme="minorHAnsi" w:hAnsiTheme="minorHAnsi" w:cstheme="minorHAnsi"/>
                <w:i w:val="0"/>
                <w:sz w:val="21"/>
                <w:szCs w:val="21"/>
              </w:rPr>
              <w:t>195.0</w:t>
            </w:r>
          </w:p>
        </w:tc>
      </w:tr>
    </w:tbl>
    <w:p w14:paraId="25AA9509" w14:textId="09AF4625" w:rsidR="00AD32FF" w:rsidRPr="003645D5" w:rsidRDefault="00AD32FF" w:rsidP="0056029D">
      <w:pPr>
        <w:pageBreakBefore/>
        <w:rPr>
          <w:rFonts w:cstheme="minorHAnsi"/>
        </w:rPr>
      </w:pPr>
      <w:r w:rsidRPr="003645D5">
        <w:rPr>
          <w:rFonts w:cstheme="minorHAnsi"/>
        </w:rPr>
        <w:lastRenderedPageBreak/>
        <w:t>This analysis does not attempt to attribute an improvement in breastfeeding rates expected from any of the policy options costed. Instead</w:t>
      </w:r>
      <w:r w:rsidR="00B04FC8" w:rsidRPr="003645D5">
        <w:rPr>
          <w:rFonts w:cstheme="minorHAnsi"/>
        </w:rPr>
        <w:t>,</w:t>
      </w:r>
      <w:r w:rsidRPr="003645D5">
        <w:rPr>
          <w:rFonts w:cstheme="minorHAnsi"/>
        </w:rPr>
        <w:t xml:space="preserve"> our approach is to: </w:t>
      </w:r>
    </w:p>
    <w:p w14:paraId="1C243B3C" w14:textId="1D2C824C" w:rsidR="00AD32FF" w:rsidRPr="003645D5" w:rsidRDefault="00AA763C" w:rsidP="003B558F">
      <w:pPr>
        <w:pStyle w:val="Bullet1"/>
        <w:numPr>
          <w:ilvl w:val="0"/>
          <w:numId w:val="48"/>
        </w:numPr>
        <w:spacing w:before="0" w:after="240"/>
        <w:ind w:left="714" w:hanging="430"/>
        <w:rPr>
          <w:rFonts w:cstheme="minorHAnsi"/>
          <w:szCs w:val="22"/>
        </w:rPr>
      </w:pPr>
      <w:r w:rsidRPr="003645D5">
        <w:rPr>
          <w:rFonts w:cstheme="minorHAnsi"/>
          <w:szCs w:val="22"/>
        </w:rPr>
        <w:t>E</w:t>
      </w:r>
      <w:r w:rsidR="00AD32FF" w:rsidRPr="003645D5">
        <w:rPr>
          <w:rFonts w:cstheme="minorHAnsi"/>
          <w:szCs w:val="22"/>
        </w:rPr>
        <w:t>stimate the value of the social benefit expected from a one percentage point increase in exclusive breastfeeding rates at six months (</w:t>
      </w:r>
      <w:r w:rsidR="00D35011" w:rsidRPr="003645D5">
        <w:rPr>
          <w:rFonts w:cstheme="minorHAnsi"/>
          <w:szCs w:val="22"/>
        </w:rPr>
        <w:t>i.e.</w:t>
      </w:r>
      <w:r w:rsidR="00AD32FF" w:rsidRPr="003645D5">
        <w:rPr>
          <w:rFonts w:cstheme="minorHAnsi"/>
          <w:szCs w:val="22"/>
        </w:rPr>
        <w:t>, an increase in the six-month breast feeding rate from 73.8% to 74.8%)</w:t>
      </w:r>
    </w:p>
    <w:p w14:paraId="17C239C0" w14:textId="7BA149FA" w:rsidR="008C5506" w:rsidRPr="003645D5" w:rsidRDefault="00AA763C" w:rsidP="003B558F">
      <w:pPr>
        <w:pStyle w:val="Bullet1"/>
        <w:numPr>
          <w:ilvl w:val="0"/>
          <w:numId w:val="48"/>
        </w:numPr>
        <w:spacing w:before="0" w:after="240"/>
        <w:ind w:left="714" w:hanging="430"/>
        <w:rPr>
          <w:rFonts w:cstheme="minorHAnsi"/>
          <w:szCs w:val="22"/>
        </w:rPr>
      </w:pPr>
      <w:r w:rsidRPr="003645D5">
        <w:rPr>
          <w:rFonts w:cstheme="minorHAnsi"/>
          <w:szCs w:val="22"/>
        </w:rPr>
        <w:t>C</w:t>
      </w:r>
      <w:r w:rsidR="00AD32FF" w:rsidRPr="003645D5">
        <w:rPr>
          <w:rFonts w:cstheme="minorHAnsi"/>
          <w:szCs w:val="22"/>
        </w:rPr>
        <w:t>alculate the minimum increase in exclusive breastfeeding rates that would be required to justify the policy options costed above.</w:t>
      </w:r>
    </w:p>
    <w:p w14:paraId="0A05EF29" w14:textId="52B375E4" w:rsidR="00AD32FF" w:rsidRPr="003645D5" w:rsidRDefault="00AD32FF" w:rsidP="00AD32FF">
      <w:pPr>
        <w:pStyle w:val="Text-BodyHeading"/>
        <w:rPr>
          <w:rFonts w:cstheme="minorHAnsi"/>
          <w:szCs w:val="22"/>
        </w:rPr>
      </w:pPr>
      <w:r w:rsidRPr="003645D5">
        <w:rPr>
          <w:rFonts w:cstheme="minorHAnsi"/>
          <w:szCs w:val="22"/>
        </w:rPr>
        <w:t>The value of the social benefit from a one percentage point increase in breastfeeding rates</w:t>
      </w:r>
    </w:p>
    <w:p w14:paraId="6B50D028" w14:textId="1810B9A3" w:rsidR="00086D5C" w:rsidRPr="003645D5" w:rsidRDefault="00AD32FF" w:rsidP="001B5395">
      <w:pPr>
        <w:rPr>
          <w:rFonts w:cstheme="minorHAnsi"/>
        </w:rPr>
      </w:pPr>
      <w:r w:rsidRPr="003645D5">
        <w:rPr>
          <w:rFonts w:cstheme="minorHAnsi"/>
        </w:rPr>
        <w:t xml:space="preserve">The Australian Bureau of Statistics estimated that there were 305,434 children in Australia as at 30 June 2022.  </w:t>
      </w:r>
      <w:r w:rsidR="0098765D" w:rsidRPr="003645D5">
        <w:rPr>
          <w:rFonts w:cstheme="minorHAnsi"/>
        </w:rPr>
        <w:t xml:space="preserve">This Review </w:t>
      </w:r>
      <w:r w:rsidRPr="003645D5">
        <w:rPr>
          <w:rFonts w:cstheme="minorHAnsi"/>
        </w:rPr>
        <w:t>use</w:t>
      </w:r>
      <w:r w:rsidR="0098765D" w:rsidRPr="003645D5">
        <w:rPr>
          <w:rFonts w:cstheme="minorHAnsi"/>
        </w:rPr>
        <w:t>s</w:t>
      </w:r>
      <w:r w:rsidRPr="003645D5">
        <w:rPr>
          <w:rFonts w:cstheme="minorHAnsi"/>
        </w:rPr>
        <w:t xml:space="preserve"> 1% of this figure</w:t>
      </w:r>
      <w:r w:rsidR="00AE5D4E" w:rsidRPr="003645D5">
        <w:rPr>
          <w:rFonts w:cstheme="minorHAnsi"/>
        </w:rPr>
        <w:t xml:space="preserve"> (</w:t>
      </w:r>
      <w:r w:rsidR="00FB6A06" w:rsidRPr="003645D5">
        <w:rPr>
          <w:rFonts w:cstheme="minorHAnsi"/>
        </w:rPr>
        <w:t>i.e.</w:t>
      </w:r>
      <w:r w:rsidRPr="003645D5">
        <w:rPr>
          <w:rFonts w:cstheme="minorHAnsi"/>
        </w:rPr>
        <w:t xml:space="preserve"> 3,054</w:t>
      </w:r>
      <w:r w:rsidR="00AE5D4E" w:rsidRPr="003645D5">
        <w:rPr>
          <w:rFonts w:cstheme="minorHAnsi"/>
        </w:rPr>
        <w:t>)</w:t>
      </w:r>
      <w:r w:rsidRPr="003645D5">
        <w:rPr>
          <w:rFonts w:cstheme="minorHAnsi"/>
        </w:rPr>
        <w:t xml:space="preserve"> as </w:t>
      </w:r>
      <w:r w:rsidR="0098765D" w:rsidRPr="003645D5">
        <w:rPr>
          <w:rFonts w:cstheme="minorHAnsi"/>
        </w:rPr>
        <w:t xml:space="preserve">the </w:t>
      </w:r>
      <w:r w:rsidRPr="003645D5">
        <w:rPr>
          <w:rFonts w:cstheme="minorHAnsi"/>
        </w:rPr>
        <w:t xml:space="preserve">basis of what constitutes a one percentage point increase in breastfeeding rates.  Using diarrhoea as an example to illustrate </w:t>
      </w:r>
      <w:r w:rsidR="009E6864" w:rsidRPr="003645D5">
        <w:rPr>
          <w:rFonts w:cstheme="minorHAnsi"/>
        </w:rPr>
        <w:t xml:space="preserve">the </w:t>
      </w:r>
      <w:r w:rsidRPr="003645D5">
        <w:rPr>
          <w:rFonts w:cstheme="minorHAnsi"/>
        </w:rPr>
        <w:t xml:space="preserve">calculations.  An increase in breastfeeding rates is assumed to reduce the DALY impact from 223.4 per 100,000 to 94.9.  Applying these rates to 1% of children under </w:t>
      </w:r>
      <w:r w:rsidR="00585E07" w:rsidRPr="003645D5">
        <w:rPr>
          <w:rFonts w:cstheme="minorHAnsi"/>
        </w:rPr>
        <w:t>one year of age</w:t>
      </w:r>
      <w:r w:rsidRPr="003645D5">
        <w:rPr>
          <w:rFonts w:cstheme="minorHAnsi"/>
        </w:rPr>
        <w:t xml:space="preserve"> </w:t>
      </w:r>
      <w:r w:rsidR="00585E07" w:rsidRPr="003645D5">
        <w:rPr>
          <w:rFonts w:cstheme="minorHAnsi"/>
        </w:rPr>
        <w:t>(</w:t>
      </w:r>
      <w:r w:rsidRPr="003645D5">
        <w:rPr>
          <w:rFonts w:cstheme="minorHAnsi"/>
        </w:rPr>
        <w:t>3,054</w:t>
      </w:r>
      <w:r w:rsidR="00585E07" w:rsidRPr="003645D5">
        <w:rPr>
          <w:rFonts w:cstheme="minorHAnsi"/>
        </w:rPr>
        <w:t>)</w:t>
      </w:r>
      <w:r w:rsidRPr="003645D5">
        <w:rPr>
          <w:rFonts w:cstheme="minorHAnsi"/>
        </w:rPr>
        <w:t>, implies that such an increase in the prevalence of breastfeeding would be expected to reduce the health burden from infant diarrhoea by 3.9 DALYs ((223.4 - 94.9)/100,000 x 3,054). The sum of the DALY impact from</w:t>
      </w:r>
      <w:r w:rsidR="00A62E4D" w:rsidRPr="003645D5">
        <w:rPr>
          <w:rFonts w:cstheme="minorHAnsi"/>
        </w:rPr>
        <w:t xml:space="preserve"> the five conditions listed in </w:t>
      </w:r>
      <w:r w:rsidR="00A62E4D" w:rsidRPr="003645D5">
        <w:rPr>
          <w:rFonts w:cstheme="minorHAnsi"/>
          <w:b/>
          <w:bCs/>
        </w:rPr>
        <w:t>Table E7</w:t>
      </w:r>
      <w:r w:rsidRPr="003645D5">
        <w:rPr>
          <w:rFonts w:cstheme="minorHAnsi"/>
        </w:rPr>
        <w:t xml:space="preserve"> is an expected reduction in disease burden equivalent to 10.3 DALYs.</w:t>
      </w:r>
    </w:p>
    <w:p w14:paraId="39A6CFA4" w14:textId="00FA1A72" w:rsidR="00752D51" w:rsidRPr="003645D5" w:rsidRDefault="00AD32FF" w:rsidP="00232335">
      <w:pPr>
        <w:rPr>
          <w:rFonts w:cstheme="minorHAnsi"/>
        </w:rPr>
      </w:pPr>
      <w:r w:rsidRPr="003645D5">
        <w:rPr>
          <w:rFonts w:cstheme="minorHAnsi"/>
        </w:rPr>
        <w:t>Valuing each of these DALYs at $227,000, as per guidance in the Best Practice Regulation Guidance Note</w:t>
      </w:r>
      <w:sdt>
        <w:sdtPr>
          <w:rPr>
            <w:rFonts w:cstheme="minorHAnsi"/>
          </w:rPr>
          <w:id w:val="-1815009937"/>
          <w:citation/>
        </w:sdtPr>
        <w:sdtEndPr/>
        <w:sdtContent>
          <w:r w:rsidRPr="003645D5">
            <w:rPr>
              <w:rFonts w:cstheme="minorHAnsi"/>
            </w:rPr>
            <w:fldChar w:fldCharType="begin"/>
          </w:r>
          <w:r w:rsidRPr="003645D5">
            <w:rPr>
              <w:rFonts w:cstheme="minorHAnsi"/>
            </w:rPr>
            <w:instrText xml:space="preserve"> CITATION Off \l 3081 </w:instrText>
          </w:r>
          <w:r w:rsidRPr="003645D5">
            <w:rPr>
              <w:rFonts w:cstheme="minorHAnsi"/>
            </w:rPr>
            <w:fldChar w:fldCharType="separate"/>
          </w:r>
          <w:r w:rsidR="00B91CAD" w:rsidRPr="003645D5">
            <w:rPr>
              <w:rFonts w:cstheme="minorHAnsi"/>
              <w:noProof/>
            </w:rPr>
            <w:t xml:space="preserve"> (Office of Best Practice Regulation, 2022)</w:t>
          </w:r>
          <w:r w:rsidRPr="003645D5">
            <w:rPr>
              <w:rFonts w:cstheme="minorHAnsi"/>
            </w:rPr>
            <w:fldChar w:fldCharType="end"/>
          </w:r>
        </w:sdtContent>
      </w:sdt>
      <w:r w:rsidRPr="003645D5">
        <w:rPr>
          <w:rFonts w:cstheme="minorHAnsi"/>
        </w:rPr>
        <w:t>, implies a central annual estimate of the value of the annual health benefit expected from a one percentage point increase in breastfeeding rates at $2.33 million (with low/high estimates of $1.65 million and $3.34 million). Assuming this improvement is sustained over a ten</w:t>
      </w:r>
      <w:r w:rsidR="003F219E" w:rsidRPr="003645D5">
        <w:rPr>
          <w:rFonts w:cstheme="minorHAnsi"/>
        </w:rPr>
        <w:t>-</w:t>
      </w:r>
      <w:r w:rsidRPr="003645D5">
        <w:rPr>
          <w:rFonts w:cstheme="minorHAnsi"/>
        </w:rPr>
        <w:t xml:space="preserve">year </w:t>
      </w:r>
      <w:r w:rsidR="000B0296" w:rsidRPr="003645D5">
        <w:rPr>
          <w:rFonts w:cstheme="minorHAnsi"/>
        </w:rPr>
        <w:t xml:space="preserve">period </w:t>
      </w:r>
      <w:r w:rsidRPr="003645D5">
        <w:rPr>
          <w:rFonts w:cstheme="minorHAnsi"/>
        </w:rPr>
        <w:t xml:space="preserve">implies a ten-year present value of $16.8 million (with a 95% confidence interval from $11 million to $24 million, see </w:t>
      </w:r>
      <w:r w:rsidR="005F1524" w:rsidRPr="003645D5">
        <w:rPr>
          <w:rFonts w:cstheme="minorHAnsi"/>
          <w:b/>
          <w:bCs/>
        </w:rPr>
        <w:t>Figure E6</w:t>
      </w:r>
      <w:r w:rsidRPr="003645D5">
        <w:rPr>
          <w:rFonts w:cstheme="minorHAnsi"/>
        </w:rPr>
        <w:t xml:space="preserve"> for an illustration of the Monte Carlo analysis results).</w:t>
      </w:r>
    </w:p>
    <w:p w14:paraId="03017849" w14:textId="77777777" w:rsidR="00825701" w:rsidRDefault="00825701">
      <w:pPr>
        <w:rPr>
          <w:rFonts w:eastAsiaTheme="minorEastAsia" w:cstheme="minorHAnsi"/>
          <w:b/>
          <w:lang w:val="en-US" w:eastAsia="zh-CN"/>
        </w:rPr>
      </w:pPr>
      <w:r>
        <w:rPr>
          <w:rFonts w:cstheme="minorHAnsi"/>
        </w:rPr>
        <w:br w:type="page"/>
      </w:r>
    </w:p>
    <w:p w14:paraId="7B2B9DFC" w14:textId="70BC4DCC" w:rsidR="00AD32FF" w:rsidRPr="001B5395" w:rsidRDefault="00AD32FF" w:rsidP="00A139C5">
      <w:pPr>
        <w:pStyle w:val="TableFigure-Header"/>
        <w:spacing w:line="276" w:lineRule="auto"/>
        <w:jc w:val="both"/>
        <w:rPr>
          <w:rFonts w:asciiTheme="minorHAnsi" w:hAnsiTheme="minorHAnsi" w:cstheme="minorHAnsi"/>
          <w:sz w:val="22"/>
          <w:szCs w:val="22"/>
        </w:rPr>
      </w:pPr>
      <w:r w:rsidRPr="001B5395">
        <w:rPr>
          <w:rFonts w:asciiTheme="minorHAnsi" w:hAnsiTheme="minorHAnsi" w:cstheme="minorHAnsi"/>
          <w:sz w:val="22"/>
          <w:szCs w:val="22"/>
        </w:rPr>
        <w:lastRenderedPageBreak/>
        <w:t xml:space="preserve">Figure </w:t>
      </w:r>
      <w:r w:rsidR="005F1524" w:rsidRPr="001B5395">
        <w:rPr>
          <w:rFonts w:asciiTheme="minorHAnsi" w:hAnsiTheme="minorHAnsi" w:cstheme="minorHAnsi"/>
          <w:sz w:val="22"/>
          <w:szCs w:val="22"/>
        </w:rPr>
        <w:t>E6</w:t>
      </w:r>
    </w:p>
    <w:p w14:paraId="5358CBB3" w14:textId="77777777" w:rsidR="00AD32FF" w:rsidRPr="004A5837" w:rsidRDefault="00AD32FF" w:rsidP="00AD32FF">
      <w:pPr>
        <w:rPr>
          <w:rFonts w:cstheme="minorHAnsi"/>
        </w:rPr>
      </w:pPr>
      <w:r w:rsidRPr="00E34706">
        <w:rPr>
          <w:rFonts w:cstheme="minorHAnsi"/>
          <w:noProof/>
        </w:rPr>
        <w:drawing>
          <wp:inline distT="0" distB="0" distL="0" distR="0" wp14:anchorId="2DF8669D" wp14:editId="3A79E112">
            <wp:extent cx="5731510" cy="3140075"/>
            <wp:effectExtent l="0" t="0" r="0" b="1270"/>
            <wp:docPr id="1981336993" name="Picture 1981336993" descr="P18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36993" name="Picture 1981336993" descr="P1889#yIS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31510" cy="3140075"/>
                    </a:xfrm>
                    <a:prstGeom prst="rect">
                      <a:avLst/>
                    </a:prstGeom>
                    <a:noFill/>
                    <a:ln>
                      <a:noFill/>
                    </a:ln>
                  </pic:spPr>
                </pic:pic>
              </a:graphicData>
            </a:graphic>
          </wp:inline>
        </w:drawing>
      </w:r>
    </w:p>
    <w:p w14:paraId="51202506" w14:textId="38CD53F0" w:rsidR="00AD32FF" w:rsidRPr="003645D5" w:rsidRDefault="00AD32FF" w:rsidP="00825701">
      <w:pPr>
        <w:rPr>
          <w:rFonts w:cstheme="minorHAnsi"/>
          <w:b/>
          <w:bCs/>
          <w:lang w:val="en-GB"/>
        </w:rPr>
      </w:pPr>
      <w:r w:rsidRPr="003645D5">
        <w:rPr>
          <w:rFonts w:cstheme="minorHAnsi"/>
          <w:b/>
          <w:bCs/>
        </w:rPr>
        <w:t>Minimum required impact from options</w:t>
      </w:r>
    </w:p>
    <w:p w14:paraId="59394267" w14:textId="15D54229" w:rsidR="00AD32FF" w:rsidRPr="003645D5" w:rsidRDefault="00AD32FF" w:rsidP="00AD32FF">
      <w:pPr>
        <w:rPr>
          <w:rFonts w:cstheme="minorHAnsi"/>
        </w:rPr>
      </w:pPr>
      <w:r w:rsidRPr="003645D5">
        <w:rPr>
          <w:rFonts w:cstheme="minorHAnsi"/>
        </w:rPr>
        <w:t xml:space="preserve">The consequent implied minimum increase in breastfeeding required to justify the expense of the policy options costed are presented in </w:t>
      </w:r>
      <w:r w:rsidRPr="003645D5">
        <w:rPr>
          <w:rFonts w:cstheme="minorHAnsi"/>
          <w:b/>
        </w:rPr>
        <w:t>Table E8,</w:t>
      </w:r>
      <w:r w:rsidRPr="003645D5">
        <w:rPr>
          <w:rFonts w:cstheme="minorHAnsi"/>
        </w:rPr>
        <w:t xml:space="preserve"> with illustrations of the Monte Carlo results presented in</w:t>
      </w:r>
      <w:r w:rsidRPr="003645D5">
        <w:rPr>
          <w:rFonts w:cstheme="minorHAnsi"/>
          <w:b/>
        </w:rPr>
        <w:t xml:space="preserve"> </w:t>
      </w:r>
      <w:r w:rsidR="00772788" w:rsidRPr="003645D5">
        <w:rPr>
          <w:rFonts w:cstheme="minorHAnsi"/>
          <w:b/>
          <w:bCs/>
        </w:rPr>
        <w:t>Figure E7</w:t>
      </w:r>
      <w:r w:rsidRPr="003645D5">
        <w:rPr>
          <w:rFonts w:cstheme="minorHAnsi"/>
          <w:b/>
        </w:rPr>
        <w:t xml:space="preserve"> </w:t>
      </w:r>
      <w:r w:rsidRPr="003645D5">
        <w:rPr>
          <w:rFonts w:cstheme="minorHAnsi"/>
        </w:rPr>
        <w:t xml:space="preserve">to </w:t>
      </w:r>
      <w:r w:rsidR="00772788" w:rsidRPr="003645D5">
        <w:rPr>
          <w:rFonts w:cstheme="minorHAnsi"/>
          <w:b/>
          <w:bCs/>
        </w:rPr>
        <w:t>Figure E11</w:t>
      </w:r>
      <w:r w:rsidR="00772788" w:rsidRPr="003645D5">
        <w:rPr>
          <w:rFonts w:cstheme="minorHAnsi"/>
        </w:rPr>
        <w:t>.</w:t>
      </w:r>
    </w:p>
    <w:p w14:paraId="04B5407D" w14:textId="54AE5251" w:rsidR="00AD32FF" w:rsidRPr="003645D5" w:rsidRDefault="00AD32FF" w:rsidP="00AD32FF">
      <w:pPr>
        <w:rPr>
          <w:rFonts w:cstheme="minorHAnsi"/>
        </w:rPr>
      </w:pPr>
      <w:r w:rsidRPr="003645D5">
        <w:rPr>
          <w:rFonts w:cstheme="minorHAnsi"/>
        </w:rPr>
        <w:t>Note these required increases in breastfeeding rates would need to be entirely attributable to the policy initiatives and not from other potential initiatives, such as public education programs.  Such assurance in policy effectiveness would require implemented policies to both have the designed impact on infant formula marketing activity and for this change in marketing to induce the required increases in breastfeeding activities.</w:t>
      </w:r>
    </w:p>
    <w:p w14:paraId="17A18464" w14:textId="54E921DE" w:rsidR="00AD32FF" w:rsidRPr="00893C87" w:rsidRDefault="00AD32FF" w:rsidP="0056029D">
      <w:pPr>
        <w:pStyle w:val="TableFigure-Header"/>
        <w:pageBreakBefore/>
        <w:spacing w:line="276" w:lineRule="auto"/>
        <w:jc w:val="both"/>
        <w:rPr>
          <w:rFonts w:asciiTheme="minorHAnsi" w:hAnsiTheme="minorHAnsi" w:cstheme="minorHAnsi"/>
          <w:sz w:val="22"/>
          <w:szCs w:val="22"/>
        </w:rPr>
      </w:pPr>
      <w:bookmarkStart w:id="100" w:name="_Ref138267268"/>
      <w:r w:rsidRPr="00893C87">
        <w:rPr>
          <w:rFonts w:asciiTheme="minorHAnsi" w:hAnsiTheme="minorHAnsi" w:cstheme="minorHAnsi"/>
          <w:sz w:val="22"/>
          <w:szCs w:val="22"/>
        </w:rPr>
        <w:lastRenderedPageBreak/>
        <w:t xml:space="preserve">Table </w:t>
      </w:r>
      <w:bookmarkEnd w:id="100"/>
      <w:r w:rsidR="00893C87" w:rsidRPr="00893C87">
        <w:rPr>
          <w:rFonts w:asciiTheme="minorHAnsi" w:hAnsiTheme="minorHAnsi" w:cstheme="minorHAnsi"/>
          <w:sz w:val="22"/>
          <w:szCs w:val="22"/>
        </w:rPr>
        <w:t>E8</w:t>
      </w:r>
      <w:r w:rsidRPr="00893C87">
        <w:rPr>
          <w:rFonts w:asciiTheme="minorHAnsi" w:hAnsiTheme="minorHAnsi" w:cstheme="minorHAnsi"/>
          <w:sz w:val="22"/>
          <w:szCs w:val="22"/>
        </w:rPr>
        <w:t>: Minimum percentage point increase in breastfeeding rates required to justify option costs</w:t>
      </w:r>
    </w:p>
    <w:tbl>
      <w:tblPr>
        <w:tblStyle w:val="ACTableDesign"/>
        <w:tblW w:w="0" w:type="auto"/>
        <w:tblLook w:val="04A0" w:firstRow="1" w:lastRow="0" w:firstColumn="1" w:lastColumn="0" w:noHBand="0" w:noVBand="1"/>
        <w:tblCaption w:val="Minimum percentage point increase in breastfeeding rates required to justify option costs"/>
        <w:tblDescription w:val="This Table shows the minimum percentage point increase in breastfeeding rates that is required to justify the costs of different regulatory options. The first column lists the different regulatory options. The second, third, and fourth columns list the central, low, and high values, respectively."/>
      </w:tblPr>
      <w:tblGrid>
        <w:gridCol w:w="2549"/>
        <w:gridCol w:w="1960"/>
        <w:gridCol w:w="2255"/>
        <w:gridCol w:w="2255"/>
      </w:tblGrid>
      <w:tr w:rsidR="00AD32FF" w:rsidRPr="000652BA" w14:paraId="2F4E8A6A" w14:textId="77777777" w:rsidTr="005602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9" w:type="dxa"/>
            <w:shd w:val="clear" w:color="auto" w:fill="007E00" w:themeFill="accent3"/>
          </w:tcPr>
          <w:p w14:paraId="2A60A4EE" w14:textId="77777777" w:rsidR="00AD32FF" w:rsidRPr="000652BA" w:rsidRDefault="00AD32FF" w:rsidP="00A139C5">
            <w:pPr>
              <w:pStyle w:val="TableFigure-Notes"/>
              <w:spacing w:line="276" w:lineRule="auto"/>
              <w:rPr>
                <w:rFonts w:asciiTheme="minorHAnsi" w:hAnsiTheme="minorHAnsi" w:cstheme="minorHAnsi"/>
                <w:b w:val="0"/>
                <w:sz w:val="21"/>
                <w:szCs w:val="21"/>
              </w:rPr>
            </w:pPr>
            <w:r w:rsidRPr="000652BA">
              <w:rPr>
                <w:rFonts w:asciiTheme="minorHAnsi" w:hAnsiTheme="minorHAnsi" w:cstheme="minorHAnsi"/>
                <w:sz w:val="21"/>
                <w:szCs w:val="21"/>
              </w:rPr>
              <w:t>Option</w:t>
            </w:r>
          </w:p>
        </w:tc>
        <w:tc>
          <w:tcPr>
            <w:tcW w:w="1960" w:type="dxa"/>
            <w:shd w:val="clear" w:color="auto" w:fill="007E00" w:themeFill="accent3"/>
          </w:tcPr>
          <w:p w14:paraId="58A40591" w14:textId="77777777" w:rsidR="00AD32FF" w:rsidRPr="000652BA" w:rsidRDefault="00AD32FF" w:rsidP="00A139C5">
            <w:pPr>
              <w:pStyle w:val="TableFigure-Notes"/>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1"/>
                <w:szCs w:val="21"/>
              </w:rPr>
            </w:pPr>
            <w:r w:rsidRPr="000652BA">
              <w:rPr>
                <w:rFonts w:asciiTheme="minorHAnsi" w:hAnsiTheme="minorHAnsi" w:cstheme="minorHAnsi"/>
                <w:sz w:val="21"/>
                <w:szCs w:val="21"/>
              </w:rPr>
              <w:t>Central</w:t>
            </w:r>
          </w:p>
        </w:tc>
        <w:tc>
          <w:tcPr>
            <w:tcW w:w="2255" w:type="dxa"/>
            <w:shd w:val="clear" w:color="auto" w:fill="007E00" w:themeFill="accent3"/>
          </w:tcPr>
          <w:p w14:paraId="277673FA" w14:textId="77777777" w:rsidR="00AD32FF" w:rsidRPr="000652BA" w:rsidRDefault="00AD32FF" w:rsidP="00A139C5">
            <w:pPr>
              <w:pStyle w:val="TableFigure-Notes"/>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1"/>
                <w:szCs w:val="21"/>
              </w:rPr>
            </w:pPr>
            <w:r w:rsidRPr="000652BA">
              <w:rPr>
                <w:rFonts w:asciiTheme="minorHAnsi" w:hAnsiTheme="minorHAnsi" w:cstheme="minorHAnsi"/>
                <w:sz w:val="21"/>
                <w:szCs w:val="21"/>
              </w:rPr>
              <w:t>Low</w:t>
            </w:r>
          </w:p>
        </w:tc>
        <w:tc>
          <w:tcPr>
            <w:tcW w:w="2255" w:type="dxa"/>
            <w:shd w:val="clear" w:color="auto" w:fill="007E00" w:themeFill="accent3"/>
          </w:tcPr>
          <w:p w14:paraId="064C11AB" w14:textId="77777777" w:rsidR="00AD32FF" w:rsidRPr="000652BA" w:rsidRDefault="00AD32FF" w:rsidP="00A139C5">
            <w:pPr>
              <w:pStyle w:val="TableFigure-Notes"/>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1"/>
                <w:szCs w:val="21"/>
              </w:rPr>
            </w:pPr>
            <w:r w:rsidRPr="000652BA">
              <w:rPr>
                <w:rFonts w:asciiTheme="minorHAnsi" w:hAnsiTheme="minorHAnsi" w:cstheme="minorHAnsi"/>
                <w:sz w:val="21"/>
                <w:szCs w:val="21"/>
              </w:rPr>
              <w:t>High</w:t>
            </w:r>
          </w:p>
        </w:tc>
      </w:tr>
      <w:tr w:rsidR="00AD32FF" w:rsidRPr="000652BA" w14:paraId="1CCB9B8C" w14:textId="77777777" w:rsidTr="006D2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7320CE4F" w14:textId="77777777" w:rsidR="00AD32FF" w:rsidRPr="000652BA" w:rsidRDefault="00AD32FF" w:rsidP="00FB6A06">
            <w:pPr>
              <w:pStyle w:val="TableFigure-Notes"/>
              <w:spacing w:line="276" w:lineRule="auto"/>
              <w:jc w:val="left"/>
              <w:rPr>
                <w:rFonts w:asciiTheme="minorHAnsi" w:hAnsiTheme="minorHAnsi" w:cstheme="minorHAnsi"/>
                <w:b/>
                <w:sz w:val="21"/>
                <w:szCs w:val="21"/>
              </w:rPr>
            </w:pPr>
            <w:r w:rsidRPr="000652BA">
              <w:rPr>
                <w:rFonts w:asciiTheme="minorHAnsi" w:hAnsiTheme="minorHAnsi" w:cstheme="minorHAnsi"/>
                <w:b/>
                <w:sz w:val="21"/>
                <w:szCs w:val="21"/>
              </w:rPr>
              <w:t xml:space="preserve">1 Process enhancements </w:t>
            </w:r>
          </w:p>
        </w:tc>
        <w:tc>
          <w:tcPr>
            <w:tcW w:w="1960" w:type="dxa"/>
          </w:tcPr>
          <w:p w14:paraId="4C97A9AE" w14:textId="77777777" w:rsidR="00AD32FF" w:rsidRPr="000652BA"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0652BA">
              <w:rPr>
                <w:rFonts w:asciiTheme="minorHAnsi" w:hAnsiTheme="minorHAnsi" w:cstheme="minorHAnsi"/>
                <w:sz w:val="21"/>
                <w:szCs w:val="21"/>
              </w:rPr>
              <w:t>0.3</w:t>
            </w:r>
          </w:p>
        </w:tc>
        <w:tc>
          <w:tcPr>
            <w:tcW w:w="2255" w:type="dxa"/>
          </w:tcPr>
          <w:p w14:paraId="71555126" w14:textId="77777777" w:rsidR="00AD32FF" w:rsidRPr="000652BA"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0652BA">
              <w:rPr>
                <w:rFonts w:asciiTheme="minorHAnsi" w:hAnsiTheme="minorHAnsi" w:cstheme="minorHAnsi"/>
                <w:sz w:val="21"/>
                <w:szCs w:val="21"/>
              </w:rPr>
              <w:t>0.1</w:t>
            </w:r>
          </w:p>
        </w:tc>
        <w:tc>
          <w:tcPr>
            <w:tcW w:w="2255" w:type="dxa"/>
          </w:tcPr>
          <w:p w14:paraId="71170FF2" w14:textId="77777777" w:rsidR="00AD32FF" w:rsidRPr="000652BA"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0652BA">
              <w:rPr>
                <w:rFonts w:asciiTheme="minorHAnsi" w:hAnsiTheme="minorHAnsi" w:cstheme="minorHAnsi"/>
                <w:sz w:val="21"/>
                <w:szCs w:val="21"/>
              </w:rPr>
              <w:t>0.5</w:t>
            </w:r>
          </w:p>
        </w:tc>
      </w:tr>
      <w:tr w:rsidR="00EC0B8D" w:rsidRPr="000652BA" w14:paraId="7D9D959C" w14:textId="77777777" w:rsidTr="006D2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5828989A" w14:textId="3F7D7720" w:rsidR="00EC0B8D" w:rsidRPr="000652BA" w:rsidRDefault="00EC0B8D" w:rsidP="004309CD">
            <w:pPr>
              <w:pStyle w:val="TableFigure-Notes"/>
              <w:spacing w:before="0" w:after="0" w:line="276" w:lineRule="auto"/>
              <w:jc w:val="left"/>
              <w:rPr>
                <w:rFonts w:asciiTheme="minorHAnsi" w:hAnsiTheme="minorHAnsi" w:cstheme="minorHAnsi"/>
                <w:sz w:val="21"/>
                <w:szCs w:val="21"/>
              </w:rPr>
            </w:pPr>
            <w:r w:rsidRPr="000652BA">
              <w:rPr>
                <w:rFonts w:asciiTheme="minorHAnsi" w:hAnsiTheme="minorHAnsi" w:cstheme="minorHAnsi"/>
                <w:b/>
                <w:sz w:val="21"/>
                <w:szCs w:val="21"/>
              </w:rPr>
              <w:t>2 Scope enhancements</w:t>
            </w:r>
          </w:p>
        </w:tc>
        <w:tc>
          <w:tcPr>
            <w:tcW w:w="6470" w:type="dxa"/>
            <w:gridSpan w:val="3"/>
          </w:tcPr>
          <w:p w14:paraId="05B4A153" w14:textId="77777777" w:rsidR="00EC0B8D" w:rsidRPr="000652BA" w:rsidRDefault="00EC0B8D"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r>
      <w:tr w:rsidR="00AD32FF" w:rsidRPr="000652BA" w14:paraId="6941D6A0" w14:textId="77777777" w:rsidTr="00D53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shd w:val="clear" w:color="auto" w:fill="EBECED" w:themeFill="text2"/>
          </w:tcPr>
          <w:p w14:paraId="70BF3A03" w14:textId="77777777" w:rsidR="00D53E43" w:rsidRPr="000652BA" w:rsidRDefault="00D53E43" w:rsidP="00D53E43">
            <w:pPr>
              <w:pStyle w:val="TableFigure-Notes"/>
              <w:spacing w:line="276" w:lineRule="auto"/>
              <w:jc w:val="left"/>
              <w:rPr>
                <w:rFonts w:asciiTheme="minorHAnsi" w:hAnsiTheme="minorHAnsi" w:cstheme="minorHAnsi"/>
                <w:sz w:val="21"/>
                <w:szCs w:val="21"/>
              </w:rPr>
            </w:pPr>
            <w:r w:rsidRPr="000652BA">
              <w:rPr>
                <w:rFonts w:asciiTheme="minorHAnsi" w:hAnsiTheme="minorHAnsi" w:cstheme="minorHAnsi"/>
                <w:sz w:val="21"/>
                <w:szCs w:val="21"/>
              </w:rPr>
              <w:t xml:space="preserve">Extend to toddler milk drinks </w:t>
            </w:r>
          </w:p>
          <w:p w14:paraId="2181852C" w14:textId="77777777" w:rsidR="00AD32FF" w:rsidRPr="000652BA" w:rsidRDefault="00AD32FF" w:rsidP="000162FC">
            <w:pPr>
              <w:pStyle w:val="TableFigure-Notes"/>
              <w:spacing w:before="0" w:after="0" w:line="276" w:lineRule="auto"/>
              <w:jc w:val="left"/>
              <w:rPr>
                <w:rFonts w:asciiTheme="minorHAnsi" w:hAnsiTheme="minorHAnsi" w:cstheme="minorHAnsi"/>
                <w:sz w:val="21"/>
                <w:szCs w:val="21"/>
              </w:rPr>
            </w:pPr>
          </w:p>
        </w:tc>
        <w:tc>
          <w:tcPr>
            <w:tcW w:w="1960" w:type="dxa"/>
          </w:tcPr>
          <w:p w14:paraId="00DEBA70" w14:textId="77777777" w:rsidR="00AD32FF" w:rsidRPr="000652BA"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0652BA">
              <w:rPr>
                <w:rFonts w:asciiTheme="minorHAnsi" w:hAnsiTheme="minorHAnsi" w:cstheme="minorHAnsi"/>
                <w:sz w:val="21"/>
                <w:szCs w:val="21"/>
              </w:rPr>
              <w:t>1.3</w:t>
            </w:r>
          </w:p>
        </w:tc>
        <w:tc>
          <w:tcPr>
            <w:tcW w:w="2255" w:type="dxa"/>
          </w:tcPr>
          <w:p w14:paraId="7BA2F8CE" w14:textId="77777777" w:rsidR="00AD32FF" w:rsidRPr="000652BA"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0652BA">
              <w:rPr>
                <w:rFonts w:asciiTheme="minorHAnsi" w:hAnsiTheme="minorHAnsi" w:cstheme="minorHAnsi"/>
                <w:sz w:val="21"/>
                <w:szCs w:val="21"/>
              </w:rPr>
              <w:t>0.5</w:t>
            </w:r>
          </w:p>
        </w:tc>
        <w:tc>
          <w:tcPr>
            <w:tcW w:w="2255" w:type="dxa"/>
          </w:tcPr>
          <w:p w14:paraId="362FF7CA" w14:textId="77777777" w:rsidR="00AD32FF" w:rsidRPr="000652BA"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0652BA">
              <w:rPr>
                <w:rFonts w:asciiTheme="minorHAnsi" w:hAnsiTheme="minorHAnsi" w:cstheme="minorHAnsi"/>
                <w:sz w:val="21"/>
                <w:szCs w:val="21"/>
              </w:rPr>
              <w:t>2.8</w:t>
            </w:r>
          </w:p>
        </w:tc>
      </w:tr>
      <w:tr w:rsidR="00AD32FF" w:rsidRPr="000652BA" w14:paraId="64264C43" w14:textId="77777777" w:rsidTr="006D2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45918517" w14:textId="77777777" w:rsidR="00D53E43" w:rsidRPr="000652BA" w:rsidRDefault="00D53E43" w:rsidP="00D53E43">
            <w:pPr>
              <w:pStyle w:val="TableFigure-Notes"/>
              <w:spacing w:line="276" w:lineRule="auto"/>
              <w:jc w:val="left"/>
              <w:rPr>
                <w:rFonts w:asciiTheme="minorHAnsi" w:hAnsiTheme="minorHAnsi" w:cstheme="minorHAnsi"/>
                <w:sz w:val="21"/>
                <w:szCs w:val="21"/>
              </w:rPr>
            </w:pPr>
            <w:r w:rsidRPr="000652BA">
              <w:rPr>
                <w:rFonts w:asciiTheme="minorHAnsi" w:hAnsiTheme="minorHAnsi" w:cstheme="minorHAnsi"/>
                <w:sz w:val="21"/>
                <w:szCs w:val="21"/>
              </w:rPr>
              <w:t xml:space="preserve">Extend MAIF membership </w:t>
            </w:r>
          </w:p>
          <w:p w14:paraId="1DD39497" w14:textId="77777777" w:rsidR="00AD32FF" w:rsidRPr="000652BA" w:rsidRDefault="00AD32FF" w:rsidP="000162FC">
            <w:pPr>
              <w:pStyle w:val="TableFigure-Notes"/>
              <w:spacing w:before="0" w:after="0" w:line="276" w:lineRule="auto"/>
              <w:jc w:val="left"/>
              <w:rPr>
                <w:rFonts w:asciiTheme="minorHAnsi" w:hAnsiTheme="minorHAnsi" w:cstheme="minorHAnsi"/>
                <w:sz w:val="21"/>
                <w:szCs w:val="21"/>
              </w:rPr>
            </w:pPr>
          </w:p>
        </w:tc>
        <w:tc>
          <w:tcPr>
            <w:tcW w:w="1960" w:type="dxa"/>
          </w:tcPr>
          <w:p w14:paraId="58F81DE0" w14:textId="77777777" w:rsidR="00AD32FF" w:rsidRPr="000652BA"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0652BA">
              <w:rPr>
                <w:rFonts w:asciiTheme="minorHAnsi" w:hAnsiTheme="minorHAnsi" w:cstheme="minorHAnsi"/>
                <w:sz w:val="21"/>
                <w:szCs w:val="21"/>
              </w:rPr>
              <w:t>2.4</w:t>
            </w:r>
          </w:p>
        </w:tc>
        <w:tc>
          <w:tcPr>
            <w:tcW w:w="2255" w:type="dxa"/>
          </w:tcPr>
          <w:p w14:paraId="419EFCFB" w14:textId="77777777" w:rsidR="00AD32FF" w:rsidRPr="000652BA"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0652BA">
              <w:rPr>
                <w:rFonts w:asciiTheme="minorHAnsi" w:hAnsiTheme="minorHAnsi" w:cstheme="minorHAnsi"/>
                <w:sz w:val="21"/>
                <w:szCs w:val="21"/>
              </w:rPr>
              <w:t>0.8</w:t>
            </w:r>
          </w:p>
        </w:tc>
        <w:tc>
          <w:tcPr>
            <w:tcW w:w="2255" w:type="dxa"/>
          </w:tcPr>
          <w:p w14:paraId="0B5C0486" w14:textId="77777777" w:rsidR="00AD32FF" w:rsidRPr="000652BA"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0652BA">
              <w:rPr>
                <w:rFonts w:asciiTheme="minorHAnsi" w:hAnsiTheme="minorHAnsi" w:cstheme="minorHAnsi"/>
                <w:sz w:val="21"/>
                <w:szCs w:val="21"/>
              </w:rPr>
              <w:t>5.4</w:t>
            </w:r>
          </w:p>
        </w:tc>
      </w:tr>
      <w:tr w:rsidR="00AD32FF" w:rsidRPr="000652BA" w14:paraId="020416CC" w14:textId="77777777" w:rsidTr="00D53E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shd w:val="clear" w:color="auto" w:fill="EBECED" w:themeFill="text2"/>
          </w:tcPr>
          <w:p w14:paraId="2C48A066" w14:textId="25768FA7" w:rsidR="00AD32FF" w:rsidRPr="000652BA" w:rsidRDefault="00D53E43" w:rsidP="000162FC">
            <w:pPr>
              <w:pStyle w:val="TableFigure-Notes"/>
              <w:spacing w:line="276" w:lineRule="auto"/>
              <w:jc w:val="left"/>
              <w:rPr>
                <w:rFonts w:asciiTheme="minorHAnsi" w:hAnsiTheme="minorHAnsi" w:cstheme="minorHAnsi"/>
                <w:sz w:val="21"/>
                <w:szCs w:val="21"/>
              </w:rPr>
            </w:pPr>
            <w:r w:rsidRPr="000652BA">
              <w:rPr>
                <w:rFonts w:asciiTheme="minorHAnsi" w:hAnsiTheme="minorHAnsi" w:cstheme="minorHAnsi"/>
                <w:sz w:val="21"/>
                <w:szCs w:val="21"/>
              </w:rPr>
              <w:t>Combined</w:t>
            </w:r>
          </w:p>
        </w:tc>
        <w:tc>
          <w:tcPr>
            <w:tcW w:w="1960" w:type="dxa"/>
          </w:tcPr>
          <w:p w14:paraId="793E3EC5" w14:textId="77777777" w:rsidR="00AD32FF" w:rsidRPr="000652BA"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0652BA">
              <w:rPr>
                <w:rFonts w:asciiTheme="minorHAnsi" w:hAnsiTheme="minorHAnsi" w:cstheme="minorHAnsi"/>
                <w:sz w:val="21"/>
                <w:szCs w:val="21"/>
              </w:rPr>
              <w:t>3.7</w:t>
            </w:r>
          </w:p>
        </w:tc>
        <w:tc>
          <w:tcPr>
            <w:tcW w:w="2255" w:type="dxa"/>
          </w:tcPr>
          <w:p w14:paraId="63FB03F9" w14:textId="77777777" w:rsidR="00AD32FF" w:rsidRPr="000652BA"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0652BA">
              <w:rPr>
                <w:rFonts w:asciiTheme="minorHAnsi" w:hAnsiTheme="minorHAnsi" w:cstheme="minorHAnsi"/>
                <w:sz w:val="21"/>
                <w:szCs w:val="21"/>
              </w:rPr>
              <w:t>1.6</w:t>
            </w:r>
          </w:p>
        </w:tc>
        <w:tc>
          <w:tcPr>
            <w:tcW w:w="2255" w:type="dxa"/>
          </w:tcPr>
          <w:p w14:paraId="2FD463C4" w14:textId="77777777" w:rsidR="00AD32FF" w:rsidRPr="000652BA" w:rsidRDefault="00AD32FF" w:rsidP="00A139C5">
            <w:pPr>
              <w:pStyle w:val="TableFigure-Notes"/>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0652BA">
              <w:rPr>
                <w:rFonts w:asciiTheme="minorHAnsi" w:hAnsiTheme="minorHAnsi" w:cstheme="minorHAnsi"/>
                <w:sz w:val="21"/>
                <w:szCs w:val="21"/>
              </w:rPr>
              <w:t>7.1</w:t>
            </w:r>
          </w:p>
        </w:tc>
      </w:tr>
      <w:tr w:rsidR="00AD32FF" w:rsidRPr="000652BA" w14:paraId="1F17D632" w14:textId="77777777" w:rsidTr="006D2B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Pr>
          <w:p w14:paraId="71EB333F" w14:textId="77777777" w:rsidR="00AD32FF" w:rsidRPr="000652BA" w:rsidRDefault="00AD32FF" w:rsidP="00FB6A06">
            <w:pPr>
              <w:pStyle w:val="TableFigure-Notes"/>
              <w:spacing w:line="276" w:lineRule="auto"/>
              <w:jc w:val="left"/>
              <w:rPr>
                <w:rFonts w:asciiTheme="minorHAnsi" w:hAnsiTheme="minorHAnsi" w:cstheme="minorHAnsi"/>
                <w:b/>
                <w:sz w:val="21"/>
                <w:szCs w:val="21"/>
              </w:rPr>
            </w:pPr>
            <w:r w:rsidRPr="000652BA">
              <w:rPr>
                <w:rFonts w:asciiTheme="minorHAnsi" w:hAnsiTheme="minorHAnsi" w:cstheme="minorHAnsi"/>
                <w:b/>
                <w:sz w:val="21"/>
                <w:szCs w:val="21"/>
              </w:rPr>
              <w:t xml:space="preserve">3 Introduce regulations </w:t>
            </w:r>
          </w:p>
        </w:tc>
        <w:tc>
          <w:tcPr>
            <w:tcW w:w="1960" w:type="dxa"/>
          </w:tcPr>
          <w:p w14:paraId="6719FF5B" w14:textId="77777777" w:rsidR="00AD32FF" w:rsidRPr="000652BA"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0652BA">
              <w:rPr>
                <w:rFonts w:asciiTheme="minorHAnsi" w:hAnsiTheme="minorHAnsi" w:cstheme="minorHAnsi"/>
                <w:sz w:val="21"/>
                <w:szCs w:val="21"/>
              </w:rPr>
              <w:t>7.0</w:t>
            </w:r>
          </w:p>
        </w:tc>
        <w:tc>
          <w:tcPr>
            <w:tcW w:w="2255" w:type="dxa"/>
          </w:tcPr>
          <w:p w14:paraId="6B66468F" w14:textId="77777777" w:rsidR="00AD32FF" w:rsidRPr="000652BA"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0652BA">
              <w:rPr>
                <w:rFonts w:asciiTheme="minorHAnsi" w:hAnsiTheme="minorHAnsi" w:cstheme="minorHAnsi"/>
                <w:sz w:val="21"/>
                <w:szCs w:val="21"/>
              </w:rPr>
              <w:t>3.4</w:t>
            </w:r>
          </w:p>
        </w:tc>
        <w:tc>
          <w:tcPr>
            <w:tcW w:w="2255" w:type="dxa"/>
          </w:tcPr>
          <w:p w14:paraId="4DADC97E" w14:textId="77777777" w:rsidR="00AD32FF" w:rsidRPr="000652BA" w:rsidRDefault="00AD32FF" w:rsidP="00A139C5">
            <w:pPr>
              <w:pStyle w:val="TableFigure-Notes"/>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r w:rsidRPr="000652BA">
              <w:rPr>
                <w:rFonts w:asciiTheme="minorHAnsi" w:hAnsiTheme="minorHAnsi" w:cstheme="minorHAnsi"/>
                <w:sz w:val="21"/>
                <w:szCs w:val="21"/>
              </w:rPr>
              <w:t>13.1</w:t>
            </w:r>
          </w:p>
        </w:tc>
      </w:tr>
    </w:tbl>
    <w:p w14:paraId="07A275C2" w14:textId="5E925DFB" w:rsidR="001B5395" w:rsidRPr="00AE1740" w:rsidRDefault="00772788" w:rsidP="0056029D">
      <w:pPr>
        <w:spacing w:before="200"/>
        <w:rPr>
          <w:rFonts w:cstheme="minorHAnsi"/>
        </w:rPr>
      </w:pPr>
      <w:r w:rsidRPr="00AE1740">
        <w:rPr>
          <w:rFonts w:cstheme="minorHAnsi"/>
          <w:b/>
          <w:bCs/>
        </w:rPr>
        <w:t>Figure</w:t>
      </w:r>
      <w:r w:rsidR="001B5395" w:rsidRPr="00AE1740">
        <w:rPr>
          <w:rFonts w:cstheme="minorHAnsi"/>
          <w:b/>
          <w:bCs/>
        </w:rPr>
        <w:t xml:space="preserve"> </w:t>
      </w:r>
      <w:r w:rsidRPr="00AE1740">
        <w:rPr>
          <w:rFonts w:cstheme="minorHAnsi"/>
          <w:b/>
          <w:bCs/>
        </w:rPr>
        <w:t>E7</w:t>
      </w:r>
    </w:p>
    <w:p w14:paraId="4A28899E" w14:textId="3BB83BD1" w:rsidR="001D3E15" w:rsidRPr="00FB226D" w:rsidRDefault="00AD32FF" w:rsidP="00FB226D">
      <w:pPr>
        <w:rPr>
          <w:rFonts w:cstheme="minorHAnsi"/>
        </w:rPr>
      </w:pPr>
      <w:r w:rsidRPr="00E34706">
        <w:rPr>
          <w:rFonts w:cstheme="minorHAnsi"/>
          <w:noProof/>
        </w:rPr>
        <w:drawing>
          <wp:inline distT="0" distB="0" distL="0" distR="0" wp14:anchorId="738B1294" wp14:editId="7C2F250A">
            <wp:extent cx="5731510" cy="3137535"/>
            <wp:effectExtent l="0" t="0" r="2540" b="5715"/>
            <wp:docPr id="269668588" name="Picture 269668588" descr="P19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68588" name="Picture 269668588" descr="P1930#yIS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31510" cy="3137535"/>
                    </a:xfrm>
                    <a:prstGeom prst="rect">
                      <a:avLst/>
                    </a:prstGeom>
                    <a:noFill/>
                    <a:ln>
                      <a:noFill/>
                    </a:ln>
                  </pic:spPr>
                </pic:pic>
              </a:graphicData>
            </a:graphic>
          </wp:inline>
        </w:drawing>
      </w:r>
    </w:p>
    <w:p w14:paraId="40D4414C" w14:textId="20A36C44" w:rsidR="00AD32FF" w:rsidRPr="00A243D2" w:rsidRDefault="00772788" w:rsidP="0056029D">
      <w:pPr>
        <w:pStyle w:val="TableFigure-Header"/>
        <w:pageBreakBefore/>
        <w:spacing w:line="276" w:lineRule="auto"/>
        <w:jc w:val="both"/>
        <w:rPr>
          <w:rFonts w:asciiTheme="minorHAnsi" w:hAnsiTheme="minorHAnsi" w:cstheme="minorHAnsi"/>
          <w:sz w:val="22"/>
          <w:szCs w:val="22"/>
        </w:rPr>
      </w:pPr>
      <w:r w:rsidRPr="00A243D2">
        <w:rPr>
          <w:rFonts w:asciiTheme="minorHAnsi" w:hAnsiTheme="minorHAnsi" w:cstheme="minorHAnsi"/>
          <w:sz w:val="22"/>
          <w:szCs w:val="22"/>
        </w:rPr>
        <w:lastRenderedPageBreak/>
        <w:t>Figure E8</w:t>
      </w:r>
    </w:p>
    <w:p w14:paraId="56F76033" w14:textId="103721C9" w:rsidR="00A905D3" w:rsidRPr="004A5837" w:rsidRDefault="00AD32FF" w:rsidP="00A243D2">
      <w:pPr>
        <w:rPr>
          <w:rFonts w:cstheme="minorHAnsi"/>
        </w:rPr>
      </w:pPr>
      <w:r w:rsidRPr="00E34706">
        <w:rPr>
          <w:rFonts w:cstheme="minorHAnsi"/>
          <w:noProof/>
        </w:rPr>
        <w:drawing>
          <wp:inline distT="0" distB="0" distL="0" distR="0" wp14:anchorId="7FEF102F" wp14:editId="6D4D119E">
            <wp:extent cx="5731510" cy="3137535"/>
            <wp:effectExtent l="0" t="0" r="2540" b="5715"/>
            <wp:docPr id="2131896216" name="Picture 2131896216" descr="P19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96216" name="Picture 2131896216" descr="P1932#yIS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31510" cy="3137535"/>
                    </a:xfrm>
                    <a:prstGeom prst="rect">
                      <a:avLst/>
                    </a:prstGeom>
                    <a:noFill/>
                    <a:ln>
                      <a:noFill/>
                    </a:ln>
                  </pic:spPr>
                </pic:pic>
              </a:graphicData>
            </a:graphic>
          </wp:inline>
        </w:drawing>
      </w:r>
    </w:p>
    <w:p w14:paraId="60F9E173" w14:textId="652BA534" w:rsidR="00AD32FF" w:rsidRPr="00A243D2" w:rsidRDefault="00772788" w:rsidP="00FC5A97">
      <w:pPr>
        <w:pStyle w:val="TableFigure-Header"/>
        <w:keepNext/>
        <w:keepLines/>
        <w:spacing w:line="276" w:lineRule="auto"/>
        <w:jc w:val="both"/>
        <w:rPr>
          <w:rFonts w:asciiTheme="minorHAnsi" w:hAnsiTheme="minorHAnsi" w:cstheme="minorHAnsi"/>
          <w:sz w:val="22"/>
          <w:szCs w:val="22"/>
        </w:rPr>
      </w:pPr>
      <w:r w:rsidRPr="00A243D2">
        <w:rPr>
          <w:rFonts w:asciiTheme="minorHAnsi" w:hAnsiTheme="minorHAnsi" w:cstheme="minorHAnsi"/>
          <w:sz w:val="22"/>
          <w:szCs w:val="22"/>
        </w:rPr>
        <w:t>Figure E9</w:t>
      </w:r>
    </w:p>
    <w:p w14:paraId="4B7ABE89" w14:textId="2787D643" w:rsidR="00AD32FF" w:rsidRDefault="00AD32FF" w:rsidP="00AD32FF">
      <w:pPr>
        <w:rPr>
          <w:rFonts w:cstheme="minorHAnsi"/>
        </w:rPr>
      </w:pPr>
      <w:r w:rsidRPr="00E34706">
        <w:rPr>
          <w:rFonts w:cstheme="minorHAnsi"/>
          <w:noProof/>
        </w:rPr>
        <w:drawing>
          <wp:inline distT="0" distB="0" distL="0" distR="0" wp14:anchorId="4DCF95BE" wp14:editId="47E11BA1">
            <wp:extent cx="5731510" cy="3137535"/>
            <wp:effectExtent l="0" t="0" r="2540" b="5715"/>
            <wp:docPr id="1639130794" name="Picture 1639130794" descr="P19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30794" name="Picture 1639130794" descr="P1934#yIS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31510" cy="3137535"/>
                    </a:xfrm>
                    <a:prstGeom prst="rect">
                      <a:avLst/>
                    </a:prstGeom>
                    <a:noFill/>
                    <a:ln>
                      <a:noFill/>
                    </a:ln>
                  </pic:spPr>
                </pic:pic>
              </a:graphicData>
            </a:graphic>
          </wp:inline>
        </w:drawing>
      </w:r>
    </w:p>
    <w:p w14:paraId="4F9D6EB5" w14:textId="529635AC" w:rsidR="00734D19" w:rsidRPr="001D3E15" w:rsidRDefault="00772788" w:rsidP="0056029D">
      <w:pPr>
        <w:pStyle w:val="TableFigure-Header"/>
        <w:pageBreakBefore/>
        <w:spacing w:line="276" w:lineRule="auto"/>
        <w:jc w:val="both"/>
        <w:rPr>
          <w:rFonts w:asciiTheme="minorHAnsi" w:hAnsiTheme="minorHAnsi" w:cstheme="minorHAnsi"/>
          <w:sz w:val="22"/>
          <w:szCs w:val="22"/>
        </w:rPr>
      </w:pPr>
      <w:r w:rsidRPr="00A243D2">
        <w:rPr>
          <w:rFonts w:asciiTheme="minorHAnsi" w:hAnsiTheme="minorHAnsi" w:cstheme="minorHAnsi"/>
          <w:sz w:val="22"/>
          <w:szCs w:val="22"/>
        </w:rPr>
        <w:lastRenderedPageBreak/>
        <w:t>Figure E10</w:t>
      </w:r>
    </w:p>
    <w:p w14:paraId="0836E398" w14:textId="6924B109" w:rsidR="00232335" w:rsidRPr="001D3E15" w:rsidRDefault="00AD32FF" w:rsidP="001D3E15">
      <w:pPr>
        <w:rPr>
          <w:rFonts w:cstheme="minorHAnsi"/>
        </w:rPr>
      </w:pPr>
      <w:r w:rsidRPr="00E34706">
        <w:rPr>
          <w:rFonts w:cstheme="minorHAnsi"/>
          <w:noProof/>
        </w:rPr>
        <w:drawing>
          <wp:inline distT="0" distB="0" distL="0" distR="0" wp14:anchorId="1F56D717" wp14:editId="016838F5">
            <wp:extent cx="5731510" cy="3137535"/>
            <wp:effectExtent l="0" t="0" r="2540" b="5715"/>
            <wp:docPr id="1569748466" name="Picture 1569748466" descr="P19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48466" name="Picture 1569748466" descr="P1936#yIS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31510" cy="3137535"/>
                    </a:xfrm>
                    <a:prstGeom prst="rect">
                      <a:avLst/>
                    </a:prstGeom>
                    <a:noFill/>
                    <a:ln>
                      <a:noFill/>
                    </a:ln>
                  </pic:spPr>
                </pic:pic>
              </a:graphicData>
            </a:graphic>
          </wp:inline>
        </w:drawing>
      </w:r>
    </w:p>
    <w:p w14:paraId="3C79D033" w14:textId="0DD68EB4" w:rsidR="00AD32FF" w:rsidRPr="00A243D2" w:rsidRDefault="00772788" w:rsidP="00A139C5">
      <w:pPr>
        <w:pStyle w:val="TableFigure-Header"/>
        <w:spacing w:line="276" w:lineRule="auto"/>
        <w:jc w:val="both"/>
        <w:rPr>
          <w:rFonts w:asciiTheme="minorHAnsi" w:hAnsiTheme="minorHAnsi" w:cstheme="minorHAnsi"/>
          <w:sz w:val="22"/>
          <w:szCs w:val="22"/>
        </w:rPr>
      </w:pPr>
      <w:r w:rsidRPr="00A243D2">
        <w:rPr>
          <w:rFonts w:asciiTheme="minorHAnsi" w:hAnsiTheme="minorHAnsi" w:cstheme="minorHAnsi"/>
          <w:sz w:val="22"/>
          <w:szCs w:val="22"/>
        </w:rPr>
        <w:t>Figure E11</w:t>
      </w:r>
    </w:p>
    <w:p w14:paraId="28350261" w14:textId="77777777" w:rsidR="00AD32FF" w:rsidRPr="004A5837" w:rsidRDefault="00AD32FF" w:rsidP="00AD32FF">
      <w:pPr>
        <w:rPr>
          <w:rFonts w:cstheme="minorHAnsi"/>
        </w:rPr>
      </w:pPr>
      <w:r w:rsidRPr="00E34706">
        <w:rPr>
          <w:rFonts w:cstheme="minorHAnsi"/>
          <w:noProof/>
        </w:rPr>
        <w:drawing>
          <wp:inline distT="0" distB="0" distL="0" distR="0" wp14:anchorId="76FED6B6" wp14:editId="60671F38">
            <wp:extent cx="5731510" cy="3137535"/>
            <wp:effectExtent l="0" t="0" r="2540" b="5715"/>
            <wp:docPr id="1655103973" name="Picture 1655103973" descr="P19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03973" name="Picture 1655103973" descr="P1938#yIS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31510" cy="3137535"/>
                    </a:xfrm>
                    <a:prstGeom prst="rect">
                      <a:avLst/>
                    </a:prstGeom>
                    <a:noFill/>
                    <a:ln>
                      <a:noFill/>
                    </a:ln>
                  </pic:spPr>
                </pic:pic>
              </a:graphicData>
            </a:graphic>
          </wp:inline>
        </w:drawing>
      </w:r>
    </w:p>
    <w:p w14:paraId="5DDEDD54" w14:textId="14A91284" w:rsidR="00B77F74" w:rsidRDefault="00AD32FF" w:rsidP="000554A2">
      <w:pPr>
        <w:pStyle w:val="Appendix"/>
      </w:pPr>
      <w:r>
        <w:br w:type="page"/>
      </w:r>
      <w:bookmarkStart w:id="101" w:name="_Toc145581770"/>
      <w:r w:rsidR="00B77F74">
        <w:lastRenderedPageBreak/>
        <w:t>Reference list</w:t>
      </w:r>
      <w:bookmarkEnd w:id="93"/>
      <w:bookmarkEnd w:id="101"/>
    </w:p>
    <w:p w14:paraId="1ED57F4D" w14:textId="77777777" w:rsidR="00B91CAD" w:rsidRPr="003D7537" w:rsidRDefault="008A68EF" w:rsidP="00B91CAD">
      <w:pPr>
        <w:pStyle w:val="Bibliography"/>
        <w:ind w:left="720" w:hanging="720"/>
        <w:rPr>
          <w:rFonts w:cstheme="minorHAnsi"/>
          <w:noProof/>
          <w:lang w:val="en-US"/>
        </w:rPr>
      </w:pPr>
      <w:r w:rsidRPr="004A5837">
        <w:rPr>
          <w:rFonts w:ascii="Times New Roman" w:hAnsi="Times New Roman" w:cstheme="minorHAnsi"/>
          <w:sz w:val="24"/>
          <w:szCs w:val="24"/>
        </w:rPr>
        <w:fldChar w:fldCharType="begin"/>
      </w:r>
      <w:r w:rsidRPr="004A5837">
        <w:rPr>
          <w:rFonts w:cstheme="minorHAnsi"/>
          <w:lang w:val="en-US"/>
        </w:rPr>
        <w:instrText xml:space="preserve"> BIBLIOGRAPHY  \l 1033 </w:instrText>
      </w:r>
      <w:r w:rsidRPr="004A5837">
        <w:rPr>
          <w:rFonts w:ascii="Times New Roman" w:hAnsi="Times New Roman" w:cstheme="minorHAnsi"/>
          <w:sz w:val="24"/>
          <w:szCs w:val="24"/>
        </w:rPr>
        <w:fldChar w:fldCharType="separate"/>
      </w:r>
      <w:r w:rsidR="00B91CAD" w:rsidRPr="003D7537">
        <w:rPr>
          <w:rFonts w:cstheme="minorHAnsi"/>
          <w:noProof/>
          <w:lang w:val="en-US"/>
        </w:rPr>
        <w:t xml:space="preserve">Abrahams, S. (2012). Milk and social media: online communities and the International Code of Marketing of Breast milk Substites. </w:t>
      </w:r>
      <w:r w:rsidR="00B91CAD" w:rsidRPr="003D7537">
        <w:rPr>
          <w:rFonts w:cstheme="minorHAnsi"/>
          <w:i/>
          <w:iCs/>
          <w:noProof/>
          <w:lang w:val="en-US"/>
        </w:rPr>
        <w:t>J Hum Lact: 28(3)</w:t>
      </w:r>
      <w:r w:rsidR="00B91CAD" w:rsidRPr="003D7537">
        <w:rPr>
          <w:rFonts w:cstheme="minorHAnsi"/>
          <w:noProof/>
          <w:lang w:val="en-US"/>
        </w:rPr>
        <w:t>, 400-6.</w:t>
      </w:r>
    </w:p>
    <w:p w14:paraId="7F8178A6"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ABS. (2022, June 17). </w:t>
      </w:r>
      <w:r w:rsidRPr="003D7537">
        <w:rPr>
          <w:rFonts w:cstheme="minorHAnsi"/>
          <w:i/>
          <w:iCs/>
          <w:noProof/>
          <w:lang w:val="en-US"/>
        </w:rPr>
        <w:t>Breastfeeding</w:t>
      </w:r>
      <w:r w:rsidRPr="003D7537">
        <w:rPr>
          <w:rFonts w:cstheme="minorHAnsi"/>
          <w:noProof/>
          <w:lang w:val="en-US"/>
        </w:rPr>
        <w:t>. Retrieved from Australian Bureau of Statistics: https://www.abs.gov.au/statistics/health/health-conditions-and-risks/breastfeeding/latest-release</w:t>
      </w:r>
    </w:p>
    <w:p w14:paraId="24FE63AE"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ACCC. (2011). </w:t>
      </w:r>
      <w:r w:rsidRPr="003D7537">
        <w:rPr>
          <w:rFonts w:cstheme="minorHAnsi"/>
          <w:i/>
          <w:iCs/>
          <w:noProof/>
          <w:lang w:val="en-US"/>
        </w:rPr>
        <w:t>Guidelines for developing effective voluntary industry codes of conduct.</w:t>
      </w:r>
      <w:r w:rsidRPr="003D7537">
        <w:rPr>
          <w:rFonts w:cstheme="minorHAnsi"/>
          <w:noProof/>
          <w:lang w:val="en-US"/>
        </w:rPr>
        <w:t xml:space="preserve"> Australia: Australian Compeition &amp; Consumer Commision.</w:t>
      </w:r>
    </w:p>
    <w:p w14:paraId="4E42C8ED"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ACCC. (2021). </w:t>
      </w:r>
      <w:r w:rsidRPr="003D7537">
        <w:rPr>
          <w:rFonts w:cstheme="minorHAnsi"/>
          <w:i/>
          <w:iCs/>
          <w:noProof/>
          <w:lang w:val="en-US"/>
        </w:rPr>
        <w:t>Final Determination and Interim Authorisation Decision.</w:t>
      </w:r>
      <w:r w:rsidRPr="003D7537">
        <w:rPr>
          <w:rFonts w:cstheme="minorHAnsi"/>
          <w:noProof/>
          <w:lang w:val="en-US"/>
        </w:rPr>
        <w:t xml:space="preserve"> Australia: Australian Competition &amp; Consumer Commission.</w:t>
      </w:r>
    </w:p>
    <w:p w14:paraId="73230735"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ACCC. (n.d.). </w:t>
      </w:r>
      <w:r w:rsidRPr="003D7537">
        <w:rPr>
          <w:rFonts w:cstheme="minorHAnsi"/>
          <w:i/>
          <w:iCs/>
          <w:noProof/>
          <w:lang w:val="en-US"/>
        </w:rPr>
        <w:t>Authorisation</w:t>
      </w:r>
      <w:r w:rsidRPr="003D7537">
        <w:rPr>
          <w:rFonts w:cstheme="minorHAnsi"/>
          <w:noProof/>
          <w:lang w:val="en-US"/>
        </w:rPr>
        <w:t>. Retrieved from Australian Competition &amp; Consumer Commission: https://www.accc.gov.au/business/exemptions/authorisation</w:t>
      </w:r>
    </w:p>
    <w:p w14:paraId="21D877AA"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ACCC. (n.d.). </w:t>
      </w:r>
      <w:r w:rsidRPr="003D7537">
        <w:rPr>
          <w:rFonts w:cstheme="minorHAnsi"/>
          <w:i/>
          <w:iCs/>
          <w:noProof/>
          <w:lang w:val="en-US"/>
        </w:rPr>
        <w:t>Industry-led codes</w:t>
      </w:r>
      <w:r w:rsidRPr="003D7537">
        <w:rPr>
          <w:rFonts w:cstheme="minorHAnsi"/>
          <w:noProof/>
          <w:lang w:val="en-US"/>
        </w:rPr>
        <w:t>. Retrieved from ACCC - Business - Industry Codes: https://www.accc.gov.au/business/industry-codes/industry-led-codes</w:t>
      </w:r>
    </w:p>
    <w:p w14:paraId="08736E88"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Aggett, PJ, et al. (2006). Committee on Nutrition:. Feeding Preterm Infants After Hospital Discharge: A Commentary by the ESPGHAN Committee on Nutrition. </w:t>
      </w:r>
      <w:r w:rsidRPr="003D7537">
        <w:rPr>
          <w:rFonts w:cstheme="minorHAnsi"/>
          <w:i/>
          <w:iCs/>
          <w:noProof/>
          <w:lang w:val="en-US"/>
        </w:rPr>
        <w:t>Journal of Pediatric Gastroenterology and Nutrition</w:t>
      </w:r>
      <w:r w:rsidRPr="003D7537">
        <w:rPr>
          <w:rFonts w:cstheme="minorHAnsi"/>
          <w:noProof/>
          <w:lang w:val="en-US"/>
        </w:rPr>
        <w:t>, 596-603.</w:t>
      </w:r>
    </w:p>
    <w:p w14:paraId="4F640C9B"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Australian Bureau of Statistics. (2017). </w:t>
      </w:r>
      <w:r w:rsidRPr="003D7537">
        <w:rPr>
          <w:rFonts w:cstheme="minorHAnsi"/>
          <w:i/>
          <w:iCs/>
          <w:noProof/>
          <w:lang w:val="en-US"/>
        </w:rPr>
        <w:t>National Health Survey 2014-15. Breastfeeding.</w:t>
      </w:r>
      <w:r w:rsidRPr="003D7537">
        <w:rPr>
          <w:rFonts w:cstheme="minorHAnsi"/>
          <w:noProof/>
          <w:lang w:val="en-US"/>
        </w:rPr>
        <w:t xml:space="preserve"> Canberra: Australian Bureau of Statistics.</w:t>
      </w:r>
    </w:p>
    <w:p w14:paraId="4C446ECC"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Australian Bureau of Statistics. (2018). </w:t>
      </w:r>
      <w:r w:rsidRPr="003D7537">
        <w:rPr>
          <w:rFonts w:cstheme="minorHAnsi"/>
          <w:i/>
          <w:iCs/>
          <w:noProof/>
          <w:lang w:val="en-US"/>
        </w:rPr>
        <w:t>National Health Survey 2017-18. Breastfeeding.</w:t>
      </w:r>
      <w:r w:rsidRPr="003D7537">
        <w:rPr>
          <w:rFonts w:cstheme="minorHAnsi"/>
          <w:noProof/>
          <w:lang w:val="en-US"/>
        </w:rPr>
        <w:t xml:space="preserve"> Canberra: Australian Bureau of Statistics.</w:t>
      </w:r>
    </w:p>
    <w:p w14:paraId="785B75CD"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Australian Bureau of Statistics. (2022). </w:t>
      </w:r>
      <w:r w:rsidRPr="003D7537">
        <w:rPr>
          <w:rFonts w:cstheme="minorHAnsi"/>
          <w:i/>
          <w:iCs/>
          <w:noProof/>
          <w:lang w:val="en-US"/>
        </w:rPr>
        <w:t>National Health Survey 2020-21. Breastfeeding.</w:t>
      </w:r>
      <w:r w:rsidRPr="003D7537">
        <w:rPr>
          <w:rFonts w:cstheme="minorHAnsi"/>
          <w:noProof/>
          <w:lang w:val="en-US"/>
        </w:rPr>
        <w:t xml:space="preserve"> Canberra: Australian Bureau of Statistics.</w:t>
      </w:r>
    </w:p>
    <w:p w14:paraId="67C336AD"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Australian Institute of Health and Welfare. (2011). </w:t>
      </w:r>
      <w:r w:rsidRPr="003D7537">
        <w:rPr>
          <w:rFonts w:cstheme="minorHAnsi"/>
          <w:i/>
          <w:iCs/>
          <w:noProof/>
          <w:lang w:val="en-US"/>
        </w:rPr>
        <w:t>2010 Australian national infant feeding survey: indicator results.</w:t>
      </w:r>
      <w:r w:rsidRPr="003D7537">
        <w:rPr>
          <w:rFonts w:cstheme="minorHAnsi"/>
          <w:noProof/>
          <w:lang w:val="en-US"/>
        </w:rPr>
        <w:t xml:space="preserve"> Canberra : Australian Institute of Health and Welfare.</w:t>
      </w:r>
    </w:p>
    <w:p w14:paraId="471578C4"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Australian Institute of Health and Welfare. (2011). </w:t>
      </w:r>
      <w:r w:rsidRPr="003D7537">
        <w:rPr>
          <w:rFonts w:cstheme="minorHAnsi"/>
          <w:i/>
          <w:iCs/>
          <w:noProof/>
          <w:lang w:val="en-US"/>
        </w:rPr>
        <w:t>2010 Australian National Infant Feeding Survey: Indicator Results.</w:t>
      </w:r>
      <w:r w:rsidRPr="003D7537">
        <w:rPr>
          <w:rFonts w:cstheme="minorHAnsi"/>
          <w:noProof/>
          <w:lang w:val="en-US"/>
        </w:rPr>
        <w:t xml:space="preserve"> Canberra, Australia.</w:t>
      </w:r>
    </w:p>
    <w:p w14:paraId="1DC6E2F4" w14:textId="33176B0F"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Baker, P, et al. (2020). First-food systems transformations and the ultra-processing of infant and young child diets: The determinants, dynamics and consequences of the global rise in commercial milk formula consumption. </w:t>
      </w:r>
      <w:r w:rsidRPr="003D7537">
        <w:rPr>
          <w:rFonts w:cstheme="minorHAnsi"/>
          <w:i/>
          <w:iCs/>
          <w:noProof/>
          <w:lang w:val="en-US"/>
        </w:rPr>
        <w:t>Maternal &amp; Child Nutrition</w:t>
      </w:r>
      <w:r w:rsidRPr="003D7537">
        <w:rPr>
          <w:rFonts w:cstheme="minorHAnsi"/>
          <w:noProof/>
          <w:lang w:val="en-US"/>
        </w:rPr>
        <w:t>, 1-18.</w:t>
      </w:r>
    </w:p>
    <w:p w14:paraId="71FD65C2"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Berry, N, et al. (2010). Toddler milk advertising in Australia: the infant formula ads we have when we don’t have infant formula ads. </w:t>
      </w:r>
      <w:r w:rsidRPr="003D7537">
        <w:rPr>
          <w:rFonts w:cstheme="minorHAnsi"/>
          <w:i/>
          <w:iCs/>
          <w:noProof/>
          <w:lang w:val="en-US"/>
        </w:rPr>
        <w:t xml:space="preserve">University of Wollongong – Faculty of Health and Behavioural Sciences Papers </w:t>
      </w:r>
      <w:r w:rsidRPr="003D7537">
        <w:rPr>
          <w:rFonts w:cstheme="minorHAnsi"/>
          <w:noProof/>
          <w:lang w:val="en-US"/>
        </w:rPr>
        <w:t>, 1-8.</w:t>
      </w:r>
    </w:p>
    <w:p w14:paraId="2135A962" w14:textId="4866123B" w:rsidR="00B91CAD" w:rsidRPr="003D7537" w:rsidRDefault="00B91CAD" w:rsidP="00B91CAD">
      <w:pPr>
        <w:pStyle w:val="Bibliography"/>
        <w:ind w:left="720" w:hanging="720"/>
        <w:rPr>
          <w:rFonts w:cstheme="minorHAnsi"/>
          <w:noProof/>
          <w:lang w:val="en-US"/>
        </w:rPr>
      </w:pPr>
      <w:r w:rsidRPr="003D7537">
        <w:rPr>
          <w:rFonts w:cstheme="minorHAnsi"/>
          <w:noProof/>
          <w:lang w:val="en-US"/>
        </w:rPr>
        <w:t>Berry, N.</w:t>
      </w:r>
      <w:r w:rsidR="001B2E95" w:rsidRPr="003D7537">
        <w:rPr>
          <w:rFonts w:cstheme="minorHAnsi"/>
          <w:noProof/>
          <w:lang w:val="en-US"/>
        </w:rPr>
        <w:t xml:space="preserve"> </w:t>
      </w:r>
      <w:r w:rsidRPr="003D7537">
        <w:rPr>
          <w:rFonts w:cstheme="minorHAnsi"/>
          <w:noProof/>
          <w:lang w:val="en-US"/>
        </w:rPr>
        <w:t xml:space="preserve">(2011). It’s all formula to me: women’s understandings of toddler milk ads. </w:t>
      </w:r>
      <w:r w:rsidRPr="003D7537">
        <w:rPr>
          <w:rFonts w:cstheme="minorHAnsi"/>
          <w:i/>
          <w:iCs/>
          <w:noProof/>
          <w:lang w:val="en-US"/>
        </w:rPr>
        <w:t>Breastfeed Rev 18(1)</w:t>
      </w:r>
      <w:r w:rsidRPr="003D7537">
        <w:rPr>
          <w:rFonts w:cstheme="minorHAnsi"/>
          <w:noProof/>
          <w:lang w:val="en-US"/>
        </w:rPr>
        <w:t>, 21-30.</w:t>
      </w:r>
    </w:p>
    <w:p w14:paraId="22AFC947" w14:textId="6A83296B"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Berry, NJ, Gribble, KD. (2017). Health and nutrition content claims on websites advertising infant formula available in Australia: A content analysis. </w:t>
      </w:r>
      <w:r w:rsidRPr="003D7537">
        <w:rPr>
          <w:rFonts w:cstheme="minorHAnsi"/>
          <w:i/>
          <w:iCs/>
          <w:noProof/>
          <w:lang w:val="en-US"/>
        </w:rPr>
        <w:t>Matern</w:t>
      </w:r>
      <w:r w:rsidR="001B2E95" w:rsidRPr="003D7537">
        <w:rPr>
          <w:rFonts w:cstheme="minorHAnsi"/>
          <w:i/>
          <w:iCs/>
          <w:noProof/>
          <w:lang w:val="en-US"/>
        </w:rPr>
        <w:t>al</w:t>
      </w:r>
      <w:r w:rsidR="007278A8" w:rsidRPr="003D7537">
        <w:rPr>
          <w:rFonts w:cstheme="minorHAnsi"/>
          <w:i/>
          <w:iCs/>
          <w:noProof/>
          <w:lang w:val="en-US"/>
        </w:rPr>
        <w:t xml:space="preserve"> and</w:t>
      </w:r>
      <w:r w:rsidRPr="003D7537">
        <w:rPr>
          <w:rFonts w:cstheme="minorHAnsi"/>
          <w:i/>
          <w:iCs/>
          <w:noProof/>
          <w:lang w:val="en-US"/>
        </w:rPr>
        <w:t xml:space="preserve"> Child Nutri</w:t>
      </w:r>
      <w:r w:rsidR="001B2E95" w:rsidRPr="003D7537">
        <w:rPr>
          <w:rFonts w:cstheme="minorHAnsi"/>
          <w:i/>
          <w:iCs/>
          <w:noProof/>
          <w:lang w:val="en-US"/>
        </w:rPr>
        <w:t>ti</w:t>
      </w:r>
      <w:r w:rsidRPr="003D7537">
        <w:rPr>
          <w:rFonts w:cstheme="minorHAnsi"/>
          <w:i/>
          <w:iCs/>
          <w:noProof/>
          <w:lang w:val="en-US"/>
        </w:rPr>
        <w:t>on</w:t>
      </w:r>
      <w:r w:rsidRPr="003D7537">
        <w:rPr>
          <w:rFonts w:cstheme="minorHAnsi"/>
          <w:noProof/>
          <w:lang w:val="en-US"/>
        </w:rPr>
        <w:t>, 13.</w:t>
      </w:r>
    </w:p>
    <w:p w14:paraId="4CC976DE"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COAG. (2019). The Australian National Breastfeeding Strategy: 2019 and Beyond. Australia: COAG Health Council.</w:t>
      </w:r>
    </w:p>
    <w:p w14:paraId="67E206D3"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lastRenderedPageBreak/>
        <w:t xml:space="preserve">Collins, N, et al. (2016). Why invest, and what it will take to improve breastfeeding. </w:t>
      </w:r>
      <w:r w:rsidRPr="003D7537">
        <w:rPr>
          <w:rFonts w:cstheme="minorHAnsi"/>
          <w:i/>
          <w:iCs/>
          <w:noProof/>
          <w:lang w:val="en-US"/>
        </w:rPr>
        <w:t>The Lancet Vol 387</w:t>
      </w:r>
      <w:r w:rsidRPr="003D7537">
        <w:rPr>
          <w:rFonts w:cstheme="minorHAnsi"/>
          <w:noProof/>
          <w:lang w:val="en-US"/>
        </w:rPr>
        <w:t>, 496.</w:t>
      </w:r>
    </w:p>
    <w:p w14:paraId="652CC73C"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Daniel, D. (2022). Breastfeeding advocates call for plain packaging to tackle ‘predatory’ formula marketing. </w:t>
      </w:r>
      <w:r w:rsidRPr="003D7537">
        <w:rPr>
          <w:rFonts w:cstheme="minorHAnsi"/>
          <w:i/>
          <w:iCs/>
          <w:noProof/>
          <w:lang w:val="en-US"/>
        </w:rPr>
        <w:t>The Sydney Morning Herald</w:t>
      </w:r>
      <w:r w:rsidRPr="003D7537">
        <w:rPr>
          <w:rFonts w:cstheme="minorHAnsi"/>
          <w:noProof/>
          <w:lang w:val="en-US"/>
        </w:rPr>
        <w:t>.</w:t>
      </w:r>
    </w:p>
    <w:p w14:paraId="01E428EF"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Department of Finance. (2022). </w:t>
      </w:r>
      <w:r w:rsidRPr="003D7537">
        <w:rPr>
          <w:rFonts w:cstheme="minorHAnsi"/>
          <w:i/>
          <w:iCs/>
          <w:noProof/>
          <w:lang w:val="en-US"/>
        </w:rPr>
        <w:t>Progressing Australia’s Regulatory Reform Agenda</w:t>
      </w:r>
      <w:r w:rsidRPr="003D7537">
        <w:rPr>
          <w:rFonts w:cstheme="minorHAnsi"/>
          <w:noProof/>
          <w:lang w:val="en-US"/>
        </w:rPr>
        <w:t>. Retrieved from Australian Government: Regulatory Reform: https://www.regulatoryreform.gov.au/</w:t>
      </w:r>
    </w:p>
    <w:p w14:paraId="29030E06"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Department of Health and Aged Care. (2020). </w:t>
      </w:r>
      <w:r w:rsidRPr="003D7537">
        <w:rPr>
          <w:rFonts w:cstheme="minorHAnsi"/>
          <w:i/>
          <w:iCs/>
          <w:noProof/>
          <w:lang w:val="en-US"/>
        </w:rPr>
        <w:t>Health Regulatory Policy.</w:t>
      </w:r>
      <w:r w:rsidRPr="003D7537">
        <w:rPr>
          <w:rFonts w:cstheme="minorHAnsi"/>
          <w:noProof/>
          <w:lang w:val="en-US"/>
        </w:rPr>
        <w:t xml:space="preserve"> Australia: Department of Health.</w:t>
      </w:r>
    </w:p>
    <w:p w14:paraId="753DD4AB"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Department of Health and Aged Care. (2021, May 6). </w:t>
      </w:r>
      <w:r w:rsidRPr="003D7537">
        <w:rPr>
          <w:rFonts w:cstheme="minorHAnsi"/>
          <w:i/>
          <w:iCs/>
          <w:noProof/>
          <w:lang w:val="en-US"/>
        </w:rPr>
        <w:t>For infants, toddlers and preschoolers (birth to 5 years)</w:t>
      </w:r>
      <w:r w:rsidRPr="003D7537">
        <w:rPr>
          <w:rFonts w:cstheme="minorHAnsi"/>
          <w:noProof/>
          <w:lang w:val="en-US"/>
        </w:rPr>
        <w:t>. Retrieved from Australian Government Department of Health and Aged Care: https://www.health.gov.au/topics/physical-activity-and-exercise/physical-activity-and-exercise-guidelines-for-all-australians/for-infants-toddlers-and-preschoolers-birth-to-5-years</w:t>
      </w:r>
    </w:p>
    <w:p w14:paraId="6014A8D1"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Department of Health and Aged Care. (2022). </w:t>
      </w:r>
      <w:r w:rsidRPr="003D7537">
        <w:rPr>
          <w:rFonts w:cstheme="minorHAnsi"/>
          <w:i/>
          <w:iCs/>
          <w:noProof/>
          <w:lang w:val="en-US"/>
        </w:rPr>
        <w:t>Annual report of the MAIF Agreement Complaints Committee 2020–21.</w:t>
      </w:r>
      <w:r w:rsidRPr="003D7537">
        <w:rPr>
          <w:rFonts w:cstheme="minorHAnsi"/>
          <w:noProof/>
          <w:lang w:val="en-US"/>
        </w:rPr>
        <w:t xml:space="preserve"> Australia: Department of Health and Aged Care.</w:t>
      </w:r>
    </w:p>
    <w:p w14:paraId="139D4E25"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Department of Health and Aged Care. (2022, September 12). </w:t>
      </w:r>
      <w:r w:rsidRPr="003D7537">
        <w:rPr>
          <w:rFonts w:cstheme="minorHAnsi"/>
          <w:i/>
          <w:iCs/>
          <w:noProof/>
          <w:lang w:val="en-US"/>
        </w:rPr>
        <w:t>Best practice regulation</w:t>
      </w:r>
      <w:r w:rsidRPr="003D7537">
        <w:rPr>
          <w:rFonts w:cstheme="minorHAnsi"/>
          <w:noProof/>
          <w:lang w:val="en-US"/>
        </w:rPr>
        <w:t>. Retrieved from Australian Government: Department of Health and Aged Care: https://www.health.gov.au/about-us/what-we-do/regulation-and-compliance/best-practice-regulation</w:t>
      </w:r>
    </w:p>
    <w:p w14:paraId="14CB8A5B"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Department of Health and Aged Care. (2022, August 16). </w:t>
      </w:r>
      <w:r w:rsidRPr="003D7537">
        <w:rPr>
          <w:rFonts w:cstheme="minorHAnsi"/>
          <w:i/>
          <w:iCs/>
          <w:noProof/>
          <w:lang w:val="en-US"/>
        </w:rPr>
        <w:t>How we support breastfeeding and infant nutrition</w:t>
      </w:r>
      <w:r w:rsidRPr="003D7537">
        <w:rPr>
          <w:rFonts w:cstheme="minorHAnsi"/>
          <w:noProof/>
          <w:lang w:val="en-US"/>
        </w:rPr>
        <w:t>. Retrieved from Australian Government: Department of Health and Aged Care: https://www.health.gov.au/topics/pregnancy-birth-and-baby/breastfeeding-infant-nutrition</w:t>
      </w:r>
    </w:p>
    <w:p w14:paraId="5F877F47"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Department of Health and Aged Care. (2022). </w:t>
      </w:r>
      <w:r w:rsidRPr="003D7537">
        <w:rPr>
          <w:rFonts w:cstheme="minorHAnsi"/>
          <w:i/>
          <w:iCs/>
          <w:noProof/>
          <w:lang w:val="en-US"/>
        </w:rPr>
        <w:t>Marketing In Australia of Infant Formulas: Manufacturers And Importers Agreement (MAIF Agreement) Complaints Committee Annual Report 2020-2021.</w:t>
      </w:r>
      <w:r w:rsidRPr="003D7537">
        <w:rPr>
          <w:rFonts w:cstheme="minorHAnsi"/>
          <w:noProof/>
          <w:lang w:val="en-US"/>
        </w:rPr>
        <w:t xml:space="preserve"> Australia: Department of Health and Aged Care.</w:t>
      </w:r>
    </w:p>
    <w:p w14:paraId="6C2AA5CD"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Department of Health and Aged Care. (2022, August 24). </w:t>
      </w:r>
      <w:r w:rsidRPr="003D7537">
        <w:rPr>
          <w:rFonts w:cstheme="minorHAnsi"/>
          <w:i/>
          <w:iCs/>
          <w:noProof/>
          <w:lang w:val="en-US"/>
        </w:rPr>
        <w:t>Marketing infant formula in Australia</w:t>
      </w:r>
      <w:r w:rsidRPr="003D7537">
        <w:rPr>
          <w:rFonts w:cstheme="minorHAnsi"/>
          <w:noProof/>
          <w:lang w:val="en-US"/>
        </w:rPr>
        <w:t>. Retrieved from Department of Health and Aged Care: https://www.health.gov.au/topics/pregnancy-birth-and-baby/breastfeeding-infant-nutrition/marketing-infant-formula.</w:t>
      </w:r>
    </w:p>
    <w:p w14:paraId="3B278F9A"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Department of Health and Aged Care. (n.d.). </w:t>
      </w:r>
      <w:r w:rsidRPr="003D7537">
        <w:rPr>
          <w:rFonts w:cstheme="minorHAnsi"/>
          <w:i/>
          <w:iCs/>
          <w:noProof/>
          <w:lang w:val="en-US"/>
        </w:rPr>
        <w:t>MAIF Agreement Complaints Committee Terms of Reference.</w:t>
      </w:r>
      <w:r w:rsidRPr="003D7537">
        <w:rPr>
          <w:rFonts w:cstheme="minorHAnsi"/>
          <w:noProof/>
          <w:lang w:val="en-US"/>
        </w:rPr>
        <w:t xml:space="preserve"> Retrieved from Department of Health and Aged Care: https://www.health.gov.au/sites/default/files/documents/2022/04/maif-complaints-committee-terms-of-reference-the-maif-complaints-committee-terms-of-reference.pdf</w:t>
      </w:r>
    </w:p>
    <w:p w14:paraId="77BCD099" w14:textId="2499C140"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Department of the Treasury. (2017). </w:t>
      </w:r>
      <w:r w:rsidRPr="003D7537">
        <w:rPr>
          <w:rFonts w:cstheme="minorHAnsi"/>
          <w:i/>
          <w:iCs/>
          <w:noProof/>
          <w:lang w:val="en-US"/>
        </w:rPr>
        <w:t>Industry Codes of Conduct Policy Framework.</w:t>
      </w:r>
    </w:p>
    <w:p w14:paraId="219B6CA1"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Fehr, E, Rangel, A. (2011). Neuroeconomic foundations of economic choice- recent advances. </w:t>
      </w:r>
      <w:r w:rsidRPr="003D7537">
        <w:rPr>
          <w:rFonts w:cstheme="minorHAnsi"/>
          <w:i/>
          <w:iCs/>
          <w:noProof/>
          <w:lang w:val="en-US"/>
        </w:rPr>
        <w:t>J Econ Perspect 25(4)</w:t>
      </w:r>
      <w:r w:rsidRPr="003D7537">
        <w:rPr>
          <w:rFonts w:cstheme="minorHAnsi"/>
          <w:noProof/>
          <w:lang w:val="en-US"/>
        </w:rPr>
        <w:t>, 3-30.</w:t>
      </w:r>
    </w:p>
    <w:p w14:paraId="62A31774"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FHI Solutions. (2022). </w:t>
      </w:r>
      <w:r w:rsidRPr="003D7537">
        <w:rPr>
          <w:rFonts w:cstheme="minorHAnsi"/>
          <w:i/>
          <w:iCs/>
          <w:noProof/>
          <w:lang w:val="en-US"/>
        </w:rPr>
        <w:t>Corporate Accountability Tool &amp; Communications Hub (CATCH)</w:t>
      </w:r>
      <w:r w:rsidRPr="003D7537">
        <w:rPr>
          <w:rFonts w:cstheme="minorHAnsi"/>
          <w:noProof/>
          <w:lang w:val="en-US"/>
        </w:rPr>
        <w:t>. Retrieved from FHI Solutions: https://www.fhisolutions.org/innovation/corporate-accountability-tool-communications-hub-catch/</w:t>
      </w:r>
    </w:p>
    <w:p w14:paraId="25C7BB79"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lastRenderedPageBreak/>
        <w:t xml:space="preserve">FHI Solutions. (2022). </w:t>
      </w:r>
      <w:r w:rsidRPr="003D7537">
        <w:rPr>
          <w:rFonts w:cstheme="minorHAnsi"/>
          <w:i/>
          <w:iCs/>
          <w:noProof/>
          <w:lang w:val="en-US"/>
        </w:rPr>
        <w:t>FHI Solutions</w:t>
      </w:r>
      <w:r w:rsidRPr="003D7537">
        <w:rPr>
          <w:rFonts w:cstheme="minorHAnsi"/>
          <w:noProof/>
          <w:lang w:val="en-US"/>
        </w:rPr>
        <w:t>. Retrieved from VIVID: Virtual Violations Detector: https://www.fhisolutions.org/innovation/vivid-virtual-violations-detector/</w:t>
      </w:r>
    </w:p>
    <w:p w14:paraId="7A6FCDDF"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Food Standards Australia and New Zealand. (2015, April). </w:t>
      </w:r>
      <w:r w:rsidRPr="003D7537">
        <w:rPr>
          <w:rFonts w:cstheme="minorHAnsi"/>
          <w:i/>
          <w:iCs/>
          <w:noProof/>
          <w:lang w:val="en-US"/>
        </w:rPr>
        <w:t>Infant formula products</w:t>
      </w:r>
      <w:r w:rsidRPr="003D7537">
        <w:rPr>
          <w:rFonts w:cstheme="minorHAnsi"/>
          <w:noProof/>
          <w:lang w:val="en-US"/>
        </w:rPr>
        <w:t>. Retrieved from Food Standards: Australia &amp; New Zealand: https://www.foodstandards.gov.au/consumer/generalissues/Pages/Infant-formula-products.aspx</w:t>
      </w:r>
    </w:p>
    <w:p w14:paraId="2E39D7B4"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Food Standards Australia New Zealand. (2023). </w:t>
      </w:r>
      <w:r w:rsidRPr="003D7537">
        <w:rPr>
          <w:rFonts w:cstheme="minorHAnsi"/>
          <w:i/>
          <w:iCs/>
          <w:noProof/>
          <w:lang w:val="en-US"/>
        </w:rPr>
        <w:t>Proposal P1028 - Infant Formula 2nd CFS: Supporting Document 4-Costs and Benefits.</w:t>
      </w:r>
      <w:r w:rsidRPr="003D7537">
        <w:rPr>
          <w:rFonts w:cstheme="minorHAnsi"/>
          <w:noProof/>
          <w:lang w:val="en-US"/>
        </w:rPr>
        <w:t xml:space="preserve"> Retrieved from Food Standards Australia New Zealand: https://www.foodstandards.gov.au/code/proposals/Documents/Supporting%20Document%204%20-%20Costs%20and%20benefits.pdf.</w:t>
      </w:r>
    </w:p>
    <w:p w14:paraId="7C14D93F" w14:textId="39977DD5" w:rsidR="00B91CAD" w:rsidRPr="003D7537" w:rsidRDefault="008807EE" w:rsidP="00B91CAD">
      <w:pPr>
        <w:pStyle w:val="Bibliography"/>
        <w:ind w:left="720" w:hanging="720"/>
        <w:rPr>
          <w:rFonts w:cstheme="minorHAnsi"/>
          <w:noProof/>
          <w:lang w:val="en-US"/>
        </w:rPr>
      </w:pPr>
      <w:r w:rsidRPr="003D7537">
        <w:rPr>
          <w:rFonts w:cstheme="minorHAnsi"/>
          <w:noProof/>
          <w:lang w:val="en-US"/>
        </w:rPr>
        <w:t>Food Standards Australia New Zealand</w:t>
      </w:r>
      <w:r w:rsidR="00B91CAD" w:rsidRPr="003D7537">
        <w:rPr>
          <w:rFonts w:cstheme="minorHAnsi"/>
          <w:noProof/>
          <w:lang w:val="en-US"/>
        </w:rPr>
        <w:t xml:space="preserve">. (2016). </w:t>
      </w:r>
      <w:r w:rsidR="00B91CAD" w:rsidRPr="003D7537">
        <w:rPr>
          <w:rFonts w:cstheme="minorHAnsi"/>
          <w:i/>
          <w:iCs/>
          <w:noProof/>
          <w:lang w:val="en-US"/>
        </w:rPr>
        <w:t>Standard 1.1.2 Definitions used throughout the Code.</w:t>
      </w:r>
    </w:p>
    <w:p w14:paraId="46DF4351"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Heck KE, e. a. (2006). Socioeconomic Status and Breastfeeding Initiation Among California Mothers. </w:t>
      </w:r>
      <w:r w:rsidRPr="003D7537">
        <w:rPr>
          <w:rFonts w:cstheme="minorHAnsi"/>
          <w:i/>
          <w:iCs/>
          <w:noProof/>
          <w:lang w:val="en-US"/>
        </w:rPr>
        <w:t>Public Health Rep</w:t>
      </w:r>
      <w:r w:rsidRPr="003D7537">
        <w:rPr>
          <w:rFonts w:cstheme="minorHAnsi"/>
          <w:noProof/>
          <w:lang w:val="en-US"/>
        </w:rPr>
        <w:t>, 51-59.</w:t>
      </w:r>
    </w:p>
    <w:p w14:paraId="7E2656F5" w14:textId="3EFC5B18"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INFACT Canada. (2018, August). </w:t>
      </w:r>
      <w:r w:rsidRPr="003D7537">
        <w:rPr>
          <w:rFonts w:cstheme="minorHAnsi"/>
          <w:i/>
          <w:iCs/>
          <w:noProof/>
          <w:lang w:val="en-US"/>
        </w:rPr>
        <w:t>Summary of WHA Resolutions Relevant to the Code</w:t>
      </w:r>
      <w:r w:rsidRPr="003D7537">
        <w:rPr>
          <w:rFonts w:cstheme="minorHAnsi"/>
          <w:noProof/>
          <w:lang w:val="en-US"/>
        </w:rPr>
        <w:t>. Retrieved from INFACT Canada - Infant Feeding Action Coalition: http://www.infactcanada.ca/wha-resolutions.html</w:t>
      </w:r>
    </w:p>
    <w:p w14:paraId="1FE301B9" w14:textId="44FC28CF"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Infant Nutrition Council . (2020). </w:t>
      </w:r>
      <w:r w:rsidRPr="003D7537">
        <w:rPr>
          <w:rFonts w:cstheme="minorHAnsi"/>
          <w:i/>
          <w:iCs/>
          <w:noProof/>
          <w:lang w:val="en-US"/>
        </w:rPr>
        <w:t>MAIF Agreement and Retailers.</w:t>
      </w:r>
      <w:r w:rsidRPr="003D7537">
        <w:rPr>
          <w:rFonts w:cstheme="minorHAnsi"/>
          <w:noProof/>
          <w:lang w:val="en-US"/>
        </w:rPr>
        <w:t xml:space="preserve"> Retrieved from Infant Nutrition Council </w:t>
      </w:r>
      <w:r w:rsidR="00F57A35" w:rsidRPr="003D7537">
        <w:rPr>
          <w:rFonts w:cstheme="minorHAnsi"/>
          <w:noProof/>
          <w:lang w:val="en-US"/>
        </w:rPr>
        <w:t>A</w:t>
      </w:r>
      <w:r w:rsidRPr="003D7537">
        <w:rPr>
          <w:rFonts w:cstheme="minorHAnsi"/>
          <w:noProof/>
          <w:lang w:val="en-US"/>
        </w:rPr>
        <w:t>ustralia &amp; New Zealand: https://www.infantnutritioncouncil.com/wp-content/uploads/2020/08/INC_Retailer_Information_Australia.pdf.</w:t>
      </w:r>
    </w:p>
    <w:p w14:paraId="62C5CE7A"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Infant Nutrition Council. (2021). </w:t>
      </w:r>
      <w:r w:rsidRPr="003D7537">
        <w:rPr>
          <w:rFonts w:cstheme="minorHAnsi"/>
          <w:i/>
          <w:iCs/>
          <w:noProof/>
          <w:lang w:val="en-US"/>
        </w:rPr>
        <w:t>Application for re-authorisation of MAIF Agreement: INC submission to ACCC following pre-decision conference.</w:t>
      </w:r>
      <w:r w:rsidRPr="003D7537">
        <w:rPr>
          <w:rFonts w:cstheme="minorHAnsi"/>
          <w:noProof/>
          <w:lang w:val="en-US"/>
        </w:rPr>
        <w:t xml:space="preserve"> Australia: Infant Nutrition Council.</w:t>
      </w:r>
    </w:p>
    <w:p w14:paraId="598F07F8"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Infant Nutrition Council. (2022). </w:t>
      </w:r>
      <w:r w:rsidRPr="003D7537">
        <w:rPr>
          <w:rFonts w:cstheme="minorHAnsi"/>
          <w:i/>
          <w:iCs/>
          <w:noProof/>
          <w:lang w:val="en-US"/>
        </w:rPr>
        <w:t>Toddler Milk Drinks Research for Campaign Development.</w:t>
      </w:r>
      <w:r w:rsidRPr="003D7537">
        <w:rPr>
          <w:rFonts w:cstheme="minorHAnsi"/>
          <w:noProof/>
          <w:lang w:val="en-US"/>
        </w:rPr>
        <w:t xml:space="preserve"> Infant Nutrition Council.</w:t>
      </w:r>
    </w:p>
    <w:p w14:paraId="5F319347"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Institute for Health Metrics and Evaluation. (2019). </w:t>
      </w:r>
      <w:r w:rsidRPr="003D7537">
        <w:rPr>
          <w:rFonts w:cstheme="minorHAnsi"/>
          <w:i/>
          <w:iCs/>
          <w:noProof/>
          <w:lang w:val="en-US"/>
        </w:rPr>
        <w:t>GBD Compare</w:t>
      </w:r>
      <w:r w:rsidRPr="003D7537">
        <w:rPr>
          <w:rFonts w:cstheme="minorHAnsi"/>
          <w:noProof/>
          <w:lang w:val="en-US"/>
        </w:rPr>
        <w:t>. Retrieved from IHME: https://vizhub.healthdata.org/gbd-compare/</w:t>
      </w:r>
    </w:p>
    <w:p w14:paraId="0BEBF100"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Institute for Health Metrics and Evaluation. (2019). </w:t>
      </w:r>
      <w:r w:rsidRPr="003D7537">
        <w:rPr>
          <w:rFonts w:cstheme="minorHAnsi"/>
          <w:i/>
          <w:iCs/>
          <w:noProof/>
          <w:lang w:val="en-US"/>
        </w:rPr>
        <w:t>GBD Compare</w:t>
      </w:r>
      <w:r w:rsidRPr="003D7537">
        <w:rPr>
          <w:rFonts w:cstheme="minorHAnsi"/>
          <w:noProof/>
          <w:lang w:val="en-US"/>
        </w:rPr>
        <w:t>. Retrieved from Vizhub Health Data: https://vizhub.healthdata.org/gbd-compare/</w:t>
      </w:r>
    </w:p>
    <w:p w14:paraId="7589372F"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Jones A, et al. (2022). Digital Marketing of Breast milk Substitutes: a Systematic Scoping Review. </w:t>
      </w:r>
      <w:r w:rsidRPr="003D7537">
        <w:rPr>
          <w:rFonts w:cstheme="minorHAnsi"/>
          <w:i/>
          <w:iCs/>
          <w:noProof/>
          <w:lang w:val="en-US"/>
        </w:rPr>
        <w:t>Curr Nutr Rep 11(3)</w:t>
      </w:r>
      <w:r w:rsidRPr="003D7537">
        <w:rPr>
          <w:rFonts w:cstheme="minorHAnsi"/>
          <w:noProof/>
          <w:lang w:val="en-US"/>
        </w:rPr>
        <w:t>, 416-430.</w:t>
      </w:r>
    </w:p>
    <w:p w14:paraId="2C16EA08"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Jones, A, et al. (2022). Digital Marketing of Breast-Milk Substitutes: a Systematic Scoping Review. </w:t>
      </w:r>
      <w:r w:rsidRPr="003D7537">
        <w:rPr>
          <w:rFonts w:cstheme="minorHAnsi"/>
          <w:i/>
          <w:iCs/>
          <w:noProof/>
          <w:lang w:val="en-US"/>
        </w:rPr>
        <w:t>Curr Nutr Rep 11(3)</w:t>
      </w:r>
      <w:r w:rsidRPr="003D7537">
        <w:rPr>
          <w:rFonts w:cstheme="minorHAnsi"/>
          <w:noProof/>
          <w:lang w:val="en-US"/>
        </w:rPr>
        <w:t>, 416-430.</w:t>
      </w:r>
    </w:p>
    <w:p w14:paraId="061CF460"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KE, H., &amp; al., e. (2006). Socioeconomic status and breastfeeding initiation among California mothers. </w:t>
      </w:r>
      <w:r w:rsidRPr="003D7537">
        <w:rPr>
          <w:rFonts w:cstheme="minorHAnsi"/>
          <w:i/>
          <w:iCs/>
          <w:noProof/>
          <w:lang w:val="en-US"/>
        </w:rPr>
        <w:t>Public Health Rep</w:t>
      </w:r>
      <w:r w:rsidRPr="003D7537">
        <w:rPr>
          <w:rFonts w:cstheme="minorHAnsi"/>
          <w:noProof/>
          <w:lang w:val="en-US"/>
        </w:rPr>
        <w:t>, 51-59.</w:t>
      </w:r>
    </w:p>
    <w:p w14:paraId="1FD7B495"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Knowles, R. (2001). </w:t>
      </w:r>
      <w:r w:rsidRPr="003D7537">
        <w:rPr>
          <w:rFonts w:cstheme="minorHAnsi"/>
          <w:i/>
          <w:iCs/>
          <w:noProof/>
          <w:lang w:val="en-US"/>
        </w:rPr>
        <w:t>Independent advice on the composition and modus operandi pf APMAIF and the scope of the MAIF Agreement.</w:t>
      </w:r>
      <w:r w:rsidRPr="003D7537">
        <w:rPr>
          <w:rFonts w:cstheme="minorHAnsi"/>
          <w:noProof/>
          <w:lang w:val="en-US"/>
        </w:rPr>
        <w:t xml:space="preserve"> Australia: Commonwealth of Australia.</w:t>
      </w:r>
    </w:p>
    <w:p w14:paraId="31378A54"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McVeagh, P . (2005). The World Health Organization Code of Marketing of Breast milk Substitutes And Subsequent Resolutions (The WHO Code). </w:t>
      </w:r>
      <w:r w:rsidRPr="003D7537">
        <w:rPr>
          <w:rFonts w:cstheme="minorHAnsi"/>
          <w:i/>
          <w:iCs/>
          <w:noProof/>
          <w:lang w:val="en-US"/>
        </w:rPr>
        <w:t xml:space="preserve">NSW Public Health Bulletin Vol. 16 No. 3-4 </w:t>
      </w:r>
      <w:r w:rsidRPr="003D7537">
        <w:rPr>
          <w:rFonts w:cstheme="minorHAnsi"/>
          <w:noProof/>
          <w:lang w:val="en-US"/>
        </w:rPr>
        <w:t>, 67.</w:t>
      </w:r>
    </w:p>
    <w:p w14:paraId="3AC275F5"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lastRenderedPageBreak/>
        <w:t xml:space="preserve">Minchin, MK. (1998). </w:t>
      </w:r>
      <w:r w:rsidRPr="003D7537">
        <w:rPr>
          <w:rFonts w:cstheme="minorHAnsi"/>
          <w:i/>
          <w:iCs/>
          <w:noProof/>
          <w:lang w:val="en-US"/>
        </w:rPr>
        <w:t>Breastfeeding Matters. 4th ed.</w:t>
      </w:r>
      <w:r w:rsidRPr="003D7537">
        <w:rPr>
          <w:rFonts w:cstheme="minorHAnsi"/>
          <w:noProof/>
          <w:lang w:val="en-US"/>
        </w:rPr>
        <w:t xml:space="preserve"> East Geelong: Alma Publications; 1998.</w:t>
      </w:r>
    </w:p>
    <w:p w14:paraId="51340FBF"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Ministry of Health. (2021). </w:t>
      </w:r>
      <w:r w:rsidRPr="003D7537">
        <w:rPr>
          <w:rFonts w:cstheme="minorHAnsi"/>
          <w:i/>
          <w:iCs/>
          <w:noProof/>
          <w:lang w:val="en-US"/>
        </w:rPr>
        <w:t>Healthy Eating Guidelines for New Zealand Babies and Toddlers (0-2 years old).</w:t>
      </w:r>
      <w:r w:rsidRPr="003D7537">
        <w:rPr>
          <w:rFonts w:cstheme="minorHAnsi"/>
          <w:noProof/>
          <w:lang w:val="en-US"/>
        </w:rPr>
        <w:t xml:space="preserve"> New Zealand: New Zealand Government.</w:t>
      </w:r>
    </w:p>
    <w:p w14:paraId="554CE0C3"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National Health and Medical Research Council. (2012). </w:t>
      </w:r>
      <w:r w:rsidRPr="003D7537">
        <w:rPr>
          <w:rFonts w:cstheme="minorHAnsi"/>
          <w:i/>
          <w:iCs/>
          <w:noProof/>
          <w:lang w:val="en-US"/>
        </w:rPr>
        <w:t>Infant Feeding Guidelines.</w:t>
      </w:r>
      <w:r w:rsidRPr="003D7537">
        <w:rPr>
          <w:rFonts w:cstheme="minorHAnsi"/>
          <w:noProof/>
          <w:lang w:val="en-US"/>
        </w:rPr>
        <w:t xml:space="preserve"> Canberra: National Health and Medical Research Council.</w:t>
      </w:r>
    </w:p>
    <w:p w14:paraId="01577288"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Netting MJ, Moumin NA, Knight EJ, Golley RK, Makrides M, &amp; Green TJ. (2022). The Australian Feeding Infants and Toddler Study (OzFITS 2021): Breastfeeding and Early Feeding Practices. </w:t>
      </w:r>
      <w:r w:rsidRPr="003D7537">
        <w:rPr>
          <w:rFonts w:cstheme="minorHAnsi"/>
          <w:i/>
          <w:iCs/>
          <w:noProof/>
          <w:lang w:val="en-US"/>
        </w:rPr>
        <w:t>Nutrients., 14</w:t>
      </w:r>
      <w:r w:rsidRPr="003D7537">
        <w:rPr>
          <w:rFonts w:cstheme="minorHAnsi"/>
          <w:noProof/>
          <w:lang w:val="en-US"/>
        </w:rPr>
        <w:t>(1), 206.</w:t>
      </w:r>
    </w:p>
    <w:p w14:paraId="12D18F25"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New Zealand Treasury. (2015). </w:t>
      </w:r>
      <w:r w:rsidRPr="003D7537">
        <w:rPr>
          <w:rFonts w:cstheme="minorHAnsi"/>
          <w:i/>
          <w:iCs/>
          <w:noProof/>
          <w:lang w:val="en-US"/>
        </w:rPr>
        <w:t>Policy Measurement Report 2014/15.</w:t>
      </w:r>
      <w:r w:rsidRPr="003D7537">
        <w:rPr>
          <w:rFonts w:cstheme="minorHAnsi"/>
          <w:noProof/>
          <w:lang w:val="en-US"/>
        </w:rPr>
        <w:t xml:space="preserve"> New Zealand Government. Retrieved from https://www.treasury.govt.nz/sites/default/files/2016-09/policy-measurement-report-14-15.pdf</w:t>
      </w:r>
    </w:p>
    <w:p w14:paraId="0C6D39B7"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Newby R, et al. (2015). Antenatal information sources for maternal and infant diet. </w:t>
      </w:r>
      <w:r w:rsidRPr="003D7537">
        <w:rPr>
          <w:rFonts w:cstheme="minorHAnsi"/>
          <w:i/>
          <w:iCs/>
          <w:noProof/>
          <w:lang w:val="en-US"/>
        </w:rPr>
        <w:t>Breastfeed Rev 23(2)</w:t>
      </w:r>
      <w:r w:rsidRPr="003D7537">
        <w:rPr>
          <w:rFonts w:cstheme="minorHAnsi"/>
          <w:noProof/>
          <w:lang w:val="en-US"/>
        </w:rPr>
        <w:t>, 13-21.</w:t>
      </w:r>
    </w:p>
    <w:p w14:paraId="554BD418"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Newby, RM; Davis, PS. (2016). Why do women stop breast-feeding? Results from a contemporary prospective study in a cohort of Australian women. </w:t>
      </w:r>
      <w:r w:rsidRPr="003D7537">
        <w:rPr>
          <w:rFonts w:cstheme="minorHAnsi"/>
          <w:i/>
          <w:iCs/>
          <w:noProof/>
          <w:lang w:val="en-US"/>
        </w:rPr>
        <w:t>European Journal of Clinical Nutrition, 70</w:t>
      </w:r>
      <w:r w:rsidRPr="003D7537">
        <w:rPr>
          <w:rFonts w:cstheme="minorHAnsi"/>
          <w:noProof/>
          <w:lang w:val="en-US"/>
        </w:rPr>
        <w:t>(12), 1428-1432. doi:doi: 10.1038/ejcn.2016.157.</w:t>
      </w:r>
    </w:p>
    <w:p w14:paraId="59147E29" w14:textId="3221AB6B"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Nous Group. (2012). </w:t>
      </w:r>
      <w:r w:rsidRPr="003D7537">
        <w:rPr>
          <w:rFonts w:cstheme="minorHAnsi"/>
          <w:i/>
          <w:iCs/>
          <w:noProof/>
          <w:lang w:val="en-US"/>
        </w:rPr>
        <w:t>Review of the effectiveness and validity of operations of the MAIF Agreement: Research Paper – Department of Health and Agei</w:t>
      </w:r>
      <w:r w:rsidR="006601EE" w:rsidRPr="003D7537">
        <w:rPr>
          <w:rFonts w:cstheme="minorHAnsi"/>
          <w:i/>
          <w:iCs/>
          <w:noProof/>
          <w:lang w:val="en-US"/>
        </w:rPr>
        <w:t>ng</w:t>
      </w:r>
      <w:r w:rsidRPr="003D7537">
        <w:rPr>
          <w:rFonts w:cstheme="minorHAnsi"/>
          <w:i/>
          <w:iCs/>
          <w:noProof/>
          <w:lang w:val="en-US"/>
        </w:rPr>
        <w:t>.</w:t>
      </w:r>
      <w:r w:rsidRPr="003D7537">
        <w:rPr>
          <w:rFonts w:cstheme="minorHAnsi"/>
          <w:noProof/>
          <w:lang w:val="en-US"/>
        </w:rPr>
        <w:t xml:space="preserve"> Australia: NOUS Group.</w:t>
      </w:r>
    </w:p>
    <w:p w14:paraId="0238E089"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Nous Group. (2018). </w:t>
      </w:r>
      <w:r w:rsidRPr="003D7537">
        <w:rPr>
          <w:rFonts w:cstheme="minorHAnsi"/>
          <w:i/>
          <w:iCs/>
          <w:noProof/>
          <w:lang w:val="en-US"/>
        </w:rPr>
        <w:t>Independent Review of the MAIF Complaints Handling Process – Review Report.</w:t>
      </w:r>
      <w:r w:rsidRPr="003D7537">
        <w:rPr>
          <w:rFonts w:cstheme="minorHAnsi"/>
          <w:noProof/>
          <w:lang w:val="en-US"/>
        </w:rPr>
        <w:t xml:space="preserve"> Australia: NOUS Group.</w:t>
      </w:r>
    </w:p>
    <w:p w14:paraId="5B0AA1FD"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Office of Best Practice Regulation. (2020). </w:t>
      </w:r>
      <w:r w:rsidRPr="003D7537">
        <w:rPr>
          <w:rFonts w:cstheme="minorHAnsi"/>
          <w:i/>
          <w:iCs/>
          <w:noProof/>
          <w:lang w:val="en-US"/>
        </w:rPr>
        <w:t>Regulatory Burden Measurement Framework.</w:t>
      </w:r>
      <w:r w:rsidRPr="003D7537">
        <w:rPr>
          <w:rFonts w:cstheme="minorHAnsi"/>
          <w:noProof/>
          <w:lang w:val="en-US"/>
        </w:rPr>
        <w:t xml:space="preserve"> Australia: Office of Impact Analysis.</w:t>
      </w:r>
    </w:p>
    <w:p w14:paraId="41F545EC"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Office of Best Practice Regulation. (2022). </w:t>
      </w:r>
      <w:r w:rsidRPr="003D7537">
        <w:rPr>
          <w:rFonts w:cstheme="minorHAnsi"/>
          <w:i/>
          <w:iCs/>
          <w:noProof/>
          <w:lang w:val="en-US"/>
        </w:rPr>
        <w:t>Best Practice Regulation Guidance Note Value of Statistical Life.</w:t>
      </w:r>
      <w:r w:rsidRPr="003D7537">
        <w:rPr>
          <w:rFonts w:cstheme="minorHAnsi"/>
          <w:noProof/>
          <w:lang w:val="en-US"/>
        </w:rPr>
        <w:t xml:space="preserve"> Australian Government Department of Prime Minister and Cabinet. Retrieved from https://oia.pmc.gov.au/sites/default/files/2022-09/value-statistical-life-guidance-note.pdf.</w:t>
      </w:r>
    </w:p>
    <w:p w14:paraId="79884580"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Phoutthakeo P, et al. (2014). Cross-border promotion of formula milk in Lao People’s Democratic Republic. </w:t>
      </w:r>
      <w:r w:rsidRPr="003D7537">
        <w:rPr>
          <w:rFonts w:cstheme="minorHAnsi"/>
          <w:i/>
          <w:iCs/>
          <w:noProof/>
          <w:lang w:val="en-US"/>
        </w:rPr>
        <w:t>J Paediatr Child Health - 50:</w:t>
      </w:r>
      <w:r w:rsidRPr="003D7537">
        <w:rPr>
          <w:rFonts w:cstheme="minorHAnsi"/>
          <w:noProof/>
          <w:lang w:val="en-US"/>
        </w:rPr>
        <w:t>, 51-56.</w:t>
      </w:r>
    </w:p>
    <w:p w14:paraId="7BDF2660"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Pokhrel, S. e. (2015). Potential Economic Impacts from Improving Breastfeeding Rates in the UK. </w:t>
      </w:r>
      <w:r w:rsidRPr="003D7537">
        <w:rPr>
          <w:rFonts w:cstheme="minorHAnsi"/>
          <w:i/>
          <w:iCs/>
          <w:noProof/>
          <w:lang w:val="en-US"/>
        </w:rPr>
        <w:t>Archives of Disease in Childhood 100, no. 4</w:t>
      </w:r>
      <w:r w:rsidRPr="003D7537">
        <w:rPr>
          <w:rFonts w:cstheme="minorHAnsi"/>
          <w:noProof/>
          <w:lang w:val="en-US"/>
        </w:rPr>
        <w:t>, 334-40.</w:t>
      </w:r>
    </w:p>
    <w:p w14:paraId="3AD019DA"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QSR International Pty Ltd. (2021). </w:t>
      </w:r>
      <w:r w:rsidRPr="003D7537">
        <w:rPr>
          <w:rFonts w:cstheme="minorHAnsi"/>
          <w:i/>
          <w:iCs/>
          <w:noProof/>
          <w:lang w:val="en-US"/>
        </w:rPr>
        <w:t>NVivo</w:t>
      </w:r>
      <w:r w:rsidRPr="003D7537">
        <w:rPr>
          <w:rFonts w:cstheme="minorHAnsi"/>
          <w:noProof/>
          <w:lang w:val="en-US"/>
        </w:rPr>
        <w:t>. Retrieved from QSR International Pty Ltd: https://lumivero.com/products/nvivo/</w:t>
      </w:r>
    </w:p>
    <w:p w14:paraId="5C7C861A"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Shenker, N. (2019). Support for breastfeeding is an environmental imperative. </w:t>
      </w:r>
      <w:r w:rsidRPr="003D7537">
        <w:rPr>
          <w:rFonts w:cstheme="minorHAnsi"/>
          <w:i/>
          <w:iCs/>
          <w:noProof/>
          <w:lang w:val="en-US"/>
        </w:rPr>
        <w:t>BMJ, 367</w:t>
      </w:r>
      <w:r w:rsidRPr="003D7537">
        <w:rPr>
          <w:rFonts w:cstheme="minorHAnsi"/>
          <w:noProof/>
          <w:lang w:val="en-US"/>
        </w:rPr>
        <w:t>, l5646. doi:https://doi.org/10.1136/bmj.l5646</w:t>
      </w:r>
    </w:p>
    <w:p w14:paraId="30317F58"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Smith, J, Blake, M. (2013). Infant food marketing strategies undermine effective regulation of breast milk substitutes: trends in print advertising in Australia, 1950–2010. . </w:t>
      </w:r>
      <w:r w:rsidRPr="003D7537">
        <w:rPr>
          <w:rFonts w:cstheme="minorHAnsi"/>
          <w:i/>
          <w:iCs/>
          <w:noProof/>
          <w:lang w:val="en-US"/>
        </w:rPr>
        <w:t>Aust NZ J Public Health</w:t>
      </w:r>
      <w:r w:rsidRPr="003D7537">
        <w:rPr>
          <w:rFonts w:cstheme="minorHAnsi"/>
          <w:noProof/>
          <w:lang w:val="en-US"/>
        </w:rPr>
        <w:t>, 37-337.</w:t>
      </w:r>
    </w:p>
    <w:p w14:paraId="75EF1C05" w14:textId="26232398"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Suleiman, A. (2001). A study of marketing and its effect on infant feeding practices. </w:t>
      </w:r>
      <w:r w:rsidRPr="003D7537">
        <w:rPr>
          <w:rFonts w:cstheme="minorHAnsi"/>
          <w:i/>
          <w:iCs/>
          <w:noProof/>
          <w:lang w:val="en-US"/>
        </w:rPr>
        <w:t>Med J Malaysia: 56</w:t>
      </w:r>
      <w:r w:rsidRPr="003D7537">
        <w:rPr>
          <w:rFonts w:cstheme="minorHAnsi"/>
          <w:noProof/>
          <w:lang w:val="en-US"/>
        </w:rPr>
        <w:t>, 319–23.</w:t>
      </w:r>
    </w:p>
    <w:p w14:paraId="7112EFD6"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lastRenderedPageBreak/>
        <w:t xml:space="preserve">Thatcher, F. (2022). Million dollar baby: advertising infant formula in Australia. </w:t>
      </w:r>
      <w:r w:rsidRPr="003D7537">
        <w:rPr>
          <w:rFonts w:cstheme="minorHAnsi"/>
          <w:i/>
          <w:iCs/>
          <w:noProof/>
          <w:lang w:val="en-US"/>
        </w:rPr>
        <w:t>LexisNexis</w:t>
      </w:r>
      <w:r w:rsidRPr="003D7537">
        <w:rPr>
          <w:rFonts w:cstheme="minorHAnsi"/>
          <w:noProof/>
          <w:lang w:val="en-US"/>
        </w:rPr>
        <w:t>, 1-4.</w:t>
      </w:r>
    </w:p>
    <w:p w14:paraId="7E87E70A"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The Australian Department of Health and Aging. (2012). </w:t>
      </w:r>
      <w:r w:rsidRPr="003D7537">
        <w:rPr>
          <w:rFonts w:cstheme="minorHAnsi"/>
          <w:i/>
          <w:iCs/>
          <w:noProof/>
          <w:lang w:val="en-US"/>
        </w:rPr>
        <w:t>Eat for Health: Infant Feeding Guidelines – Information for health workers. National Health and Medical Research Council.</w:t>
      </w:r>
      <w:r w:rsidRPr="003D7537">
        <w:rPr>
          <w:rFonts w:cstheme="minorHAnsi"/>
          <w:noProof/>
          <w:lang w:val="en-US"/>
        </w:rPr>
        <w:t xml:space="preserve"> Australia: The Australian Government.</w:t>
      </w:r>
    </w:p>
    <w:p w14:paraId="3EB7660A"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The Department of Health and Aged Care. (2022, August 16). </w:t>
      </w:r>
      <w:r w:rsidRPr="003D7537">
        <w:rPr>
          <w:rFonts w:cstheme="minorHAnsi"/>
          <w:i/>
          <w:iCs/>
          <w:noProof/>
          <w:lang w:val="en-US"/>
        </w:rPr>
        <w:t>Annual reports of the MAIF Agreement Complaints Committee</w:t>
      </w:r>
      <w:r w:rsidRPr="003D7537">
        <w:rPr>
          <w:rFonts w:cstheme="minorHAnsi"/>
          <w:noProof/>
          <w:lang w:val="en-US"/>
        </w:rPr>
        <w:t>. Retrieved from Australian Government - Department of Health and Aged Care: https://www.health.gov.au/resources/collections/annual-reports-of-the-maif-agreement-complaints-committee</w:t>
      </w:r>
    </w:p>
    <w:p w14:paraId="1CD26DC5"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The MAIF Agreement. (1992). </w:t>
      </w:r>
      <w:r w:rsidRPr="003D7537">
        <w:rPr>
          <w:rFonts w:cstheme="minorHAnsi"/>
          <w:i/>
          <w:iCs/>
          <w:noProof/>
          <w:lang w:val="en-US"/>
        </w:rPr>
        <w:t>Marketing in Australia of Infant Formulas: Manufacturers and Importers Agreement.</w:t>
      </w:r>
      <w:r w:rsidRPr="003D7537">
        <w:rPr>
          <w:rFonts w:cstheme="minorHAnsi"/>
          <w:noProof/>
          <w:lang w:val="en-US"/>
        </w:rPr>
        <w:t xml:space="preserve"> Australia: The Australian Government.</w:t>
      </w:r>
    </w:p>
    <w:p w14:paraId="4FC9D3C4"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The Office of Impact Analysis. (2023). </w:t>
      </w:r>
      <w:r w:rsidRPr="003D7537">
        <w:rPr>
          <w:rFonts w:cstheme="minorHAnsi"/>
          <w:i/>
          <w:iCs/>
          <w:noProof/>
          <w:lang w:val="en-US"/>
        </w:rPr>
        <w:t>Australian Government Guide to Policy Impact Analysis.</w:t>
      </w:r>
      <w:r w:rsidRPr="003D7537">
        <w:rPr>
          <w:rFonts w:cstheme="minorHAnsi"/>
          <w:noProof/>
          <w:lang w:val="en-US"/>
        </w:rPr>
        <w:t xml:space="preserve"> Department of the Prime Minister and Cabinet. Canberra: Australian Government.</w:t>
      </w:r>
    </w:p>
    <w:p w14:paraId="0CCDDEB2"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Thorley, V. (2003). Commercial interests and advice on infant feeding: marketing to mothers in postwar Queensland. </w:t>
      </w:r>
      <w:r w:rsidRPr="003D7537">
        <w:rPr>
          <w:rFonts w:cstheme="minorHAnsi"/>
          <w:i/>
          <w:iCs/>
          <w:noProof/>
          <w:lang w:val="en-US"/>
        </w:rPr>
        <w:t>Health History.</w:t>
      </w:r>
      <w:r w:rsidRPr="003D7537">
        <w:rPr>
          <w:rFonts w:cstheme="minorHAnsi"/>
          <w:noProof/>
          <w:lang w:val="en-US"/>
        </w:rPr>
        <w:t>, 65-89.</w:t>
      </w:r>
    </w:p>
    <w:p w14:paraId="50E519FF"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Thorne, S. K.-M. (2004). The Analytic Challenge in Interpretive Description. </w:t>
      </w:r>
      <w:r w:rsidRPr="003D7537">
        <w:rPr>
          <w:rFonts w:cstheme="minorHAnsi"/>
          <w:i/>
          <w:iCs/>
          <w:noProof/>
          <w:lang w:val="en-US"/>
        </w:rPr>
        <w:t>International Journal of Qualitative Methods, 3</w:t>
      </w:r>
      <w:r w:rsidRPr="003D7537">
        <w:rPr>
          <w:rFonts w:cstheme="minorHAnsi"/>
          <w:noProof/>
          <w:lang w:val="en-US"/>
        </w:rPr>
        <w:t>(1), 1-11.</w:t>
      </w:r>
    </w:p>
    <w:p w14:paraId="0023227C"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Thorne, S., Kirkham, S. R., &amp; O'Flynn-Magee, K. (2004). The Analytic Challenge in Interpretive Description. </w:t>
      </w:r>
      <w:r w:rsidRPr="003D7537">
        <w:rPr>
          <w:rFonts w:cstheme="minorHAnsi"/>
          <w:i/>
          <w:iCs/>
          <w:noProof/>
          <w:lang w:val="en-US"/>
        </w:rPr>
        <w:t>International Journal of Qualitative Methods, 3</w:t>
      </w:r>
      <w:r w:rsidRPr="003D7537">
        <w:rPr>
          <w:rFonts w:cstheme="minorHAnsi"/>
          <w:noProof/>
          <w:lang w:val="en-US"/>
        </w:rPr>
        <w:t>(1), 1-11.</w:t>
      </w:r>
    </w:p>
    <w:p w14:paraId="5EEE902A"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UNICEF. (2020). Marketing of Breast</w:t>
      </w:r>
      <w:r w:rsidRPr="003D7537">
        <w:rPr>
          <w:rFonts w:cstheme="minorHAnsi"/>
          <w:noProof/>
          <w:lang w:val="en-US"/>
        </w:rPr>
        <w:noBreakHyphen/>
        <w:t xml:space="preserve">milk Substitutes: National Implementation of the International Code - Status Report 2020. </w:t>
      </w:r>
      <w:r w:rsidRPr="003D7537">
        <w:rPr>
          <w:rFonts w:cstheme="minorHAnsi"/>
          <w:i/>
          <w:iCs/>
          <w:noProof/>
          <w:lang w:val="en-US"/>
        </w:rPr>
        <w:t>WHO, UNICEF and IBFAN</w:t>
      </w:r>
      <w:r w:rsidRPr="003D7537">
        <w:rPr>
          <w:rFonts w:cstheme="minorHAnsi"/>
          <w:noProof/>
          <w:lang w:val="en-US"/>
        </w:rPr>
        <w:t>, 1-88.</w:t>
      </w:r>
    </w:p>
    <w:p w14:paraId="011D800B"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UNICEF. (n.d.). </w:t>
      </w:r>
      <w:r w:rsidRPr="003D7537">
        <w:rPr>
          <w:rFonts w:cstheme="minorHAnsi"/>
          <w:i/>
          <w:iCs/>
          <w:noProof/>
          <w:lang w:val="en-US"/>
        </w:rPr>
        <w:t xml:space="preserve">The International Code of Marketing of Breastmilk Substitutes </w:t>
      </w:r>
      <w:r w:rsidRPr="003D7537">
        <w:rPr>
          <w:rFonts w:cstheme="minorHAnsi"/>
          <w:noProof/>
          <w:lang w:val="en-US"/>
        </w:rPr>
        <w:t>. Retrieved from UNICEF UK: https://www.unicef.org.uk/babyfriendly/baby-friendly-resources/international-code-marketing-breastmilk-substitutes-resources/the-code/</w:t>
      </w:r>
    </w:p>
    <w:p w14:paraId="63C5CD42"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United Nations. (1979). </w:t>
      </w:r>
      <w:r w:rsidRPr="003D7537">
        <w:rPr>
          <w:rFonts w:cstheme="minorHAnsi"/>
          <w:i/>
          <w:iCs/>
          <w:noProof/>
          <w:lang w:val="en-US"/>
        </w:rPr>
        <w:t>Convention on the Elimination of All Forms of Discrimination Against Women</w:t>
      </w:r>
      <w:r w:rsidRPr="003D7537">
        <w:rPr>
          <w:rFonts w:cstheme="minorHAnsi"/>
          <w:noProof/>
          <w:lang w:val="en-US"/>
        </w:rPr>
        <w:t>. Retrieved from UN Women: http://www.un.org/womenwatch/daw/cedaw/text/econvention.htm</w:t>
      </w:r>
    </w:p>
    <w:p w14:paraId="36603DB6"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United Nations. (1989). </w:t>
      </w:r>
      <w:r w:rsidRPr="003D7537">
        <w:rPr>
          <w:rFonts w:cstheme="minorHAnsi"/>
          <w:i/>
          <w:iCs/>
          <w:noProof/>
          <w:lang w:val="en-US"/>
        </w:rPr>
        <w:t>Convention on the Rights of the Child.</w:t>
      </w:r>
      <w:r w:rsidRPr="003D7537">
        <w:rPr>
          <w:rFonts w:cstheme="minorHAnsi"/>
          <w:noProof/>
          <w:lang w:val="en-US"/>
        </w:rPr>
        <w:t xml:space="preserve"> Treaty Series, vol. 1577: United Nations.</w:t>
      </w:r>
    </w:p>
    <w:p w14:paraId="252C412A" w14:textId="0DA25066"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Victora, </w:t>
      </w:r>
      <w:r w:rsidR="008C1390" w:rsidRPr="003D7537">
        <w:rPr>
          <w:rFonts w:cstheme="minorHAnsi"/>
          <w:noProof/>
          <w:lang w:val="en-US"/>
        </w:rPr>
        <w:t xml:space="preserve">C et al. </w:t>
      </w:r>
      <w:r w:rsidRPr="003D7537">
        <w:rPr>
          <w:rFonts w:cstheme="minorHAnsi"/>
          <w:noProof/>
          <w:lang w:val="en-US"/>
        </w:rPr>
        <w:t xml:space="preserve">(2016). Breastfeeding in the 21st century: epidemiology, mechanisms, and lifelong effect. </w:t>
      </w:r>
      <w:r w:rsidRPr="003D7537">
        <w:rPr>
          <w:rFonts w:cstheme="minorHAnsi"/>
          <w:i/>
          <w:iCs/>
          <w:noProof/>
          <w:lang w:val="en-US"/>
        </w:rPr>
        <w:t>The Lancet</w:t>
      </w:r>
      <w:r w:rsidRPr="003D7537">
        <w:rPr>
          <w:rFonts w:cstheme="minorHAnsi"/>
          <w:noProof/>
          <w:lang w:val="en-US"/>
        </w:rPr>
        <w:t>, 475-490.</w:t>
      </w:r>
    </w:p>
    <w:p w14:paraId="2DCCBE21"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Victorian Health Promotion Foundation. (2020). </w:t>
      </w:r>
      <w:r w:rsidRPr="003D7537">
        <w:rPr>
          <w:rFonts w:cstheme="minorHAnsi"/>
          <w:i/>
          <w:iCs/>
          <w:noProof/>
          <w:lang w:val="en-US"/>
        </w:rPr>
        <w:t>Submission on Infant Nutrition Council Limited application for the reauthorisation of the Marketing in Australia of Infant Formula: Manufacturers and Importers Agreement.</w:t>
      </w:r>
      <w:r w:rsidRPr="003D7537">
        <w:rPr>
          <w:rFonts w:cstheme="minorHAnsi"/>
          <w:noProof/>
          <w:lang w:val="en-US"/>
        </w:rPr>
        <w:t xml:space="preserve"> Australia: Victorian Health Promotion Foundation.</w:t>
      </w:r>
    </w:p>
    <w:p w14:paraId="22A6B19C"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Vitalis, D et al. (2022). Gearing up to improve exclusive breastfeeding practices in South Africa. </w:t>
      </w:r>
      <w:r w:rsidRPr="003D7537">
        <w:rPr>
          <w:rFonts w:cstheme="minorHAnsi"/>
          <w:i/>
          <w:iCs/>
          <w:noProof/>
          <w:lang w:val="en-US"/>
        </w:rPr>
        <w:t>PLoS One 17(3)</w:t>
      </w:r>
      <w:r w:rsidRPr="003D7537">
        <w:rPr>
          <w:rFonts w:cstheme="minorHAnsi"/>
          <w:noProof/>
          <w:lang w:val="en-US"/>
        </w:rPr>
        <w:t>.</w:t>
      </w:r>
    </w:p>
    <w:p w14:paraId="6FF87B4C"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Walters, D., Phan, L., &amp; Mathisen, R. (2019). The cost of not breastfeeding: global results from a new tool. </w:t>
      </w:r>
      <w:r w:rsidRPr="003D7537">
        <w:rPr>
          <w:rFonts w:cstheme="minorHAnsi"/>
          <w:i/>
          <w:iCs/>
          <w:noProof/>
          <w:lang w:val="en-US"/>
        </w:rPr>
        <w:t>Health Policy Plan, 34</w:t>
      </w:r>
      <w:r w:rsidRPr="003D7537">
        <w:rPr>
          <w:rFonts w:cstheme="minorHAnsi"/>
          <w:noProof/>
          <w:lang w:val="en-US"/>
        </w:rPr>
        <w:t>, 407-417.</w:t>
      </w:r>
    </w:p>
    <w:p w14:paraId="2A9EF358"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lastRenderedPageBreak/>
        <w:t xml:space="preserve">Ward, M. (2019). Breastfeeding is worth $3.6 billion to the economy, says researcher. </w:t>
      </w:r>
      <w:r w:rsidRPr="003D7537">
        <w:rPr>
          <w:rFonts w:cstheme="minorHAnsi"/>
          <w:i/>
          <w:iCs/>
          <w:noProof/>
          <w:lang w:val="en-US"/>
        </w:rPr>
        <w:t>The Sydney Morning Herald</w:t>
      </w:r>
      <w:r w:rsidRPr="003D7537">
        <w:rPr>
          <w:rFonts w:cstheme="minorHAnsi"/>
          <w:noProof/>
          <w:lang w:val="en-US"/>
        </w:rPr>
        <w:t>.</w:t>
      </w:r>
    </w:p>
    <w:p w14:paraId="6B4B07FA"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WHO. (1981). International Code of Marketing of Breast milk Substitutes. Geneva: World Health Organisation.</w:t>
      </w:r>
    </w:p>
    <w:p w14:paraId="387DEE64"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WHO. (2009). </w:t>
      </w:r>
      <w:r w:rsidRPr="003D7537">
        <w:rPr>
          <w:rFonts w:cstheme="minorHAnsi"/>
          <w:i/>
          <w:iCs/>
          <w:noProof/>
          <w:lang w:val="en-US"/>
        </w:rPr>
        <w:t>National Library of Medicine</w:t>
      </w:r>
      <w:r w:rsidRPr="003D7537">
        <w:rPr>
          <w:rFonts w:cstheme="minorHAnsi"/>
          <w:noProof/>
          <w:lang w:val="en-US"/>
        </w:rPr>
        <w:t>. Retrieved from Infant and Young Child Feeding: Model Chapter for Textbooks for Medical Students and Allied Health Professionals. ANNEX 1 - Acceptable medical reasons for use of breast-milk substitutes: https://www.ncbi.nlm.nih.gov/books/NBK148964/</w:t>
      </w:r>
    </w:p>
    <w:p w14:paraId="522F53CF"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WHO. (2017). </w:t>
      </w:r>
      <w:r w:rsidRPr="003D7537">
        <w:rPr>
          <w:rFonts w:cstheme="minorHAnsi"/>
          <w:i/>
          <w:iCs/>
          <w:noProof/>
          <w:lang w:val="en-US"/>
        </w:rPr>
        <w:t>Guidance on ending the inappropriate promotion of foods for infants and young children - Implementation Manual.</w:t>
      </w:r>
      <w:r w:rsidRPr="003D7537">
        <w:rPr>
          <w:rFonts w:cstheme="minorHAnsi"/>
          <w:noProof/>
          <w:lang w:val="en-US"/>
        </w:rPr>
        <w:t xml:space="preserve"> Geneva, Switzerland: World Health Organisation.</w:t>
      </w:r>
    </w:p>
    <w:p w14:paraId="7CAF1219" w14:textId="28AD2ED2"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WHO. (2017). </w:t>
      </w:r>
      <w:r w:rsidRPr="003D7537">
        <w:rPr>
          <w:rFonts w:cstheme="minorHAnsi"/>
          <w:i/>
          <w:iCs/>
          <w:noProof/>
          <w:lang w:val="en-US"/>
        </w:rPr>
        <w:t>T</w:t>
      </w:r>
      <w:r w:rsidR="00EA34EB" w:rsidRPr="003D7537">
        <w:rPr>
          <w:rFonts w:cstheme="minorHAnsi"/>
          <w:i/>
          <w:iCs/>
          <w:noProof/>
          <w:lang w:val="en-US"/>
        </w:rPr>
        <w:t xml:space="preserve">he International Code of Marketing of Breastmilk Substitutes </w:t>
      </w:r>
      <w:r w:rsidRPr="003D7537">
        <w:rPr>
          <w:rFonts w:cstheme="minorHAnsi"/>
          <w:i/>
          <w:iCs/>
          <w:noProof/>
          <w:lang w:val="en-US"/>
        </w:rPr>
        <w:t>- Frequently Asked Questions 2017 Update.</w:t>
      </w:r>
      <w:r w:rsidRPr="003D7537">
        <w:rPr>
          <w:rFonts w:cstheme="minorHAnsi"/>
          <w:noProof/>
          <w:lang w:val="en-US"/>
        </w:rPr>
        <w:t xml:space="preserve"> Geneva, Switzerland: The World Health Organisation.</w:t>
      </w:r>
    </w:p>
    <w:p w14:paraId="63564A7B"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WHO. (2018). </w:t>
      </w:r>
      <w:r w:rsidRPr="003D7537">
        <w:rPr>
          <w:rFonts w:cstheme="minorHAnsi"/>
          <w:i/>
          <w:iCs/>
          <w:noProof/>
          <w:lang w:val="en-US"/>
        </w:rPr>
        <w:t>Information note: clarification on the classification of follow up formulas for children 6-36 months as breastmilk substitutes.</w:t>
      </w:r>
      <w:r w:rsidRPr="003D7537">
        <w:rPr>
          <w:rFonts w:cstheme="minorHAnsi"/>
          <w:noProof/>
          <w:lang w:val="en-US"/>
        </w:rPr>
        <w:t xml:space="preserve"> Geneva, Switzerland: World Health Organisation.</w:t>
      </w:r>
    </w:p>
    <w:p w14:paraId="00744534"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WHO. (2021, June 9). </w:t>
      </w:r>
      <w:r w:rsidRPr="003D7537">
        <w:rPr>
          <w:rFonts w:cstheme="minorHAnsi"/>
          <w:i/>
          <w:iCs/>
          <w:noProof/>
          <w:lang w:val="en-US"/>
        </w:rPr>
        <w:t>Infant and young child feeding</w:t>
      </w:r>
      <w:r w:rsidRPr="003D7537">
        <w:rPr>
          <w:rFonts w:cstheme="minorHAnsi"/>
          <w:noProof/>
          <w:lang w:val="en-US"/>
        </w:rPr>
        <w:t>. Retrieved from WHO: https://www.who.int/news-room/fact-sheets/detail/infant-and-young-child-feeding</w:t>
      </w:r>
    </w:p>
    <w:p w14:paraId="078F7A51"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WHO. (2022). </w:t>
      </w:r>
      <w:r w:rsidRPr="003D7537">
        <w:rPr>
          <w:rFonts w:cstheme="minorHAnsi"/>
          <w:i/>
          <w:iCs/>
          <w:noProof/>
          <w:lang w:val="en-US"/>
        </w:rPr>
        <w:t>Marketing of breast-milk substitutes: national implementation of the international code, status report 2022.</w:t>
      </w:r>
      <w:r w:rsidRPr="003D7537">
        <w:rPr>
          <w:rFonts w:cstheme="minorHAnsi"/>
          <w:noProof/>
          <w:lang w:val="en-US"/>
        </w:rPr>
        <w:t xml:space="preserve"> Geneva, Switzerland: World Health Organisation.</w:t>
      </w:r>
    </w:p>
    <w:p w14:paraId="26541F2A"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WHO. (2022). </w:t>
      </w:r>
      <w:r w:rsidRPr="003D7537">
        <w:rPr>
          <w:rFonts w:cstheme="minorHAnsi"/>
          <w:i/>
          <w:iCs/>
          <w:noProof/>
          <w:lang w:val="en-US"/>
        </w:rPr>
        <w:t>Multi-country study examining the impact of marketing of breast-milk substitutes on infant feeding decisions and practices: commissioned report.</w:t>
      </w:r>
      <w:r w:rsidRPr="003D7537">
        <w:rPr>
          <w:rFonts w:cstheme="minorHAnsi"/>
          <w:noProof/>
          <w:lang w:val="en-US"/>
        </w:rPr>
        <w:t xml:space="preserve"> World Health Organization.</w:t>
      </w:r>
    </w:p>
    <w:p w14:paraId="043C53E8"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WHO. (2023). </w:t>
      </w:r>
      <w:r w:rsidRPr="003D7537">
        <w:rPr>
          <w:rFonts w:cstheme="minorHAnsi"/>
          <w:i/>
          <w:iCs/>
          <w:noProof/>
          <w:lang w:val="en-US"/>
        </w:rPr>
        <w:t>Nutrition - Breastfeeding</w:t>
      </w:r>
      <w:r w:rsidRPr="003D7537">
        <w:rPr>
          <w:rFonts w:cstheme="minorHAnsi"/>
          <w:noProof/>
          <w:lang w:val="en-US"/>
        </w:rPr>
        <w:t>. Retrieved from The World Health Organization: https://www.who.int/health-topics/breastfeeding#tab=tab_2</w:t>
      </w:r>
    </w:p>
    <w:p w14:paraId="196BAB9C"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WHO. (n.d.). </w:t>
      </w:r>
      <w:r w:rsidRPr="003D7537">
        <w:rPr>
          <w:rFonts w:cstheme="minorHAnsi"/>
          <w:i/>
          <w:iCs/>
          <w:noProof/>
          <w:lang w:val="en-US"/>
        </w:rPr>
        <w:t>International Code on Marketing of Breast-milk Substitutes: Legal status of the Code</w:t>
      </w:r>
      <w:r w:rsidRPr="003D7537">
        <w:rPr>
          <w:rFonts w:cstheme="minorHAnsi"/>
          <w:noProof/>
          <w:lang w:val="en-US"/>
        </w:rPr>
        <w:t>. Retrieved from WHO - NUTRITION LANDSCAPE INFORMATION SYSTEM (NLiS): https://www.who.int/data/nutrition/nlis/info/international-code-on-marketing-of-breast-milk-substitutes-legal-status-of-the-code</w:t>
      </w:r>
    </w:p>
    <w:p w14:paraId="52A343F8" w14:textId="77777777" w:rsidR="00B91CAD" w:rsidRPr="003D7537" w:rsidRDefault="00B91CAD" w:rsidP="00B91CAD">
      <w:pPr>
        <w:pStyle w:val="Bibliography"/>
        <w:ind w:left="720" w:hanging="720"/>
        <w:rPr>
          <w:rFonts w:cstheme="minorHAnsi"/>
          <w:noProof/>
          <w:lang w:val="en-US"/>
        </w:rPr>
      </w:pPr>
      <w:r w:rsidRPr="003D7537">
        <w:rPr>
          <w:rFonts w:cstheme="minorHAnsi"/>
          <w:noProof/>
          <w:lang w:val="en-US"/>
        </w:rPr>
        <w:t xml:space="preserve">WHO UNICEF. (2017). </w:t>
      </w:r>
      <w:r w:rsidRPr="003D7537">
        <w:rPr>
          <w:rFonts w:cstheme="minorHAnsi"/>
          <w:i/>
          <w:iCs/>
          <w:noProof/>
          <w:lang w:val="en-US"/>
        </w:rPr>
        <w:t>NetCode toolkit. Monitoring the marketing of breast-milk substitutes: protocol for ongoing monitoring systems.</w:t>
      </w:r>
      <w:r w:rsidRPr="003D7537">
        <w:rPr>
          <w:rFonts w:cstheme="minorHAnsi"/>
          <w:noProof/>
          <w:lang w:val="en-US"/>
        </w:rPr>
        <w:t xml:space="preserve"> Geneva: World Helath Organization. Retrieved from https://apps.who.int/iris/bitstream/handle/10665/259695/9789241513494-eng.pdf</w:t>
      </w:r>
    </w:p>
    <w:p w14:paraId="5C735D71" w14:textId="77777777" w:rsidR="00B91CAD" w:rsidRDefault="00B91CAD" w:rsidP="00B91CAD">
      <w:pPr>
        <w:pStyle w:val="Bibliography"/>
        <w:ind w:left="720" w:hanging="720"/>
        <w:rPr>
          <w:noProof/>
          <w:lang w:val="en-US"/>
        </w:rPr>
      </w:pPr>
      <w:r w:rsidRPr="003D7537">
        <w:rPr>
          <w:rFonts w:cstheme="minorHAnsi"/>
          <w:noProof/>
          <w:lang w:val="en-US"/>
        </w:rPr>
        <w:t xml:space="preserve">Wilson, N, Nghiem, N, Foster, R, Cobiac, L, Blakely, T. (2012). Estimating the cost of new public health legislation. </w:t>
      </w:r>
      <w:r w:rsidRPr="003D7537">
        <w:rPr>
          <w:rFonts w:cstheme="minorHAnsi"/>
          <w:i/>
          <w:iCs/>
          <w:noProof/>
          <w:lang w:val="en-US"/>
        </w:rPr>
        <w:t>Bull World Health Organ.</w:t>
      </w:r>
      <w:r w:rsidRPr="003D7537">
        <w:rPr>
          <w:rFonts w:cstheme="minorHAnsi"/>
          <w:noProof/>
          <w:lang w:val="en-US"/>
        </w:rPr>
        <w:t>, 532-539.</w:t>
      </w:r>
    </w:p>
    <w:p w14:paraId="7B4EA6F8" w14:textId="1121AD89" w:rsidR="00B77F74" w:rsidRPr="00F42625" w:rsidRDefault="008A68EF" w:rsidP="0056029D">
      <w:pPr>
        <w:pStyle w:val="Text"/>
        <w:rPr>
          <w:rFonts w:cstheme="minorHAnsi"/>
        </w:rPr>
      </w:pPr>
      <w:r w:rsidRPr="004A5837">
        <w:rPr>
          <w:rFonts w:cstheme="minorHAnsi"/>
        </w:rPr>
        <w:fldChar w:fldCharType="end"/>
      </w:r>
      <w:r w:rsidR="001F3974" w:rsidRPr="004A5837">
        <w:rPr>
          <w:rFonts w:cstheme="minorHAnsi"/>
        </w:rPr>
        <w:br w:type="page"/>
      </w:r>
    </w:p>
    <w:p w14:paraId="27498B0C" w14:textId="705129C1" w:rsidR="00B77F74" w:rsidRPr="00E34706" w:rsidRDefault="003009EA" w:rsidP="00302742">
      <w:pPr>
        <w:pStyle w:val="Text"/>
        <w:rPr>
          <w:rFonts w:cstheme="minorHAnsi"/>
        </w:rPr>
      </w:pPr>
      <w:r w:rsidRPr="00E34706">
        <w:rPr>
          <w:rFonts w:cstheme="minorHAnsi"/>
          <w:noProof/>
        </w:rPr>
        <w:lastRenderedPageBreak/>
        <w:drawing>
          <wp:anchor distT="0" distB="0" distL="114300" distR="114300" simplePos="0" relativeHeight="251659776" behindDoc="0" locked="0" layoutInCell="1" allowOverlap="1" wp14:anchorId="2C722432" wp14:editId="03A1D7AF">
            <wp:simplePos x="0" y="0"/>
            <wp:positionH relativeFrom="page">
              <wp:posOffset>-635</wp:posOffset>
            </wp:positionH>
            <wp:positionV relativeFrom="paragraph">
              <wp:posOffset>-934122</wp:posOffset>
            </wp:positionV>
            <wp:extent cx="7553739" cy="10679626"/>
            <wp:effectExtent l="0" t="0" r="9525" b="7620"/>
            <wp:wrapNone/>
            <wp:docPr id="505" name="Picture 505" descr="P203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P2034#y1">
                      <a:extLst>
                        <a:ext uri="{C183D7F6-B498-43B3-948B-1728B52AA6E4}">
                          <adec:decorative xmlns:adec="http://schemas.microsoft.com/office/drawing/2017/decorative" val="1"/>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553739" cy="106796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0C440C" w14:textId="6597F0FC" w:rsidR="00B77F74" w:rsidRPr="00E34706" w:rsidRDefault="00B77F74" w:rsidP="00302742">
      <w:pPr>
        <w:pStyle w:val="Text"/>
        <w:rPr>
          <w:rFonts w:cstheme="minorHAnsi"/>
        </w:rPr>
      </w:pPr>
    </w:p>
    <w:p w14:paraId="75200A6E" w14:textId="77777777" w:rsidR="00B77F74" w:rsidRDefault="00B77F74" w:rsidP="000554A2">
      <w:pPr>
        <w:pStyle w:val="Appendix"/>
        <w:numPr>
          <w:ilvl w:val="0"/>
          <w:numId w:val="0"/>
        </w:numPr>
        <w:ind w:left="360"/>
      </w:pPr>
    </w:p>
    <w:p w14:paraId="66DAF886" w14:textId="77777777" w:rsidR="00B77F74" w:rsidRPr="00E34706" w:rsidRDefault="00B77F74" w:rsidP="00302742">
      <w:pPr>
        <w:pStyle w:val="Text"/>
        <w:rPr>
          <w:rFonts w:cstheme="minorHAnsi"/>
        </w:rPr>
      </w:pPr>
    </w:p>
    <w:p w14:paraId="40EBF84F" w14:textId="77418BAB" w:rsidR="00C74E2D" w:rsidRPr="00E34706" w:rsidRDefault="00C74E2D" w:rsidP="00302742">
      <w:pPr>
        <w:pStyle w:val="Text"/>
        <w:rPr>
          <w:rFonts w:cstheme="minorHAnsi"/>
        </w:rPr>
      </w:pPr>
    </w:p>
    <w:p w14:paraId="2935B50C" w14:textId="2283E545" w:rsidR="00C56F9D" w:rsidRPr="00E34706" w:rsidRDefault="00C56F9D" w:rsidP="00302742">
      <w:pPr>
        <w:pStyle w:val="Text"/>
        <w:rPr>
          <w:rFonts w:cstheme="minorHAnsi"/>
          <w:b/>
          <w:caps/>
          <w:color w:val="78B800"/>
          <w:kern w:val="28"/>
          <w:sz w:val="48"/>
          <w:szCs w:val="56"/>
        </w:rPr>
      </w:pPr>
    </w:p>
    <w:p w14:paraId="0C6F4B1B" w14:textId="48874C47" w:rsidR="006E62D1" w:rsidRPr="00E34706" w:rsidRDefault="006E62D1" w:rsidP="00D42B73">
      <w:pPr>
        <w:pStyle w:val="Text"/>
        <w:rPr>
          <w:rFonts w:cstheme="minorHAnsi"/>
          <w:b/>
          <w:color w:val="36424A" w:themeColor="accent2"/>
          <w:sz w:val="24"/>
          <w:szCs w:val="24"/>
        </w:rPr>
      </w:pPr>
    </w:p>
    <w:sdt>
      <w:sdtPr>
        <w:rPr>
          <w:rFonts w:ascii="Times New Roman" w:hAnsi="Times New Roman" w:cstheme="minorHAnsi"/>
          <w:b/>
          <w:color w:val="36424A" w:themeColor="accent2"/>
          <w:kern w:val="2"/>
          <w:sz w:val="24"/>
          <w:szCs w:val="24"/>
          <w:lang w:val="en-AU"/>
          <w14:ligatures w14:val="standardContextual"/>
        </w:rPr>
        <w:id w:val="-223296687"/>
        <w:docPartObj>
          <w:docPartGallery w:val="Cover Pages"/>
        </w:docPartObj>
      </w:sdtPr>
      <w:sdtEndPr>
        <w:rPr>
          <w:rFonts w:asciiTheme="minorHAnsi" w:hAnsiTheme="minorHAnsi"/>
          <w:b w:val="0"/>
          <w:color w:val="auto"/>
          <w:sz w:val="22"/>
          <w:szCs w:val="22"/>
        </w:rPr>
      </w:sdtEndPr>
      <w:sdtContent>
        <w:p w14:paraId="24A0F1B3" w14:textId="3A5A5636" w:rsidR="00C56F9D" w:rsidRPr="003D0B9A" w:rsidRDefault="00C56F9D" w:rsidP="00D42B73">
          <w:pPr>
            <w:pStyle w:val="Text"/>
            <w:rPr>
              <w:rFonts w:cstheme="minorHAnsi"/>
              <w:b/>
              <w:color w:val="36424A" w:themeColor="accent2"/>
              <w:sz w:val="24"/>
              <w:szCs w:val="24"/>
            </w:rPr>
          </w:pPr>
        </w:p>
        <w:p w14:paraId="4D651DEB" w14:textId="20B413EE" w:rsidR="00C56F9D" w:rsidRPr="00810F00" w:rsidRDefault="00C56F9D" w:rsidP="00D42B73">
          <w:pPr>
            <w:pStyle w:val="Text"/>
            <w:rPr>
              <w:rFonts w:cstheme="minorHAnsi"/>
              <w:b/>
              <w:bCs/>
              <w:color w:val="36424A" w:themeColor="accent2"/>
              <w:sz w:val="24"/>
              <w:szCs w:val="24"/>
            </w:rPr>
          </w:pPr>
        </w:p>
        <w:p w14:paraId="3B399B8F" w14:textId="72B54A50" w:rsidR="00C56F9D" w:rsidRPr="004A5837" w:rsidRDefault="00C56F9D" w:rsidP="0082262D">
          <w:pPr>
            <w:pStyle w:val="Text"/>
            <w:rPr>
              <w:rFonts w:cstheme="minorHAnsi"/>
            </w:rPr>
          </w:pPr>
        </w:p>
        <w:p w14:paraId="2C1198F6" w14:textId="36CBAB72" w:rsidR="00C56F9D" w:rsidRPr="004A5837" w:rsidRDefault="00302742" w:rsidP="00C56F9D">
          <w:pPr>
            <w:rPr>
              <w:rFonts w:cstheme="minorHAnsi"/>
            </w:rPr>
          </w:pPr>
          <w:r w:rsidRPr="004A5837">
            <w:rPr>
              <w:rFonts w:cstheme="minorHAnsi"/>
              <w:noProof/>
            </w:rPr>
            <mc:AlternateContent>
              <mc:Choice Requires="wps">
                <w:drawing>
                  <wp:anchor distT="45720" distB="45720" distL="114300" distR="114300" simplePos="0" relativeHeight="251660800" behindDoc="0" locked="1" layoutInCell="1" allowOverlap="1" wp14:anchorId="38C1B0E6" wp14:editId="5FB989F2">
                    <wp:simplePos x="0" y="0"/>
                    <wp:positionH relativeFrom="page">
                      <wp:posOffset>452755</wp:posOffset>
                    </wp:positionH>
                    <wp:positionV relativeFrom="page">
                      <wp:posOffset>2473960</wp:posOffset>
                    </wp:positionV>
                    <wp:extent cx="3703955" cy="2824480"/>
                    <wp:effectExtent l="0" t="0" r="0" b="0"/>
                    <wp:wrapTopAndBottom/>
                    <wp:docPr id="504" name="Text Box 504" descr="P2044TB8bA#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282448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0B7F2995" w14:textId="77777777" w:rsidR="00302742" w:rsidRDefault="00302742" w:rsidP="00302742">
                                <w:pPr>
                                  <w:rPr>
                                    <w:color w:val="FFFFFF" w:themeColor="background1"/>
                                    <w:sz w:val="36"/>
                                    <w:szCs w:val="36"/>
                                  </w:rPr>
                                </w:pPr>
                                <w:r>
                                  <w:rPr>
                                    <w:noProof/>
                                  </w:rPr>
                                  <w:drawing>
                                    <wp:inline distT="0" distB="0" distL="0" distR="0" wp14:anchorId="01C289B6" wp14:editId="4291C8CE">
                                      <wp:extent cx="2772591" cy="758130"/>
                                      <wp:effectExtent l="0" t="0" r="0" b="4445"/>
                                      <wp:docPr id="720295366" name="Picture 720295366" descr="P2044TB8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95366" name="Picture 720295366" descr="P2044TB8inTB1"/>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2800641" cy="765800"/>
                                              </a:xfrm>
                                              <a:prstGeom prst="rect">
                                                <a:avLst/>
                                              </a:prstGeom>
                                              <a:noFill/>
                                              <a:ln>
                                                <a:noFill/>
                                              </a:ln>
                                            </pic:spPr>
                                          </pic:pic>
                                        </a:graphicData>
                                      </a:graphic>
                                    </wp:inline>
                                  </w:drawing>
                                </w:r>
                              </w:p>
                              <w:p w14:paraId="286AF97E" w14:textId="77777777" w:rsidR="00302742" w:rsidRDefault="00302742" w:rsidP="00302742">
                                <w:pPr>
                                  <w:pStyle w:val="Bullet1"/>
                                  <w:numPr>
                                    <w:ilvl w:val="0"/>
                                    <w:numId w:val="0"/>
                                  </w:numPr>
                                  <w:rPr>
                                    <w:color w:val="FFFFFF" w:themeColor="background1"/>
                                  </w:rPr>
                                </w:pPr>
                              </w:p>
                              <w:p w14:paraId="286AE6C5" w14:textId="77777777" w:rsidR="00302742" w:rsidRPr="002B78E2" w:rsidRDefault="00302742" w:rsidP="00302742">
                                <w:pPr>
                                  <w:pStyle w:val="Bullet1"/>
                                  <w:numPr>
                                    <w:ilvl w:val="0"/>
                                    <w:numId w:val="0"/>
                                  </w:numPr>
                                  <w:rPr>
                                    <w:color w:val="FFFFFF" w:themeColor="background1"/>
                                  </w:rPr>
                                </w:pPr>
                                <w:r w:rsidRPr="002B78E2">
                                  <w:rPr>
                                    <w:color w:val="FFFFFF" w:themeColor="background1"/>
                                  </w:rPr>
                                  <w:t>office@allenandclarke.co</w:t>
                                </w:r>
                                <w:r>
                                  <w:rPr>
                                    <w:color w:val="FFFFFF" w:themeColor="background1"/>
                                  </w:rPr>
                                  <w:t>n.au</w:t>
                                </w:r>
                              </w:p>
                              <w:p w14:paraId="2823D581" w14:textId="77777777" w:rsidR="00302742" w:rsidRPr="00BF7B91" w:rsidRDefault="00302742" w:rsidP="00302742">
                                <w:pPr>
                                  <w:pStyle w:val="Bullet1"/>
                                  <w:numPr>
                                    <w:ilvl w:val="0"/>
                                    <w:numId w:val="0"/>
                                  </w:numPr>
                                  <w:rPr>
                                    <w:color w:val="FFFFFF" w:themeColor="background1"/>
                                  </w:rPr>
                                </w:pPr>
                                <w:r w:rsidRPr="002B78E2">
                                  <w:rPr>
                                    <w:color w:val="FFFFFF" w:themeColor="background1"/>
                                  </w:rPr>
                                  <w:t>www.allenandclarke.co</w:t>
                                </w:r>
                                <w:r>
                                  <w:rPr>
                                    <w:color w:val="FFFFFF" w:themeColor="background1"/>
                                  </w:rPr>
                                  <w:t>m</w:t>
                                </w:r>
                                <w:r w:rsidRPr="002B78E2">
                                  <w:rPr>
                                    <w:color w:val="FFFFFF" w:themeColor="background1"/>
                                  </w:rPr>
                                  <w:t>.</w:t>
                                </w:r>
                                <w:r>
                                  <w:rPr>
                                    <w:color w:val="FFFFFF" w:themeColor="background1"/>
                                  </w:rPr>
                                  <w:t>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1B0E6" id="Text Box 504" o:spid="_x0000_s1046" type="#_x0000_t202" alt="P2044TB8bA#y1" style="position:absolute;margin-left:35.65pt;margin-top:194.8pt;width:291.65pt;height:222.4pt;z-index:25166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" filled="f">
                    <v:stroke opacity="0"/>
                    <v:textbox>
                      <w:txbxContent>
                        <w:p w14:paraId="0B7F2995" w14:textId="77777777" w:rsidR="00302742" w:rsidRDefault="00302742" w:rsidP="00302742">
                          <w:pPr>
                            <w:rPr>
                              <w:color w:val="FFFFFF" w:themeColor="background1"/>
                              <w:sz w:val="36"/>
                              <w:szCs w:val="36"/>
                            </w:rPr>
                          </w:pPr>
                          <w:r>
                            <w:rPr>
                              <w:noProof/>
                            </w:rPr>
                            <w:drawing>
                              <wp:inline distT="0" distB="0" distL="0" distR="0" wp14:anchorId="01C289B6" wp14:editId="4291C8CE">
                                <wp:extent cx="2772591" cy="758130"/>
                                <wp:effectExtent l="0" t="0" r="0" b="4445"/>
                                <wp:docPr id="720295366" name="Picture 720295366" descr="P2044TB8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95366" name="Picture 720295366" descr="P2044TB8inTB1"/>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2800641" cy="765800"/>
                                        </a:xfrm>
                                        <a:prstGeom prst="rect">
                                          <a:avLst/>
                                        </a:prstGeom>
                                        <a:noFill/>
                                        <a:ln>
                                          <a:noFill/>
                                        </a:ln>
                                      </pic:spPr>
                                    </pic:pic>
                                  </a:graphicData>
                                </a:graphic>
                              </wp:inline>
                            </w:drawing>
                          </w:r>
                        </w:p>
                        <w:p w14:paraId="286AF97E" w14:textId="77777777" w:rsidR="00302742" w:rsidRDefault="00302742" w:rsidP="00302742">
                          <w:pPr>
                            <w:pStyle w:val="Bullet1"/>
                            <w:numPr>
                              <w:ilvl w:val="0"/>
                              <w:numId w:val="0"/>
                            </w:numPr>
                            <w:rPr>
                              <w:color w:val="FFFFFF" w:themeColor="background1"/>
                            </w:rPr>
                          </w:pPr>
                        </w:p>
                        <w:p w14:paraId="286AE6C5" w14:textId="77777777" w:rsidR="00302742" w:rsidRPr="002B78E2" w:rsidRDefault="00302742" w:rsidP="00302742">
                          <w:pPr>
                            <w:pStyle w:val="Bullet1"/>
                            <w:numPr>
                              <w:ilvl w:val="0"/>
                              <w:numId w:val="0"/>
                            </w:numPr>
                            <w:rPr>
                              <w:color w:val="FFFFFF" w:themeColor="background1"/>
                            </w:rPr>
                          </w:pPr>
                          <w:r w:rsidRPr="002B78E2">
                            <w:rPr>
                              <w:color w:val="FFFFFF" w:themeColor="background1"/>
                            </w:rPr>
                            <w:t>office@allenandclarke.co</w:t>
                          </w:r>
                          <w:r>
                            <w:rPr>
                              <w:color w:val="FFFFFF" w:themeColor="background1"/>
                            </w:rPr>
                            <w:t>n.au</w:t>
                          </w:r>
                        </w:p>
                        <w:p w14:paraId="2823D581" w14:textId="77777777" w:rsidR="00302742" w:rsidRPr="00BF7B91" w:rsidRDefault="00302742" w:rsidP="00302742">
                          <w:pPr>
                            <w:pStyle w:val="Bullet1"/>
                            <w:numPr>
                              <w:ilvl w:val="0"/>
                              <w:numId w:val="0"/>
                            </w:numPr>
                            <w:rPr>
                              <w:color w:val="FFFFFF" w:themeColor="background1"/>
                            </w:rPr>
                          </w:pPr>
                          <w:r w:rsidRPr="002B78E2">
                            <w:rPr>
                              <w:color w:val="FFFFFF" w:themeColor="background1"/>
                            </w:rPr>
                            <w:t>www.allenandclarke.co</w:t>
                          </w:r>
                          <w:r>
                            <w:rPr>
                              <w:color w:val="FFFFFF" w:themeColor="background1"/>
                            </w:rPr>
                            <w:t>m</w:t>
                          </w:r>
                          <w:r w:rsidRPr="002B78E2">
                            <w:rPr>
                              <w:color w:val="FFFFFF" w:themeColor="background1"/>
                            </w:rPr>
                            <w:t>.</w:t>
                          </w:r>
                          <w:r>
                            <w:rPr>
                              <w:color w:val="FFFFFF" w:themeColor="background1"/>
                            </w:rPr>
                            <w:t>au</w:t>
                          </w:r>
                        </w:p>
                      </w:txbxContent>
                    </v:textbox>
                    <w10:wrap type="topAndBottom" anchorx="page" anchory="page"/>
                    <w10:anchorlock/>
                  </v:shape>
                </w:pict>
              </mc:Fallback>
            </mc:AlternateContent>
          </w:r>
        </w:p>
      </w:sdtContent>
    </w:sdt>
    <w:sectPr w:rsidR="00C56F9D" w:rsidRPr="004A5837" w:rsidSect="00864B6E">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0A066" w14:textId="77777777" w:rsidR="00D82C1F" w:rsidRDefault="00D82C1F" w:rsidP="006078EC">
      <w:r>
        <w:separator/>
      </w:r>
    </w:p>
    <w:p w14:paraId="0F562839" w14:textId="77777777" w:rsidR="00D82C1F" w:rsidRDefault="00D82C1F" w:rsidP="006078EC"/>
  </w:endnote>
  <w:endnote w:type="continuationSeparator" w:id="0">
    <w:p w14:paraId="17E1E29A" w14:textId="77777777" w:rsidR="00D82C1F" w:rsidRDefault="00D82C1F" w:rsidP="006078EC">
      <w:r>
        <w:continuationSeparator/>
      </w:r>
    </w:p>
    <w:p w14:paraId="4FBEE9F6" w14:textId="77777777" w:rsidR="00D82C1F" w:rsidRDefault="00D82C1F" w:rsidP="006078EC"/>
  </w:endnote>
  <w:endnote w:type="continuationNotice" w:id="1">
    <w:p w14:paraId="460F6E35" w14:textId="77777777" w:rsidR="00D82C1F" w:rsidRDefault="00D82C1F" w:rsidP="00607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723099698"/>
      <w:docPartObj>
        <w:docPartGallery w:val="Page Numbers (Bottom of Page)"/>
        <w:docPartUnique/>
      </w:docPartObj>
    </w:sdtPr>
    <w:sdtEndPr/>
    <w:sdtContent>
      <w:p w14:paraId="2623ECBF" w14:textId="3F02F31B" w:rsidR="00EF168C" w:rsidRPr="00EF168C" w:rsidRDefault="00EF168C">
        <w:pPr>
          <w:pStyle w:val="Footer"/>
          <w:rPr>
            <w:color w:val="auto"/>
          </w:rPr>
        </w:pPr>
        <w:r w:rsidRPr="00EF168C">
          <w:rPr>
            <w:color w:val="auto"/>
          </w:rPr>
          <w:fldChar w:fldCharType="begin"/>
        </w:r>
        <w:r w:rsidRPr="00EF168C">
          <w:rPr>
            <w:color w:val="auto"/>
          </w:rPr>
          <w:instrText xml:space="preserve"> PAGE   \* MERGEFORMAT </w:instrText>
        </w:r>
        <w:r w:rsidRPr="00EF168C">
          <w:rPr>
            <w:color w:val="auto"/>
          </w:rPr>
          <w:fldChar w:fldCharType="separate"/>
        </w:r>
        <w:r w:rsidRPr="00EF168C">
          <w:rPr>
            <w:color w:val="auto"/>
          </w:rPr>
          <w:t>2</w:t>
        </w:r>
        <w:r w:rsidRPr="00EF168C">
          <w:rPr>
            <w:color w:val="auto"/>
          </w:rPr>
          <w:fldChar w:fldCharType="end"/>
        </w:r>
      </w:p>
    </w:sdtContent>
  </w:sdt>
  <w:p w14:paraId="4B3E3154" w14:textId="77777777" w:rsidR="00B5400B" w:rsidRPr="00F43BB9" w:rsidRDefault="00B5400B" w:rsidP="00607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B37C5" w14:textId="77777777" w:rsidR="00D82C1F" w:rsidRDefault="00D82C1F" w:rsidP="006078EC">
      <w:r>
        <w:separator/>
      </w:r>
    </w:p>
  </w:footnote>
  <w:footnote w:type="continuationSeparator" w:id="0">
    <w:p w14:paraId="3C49E399" w14:textId="77777777" w:rsidR="00D82C1F" w:rsidRDefault="00D82C1F" w:rsidP="006078EC">
      <w:r>
        <w:continuationSeparator/>
      </w:r>
    </w:p>
    <w:p w14:paraId="79AD380D" w14:textId="77777777" w:rsidR="00D82C1F" w:rsidRDefault="00D82C1F" w:rsidP="006078EC"/>
  </w:footnote>
  <w:footnote w:type="continuationNotice" w:id="1">
    <w:p w14:paraId="5723230A" w14:textId="77777777" w:rsidR="00D82C1F" w:rsidRDefault="00D82C1F" w:rsidP="006078EC"/>
  </w:footnote>
  <w:footnote w:id="2">
    <w:p w14:paraId="4AF2AC5F" w14:textId="2F9C5548" w:rsidR="008152E2" w:rsidRPr="0073621C" w:rsidRDefault="008152E2" w:rsidP="00CE7D84">
      <w:pPr>
        <w:pStyle w:val="FootnoteText"/>
        <w:rPr>
          <w:rFonts w:cstheme="minorHAnsi"/>
          <w:sz w:val="16"/>
          <w:szCs w:val="16"/>
          <w:lang w:val="en-US"/>
        </w:rPr>
      </w:pPr>
      <w:r w:rsidRPr="000705FD">
        <w:rPr>
          <w:rStyle w:val="FootnoteReference"/>
          <w:rFonts w:cstheme="minorHAnsi"/>
        </w:rPr>
        <w:footnoteRef/>
      </w:r>
      <w:r w:rsidRPr="000705FD">
        <w:rPr>
          <w:rFonts w:cstheme="minorHAnsi"/>
        </w:rPr>
        <w:t xml:space="preserve"> </w:t>
      </w:r>
      <w:r w:rsidRPr="000705FD">
        <w:rPr>
          <w:rFonts w:cstheme="minorHAnsi"/>
          <w:sz w:val="16"/>
          <w:szCs w:val="16"/>
          <w:lang w:val="en-US"/>
        </w:rPr>
        <w:t xml:space="preserve">See </w:t>
      </w:r>
      <w:hyperlink r:id="rId1" w:history="1">
        <w:r w:rsidRPr="000705FD">
          <w:rPr>
            <w:rStyle w:val="Hyperlink"/>
            <w:sz w:val="16"/>
            <w:szCs w:val="16"/>
            <w:lang w:val="en-US"/>
          </w:rPr>
          <w:t>https://www.who.int/teams/nutrition-and-food-safety/food-and-nutrition-actions-in-health-systems/code-and-subsequent-resolutions</w:t>
        </w:r>
      </w:hyperlink>
    </w:p>
  </w:footnote>
  <w:footnote w:id="3">
    <w:p w14:paraId="77A35674" w14:textId="442ED478" w:rsidR="009E59C5" w:rsidRPr="000705FD" w:rsidRDefault="009E59C5" w:rsidP="00CE7D84">
      <w:pPr>
        <w:pStyle w:val="FootnoteText"/>
        <w:rPr>
          <w:rFonts w:cstheme="minorHAnsi"/>
          <w:lang w:val="en-US"/>
        </w:rPr>
      </w:pPr>
      <w:r w:rsidRPr="000705FD">
        <w:rPr>
          <w:rStyle w:val="FootnoteReference"/>
          <w:rFonts w:cstheme="minorHAnsi"/>
          <w:sz w:val="16"/>
          <w:szCs w:val="16"/>
        </w:rPr>
        <w:footnoteRef/>
      </w:r>
      <w:r w:rsidRPr="000705FD">
        <w:rPr>
          <w:rFonts w:cstheme="minorHAnsi"/>
        </w:rPr>
        <w:t xml:space="preserve"> </w:t>
      </w:r>
      <w:r w:rsidRPr="000705FD">
        <w:rPr>
          <w:rFonts w:cstheme="minorHAnsi"/>
          <w:lang w:val="en-US"/>
        </w:rPr>
        <w:t xml:space="preserve">Table </w:t>
      </w:r>
      <w:r w:rsidR="0018504C" w:rsidRPr="000705FD">
        <w:rPr>
          <w:rFonts w:cstheme="minorHAnsi"/>
          <w:lang w:val="en-US"/>
        </w:rPr>
        <w:t>2</w:t>
      </w:r>
      <w:r w:rsidRPr="000705FD">
        <w:rPr>
          <w:rFonts w:cstheme="minorHAnsi"/>
          <w:lang w:val="en-US"/>
        </w:rPr>
        <w:t xml:space="preserve"> </w:t>
      </w:r>
      <w:r w:rsidR="00F508B6" w:rsidRPr="000705FD">
        <w:rPr>
          <w:rFonts w:cstheme="minorHAnsi"/>
          <w:lang w:val="en-US"/>
        </w:rPr>
        <w:t>ha</w:t>
      </w:r>
      <w:r w:rsidRPr="000705FD">
        <w:rPr>
          <w:rFonts w:cstheme="minorHAnsi"/>
          <w:lang w:val="en-US"/>
        </w:rPr>
        <w:t>s</w:t>
      </w:r>
      <w:r w:rsidR="00F508B6" w:rsidRPr="000705FD">
        <w:rPr>
          <w:rFonts w:cstheme="minorHAnsi"/>
          <w:lang w:val="en-US"/>
        </w:rPr>
        <w:t xml:space="preserve"> been adapted</w:t>
      </w:r>
      <w:r w:rsidRPr="000705FD">
        <w:rPr>
          <w:rFonts w:cstheme="minorHAnsi"/>
          <w:lang w:val="en-US"/>
        </w:rPr>
        <w:t xml:space="preserve"> from (International Baby Food Action Network, 2007) </w:t>
      </w:r>
      <w:r w:rsidR="005B3B7C" w:rsidRPr="000705FD">
        <w:rPr>
          <w:rFonts w:cstheme="minorHAnsi"/>
          <w:lang w:val="en-US"/>
        </w:rPr>
        <w:t>for this Review</w:t>
      </w:r>
      <w:r w:rsidRPr="000705FD">
        <w:rPr>
          <w:rFonts w:cstheme="minorHAnsi"/>
          <w:lang w:val="en-US"/>
        </w:rPr>
        <w:t>.</w:t>
      </w:r>
    </w:p>
  </w:footnote>
  <w:footnote w:id="4">
    <w:p w14:paraId="318535B7" w14:textId="1F981A98" w:rsidR="00A460A2" w:rsidRPr="000705FD" w:rsidRDefault="00A460A2" w:rsidP="00CE7D84">
      <w:pPr>
        <w:pStyle w:val="FootnoteText"/>
        <w:rPr>
          <w:rFonts w:cstheme="minorHAnsi"/>
          <w:lang w:val="en-US"/>
        </w:rPr>
      </w:pPr>
      <w:r w:rsidRPr="000705FD">
        <w:rPr>
          <w:rStyle w:val="FootnoteReference"/>
          <w:rFonts w:cstheme="minorHAnsi"/>
          <w:sz w:val="16"/>
          <w:szCs w:val="16"/>
        </w:rPr>
        <w:footnoteRef/>
      </w:r>
      <w:r w:rsidRPr="000705FD">
        <w:rPr>
          <w:rFonts w:cstheme="minorHAnsi"/>
        </w:rPr>
        <w:t xml:space="preserve"> The INC represents the interests of the infant formula and toddler milk industry in Australia and New Zealand. Its members include global and local companies, formula manufacturers, and ingredient manufacturers and suppliers</w:t>
      </w:r>
      <w:r w:rsidR="007F31A5" w:rsidRPr="000705FD">
        <w:rPr>
          <w:rFonts w:cstheme="minorHAnsi"/>
        </w:rPr>
        <w:t>.</w:t>
      </w:r>
    </w:p>
  </w:footnote>
  <w:footnote w:id="5">
    <w:p w14:paraId="04A9EC13" w14:textId="0B6ECF84" w:rsidR="004B4F71" w:rsidRPr="0073621C" w:rsidRDefault="004B4F71" w:rsidP="00CE7D84">
      <w:pPr>
        <w:pStyle w:val="FootnoteText"/>
        <w:rPr>
          <w:rFonts w:cstheme="minorHAnsi"/>
          <w:sz w:val="16"/>
          <w:szCs w:val="16"/>
        </w:rPr>
      </w:pPr>
      <w:r w:rsidRPr="000705FD">
        <w:rPr>
          <w:rStyle w:val="FootnoteReference"/>
          <w:rFonts w:cstheme="minorHAnsi"/>
        </w:rPr>
        <w:footnoteRef/>
      </w:r>
      <w:r w:rsidRPr="000705FD">
        <w:rPr>
          <w:rFonts w:cstheme="minorHAnsi"/>
        </w:rPr>
        <w:t xml:space="preserve"> </w:t>
      </w:r>
      <w:r w:rsidRPr="000705FD">
        <w:rPr>
          <w:rFonts w:cstheme="minorHAnsi"/>
          <w:sz w:val="16"/>
          <w:szCs w:val="16"/>
        </w:rPr>
        <w:t xml:space="preserve">Submissions and Determinations from this process can be found at </w:t>
      </w:r>
      <w:hyperlink r:id="rId2" w:history="1">
        <w:r w:rsidRPr="000705FD">
          <w:rPr>
            <w:rStyle w:val="Hyperlink"/>
            <w:sz w:val="16"/>
            <w:szCs w:val="16"/>
          </w:rPr>
          <w:t>https://www.accc.gov.au/public-registers/authorisations-and-notifications-registers/authorisations-register/infant-nutrition-council-limited</w:t>
        </w:r>
      </w:hyperlink>
    </w:p>
  </w:footnote>
  <w:footnote w:id="6">
    <w:p w14:paraId="5F667AA8" w14:textId="042D207F" w:rsidR="00D502B7" w:rsidRPr="0073621C" w:rsidRDefault="00D502B7" w:rsidP="00CE7D84">
      <w:pPr>
        <w:pStyle w:val="FootnoteText"/>
        <w:rPr>
          <w:rFonts w:cstheme="minorHAnsi"/>
        </w:rPr>
      </w:pPr>
      <w:r w:rsidRPr="000705FD">
        <w:rPr>
          <w:rStyle w:val="FootnoteReference"/>
          <w:rFonts w:cstheme="minorHAnsi"/>
        </w:rPr>
        <w:footnoteRef/>
      </w:r>
      <w:r w:rsidRPr="000705FD">
        <w:rPr>
          <w:rFonts w:cstheme="minorHAnsi"/>
        </w:rPr>
        <w:t xml:space="preserve"> Background and documents can be found at</w:t>
      </w:r>
      <w:r w:rsidR="0073621C">
        <w:rPr>
          <w:rFonts w:cstheme="minorHAnsi"/>
        </w:rPr>
        <w:t xml:space="preserve"> </w:t>
      </w:r>
      <w:hyperlink r:id="rId3" w:history="1">
        <w:r w:rsidR="0073621C" w:rsidRPr="00770555">
          <w:rPr>
            <w:rStyle w:val="Hyperlink"/>
            <w:sz w:val="16"/>
            <w:szCs w:val="16"/>
          </w:rPr>
          <w:t>https://www.foodstandards.gov.au/code/proposals/Pages/P1028.aspx</w:t>
        </w:r>
      </w:hyperlink>
    </w:p>
  </w:footnote>
  <w:footnote w:id="7">
    <w:p w14:paraId="2BBAB30B" w14:textId="2CD926BF" w:rsidR="00CD15C2" w:rsidRPr="00501D4D" w:rsidRDefault="00CD15C2" w:rsidP="00CE7D84">
      <w:pPr>
        <w:pStyle w:val="FootnoteText"/>
        <w:rPr>
          <w:lang w:val="en-US"/>
        </w:rPr>
      </w:pPr>
      <w:r w:rsidRPr="00501D4D">
        <w:rPr>
          <w:rStyle w:val="FootnoteReference"/>
          <w:sz w:val="16"/>
          <w:szCs w:val="16"/>
        </w:rPr>
        <w:footnoteRef/>
      </w:r>
      <w:r w:rsidRPr="00501D4D">
        <w:t xml:space="preserve"> </w:t>
      </w:r>
      <w:r w:rsidR="00E14778" w:rsidRPr="00501D4D">
        <w:t xml:space="preserve">Canada, Israel, </w:t>
      </w:r>
      <w:r w:rsidR="00327883" w:rsidRPr="00501D4D">
        <w:t>Japan, Canada, USA</w:t>
      </w:r>
    </w:p>
  </w:footnote>
  <w:footnote w:id="8">
    <w:p w14:paraId="1D24A76A" w14:textId="76EAFD8F" w:rsidR="00CD15C2" w:rsidRPr="00CD15C2" w:rsidRDefault="00CD15C2" w:rsidP="00CE7D84">
      <w:pPr>
        <w:pStyle w:val="FootnoteText"/>
        <w:rPr>
          <w:lang w:val="en-US"/>
        </w:rPr>
      </w:pPr>
      <w:r w:rsidRPr="00501D4D">
        <w:rPr>
          <w:rStyle w:val="FootnoteReference"/>
          <w:sz w:val="16"/>
          <w:szCs w:val="16"/>
        </w:rPr>
        <w:footnoteRef/>
      </w:r>
      <w:r w:rsidRPr="00501D4D">
        <w:t xml:space="preserve"> </w:t>
      </w:r>
      <w:r w:rsidR="00327883" w:rsidRPr="00501D4D">
        <w:t>Columbia, Costa Rica, Mexico</w:t>
      </w:r>
    </w:p>
  </w:footnote>
  <w:footnote w:id="9">
    <w:p w14:paraId="0CAA480A" w14:textId="6BF0F226" w:rsidR="00853E8C" w:rsidRPr="00C67E37" w:rsidRDefault="00853E8C" w:rsidP="00CE7D84">
      <w:pPr>
        <w:pStyle w:val="FootnoteText"/>
        <w:rPr>
          <w:lang w:val="en-US"/>
        </w:rPr>
      </w:pPr>
      <w:r w:rsidRPr="00C67E37">
        <w:rPr>
          <w:rStyle w:val="FootnoteReference"/>
          <w:sz w:val="16"/>
          <w:szCs w:val="16"/>
        </w:rPr>
        <w:footnoteRef/>
      </w:r>
      <w:r w:rsidRPr="00C67E37">
        <w:t xml:space="preserve"> </w:t>
      </w:r>
      <w:r w:rsidR="00C67E37">
        <w:t xml:space="preserve">The </w:t>
      </w:r>
      <w:r w:rsidR="00826B9D">
        <w:t>Review</w:t>
      </w:r>
      <w:r w:rsidR="00C67E37">
        <w:t xml:space="preserve"> team notes that this </w:t>
      </w:r>
      <w:r w:rsidR="00C67E37" w:rsidRPr="00C67E37">
        <w:t>research was funded by the Infant Nutrition Council.</w:t>
      </w:r>
    </w:p>
  </w:footnote>
  <w:footnote w:id="10">
    <w:p w14:paraId="443D60DF" w14:textId="06308C31" w:rsidR="000A482C" w:rsidRPr="000705FD" w:rsidRDefault="000A482C" w:rsidP="00CE7D84">
      <w:pPr>
        <w:pStyle w:val="FootnoteText"/>
        <w:rPr>
          <w:rFonts w:cstheme="minorHAnsi"/>
          <w:lang w:val="en-US"/>
        </w:rPr>
      </w:pPr>
      <w:r w:rsidRPr="000705FD">
        <w:rPr>
          <w:rFonts w:cstheme="minorHAnsi"/>
          <w:lang w:val="en-US"/>
        </w:rPr>
        <w:footnoteRef/>
      </w:r>
      <w:r w:rsidRPr="000705FD">
        <w:rPr>
          <w:rFonts w:cstheme="minorHAnsi"/>
          <w:lang w:val="en-US"/>
        </w:rPr>
        <w:t xml:space="preserve"> This section is based on published MAIF Agreement Complaints Committee Annual Reports for 2018-19, 2019-20, and 2020-21, and unpublished complaints data for 2021-2022 and 2022-23 provided to Allen + Clarke by the Department of Health and Aged Care.</w:t>
      </w:r>
    </w:p>
  </w:footnote>
  <w:footnote w:id="11">
    <w:p w14:paraId="2183D65F" w14:textId="5D6D87DB" w:rsidR="00852AB3" w:rsidRPr="00DA7333" w:rsidRDefault="00852AB3" w:rsidP="00CE7D84">
      <w:pPr>
        <w:pStyle w:val="FootnoteText"/>
        <w:rPr>
          <w:lang w:val="en-US"/>
        </w:rPr>
      </w:pPr>
      <w:r>
        <w:rPr>
          <w:rStyle w:val="FootnoteReference"/>
        </w:rPr>
        <w:footnoteRef/>
      </w:r>
      <w:r>
        <w:t xml:space="preserve"> </w:t>
      </w:r>
      <w:r w:rsidR="00066CAD">
        <w:t>T</w:t>
      </w:r>
      <w:r w:rsidRPr="00A040B8">
        <w:t>he Ozfits study was</w:t>
      </w:r>
      <w:r w:rsidR="00C42AF4">
        <w:t xml:space="preserve"> </w:t>
      </w:r>
      <w:r w:rsidR="00E16F32">
        <w:t>conducted by the</w:t>
      </w:r>
      <w:r w:rsidR="00C42AF4">
        <w:t xml:space="preserve"> South Australian </w:t>
      </w:r>
      <w:r w:rsidR="00DD280F">
        <w:t xml:space="preserve">Health and </w:t>
      </w:r>
      <w:r w:rsidR="00C42AF4">
        <w:t>Medical</w:t>
      </w:r>
      <w:r w:rsidR="00E16F32">
        <w:t xml:space="preserve"> Research</w:t>
      </w:r>
      <w:r w:rsidR="00C42AF4">
        <w:t xml:space="preserve"> Institute</w:t>
      </w:r>
      <w:r w:rsidR="00341F38">
        <w:t>,</w:t>
      </w:r>
      <w:r w:rsidR="00E16F32">
        <w:t xml:space="preserve"> with some funding provided by</w:t>
      </w:r>
      <w:r w:rsidR="00C42AF4">
        <w:t xml:space="preserve"> Nestle Nutrition</w:t>
      </w:r>
      <w:r w:rsidR="00E16F32">
        <w:t xml:space="preserve"> Institu</w:t>
      </w:r>
      <w:r w:rsidR="005B660C">
        <w:t>t</w:t>
      </w:r>
      <w:r w:rsidR="00E16F32">
        <w:t>e</w:t>
      </w:r>
      <w:r w:rsidR="00DD280F">
        <w:t>. Despite partial</w:t>
      </w:r>
      <w:r w:rsidRPr="00A040B8">
        <w:t xml:space="preserve"> industry fund</w:t>
      </w:r>
      <w:r w:rsidR="00DD280F">
        <w:t>ing</w:t>
      </w:r>
      <w:r w:rsidRPr="00A040B8">
        <w:t xml:space="preserve">, its </w:t>
      </w:r>
      <w:r w:rsidR="0072083D">
        <w:t>c</w:t>
      </w:r>
      <w:r w:rsidRPr="00A040B8">
        <w:t>onflict-of-</w:t>
      </w:r>
      <w:r w:rsidR="0072083D">
        <w:t>i</w:t>
      </w:r>
      <w:r w:rsidRPr="00A040B8">
        <w:t>nterest statement says ‘Nestlé Nutrition Institute had no role in the design of this study nor in its execution, analyses, interpretation, or decision to submit results’.</w:t>
      </w:r>
    </w:p>
  </w:footnote>
  <w:footnote w:id="12">
    <w:p w14:paraId="4F81CA8C" w14:textId="77777777" w:rsidR="00D5094D" w:rsidRPr="000705FD" w:rsidRDefault="00D5094D" w:rsidP="00CE7D84">
      <w:pPr>
        <w:pStyle w:val="FootnoteText"/>
        <w:rPr>
          <w:rFonts w:cstheme="minorHAnsi"/>
          <w:lang w:val="en-US"/>
        </w:rPr>
      </w:pPr>
      <w:r w:rsidRPr="000705FD">
        <w:rPr>
          <w:rStyle w:val="FootnoteReference"/>
          <w:rFonts w:cstheme="minorHAnsi"/>
          <w:sz w:val="16"/>
          <w:szCs w:val="16"/>
        </w:rPr>
        <w:footnoteRef/>
      </w:r>
      <w:r w:rsidRPr="000705FD">
        <w:rPr>
          <w:rStyle w:val="FootnoteReference"/>
          <w:rFonts w:cstheme="minorHAnsi"/>
          <w:sz w:val="16"/>
          <w:szCs w:val="16"/>
        </w:rPr>
        <w:t xml:space="preserve"> </w:t>
      </w:r>
      <w:r w:rsidRPr="000705FD">
        <w:rPr>
          <w:rFonts w:cstheme="minorHAnsi"/>
        </w:rPr>
        <w:t>This data analysis contained several limitations. While marketing of products was not explicitly mentioned as a factor contributing to altered breastfeeding practices, this may have been due to this not being an option provided in the surveys, and marketing may play a role in other reasons given, including around positive views of infant formula. Questions were not fully standardised across the four studies, and the studies were based on small sample sizes.</w:t>
      </w:r>
    </w:p>
  </w:footnote>
  <w:footnote w:id="13">
    <w:p w14:paraId="42396BC6" w14:textId="77777777" w:rsidR="00A971BE" w:rsidRPr="00C869A4" w:rsidRDefault="00A971BE" w:rsidP="00CE7D84">
      <w:pPr>
        <w:pStyle w:val="FootnoteText"/>
        <w:rPr>
          <w:lang w:val="en-US"/>
        </w:rPr>
      </w:pPr>
      <w:r w:rsidRPr="000705FD">
        <w:rPr>
          <w:rStyle w:val="FootnoteReference"/>
          <w:rFonts w:cstheme="minorHAnsi"/>
          <w:sz w:val="16"/>
          <w:szCs w:val="16"/>
        </w:rPr>
        <w:footnoteRef/>
      </w:r>
      <w:r w:rsidRPr="000705FD">
        <w:rPr>
          <w:rFonts w:cstheme="minorHAnsi"/>
        </w:rPr>
        <w:t xml:space="preserve"> </w:t>
      </w:r>
      <w:r w:rsidRPr="000705FD">
        <w:rPr>
          <w:rFonts w:cstheme="minorHAnsi"/>
          <w:lang w:val="en-US"/>
        </w:rPr>
        <w:t xml:space="preserve">Including, </w:t>
      </w:r>
      <w:r w:rsidRPr="000705FD">
        <w:rPr>
          <w:rFonts w:cstheme="minorHAnsi"/>
          <w:i/>
          <w:lang w:val="en-US"/>
        </w:rPr>
        <w:t>inter alia</w:t>
      </w:r>
      <w:r w:rsidRPr="000705FD">
        <w:rPr>
          <w:rFonts w:cstheme="minorHAnsi"/>
          <w:lang w:val="en-US"/>
        </w:rPr>
        <w:t>, ‘increased IQ’, infections, malocclusions, obesity/overweight, various cancers, cardiovascular diseases, osteoporosis, type 2 diabetes.</w:t>
      </w:r>
    </w:p>
  </w:footnote>
  <w:footnote w:id="14">
    <w:p w14:paraId="6EA3768A" w14:textId="25CF1D80" w:rsidR="00C36EE9" w:rsidRPr="000705FD" w:rsidRDefault="00C36EE9" w:rsidP="00CE7D84">
      <w:pPr>
        <w:pStyle w:val="FootnoteText"/>
        <w:rPr>
          <w:rFonts w:cstheme="minorHAnsi"/>
          <w:lang w:val="en-US"/>
        </w:rPr>
      </w:pPr>
      <w:r w:rsidRPr="000705FD">
        <w:rPr>
          <w:rStyle w:val="FootnoteReference"/>
          <w:rFonts w:cstheme="minorHAnsi"/>
          <w:sz w:val="16"/>
          <w:szCs w:val="16"/>
        </w:rPr>
        <w:footnoteRef/>
      </w:r>
      <w:r w:rsidRPr="000705FD">
        <w:rPr>
          <w:rFonts w:cstheme="minorHAnsi"/>
        </w:rPr>
        <w:t xml:space="preserve"> </w:t>
      </w:r>
      <w:r w:rsidR="002721A1" w:rsidRPr="000705FD">
        <w:rPr>
          <w:rFonts w:cstheme="minorHAnsi"/>
        </w:rPr>
        <w:t xml:space="preserve">For Table </w:t>
      </w:r>
      <w:r w:rsidR="00C1202B" w:rsidRPr="000705FD">
        <w:rPr>
          <w:rFonts w:cstheme="minorHAnsi"/>
        </w:rPr>
        <w:t>8</w:t>
      </w:r>
      <w:r w:rsidR="002721A1" w:rsidRPr="000705FD">
        <w:rPr>
          <w:rFonts w:cstheme="minorHAnsi"/>
        </w:rPr>
        <w:t xml:space="preserve"> and subsequent </w:t>
      </w:r>
      <w:r w:rsidR="001A0E7E" w:rsidRPr="000705FD">
        <w:rPr>
          <w:rFonts w:cstheme="minorHAnsi"/>
        </w:rPr>
        <w:t xml:space="preserve">estimates of ‘low’, ‘central’ and ‘high’ the following definitions apply. </w:t>
      </w:r>
      <w:r w:rsidR="002721A1" w:rsidRPr="000705FD">
        <w:rPr>
          <w:rFonts w:cstheme="minorHAnsi"/>
        </w:rPr>
        <w:t>‘Low’ and ‘high’ present the lower and upper bounds of the 95% confidence range of the Monte Carlo analysis.</w:t>
      </w:r>
      <w:r w:rsidR="009C529E" w:rsidRPr="000705FD">
        <w:rPr>
          <w:rFonts w:cstheme="minorHAnsi"/>
        </w:rPr>
        <w:t xml:space="preserve"> The ‘central’ estimates are the results of calculations based on the central assumptions, as presented in the column headed Central assumptions in Table </w:t>
      </w:r>
      <w:r w:rsidR="00A33AA2" w:rsidRPr="000705FD">
        <w:rPr>
          <w:rFonts w:cstheme="minorHAnsi"/>
        </w:rPr>
        <w:t>E1</w:t>
      </w:r>
      <w:r w:rsidR="009C529E" w:rsidRPr="000705FD">
        <w:rPr>
          <w:rFonts w:cstheme="minorHAnsi"/>
        </w:rPr>
        <w:t>: Assumptions underpinning the calculations included in the Monte Carlo Analysis.</w:t>
      </w:r>
    </w:p>
  </w:footnote>
  <w:footnote w:id="15">
    <w:p w14:paraId="6AD411EA" w14:textId="4D11ABD1" w:rsidR="00F76E39" w:rsidRPr="00F76E39" w:rsidRDefault="00F76E39" w:rsidP="00CE7D84">
      <w:pPr>
        <w:pStyle w:val="FootnoteText"/>
        <w:rPr>
          <w:lang w:val="en-US"/>
        </w:rPr>
      </w:pPr>
      <w:r>
        <w:rPr>
          <w:rStyle w:val="FootnoteReference"/>
        </w:rPr>
        <w:footnoteRef/>
      </w:r>
      <w:r>
        <w:t xml:space="preserve"> </w:t>
      </w:r>
      <w:r w:rsidRPr="00F76E39">
        <w:t>These costs are estimates and have not been tested with industry.</w:t>
      </w:r>
    </w:p>
  </w:footnote>
  <w:footnote w:id="16">
    <w:p w14:paraId="3AB701D9" w14:textId="77777777" w:rsidR="00AD32FF" w:rsidRPr="000705FD" w:rsidRDefault="00AD32FF" w:rsidP="00CE7D84">
      <w:pPr>
        <w:pStyle w:val="FootnoteText"/>
        <w:rPr>
          <w:rFonts w:cstheme="minorHAnsi"/>
        </w:rPr>
      </w:pPr>
      <w:r w:rsidRPr="000705FD">
        <w:rPr>
          <w:rStyle w:val="FootnoteReference"/>
          <w:rFonts w:cstheme="minorHAnsi"/>
          <w:sz w:val="16"/>
          <w:szCs w:val="16"/>
        </w:rPr>
        <w:footnoteRef/>
      </w:r>
      <w:r w:rsidRPr="000705FD">
        <w:rPr>
          <w:rFonts w:cstheme="minorHAnsi"/>
        </w:rPr>
        <w:t xml:space="preserve"> A Beta distribution is selected as it provides scope to constrain the distribution outcomes within plausible bounds (established by the A and B terms) and to allow skewed distributions (established by the relative size of the α and β terms).</w:t>
      </w:r>
    </w:p>
    <w:p w14:paraId="19CEC44A" w14:textId="77777777" w:rsidR="00AD32FF" w:rsidRPr="000705FD" w:rsidRDefault="00AD32FF" w:rsidP="00CE7D84">
      <w:pPr>
        <w:pStyle w:val="FootnoteText"/>
        <w:rPr>
          <w:rFonts w:cstheme="minorHAnsi"/>
        </w:rPr>
      </w:pPr>
      <w:r w:rsidRPr="000705FD">
        <w:rPr>
          <w:rFonts w:cstheme="minorHAnsi"/>
        </w:rPr>
        <w:t>In practice each alpha term has been set to 1 and then the beta value (which sets the distribution skewness) is adjusted to ensure that the resulting distribution mean matches the values used in the central calculations. The resulting distributions are bound by plausible constraints but also utilise available information about the likely distribution.</w:t>
      </w:r>
    </w:p>
    <w:p w14:paraId="2C4D1849" w14:textId="77777777" w:rsidR="00AD32FF" w:rsidRPr="000705FD" w:rsidRDefault="00AD32FF" w:rsidP="00CE7D84">
      <w:pPr>
        <w:pStyle w:val="FootnoteText"/>
        <w:rPr>
          <w:rFonts w:cstheme="minorHAnsi"/>
        </w:rPr>
      </w:pPr>
      <w:r w:rsidRPr="000705FD">
        <w:rPr>
          <w:rFonts w:cstheme="minorHAnsi"/>
        </w:rPr>
        <w:t>For example, if the average price of a milkshake is $10, prices below zero and over $50 may be excluded as impossible or implausible. But as the average price is $10, observations of $8 to $12 would be expected to be more likely than observations of $38-$42. So, in this example, A would be set to 0, B to 50, and with α set to 1, a value of 5 would be chosen for β, as this is the value that will generate a sample average of 10.</w:t>
      </w:r>
    </w:p>
    <w:p w14:paraId="24A97459" w14:textId="77777777" w:rsidR="00AD32FF" w:rsidRPr="000705FD" w:rsidRDefault="00AD32FF" w:rsidP="00CE7D84">
      <w:pPr>
        <w:pStyle w:val="FootnoteText"/>
        <w:rPr>
          <w:rFonts w:cstheme="minorHAnsi"/>
        </w:rPr>
      </w:pPr>
      <w:r w:rsidRPr="000705FD">
        <w:rPr>
          <w:rFonts w:cstheme="minorHAnsi"/>
        </w:rPr>
        <w:t>For the Monte Carlo analysis of the cost estimates of the proposed EPA amendments, the following assumptions have been made:</w:t>
      </w:r>
    </w:p>
    <w:p w14:paraId="13E14D48" w14:textId="77777777" w:rsidR="00AD32FF" w:rsidRPr="000705FD" w:rsidRDefault="00AD32FF" w:rsidP="00CE7D84">
      <w:pPr>
        <w:pStyle w:val="FootnoteText"/>
        <w:numPr>
          <w:ilvl w:val="0"/>
          <w:numId w:val="30"/>
        </w:numPr>
        <w:rPr>
          <w:rFonts w:cstheme="minorHAnsi"/>
        </w:rPr>
      </w:pPr>
      <w:r w:rsidRPr="000705FD">
        <w:rPr>
          <w:rFonts w:cstheme="minorHAnsi"/>
        </w:rPr>
        <w:t>α = 1.</w:t>
      </w:r>
    </w:p>
    <w:p w14:paraId="455E798E" w14:textId="77777777" w:rsidR="00AD32FF" w:rsidRPr="000705FD" w:rsidRDefault="00AD32FF" w:rsidP="00CE7D84">
      <w:pPr>
        <w:pStyle w:val="FootnoteText"/>
        <w:numPr>
          <w:ilvl w:val="0"/>
          <w:numId w:val="30"/>
        </w:numPr>
        <w:rPr>
          <w:rFonts w:cstheme="minorHAnsi"/>
        </w:rPr>
      </w:pPr>
      <w:r w:rsidRPr="000705FD">
        <w:rPr>
          <w:rFonts w:cstheme="minorHAnsi"/>
        </w:rPr>
        <w:t>β = adjusted to ensure that the distribution average equals the central estimate.</w:t>
      </w:r>
    </w:p>
    <w:p w14:paraId="546A117B" w14:textId="77777777" w:rsidR="00AD32FF" w:rsidRPr="000705FD" w:rsidRDefault="00AD32FF" w:rsidP="00CE7D84">
      <w:pPr>
        <w:pStyle w:val="FootnoteText"/>
        <w:numPr>
          <w:ilvl w:val="0"/>
          <w:numId w:val="30"/>
        </w:numPr>
        <w:rPr>
          <w:rFonts w:cstheme="minorHAnsi"/>
        </w:rPr>
      </w:pPr>
      <w:r w:rsidRPr="000705FD">
        <w:rPr>
          <w:rFonts w:cstheme="minorHAnsi"/>
        </w:rPr>
        <w:t>A = lower bound of distribution (if not constrained by a zero lower bound, assumed to be lower than the low sensitivity test value by a proportion that is 25% of the gap between the sensitivity low value and the central estimate).</w:t>
      </w:r>
    </w:p>
    <w:p w14:paraId="042D6DCF" w14:textId="77777777" w:rsidR="00AD32FF" w:rsidRDefault="00AD32FF" w:rsidP="00CE7D84">
      <w:pPr>
        <w:pStyle w:val="FootnoteText"/>
        <w:numPr>
          <w:ilvl w:val="0"/>
          <w:numId w:val="30"/>
        </w:numPr>
      </w:pPr>
      <w:r w:rsidRPr="000705FD">
        <w:rPr>
          <w:rFonts w:cstheme="minorHAnsi"/>
        </w:rPr>
        <w:t>B = upper bound (typically assumed to be greater than the high sensitivity test value by a proportion that is 25% of the gap between the sensitivity high value and the central estimate).</w:t>
      </w:r>
    </w:p>
  </w:footnote>
  <w:footnote w:id="17">
    <w:p w14:paraId="5B4761CB" w14:textId="1B00DE09" w:rsidR="00CF3735" w:rsidRPr="00CF3735" w:rsidRDefault="00D44ED3" w:rsidP="00CE7D84">
      <w:pPr>
        <w:pStyle w:val="FootnoteText"/>
      </w:pPr>
      <w:r>
        <w:rPr>
          <w:rStyle w:val="FootnoteReference"/>
        </w:rPr>
        <w:footnoteRef/>
      </w:r>
      <w:r>
        <w:t xml:space="preserve"> </w:t>
      </w:r>
      <w:r w:rsidR="00D765FC" w:rsidRPr="00790398">
        <w:t xml:space="preserve">Figures provided in </w:t>
      </w:r>
      <w:r w:rsidRPr="00790398">
        <w:t xml:space="preserve">Table E7 </w:t>
      </w:r>
      <w:r w:rsidR="00D765FC" w:rsidRPr="00790398">
        <w:t xml:space="preserve">are drawn from </w:t>
      </w:r>
      <w:r w:rsidR="00B15D74" w:rsidRPr="00790398">
        <w:t xml:space="preserve">the Institute of Health Metrics and Evaluation’s GBD Compare tool. </w:t>
      </w:r>
      <w:hyperlink r:id="rId4" w:history="1">
        <w:r w:rsidR="00790398" w:rsidRPr="00790398">
          <w:rPr>
            <w:b/>
          </w:rPr>
          <w:t>https://vizhub.healthdata.org/gbd-compare/</w:t>
        </w:r>
      </w:hyperlink>
      <w:r w:rsidR="00CF3735">
        <w:t xml:space="preserve">. For example, </w:t>
      </w:r>
      <w:r w:rsidR="00CF3735" w:rsidRPr="00CF3735">
        <w:t xml:space="preserve">the 128.6 DALY per 100,000 for children with diarrhoea </w:t>
      </w:r>
      <w:r w:rsidR="00501271">
        <w:t xml:space="preserve">was determined using the following </w:t>
      </w:r>
      <w:r w:rsidR="00FD5C3A">
        <w:t>settings:</w:t>
      </w:r>
    </w:p>
    <w:p w14:paraId="5C7F9D2F" w14:textId="77777777" w:rsidR="00CF3735" w:rsidRPr="00CF3735" w:rsidRDefault="00CF3735" w:rsidP="00CE7D84">
      <w:pPr>
        <w:pStyle w:val="FootnoteText"/>
      </w:pPr>
      <w:r w:rsidRPr="00CF3735">
        <w:t>Cause: A.3.1 Diarrheal diseases</w:t>
      </w:r>
    </w:p>
    <w:p w14:paraId="26BDF841" w14:textId="77777777" w:rsidR="00CF3735" w:rsidRPr="00CF3735" w:rsidRDefault="00CF3735" w:rsidP="00CE7D84">
      <w:pPr>
        <w:pStyle w:val="FootnoteText"/>
      </w:pPr>
      <w:r w:rsidRPr="00CF3735">
        <w:t>Measure: DALYs</w:t>
      </w:r>
    </w:p>
    <w:p w14:paraId="60E9A9D5" w14:textId="77777777" w:rsidR="00CF3735" w:rsidRPr="00CF3735" w:rsidRDefault="00CF3735" w:rsidP="00CE7D84">
      <w:pPr>
        <w:pStyle w:val="FootnoteText"/>
      </w:pPr>
      <w:r w:rsidRPr="00CF3735">
        <w:t>Country: Australia</w:t>
      </w:r>
    </w:p>
    <w:p w14:paraId="7F253082" w14:textId="77777777" w:rsidR="00CF3735" w:rsidRPr="00CF3735" w:rsidRDefault="00CF3735" w:rsidP="00CE7D84">
      <w:pPr>
        <w:pStyle w:val="FootnoteText"/>
      </w:pPr>
      <w:r w:rsidRPr="00CF3735">
        <w:t>Age: &lt;5</w:t>
      </w:r>
    </w:p>
    <w:p w14:paraId="50C2ED27" w14:textId="77777777" w:rsidR="00CF3735" w:rsidRPr="00CF3735" w:rsidRDefault="00CF3735" w:rsidP="00CE7D84">
      <w:pPr>
        <w:pStyle w:val="FootnoteText"/>
      </w:pPr>
      <w:r w:rsidRPr="00CF3735">
        <w:t>Sex: Both</w:t>
      </w:r>
    </w:p>
    <w:p w14:paraId="6110C9CE" w14:textId="77777777" w:rsidR="00CF3735" w:rsidRPr="00CF3735" w:rsidRDefault="00CF3735" w:rsidP="00CE7D84">
      <w:pPr>
        <w:pStyle w:val="FootnoteText"/>
      </w:pPr>
      <w:r w:rsidRPr="00CF3735">
        <w:t>Unit: Rates</w:t>
      </w:r>
    </w:p>
    <w:p w14:paraId="3CFC9D83" w14:textId="5C1ADF77" w:rsidR="00D44ED3" w:rsidRPr="00790398" w:rsidRDefault="00CF3735" w:rsidP="00CE7D84">
      <w:pPr>
        <w:pStyle w:val="FootnoteText"/>
      </w:pPr>
      <w:r w:rsidRPr="00CF3735">
        <w:t>Year: 2019</w:t>
      </w:r>
    </w:p>
    <w:p w14:paraId="1617B69F" w14:textId="77777777" w:rsidR="00790398" w:rsidRPr="00790398" w:rsidRDefault="00790398" w:rsidP="00CE7D8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C7433" w14:textId="542D712F" w:rsidR="00B5400B" w:rsidRPr="00FD2314" w:rsidRDefault="005F78EE" w:rsidP="00407805">
    <w:pPr>
      <w:pStyle w:val="Header"/>
    </w:pPr>
    <w:r w:rsidRPr="00FD2314">
      <w:drawing>
        <wp:anchor distT="0" distB="0" distL="114300" distR="114300" simplePos="0" relativeHeight="251658240" behindDoc="0" locked="0" layoutInCell="1" allowOverlap="1" wp14:anchorId="604E10E7" wp14:editId="64899169">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1386905874" name="Picture 1386905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838" w:rsidRPr="00FD2314">
      <w:t>Allen + Clarke</w:t>
    </w:r>
  </w:p>
  <w:p w14:paraId="56D2B40C" w14:textId="4CB8449F" w:rsidR="00870838" w:rsidRPr="00FD2314" w:rsidRDefault="00157EB5" w:rsidP="00407805">
    <w:pPr>
      <w:pStyle w:val="Header"/>
    </w:pPr>
    <w:r w:rsidRPr="00FD2314">
      <w:rPr>
        <w:color w:val="808080" w:themeColor="background1" w:themeShade="80"/>
        <w:highlight w:val="yellow"/>
      </w:rPr>
      <mc:AlternateContent>
        <mc:Choice Requires="wps">
          <w:drawing>
            <wp:anchor distT="0" distB="0" distL="114300" distR="114300" simplePos="0" relativeHeight="251658241" behindDoc="0" locked="0" layoutInCell="1" allowOverlap="1" wp14:anchorId="380F996C" wp14:editId="1A2884B0">
              <wp:simplePos x="0" y="0"/>
              <wp:positionH relativeFrom="column">
                <wp:posOffset>-17145</wp:posOffset>
              </wp:positionH>
              <wp:positionV relativeFrom="paragraph">
                <wp:posOffset>150495</wp:posOffset>
              </wp:positionV>
              <wp:extent cx="1311965"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79523" id="Straight Connector 6"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35pt,11.85pt" to="101.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" strokecolor="#78b800 [3204]">
              <v:stroke joinstyle="miter"/>
            </v:line>
          </w:pict>
        </mc:Fallback>
      </mc:AlternateContent>
    </w:r>
    <w:r w:rsidR="00C673F3" w:rsidRPr="00FD2314">
      <w:rPr>
        <w:color w:val="808080" w:themeColor="background1" w:themeShade="80"/>
      </w:rPr>
      <w:t xml:space="preserve">Review of the MAIF Agreement: </w:t>
    </w:r>
    <w:r w:rsidR="00022531" w:rsidRPr="00FD2314">
      <w:rPr>
        <w:color w:val="808080" w:themeColor="background1" w:themeShade="80"/>
      </w:rPr>
      <w:t>F</w:t>
    </w:r>
    <w:r w:rsidR="00225E68" w:rsidRPr="00FD2314">
      <w:rPr>
        <w:color w:val="808080" w:themeColor="background1" w:themeShade="80"/>
      </w:rPr>
      <w:t xml:space="preserve">inal </w:t>
    </w:r>
    <w:r w:rsidR="00022531" w:rsidRPr="00FD2314">
      <w:rPr>
        <w:color w:val="808080" w:themeColor="background1" w:themeShade="80"/>
      </w:rPr>
      <w:t>R</w:t>
    </w:r>
    <w:r w:rsidR="00225E68" w:rsidRPr="00FD2314">
      <w:rPr>
        <w:color w:val="808080" w:themeColor="background1" w:themeShade="80"/>
      </w:rPr>
      <w:t xml:space="preserve">eport </w:t>
    </w:r>
    <w:r w:rsidR="002212F9" w:rsidRPr="00FD2314">
      <w:rPr>
        <w:color w:val="808080" w:themeColor="background1" w:themeShade="80"/>
      </w:rPr>
      <w:t xml:space="preserve">- </w:t>
    </w:r>
    <w:r w:rsidR="00C673F3" w:rsidRPr="00FD2314">
      <w:rPr>
        <w:color w:val="808080" w:themeColor="background1" w:themeShade="80"/>
      </w:rPr>
      <w:t>Department of Health and Aged Care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15B9A" w14:textId="3DC8FDE2" w:rsidR="00A816F6" w:rsidRDefault="00846BF1">
    <w:pPr>
      <w:pStyle w:val="Header"/>
    </w:pPr>
    <w:r w:rsidRPr="004A5837">
      <w:drawing>
        <wp:anchor distT="0" distB="0" distL="114300" distR="114300" simplePos="0" relativeHeight="251660289" behindDoc="1" locked="0" layoutInCell="1" allowOverlap="1" wp14:anchorId="52C755A1" wp14:editId="0690EDDA">
          <wp:simplePos x="0" y="0"/>
          <wp:positionH relativeFrom="page">
            <wp:posOffset>0</wp:posOffset>
          </wp:positionH>
          <wp:positionV relativeFrom="page">
            <wp:posOffset>-27305</wp:posOffset>
          </wp:positionV>
          <wp:extent cx="7664450" cy="502920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664450" cy="5029200"/>
                  </a:xfrm>
                  <a:prstGeom prst="rect">
                    <a:avLst/>
                  </a:prstGeom>
                  <a:noFill/>
                </pic:spPr>
              </pic:pic>
            </a:graphicData>
          </a:graphic>
          <wp14:sizeRelH relativeFrom="page">
            <wp14:pctWidth>0</wp14:pctWidth>
          </wp14:sizeRelH>
          <wp14:sizeRelV relativeFrom="page">
            <wp14:pctHeight>0</wp14:pctHeight>
          </wp14:sizeRelV>
        </wp:anchor>
      </w:drawing>
    </w:r>
    <w:r w:rsidR="00A816F6" w:rsidRPr="004A5837">
      <w:rPr>
        <w:lang w:val="en-NZ"/>
      </w:rPr>
      <mc:AlternateContent>
        <mc:Choice Requires="wps">
          <w:drawing>
            <wp:anchor distT="0" distB="0" distL="114300" distR="114300" simplePos="0" relativeHeight="251665409" behindDoc="0" locked="1" layoutInCell="1" allowOverlap="1" wp14:anchorId="69BB5F13" wp14:editId="0ACEFF6C">
              <wp:simplePos x="0" y="0"/>
              <wp:positionH relativeFrom="page">
                <wp:posOffset>0</wp:posOffset>
              </wp:positionH>
              <wp:positionV relativeFrom="page">
                <wp:posOffset>5064760</wp:posOffset>
              </wp:positionV>
              <wp:extent cx="7559675" cy="5656580"/>
              <wp:effectExtent l="0" t="0" r="3175" b="127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565658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93F48" id="Rectangle 63" o:spid="_x0000_s1026" alt="&quot;&quot;" style="position:absolute;margin-left:0;margin-top:398.8pt;width:595.25pt;height:445.4pt;z-index:251665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" fillcolor="#36424a [3214]" stroked="f" strokeweight="1pt">
              <w10:wrap anchorx="page" anchory="page"/>
              <w10:anchorlock/>
            </v:rect>
          </w:pict>
        </mc:Fallback>
      </mc:AlternateContent>
    </w:r>
    <w:r w:rsidR="00A816F6" w:rsidRPr="004A5837">
      <w:rPr>
        <w:lang w:val="en-NZ"/>
      </w:rPr>
      <mc:AlternateContent>
        <mc:Choice Requires="wps">
          <w:drawing>
            <wp:anchor distT="0" distB="0" distL="114300" distR="114300" simplePos="0" relativeHeight="251662337" behindDoc="0" locked="1" layoutInCell="1" allowOverlap="1" wp14:anchorId="606D0752" wp14:editId="0F17555A">
              <wp:simplePos x="0" y="0"/>
              <wp:positionH relativeFrom="page">
                <wp:posOffset>0</wp:posOffset>
              </wp:positionH>
              <wp:positionV relativeFrom="page">
                <wp:posOffset>4953635</wp:posOffset>
              </wp:positionV>
              <wp:extent cx="7545070" cy="111125"/>
              <wp:effectExtent l="0" t="0" r="17780" b="2222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070" cy="111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B0390" id="Rectangle 5" o:spid="_x0000_s1026" alt="&quot;&quot;" style="position:absolute;margin-left:0;margin-top:390.05pt;width:594.1pt;height:8.75pt;z-index:251662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" fillcolor="#78b800 [3204]" strokecolor="#3b5b00 [1604]" strokeweight="1pt">
              <w10:wrap anchorx="page" anchory="page"/>
              <w10:anchorlock/>
            </v:rect>
          </w:pict>
        </mc:Fallback>
      </mc:AlternateContent>
    </w:r>
    <w:r w:rsidR="00A816F6" w:rsidRPr="004A5837">
      <mc:AlternateContent>
        <mc:Choice Requires="wps">
          <w:drawing>
            <wp:anchor distT="0" distB="0" distL="114300" distR="114300" simplePos="0" relativeHeight="251663361" behindDoc="0" locked="1" layoutInCell="1" allowOverlap="1" wp14:anchorId="1E54A499" wp14:editId="473E1596">
              <wp:simplePos x="0" y="0"/>
              <wp:positionH relativeFrom="margin">
                <wp:posOffset>567690</wp:posOffset>
              </wp:positionH>
              <wp:positionV relativeFrom="page">
                <wp:posOffset>5799455</wp:posOffset>
              </wp:positionV>
              <wp:extent cx="6515100" cy="2286000"/>
              <wp:effectExtent l="0" t="0" r="0" b="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515100" cy="2286000"/>
                      </a:xfrm>
                      <a:prstGeom prst="rect">
                        <a:avLst/>
                      </a:prstGeom>
                      <a:noFill/>
                      <a:ln w="6350">
                        <a:noFill/>
                      </a:ln>
                    </wps:spPr>
                    <wps:txbx>
                      <w:txbxContent>
                        <w:p w14:paraId="166BCCBB" w14:textId="77777777" w:rsidR="00A816F6" w:rsidRPr="00FB30D8" w:rsidRDefault="00A816F6" w:rsidP="00A816F6">
                          <w:pPr>
                            <w:pStyle w:val="CoverTitle"/>
                            <w:rPr>
                              <w:sz w:val="56"/>
                              <w:szCs w:val="56"/>
                            </w:rPr>
                          </w:pPr>
                          <w:r w:rsidRPr="00FB30D8">
                            <w:rPr>
                              <w:sz w:val="56"/>
                              <w:szCs w:val="56"/>
                            </w:rPr>
                            <w:t>Review of the Marketing in Australia of Infant Formulas: Manufacturers and Importers Agreement</w:t>
                          </w:r>
                        </w:p>
                        <w:p w14:paraId="4099F208" w14:textId="77777777" w:rsidR="00A816F6" w:rsidRPr="007765FF" w:rsidRDefault="00A816F6" w:rsidP="00A816F6">
                          <w:pPr>
                            <w:pStyle w:val="CoverSubtitle"/>
                            <w:rPr>
                              <w:sz w:val="28"/>
                              <w:szCs w:val="28"/>
                            </w:rPr>
                          </w:pPr>
                        </w:p>
                        <w:p w14:paraId="6CE6FD69" w14:textId="77777777" w:rsidR="00A816F6" w:rsidRPr="001256DD" w:rsidRDefault="00A816F6" w:rsidP="00A816F6">
                          <w:pPr>
                            <w:pStyle w:val="CoverSubtitle"/>
                            <w:rPr>
                              <w:sz w:val="40"/>
                              <w:szCs w:val="40"/>
                            </w:rPr>
                          </w:pPr>
                          <w:r w:rsidRPr="001256DD">
                            <w:rPr>
                              <w:sz w:val="40"/>
                              <w:szCs w:val="40"/>
                            </w:rPr>
                            <w:t xml:space="preserve">Final Report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4A499" id="_x0000_t202" coordsize="21600,21600" o:spt="202" path="m,l,21600r21600,l21600,xe">
              <v:stroke joinstyle="miter"/>
              <v:path gradientshapeok="t" o:connecttype="rect"/>
            </v:shapetype>
            <v:shape id="Text Box 7" o:spid="_x0000_s1047" type="#_x0000_t202" alt="&quot;&quot;" style="position:absolute;margin-left:44.7pt;margin-top:456.65pt;width:513pt;height:180pt;z-index:25166336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" filled="f" stroked="f" strokeweight=".5pt">
              <v:textbox>
                <w:txbxContent>
                  <w:p w14:paraId="166BCCBB" w14:textId="77777777" w:rsidR="00A816F6" w:rsidRPr="00FB30D8" w:rsidRDefault="00A816F6" w:rsidP="00A816F6">
                    <w:pPr>
                      <w:pStyle w:val="CoverTitle"/>
                      <w:rPr>
                        <w:sz w:val="56"/>
                        <w:szCs w:val="56"/>
                      </w:rPr>
                    </w:pPr>
                    <w:r w:rsidRPr="00FB30D8">
                      <w:rPr>
                        <w:sz w:val="56"/>
                        <w:szCs w:val="56"/>
                      </w:rPr>
                      <w:t>Review of the Marketing in Australia of Infant Formulas: Manufacturers and Importers Agreement</w:t>
                    </w:r>
                  </w:p>
                  <w:p w14:paraId="4099F208" w14:textId="77777777" w:rsidR="00A816F6" w:rsidRPr="007765FF" w:rsidRDefault="00A816F6" w:rsidP="00A816F6">
                    <w:pPr>
                      <w:pStyle w:val="CoverSubtitle"/>
                      <w:rPr>
                        <w:sz w:val="28"/>
                        <w:szCs w:val="28"/>
                      </w:rPr>
                    </w:pPr>
                  </w:p>
                  <w:p w14:paraId="6CE6FD69" w14:textId="77777777" w:rsidR="00A816F6" w:rsidRPr="001256DD" w:rsidRDefault="00A816F6" w:rsidP="00A816F6">
                    <w:pPr>
                      <w:pStyle w:val="CoverSubtitle"/>
                      <w:rPr>
                        <w:sz w:val="40"/>
                        <w:szCs w:val="40"/>
                      </w:rPr>
                    </w:pPr>
                    <w:r w:rsidRPr="001256DD">
                      <w:rPr>
                        <w:sz w:val="40"/>
                        <w:szCs w:val="40"/>
                      </w:rPr>
                      <w:t xml:space="preserve">Final Report </w:t>
                    </w:r>
                  </w:p>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A2154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F26DCD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A34660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C4FC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40E5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F071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C30F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4CDF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4A5E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640F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C4FB2"/>
    <w:multiLevelType w:val="hybridMultilevel"/>
    <w:tmpl w:val="4112D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43653D"/>
    <w:multiLevelType w:val="hybridMultilevel"/>
    <w:tmpl w:val="52D63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500160"/>
    <w:multiLevelType w:val="multilevel"/>
    <w:tmpl w:val="6CE04904"/>
    <w:styleLink w:val="NumberedHeadings"/>
    <w:lvl w:ilvl="0">
      <w:start w:val="1"/>
      <w:numFmt w:val="decimal"/>
      <w:pStyle w:val="Heading1"/>
      <w:lvlText w:val="%1.0"/>
      <w:lvlJc w:val="left"/>
      <w:pPr>
        <w:ind w:left="1224" w:hanging="1224"/>
      </w:pPr>
      <w:rPr>
        <w:rFonts w:hint="default"/>
      </w:rPr>
    </w:lvl>
    <w:lvl w:ilvl="1">
      <w:start w:val="1"/>
      <w:numFmt w:val="decimal"/>
      <w:pStyle w:val="Heading2"/>
      <w:lvlText w:val="%1.%2"/>
      <w:lvlJc w:val="left"/>
      <w:pPr>
        <w:ind w:left="1224" w:hanging="1224"/>
      </w:pPr>
      <w:rPr>
        <w:rFonts w:hint="default"/>
      </w:rPr>
    </w:lvl>
    <w:lvl w:ilvl="2">
      <w:start w:val="1"/>
      <w:numFmt w:val="decimal"/>
      <w:pStyle w:val="Heading3"/>
      <w:lvlText w:val="%1.%2.%3"/>
      <w:lvlJc w:val="left"/>
      <w:pPr>
        <w:ind w:left="1791" w:hanging="1224"/>
      </w:pPr>
      <w:rPr>
        <w:rFonts w:hint="default"/>
      </w:rPr>
    </w:lvl>
    <w:lvl w:ilvl="3">
      <w:start w:val="1"/>
      <w:numFmt w:val="decimal"/>
      <w:pStyle w:val="Heading4"/>
      <w:lvlText w:val="%1.%2.%3.%4"/>
      <w:lvlJc w:val="left"/>
      <w:pPr>
        <w:ind w:left="1224" w:hanging="1224"/>
      </w:pPr>
      <w:rPr>
        <w:rFonts w:hint="default"/>
      </w:rPr>
    </w:lvl>
    <w:lvl w:ilvl="4">
      <w:start w:val="1"/>
      <w:numFmt w:val="none"/>
      <w:lvlText w:val=""/>
      <w:lvlJc w:val="left"/>
      <w:pPr>
        <w:ind w:left="1224" w:hanging="1224"/>
      </w:pPr>
      <w:rPr>
        <w:rFonts w:hint="default"/>
      </w:rPr>
    </w:lvl>
    <w:lvl w:ilvl="5">
      <w:start w:val="1"/>
      <w:numFmt w:val="none"/>
      <w:lvlText w:val=""/>
      <w:lvlJc w:val="left"/>
      <w:pPr>
        <w:ind w:left="1224" w:hanging="1224"/>
      </w:pPr>
      <w:rPr>
        <w:rFonts w:hint="default"/>
      </w:rPr>
    </w:lvl>
    <w:lvl w:ilvl="6">
      <w:start w:val="1"/>
      <w:numFmt w:val="none"/>
      <w:lvlText w:val=""/>
      <w:lvlJc w:val="left"/>
      <w:pPr>
        <w:ind w:left="1224" w:hanging="1224"/>
      </w:pPr>
      <w:rPr>
        <w:rFonts w:hint="default"/>
      </w:rPr>
    </w:lvl>
    <w:lvl w:ilvl="7">
      <w:start w:val="1"/>
      <w:numFmt w:val="none"/>
      <w:lvlText w:val=""/>
      <w:lvlJc w:val="left"/>
      <w:pPr>
        <w:ind w:left="1224" w:hanging="1224"/>
      </w:pPr>
      <w:rPr>
        <w:rFonts w:hint="default"/>
      </w:rPr>
    </w:lvl>
    <w:lvl w:ilvl="8">
      <w:start w:val="1"/>
      <w:numFmt w:val="none"/>
      <w:lvlText w:val=""/>
      <w:lvlJc w:val="left"/>
      <w:pPr>
        <w:ind w:left="1224" w:hanging="1224"/>
      </w:pPr>
      <w:rPr>
        <w:rFonts w:hint="default"/>
      </w:rPr>
    </w:lvl>
  </w:abstractNum>
  <w:abstractNum w:abstractNumId="13" w15:restartNumberingAfterBreak="0">
    <w:nsid w:val="05A53CAA"/>
    <w:multiLevelType w:val="hybridMultilevel"/>
    <w:tmpl w:val="F3B2953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7270E3A"/>
    <w:multiLevelType w:val="hybridMultilevel"/>
    <w:tmpl w:val="C8DC5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9F232C3"/>
    <w:multiLevelType w:val="hybridMultilevel"/>
    <w:tmpl w:val="4E56CA48"/>
    <w:lvl w:ilvl="0" w:tplc="D8DADD86">
      <w:start w:val="1"/>
      <w:numFmt w:val="bullet"/>
      <w:pStyle w:val="Bullet2"/>
      <w:lvlText w:val="o"/>
      <w:lvlJc w:val="left"/>
      <w:pPr>
        <w:ind w:left="1287" w:hanging="360"/>
      </w:pPr>
      <w:rPr>
        <w:rFonts w:ascii="Courier New" w:hAnsi="Courier New" w:cs="Courier New" w:hint="default"/>
      </w:rPr>
    </w:lvl>
    <w:lvl w:ilvl="1" w:tplc="04160003">
      <w:start w:val="1"/>
      <w:numFmt w:val="bullet"/>
      <w:lvlText w:val="o"/>
      <w:lvlJc w:val="left"/>
      <w:pPr>
        <w:ind w:left="2007" w:hanging="360"/>
      </w:pPr>
      <w:rPr>
        <w:rFonts w:ascii="Courier New" w:hAnsi="Courier New" w:cs="Courier New" w:hint="default"/>
      </w:rPr>
    </w:lvl>
    <w:lvl w:ilvl="2" w:tplc="04160005">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6" w15:restartNumberingAfterBreak="0">
    <w:nsid w:val="0EE75EED"/>
    <w:multiLevelType w:val="hybridMultilevel"/>
    <w:tmpl w:val="CCCA0390"/>
    <w:lvl w:ilvl="0" w:tplc="150498D0">
      <w:start w:val="1"/>
      <w:numFmt w:val="decimalZero"/>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1">
    <w:nsid w:val="0F4C0CF8"/>
    <w:multiLevelType w:val="hybridMultilevel"/>
    <w:tmpl w:val="564ABBA0"/>
    <w:lvl w:ilvl="0" w:tplc="82742564">
      <w:start w:val="1"/>
      <w:numFmt w:val="bullet"/>
      <w:lvlText w:val=""/>
      <w:lvlJc w:val="left"/>
      <w:pPr>
        <w:ind w:left="72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E0744F"/>
    <w:multiLevelType w:val="hybridMultilevel"/>
    <w:tmpl w:val="A5E82058"/>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7804904A">
      <w:start w:val="1"/>
      <w:numFmt w:val="lowerLetter"/>
      <w:lvlText w:val="(%3)"/>
      <w:lvlJc w:val="left"/>
      <w:pPr>
        <w:ind w:left="2340" w:hanging="360"/>
      </w:pPr>
      <w:rPr>
        <w:rFonts w:asciiTheme="minorHAnsi" w:eastAsiaTheme="minorHAnsi" w:hAnsiTheme="minorHAnsi" w:cstheme="minorBidi"/>
        <w:b w:val="0"/>
      </w:rPr>
    </w:lvl>
    <w:lvl w:ilvl="3" w:tplc="3F88A48A">
      <w:start w:val="2"/>
      <w:numFmt w:val="lowerRoman"/>
      <w:lvlText w:val="(%4)"/>
      <w:lvlJc w:val="left"/>
      <w:pPr>
        <w:ind w:left="3240" w:hanging="72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74B3ADE"/>
    <w:multiLevelType w:val="multilevel"/>
    <w:tmpl w:val="A2869250"/>
    <w:styleLink w:val="TableBullets"/>
    <w:lvl w:ilvl="0">
      <w:start w:val="1"/>
      <w:numFmt w:val="none"/>
      <w:suff w:val="nothing"/>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1">
    <w:nsid w:val="1B681627"/>
    <w:multiLevelType w:val="hybridMultilevel"/>
    <w:tmpl w:val="FBEE9CFA"/>
    <w:lvl w:ilvl="0" w:tplc="CF36DD9C">
      <w:start w:val="1"/>
      <w:numFmt w:val="bullet"/>
      <w:lvlText w:val=""/>
      <w:lvlJc w:val="left"/>
      <w:pPr>
        <w:ind w:left="297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1D377D06"/>
    <w:multiLevelType w:val="hybridMultilevel"/>
    <w:tmpl w:val="092E9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614306"/>
    <w:multiLevelType w:val="hybridMultilevel"/>
    <w:tmpl w:val="8B164D44"/>
    <w:lvl w:ilvl="0" w:tplc="B1466FD4">
      <w:start w:val="1"/>
      <w:numFmt w:val="lowerRoman"/>
      <w:lvlText w:val="(%1)"/>
      <w:lvlJc w:val="right"/>
      <w:pPr>
        <w:ind w:left="1352" w:hanging="360"/>
      </w:pPr>
      <w:rPr>
        <w:rFonts w:asciiTheme="minorHAnsi" w:eastAsiaTheme="minorHAnsi" w:hAnsiTheme="minorHAnsi" w:cstheme="minorBidi"/>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23" w15:restartNumberingAfterBreak="0">
    <w:nsid w:val="1D796096"/>
    <w:multiLevelType w:val="hybridMultilevel"/>
    <w:tmpl w:val="2FFAF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303AFC"/>
    <w:multiLevelType w:val="hybridMultilevel"/>
    <w:tmpl w:val="354AA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4D24412"/>
    <w:multiLevelType w:val="multilevel"/>
    <w:tmpl w:val="BCA46B6E"/>
    <w:styleLink w:val="Outlines"/>
    <w:lvl w:ilvl="0">
      <w:start w:val="1"/>
      <w:numFmt w:val="decimal"/>
      <w:pStyle w:val="Outline-Number"/>
      <w:lvlText w:val="%1."/>
      <w:lvlJc w:val="left"/>
      <w:pPr>
        <w:ind w:left="432" w:hanging="432"/>
      </w:pPr>
      <w:rPr>
        <w:rFonts w:hint="default"/>
      </w:rPr>
    </w:lvl>
    <w:lvl w:ilvl="1">
      <w:start w:val="1"/>
      <w:numFmt w:val="lowerLetter"/>
      <w:pStyle w:val="Outline-Alpha"/>
      <w:lvlText w:val="%2."/>
      <w:lvlJc w:val="left"/>
      <w:pPr>
        <w:ind w:left="864" w:hanging="432"/>
      </w:pPr>
      <w:rPr>
        <w:rFonts w:hint="default"/>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2520006C"/>
    <w:multiLevelType w:val="hybridMultilevel"/>
    <w:tmpl w:val="5F0A7F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71464CC"/>
    <w:multiLevelType w:val="hybridMultilevel"/>
    <w:tmpl w:val="771A8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9752" w:hanging="680"/>
      </w:pPr>
      <w:rPr>
        <w:rFonts w:hint="default"/>
      </w:rPr>
    </w:lvl>
    <w:lvl w:ilvl="2">
      <w:start w:val="1"/>
      <w:numFmt w:val="decimal"/>
      <w:pStyle w:val="NumberedHeading3"/>
      <w:lvlText w:val="%1.%2.%3."/>
      <w:lvlJc w:val="left"/>
      <w:pPr>
        <w:ind w:left="1559"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9" w15:restartNumberingAfterBreak="0">
    <w:nsid w:val="27F170A6"/>
    <w:multiLevelType w:val="hybridMultilevel"/>
    <w:tmpl w:val="E5626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9D755DA"/>
    <w:multiLevelType w:val="hybridMultilevel"/>
    <w:tmpl w:val="B92C5E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2C712E01"/>
    <w:multiLevelType w:val="hybridMultilevel"/>
    <w:tmpl w:val="19F2A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CA20385"/>
    <w:multiLevelType w:val="hybridMultilevel"/>
    <w:tmpl w:val="5126A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EA700D0"/>
    <w:multiLevelType w:val="hybridMultilevel"/>
    <w:tmpl w:val="3CBC4806"/>
    <w:lvl w:ilvl="0" w:tplc="9D4280C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EFE7253"/>
    <w:multiLevelType w:val="hybridMultilevel"/>
    <w:tmpl w:val="4E0CA3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FE47697"/>
    <w:multiLevelType w:val="multilevel"/>
    <w:tmpl w:val="6CE04904"/>
    <w:numStyleLink w:val="NumberedHeadings"/>
  </w:abstractNum>
  <w:abstractNum w:abstractNumId="36" w15:restartNumberingAfterBreak="0">
    <w:nsid w:val="33B848C0"/>
    <w:multiLevelType w:val="hybridMultilevel"/>
    <w:tmpl w:val="1602D070"/>
    <w:lvl w:ilvl="0" w:tplc="7A408356">
      <w:start w:val="1"/>
      <w:numFmt w:val="lowerLetter"/>
      <w:lvlText w:val="(%1)"/>
      <w:lvlJc w:val="left"/>
      <w:pPr>
        <w:ind w:left="720" w:hanging="360"/>
      </w:pPr>
      <w:rPr>
        <w:rFonts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45E3574"/>
    <w:multiLevelType w:val="hybridMultilevel"/>
    <w:tmpl w:val="C21E7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5CE574D"/>
    <w:multiLevelType w:val="hybridMultilevel"/>
    <w:tmpl w:val="5FA22D7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6227981"/>
    <w:multiLevelType w:val="singleLevel"/>
    <w:tmpl w:val="0416000F"/>
    <w:lvl w:ilvl="0">
      <w:start w:val="1"/>
      <w:numFmt w:val="decimal"/>
      <w:lvlText w:val="%1."/>
      <w:lvlJc w:val="left"/>
      <w:pPr>
        <w:ind w:left="0" w:firstLine="0"/>
      </w:pPr>
      <w:rPr>
        <w:rFonts w:hint="default"/>
      </w:rPr>
    </w:lvl>
  </w:abstractNum>
  <w:abstractNum w:abstractNumId="40" w15:restartNumberingAfterBreak="0">
    <w:nsid w:val="38BA6F60"/>
    <w:multiLevelType w:val="hybridMultilevel"/>
    <w:tmpl w:val="EC6EE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A03478E"/>
    <w:multiLevelType w:val="hybridMultilevel"/>
    <w:tmpl w:val="346C91C6"/>
    <w:lvl w:ilvl="0" w:tplc="59F2F2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B3E015C"/>
    <w:multiLevelType w:val="hybridMultilevel"/>
    <w:tmpl w:val="417EF01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3C5A029C"/>
    <w:multiLevelType w:val="hybridMultilevel"/>
    <w:tmpl w:val="AD66B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E9C1B9D"/>
    <w:multiLevelType w:val="hybridMultilevel"/>
    <w:tmpl w:val="3DFC4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0071CE9"/>
    <w:multiLevelType w:val="hybridMultilevel"/>
    <w:tmpl w:val="BE1E2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0787D36"/>
    <w:multiLevelType w:val="hybridMultilevel"/>
    <w:tmpl w:val="90105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5A63B20"/>
    <w:multiLevelType w:val="hybridMultilevel"/>
    <w:tmpl w:val="DEF05F5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8" w15:restartNumberingAfterBreak="1">
    <w:nsid w:val="48603BFC"/>
    <w:multiLevelType w:val="hybridMultilevel"/>
    <w:tmpl w:val="DB445D72"/>
    <w:lvl w:ilvl="0" w:tplc="04160001">
      <w:start w:val="1"/>
      <w:numFmt w:val="bullet"/>
      <w:lvlText w:val=""/>
      <w:lvlJc w:val="left"/>
      <w:pPr>
        <w:ind w:left="783" w:hanging="360"/>
      </w:pPr>
      <w:rPr>
        <w:rFonts w:ascii="Symbol" w:hAnsi="Symbol" w:hint="default"/>
        <w:caps w:val="0"/>
        <w:strike w:val="0"/>
        <w:dstrike w:val="0"/>
        <w:vanish w:val="0"/>
        <w:color w:val="auto"/>
        <w:vertAlign w:val="baseline"/>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9" w15:restartNumberingAfterBreak="0">
    <w:nsid w:val="48B04B09"/>
    <w:multiLevelType w:val="hybridMultilevel"/>
    <w:tmpl w:val="B2FCEFB4"/>
    <w:lvl w:ilvl="0" w:tplc="56EE6386">
      <w:start w:val="1"/>
      <w:numFmt w:val="bullet"/>
      <w:lvlText w:val="•"/>
      <w:lvlJc w:val="left"/>
      <w:pPr>
        <w:tabs>
          <w:tab w:val="num" w:pos="720"/>
        </w:tabs>
        <w:ind w:left="720" w:hanging="360"/>
      </w:pPr>
      <w:rPr>
        <w:rFonts w:ascii="Arial" w:hAnsi="Arial" w:hint="default"/>
      </w:rPr>
    </w:lvl>
    <w:lvl w:ilvl="1" w:tplc="85384A32" w:tentative="1">
      <w:start w:val="1"/>
      <w:numFmt w:val="bullet"/>
      <w:lvlText w:val="•"/>
      <w:lvlJc w:val="left"/>
      <w:pPr>
        <w:tabs>
          <w:tab w:val="num" w:pos="1440"/>
        </w:tabs>
        <w:ind w:left="1440" w:hanging="360"/>
      </w:pPr>
      <w:rPr>
        <w:rFonts w:ascii="Arial" w:hAnsi="Arial" w:hint="default"/>
      </w:rPr>
    </w:lvl>
    <w:lvl w:ilvl="2" w:tplc="D4C412F2" w:tentative="1">
      <w:start w:val="1"/>
      <w:numFmt w:val="bullet"/>
      <w:lvlText w:val="•"/>
      <w:lvlJc w:val="left"/>
      <w:pPr>
        <w:tabs>
          <w:tab w:val="num" w:pos="2160"/>
        </w:tabs>
        <w:ind w:left="2160" w:hanging="360"/>
      </w:pPr>
      <w:rPr>
        <w:rFonts w:ascii="Arial" w:hAnsi="Arial" w:hint="default"/>
      </w:rPr>
    </w:lvl>
    <w:lvl w:ilvl="3" w:tplc="408A4AEA" w:tentative="1">
      <w:start w:val="1"/>
      <w:numFmt w:val="bullet"/>
      <w:lvlText w:val="•"/>
      <w:lvlJc w:val="left"/>
      <w:pPr>
        <w:tabs>
          <w:tab w:val="num" w:pos="2880"/>
        </w:tabs>
        <w:ind w:left="2880" w:hanging="360"/>
      </w:pPr>
      <w:rPr>
        <w:rFonts w:ascii="Arial" w:hAnsi="Arial" w:hint="default"/>
      </w:rPr>
    </w:lvl>
    <w:lvl w:ilvl="4" w:tplc="7C1CC81C" w:tentative="1">
      <w:start w:val="1"/>
      <w:numFmt w:val="bullet"/>
      <w:lvlText w:val="•"/>
      <w:lvlJc w:val="left"/>
      <w:pPr>
        <w:tabs>
          <w:tab w:val="num" w:pos="3600"/>
        </w:tabs>
        <w:ind w:left="3600" w:hanging="360"/>
      </w:pPr>
      <w:rPr>
        <w:rFonts w:ascii="Arial" w:hAnsi="Arial" w:hint="default"/>
      </w:rPr>
    </w:lvl>
    <w:lvl w:ilvl="5" w:tplc="66C863F6" w:tentative="1">
      <w:start w:val="1"/>
      <w:numFmt w:val="bullet"/>
      <w:lvlText w:val="•"/>
      <w:lvlJc w:val="left"/>
      <w:pPr>
        <w:tabs>
          <w:tab w:val="num" w:pos="4320"/>
        </w:tabs>
        <w:ind w:left="4320" w:hanging="360"/>
      </w:pPr>
      <w:rPr>
        <w:rFonts w:ascii="Arial" w:hAnsi="Arial" w:hint="default"/>
      </w:rPr>
    </w:lvl>
    <w:lvl w:ilvl="6" w:tplc="504289D8" w:tentative="1">
      <w:start w:val="1"/>
      <w:numFmt w:val="bullet"/>
      <w:lvlText w:val="•"/>
      <w:lvlJc w:val="left"/>
      <w:pPr>
        <w:tabs>
          <w:tab w:val="num" w:pos="5040"/>
        </w:tabs>
        <w:ind w:left="5040" w:hanging="360"/>
      </w:pPr>
      <w:rPr>
        <w:rFonts w:ascii="Arial" w:hAnsi="Arial" w:hint="default"/>
      </w:rPr>
    </w:lvl>
    <w:lvl w:ilvl="7" w:tplc="A79CBD06" w:tentative="1">
      <w:start w:val="1"/>
      <w:numFmt w:val="bullet"/>
      <w:lvlText w:val="•"/>
      <w:lvlJc w:val="left"/>
      <w:pPr>
        <w:tabs>
          <w:tab w:val="num" w:pos="5760"/>
        </w:tabs>
        <w:ind w:left="5760" w:hanging="360"/>
      </w:pPr>
      <w:rPr>
        <w:rFonts w:ascii="Arial" w:hAnsi="Arial" w:hint="default"/>
      </w:rPr>
    </w:lvl>
    <w:lvl w:ilvl="8" w:tplc="38347D7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48D1333E"/>
    <w:multiLevelType w:val="hybridMultilevel"/>
    <w:tmpl w:val="2DB28494"/>
    <w:lvl w:ilvl="0" w:tplc="F4422AB6">
      <w:start w:val="1"/>
      <w:numFmt w:val="decimalZero"/>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1" w15:restartNumberingAfterBreak="0">
    <w:nsid w:val="4AF426ED"/>
    <w:multiLevelType w:val="hybridMultilevel"/>
    <w:tmpl w:val="23A00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CA061C4"/>
    <w:multiLevelType w:val="hybridMultilevel"/>
    <w:tmpl w:val="EC52B8B0"/>
    <w:lvl w:ilvl="0" w:tplc="D374AB04">
      <w:start w:val="1"/>
      <w:numFmt w:val="bullet"/>
      <w:lvlText w:val="−"/>
      <w:lvlJc w:val="left"/>
      <w:pPr>
        <w:ind w:left="720" w:hanging="360"/>
      </w:pPr>
      <w:rPr>
        <w:rFonts w:ascii="Arial" w:hAnsi="Arial" w:hint="default"/>
      </w:rPr>
    </w:lvl>
    <w:lvl w:ilvl="1" w:tplc="598E00C0" w:tentative="1">
      <w:start w:val="1"/>
      <w:numFmt w:val="bullet"/>
      <w:lvlText w:val="o"/>
      <w:lvlJc w:val="left"/>
      <w:pPr>
        <w:ind w:left="1440" w:hanging="360"/>
      </w:pPr>
      <w:rPr>
        <w:rFonts w:ascii="Courier New" w:hAnsi="Courier New" w:cs="Courier New" w:hint="default"/>
      </w:rPr>
    </w:lvl>
    <w:lvl w:ilvl="2" w:tplc="1FE4D0B4" w:tentative="1">
      <w:start w:val="1"/>
      <w:numFmt w:val="bullet"/>
      <w:lvlText w:val=""/>
      <w:lvlJc w:val="left"/>
      <w:pPr>
        <w:ind w:left="2160" w:hanging="360"/>
      </w:pPr>
      <w:rPr>
        <w:rFonts w:ascii="Wingdings" w:hAnsi="Wingdings" w:hint="default"/>
      </w:rPr>
    </w:lvl>
    <w:lvl w:ilvl="3" w:tplc="2FD2E4E6" w:tentative="1">
      <w:start w:val="1"/>
      <w:numFmt w:val="bullet"/>
      <w:lvlText w:val=""/>
      <w:lvlJc w:val="left"/>
      <w:pPr>
        <w:ind w:left="2880" w:hanging="360"/>
      </w:pPr>
      <w:rPr>
        <w:rFonts w:ascii="Symbol" w:hAnsi="Symbol" w:hint="default"/>
      </w:rPr>
    </w:lvl>
    <w:lvl w:ilvl="4" w:tplc="E9F617CE" w:tentative="1">
      <w:start w:val="1"/>
      <w:numFmt w:val="bullet"/>
      <w:lvlText w:val="o"/>
      <w:lvlJc w:val="left"/>
      <w:pPr>
        <w:ind w:left="3600" w:hanging="360"/>
      </w:pPr>
      <w:rPr>
        <w:rFonts w:ascii="Courier New" w:hAnsi="Courier New" w:cs="Courier New" w:hint="default"/>
      </w:rPr>
    </w:lvl>
    <w:lvl w:ilvl="5" w:tplc="92D8D8A4" w:tentative="1">
      <w:start w:val="1"/>
      <w:numFmt w:val="bullet"/>
      <w:lvlText w:val=""/>
      <w:lvlJc w:val="left"/>
      <w:pPr>
        <w:ind w:left="4320" w:hanging="360"/>
      </w:pPr>
      <w:rPr>
        <w:rFonts w:ascii="Wingdings" w:hAnsi="Wingdings" w:hint="default"/>
      </w:rPr>
    </w:lvl>
    <w:lvl w:ilvl="6" w:tplc="A620BB82" w:tentative="1">
      <w:start w:val="1"/>
      <w:numFmt w:val="bullet"/>
      <w:lvlText w:val=""/>
      <w:lvlJc w:val="left"/>
      <w:pPr>
        <w:ind w:left="5040" w:hanging="360"/>
      </w:pPr>
      <w:rPr>
        <w:rFonts w:ascii="Symbol" w:hAnsi="Symbol" w:hint="default"/>
      </w:rPr>
    </w:lvl>
    <w:lvl w:ilvl="7" w:tplc="188408BC" w:tentative="1">
      <w:start w:val="1"/>
      <w:numFmt w:val="bullet"/>
      <w:lvlText w:val="o"/>
      <w:lvlJc w:val="left"/>
      <w:pPr>
        <w:ind w:left="5760" w:hanging="360"/>
      </w:pPr>
      <w:rPr>
        <w:rFonts w:ascii="Courier New" w:hAnsi="Courier New" w:cs="Courier New" w:hint="default"/>
      </w:rPr>
    </w:lvl>
    <w:lvl w:ilvl="8" w:tplc="7D7C8142" w:tentative="1">
      <w:start w:val="1"/>
      <w:numFmt w:val="bullet"/>
      <w:lvlText w:val=""/>
      <w:lvlJc w:val="left"/>
      <w:pPr>
        <w:ind w:left="6480" w:hanging="360"/>
      </w:pPr>
      <w:rPr>
        <w:rFonts w:ascii="Wingdings" w:hAnsi="Wingdings" w:hint="default"/>
      </w:rPr>
    </w:lvl>
  </w:abstractNum>
  <w:abstractNum w:abstractNumId="53" w15:restartNumberingAfterBreak="0">
    <w:nsid w:val="4CB21B32"/>
    <w:multiLevelType w:val="hybridMultilevel"/>
    <w:tmpl w:val="F1841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1">
    <w:nsid w:val="4D5E637E"/>
    <w:multiLevelType w:val="hybridMultilevel"/>
    <w:tmpl w:val="3CF864A2"/>
    <w:lvl w:ilvl="0" w:tplc="AAE0EF22">
      <w:start w:val="1"/>
      <w:numFmt w:val="bullet"/>
      <w:lvlText w:val=""/>
      <w:lvlJc w:val="left"/>
      <w:pPr>
        <w:ind w:left="783" w:hanging="360"/>
      </w:pPr>
      <w:rPr>
        <w:rFonts w:ascii="Symbol" w:hAnsi="Symbol" w:hint="default"/>
        <w:caps w:val="0"/>
        <w:strike w:val="0"/>
        <w:dstrike w:val="0"/>
        <w:vanish w:val="0"/>
        <w:color w:val="auto"/>
        <w:vertAlign w:val="baseline"/>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5" w15:restartNumberingAfterBreak="0">
    <w:nsid w:val="4D684727"/>
    <w:multiLevelType w:val="hybridMultilevel"/>
    <w:tmpl w:val="0DC2523C"/>
    <w:lvl w:ilvl="0" w:tplc="1409000F">
      <w:start w:val="1"/>
      <w:numFmt w:val="decimal"/>
      <w:lvlText w:val="%1."/>
      <w:lvlJc w:val="left"/>
      <w:pPr>
        <w:ind w:left="786" w:hanging="360"/>
      </w:pPr>
      <w:rPr>
        <w:rFonts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56" w15:restartNumberingAfterBreak="0">
    <w:nsid w:val="4DE93AF8"/>
    <w:multiLevelType w:val="hybridMultilevel"/>
    <w:tmpl w:val="DDEA1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E4C729A"/>
    <w:multiLevelType w:val="hybridMultilevel"/>
    <w:tmpl w:val="3D7C4C5A"/>
    <w:lvl w:ilvl="0" w:tplc="4184F7C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FF05FA0"/>
    <w:multiLevelType w:val="multilevel"/>
    <w:tmpl w:val="A2869250"/>
    <w:numStyleLink w:val="TableBullets"/>
  </w:abstractNum>
  <w:abstractNum w:abstractNumId="59" w15:restartNumberingAfterBreak="0">
    <w:nsid w:val="50E05FA2"/>
    <w:multiLevelType w:val="hybridMultilevel"/>
    <w:tmpl w:val="E6E6C0A0"/>
    <w:lvl w:ilvl="0" w:tplc="F14EE2F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1336737"/>
    <w:multiLevelType w:val="hybridMultilevel"/>
    <w:tmpl w:val="FB906E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35C2590"/>
    <w:multiLevelType w:val="multilevel"/>
    <w:tmpl w:val="6CE04904"/>
    <w:numStyleLink w:val="NumberedHeadings"/>
  </w:abstractNum>
  <w:abstractNum w:abstractNumId="62" w15:restartNumberingAfterBreak="0">
    <w:nsid w:val="55BB3204"/>
    <w:multiLevelType w:val="hybridMultilevel"/>
    <w:tmpl w:val="3474995C"/>
    <w:lvl w:ilvl="0" w:tplc="0C7EBB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63029A9"/>
    <w:multiLevelType w:val="hybridMultilevel"/>
    <w:tmpl w:val="D590B14C"/>
    <w:lvl w:ilvl="0" w:tplc="8974C2EC">
      <w:start w:val="65"/>
      <w:numFmt w:val="bullet"/>
      <w:lvlText w:val="-"/>
      <w:lvlJc w:val="left"/>
      <w:pPr>
        <w:ind w:left="1800" w:hanging="36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4" w15:restartNumberingAfterBreak="0">
    <w:nsid w:val="584F09B1"/>
    <w:multiLevelType w:val="hybridMultilevel"/>
    <w:tmpl w:val="D2582B50"/>
    <w:lvl w:ilvl="0" w:tplc="A3686A44">
      <w:start w:val="1"/>
      <w:numFmt w:val="bullet"/>
      <w:lvlText w:val=""/>
      <w:lvlJc w:val="left"/>
      <w:pPr>
        <w:ind w:left="720" w:hanging="360"/>
      </w:pPr>
      <w:rPr>
        <w:rFonts w:ascii="Symbol" w:hAnsi="Symbol" w:hint="default"/>
      </w:rPr>
    </w:lvl>
    <w:lvl w:ilvl="1" w:tplc="28221710" w:tentative="1">
      <w:start w:val="1"/>
      <w:numFmt w:val="bullet"/>
      <w:lvlText w:val="o"/>
      <w:lvlJc w:val="left"/>
      <w:pPr>
        <w:ind w:left="1440" w:hanging="360"/>
      </w:pPr>
      <w:rPr>
        <w:rFonts w:ascii="Courier New" w:hAnsi="Courier New" w:cs="Courier New" w:hint="default"/>
      </w:rPr>
    </w:lvl>
    <w:lvl w:ilvl="2" w:tplc="2632D430" w:tentative="1">
      <w:start w:val="1"/>
      <w:numFmt w:val="bullet"/>
      <w:lvlText w:val=""/>
      <w:lvlJc w:val="left"/>
      <w:pPr>
        <w:ind w:left="2160" w:hanging="360"/>
      </w:pPr>
      <w:rPr>
        <w:rFonts w:ascii="Wingdings" w:hAnsi="Wingdings" w:hint="default"/>
      </w:rPr>
    </w:lvl>
    <w:lvl w:ilvl="3" w:tplc="C5641456" w:tentative="1">
      <w:start w:val="1"/>
      <w:numFmt w:val="bullet"/>
      <w:lvlText w:val=""/>
      <w:lvlJc w:val="left"/>
      <w:pPr>
        <w:ind w:left="2880" w:hanging="360"/>
      </w:pPr>
      <w:rPr>
        <w:rFonts w:ascii="Symbol" w:hAnsi="Symbol" w:hint="default"/>
      </w:rPr>
    </w:lvl>
    <w:lvl w:ilvl="4" w:tplc="A9B8A008" w:tentative="1">
      <w:start w:val="1"/>
      <w:numFmt w:val="bullet"/>
      <w:lvlText w:val="o"/>
      <w:lvlJc w:val="left"/>
      <w:pPr>
        <w:ind w:left="3600" w:hanging="360"/>
      </w:pPr>
      <w:rPr>
        <w:rFonts w:ascii="Courier New" w:hAnsi="Courier New" w:cs="Courier New" w:hint="default"/>
      </w:rPr>
    </w:lvl>
    <w:lvl w:ilvl="5" w:tplc="EFE49AA2" w:tentative="1">
      <w:start w:val="1"/>
      <w:numFmt w:val="bullet"/>
      <w:lvlText w:val=""/>
      <w:lvlJc w:val="left"/>
      <w:pPr>
        <w:ind w:left="4320" w:hanging="360"/>
      </w:pPr>
      <w:rPr>
        <w:rFonts w:ascii="Wingdings" w:hAnsi="Wingdings" w:hint="default"/>
      </w:rPr>
    </w:lvl>
    <w:lvl w:ilvl="6" w:tplc="BF20CE38" w:tentative="1">
      <w:start w:val="1"/>
      <w:numFmt w:val="bullet"/>
      <w:lvlText w:val=""/>
      <w:lvlJc w:val="left"/>
      <w:pPr>
        <w:ind w:left="5040" w:hanging="360"/>
      </w:pPr>
      <w:rPr>
        <w:rFonts w:ascii="Symbol" w:hAnsi="Symbol" w:hint="default"/>
      </w:rPr>
    </w:lvl>
    <w:lvl w:ilvl="7" w:tplc="C2F83B5E" w:tentative="1">
      <w:start w:val="1"/>
      <w:numFmt w:val="bullet"/>
      <w:lvlText w:val="o"/>
      <w:lvlJc w:val="left"/>
      <w:pPr>
        <w:ind w:left="5760" w:hanging="360"/>
      </w:pPr>
      <w:rPr>
        <w:rFonts w:ascii="Courier New" w:hAnsi="Courier New" w:cs="Courier New" w:hint="default"/>
      </w:rPr>
    </w:lvl>
    <w:lvl w:ilvl="8" w:tplc="E0B63974" w:tentative="1">
      <w:start w:val="1"/>
      <w:numFmt w:val="bullet"/>
      <w:lvlText w:val=""/>
      <w:lvlJc w:val="left"/>
      <w:pPr>
        <w:ind w:left="6480" w:hanging="360"/>
      </w:pPr>
      <w:rPr>
        <w:rFonts w:ascii="Wingdings" w:hAnsi="Wingdings" w:hint="default"/>
      </w:rPr>
    </w:lvl>
  </w:abstractNum>
  <w:abstractNum w:abstractNumId="65" w15:restartNumberingAfterBreak="0">
    <w:nsid w:val="5ACD401B"/>
    <w:multiLevelType w:val="multilevel"/>
    <w:tmpl w:val="D4BA747E"/>
    <w:numStyleLink w:val="TextBullets"/>
  </w:abstractNum>
  <w:abstractNum w:abstractNumId="66" w15:restartNumberingAfterBreak="0">
    <w:nsid w:val="5F4F3216"/>
    <w:multiLevelType w:val="hybridMultilevel"/>
    <w:tmpl w:val="ABCAED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F5D40A6"/>
    <w:multiLevelType w:val="hybridMultilevel"/>
    <w:tmpl w:val="ACE681A0"/>
    <w:lvl w:ilvl="0" w:tplc="40BAAA88">
      <w:start w:val="1"/>
      <w:numFmt w:val="bullet"/>
      <w:pStyle w:val="Bullet1"/>
      <w:lvlText w:val=""/>
      <w:lvlJc w:val="left"/>
      <w:pPr>
        <w:ind w:left="786" w:hanging="360"/>
      </w:pPr>
      <w:rPr>
        <w:rFonts w:ascii="Symbol" w:hAnsi="Symbol" w:hint="default"/>
      </w:rPr>
    </w:lvl>
    <w:lvl w:ilvl="1" w:tplc="04160003">
      <w:start w:val="1"/>
      <w:numFmt w:val="bullet"/>
      <w:lvlText w:val="o"/>
      <w:lvlJc w:val="left"/>
      <w:pPr>
        <w:ind w:left="1506" w:hanging="360"/>
      </w:pPr>
      <w:rPr>
        <w:rFonts w:ascii="Courier New" w:hAnsi="Courier New" w:cs="Courier New" w:hint="default"/>
      </w:rPr>
    </w:lvl>
    <w:lvl w:ilvl="2" w:tplc="04160005">
      <w:start w:val="1"/>
      <w:numFmt w:val="bullet"/>
      <w:lvlText w:val=""/>
      <w:lvlJc w:val="left"/>
      <w:pPr>
        <w:ind w:left="2226" w:hanging="360"/>
      </w:pPr>
      <w:rPr>
        <w:rFonts w:ascii="Wingdings" w:hAnsi="Wingdings" w:hint="default"/>
      </w:rPr>
    </w:lvl>
    <w:lvl w:ilvl="3" w:tplc="04160001">
      <w:start w:val="1"/>
      <w:numFmt w:val="bullet"/>
      <w:pStyle w:val="Bullet3"/>
      <w:lvlText w:val=""/>
      <w:lvlJc w:val="left"/>
      <w:pPr>
        <w:ind w:left="2946" w:hanging="360"/>
      </w:pPr>
      <w:rPr>
        <w:rFonts w:ascii="Symbol" w:hAnsi="Symbol" w:hint="default"/>
      </w:rPr>
    </w:lvl>
    <w:lvl w:ilvl="4" w:tplc="04160003">
      <w:start w:val="1"/>
      <w:numFmt w:val="bullet"/>
      <w:pStyle w:val="Bullet4"/>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68" w15:restartNumberingAfterBreak="0">
    <w:nsid w:val="5F7E1F4C"/>
    <w:multiLevelType w:val="hybridMultilevel"/>
    <w:tmpl w:val="CA06B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2390078"/>
    <w:multiLevelType w:val="hybridMultilevel"/>
    <w:tmpl w:val="3ACAB198"/>
    <w:lvl w:ilvl="0" w:tplc="B5EE012A">
      <w:start w:val="1"/>
      <w:numFmt w:val="bullet"/>
      <w:lvlText w:val=""/>
      <w:lvlJc w:val="left"/>
      <w:pPr>
        <w:ind w:left="720" w:hanging="360"/>
      </w:pPr>
      <w:rPr>
        <w:rFonts w:ascii="Symbol" w:hAnsi="Symbol" w:hint="default"/>
      </w:rPr>
    </w:lvl>
    <w:lvl w:ilvl="1" w:tplc="EDF69680" w:tentative="1">
      <w:start w:val="1"/>
      <w:numFmt w:val="bullet"/>
      <w:lvlText w:val="o"/>
      <w:lvlJc w:val="left"/>
      <w:pPr>
        <w:ind w:left="1440" w:hanging="360"/>
      </w:pPr>
      <w:rPr>
        <w:rFonts w:ascii="Courier New" w:hAnsi="Courier New" w:cs="Courier New" w:hint="default"/>
      </w:rPr>
    </w:lvl>
    <w:lvl w:ilvl="2" w:tplc="159E9210" w:tentative="1">
      <w:start w:val="1"/>
      <w:numFmt w:val="bullet"/>
      <w:lvlText w:val=""/>
      <w:lvlJc w:val="left"/>
      <w:pPr>
        <w:ind w:left="2160" w:hanging="360"/>
      </w:pPr>
      <w:rPr>
        <w:rFonts w:ascii="Wingdings" w:hAnsi="Wingdings" w:hint="default"/>
      </w:rPr>
    </w:lvl>
    <w:lvl w:ilvl="3" w:tplc="0A48C11A" w:tentative="1">
      <w:start w:val="1"/>
      <w:numFmt w:val="bullet"/>
      <w:lvlText w:val=""/>
      <w:lvlJc w:val="left"/>
      <w:pPr>
        <w:ind w:left="2880" w:hanging="360"/>
      </w:pPr>
      <w:rPr>
        <w:rFonts w:ascii="Symbol" w:hAnsi="Symbol" w:hint="default"/>
      </w:rPr>
    </w:lvl>
    <w:lvl w:ilvl="4" w:tplc="B0006518" w:tentative="1">
      <w:start w:val="1"/>
      <w:numFmt w:val="bullet"/>
      <w:lvlText w:val="o"/>
      <w:lvlJc w:val="left"/>
      <w:pPr>
        <w:ind w:left="3600" w:hanging="360"/>
      </w:pPr>
      <w:rPr>
        <w:rFonts w:ascii="Courier New" w:hAnsi="Courier New" w:cs="Courier New" w:hint="default"/>
      </w:rPr>
    </w:lvl>
    <w:lvl w:ilvl="5" w:tplc="CACC7EAA" w:tentative="1">
      <w:start w:val="1"/>
      <w:numFmt w:val="bullet"/>
      <w:lvlText w:val=""/>
      <w:lvlJc w:val="left"/>
      <w:pPr>
        <w:ind w:left="4320" w:hanging="360"/>
      </w:pPr>
      <w:rPr>
        <w:rFonts w:ascii="Wingdings" w:hAnsi="Wingdings" w:hint="default"/>
      </w:rPr>
    </w:lvl>
    <w:lvl w:ilvl="6" w:tplc="DC5898E0" w:tentative="1">
      <w:start w:val="1"/>
      <w:numFmt w:val="bullet"/>
      <w:lvlText w:val=""/>
      <w:lvlJc w:val="left"/>
      <w:pPr>
        <w:ind w:left="5040" w:hanging="360"/>
      </w:pPr>
      <w:rPr>
        <w:rFonts w:ascii="Symbol" w:hAnsi="Symbol" w:hint="default"/>
      </w:rPr>
    </w:lvl>
    <w:lvl w:ilvl="7" w:tplc="58BA7036" w:tentative="1">
      <w:start w:val="1"/>
      <w:numFmt w:val="bullet"/>
      <w:lvlText w:val="o"/>
      <w:lvlJc w:val="left"/>
      <w:pPr>
        <w:ind w:left="5760" w:hanging="360"/>
      </w:pPr>
      <w:rPr>
        <w:rFonts w:ascii="Courier New" w:hAnsi="Courier New" w:cs="Courier New" w:hint="default"/>
      </w:rPr>
    </w:lvl>
    <w:lvl w:ilvl="8" w:tplc="5412AB44" w:tentative="1">
      <w:start w:val="1"/>
      <w:numFmt w:val="bullet"/>
      <w:lvlText w:val=""/>
      <w:lvlJc w:val="left"/>
      <w:pPr>
        <w:ind w:left="6480" w:hanging="360"/>
      </w:pPr>
      <w:rPr>
        <w:rFonts w:ascii="Wingdings" w:hAnsi="Wingdings" w:hint="default"/>
      </w:rPr>
    </w:lvl>
  </w:abstractNum>
  <w:abstractNum w:abstractNumId="70" w15:restartNumberingAfterBreak="0">
    <w:nsid w:val="62692B7B"/>
    <w:multiLevelType w:val="multilevel"/>
    <w:tmpl w:val="96666592"/>
    <w:lvl w:ilvl="0">
      <w:start w:val="1"/>
      <w:numFmt w:val="decimal"/>
      <w:lvlText w:val="%1"/>
      <w:lvlJc w:val="left"/>
      <w:pPr>
        <w:ind w:left="660" w:hanging="660"/>
      </w:pPr>
      <w:rPr>
        <w:rFonts w:ascii="Arial" w:eastAsiaTheme="minorHAnsi" w:hAnsi="Arial" w:hint="default"/>
        <w:b/>
        <w:color w:val="00B0F0" w:themeColor="hyperlink"/>
        <w:sz w:val="21"/>
        <w:u w:val="single"/>
      </w:rPr>
    </w:lvl>
    <w:lvl w:ilvl="1">
      <w:start w:val="1"/>
      <w:numFmt w:val="decimal"/>
      <w:lvlText w:val="%1.%2"/>
      <w:lvlJc w:val="left"/>
      <w:pPr>
        <w:ind w:left="1089" w:hanging="660"/>
      </w:pPr>
      <w:rPr>
        <w:rFonts w:ascii="Arial" w:eastAsiaTheme="minorHAnsi" w:hAnsi="Arial" w:hint="default"/>
        <w:b/>
        <w:color w:val="00B0F0" w:themeColor="hyperlink"/>
        <w:sz w:val="21"/>
        <w:u w:val="single"/>
      </w:rPr>
    </w:lvl>
    <w:lvl w:ilvl="2">
      <w:start w:val="1"/>
      <w:numFmt w:val="decimal"/>
      <w:lvlText w:val="%1.%2.%3"/>
      <w:lvlJc w:val="left"/>
      <w:pPr>
        <w:ind w:left="1578" w:hanging="720"/>
      </w:pPr>
      <w:rPr>
        <w:rFonts w:ascii="Arial" w:eastAsiaTheme="minorHAnsi" w:hAnsi="Arial" w:hint="default"/>
        <w:b/>
        <w:color w:val="00B0F0" w:themeColor="hyperlink"/>
        <w:sz w:val="21"/>
        <w:u w:val="single"/>
      </w:rPr>
    </w:lvl>
    <w:lvl w:ilvl="3">
      <w:start w:val="1"/>
      <w:numFmt w:val="decimal"/>
      <w:lvlText w:val="%1.%2.%3.%4"/>
      <w:lvlJc w:val="left"/>
      <w:pPr>
        <w:ind w:left="2007" w:hanging="720"/>
      </w:pPr>
      <w:rPr>
        <w:rFonts w:ascii="Arial" w:eastAsiaTheme="minorHAnsi" w:hAnsi="Arial" w:hint="default"/>
        <w:b/>
        <w:color w:val="00B0F0" w:themeColor="hyperlink"/>
        <w:sz w:val="21"/>
        <w:u w:val="single"/>
      </w:rPr>
    </w:lvl>
    <w:lvl w:ilvl="4">
      <w:start w:val="1"/>
      <w:numFmt w:val="decimal"/>
      <w:lvlText w:val="%1.%2.%3.%4.%5"/>
      <w:lvlJc w:val="left"/>
      <w:pPr>
        <w:ind w:left="2796" w:hanging="1080"/>
      </w:pPr>
      <w:rPr>
        <w:rFonts w:ascii="Arial" w:eastAsiaTheme="minorHAnsi" w:hAnsi="Arial" w:hint="default"/>
        <w:b/>
        <w:color w:val="00B0F0" w:themeColor="hyperlink"/>
        <w:sz w:val="21"/>
        <w:u w:val="single"/>
      </w:rPr>
    </w:lvl>
    <w:lvl w:ilvl="5">
      <w:start w:val="1"/>
      <w:numFmt w:val="decimal"/>
      <w:lvlText w:val="%1.%2.%3.%4.%5.%6"/>
      <w:lvlJc w:val="left"/>
      <w:pPr>
        <w:ind w:left="3225" w:hanging="1080"/>
      </w:pPr>
      <w:rPr>
        <w:rFonts w:ascii="Arial" w:eastAsiaTheme="minorHAnsi" w:hAnsi="Arial" w:hint="default"/>
        <w:b/>
        <w:color w:val="00B0F0" w:themeColor="hyperlink"/>
        <w:sz w:val="21"/>
        <w:u w:val="single"/>
      </w:rPr>
    </w:lvl>
    <w:lvl w:ilvl="6">
      <w:start w:val="1"/>
      <w:numFmt w:val="decimal"/>
      <w:lvlText w:val="%1.%2.%3.%4.%5.%6.%7"/>
      <w:lvlJc w:val="left"/>
      <w:pPr>
        <w:ind w:left="4014" w:hanging="1440"/>
      </w:pPr>
      <w:rPr>
        <w:rFonts w:ascii="Arial" w:eastAsiaTheme="minorHAnsi" w:hAnsi="Arial" w:hint="default"/>
        <w:b/>
        <w:color w:val="00B0F0" w:themeColor="hyperlink"/>
        <w:sz w:val="21"/>
        <w:u w:val="single"/>
      </w:rPr>
    </w:lvl>
    <w:lvl w:ilvl="7">
      <w:start w:val="1"/>
      <w:numFmt w:val="decimal"/>
      <w:lvlText w:val="%1.%2.%3.%4.%5.%6.%7.%8"/>
      <w:lvlJc w:val="left"/>
      <w:pPr>
        <w:ind w:left="4443" w:hanging="1440"/>
      </w:pPr>
      <w:rPr>
        <w:rFonts w:ascii="Arial" w:eastAsiaTheme="minorHAnsi" w:hAnsi="Arial" w:hint="default"/>
        <w:b/>
        <w:color w:val="00B0F0" w:themeColor="hyperlink"/>
        <w:sz w:val="21"/>
        <w:u w:val="single"/>
      </w:rPr>
    </w:lvl>
    <w:lvl w:ilvl="8">
      <w:start w:val="1"/>
      <w:numFmt w:val="decimal"/>
      <w:lvlText w:val="%1.%2.%3.%4.%5.%6.%7.%8.%9"/>
      <w:lvlJc w:val="left"/>
      <w:pPr>
        <w:ind w:left="5232" w:hanging="1800"/>
      </w:pPr>
      <w:rPr>
        <w:rFonts w:ascii="Arial" w:eastAsiaTheme="minorHAnsi" w:hAnsi="Arial" w:hint="default"/>
        <w:b/>
        <w:color w:val="00B0F0" w:themeColor="hyperlink"/>
        <w:sz w:val="21"/>
        <w:u w:val="single"/>
      </w:rPr>
    </w:lvl>
  </w:abstractNum>
  <w:abstractNum w:abstractNumId="71" w15:restartNumberingAfterBreak="0">
    <w:nsid w:val="62EE20C0"/>
    <w:multiLevelType w:val="hybridMultilevel"/>
    <w:tmpl w:val="1F681F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640974AD"/>
    <w:multiLevelType w:val="hybridMultilevel"/>
    <w:tmpl w:val="35AEE71A"/>
    <w:lvl w:ilvl="0" w:tplc="DE58991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7DE7ECA"/>
    <w:multiLevelType w:val="hybridMultilevel"/>
    <w:tmpl w:val="A118B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7E04B5E"/>
    <w:multiLevelType w:val="hybridMultilevel"/>
    <w:tmpl w:val="46CA495C"/>
    <w:lvl w:ilvl="0" w:tplc="7A28DC16">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8240173"/>
    <w:multiLevelType w:val="multilevel"/>
    <w:tmpl w:val="A2869250"/>
    <w:numStyleLink w:val="TableBullets"/>
  </w:abstractNum>
  <w:abstractNum w:abstractNumId="76" w15:restartNumberingAfterBreak="0">
    <w:nsid w:val="6BDC297D"/>
    <w:multiLevelType w:val="hybridMultilevel"/>
    <w:tmpl w:val="996C3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E837701"/>
    <w:multiLevelType w:val="hybridMultilevel"/>
    <w:tmpl w:val="5524CA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EC70E83"/>
    <w:multiLevelType w:val="hybridMultilevel"/>
    <w:tmpl w:val="F81AAC7E"/>
    <w:lvl w:ilvl="0" w:tplc="60C85D0C">
      <w:start w:val="1"/>
      <w:numFmt w:val="upperLetter"/>
      <w:pStyle w:val="Appendix"/>
      <w:lvlText w:val="Appendix %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6FAB44A6"/>
    <w:multiLevelType w:val="multilevel"/>
    <w:tmpl w:val="585652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Heading5NotNumbered"/>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0024776"/>
    <w:multiLevelType w:val="hybridMultilevel"/>
    <w:tmpl w:val="73E239D2"/>
    <w:lvl w:ilvl="0" w:tplc="8084E980">
      <w:numFmt w:val="bullet"/>
      <w:lvlText w:val="•"/>
      <w:lvlJc w:val="left"/>
      <w:pPr>
        <w:ind w:left="1080" w:hanging="720"/>
      </w:pPr>
      <w:rPr>
        <w:rFonts w:ascii="Cambria" w:eastAsiaTheme="minorHAnsi" w:hAnsi="Cambri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704C6DF6"/>
    <w:multiLevelType w:val="hybridMultilevel"/>
    <w:tmpl w:val="6DE8B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159273D"/>
    <w:multiLevelType w:val="hybridMultilevel"/>
    <w:tmpl w:val="F370B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1F47611"/>
    <w:multiLevelType w:val="multilevel"/>
    <w:tmpl w:val="D4BA747E"/>
    <w:styleLink w:val="TextBullets"/>
    <w:lvl w:ilvl="0">
      <w:start w:val="1"/>
      <w:numFmt w:val="none"/>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bullet"/>
      <w:lvlText w:val=""/>
      <w:lvlJc w:val="left"/>
      <w:pPr>
        <w:tabs>
          <w:tab w:val="num" w:pos="432"/>
        </w:tabs>
        <w:ind w:left="648" w:hanging="216"/>
      </w:pPr>
      <w:rPr>
        <w:rFonts w:ascii="Symbol" w:hAnsi="Symbol" w:hint="default"/>
      </w:rPr>
    </w:lvl>
    <w:lvl w:ilvl="4">
      <w:start w:val="1"/>
      <w:numFmt w:val="bullet"/>
      <w:lvlText w:val="−"/>
      <w:lvlJc w:val="left"/>
      <w:pPr>
        <w:ind w:left="864" w:hanging="216"/>
      </w:pPr>
      <w:rPr>
        <w:rFonts w:ascii="Arial" w:hAnsi="Arial" w:hint="default"/>
      </w:rPr>
    </w:lvl>
    <w:lvl w:ilvl="5">
      <w:start w:val="1"/>
      <w:numFmt w:val="none"/>
      <w:lvlText w:val=""/>
      <w:lvlJc w:val="left"/>
      <w:pPr>
        <w:ind w:left="1296" w:hanging="216"/>
      </w:pPr>
      <w:rPr>
        <w:rFonts w:hint="default"/>
      </w:rPr>
    </w:lvl>
    <w:lvl w:ilvl="6">
      <w:start w:val="1"/>
      <w:numFmt w:val="none"/>
      <w:lvlText w:val="%7"/>
      <w:lvlJc w:val="left"/>
      <w:pPr>
        <w:ind w:left="1512" w:hanging="216"/>
      </w:pPr>
      <w:rPr>
        <w:rFonts w:hint="default"/>
      </w:rPr>
    </w:lvl>
    <w:lvl w:ilvl="7">
      <w:start w:val="1"/>
      <w:numFmt w:val="none"/>
      <w:lvlText w:val="%8"/>
      <w:lvlJc w:val="left"/>
      <w:pPr>
        <w:ind w:left="1728" w:hanging="216"/>
      </w:pPr>
      <w:rPr>
        <w:rFonts w:hint="default"/>
      </w:rPr>
    </w:lvl>
    <w:lvl w:ilvl="8">
      <w:start w:val="1"/>
      <w:numFmt w:val="none"/>
      <w:lvlText w:val="%9"/>
      <w:lvlJc w:val="left"/>
      <w:pPr>
        <w:ind w:left="1944" w:hanging="216"/>
      </w:pPr>
      <w:rPr>
        <w:rFonts w:hint="default"/>
      </w:rPr>
    </w:lvl>
  </w:abstractNum>
  <w:abstractNum w:abstractNumId="84" w15:restartNumberingAfterBreak="0">
    <w:nsid w:val="721D114C"/>
    <w:multiLevelType w:val="hybridMultilevel"/>
    <w:tmpl w:val="FCD0698C"/>
    <w:lvl w:ilvl="0" w:tplc="ADF6683C">
      <w:start w:val="1"/>
      <w:numFmt w:val="decimalZero"/>
      <w:lvlText w:val="%1."/>
      <w:lvlJc w:val="left"/>
      <w:pPr>
        <w:ind w:left="1080" w:hanging="720"/>
      </w:pPr>
      <w:rPr>
        <w:rFonts w:hint="default"/>
      </w:rPr>
    </w:lvl>
    <w:lvl w:ilvl="1" w:tplc="28E07676" w:tentative="1">
      <w:start w:val="1"/>
      <w:numFmt w:val="lowerLetter"/>
      <w:lvlText w:val="%2."/>
      <w:lvlJc w:val="left"/>
      <w:pPr>
        <w:ind w:left="1440" w:hanging="360"/>
      </w:pPr>
    </w:lvl>
    <w:lvl w:ilvl="2" w:tplc="30BCE98E" w:tentative="1">
      <w:start w:val="1"/>
      <w:numFmt w:val="lowerRoman"/>
      <w:lvlText w:val="%3."/>
      <w:lvlJc w:val="right"/>
      <w:pPr>
        <w:ind w:left="2160" w:hanging="180"/>
      </w:pPr>
    </w:lvl>
    <w:lvl w:ilvl="3" w:tplc="B1325BF0" w:tentative="1">
      <w:start w:val="1"/>
      <w:numFmt w:val="decimal"/>
      <w:lvlText w:val="%4."/>
      <w:lvlJc w:val="left"/>
      <w:pPr>
        <w:ind w:left="2880" w:hanging="360"/>
      </w:pPr>
    </w:lvl>
    <w:lvl w:ilvl="4" w:tplc="5E429BE8" w:tentative="1">
      <w:start w:val="1"/>
      <w:numFmt w:val="lowerLetter"/>
      <w:lvlText w:val="%5."/>
      <w:lvlJc w:val="left"/>
      <w:pPr>
        <w:ind w:left="3600" w:hanging="360"/>
      </w:pPr>
    </w:lvl>
    <w:lvl w:ilvl="5" w:tplc="8654BF1C" w:tentative="1">
      <w:start w:val="1"/>
      <w:numFmt w:val="lowerRoman"/>
      <w:lvlText w:val="%6."/>
      <w:lvlJc w:val="right"/>
      <w:pPr>
        <w:ind w:left="4320" w:hanging="180"/>
      </w:pPr>
    </w:lvl>
    <w:lvl w:ilvl="6" w:tplc="27EA96C4" w:tentative="1">
      <w:start w:val="1"/>
      <w:numFmt w:val="decimal"/>
      <w:lvlText w:val="%7."/>
      <w:lvlJc w:val="left"/>
      <w:pPr>
        <w:ind w:left="5040" w:hanging="360"/>
      </w:pPr>
    </w:lvl>
    <w:lvl w:ilvl="7" w:tplc="77DC8DE8" w:tentative="1">
      <w:start w:val="1"/>
      <w:numFmt w:val="lowerLetter"/>
      <w:lvlText w:val="%8."/>
      <w:lvlJc w:val="left"/>
      <w:pPr>
        <w:ind w:left="5760" w:hanging="360"/>
      </w:pPr>
    </w:lvl>
    <w:lvl w:ilvl="8" w:tplc="63206170" w:tentative="1">
      <w:start w:val="1"/>
      <w:numFmt w:val="lowerRoman"/>
      <w:lvlText w:val="%9."/>
      <w:lvlJc w:val="right"/>
      <w:pPr>
        <w:ind w:left="6480" w:hanging="180"/>
      </w:pPr>
    </w:lvl>
  </w:abstractNum>
  <w:abstractNum w:abstractNumId="85" w15:restartNumberingAfterBreak="0">
    <w:nsid w:val="734438CB"/>
    <w:multiLevelType w:val="hybridMultilevel"/>
    <w:tmpl w:val="EDBE2AE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15:restartNumberingAfterBreak="1">
    <w:nsid w:val="73DA54B5"/>
    <w:multiLevelType w:val="hybridMultilevel"/>
    <w:tmpl w:val="E35A8EB6"/>
    <w:lvl w:ilvl="0" w:tplc="F4422AB6">
      <w:start w:val="1"/>
      <w:numFmt w:val="bullet"/>
      <w:lvlText w:val=""/>
      <w:lvlJc w:val="left"/>
      <w:pPr>
        <w:ind w:left="1166" w:hanging="360"/>
      </w:pPr>
      <w:rPr>
        <w:rFonts w:ascii="Symbol" w:hAnsi="Symbol" w:hint="default"/>
        <w:caps w:val="0"/>
        <w:strike w:val="0"/>
        <w:dstrike w:val="0"/>
        <w:vanish w:val="0"/>
        <w:color w:val="auto"/>
        <w:vertAlign w:val="baseline"/>
      </w:rPr>
    </w:lvl>
    <w:lvl w:ilvl="1" w:tplc="04160019" w:tentative="1">
      <w:start w:val="1"/>
      <w:numFmt w:val="bullet"/>
      <w:lvlText w:val="o"/>
      <w:lvlJc w:val="left"/>
      <w:pPr>
        <w:ind w:left="1886" w:hanging="360"/>
      </w:pPr>
      <w:rPr>
        <w:rFonts w:ascii="Courier New" w:hAnsi="Courier New" w:cs="Courier New" w:hint="default"/>
      </w:rPr>
    </w:lvl>
    <w:lvl w:ilvl="2" w:tplc="0416001B" w:tentative="1">
      <w:start w:val="1"/>
      <w:numFmt w:val="bullet"/>
      <w:lvlText w:val=""/>
      <w:lvlJc w:val="left"/>
      <w:pPr>
        <w:ind w:left="2606" w:hanging="360"/>
      </w:pPr>
      <w:rPr>
        <w:rFonts w:ascii="Wingdings" w:hAnsi="Wingdings" w:hint="default"/>
      </w:rPr>
    </w:lvl>
    <w:lvl w:ilvl="3" w:tplc="0416000F" w:tentative="1">
      <w:start w:val="1"/>
      <w:numFmt w:val="bullet"/>
      <w:lvlText w:val=""/>
      <w:lvlJc w:val="left"/>
      <w:pPr>
        <w:ind w:left="3326" w:hanging="360"/>
      </w:pPr>
      <w:rPr>
        <w:rFonts w:ascii="Symbol" w:hAnsi="Symbol" w:hint="default"/>
      </w:rPr>
    </w:lvl>
    <w:lvl w:ilvl="4" w:tplc="04160019" w:tentative="1">
      <w:start w:val="1"/>
      <w:numFmt w:val="bullet"/>
      <w:lvlText w:val="o"/>
      <w:lvlJc w:val="left"/>
      <w:pPr>
        <w:ind w:left="4046" w:hanging="360"/>
      </w:pPr>
      <w:rPr>
        <w:rFonts w:ascii="Courier New" w:hAnsi="Courier New" w:cs="Courier New" w:hint="default"/>
      </w:rPr>
    </w:lvl>
    <w:lvl w:ilvl="5" w:tplc="0416001B" w:tentative="1">
      <w:start w:val="1"/>
      <w:numFmt w:val="bullet"/>
      <w:lvlText w:val=""/>
      <w:lvlJc w:val="left"/>
      <w:pPr>
        <w:ind w:left="4766" w:hanging="360"/>
      </w:pPr>
      <w:rPr>
        <w:rFonts w:ascii="Wingdings" w:hAnsi="Wingdings" w:hint="default"/>
      </w:rPr>
    </w:lvl>
    <w:lvl w:ilvl="6" w:tplc="0416000F" w:tentative="1">
      <w:start w:val="1"/>
      <w:numFmt w:val="bullet"/>
      <w:lvlText w:val=""/>
      <w:lvlJc w:val="left"/>
      <w:pPr>
        <w:ind w:left="5486" w:hanging="360"/>
      </w:pPr>
      <w:rPr>
        <w:rFonts w:ascii="Symbol" w:hAnsi="Symbol" w:hint="default"/>
      </w:rPr>
    </w:lvl>
    <w:lvl w:ilvl="7" w:tplc="04160019" w:tentative="1">
      <w:start w:val="1"/>
      <w:numFmt w:val="bullet"/>
      <w:lvlText w:val="o"/>
      <w:lvlJc w:val="left"/>
      <w:pPr>
        <w:ind w:left="6206" w:hanging="360"/>
      </w:pPr>
      <w:rPr>
        <w:rFonts w:ascii="Courier New" w:hAnsi="Courier New" w:cs="Courier New" w:hint="default"/>
      </w:rPr>
    </w:lvl>
    <w:lvl w:ilvl="8" w:tplc="0416001B" w:tentative="1">
      <w:start w:val="1"/>
      <w:numFmt w:val="bullet"/>
      <w:lvlText w:val=""/>
      <w:lvlJc w:val="left"/>
      <w:pPr>
        <w:ind w:left="6926" w:hanging="360"/>
      </w:pPr>
      <w:rPr>
        <w:rFonts w:ascii="Wingdings" w:hAnsi="Wingdings" w:hint="default"/>
      </w:rPr>
    </w:lvl>
  </w:abstractNum>
  <w:abstractNum w:abstractNumId="87" w15:restartNumberingAfterBreak="0">
    <w:nsid w:val="76E629BE"/>
    <w:multiLevelType w:val="hybridMultilevel"/>
    <w:tmpl w:val="FACE68A4"/>
    <w:lvl w:ilvl="0" w:tplc="EF1C84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8744792"/>
    <w:multiLevelType w:val="hybridMultilevel"/>
    <w:tmpl w:val="FC40D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94362AC"/>
    <w:multiLevelType w:val="hybridMultilevel"/>
    <w:tmpl w:val="571C3DA0"/>
    <w:lvl w:ilvl="0" w:tplc="1409000F">
      <w:start w:val="1"/>
      <w:numFmt w:val="decimal"/>
      <w:lvlText w:val="%1."/>
      <w:lvlJc w:val="left"/>
      <w:pPr>
        <w:ind w:left="644" w:hanging="360"/>
      </w:pPr>
    </w:lvl>
    <w:lvl w:ilvl="1" w:tplc="14090019">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90" w15:restartNumberingAfterBreak="0">
    <w:nsid w:val="797D11AF"/>
    <w:multiLevelType w:val="hybridMultilevel"/>
    <w:tmpl w:val="3AC4C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A031DF9"/>
    <w:multiLevelType w:val="multilevel"/>
    <w:tmpl w:val="BCA46B6E"/>
    <w:numStyleLink w:val="Outlines"/>
  </w:abstractNum>
  <w:abstractNum w:abstractNumId="92" w15:restartNumberingAfterBreak="0">
    <w:nsid w:val="7B2A5946"/>
    <w:multiLevelType w:val="hybridMultilevel"/>
    <w:tmpl w:val="1764D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E9C7FB4"/>
    <w:multiLevelType w:val="hybridMultilevel"/>
    <w:tmpl w:val="F3468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6530852">
    <w:abstractNumId w:val="83"/>
  </w:num>
  <w:num w:numId="2" w16cid:durableId="1762216367">
    <w:abstractNumId w:val="25"/>
  </w:num>
  <w:num w:numId="3" w16cid:durableId="917792886">
    <w:abstractNumId w:val="19"/>
  </w:num>
  <w:num w:numId="4" w16cid:durableId="1812600983">
    <w:abstractNumId w:val="12"/>
  </w:num>
  <w:num w:numId="5" w16cid:durableId="2032023653">
    <w:abstractNumId w:val="58"/>
  </w:num>
  <w:num w:numId="6" w16cid:durableId="1295793467">
    <w:abstractNumId w:val="91"/>
  </w:num>
  <w:num w:numId="7" w16cid:durableId="1161197981">
    <w:abstractNumId w:val="9"/>
  </w:num>
  <w:num w:numId="8" w16cid:durableId="494759136">
    <w:abstractNumId w:val="7"/>
  </w:num>
  <w:num w:numId="9" w16cid:durableId="300155747">
    <w:abstractNumId w:val="6"/>
  </w:num>
  <w:num w:numId="10" w16cid:durableId="1288270974">
    <w:abstractNumId w:val="5"/>
  </w:num>
  <w:num w:numId="11" w16cid:durableId="1883248534">
    <w:abstractNumId w:val="4"/>
  </w:num>
  <w:num w:numId="12" w16cid:durableId="285700549">
    <w:abstractNumId w:val="8"/>
  </w:num>
  <w:num w:numId="13" w16cid:durableId="509181811">
    <w:abstractNumId w:val="3"/>
  </w:num>
  <w:num w:numId="14" w16cid:durableId="1966693599">
    <w:abstractNumId w:val="2"/>
  </w:num>
  <w:num w:numId="15" w16cid:durableId="683167713">
    <w:abstractNumId w:val="1"/>
  </w:num>
  <w:num w:numId="16" w16cid:durableId="546647329">
    <w:abstractNumId w:val="0"/>
  </w:num>
  <w:num w:numId="17" w16cid:durableId="2059158081">
    <w:abstractNumId w:val="67"/>
  </w:num>
  <w:num w:numId="18" w16cid:durableId="1691639510">
    <w:abstractNumId w:val="15"/>
  </w:num>
  <w:num w:numId="19" w16cid:durableId="1255672207">
    <w:abstractNumId w:val="78"/>
  </w:num>
  <w:num w:numId="20" w16cid:durableId="1697341073">
    <w:abstractNumId w:val="28"/>
  </w:num>
  <w:num w:numId="21" w16cid:durableId="1666736518">
    <w:abstractNumId w:val="63"/>
  </w:num>
  <w:num w:numId="22" w16cid:durableId="1692563514">
    <w:abstractNumId w:val="27"/>
  </w:num>
  <w:num w:numId="23" w16cid:durableId="1245144777">
    <w:abstractNumId w:val="34"/>
  </w:num>
  <w:num w:numId="24" w16cid:durableId="1817379180">
    <w:abstractNumId w:val="77"/>
  </w:num>
  <w:num w:numId="25" w16cid:durableId="260844847">
    <w:abstractNumId w:val="53"/>
  </w:num>
  <w:num w:numId="26" w16cid:durableId="1821997880">
    <w:abstractNumId w:val="26"/>
  </w:num>
  <w:num w:numId="27" w16cid:durableId="1262756347">
    <w:abstractNumId w:val="74"/>
  </w:num>
  <w:num w:numId="28" w16cid:durableId="1994328552">
    <w:abstractNumId w:val="32"/>
  </w:num>
  <w:num w:numId="29" w16cid:durableId="694965414">
    <w:abstractNumId w:val="68"/>
  </w:num>
  <w:num w:numId="30" w16cid:durableId="1888026714">
    <w:abstractNumId w:val="80"/>
  </w:num>
  <w:num w:numId="31" w16cid:durableId="615260791">
    <w:abstractNumId w:val="38"/>
  </w:num>
  <w:num w:numId="32" w16cid:durableId="404648207">
    <w:abstractNumId w:val="43"/>
  </w:num>
  <w:num w:numId="33" w16cid:durableId="1339456834">
    <w:abstractNumId w:val="45"/>
  </w:num>
  <w:num w:numId="34" w16cid:durableId="1718315089">
    <w:abstractNumId w:val="76"/>
  </w:num>
  <w:num w:numId="35" w16cid:durableId="2062511958">
    <w:abstractNumId w:val="92"/>
  </w:num>
  <w:num w:numId="36" w16cid:durableId="1689023270">
    <w:abstractNumId w:val="40"/>
  </w:num>
  <w:num w:numId="37" w16cid:durableId="157426488">
    <w:abstractNumId w:val="82"/>
  </w:num>
  <w:num w:numId="38" w16cid:durableId="682434384">
    <w:abstractNumId w:val="29"/>
  </w:num>
  <w:num w:numId="39" w16cid:durableId="793527273">
    <w:abstractNumId w:val="10"/>
  </w:num>
  <w:num w:numId="40" w16cid:durableId="16973933">
    <w:abstractNumId w:val="90"/>
  </w:num>
  <w:num w:numId="41" w16cid:durableId="976761918">
    <w:abstractNumId w:val="56"/>
  </w:num>
  <w:num w:numId="42" w16cid:durableId="1357386561">
    <w:abstractNumId w:val="11"/>
  </w:num>
  <w:num w:numId="43" w16cid:durableId="1443262386">
    <w:abstractNumId w:val="37"/>
  </w:num>
  <w:num w:numId="44" w16cid:durableId="2133670765">
    <w:abstractNumId w:val="14"/>
  </w:num>
  <w:num w:numId="45" w16cid:durableId="210961583">
    <w:abstractNumId w:val="13"/>
  </w:num>
  <w:num w:numId="46" w16cid:durableId="1591963117">
    <w:abstractNumId w:val="51"/>
  </w:num>
  <w:num w:numId="47" w16cid:durableId="1394625564">
    <w:abstractNumId w:val="31"/>
  </w:num>
  <w:num w:numId="48" w16cid:durableId="1592855899">
    <w:abstractNumId w:val="88"/>
  </w:num>
  <w:num w:numId="49" w16cid:durableId="1268463074">
    <w:abstractNumId w:val="33"/>
  </w:num>
  <w:num w:numId="50" w16cid:durableId="69625105">
    <w:abstractNumId w:val="21"/>
  </w:num>
  <w:num w:numId="51" w16cid:durableId="636960662">
    <w:abstractNumId w:val="18"/>
  </w:num>
  <w:num w:numId="52" w16cid:durableId="2145152322">
    <w:abstractNumId w:val="36"/>
  </w:num>
  <w:num w:numId="53" w16cid:durableId="1050350674">
    <w:abstractNumId w:val="72"/>
  </w:num>
  <w:num w:numId="54" w16cid:durableId="1193808460">
    <w:abstractNumId w:val="59"/>
  </w:num>
  <w:num w:numId="55" w16cid:durableId="1155485375">
    <w:abstractNumId w:val="57"/>
  </w:num>
  <w:num w:numId="56" w16cid:durableId="2067028890">
    <w:abstractNumId w:val="41"/>
  </w:num>
  <w:num w:numId="57" w16cid:durableId="128863789">
    <w:abstractNumId w:val="62"/>
  </w:num>
  <w:num w:numId="58" w16cid:durableId="387146058">
    <w:abstractNumId w:val="87"/>
  </w:num>
  <w:num w:numId="59" w16cid:durableId="2062048066">
    <w:abstractNumId w:val="22"/>
  </w:num>
  <w:num w:numId="60" w16cid:durableId="1507403455">
    <w:abstractNumId w:val="46"/>
  </w:num>
  <w:num w:numId="61" w16cid:durableId="730032794">
    <w:abstractNumId w:val="79"/>
  </w:num>
  <w:num w:numId="62" w16cid:durableId="1993636668">
    <w:abstractNumId w:val="44"/>
  </w:num>
  <w:num w:numId="63" w16cid:durableId="1451053580">
    <w:abstractNumId w:val="81"/>
  </w:num>
  <w:num w:numId="64" w16cid:durableId="1725714182">
    <w:abstractNumId w:val="66"/>
  </w:num>
  <w:num w:numId="65" w16cid:durableId="1242258960">
    <w:abstractNumId w:val="24"/>
  </w:num>
  <w:num w:numId="66" w16cid:durableId="1215191369">
    <w:abstractNumId w:val="60"/>
  </w:num>
  <w:num w:numId="67" w16cid:durableId="571934865">
    <w:abstractNumId w:val="93"/>
  </w:num>
  <w:num w:numId="68" w16cid:durableId="1642534476">
    <w:abstractNumId w:val="73"/>
  </w:num>
  <w:num w:numId="69" w16cid:durableId="732970460">
    <w:abstractNumId w:val="47"/>
  </w:num>
  <w:num w:numId="70" w16cid:durableId="2078091064">
    <w:abstractNumId w:val="5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84100479">
    <w:abstractNumId w:val="61"/>
  </w:num>
  <w:num w:numId="72" w16cid:durableId="1589386573">
    <w:abstractNumId w:val="75"/>
  </w:num>
  <w:num w:numId="73" w16cid:durableId="29309885">
    <w:abstractNumId w:val="65"/>
  </w:num>
  <w:num w:numId="74" w16cid:durableId="417094847">
    <w:abstractNumId w:val="64"/>
  </w:num>
  <w:num w:numId="75" w16cid:durableId="1875727000">
    <w:abstractNumId w:val="52"/>
  </w:num>
  <w:num w:numId="76" w16cid:durableId="213928654">
    <w:abstractNumId w:val="39"/>
  </w:num>
  <w:num w:numId="77" w16cid:durableId="1144202659">
    <w:abstractNumId w:val="35"/>
  </w:num>
  <w:num w:numId="78" w16cid:durableId="582960347">
    <w:abstractNumId w:val="61"/>
    <w:lvlOverride w:ilvl="0">
      <w:lvl w:ilvl="0">
        <w:start w:val="1"/>
        <w:numFmt w:val="decimal"/>
        <w:pStyle w:val="Heading1"/>
        <w:lvlText w:val="%1.0"/>
        <w:lvlJc w:val="left"/>
        <w:pPr>
          <w:ind w:left="1224" w:hanging="1224"/>
        </w:pPr>
        <w:rPr>
          <w:rFonts w:hint="default"/>
        </w:rPr>
      </w:lvl>
    </w:lvlOverride>
  </w:num>
  <w:num w:numId="79" w16cid:durableId="1529290927">
    <w:abstractNumId w:val="54"/>
  </w:num>
  <w:num w:numId="80" w16cid:durableId="666400377">
    <w:abstractNumId w:val="23"/>
  </w:num>
  <w:num w:numId="81" w16cid:durableId="619386241">
    <w:abstractNumId w:val="17"/>
  </w:num>
  <w:num w:numId="82" w16cid:durableId="1682704004">
    <w:abstractNumId w:val="86"/>
  </w:num>
  <w:num w:numId="83" w16cid:durableId="1488741331">
    <w:abstractNumId w:val="20"/>
  </w:num>
  <w:num w:numId="84" w16cid:durableId="585841519">
    <w:abstractNumId w:val="49"/>
  </w:num>
  <w:num w:numId="85" w16cid:durableId="778600132">
    <w:abstractNumId w:val="48"/>
  </w:num>
  <w:num w:numId="86" w16cid:durableId="1023436159">
    <w:abstractNumId w:val="16"/>
  </w:num>
  <w:num w:numId="87" w16cid:durableId="809706727">
    <w:abstractNumId w:val="84"/>
  </w:num>
  <w:num w:numId="88" w16cid:durableId="1842500718">
    <w:abstractNumId w:val="50"/>
  </w:num>
  <w:num w:numId="89" w16cid:durableId="591354979">
    <w:abstractNumId w:val="69"/>
  </w:num>
  <w:num w:numId="90" w16cid:durableId="1536381545">
    <w:abstractNumId w:val="70"/>
  </w:num>
  <w:num w:numId="91" w16cid:durableId="1479373480">
    <w:abstractNumId w:val="71"/>
  </w:num>
  <w:num w:numId="92" w16cid:durableId="1078289532">
    <w:abstractNumId w:val="89"/>
  </w:num>
  <w:num w:numId="93" w16cid:durableId="666907991">
    <w:abstractNumId w:val="30"/>
  </w:num>
  <w:num w:numId="94" w16cid:durableId="565380821">
    <w:abstractNumId w:val="85"/>
  </w:num>
  <w:num w:numId="95" w16cid:durableId="1051537985">
    <w:abstractNumId w:val="42"/>
  </w:num>
  <w:num w:numId="96" w16cid:durableId="317004719">
    <w:abstractNumId w:val="5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2BFLmFsbmJgaG5ko6SsGpxcWZ+XkgBUa1AFU4xZcsAAAA"/>
  </w:docVars>
  <w:rsids>
    <w:rsidRoot w:val="00E37842"/>
    <w:rsid w:val="00000185"/>
    <w:rsid w:val="000001B4"/>
    <w:rsid w:val="000005FA"/>
    <w:rsid w:val="00000685"/>
    <w:rsid w:val="000009AA"/>
    <w:rsid w:val="00000A87"/>
    <w:rsid w:val="00000EB2"/>
    <w:rsid w:val="000011A4"/>
    <w:rsid w:val="00001419"/>
    <w:rsid w:val="000014BA"/>
    <w:rsid w:val="000017FC"/>
    <w:rsid w:val="0000188A"/>
    <w:rsid w:val="000019CA"/>
    <w:rsid w:val="00001D92"/>
    <w:rsid w:val="00001EA4"/>
    <w:rsid w:val="00001F21"/>
    <w:rsid w:val="00002002"/>
    <w:rsid w:val="000024D9"/>
    <w:rsid w:val="00002510"/>
    <w:rsid w:val="000029F5"/>
    <w:rsid w:val="00002B3C"/>
    <w:rsid w:val="00002E4C"/>
    <w:rsid w:val="000030F9"/>
    <w:rsid w:val="000032EB"/>
    <w:rsid w:val="00003305"/>
    <w:rsid w:val="00003655"/>
    <w:rsid w:val="00003671"/>
    <w:rsid w:val="00003A65"/>
    <w:rsid w:val="00003B44"/>
    <w:rsid w:val="00003F7C"/>
    <w:rsid w:val="00003FA0"/>
    <w:rsid w:val="0000407C"/>
    <w:rsid w:val="0000429E"/>
    <w:rsid w:val="000045BF"/>
    <w:rsid w:val="00004714"/>
    <w:rsid w:val="0000481E"/>
    <w:rsid w:val="00004852"/>
    <w:rsid w:val="00004865"/>
    <w:rsid w:val="000048C5"/>
    <w:rsid w:val="00004CA8"/>
    <w:rsid w:val="00004F4B"/>
    <w:rsid w:val="00004F5C"/>
    <w:rsid w:val="000053C4"/>
    <w:rsid w:val="00005AC5"/>
    <w:rsid w:val="00005FFC"/>
    <w:rsid w:val="0000621B"/>
    <w:rsid w:val="000065AC"/>
    <w:rsid w:val="000065CA"/>
    <w:rsid w:val="000065D2"/>
    <w:rsid w:val="000066FE"/>
    <w:rsid w:val="00006F4B"/>
    <w:rsid w:val="0000739F"/>
    <w:rsid w:val="000075A7"/>
    <w:rsid w:val="000076AB"/>
    <w:rsid w:val="000078F5"/>
    <w:rsid w:val="00007B75"/>
    <w:rsid w:val="00007BBE"/>
    <w:rsid w:val="00007F5E"/>
    <w:rsid w:val="00010161"/>
    <w:rsid w:val="0001095A"/>
    <w:rsid w:val="0001097A"/>
    <w:rsid w:val="00010C3E"/>
    <w:rsid w:val="00010EC5"/>
    <w:rsid w:val="00011315"/>
    <w:rsid w:val="00011734"/>
    <w:rsid w:val="0001199D"/>
    <w:rsid w:val="00011F35"/>
    <w:rsid w:val="0001202F"/>
    <w:rsid w:val="000124C9"/>
    <w:rsid w:val="00012570"/>
    <w:rsid w:val="00012AF7"/>
    <w:rsid w:val="00012CCE"/>
    <w:rsid w:val="00012E19"/>
    <w:rsid w:val="00012F18"/>
    <w:rsid w:val="00012F41"/>
    <w:rsid w:val="000130DC"/>
    <w:rsid w:val="000132D8"/>
    <w:rsid w:val="00013476"/>
    <w:rsid w:val="00013574"/>
    <w:rsid w:val="00013A38"/>
    <w:rsid w:val="00013C57"/>
    <w:rsid w:val="00013C67"/>
    <w:rsid w:val="00013D36"/>
    <w:rsid w:val="00013E7A"/>
    <w:rsid w:val="00013FF4"/>
    <w:rsid w:val="00014178"/>
    <w:rsid w:val="000141CD"/>
    <w:rsid w:val="00014446"/>
    <w:rsid w:val="0001475C"/>
    <w:rsid w:val="000149E2"/>
    <w:rsid w:val="00014B90"/>
    <w:rsid w:val="00014D72"/>
    <w:rsid w:val="00014EA4"/>
    <w:rsid w:val="00015174"/>
    <w:rsid w:val="0001554F"/>
    <w:rsid w:val="0001561F"/>
    <w:rsid w:val="0001577B"/>
    <w:rsid w:val="00015A58"/>
    <w:rsid w:val="00015CA7"/>
    <w:rsid w:val="00015D0C"/>
    <w:rsid w:val="00015D95"/>
    <w:rsid w:val="000161AC"/>
    <w:rsid w:val="000162FC"/>
    <w:rsid w:val="0001645F"/>
    <w:rsid w:val="000166D1"/>
    <w:rsid w:val="00016BDC"/>
    <w:rsid w:val="00016C2F"/>
    <w:rsid w:val="00016C75"/>
    <w:rsid w:val="0001745C"/>
    <w:rsid w:val="0001749A"/>
    <w:rsid w:val="000176B5"/>
    <w:rsid w:val="00017932"/>
    <w:rsid w:val="00017A3B"/>
    <w:rsid w:val="00017B75"/>
    <w:rsid w:val="00017ECB"/>
    <w:rsid w:val="00017ED3"/>
    <w:rsid w:val="000203D3"/>
    <w:rsid w:val="000203F7"/>
    <w:rsid w:val="00020456"/>
    <w:rsid w:val="000204DB"/>
    <w:rsid w:val="00020A5D"/>
    <w:rsid w:val="00020F22"/>
    <w:rsid w:val="0002183F"/>
    <w:rsid w:val="00021B20"/>
    <w:rsid w:val="00021C29"/>
    <w:rsid w:val="0002221D"/>
    <w:rsid w:val="000223FB"/>
    <w:rsid w:val="00022531"/>
    <w:rsid w:val="000226B0"/>
    <w:rsid w:val="00022BA9"/>
    <w:rsid w:val="00022FAC"/>
    <w:rsid w:val="000230A0"/>
    <w:rsid w:val="0002342B"/>
    <w:rsid w:val="0002350D"/>
    <w:rsid w:val="00023565"/>
    <w:rsid w:val="00023631"/>
    <w:rsid w:val="00023AB9"/>
    <w:rsid w:val="00023CEC"/>
    <w:rsid w:val="00023DD5"/>
    <w:rsid w:val="00023E80"/>
    <w:rsid w:val="00023EDD"/>
    <w:rsid w:val="00023F7D"/>
    <w:rsid w:val="00023FE7"/>
    <w:rsid w:val="0002462C"/>
    <w:rsid w:val="000249A1"/>
    <w:rsid w:val="00024B27"/>
    <w:rsid w:val="00024C4E"/>
    <w:rsid w:val="00024F50"/>
    <w:rsid w:val="00024F9B"/>
    <w:rsid w:val="00025201"/>
    <w:rsid w:val="000253B3"/>
    <w:rsid w:val="0002585E"/>
    <w:rsid w:val="000259CB"/>
    <w:rsid w:val="00025A34"/>
    <w:rsid w:val="00026016"/>
    <w:rsid w:val="000261DE"/>
    <w:rsid w:val="00026678"/>
    <w:rsid w:val="00026797"/>
    <w:rsid w:val="00026A17"/>
    <w:rsid w:val="00026B2D"/>
    <w:rsid w:val="00027162"/>
    <w:rsid w:val="0002734E"/>
    <w:rsid w:val="0002740E"/>
    <w:rsid w:val="0002741D"/>
    <w:rsid w:val="00027515"/>
    <w:rsid w:val="00030484"/>
    <w:rsid w:val="00030562"/>
    <w:rsid w:val="0003065E"/>
    <w:rsid w:val="00030701"/>
    <w:rsid w:val="000308FC"/>
    <w:rsid w:val="00030BA5"/>
    <w:rsid w:val="00030CB2"/>
    <w:rsid w:val="00030D26"/>
    <w:rsid w:val="00030F23"/>
    <w:rsid w:val="00030F81"/>
    <w:rsid w:val="00031063"/>
    <w:rsid w:val="0003142A"/>
    <w:rsid w:val="00031727"/>
    <w:rsid w:val="00031888"/>
    <w:rsid w:val="00031D04"/>
    <w:rsid w:val="00031DB9"/>
    <w:rsid w:val="00031EF4"/>
    <w:rsid w:val="00031F8F"/>
    <w:rsid w:val="000324F8"/>
    <w:rsid w:val="00032907"/>
    <w:rsid w:val="000329BD"/>
    <w:rsid w:val="00032C31"/>
    <w:rsid w:val="00032C83"/>
    <w:rsid w:val="00032D14"/>
    <w:rsid w:val="00032E1C"/>
    <w:rsid w:val="000335C8"/>
    <w:rsid w:val="0003361A"/>
    <w:rsid w:val="00033699"/>
    <w:rsid w:val="000336C9"/>
    <w:rsid w:val="00033A66"/>
    <w:rsid w:val="000344D5"/>
    <w:rsid w:val="000346ED"/>
    <w:rsid w:val="000347F1"/>
    <w:rsid w:val="000348FF"/>
    <w:rsid w:val="00034DC8"/>
    <w:rsid w:val="000350A5"/>
    <w:rsid w:val="00035309"/>
    <w:rsid w:val="000353D5"/>
    <w:rsid w:val="0003548D"/>
    <w:rsid w:val="0003580C"/>
    <w:rsid w:val="000358A2"/>
    <w:rsid w:val="00035A9E"/>
    <w:rsid w:val="00036025"/>
    <w:rsid w:val="0003607E"/>
    <w:rsid w:val="0003621C"/>
    <w:rsid w:val="00036356"/>
    <w:rsid w:val="0003636C"/>
    <w:rsid w:val="000364D1"/>
    <w:rsid w:val="00036C53"/>
    <w:rsid w:val="00036F16"/>
    <w:rsid w:val="00037492"/>
    <w:rsid w:val="0003750F"/>
    <w:rsid w:val="00037872"/>
    <w:rsid w:val="00037874"/>
    <w:rsid w:val="000378E4"/>
    <w:rsid w:val="00037FEB"/>
    <w:rsid w:val="000400D3"/>
    <w:rsid w:val="0004049E"/>
    <w:rsid w:val="000406CC"/>
    <w:rsid w:val="00040708"/>
    <w:rsid w:val="00040EC2"/>
    <w:rsid w:val="000412A2"/>
    <w:rsid w:val="00041877"/>
    <w:rsid w:val="0004196F"/>
    <w:rsid w:val="00041A20"/>
    <w:rsid w:val="00041D38"/>
    <w:rsid w:val="00041FB6"/>
    <w:rsid w:val="00042001"/>
    <w:rsid w:val="0004224F"/>
    <w:rsid w:val="0004238F"/>
    <w:rsid w:val="000424A3"/>
    <w:rsid w:val="0004282E"/>
    <w:rsid w:val="00042981"/>
    <w:rsid w:val="000429E4"/>
    <w:rsid w:val="000429F2"/>
    <w:rsid w:val="00042BD6"/>
    <w:rsid w:val="00042BE8"/>
    <w:rsid w:val="00042F85"/>
    <w:rsid w:val="00043032"/>
    <w:rsid w:val="00043316"/>
    <w:rsid w:val="00043889"/>
    <w:rsid w:val="000438C9"/>
    <w:rsid w:val="00043AA1"/>
    <w:rsid w:val="00043C9C"/>
    <w:rsid w:val="00043ECB"/>
    <w:rsid w:val="000440A2"/>
    <w:rsid w:val="00044260"/>
    <w:rsid w:val="00044398"/>
    <w:rsid w:val="000444B7"/>
    <w:rsid w:val="0004487A"/>
    <w:rsid w:val="00044E0A"/>
    <w:rsid w:val="00044EBC"/>
    <w:rsid w:val="00044F06"/>
    <w:rsid w:val="00044FE3"/>
    <w:rsid w:val="000452DC"/>
    <w:rsid w:val="00045707"/>
    <w:rsid w:val="00045A58"/>
    <w:rsid w:val="00045A6D"/>
    <w:rsid w:val="00045C72"/>
    <w:rsid w:val="00046095"/>
    <w:rsid w:val="00046149"/>
    <w:rsid w:val="00046298"/>
    <w:rsid w:val="000462AB"/>
    <w:rsid w:val="000466AB"/>
    <w:rsid w:val="000468BE"/>
    <w:rsid w:val="00046A8B"/>
    <w:rsid w:val="00046C1E"/>
    <w:rsid w:val="00047090"/>
    <w:rsid w:val="0004755A"/>
    <w:rsid w:val="000475A9"/>
    <w:rsid w:val="0004760C"/>
    <w:rsid w:val="0004778F"/>
    <w:rsid w:val="00047953"/>
    <w:rsid w:val="00047B44"/>
    <w:rsid w:val="00047D0C"/>
    <w:rsid w:val="00050651"/>
    <w:rsid w:val="00050849"/>
    <w:rsid w:val="000508A9"/>
    <w:rsid w:val="00050BBD"/>
    <w:rsid w:val="00050BEA"/>
    <w:rsid w:val="00050C0C"/>
    <w:rsid w:val="00050C57"/>
    <w:rsid w:val="00050EBF"/>
    <w:rsid w:val="00050F73"/>
    <w:rsid w:val="000511CC"/>
    <w:rsid w:val="0005152D"/>
    <w:rsid w:val="00051560"/>
    <w:rsid w:val="00051729"/>
    <w:rsid w:val="00051864"/>
    <w:rsid w:val="000518BC"/>
    <w:rsid w:val="00051ADE"/>
    <w:rsid w:val="00051B66"/>
    <w:rsid w:val="00051CF2"/>
    <w:rsid w:val="00051F3E"/>
    <w:rsid w:val="00052E84"/>
    <w:rsid w:val="00053101"/>
    <w:rsid w:val="00053227"/>
    <w:rsid w:val="000535FB"/>
    <w:rsid w:val="000537B5"/>
    <w:rsid w:val="00053CA5"/>
    <w:rsid w:val="00053DCC"/>
    <w:rsid w:val="00053F28"/>
    <w:rsid w:val="00054175"/>
    <w:rsid w:val="00054345"/>
    <w:rsid w:val="00054365"/>
    <w:rsid w:val="0005479F"/>
    <w:rsid w:val="0005485C"/>
    <w:rsid w:val="00054993"/>
    <w:rsid w:val="000549D2"/>
    <w:rsid w:val="00054B7D"/>
    <w:rsid w:val="00054DF8"/>
    <w:rsid w:val="00054E10"/>
    <w:rsid w:val="000554A2"/>
    <w:rsid w:val="000554F4"/>
    <w:rsid w:val="000556C2"/>
    <w:rsid w:val="00055793"/>
    <w:rsid w:val="000557CD"/>
    <w:rsid w:val="00055C9C"/>
    <w:rsid w:val="00055D01"/>
    <w:rsid w:val="00055DA5"/>
    <w:rsid w:val="0005605A"/>
    <w:rsid w:val="0005611A"/>
    <w:rsid w:val="0005628A"/>
    <w:rsid w:val="0005628F"/>
    <w:rsid w:val="00056508"/>
    <w:rsid w:val="00056E23"/>
    <w:rsid w:val="00056EF4"/>
    <w:rsid w:val="000570F5"/>
    <w:rsid w:val="000574FE"/>
    <w:rsid w:val="0005760B"/>
    <w:rsid w:val="00057A92"/>
    <w:rsid w:val="00057D0A"/>
    <w:rsid w:val="00057D55"/>
    <w:rsid w:val="00057E16"/>
    <w:rsid w:val="00057F04"/>
    <w:rsid w:val="0006001E"/>
    <w:rsid w:val="00060388"/>
    <w:rsid w:val="00060684"/>
    <w:rsid w:val="000609F8"/>
    <w:rsid w:val="00060C15"/>
    <w:rsid w:val="00060D8E"/>
    <w:rsid w:val="00060E5D"/>
    <w:rsid w:val="00060F15"/>
    <w:rsid w:val="0006144F"/>
    <w:rsid w:val="00061605"/>
    <w:rsid w:val="00061608"/>
    <w:rsid w:val="00061711"/>
    <w:rsid w:val="00061754"/>
    <w:rsid w:val="00061DB1"/>
    <w:rsid w:val="000621DA"/>
    <w:rsid w:val="000627F2"/>
    <w:rsid w:val="00062C1C"/>
    <w:rsid w:val="00062D25"/>
    <w:rsid w:val="00062F74"/>
    <w:rsid w:val="000630F7"/>
    <w:rsid w:val="0006390B"/>
    <w:rsid w:val="00063E3F"/>
    <w:rsid w:val="00063FC2"/>
    <w:rsid w:val="00064331"/>
    <w:rsid w:val="00064422"/>
    <w:rsid w:val="00064DAE"/>
    <w:rsid w:val="00064FA8"/>
    <w:rsid w:val="000652BA"/>
    <w:rsid w:val="000653AD"/>
    <w:rsid w:val="0006542C"/>
    <w:rsid w:val="000654A5"/>
    <w:rsid w:val="0006556B"/>
    <w:rsid w:val="00065634"/>
    <w:rsid w:val="00065957"/>
    <w:rsid w:val="00065982"/>
    <w:rsid w:val="00065A64"/>
    <w:rsid w:val="00065BE7"/>
    <w:rsid w:val="00065F92"/>
    <w:rsid w:val="0006627B"/>
    <w:rsid w:val="000665DE"/>
    <w:rsid w:val="000667AF"/>
    <w:rsid w:val="000667D7"/>
    <w:rsid w:val="00066A5C"/>
    <w:rsid w:val="00066AC0"/>
    <w:rsid w:val="00066CAD"/>
    <w:rsid w:val="00066D88"/>
    <w:rsid w:val="00067577"/>
    <w:rsid w:val="000678A5"/>
    <w:rsid w:val="00067940"/>
    <w:rsid w:val="00067C67"/>
    <w:rsid w:val="00067E41"/>
    <w:rsid w:val="00067EC4"/>
    <w:rsid w:val="00067F37"/>
    <w:rsid w:val="00070074"/>
    <w:rsid w:val="00070300"/>
    <w:rsid w:val="00070308"/>
    <w:rsid w:val="00070474"/>
    <w:rsid w:val="000705FD"/>
    <w:rsid w:val="000707BC"/>
    <w:rsid w:val="00070A43"/>
    <w:rsid w:val="00070C1E"/>
    <w:rsid w:val="00070C40"/>
    <w:rsid w:val="00070C44"/>
    <w:rsid w:val="000712ED"/>
    <w:rsid w:val="00071A12"/>
    <w:rsid w:val="00071B0D"/>
    <w:rsid w:val="00071BD8"/>
    <w:rsid w:val="00071D12"/>
    <w:rsid w:val="000724BF"/>
    <w:rsid w:val="000729C2"/>
    <w:rsid w:val="000729F2"/>
    <w:rsid w:val="00072C4F"/>
    <w:rsid w:val="00073065"/>
    <w:rsid w:val="00073154"/>
    <w:rsid w:val="0007375A"/>
    <w:rsid w:val="00073D8B"/>
    <w:rsid w:val="00073E27"/>
    <w:rsid w:val="000742A0"/>
    <w:rsid w:val="000747DE"/>
    <w:rsid w:val="00074A50"/>
    <w:rsid w:val="00074F8B"/>
    <w:rsid w:val="00074FC5"/>
    <w:rsid w:val="000754B5"/>
    <w:rsid w:val="0007594D"/>
    <w:rsid w:val="00075E27"/>
    <w:rsid w:val="0007625D"/>
    <w:rsid w:val="00076472"/>
    <w:rsid w:val="000765D4"/>
    <w:rsid w:val="00076675"/>
    <w:rsid w:val="00076918"/>
    <w:rsid w:val="00076A73"/>
    <w:rsid w:val="00076B7E"/>
    <w:rsid w:val="00076E3C"/>
    <w:rsid w:val="00076EBD"/>
    <w:rsid w:val="00077106"/>
    <w:rsid w:val="000772A6"/>
    <w:rsid w:val="00077578"/>
    <w:rsid w:val="0007791F"/>
    <w:rsid w:val="00077A9F"/>
    <w:rsid w:val="00077C5F"/>
    <w:rsid w:val="00077EF8"/>
    <w:rsid w:val="00077F07"/>
    <w:rsid w:val="000804A6"/>
    <w:rsid w:val="0008089F"/>
    <w:rsid w:val="00080C28"/>
    <w:rsid w:val="00080CDE"/>
    <w:rsid w:val="00080DE8"/>
    <w:rsid w:val="00080FB6"/>
    <w:rsid w:val="00081192"/>
    <w:rsid w:val="00081288"/>
    <w:rsid w:val="000812B4"/>
    <w:rsid w:val="0008140A"/>
    <w:rsid w:val="000818DC"/>
    <w:rsid w:val="00081A02"/>
    <w:rsid w:val="00081C51"/>
    <w:rsid w:val="00081DEA"/>
    <w:rsid w:val="00081FE8"/>
    <w:rsid w:val="0008204E"/>
    <w:rsid w:val="00082258"/>
    <w:rsid w:val="000822D0"/>
    <w:rsid w:val="000825A8"/>
    <w:rsid w:val="00082965"/>
    <w:rsid w:val="00082A88"/>
    <w:rsid w:val="00082D26"/>
    <w:rsid w:val="0008309A"/>
    <w:rsid w:val="0008323B"/>
    <w:rsid w:val="00083461"/>
    <w:rsid w:val="00083643"/>
    <w:rsid w:val="00083B6C"/>
    <w:rsid w:val="00083C74"/>
    <w:rsid w:val="00083FC7"/>
    <w:rsid w:val="00084019"/>
    <w:rsid w:val="0008472D"/>
    <w:rsid w:val="000848B6"/>
    <w:rsid w:val="00084B0E"/>
    <w:rsid w:val="00084B48"/>
    <w:rsid w:val="00084BCA"/>
    <w:rsid w:val="00084C5B"/>
    <w:rsid w:val="00084D10"/>
    <w:rsid w:val="00085051"/>
    <w:rsid w:val="0008505D"/>
    <w:rsid w:val="00085CE3"/>
    <w:rsid w:val="00085E27"/>
    <w:rsid w:val="00085FE1"/>
    <w:rsid w:val="00086544"/>
    <w:rsid w:val="00086749"/>
    <w:rsid w:val="000868C0"/>
    <w:rsid w:val="00086AA4"/>
    <w:rsid w:val="00086C87"/>
    <w:rsid w:val="00086D25"/>
    <w:rsid w:val="00086D5C"/>
    <w:rsid w:val="00086F40"/>
    <w:rsid w:val="00087177"/>
    <w:rsid w:val="000871FC"/>
    <w:rsid w:val="000874FE"/>
    <w:rsid w:val="00087639"/>
    <w:rsid w:val="0008774E"/>
    <w:rsid w:val="00087BD2"/>
    <w:rsid w:val="00087C03"/>
    <w:rsid w:val="00087C8B"/>
    <w:rsid w:val="00087CD7"/>
    <w:rsid w:val="00090295"/>
    <w:rsid w:val="000903D7"/>
    <w:rsid w:val="00090656"/>
    <w:rsid w:val="000907BC"/>
    <w:rsid w:val="000908C4"/>
    <w:rsid w:val="00090A48"/>
    <w:rsid w:val="00090CB8"/>
    <w:rsid w:val="00090ED4"/>
    <w:rsid w:val="00090F17"/>
    <w:rsid w:val="000911E6"/>
    <w:rsid w:val="00091426"/>
    <w:rsid w:val="000916EF"/>
    <w:rsid w:val="0009190E"/>
    <w:rsid w:val="00091C7E"/>
    <w:rsid w:val="00091D9E"/>
    <w:rsid w:val="0009228E"/>
    <w:rsid w:val="00092512"/>
    <w:rsid w:val="00092597"/>
    <w:rsid w:val="00092624"/>
    <w:rsid w:val="000927FE"/>
    <w:rsid w:val="0009282A"/>
    <w:rsid w:val="00092ADF"/>
    <w:rsid w:val="00092C18"/>
    <w:rsid w:val="00092F6E"/>
    <w:rsid w:val="0009300A"/>
    <w:rsid w:val="000931D8"/>
    <w:rsid w:val="00093283"/>
    <w:rsid w:val="000933B6"/>
    <w:rsid w:val="0009347A"/>
    <w:rsid w:val="0009372C"/>
    <w:rsid w:val="000937B2"/>
    <w:rsid w:val="00093936"/>
    <w:rsid w:val="00093AC5"/>
    <w:rsid w:val="00093DC6"/>
    <w:rsid w:val="0009409A"/>
    <w:rsid w:val="00094655"/>
    <w:rsid w:val="00094AAD"/>
    <w:rsid w:val="00094BB5"/>
    <w:rsid w:val="00094C5A"/>
    <w:rsid w:val="00094C65"/>
    <w:rsid w:val="00094F5F"/>
    <w:rsid w:val="00095400"/>
    <w:rsid w:val="00095484"/>
    <w:rsid w:val="000957EF"/>
    <w:rsid w:val="0009593E"/>
    <w:rsid w:val="0009599C"/>
    <w:rsid w:val="00095F54"/>
    <w:rsid w:val="00095FB0"/>
    <w:rsid w:val="0009606F"/>
    <w:rsid w:val="00096245"/>
    <w:rsid w:val="00096338"/>
    <w:rsid w:val="00096392"/>
    <w:rsid w:val="0009653F"/>
    <w:rsid w:val="000967E1"/>
    <w:rsid w:val="0009698F"/>
    <w:rsid w:val="00096A30"/>
    <w:rsid w:val="00096ABF"/>
    <w:rsid w:val="00096C3C"/>
    <w:rsid w:val="00096FFB"/>
    <w:rsid w:val="0009702E"/>
    <w:rsid w:val="000970A2"/>
    <w:rsid w:val="000975B9"/>
    <w:rsid w:val="00097D45"/>
    <w:rsid w:val="00097D87"/>
    <w:rsid w:val="00097E35"/>
    <w:rsid w:val="00097E94"/>
    <w:rsid w:val="00097FED"/>
    <w:rsid w:val="000A030C"/>
    <w:rsid w:val="000A0561"/>
    <w:rsid w:val="000A0597"/>
    <w:rsid w:val="000A07E1"/>
    <w:rsid w:val="000A0AAE"/>
    <w:rsid w:val="000A0C18"/>
    <w:rsid w:val="000A0D4C"/>
    <w:rsid w:val="000A0FF9"/>
    <w:rsid w:val="000A1002"/>
    <w:rsid w:val="000A125C"/>
    <w:rsid w:val="000A12AC"/>
    <w:rsid w:val="000A13AC"/>
    <w:rsid w:val="000A22F3"/>
    <w:rsid w:val="000A2477"/>
    <w:rsid w:val="000A26CA"/>
    <w:rsid w:val="000A276F"/>
    <w:rsid w:val="000A2B05"/>
    <w:rsid w:val="000A2E3D"/>
    <w:rsid w:val="000A2EB4"/>
    <w:rsid w:val="000A2F18"/>
    <w:rsid w:val="000A2FF9"/>
    <w:rsid w:val="000A335E"/>
    <w:rsid w:val="000A36C3"/>
    <w:rsid w:val="000A382D"/>
    <w:rsid w:val="000A382E"/>
    <w:rsid w:val="000A3C22"/>
    <w:rsid w:val="000A3E00"/>
    <w:rsid w:val="000A41D4"/>
    <w:rsid w:val="000A4319"/>
    <w:rsid w:val="000A43A1"/>
    <w:rsid w:val="000A444A"/>
    <w:rsid w:val="000A4631"/>
    <w:rsid w:val="000A476F"/>
    <w:rsid w:val="000A482C"/>
    <w:rsid w:val="000A485E"/>
    <w:rsid w:val="000A48AA"/>
    <w:rsid w:val="000A4B00"/>
    <w:rsid w:val="000A4CE3"/>
    <w:rsid w:val="000A520F"/>
    <w:rsid w:val="000A53F1"/>
    <w:rsid w:val="000A594C"/>
    <w:rsid w:val="000A6135"/>
    <w:rsid w:val="000A6796"/>
    <w:rsid w:val="000A6BA5"/>
    <w:rsid w:val="000A6C94"/>
    <w:rsid w:val="000A6E50"/>
    <w:rsid w:val="000A6E56"/>
    <w:rsid w:val="000A6ED0"/>
    <w:rsid w:val="000A70ED"/>
    <w:rsid w:val="000A7394"/>
    <w:rsid w:val="000A7432"/>
    <w:rsid w:val="000A7550"/>
    <w:rsid w:val="000A7596"/>
    <w:rsid w:val="000A7D7C"/>
    <w:rsid w:val="000A7F8E"/>
    <w:rsid w:val="000B0246"/>
    <w:rsid w:val="000B0296"/>
    <w:rsid w:val="000B07E0"/>
    <w:rsid w:val="000B0B42"/>
    <w:rsid w:val="000B0B7E"/>
    <w:rsid w:val="000B0BBA"/>
    <w:rsid w:val="000B0C5E"/>
    <w:rsid w:val="000B0D0A"/>
    <w:rsid w:val="000B0E4D"/>
    <w:rsid w:val="000B0E74"/>
    <w:rsid w:val="000B17C0"/>
    <w:rsid w:val="000B1BC6"/>
    <w:rsid w:val="000B1C3C"/>
    <w:rsid w:val="000B1E83"/>
    <w:rsid w:val="000B1E9B"/>
    <w:rsid w:val="000B2121"/>
    <w:rsid w:val="000B225F"/>
    <w:rsid w:val="000B24E3"/>
    <w:rsid w:val="000B2A84"/>
    <w:rsid w:val="000B2C76"/>
    <w:rsid w:val="000B2C7D"/>
    <w:rsid w:val="000B3020"/>
    <w:rsid w:val="000B3248"/>
    <w:rsid w:val="000B3285"/>
    <w:rsid w:val="000B32A9"/>
    <w:rsid w:val="000B3318"/>
    <w:rsid w:val="000B386C"/>
    <w:rsid w:val="000B3A2F"/>
    <w:rsid w:val="000B3A9F"/>
    <w:rsid w:val="000B3C0A"/>
    <w:rsid w:val="000B41E8"/>
    <w:rsid w:val="000B43BD"/>
    <w:rsid w:val="000B4B40"/>
    <w:rsid w:val="000B502A"/>
    <w:rsid w:val="000B509A"/>
    <w:rsid w:val="000B52F1"/>
    <w:rsid w:val="000B5B3B"/>
    <w:rsid w:val="000B5ECD"/>
    <w:rsid w:val="000B5FB1"/>
    <w:rsid w:val="000B6379"/>
    <w:rsid w:val="000B640E"/>
    <w:rsid w:val="000B6534"/>
    <w:rsid w:val="000B654F"/>
    <w:rsid w:val="000B6611"/>
    <w:rsid w:val="000B6EF8"/>
    <w:rsid w:val="000B6F6C"/>
    <w:rsid w:val="000B6FE3"/>
    <w:rsid w:val="000B70E9"/>
    <w:rsid w:val="000B72A6"/>
    <w:rsid w:val="000B7482"/>
    <w:rsid w:val="000B7800"/>
    <w:rsid w:val="000B781C"/>
    <w:rsid w:val="000B790F"/>
    <w:rsid w:val="000B7B2F"/>
    <w:rsid w:val="000B7DF5"/>
    <w:rsid w:val="000C005B"/>
    <w:rsid w:val="000C036E"/>
    <w:rsid w:val="000C0695"/>
    <w:rsid w:val="000C07F6"/>
    <w:rsid w:val="000C0839"/>
    <w:rsid w:val="000C0FB8"/>
    <w:rsid w:val="000C0FCC"/>
    <w:rsid w:val="000C1408"/>
    <w:rsid w:val="000C140D"/>
    <w:rsid w:val="000C14E9"/>
    <w:rsid w:val="000C1864"/>
    <w:rsid w:val="000C20B1"/>
    <w:rsid w:val="000C2163"/>
    <w:rsid w:val="000C21D9"/>
    <w:rsid w:val="000C2425"/>
    <w:rsid w:val="000C2455"/>
    <w:rsid w:val="000C2746"/>
    <w:rsid w:val="000C276B"/>
    <w:rsid w:val="000C291D"/>
    <w:rsid w:val="000C2BD5"/>
    <w:rsid w:val="000C2DB7"/>
    <w:rsid w:val="000C306B"/>
    <w:rsid w:val="000C30E2"/>
    <w:rsid w:val="000C36B2"/>
    <w:rsid w:val="000C36E8"/>
    <w:rsid w:val="000C3C4A"/>
    <w:rsid w:val="000C3FFD"/>
    <w:rsid w:val="000C42F6"/>
    <w:rsid w:val="000C478F"/>
    <w:rsid w:val="000C487F"/>
    <w:rsid w:val="000C4ABE"/>
    <w:rsid w:val="000C4F4E"/>
    <w:rsid w:val="000C4FB9"/>
    <w:rsid w:val="000C58F5"/>
    <w:rsid w:val="000C593B"/>
    <w:rsid w:val="000C5B6F"/>
    <w:rsid w:val="000C5EDF"/>
    <w:rsid w:val="000C654F"/>
    <w:rsid w:val="000C6804"/>
    <w:rsid w:val="000C69AF"/>
    <w:rsid w:val="000C6A34"/>
    <w:rsid w:val="000C6EE6"/>
    <w:rsid w:val="000C7395"/>
    <w:rsid w:val="000C7539"/>
    <w:rsid w:val="000C7B0E"/>
    <w:rsid w:val="000C7C50"/>
    <w:rsid w:val="000C7FAF"/>
    <w:rsid w:val="000D0001"/>
    <w:rsid w:val="000D01BB"/>
    <w:rsid w:val="000D03E3"/>
    <w:rsid w:val="000D06D0"/>
    <w:rsid w:val="000D073F"/>
    <w:rsid w:val="000D07BF"/>
    <w:rsid w:val="000D0C37"/>
    <w:rsid w:val="000D0DAF"/>
    <w:rsid w:val="000D0E03"/>
    <w:rsid w:val="000D0E7A"/>
    <w:rsid w:val="000D12BE"/>
    <w:rsid w:val="000D1330"/>
    <w:rsid w:val="000D14B0"/>
    <w:rsid w:val="000D17CE"/>
    <w:rsid w:val="000D1865"/>
    <w:rsid w:val="000D19D9"/>
    <w:rsid w:val="000D1CCE"/>
    <w:rsid w:val="000D1FA2"/>
    <w:rsid w:val="000D2157"/>
    <w:rsid w:val="000D2181"/>
    <w:rsid w:val="000D2C5B"/>
    <w:rsid w:val="000D32EA"/>
    <w:rsid w:val="000D34E7"/>
    <w:rsid w:val="000D3787"/>
    <w:rsid w:val="000D3824"/>
    <w:rsid w:val="000D3907"/>
    <w:rsid w:val="000D3CD8"/>
    <w:rsid w:val="000D3D12"/>
    <w:rsid w:val="000D3F00"/>
    <w:rsid w:val="000D3FDF"/>
    <w:rsid w:val="000D4548"/>
    <w:rsid w:val="000D459F"/>
    <w:rsid w:val="000D45C7"/>
    <w:rsid w:val="000D555F"/>
    <w:rsid w:val="000D57D2"/>
    <w:rsid w:val="000D58C2"/>
    <w:rsid w:val="000D5C76"/>
    <w:rsid w:val="000D5DF1"/>
    <w:rsid w:val="000D610A"/>
    <w:rsid w:val="000D630F"/>
    <w:rsid w:val="000D6319"/>
    <w:rsid w:val="000D6325"/>
    <w:rsid w:val="000D66A5"/>
    <w:rsid w:val="000D6C26"/>
    <w:rsid w:val="000D6C35"/>
    <w:rsid w:val="000D6DF5"/>
    <w:rsid w:val="000D6DF6"/>
    <w:rsid w:val="000D6DFF"/>
    <w:rsid w:val="000D72DF"/>
    <w:rsid w:val="000D7528"/>
    <w:rsid w:val="000D774C"/>
    <w:rsid w:val="000D78FE"/>
    <w:rsid w:val="000D7A10"/>
    <w:rsid w:val="000D7B5E"/>
    <w:rsid w:val="000D7C27"/>
    <w:rsid w:val="000D7D17"/>
    <w:rsid w:val="000D7DCD"/>
    <w:rsid w:val="000D7E02"/>
    <w:rsid w:val="000E003D"/>
    <w:rsid w:val="000E003E"/>
    <w:rsid w:val="000E0165"/>
    <w:rsid w:val="000E09E4"/>
    <w:rsid w:val="000E0BFC"/>
    <w:rsid w:val="000E0EB6"/>
    <w:rsid w:val="000E0F40"/>
    <w:rsid w:val="000E104D"/>
    <w:rsid w:val="000E11F1"/>
    <w:rsid w:val="000E12CA"/>
    <w:rsid w:val="000E1357"/>
    <w:rsid w:val="000E1446"/>
    <w:rsid w:val="000E14C8"/>
    <w:rsid w:val="000E1664"/>
    <w:rsid w:val="000E1698"/>
    <w:rsid w:val="000E176E"/>
    <w:rsid w:val="000E1A37"/>
    <w:rsid w:val="000E1A79"/>
    <w:rsid w:val="000E1BF3"/>
    <w:rsid w:val="000E1CFB"/>
    <w:rsid w:val="000E1FDA"/>
    <w:rsid w:val="000E2347"/>
    <w:rsid w:val="000E2561"/>
    <w:rsid w:val="000E292C"/>
    <w:rsid w:val="000E2C4A"/>
    <w:rsid w:val="000E2D09"/>
    <w:rsid w:val="000E31CE"/>
    <w:rsid w:val="000E336F"/>
    <w:rsid w:val="000E350D"/>
    <w:rsid w:val="000E3760"/>
    <w:rsid w:val="000E376B"/>
    <w:rsid w:val="000E3AAC"/>
    <w:rsid w:val="000E3BC2"/>
    <w:rsid w:val="000E3CAF"/>
    <w:rsid w:val="000E4014"/>
    <w:rsid w:val="000E40EC"/>
    <w:rsid w:val="000E417B"/>
    <w:rsid w:val="000E482A"/>
    <w:rsid w:val="000E4BA2"/>
    <w:rsid w:val="000E4BED"/>
    <w:rsid w:val="000E4CA6"/>
    <w:rsid w:val="000E4F58"/>
    <w:rsid w:val="000E52AB"/>
    <w:rsid w:val="000E52AF"/>
    <w:rsid w:val="000E5492"/>
    <w:rsid w:val="000E5729"/>
    <w:rsid w:val="000E5AB8"/>
    <w:rsid w:val="000E5ED7"/>
    <w:rsid w:val="000E605F"/>
    <w:rsid w:val="000E6268"/>
    <w:rsid w:val="000E64D7"/>
    <w:rsid w:val="000E655B"/>
    <w:rsid w:val="000E66AE"/>
    <w:rsid w:val="000E6860"/>
    <w:rsid w:val="000E68B4"/>
    <w:rsid w:val="000E6945"/>
    <w:rsid w:val="000E6A85"/>
    <w:rsid w:val="000E6AE6"/>
    <w:rsid w:val="000E6E5A"/>
    <w:rsid w:val="000E7019"/>
    <w:rsid w:val="000E7251"/>
    <w:rsid w:val="000E7654"/>
    <w:rsid w:val="000E780B"/>
    <w:rsid w:val="000E7A26"/>
    <w:rsid w:val="000E7BEF"/>
    <w:rsid w:val="000F021D"/>
    <w:rsid w:val="000F0317"/>
    <w:rsid w:val="000F05BD"/>
    <w:rsid w:val="000F1064"/>
    <w:rsid w:val="000F10ED"/>
    <w:rsid w:val="000F1306"/>
    <w:rsid w:val="000F13DF"/>
    <w:rsid w:val="000F1458"/>
    <w:rsid w:val="000F15CB"/>
    <w:rsid w:val="000F19B9"/>
    <w:rsid w:val="000F1A1C"/>
    <w:rsid w:val="000F1DDC"/>
    <w:rsid w:val="000F2186"/>
    <w:rsid w:val="000F247A"/>
    <w:rsid w:val="000F260D"/>
    <w:rsid w:val="000F2802"/>
    <w:rsid w:val="000F291A"/>
    <w:rsid w:val="000F2B6C"/>
    <w:rsid w:val="000F2D4B"/>
    <w:rsid w:val="000F3099"/>
    <w:rsid w:val="000F3BD9"/>
    <w:rsid w:val="000F3EB5"/>
    <w:rsid w:val="000F424A"/>
    <w:rsid w:val="000F4527"/>
    <w:rsid w:val="000F45AF"/>
    <w:rsid w:val="000F4781"/>
    <w:rsid w:val="000F47AE"/>
    <w:rsid w:val="000F4C65"/>
    <w:rsid w:val="000F4CA6"/>
    <w:rsid w:val="000F4EDE"/>
    <w:rsid w:val="000F5188"/>
    <w:rsid w:val="000F535B"/>
    <w:rsid w:val="000F5857"/>
    <w:rsid w:val="000F5A95"/>
    <w:rsid w:val="000F60C6"/>
    <w:rsid w:val="000F61DA"/>
    <w:rsid w:val="000F6463"/>
    <w:rsid w:val="000F6488"/>
    <w:rsid w:val="000F6918"/>
    <w:rsid w:val="000F6B93"/>
    <w:rsid w:val="000F6F48"/>
    <w:rsid w:val="000F6F91"/>
    <w:rsid w:val="000F7152"/>
    <w:rsid w:val="000F750B"/>
    <w:rsid w:val="000F7980"/>
    <w:rsid w:val="000F7DBA"/>
    <w:rsid w:val="000F7DF5"/>
    <w:rsid w:val="0010005E"/>
    <w:rsid w:val="001003C4"/>
    <w:rsid w:val="00100789"/>
    <w:rsid w:val="00100977"/>
    <w:rsid w:val="00100B15"/>
    <w:rsid w:val="00100B6E"/>
    <w:rsid w:val="00101039"/>
    <w:rsid w:val="001014BE"/>
    <w:rsid w:val="0010150C"/>
    <w:rsid w:val="001015A6"/>
    <w:rsid w:val="0010192D"/>
    <w:rsid w:val="00101E5A"/>
    <w:rsid w:val="0010207E"/>
    <w:rsid w:val="00102377"/>
    <w:rsid w:val="00102379"/>
    <w:rsid w:val="00102669"/>
    <w:rsid w:val="00102748"/>
    <w:rsid w:val="00102834"/>
    <w:rsid w:val="0010291D"/>
    <w:rsid w:val="00102A85"/>
    <w:rsid w:val="00102D14"/>
    <w:rsid w:val="00102F30"/>
    <w:rsid w:val="00103125"/>
    <w:rsid w:val="00103252"/>
    <w:rsid w:val="0010354D"/>
    <w:rsid w:val="00103A0E"/>
    <w:rsid w:val="00103C5C"/>
    <w:rsid w:val="00103D35"/>
    <w:rsid w:val="00103F01"/>
    <w:rsid w:val="00104504"/>
    <w:rsid w:val="001045C0"/>
    <w:rsid w:val="001048D9"/>
    <w:rsid w:val="00104C02"/>
    <w:rsid w:val="00104CE4"/>
    <w:rsid w:val="00104E0E"/>
    <w:rsid w:val="00105511"/>
    <w:rsid w:val="001056E2"/>
    <w:rsid w:val="00105A51"/>
    <w:rsid w:val="00105A7F"/>
    <w:rsid w:val="00105CC9"/>
    <w:rsid w:val="00105CE9"/>
    <w:rsid w:val="00105E96"/>
    <w:rsid w:val="00105FBD"/>
    <w:rsid w:val="00105FEA"/>
    <w:rsid w:val="001060AB"/>
    <w:rsid w:val="00106178"/>
    <w:rsid w:val="001064D1"/>
    <w:rsid w:val="00106509"/>
    <w:rsid w:val="0010657D"/>
    <w:rsid w:val="00106613"/>
    <w:rsid w:val="001066B2"/>
    <w:rsid w:val="001069FA"/>
    <w:rsid w:val="00106E4E"/>
    <w:rsid w:val="00106F19"/>
    <w:rsid w:val="00106F92"/>
    <w:rsid w:val="0010711E"/>
    <w:rsid w:val="001071CE"/>
    <w:rsid w:val="0010739F"/>
    <w:rsid w:val="00107491"/>
    <w:rsid w:val="001074F5"/>
    <w:rsid w:val="0010757A"/>
    <w:rsid w:val="0010769C"/>
    <w:rsid w:val="0010791D"/>
    <w:rsid w:val="00107A25"/>
    <w:rsid w:val="00107C0B"/>
    <w:rsid w:val="00107D68"/>
    <w:rsid w:val="00110684"/>
    <w:rsid w:val="00110807"/>
    <w:rsid w:val="00110AAE"/>
    <w:rsid w:val="00110B33"/>
    <w:rsid w:val="00110B40"/>
    <w:rsid w:val="00110B7F"/>
    <w:rsid w:val="00110D3E"/>
    <w:rsid w:val="00110DBB"/>
    <w:rsid w:val="00110EE7"/>
    <w:rsid w:val="00110F83"/>
    <w:rsid w:val="0011109F"/>
    <w:rsid w:val="001110C7"/>
    <w:rsid w:val="001112DC"/>
    <w:rsid w:val="0011157C"/>
    <w:rsid w:val="001115CF"/>
    <w:rsid w:val="00111663"/>
    <w:rsid w:val="001119C3"/>
    <w:rsid w:val="00111AD3"/>
    <w:rsid w:val="00111EE1"/>
    <w:rsid w:val="0011214F"/>
    <w:rsid w:val="001122E8"/>
    <w:rsid w:val="001124DA"/>
    <w:rsid w:val="001128DC"/>
    <w:rsid w:val="00112B91"/>
    <w:rsid w:val="00113295"/>
    <w:rsid w:val="001133F3"/>
    <w:rsid w:val="001135A9"/>
    <w:rsid w:val="00113653"/>
    <w:rsid w:val="001139E4"/>
    <w:rsid w:val="00113B23"/>
    <w:rsid w:val="00113D90"/>
    <w:rsid w:val="00113DF4"/>
    <w:rsid w:val="00113F27"/>
    <w:rsid w:val="00113F55"/>
    <w:rsid w:val="0011449F"/>
    <w:rsid w:val="001149D5"/>
    <w:rsid w:val="00114BEC"/>
    <w:rsid w:val="00114CAA"/>
    <w:rsid w:val="00114D57"/>
    <w:rsid w:val="00114DE2"/>
    <w:rsid w:val="00114F78"/>
    <w:rsid w:val="00115761"/>
    <w:rsid w:val="001157D7"/>
    <w:rsid w:val="001159A8"/>
    <w:rsid w:val="00115BFD"/>
    <w:rsid w:val="00115C2B"/>
    <w:rsid w:val="00115CF8"/>
    <w:rsid w:val="00115D36"/>
    <w:rsid w:val="00115D63"/>
    <w:rsid w:val="00115ED8"/>
    <w:rsid w:val="001163DF"/>
    <w:rsid w:val="00116CB7"/>
    <w:rsid w:val="00116CDA"/>
    <w:rsid w:val="00116E1F"/>
    <w:rsid w:val="00117527"/>
    <w:rsid w:val="001175E1"/>
    <w:rsid w:val="00117942"/>
    <w:rsid w:val="00117F73"/>
    <w:rsid w:val="0012081A"/>
    <w:rsid w:val="00120895"/>
    <w:rsid w:val="00120934"/>
    <w:rsid w:val="00120FAC"/>
    <w:rsid w:val="00121174"/>
    <w:rsid w:val="00121184"/>
    <w:rsid w:val="00121189"/>
    <w:rsid w:val="00121B5E"/>
    <w:rsid w:val="00121E9A"/>
    <w:rsid w:val="00122016"/>
    <w:rsid w:val="00122193"/>
    <w:rsid w:val="00122475"/>
    <w:rsid w:val="001225EB"/>
    <w:rsid w:val="001226C3"/>
    <w:rsid w:val="00122796"/>
    <w:rsid w:val="0012298E"/>
    <w:rsid w:val="00122A0E"/>
    <w:rsid w:val="00122AA1"/>
    <w:rsid w:val="00122C4C"/>
    <w:rsid w:val="001231EF"/>
    <w:rsid w:val="0012365F"/>
    <w:rsid w:val="001237E2"/>
    <w:rsid w:val="00123B1F"/>
    <w:rsid w:val="00123F51"/>
    <w:rsid w:val="0012413F"/>
    <w:rsid w:val="00124550"/>
    <w:rsid w:val="001245A0"/>
    <w:rsid w:val="001248D8"/>
    <w:rsid w:val="001249C7"/>
    <w:rsid w:val="00124C8B"/>
    <w:rsid w:val="00125121"/>
    <w:rsid w:val="001251A9"/>
    <w:rsid w:val="00125286"/>
    <w:rsid w:val="00125460"/>
    <w:rsid w:val="001255C0"/>
    <w:rsid w:val="001256DD"/>
    <w:rsid w:val="00125C38"/>
    <w:rsid w:val="00125FE2"/>
    <w:rsid w:val="0012602B"/>
    <w:rsid w:val="00126272"/>
    <w:rsid w:val="00126401"/>
    <w:rsid w:val="00126509"/>
    <w:rsid w:val="0012660E"/>
    <w:rsid w:val="001267F4"/>
    <w:rsid w:val="001270E6"/>
    <w:rsid w:val="0012738B"/>
    <w:rsid w:val="00127476"/>
    <w:rsid w:val="001276A9"/>
    <w:rsid w:val="00127D64"/>
    <w:rsid w:val="00127E32"/>
    <w:rsid w:val="001300BD"/>
    <w:rsid w:val="001302E1"/>
    <w:rsid w:val="0013039C"/>
    <w:rsid w:val="001306B3"/>
    <w:rsid w:val="00130832"/>
    <w:rsid w:val="00130C4E"/>
    <w:rsid w:val="00130E21"/>
    <w:rsid w:val="0013133D"/>
    <w:rsid w:val="00131376"/>
    <w:rsid w:val="0013157D"/>
    <w:rsid w:val="00131B5C"/>
    <w:rsid w:val="00131BB9"/>
    <w:rsid w:val="00131CDD"/>
    <w:rsid w:val="00131E90"/>
    <w:rsid w:val="00131F16"/>
    <w:rsid w:val="00131FB5"/>
    <w:rsid w:val="001322A8"/>
    <w:rsid w:val="00132392"/>
    <w:rsid w:val="001325EE"/>
    <w:rsid w:val="0013269F"/>
    <w:rsid w:val="001329EE"/>
    <w:rsid w:val="00132E21"/>
    <w:rsid w:val="00132EC0"/>
    <w:rsid w:val="001331BD"/>
    <w:rsid w:val="001331EE"/>
    <w:rsid w:val="001332B3"/>
    <w:rsid w:val="001335E2"/>
    <w:rsid w:val="00133811"/>
    <w:rsid w:val="0013396D"/>
    <w:rsid w:val="00133B30"/>
    <w:rsid w:val="00133F36"/>
    <w:rsid w:val="00133FAE"/>
    <w:rsid w:val="00134030"/>
    <w:rsid w:val="00134037"/>
    <w:rsid w:val="00134069"/>
    <w:rsid w:val="001346C7"/>
    <w:rsid w:val="001348A4"/>
    <w:rsid w:val="00134A44"/>
    <w:rsid w:val="00134A7C"/>
    <w:rsid w:val="00134A9D"/>
    <w:rsid w:val="00134CFC"/>
    <w:rsid w:val="00134D88"/>
    <w:rsid w:val="00135260"/>
    <w:rsid w:val="001353BB"/>
    <w:rsid w:val="001353C3"/>
    <w:rsid w:val="001355D3"/>
    <w:rsid w:val="00135FD8"/>
    <w:rsid w:val="00136056"/>
    <w:rsid w:val="00136088"/>
    <w:rsid w:val="001361BB"/>
    <w:rsid w:val="0013630B"/>
    <w:rsid w:val="001363FF"/>
    <w:rsid w:val="00136896"/>
    <w:rsid w:val="00136E5C"/>
    <w:rsid w:val="00137483"/>
    <w:rsid w:val="00137754"/>
    <w:rsid w:val="00137901"/>
    <w:rsid w:val="001379A9"/>
    <w:rsid w:val="00137A51"/>
    <w:rsid w:val="001407D9"/>
    <w:rsid w:val="001410BA"/>
    <w:rsid w:val="00141265"/>
    <w:rsid w:val="001414BC"/>
    <w:rsid w:val="00141747"/>
    <w:rsid w:val="00141AAD"/>
    <w:rsid w:val="0014250F"/>
    <w:rsid w:val="00142600"/>
    <w:rsid w:val="00142667"/>
    <w:rsid w:val="00142751"/>
    <w:rsid w:val="00142AFA"/>
    <w:rsid w:val="00142BB2"/>
    <w:rsid w:val="00142F89"/>
    <w:rsid w:val="00142FC1"/>
    <w:rsid w:val="0014303E"/>
    <w:rsid w:val="00143324"/>
    <w:rsid w:val="00143603"/>
    <w:rsid w:val="00143772"/>
    <w:rsid w:val="00143AE5"/>
    <w:rsid w:val="00143B91"/>
    <w:rsid w:val="00143CE0"/>
    <w:rsid w:val="00143D29"/>
    <w:rsid w:val="00143D46"/>
    <w:rsid w:val="00143D47"/>
    <w:rsid w:val="00143DCF"/>
    <w:rsid w:val="00143F6A"/>
    <w:rsid w:val="001440B0"/>
    <w:rsid w:val="00144499"/>
    <w:rsid w:val="0014473B"/>
    <w:rsid w:val="00144D49"/>
    <w:rsid w:val="001451E4"/>
    <w:rsid w:val="0014528C"/>
    <w:rsid w:val="001456DC"/>
    <w:rsid w:val="001458DD"/>
    <w:rsid w:val="00145F35"/>
    <w:rsid w:val="001463EE"/>
    <w:rsid w:val="00146444"/>
    <w:rsid w:val="0014667C"/>
    <w:rsid w:val="00146BB4"/>
    <w:rsid w:val="00146BFE"/>
    <w:rsid w:val="00146C11"/>
    <w:rsid w:val="001470B7"/>
    <w:rsid w:val="00147A56"/>
    <w:rsid w:val="00147CE5"/>
    <w:rsid w:val="00150018"/>
    <w:rsid w:val="00150286"/>
    <w:rsid w:val="00150912"/>
    <w:rsid w:val="00150CEA"/>
    <w:rsid w:val="00150F32"/>
    <w:rsid w:val="00151616"/>
    <w:rsid w:val="0015168B"/>
    <w:rsid w:val="00151B9D"/>
    <w:rsid w:val="00151C7A"/>
    <w:rsid w:val="00151EC0"/>
    <w:rsid w:val="00152661"/>
    <w:rsid w:val="00152A62"/>
    <w:rsid w:val="00152E11"/>
    <w:rsid w:val="001533A6"/>
    <w:rsid w:val="0015344F"/>
    <w:rsid w:val="00153505"/>
    <w:rsid w:val="00153639"/>
    <w:rsid w:val="00153640"/>
    <w:rsid w:val="001538BC"/>
    <w:rsid w:val="001541C0"/>
    <w:rsid w:val="001546EE"/>
    <w:rsid w:val="0015490C"/>
    <w:rsid w:val="00154A02"/>
    <w:rsid w:val="00154E2C"/>
    <w:rsid w:val="00154F1E"/>
    <w:rsid w:val="0015516B"/>
    <w:rsid w:val="00155328"/>
    <w:rsid w:val="00155470"/>
    <w:rsid w:val="0015560F"/>
    <w:rsid w:val="00155C7F"/>
    <w:rsid w:val="00155D2E"/>
    <w:rsid w:val="00155FBA"/>
    <w:rsid w:val="00156688"/>
    <w:rsid w:val="001567A8"/>
    <w:rsid w:val="00156ACB"/>
    <w:rsid w:val="00156F95"/>
    <w:rsid w:val="001570AD"/>
    <w:rsid w:val="00157539"/>
    <w:rsid w:val="001575B9"/>
    <w:rsid w:val="00157A99"/>
    <w:rsid w:val="00157EB5"/>
    <w:rsid w:val="00160167"/>
    <w:rsid w:val="001601C5"/>
    <w:rsid w:val="001602C5"/>
    <w:rsid w:val="001606E5"/>
    <w:rsid w:val="00160A53"/>
    <w:rsid w:val="00160A6F"/>
    <w:rsid w:val="00160D5E"/>
    <w:rsid w:val="001610CB"/>
    <w:rsid w:val="001610DF"/>
    <w:rsid w:val="0016113B"/>
    <w:rsid w:val="00161179"/>
    <w:rsid w:val="00161193"/>
    <w:rsid w:val="001615DF"/>
    <w:rsid w:val="001616BD"/>
    <w:rsid w:val="001619E4"/>
    <w:rsid w:val="00162151"/>
    <w:rsid w:val="00162243"/>
    <w:rsid w:val="001622BA"/>
    <w:rsid w:val="00162C80"/>
    <w:rsid w:val="00162DA6"/>
    <w:rsid w:val="00162E12"/>
    <w:rsid w:val="001631E0"/>
    <w:rsid w:val="00163347"/>
    <w:rsid w:val="00163374"/>
    <w:rsid w:val="0016345D"/>
    <w:rsid w:val="001636A7"/>
    <w:rsid w:val="001636EC"/>
    <w:rsid w:val="001637C8"/>
    <w:rsid w:val="00163B6E"/>
    <w:rsid w:val="00163BAE"/>
    <w:rsid w:val="00163BFF"/>
    <w:rsid w:val="00163C9A"/>
    <w:rsid w:val="00163CC5"/>
    <w:rsid w:val="00163CCF"/>
    <w:rsid w:val="00163CE9"/>
    <w:rsid w:val="00163E27"/>
    <w:rsid w:val="00163F46"/>
    <w:rsid w:val="00164272"/>
    <w:rsid w:val="00164934"/>
    <w:rsid w:val="00164987"/>
    <w:rsid w:val="00164CBF"/>
    <w:rsid w:val="00164E3A"/>
    <w:rsid w:val="00165022"/>
    <w:rsid w:val="0016505E"/>
    <w:rsid w:val="00165364"/>
    <w:rsid w:val="00165536"/>
    <w:rsid w:val="001656BE"/>
    <w:rsid w:val="00165B95"/>
    <w:rsid w:val="00165DD1"/>
    <w:rsid w:val="00166495"/>
    <w:rsid w:val="0016666B"/>
    <w:rsid w:val="00166A3E"/>
    <w:rsid w:val="00166AAC"/>
    <w:rsid w:val="00166D33"/>
    <w:rsid w:val="00167161"/>
    <w:rsid w:val="001673FC"/>
    <w:rsid w:val="00167862"/>
    <w:rsid w:val="00167CD0"/>
    <w:rsid w:val="001700CB"/>
    <w:rsid w:val="00170129"/>
    <w:rsid w:val="001703B8"/>
    <w:rsid w:val="00170418"/>
    <w:rsid w:val="001705AD"/>
    <w:rsid w:val="00170764"/>
    <w:rsid w:val="00170814"/>
    <w:rsid w:val="00170AF6"/>
    <w:rsid w:val="00170C2A"/>
    <w:rsid w:val="00170E5D"/>
    <w:rsid w:val="001711F1"/>
    <w:rsid w:val="001713F1"/>
    <w:rsid w:val="00171599"/>
    <w:rsid w:val="00171809"/>
    <w:rsid w:val="00171B43"/>
    <w:rsid w:val="00171DB1"/>
    <w:rsid w:val="001720B8"/>
    <w:rsid w:val="001721E5"/>
    <w:rsid w:val="001722A8"/>
    <w:rsid w:val="0017238B"/>
    <w:rsid w:val="00172654"/>
    <w:rsid w:val="00172671"/>
    <w:rsid w:val="00172C70"/>
    <w:rsid w:val="00172E7C"/>
    <w:rsid w:val="00172F0D"/>
    <w:rsid w:val="00173321"/>
    <w:rsid w:val="001734E3"/>
    <w:rsid w:val="0017371F"/>
    <w:rsid w:val="001739A8"/>
    <w:rsid w:val="00173B23"/>
    <w:rsid w:val="00173E04"/>
    <w:rsid w:val="00173F98"/>
    <w:rsid w:val="0017414C"/>
    <w:rsid w:val="001743A7"/>
    <w:rsid w:val="001746DF"/>
    <w:rsid w:val="001746EB"/>
    <w:rsid w:val="0017481B"/>
    <w:rsid w:val="00174875"/>
    <w:rsid w:val="00174D10"/>
    <w:rsid w:val="0017535E"/>
    <w:rsid w:val="00175807"/>
    <w:rsid w:val="001758AF"/>
    <w:rsid w:val="00175CC8"/>
    <w:rsid w:val="00175D32"/>
    <w:rsid w:val="00175E66"/>
    <w:rsid w:val="00176024"/>
    <w:rsid w:val="001763C7"/>
    <w:rsid w:val="00176D72"/>
    <w:rsid w:val="00176EA8"/>
    <w:rsid w:val="00177287"/>
    <w:rsid w:val="0017779D"/>
    <w:rsid w:val="00177DA3"/>
    <w:rsid w:val="001800D5"/>
    <w:rsid w:val="0018011E"/>
    <w:rsid w:val="001803EF"/>
    <w:rsid w:val="001805F6"/>
    <w:rsid w:val="001805FA"/>
    <w:rsid w:val="001807E9"/>
    <w:rsid w:val="00180842"/>
    <w:rsid w:val="00180CAE"/>
    <w:rsid w:val="00180EAA"/>
    <w:rsid w:val="00180F2F"/>
    <w:rsid w:val="00180F4F"/>
    <w:rsid w:val="001811D3"/>
    <w:rsid w:val="001816D6"/>
    <w:rsid w:val="0018175C"/>
    <w:rsid w:val="00181B4C"/>
    <w:rsid w:val="00181DA5"/>
    <w:rsid w:val="00181E34"/>
    <w:rsid w:val="0018209B"/>
    <w:rsid w:val="0018215F"/>
    <w:rsid w:val="00182227"/>
    <w:rsid w:val="0018233E"/>
    <w:rsid w:val="001824B1"/>
    <w:rsid w:val="001824B3"/>
    <w:rsid w:val="00182509"/>
    <w:rsid w:val="001828F1"/>
    <w:rsid w:val="00182C56"/>
    <w:rsid w:val="00182C6D"/>
    <w:rsid w:val="00182CDA"/>
    <w:rsid w:val="001831A5"/>
    <w:rsid w:val="0018324C"/>
    <w:rsid w:val="0018349F"/>
    <w:rsid w:val="001836C9"/>
    <w:rsid w:val="00183857"/>
    <w:rsid w:val="001838B7"/>
    <w:rsid w:val="00183AAC"/>
    <w:rsid w:val="00183B2C"/>
    <w:rsid w:val="00183C8E"/>
    <w:rsid w:val="00183E2C"/>
    <w:rsid w:val="001840C8"/>
    <w:rsid w:val="001844C4"/>
    <w:rsid w:val="0018450B"/>
    <w:rsid w:val="0018456C"/>
    <w:rsid w:val="0018463F"/>
    <w:rsid w:val="001848B7"/>
    <w:rsid w:val="00184C54"/>
    <w:rsid w:val="0018504C"/>
    <w:rsid w:val="0018542F"/>
    <w:rsid w:val="00185621"/>
    <w:rsid w:val="00185708"/>
    <w:rsid w:val="00185CB8"/>
    <w:rsid w:val="00185E03"/>
    <w:rsid w:val="001860E6"/>
    <w:rsid w:val="00186188"/>
    <w:rsid w:val="00186234"/>
    <w:rsid w:val="0018684E"/>
    <w:rsid w:val="00186A7C"/>
    <w:rsid w:val="00186CCE"/>
    <w:rsid w:val="00187370"/>
    <w:rsid w:val="00187371"/>
    <w:rsid w:val="00187376"/>
    <w:rsid w:val="0018745C"/>
    <w:rsid w:val="00187832"/>
    <w:rsid w:val="00187A3B"/>
    <w:rsid w:val="00187B86"/>
    <w:rsid w:val="00187BFF"/>
    <w:rsid w:val="00187F98"/>
    <w:rsid w:val="001900A3"/>
    <w:rsid w:val="00190131"/>
    <w:rsid w:val="001902BF"/>
    <w:rsid w:val="001905D2"/>
    <w:rsid w:val="00190801"/>
    <w:rsid w:val="001908C7"/>
    <w:rsid w:val="001908E2"/>
    <w:rsid w:val="00190A6D"/>
    <w:rsid w:val="00190A80"/>
    <w:rsid w:val="00190C8C"/>
    <w:rsid w:val="00190D33"/>
    <w:rsid w:val="00190E8E"/>
    <w:rsid w:val="001911B8"/>
    <w:rsid w:val="001911D4"/>
    <w:rsid w:val="00191306"/>
    <w:rsid w:val="00191654"/>
    <w:rsid w:val="0019169E"/>
    <w:rsid w:val="00191772"/>
    <w:rsid w:val="00191A20"/>
    <w:rsid w:val="00191BA7"/>
    <w:rsid w:val="00191D97"/>
    <w:rsid w:val="001922DB"/>
    <w:rsid w:val="0019238F"/>
    <w:rsid w:val="001928DB"/>
    <w:rsid w:val="00192A93"/>
    <w:rsid w:val="0019361B"/>
    <w:rsid w:val="00193754"/>
    <w:rsid w:val="00193902"/>
    <w:rsid w:val="001939B9"/>
    <w:rsid w:val="00193D6F"/>
    <w:rsid w:val="001943B3"/>
    <w:rsid w:val="00194B83"/>
    <w:rsid w:val="00194BC8"/>
    <w:rsid w:val="00194E9C"/>
    <w:rsid w:val="00194F05"/>
    <w:rsid w:val="001950B1"/>
    <w:rsid w:val="00195A06"/>
    <w:rsid w:val="00195DAC"/>
    <w:rsid w:val="00195E0E"/>
    <w:rsid w:val="00195F19"/>
    <w:rsid w:val="0019614D"/>
    <w:rsid w:val="0019670B"/>
    <w:rsid w:val="00196898"/>
    <w:rsid w:val="001969D9"/>
    <w:rsid w:val="00196E13"/>
    <w:rsid w:val="001972C6"/>
    <w:rsid w:val="001975F0"/>
    <w:rsid w:val="001975F3"/>
    <w:rsid w:val="0019769C"/>
    <w:rsid w:val="00197B3F"/>
    <w:rsid w:val="00197D57"/>
    <w:rsid w:val="00197F76"/>
    <w:rsid w:val="001A0142"/>
    <w:rsid w:val="001A06B4"/>
    <w:rsid w:val="001A0B6F"/>
    <w:rsid w:val="001A0CD3"/>
    <w:rsid w:val="001A0E7E"/>
    <w:rsid w:val="001A10DB"/>
    <w:rsid w:val="001A1652"/>
    <w:rsid w:val="001A1851"/>
    <w:rsid w:val="001A18E8"/>
    <w:rsid w:val="001A1931"/>
    <w:rsid w:val="001A1AEE"/>
    <w:rsid w:val="001A1BC2"/>
    <w:rsid w:val="001A1CE4"/>
    <w:rsid w:val="001A1D19"/>
    <w:rsid w:val="001A2019"/>
    <w:rsid w:val="001A2187"/>
    <w:rsid w:val="001A22E5"/>
    <w:rsid w:val="001A2413"/>
    <w:rsid w:val="001A2475"/>
    <w:rsid w:val="001A24EC"/>
    <w:rsid w:val="001A285E"/>
    <w:rsid w:val="001A2916"/>
    <w:rsid w:val="001A2949"/>
    <w:rsid w:val="001A2ADE"/>
    <w:rsid w:val="001A2DE8"/>
    <w:rsid w:val="001A3004"/>
    <w:rsid w:val="001A3239"/>
    <w:rsid w:val="001A3324"/>
    <w:rsid w:val="001A35EE"/>
    <w:rsid w:val="001A3693"/>
    <w:rsid w:val="001A4471"/>
    <w:rsid w:val="001A4567"/>
    <w:rsid w:val="001A4D05"/>
    <w:rsid w:val="001A4E18"/>
    <w:rsid w:val="001A5687"/>
    <w:rsid w:val="001A5777"/>
    <w:rsid w:val="001A58EB"/>
    <w:rsid w:val="001A5B4E"/>
    <w:rsid w:val="001A5F15"/>
    <w:rsid w:val="001A6499"/>
    <w:rsid w:val="001A6511"/>
    <w:rsid w:val="001A6677"/>
    <w:rsid w:val="001A6895"/>
    <w:rsid w:val="001A69DC"/>
    <w:rsid w:val="001A6BD6"/>
    <w:rsid w:val="001A7378"/>
    <w:rsid w:val="001A7885"/>
    <w:rsid w:val="001A78FE"/>
    <w:rsid w:val="001A7984"/>
    <w:rsid w:val="001A7ADC"/>
    <w:rsid w:val="001B004C"/>
    <w:rsid w:val="001B014E"/>
    <w:rsid w:val="001B01BB"/>
    <w:rsid w:val="001B0412"/>
    <w:rsid w:val="001B061A"/>
    <w:rsid w:val="001B0D27"/>
    <w:rsid w:val="001B0E2C"/>
    <w:rsid w:val="001B18EA"/>
    <w:rsid w:val="001B18F0"/>
    <w:rsid w:val="001B1AA0"/>
    <w:rsid w:val="001B1BB5"/>
    <w:rsid w:val="001B1CB6"/>
    <w:rsid w:val="001B1E95"/>
    <w:rsid w:val="001B1F30"/>
    <w:rsid w:val="001B1F9F"/>
    <w:rsid w:val="001B207F"/>
    <w:rsid w:val="001B2088"/>
    <w:rsid w:val="001B214F"/>
    <w:rsid w:val="001B22C5"/>
    <w:rsid w:val="001B2321"/>
    <w:rsid w:val="001B2582"/>
    <w:rsid w:val="001B2624"/>
    <w:rsid w:val="001B2629"/>
    <w:rsid w:val="001B2706"/>
    <w:rsid w:val="001B2BA9"/>
    <w:rsid w:val="001B2E95"/>
    <w:rsid w:val="001B362C"/>
    <w:rsid w:val="001B3646"/>
    <w:rsid w:val="001B36C0"/>
    <w:rsid w:val="001B3849"/>
    <w:rsid w:val="001B38E5"/>
    <w:rsid w:val="001B3A40"/>
    <w:rsid w:val="001B3BE6"/>
    <w:rsid w:val="001B3E3B"/>
    <w:rsid w:val="001B3F29"/>
    <w:rsid w:val="001B4006"/>
    <w:rsid w:val="001B403E"/>
    <w:rsid w:val="001B42E5"/>
    <w:rsid w:val="001B430A"/>
    <w:rsid w:val="001B4461"/>
    <w:rsid w:val="001B4475"/>
    <w:rsid w:val="001B450E"/>
    <w:rsid w:val="001B47F0"/>
    <w:rsid w:val="001B4929"/>
    <w:rsid w:val="001B49B2"/>
    <w:rsid w:val="001B4CA1"/>
    <w:rsid w:val="001B4FA4"/>
    <w:rsid w:val="001B50D8"/>
    <w:rsid w:val="001B520B"/>
    <w:rsid w:val="001B5317"/>
    <w:rsid w:val="001B5395"/>
    <w:rsid w:val="001B53BB"/>
    <w:rsid w:val="001B54E0"/>
    <w:rsid w:val="001B5DC5"/>
    <w:rsid w:val="001B5EB0"/>
    <w:rsid w:val="001B60C6"/>
    <w:rsid w:val="001B6260"/>
    <w:rsid w:val="001B654B"/>
    <w:rsid w:val="001B7757"/>
    <w:rsid w:val="001B785A"/>
    <w:rsid w:val="001B7EB7"/>
    <w:rsid w:val="001C0136"/>
    <w:rsid w:val="001C0263"/>
    <w:rsid w:val="001C0720"/>
    <w:rsid w:val="001C0B06"/>
    <w:rsid w:val="001C0BFB"/>
    <w:rsid w:val="001C0C6C"/>
    <w:rsid w:val="001C0CE0"/>
    <w:rsid w:val="001C0D4C"/>
    <w:rsid w:val="001C0E25"/>
    <w:rsid w:val="001C0E85"/>
    <w:rsid w:val="001C0F01"/>
    <w:rsid w:val="001C11D6"/>
    <w:rsid w:val="001C1283"/>
    <w:rsid w:val="001C194D"/>
    <w:rsid w:val="001C1BC9"/>
    <w:rsid w:val="001C1DC9"/>
    <w:rsid w:val="001C2077"/>
    <w:rsid w:val="001C22F0"/>
    <w:rsid w:val="001C2779"/>
    <w:rsid w:val="001C2877"/>
    <w:rsid w:val="001C28B8"/>
    <w:rsid w:val="001C299B"/>
    <w:rsid w:val="001C2B46"/>
    <w:rsid w:val="001C2C7A"/>
    <w:rsid w:val="001C2CBE"/>
    <w:rsid w:val="001C2D6F"/>
    <w:rsid w:val="001C2D85"/>
    <w:rsid w:val="001C3281"/>
    <w:rsid w:val="001C38CF"/>
    <w:rsid w:val="001C3951"/>
    <w:rsid w:val="001C3A89"/>
    <w:rsid w:val="001C3F07"/>
    <w:rsid w:val="001C406F"/>
    <w:rsid w:val="001C40EC"/>
    <w:rsid w:val="001C454B"/>
    <w:rsid w:val="001C45CC"/>
    <w:rsid w:val="001C4AD6"/>
    <w:rsid w:val="001C4C7C"/>
    <w:rsid w:val="001C4D7B"/>
    <w:rsid w:val="001C4D99"/>
    <w:rsid w:val="001C53D1"/>
    <w:rsid w:val="001C54FA"/>
    <w:rsid w:val="001C5787"/>
    <w:rsid w:val="001C59AB"/>
    <w:rsid w:val="001C5CE6"/>
    <w:rsid w:val="001C5EB0"/>
    <w:rsid w:val="001C5EB5"/>
    <w:rsid w:val="001C6252"/>
    <w:rsid w:val="001C6B1B"/>
    <w:rsid w:val="001C712C"/>
    <w:rsid w:val="001C7231"/>
    <w:rsid w:val="001C727A"/>
    <w:rsid w:val="001C753A"/>
    <w:rsid w:val="001C759B"/>
    <w:rsid w:val="001C7757"/>
    <w:rsid w:val="001C78FB"/>
    <w:rsid w:val="001C791D"/>
    <w:rsid w:val="001D0093"/>
    <w:rsid w:val="001D0113"/>
    <w:rsid w:val="001D03C9"/>
    <w:rsid w:val="001D03F3"/>
    <w:rsid w:val="001D07A1"/>
    <w:rsid w:val="001D07C3"/>
    <w:rsid w:val="001D0A24"/>
    <w:rsid w:val="001D0A5C"/>
    <w:rsid w:val="001D0C25"/>
    <w:rsid w:val="001D0DD6"/>
    <w:rsid w:val="001D0F47"/>
    <w:rsid w:val="001D0FE4"/>
    <w:rsid w:val="001D0FFB"/>
    <w:rsid w:val="001D11E4"/>
    <w:rsid w:val="001D147D"/>
    <w:rsid w:val="001D1965"/>
    <w:rsid w:val="001D1C8E"/>
    <w:rsid w:val="001D1F00"/>
    <w:rsid w:val="001D2275"/>
    <w:rsid w:val="001D2565"/>
    <w:rsid w:val="001D2607"/>
    <w:rsid w:val="001D28F0"/>
    <w:rsid w:val="001D2BE7"/>
    <w:rsid w:val="001D2C4C"/>
    <w:rsid w:val="001D2CCE"/>
    <w:rsid w:val="001D300E"/>
    <w:rsid w:val="001D3265"/>
    <w:rsid w:val="001D328E"/>
    <w:rsid w:val="001D3376"/>
    <w:rsid w:val="001D349F"/>
    <w:rsid w:val="001D3701"/>
    <w:rsid w:val="001D38D1"/>
    <w:rsid w:val="001D3B79"/>
    <w:rsid w:val="001D3E15"/>
    <w:rsid w:val="001D3EBB"/>
    <w:rsid w:val="001D4382"/>
    <w:rsid w:val="001D43B5"/>
    <w:rsid w:val="001D4A78"/>
    <w:rsid w:val="001D513E"/>
    <w:rsid w:val="001D51D0"/>
    <w:rsid w:val="001D520C"/>
    <w:rsid w:val="001D525B"/>
    <w:rsid w:val="001D54D6"/>
    <w:rsid w:val="001D558D"/>
    <w:rsid w:val="001D5671"/>
    <w:rsid w:val="001D598A"/>
    <w:rsid w:val="001D624E"/>
    <w:rsid w:val="001D63F9"/>
    <w:rsid w:val="001D6826"/>
    <w:rsid w:val="001D6BE1"/>
    <w:rsid w:val="001D7154"/>
    <w:rsid w:val="001D72D8"/>
    <w:rsid w:val="001D731A"/>
    <w:rsid w:val="001D762F"/>
    <w:rsid w:val="001D774C"/>
    <w:rsid w:val="001D7A3B"/>
    <w:rsid w:val="001D7A9D"/>
    <w:rsid w:val="001D7AB9"/>
    <w:rsid w:val="001D7ABF"/>
    <w:rsid w:val="001D7C18"/>
    <w:rsid w:val="001D7CD9"/>
    <w:rsid w:val="001D7CE6"/>
    <w:rsid w:val="001D7E48"/>
    <w:rsid w:val="001D7F27"/>
    <w:rsid w:val="001D7FF0"/>
    <w:rsid w:val="001E017A"/>
    <w:rsid w:val="001E06A1"/>
    <w:rsid w:val="001E071A"/>
    <w:rsid w:val="001E0898"/>
    <w:rsid w:val="001E08F9"/>
    <w:rsid w:val="001E0A65"/>
    <w:rsid w:val="001E0C0A"/>
    <w:rsid w:val="001E0D52"/>
    <w:rsid w:val="001E0EB5"/>
    <w:rsid w:val="001E12A1"/>
    <w:rsid w:val="001E155B"/>
    <w:rsid w:val="001E175E"/>
    <w:rsid w:val="001E1760"/>
    <w:rsid w:val="001E195A"/>
    <w:rsid w:val="001E1A35"/>
    <w:rsid w:val="001E1A66"/>
    <w:rsid w:val="001E1C2F"/>
    <w:rsid w:val="001E1DC3"/>
    <w:rsid w:val="001E1E66"/>
    <w:rsid w:val="001E1F35"/>
    <w:rsid w:val="001E2193"/>
    <w:rsid w:val="001E21A8"/>
    <w:rsid w:val="001E238F"/>
    <w:rsid w:val="001E2484"/>
    <w:rsid w:val="001E27F8"/>
    <w:rsid w:val="001E2E9B"/>
    <w:rsid w:val="001E2F26"/>
    <w:rsid w:val="001E3A08"/>
    <w:rsid w:val="001E3C15"/>
    <w:rsid w:val="001E3CD3"/>
    <w:rsid w:val="001E4180"/>
    <w:rsid w:val="001E43A8"/>
    <w:rsid w:val="001E4C25"/>
    <w:rsid w:val="001E4ECD"/>
    <w:rsid w:val="001E4FD3"/>
    <w:rsid w:val="001E5627"/>
    <w:rsid w:val="001E5AA0"/>
    <w:rsid w:val="001E5B6C"/>
    <w:rsid w:val="001E619D"/>
    <w:rsid w:val="001E6333"/>
    <w:rsid w:val="001E64DF"/>
    <w:rsid w:val="001E6653"/>
    <w:rsid w:val="001E678A"/>
    <w:rsid w:val="001E680D"/>
    <w:rsid w:val="001E6A44"/>
    <w:rsid w:val="001E6A5E"/>
    <w:rsid w:val="001E6C8F"/>
    <w:rsid w:val="001E73B8"/>
    <w:rsid w:val="001E77D7"/>
    <w:rsid w:val="001E7849"/>
    <w:rsid w:val="001E7D88"/>
    <w:rsid w:val="001F0219"/>
    <w:rsid w:val="001F0323"/>
    <w:rsid w:val="001F0592"/>
    <w:rsid w:val="001F0601"/>
    <w:rsid w:val="001F0679"/>
    <w:rsid w:val="001F0AEF"/>
    <w:rsid w:val="001F0C10"/>
    <w:rsid w:val="001F0C2E"/>
    <w:rsid w:val="001F0CBF"/>
    <w:rsid w:val="001F0FA1"/>
    <w:rsid w:val="001F1002"/>
    <w:rsid w:val="001F1155"/>
    <w:rsid w:val="001F14B8"/>
    <w:rsid w:val="001F16AE"/>
    <w:rsid w:val="001F1AC4"/>
    <w:rsid w:val="001F1B22"/>
    <w:rsid w:val="001F1BA1"/>
    <w:rsid w:val="001F1C66"/>
    <w:rsid w:val="001F1DB4"/>
    <w:rsid w:val="001F203A"/>
    <w:rsid w:val="001F21AC"/>
    <w:rsid w:val="001F22B8"/>
    <w:rsid w:val="001F23F8"/>
    <w:rsid w:val="001F2646"/>
    <w:rsid w:val="001F2AA4"/>
    <w:rsid w:val="001F2B85"/>
    <w:rsid w:val="001F2D27"/>
    <w:rsid w:val="001F2DCF"/>
    <w:rsid w:val="001F316E"/>
    <w:rsid w:val="001F32AA"/>
    <w:rsid w:val="001F3538"/>
    <w:rsid w:val="001F353E"/>
    <w:rsid w:val="001F36CB"/>
    <w:rsid w:val="001F395A"/>
    <w:rsid w:val="001F3974"/>
    <w:rsid w:val="001F3BF2"/>
    <w:rsid w:val="001F3EE4"/>
    <w:rsid w:val="001F441F"/>
    <w:rsid w:val="001F4478"/>
    <w:rsid w:val="001F46B4"/>
    <w:rsid w:val="001F4865"/>
    <w:rsid w:val="001F4BAB"/>
    <w:rsid w:val="001F4BB6"/>
    <w:rsid w:val="001F4C3A"/>
    <w:rsid w:val="001F4C5B"/>
    <w:rsid w:val="001F4D99"/>
    <w:rsid w:val="001F50F8"/>
    <w:rsid w:val="001F588E"/>
    <w:rsid w:val="001F589E"/>
    <w:rsid w:val="001F6004"/>
    <w:rsid w:val="001F6203"/>
    <w:rsid w:val="001F6428"/>
    <w:rsid w:val="001F6456"/>
    <w:rsid w:val="001F6597"/>
    <w:rsid w:val="001F6988"/>
    <w:rsid w:val="001F6B6B"/>
    <w:rsid w:val="001F6C17"/>
    <w:rsid w:val="001F6EA2"/>
    <w:rsid w:val="001F751C"/>
    <w:rsid w:val="001F75DE"/>
    <w:rsid w:val="001F76BF"/>
    <w:rsid w:val="001F7788"/>
    <w:rsid w:val="001F789D"/>
    <w:rsid w:val="001F7B0D"/>
    <w:rsid w:val="002000F8"/>
    <w:rsid w:val="002002D6"/>
    <w:rsid w:val="002004D9"/>
    <w:rsid w:val="00200670"/>
    <w:rsid w:val="00200850"/>
    <w:rsid w:val="00200D52"/>
    <w:rsid w:val="002010D2"/>
    <w:rsid w:val="0020114F"/>
    <w:rsid w:val="00201658"/>
    <w:rsid w:val="00201990"/>
    <w:rsid w:val="00201DDB"/>
    <w:rsid w:val="00202002"/>
    <w:rsid w:val="00202021"/>
    <w:rsid w:val="00202512"/>
    <w:rsid w:val="00202552"/>
    <w:rsid w:val="0020262D"/>
    <w:rsid w:val="0020267D"/>
    <w:rsid w:val="00202AB5"/>
    <w:rsid w:val="00202CB3"/>
    <w:rsid w:val="00202F3C"/>
    <w:rsid w:val="00202FCE"/>
    <w:rsid w:val="00202FEF"/>
    <w:rsid w:val="00203670"/>
    <w:rsid w:val="00203DA4"/>
    <w:rsid w:val="00204600"/>
    <w:rsid w:val="00204645"/>
    <w:rsid w:val="00204E7E"/>
    <w:rsid w:val="00204F3C"/>
    <w:rsid w:val="002050DF"/>
    <w:rsid w:val="00205454"/>
    <w:rsid w:val="00205520"/>
    <w:rsid w:val="00205903"/>
    <w:rsid w:val="002059C4"/>
    <w:rsid w:val="00205B6F"/>
    <w:rsid w:val="00205C1A"/>
    <w:rsid w:val="00205CDC"/>
    <w:rsid w:val="00205CE9"/>
    <w:rsid w:val="002064DE"/>
    <w:rsid w:val="00206828"/>
    <w:rsid w:val="00206850"/>
    <w:rsid w:val="002068B0"/>
    <w:rsid w:val="00206DF3"/>
    <w:rsid w:val="00206E7E"/>
    <w:rsid w:val="00206FBD"/>
    <w:rsid w:val="00207157"/>
    <w:rsid w:val="0020717A"/>
    <w:rsid w:val="0020724D"/>
    <w:rsid w:val="002075FD"/>
    <w:rsid w:val="0020760D"/>
    <w:rsid w:val="0020764F"/>
    <w:rsid w:val="002076FF"/>
    <w:rsid w:val="0020798F"/>
    <w:rsid w:val="00207A05"/>
    <w:rsid w:val="00207D26"/>
    <w:rsid w:val="00207DC1"/>
    <w:rsid w:val="00210555"/>
    <w:rsid w:val="0021055F"/>
    <w:rsid w:val="0021063F"/>
    <w:rsid w:val="00210733"/>
    <w:rsid w:val="00210835"/>
    <w:rsid w:val="00210A73"/>
    <w:rsid w:val="00210B80"/>
    <w:rsid w:val="00210C3F"/>
    <w:rsid w:val="00210D43"/>
    <w:rsid w:val="00210D73"/>
    <w:rsid w:val="00210DAE"/>
    <w:rsid w:val="00211093"/>
    <w:rsid w:val="0021109E"/>
    <w:rsid w:val="002112BC"/>
    <w:rsid w:val="00211797"/>
    <w:rsid w:val="002117F6"/>
    <w:rsid w:val="00211CCF"/>
    <w:rsid w:val="00212085"/>
    <w:rsid w:val="0021229B"/>
    <w:rsid w:val="002126E3"/>
    <w:rsid w:val="00212A10"/>
    <w:rsid w:val="00212A70"/>
    <w:rsid w:val="00212FEE"/>
    <w:rsid w:val="00213264"/>
    <w:rsid w:val="00213392"/>
    <w:rsid w:val="00213DFE"/>
    <w:rsid w:val="00213E73"/>
    <w:rsid w:val="00213E8C"/>
    <w:rsid w:val="002141D4"/>
    <w:rsid w:val="00214230"/>
    <w:rsid w:val="002142C2"/>
    <w:rsid w:val="00214320"/>
    <w:rsid w:val="0021439F"/>
    <w:rsid w:val="00214469"/>
    <w:rsid w:val="00214683"/>
    <w:rsid w:val="00214688"/>
    <w:rsid w:val="00214871"/>
    <w:rsid w:val="002148DB"/>
    <w:rsid w:val="002149FF"/>
    <w:rsid w:val="00214AD6"/>
    <w:rsid w:val="00214B36"/>
    <w:rsid w:val="00214B9C"/>
    <w:rsid w:val="00214D3C"/>
    <w:rsid w:val="00214DD1"/>
    <w:rsid w:val="002150DC"/>
    <w:rsid w:val="002151FC"/>
    <w:rsid w:val="002153B8"/>
    <w:rsid w:val="00215566"/>
    <w:rsid w:val="002156A1"/>
    <w:rsid w:val="00215CAE"/>
    <w:rsid w:val="00216035"/>
    <w:rsid w:val="002161B5"/>
    <w:rsid w:val="00216202"/>
    <w:rsid w:val="00216405"/>
    <w:rsid w:val="00216473"/>
    <w:rsid w:val="00216D76"/>
    <w:rsid w:val="002171BC"/>
    <w:rsid w:val="002173E7"/>
    <w:rsid w:val="0021755B"/>
    <w:rsid w:val="0021767A"/>
    <w:rsid w:val="002178EE"/>
    <w:rsid w:val="00217E72"/>
    <w:rsid w:val="00217F9D"/>
    <w:rsid w:val="0022001F"/>
    <w:rsid w:val="0022005D"/>
    <w:rsid w:val="002201C8"/>
    <w:rsid w:val="0022029F"/>
    <w:rsid w:val="00220375"/>
    <w:rsid w:val="00220611"/>
    <w:rsid w:val="00220992"/>
    <w:rsid w:val="00220C60"/>
    <w:rsid w:val="00220C87"/>
    <w:rsid w:val="0022103E"/>
    <w:rsid w:val="00221152"/>
    <w:rsid w:val="00221176"/>
    <w:rsid w:val="002212F9"/>
    <w:rsid w:val="00221712"/>
    <w:rsid w:val="0022184C"/>
    <w:rsid w:val="002218A7"/>
    <w:rsid w:val="002219C1"/>
    <w:rsid w:val="00221A9B"/>
    <w:rsid w:val="00221C20"/>
    <w:rsid w:val="00221D1C"/>
    <w:rsid w:val="00221E15"/>
    <w:rsid w:val="00222088"/>
    <w:rsid w:val="002223A5"/>
    <w:rsid w:val="002225C6"/>
    <w:rsid w:val="00222610"/>
    <w:rsid w:val="00222A2D"/>
    <w:rsid w:val="00222B3D"/>
    <w:rsid w:val="00222E04"/>
    <w:rsid w:val="00222E22"/>
    <w:rsid w:val="002230AA"/>
    <w:rsid w:val="00223309"/>
    <w:rsid w:val="002233FC"/>
    <w:rsid w:val="00223E15"/>
    <w:rsid w:val="00223F43"/>
    <w:rsid w:val="002245D1"/>
    <w:rsid w:val="00224616"/>
    <w:rsid w:val="002247AA"/>
    <w:rsid w:val="002247C9"/>
    <w:rsid w:val="00224F7E"/>
    <w:rsid w:val="00224F8F"/>
    <w:rsid w:val="0022503D"/>
    <w:rsid w:val="0022517D"/>
    <w:rsid w:val="0022520D"/>
    <w:rsid w:val="00225565"/>
    <w:rsid w:val="00225598"/>
    <w:rsid w:val="00225A90"/>
    <w:rsid w:val="00225BF8"/>
    <w:rsid w:val="00225E68"/>
    <w:rsid w:val="00226073"/>
    <w:rsid w:val="00226159"/>
    <w:rsid w:val="00226578"/>
    <w:rsid w:val="002269B5"/>
    <w:rsid w:val="00226A35"/>
    <w:rsid w:val="00226D49"/>
    <w:rsid w:val="00227076"/>
    <w:rsid w:val="002275A6"/>
    <w:rsid w:val="002278DC"/>
    <w:rsid w:val="00227AD4"/>
    <w:rsid w:val="00227EA5"/>
    <w:rsid w:val="00227F7F"/>
    <w:rsid w:val="002300A6"/>
    <w:rsid w:val="00230256"/>
    <w:rsid w:val="0023059F"/>
    <w:rsid w:val="002306E2"/>
    <w:rsid w:val="00230711"/>
    <w:rsid w:val="00230AD2"/>
    <w:rsid w:val="00230E70"/>
    <w:rsid w:val="002310C1"/>
    <w:rsid w:val="002311AB"/>
    <w:rsid w:val="002312B7"/>
    <w:rsid w:val="002316DB"/>
    <w:rsid w:val="0023195D"/>
    <w:rsid w:val="0023197A"/>
    <w:rsid w:val="00231AA5"/>
    <w:rsid w:val="00231AC4"/>
    <w:rsid w:val="00231BFF"/>
    <w:rsid w:val="00231C3B"/>
    <w:rsid w:val="00231F00"/>
    <w:rsid w:val="00232223"/>
    <w:rsid w:val="00232335"/>
    <w:rsid w:val="00232364"/>
    <w:rsid w:val="00232B15"/>
    <w:rsid w:val="00232E07"/>
    <w:rsid w:val="00233174"/>
    <w:rsid w:val="002336F5"/>
    <w:rsid w:val="00233E51"/>
    <w:rsid w:val="00233F0A"/>
    <w:rsid w:val="00234201"/>
    <w:rsid w:val="00234526"/>
    <w:rsid w:val="00234A3A"/>
    <w:rsid w:val="00234E32"/>
    <w:rsid w:val="00234E78"/>
    <w:rsid w:val="0023580F"/>
    <w:rsid w:val="00235860"/>
    <w:rsid w:val="00235AFB"/>
    <w:rsid w:val="00236146"/>
    <w:rsid w:val="00236DE1"/>
    <w:rsid w:val="00236EE5"/>
    <w:rsid w:val="00237540"/>
    <w:rsid w:val="00237826"/>
    <w:rsid w:val="00237850"/>
    <w:rsid w:val="0023785B"/>
    <w:rsid w:val="00237BCE"/>
    <w:rsid w:val="00237E5A"/>
    <w:rsid w:val="002404F4"/>
    <w:rsid w:val="002405EA"/>
    <w:rsid w:val="00240B26"/>
    <w:rsid w:val="00240D02"/>
    <w:rsid w:val="00241108"/>
    <w:rsid w:val="0024158F"/>
    <w:rsid w:val="00241699"/>
    <w:rsid w:val="00241783"/>
    <w:rsid w:val="0024180E"/>
    <w:rsid w:val="00241A7D"/>
    <w:rsid w:val="00241D16"/>
    <w:rsid w:val="00242037"/>
    <w:rsid w:val="0024237E"/>
    <w:rsid w:val="00242FED"/>
    <w:rsid w:val="002433DD"/>
    <w:rsid w:val="0024365C"/>
    <w:rsid w:val="00243A60"/>
    <w:rsid w:val="00243F41"/>
    <w:rsid w:val="0024427F"/>
    <w:rsid w:val="00244349"/>
    <w:rsid w:val="0024481D"/>
    <w:rsid w:val="00244928"/>
    <w:rsid w:val="00244D61"/>
    <w:rsid w:val="00244FB9"/>
    <w:rsid w:val="00245138"/>
    <w:rsid w:val="00245396"/>
    <w:rsid w:val="00245459"/>
    <w:rsid w:val="002459CF"/>
    <w:rsid w:val="00245A02"/>
    <w:rsid w:val="00245D02"/>
    <w:rsid w:val="0024621D"/>
    <w:rsid w:val="0024626D"/>
    <w:rsid w:val="0024652E"/>
    <w:rsid w:val="0024657D"/>
    <w:rsid w:val="00246875"/>
    <w:rsid w:val="00246B85"/>
    <w:rsid w:val="00246BCD"/>
    <w:rsid w:val="00247155"/>
    <w:rsid w:val="00247162"/>
    <w:rsid w:val="00247442"/>
    <w:rsid w:val="0024751B"/>
    <w:rsid w:val="0024784A"/>
    <w:rsid w:val="002478E2"/>
    <w:rsid w:val="00247AEA"/>
    <w:rsid w:val="0025025D"/>
    <w:rsid w:val="002505E2"/>
    <w:rsid w:val="00250702"/>
    <w:rsid w:val="00250A38"/>
    <w:rsid w:val="00250C4E"/>
    <w:rsid w:val="00250C77"/>
    <w:rsid w:val="00250F98"/>
    <w:rsid w:val="00251588"/>
    <w:rsid w:val="0025168F"/>
    <w:rsid w:val="002516FA"/>
    <w:rsid w:val="00251763"/>
    <w:rsid w:val="002519B2"/>
    <w:rsid w:val="00251DB3"/>
    <w:rsid w:val="00251F06"/>
    <w:rsid w:val="0025203E"/>
    <w:rsid w:val="00252419"/>
    <w:rsid w:val="002524F4"/>
    <w:rsid w:val="0025250B"/>
    <w:rsid w:val="00252898"/>
    <w:rsid w:val="00252B1E"/>
    <w:rsid w:val="00252BB1"/>
    <w:rsid w:val="00253584"/>
    <w:rsid w:val="002535BD"/>
    <w:rsid w:val="002536B6"/>
    <w:rsid w:val="00253B28"/>
    <w:rsid w:val="00253CB3"/>
    <w:rsid w:val="00253D84"/>
    <w:rsid w:val="00253E53"/>
    <w:rsid w:val="00254174"/>
    <w:rsid w:val="00254464"/>
    <w:rsid w:val="0025479E"/>
    <w:rsid w:val="00254A41"/>
    <w:rsid w:val="00254F44"/>
    <w:rsid w:val="002550E1"/>
    <w:rsid w:val="00255190"/>
    <w:rsid w:val="002556FB"/>
    <w:rsid w:val="00255926"/>
    <w:rsid w:val="00256152"/>
    <w:rsid w:val="002565AA"/>
    <w:rsid w:val="002566E4"/>
    <w:rsid w:val="00256D53"/>
    <w:rsid w:val="002572CE"/>
    <w:rsid w:val="002573A1"/>
    <w:rsid w:val="0025770D"/>
    <w:rsid w:val="00260225"/>
    <w:rsid w:val="002602CB"/>
    <w:rsid w:val="00260803"/>
    <w:rsid w:val="00260B06"/>
    <w:rsid w:val="00260CF2"/>
    <w:rsid w:val="00261085"/>
    <w:rsid w:val="00261990"/>
    <w:rsid w:val="00261D8F"/>
    <w:rsid w:val="00261ED3"/>
    <w:rsid w:val="00262125"/>
    <w:rsid w:val="002621E6"/>
    <w:rsid w:val="0026237C"/>
    <w:rsid w:val="002623D8"/>
    <w:rsid w:val="002626A2"/>
    <w:rsid w:val="002626B2"/>
    <w:rsid w:val="00262A95"/>
    <w:rsid w:val="00262BC4"/>
    <w:rsid w:val="00262C53"/>
    <w:rsid w:val="00262C92"/>
    <w:rsid w:val="00262D94"/>
    <w:rsid w:val="00262E04"/>
    <w:rsid w:val="00262E09"/>
    <w:rsid w:val="0026371E"/>
    <w:rsid w:val="00263790"/>
    <w:rsid w:val="00263BA8"/>
    <w:rsid w:val="00263D3D"/>
    <w:rsid w:val="00263DFB"/>
    <w:rsid w:val="00263EDF"/>
    <w:rsid w:val="00264018"/>
    <w:rsid w:val="00264187"/>
    <w:rsid w:val="0026419A"/>
    <w:rsid w:val="002643BF"/>
    <w:rsid w:val="002647C8"/>
    <w:rsid w:val="00264F0A"/>
    <w:rsid w:val="00265271"/>
    <w:rsid w:val="0026556D"/>
    <w:rsid w:val="00265974"/>
    <w:rsid w:val="0026601D"/>
    <w:rsid w:val="0026622F"/>
    <w:rsid w:val="002663C8"/>
    <w:rsid w:val="00266964"/>
    <w:rsid w:val="00266BA9"/>
    <w:rsid w:val="00266FAB"/>
    <w:rsid w:val="00267050"/>
    <w:rsid w:val="0026712B"/>
    <w:rsid w:val="00267234"/>
    <w:rsid w:val="0026760D"/>
    <w:rsid w:val="00267A8A"/>
    <w:rsid w:val="00267AA8"/>
    <w:rsid w:val="00267D17"/>
    <w:rsid w:val="00267E10"/>
    <w:rsid w:val="00267EED"/>
    <w:rsid w:val="00270911"/>
    <w:rsid w:val="00270E07"/>
    <w:rsid w:val="00270E40"/>
    <w:rsid w:val="002713FE"/>
    <w:rsid w:val="002715CB"/>
    <w:rsid w:val="00271636"/>
    <w:rsid w:val="00271B7B"/>
    <w:rsid w:val="00271E1A"/>
    <w:rsid w:val="002721A1"/>
    <w:rsid w:val="00272B88"/>
    <w:rsid w:val="0027320F"/>
    <w:rsid w:val="00273323"/>
    <w:rsid w:val="0027353D"/>
    <w:rsid w:val="002736ED"/>
    <w:rsid w:val="0027372C"/>
    <w:rsid w:val="00273773"/>
    <w:rsid w:val="0027378F"/>
    <w:rsid w:val="002738CC"/>
    <w:rsid w:val="002738E1"/>
    <w:rsid w:val="00273A2F"/>
    <w:rsid w:val="00273A3C"/>
    <w:rsid w:val="00273CF2"/>
    <w:rsid w:val="00273EB0"/>
    <w:rsid w:val="00273FF7"/>
    <w:rsid w:val="002740A2"/>
    <w:rsid w:val="002743AE"/>
    <w:rsid w:val="002744BD"/>
    <w:rsid w:val="002745ED"/>
    <w:rsid w:val="002747A7"/>
    <w:rsid w:val="00274863"/>
    <w:rsid w:val="002748F4"/>
    <w:rsid w:val="00274E3D"/>
    <w:rsid w:val="0027506F"/>
    <w:rsid w:val="002750AC"/>
    <w:rsid w:val="002750E7"/>
    <w:rsid w:val="002754B1"/>
    <w:rsid w:val="0027581F"/>
    <w:rsid w:val="00275AE3"/>
    <w:rsid w:val="00275DD3"/>
    <w:rsid w:val="00276081"/>
    <w:rsid w:val="00276182"/>
    <w:rsid w:val="00276537"/>
    <w:rsid w:val="00276667"/>
    <w:rsid w:val="00276821"/>
    <w:rsid w:val="00276BC4"/>
    <w:rsid w:val="00276DAC"/>
    <w:rsid w:val="00276F4B"/>
    <w:rsid w:val="002770D1"/>
    <w:rsid w:val="002771B7"/>
    <w:rsid w:val="002776CB"/>
    <w:rsid w:val="00277723"/>
    <w:rsid w:val="002778CF"/>
    <w:rsid w:val="0027791F"/>
    <w:rsid w:val="00277B06"/>
    <w:rsid w:val="00277F5B"/>
    <w:rsid w:val="0028008F"/>
    <w:rsid w:val="00280318"/>
    <w:rsid w:val="0028062A"/>
    <w:rsid w:val="00280760"/>
    <w:rsid w:val="00280EC9"/>
    <w:rsid w:val="00280FF7"/>
    <w:rsid w:val="00281149"/>
    <w:rsid w:val="0028140B"/>
    <w:rsid w:val="00281491"/>
    <w:rsid w:val="0028173A"/>
    <w:rsid w:val="00281AEA"/>
    <w:rsid w:val="00281C8B"/>
    <w:rsid w:val="00281D07"/>
    <w:rsid w:val="00281D4F"/>
    <w:rsid w:val="00281F06"/>
    <w:rsid w:val="002824AE"/>
    <w:rsid w:val="00282611"/>
    <w:rsid w:val="00282DDE"/>
    <w:rsid w:val="00282EF9"/>
    <w:rsid w:val="00283129"/>
    <w:rsid w:val="00283143"/>
    <w:rsid w:val="002832C8"/>
    <w:rsid w:val="00283428"/>
    <w:rsid w:val="002836AD"/>
    <w:rsid w:val="00283835"/>
    <w:rsid w:val="002838B0"/>
    <w:rsid w:val="00283C61"/>
    <w:rsid w:val="00283DBC"/>
    <w:rsid w:val="00283DF7"/>
    <w:rsid w:val="002841ED"/>
    <w:rsid w:val="0028424D"/>
    <w:rsid w:val="00284704"/>
    <w:rsid w:val="002848B0"/>
    <w:rsid w:val="00284B85"/>
    <w:rsid w:val="00284D7E"/>
    <w:rsid w:val="00285027"/>
    <w:rsid w:val="0028522E"/>
    <w:rsid w:val="00285686"/>
    <w:rsid w:val="00285922"/>
    <w:rsid w:val="00285A8C"/>
    <w:rsid w:val="0028623F"/>
    <w:rsid w:val="0028662B"/>
    <w:rsid w:val="0028667C"/>
    <w:rsid w:val="00286708"/>
    <w:rsid w:val="00286F3A"/>
    <w:rsid w:val="00287090"/>
    <w:rsid w:val="0028767B"/>
    <w:rsid w:val="0028769D"/>
    <w:rsid w:val="002877B2"/>
    <w:rsid w:val="002879BA"/>
    <w:rsid w:val="002903A8"/>
    <w:rsid w:val="0029052C"/>
    <w:rsid w:val="0029074A"/>
    <w:rsid w:val="00290830"/>
    <w:rsid w:val="00290C1F"/>
    <w:rsid w:val="00290F31"/>
    <w:rsid w:val="00291402"/>
    <w:rsid w:val="002916CE"/>
    <w:rsid w:val="002919DA"/>
    <w:rsid w:val="00291E23"/>
    <w:rsid w:val="002927C7"/>
    <w:rsid w:val="00292B92"/>
    <w:rsid w:val="002930AB"/>
    <w:rsid w:val="0029323D"/>
    <w:rsid w:val="00293396"/>
    <w:rsid w:val="00293421"/>
    <w:rsid w:val="002934B4"/>
    <w:rsid w:val="002934D9"/>
    <w:rsid w:val="002937D1"/>
    <w:rsid w:val="002938AF"/>
    <w:rsid w:val="00294841"/>
    <w:rsid w:val="002948B7"/>
    <w:rsid w:val="00294A1A"/>
    <w:rsid w:val="00294A63"/>
    <w:rsid w:val="00294C3B"/>
    <w:rsid w:val="00294F49"/>
    <w:rsid w:val="00295128"/>
    <w:rsid w:val="00295133"/>
    <w:rsid w:val="00295AB9"/>
    <w:rsid w:val="00295E90"/>
    <w:rsid w:val="002961EE"/>
    <w:rsid w:val="002966B0"/>
    <w:rsid w:val="002966B9"/>
    <w:rsid w:val="00296700"/>
    <w:rsid w:val="0029687F"/>
    <w:rsid w:val="00296C47"/>
    <w:rsid w:val="00296D3E"/>
    <w:rsid w:val="00296F1B"/>
    <w:rsid w:val="00297523"/>
    <w:rsid w:val="002975D5"/>
    <w:rsid w:val="002975FF"/>
    <w:rsid w:val="00297891"/>
    <w:rsid w:val="002978B1"/>
    <w:rsid w:val="00297CD3"/>
    <w:rsid w:val="00297E35"/>
    <w:rsid w:val="00297F28"/>
    <w:rsid w:val="00297F2D"/>
    <w:rsid w:val="00297F3D"/>
    <w:rsid w:val="002A00FF"/>
    <w:rsid w:val="002A0283"/>
    <w:rsid w:val="002A0A7D"/>
    <w:rsid w:val="002A1585"/>
    <w:rsid w:val="002A15EF"/>
    <w:rsid w:val="002A15F6"/>
    <w:rsid w:val="002A1629"/>
    <w:rsid w:val="002A1658"/>
    <w:rsid w:val="002A171F"/>
    <w:rsid w:val="002A1840"/>
    <w:rsid w:val="002A1853"/>
    <w:rsid w:val="002A1900"/>
    <w:rsid w:val="002A1AA2"/>
    <w:rsid w:val="002A1B47"/>
    <w:rsid w:val="002A1C82"/>
    <w:rsid w:val="002A1F23"/>
    <w:rsid w:val="002A1F84"/>
    <w:rsid w:val="002A205A"/>
    <w:rsid w:val="002A221B"/>
    <w:rsid w:val="002A258A"/>
    <w:rsid w:val="002A2783"/>
    <w:rsid w:val="002A27C2"/>
    <w:rsid w:val="002A2DFD"/>
    <w:rsid w:val="002A2F36"/>
    <w:rsid w:val="002A2F55"/>
    <w:rsid w:val="002A31C7"/>
    <w:rsid w:val="002A33C7"/>
    <w:rsid w:val="002A3602"/>
    <w:rsid w:val="002A369A"/>
    <w:rsid w:val="002A39B0"/>
    <w:rsid w:val="002A3A9D"/>
    <w:rsid w:val="002A3F89"/>
    <w:rsid w:val="002A3F9C"/>
    <w:rsid w:val="002A462C"/>
    <w:rsid w:val="002A4DE2"/>
    <w:rsid w:val="002A50CF"/>
    <w:rsid w:val="002A5D1B"/>
    <w:rsid w:val="002A5D35"/>
    <w:rsid w:val="002A605E"/>
    <w:rsid w:val="002A613E"/>
    <w:rsid w:val="002A64AE"/>
    <w:rsid w:val="002A6744"/>
    <w:rsid w:val="002A6859"/>
    <w:rsid w:val="002A68CD"/>
    <w:rsid w:val="002A70BB"/>
    <w:rsid w:val="002A7494"/>
    <w:rsid w:val="002A7561"/>
    <w:rsid w:val="002A760D"/>
    <w:rsid w:val="002A7724"/>
    <w:rsid w:val="002A7856"/>
    <w:rsid w:val="002A79B7"/>
    <w:rsid w:val="002A7B1A"/>
    <w:rsid w:val="002A7B56"/>
    <w:rsid w:val="002B00C1"/>
    <w:rsid w:val="002B00DA"/>
    <w:rsid w:val="002B0244"/>
    <w:rsid w:val="002B03A8"/>
    <w:rsid w:val="002B03E9"/>
    <w:rsid w:val="002B076D"/>
    <w:rsid w:val="002B09E8"/>
    <w:rsid w:val="002B0A37"/>
    <w:rsid w:val="002B0DF7"/>
    <w:rsid w:val="002B1068"/>
    <w:rsid w:val="002B1088"/>
    <w:rsid w:val="002B10A6"/>
    <w:rsid w:val="002B1342"/>
    <w:rsid w:val="002B13B1"/>
    <w:rsid w:val="002B1572"/>
    <w:rsid w:val="002B1745"/>
    <w:rsid w:val="002B1981"/>
    <w:rsid w:val="002B19A3"/>
    <w:rsid w:val="002B24E0"/>
    <w:rsid w:val="002B2723"/>
    <w:rsid w:val="002B2978"/>
    <w:rsid w:val="002B2D10"/>
    <w:rsid w:val="002B31F4"/>
    <w:rsid w:val="002B3755"/>
    <w:rsid w:val="002B3FA9"/>
    <w:rsid w:val="002B3FFE"/>
    <w:rsid w:val="002B425E"/>
    <w:rsid w:val="002B42DD"/>
    <w:rsid w:val="002B44A6"/>
    <w:rsid w:val="002B460E"/>
    <w:rsid w:val="002B4714"/>
    <w:rsid w:val="002B48F5"/>
    <w:rsid w:val="002B49D1"/>
    <w:rsid w:val="002B4BD5"/>
    <w:rsid w:val="002B4C5F"/>
    <w:rsid w:val="002B4E3F"/>
    <w:rsid w:val="002B4FB3"/>
    <w:rsid w:val="002B520D"/>
    <w:rsid w:val="002B5263"/>
    <w:rsid w:val="002B57A0"/>
    <w:rsid w:val="002B5926"/>
    <w:rsid w:val="002B5964"/>
    <w:rsid w:val="002B5C76"/>
    <w:rsid w:val="002B5D0A"/>
    <w:rsid w:val="002B5FAD"/>
    <w:rsid w:val="002B6DE6"/>
    <w:rsid w:val="002B6F74"/>
    <w:rsid w:val="002B6F81"/>
    <w:rsid w:val="002B70C2"/>
    <w:rsid w:val="002B72A8"/>
    <w:rsid w:val="002B72C5"/>
    <w:rsid w:val="002B733B"/>
    <w:rsid w:val="002B78E2"/>
    <w:rsid w:val="002B79E3"/>
    <w:rsid w:val="002C001A"/>
    <w:rsid w:val="002C02CC"/>
    <w:rsid w:val="002C02F2"/>
    <w:rsid w:val="002C0543"/>
    <w:rsid w:val="002C0810"/>
    <w:rsid w:val="002C0957"/>
    <w:rsid w:val="002C0A9D"/>
    <w:rsid w:val="002C0C93"/>
    <w:rsid w:val="002C11CC"/>
    <w:rsid w:val="002C156C"/>
    <w:rsid w:val="002C16A2"/>
    <w:rsid w:val="002C1EC4"/>
    <w:rsid w:val="002C1EE1"/>
    <w:rsid w:val="002C200B"/>
    <w:rsid w:val="002C23AB"/>
    <w:rsid w:val="002C25F5"/>
    <w:rsid w:val="002C2AEA"/>
    <w:rsid w:val="002C2BA0"/>
    <w:rsid w:val="002C2CA1"/>
    <w:rsid w:val="002C2D78"/>
    <w:rsid w:val="002C2F9F"/>
    <w:rsid w:val="002C30D7"/>
    <w:rsid w:val="002C3181"/>
    <w:rsid w:val="002C3220"/>
    <w:rsid w:val="002C3285"/>
    <w:rsid w:val="002C346B"/>
    <w:rsid w:val="002C362E"/>
    <w:rsid w:val="002C36EA"/>
    <w:rsid w:val="002C37F0"/>
    <w:rsid w:val="002C39FD"/>
    <w:rsid w:val="002C41E2"/>
    <w:rsid w:val="002C4F3F"/>
    <w:rsid w:val="002C520B"/>
    <w:rsid w:val="002C548A"/>
    <w:rsid w:val="002C5519"/>
    <w:rsid w:val="002C5535"/>
    <w:rsid w:val="002C5639"/>
    <w:rsid w:val="002C5643"/>
    <w:rsid w:val="002C570F"/>
    <w:rsid w:val="002C5C4E"/>
    <w:rsid w:val="002C5D69"/>
    <w:rsid w:val="002C5F65"/>
    <w:rsid w:val="002C6602"/>
    <w:rsid w:val="002C6B8F"/>
    <w:rsid w:val="002C6D35"/>
    <w:rsid w:val="002C6DFB"/>
    <w:rsid w:val="002C6E52"/>
    <w:rsid w:val="002C6F6B"/>
    <w:rsid w:val="002C71DC"/>
    <w:rsid w:val="002C7658"/>
    <w:rsid w:val="002C77DE"/>
    <w:rsid w:val="002C7D01"/>
    <w:rsid w:val="002C7DFB"/>
    <w:rsid w:val="002D0076"/>
    <w:rsid w:val="002D0088"/>
    <w:rsid w:val="002D02CA"/>
    <w:rsid w:val="002D03AB"/>
    <w:rsid w:val="002D03AF"/>
    <w:rsid w:val="002D06EC"/>
    <w:rsid w:val="002D0784"/>
    <w:rsid w:val="002D08FF"/>
    <w:rsid w:val="002D0929"/>
    <w:rsid w:val="002D0D92"/>
    <w:rsid w:val="002D162F"/>
    <w:rsid w:val="002D1652"/>
    <w:rsid w:val="002D1821"/>
    <w:rsid w:val="002D1E06"/>
    <w:rsid w:val="002D2580"/>
    <w:rsid w:val="002D2633"/>
    <w:rsid w:val="002D299A"/>
    <w:rsid w:val="002D2A9E"/>
    <w:rsid w:val="002D2D8C"/>
    <w:rsid w:val="002D2ED2"/>
    <w:rsid w:val="002D33BE"/>
    <w:rsid w:val="002D3417"/>
    <w:rsid w:val="002D358C"/>
    <w:rsid w:val="002D365C"/>
    <w:rsid w:val="002D375F"/>
    <w:rsid w:val="002D3CEE"/>
    <w:rsid w:val="002D3E7B"/>
    <w:rsid w:val="002D3EF5"/>
    <w:rsid w:val="002D4000"/>
    <w:rsid w:val="002D4369"/>
    <w:rsid w:val="002D45DB"/>
    <w:rsid w:val="002D45FE"/>
    <w:rsid w:val="002D4914"/>
    <w:rsid w:val="002D4ECF"/>
    <w:rsid w:val="002D4F14"/>
    <w:rsid w:val="002D4FE6"/>
    <w:rsid w:val="002D571F"/>
    <w:rsid w:val="002D5819"/>
    <w:rsid w:val="002D593B"/>
    <w:rsid w:val="002D5A9D"/>
    <w:rsid w:val="002D5AF7"/>
    <w:rsid w:val="002D5BD9"/>
    <w:rsid w:val="002D615C"/>
    <w:rsid w:val="002D64E5"/>
    <w:rsid w:val="002D6633"/>
    <w:rsid w:val="002D66EB"/>
    <w:rsid w:val="002D6D24"/>
    <w:rsid w:val="002D70AB"/>
    <w:rsid w:val="002D716E"/>
    <w:rsid w:val="002D727A"/>
    <w:rsid w:val="002D74E5"/>
    <w:rsid w:val="002D7740"/>
    <w:rsid w:val="002D7808"/>
    <w:rsid w:val="002D793A"/>
    <w:rsid w:val="002D7C86"/>
    <w:rsid w:val="002D7D6D"/>
    <w:rsid w:val="002D7E55"/>
    <w:rsid w:val="002E0452"/>
    <w:rsid w:val="002E04FF"/>
    <w:rsid w:val="002E10C4"/>
    <w:rsid w:val="002E152E"/>
    <w:rsid w:val="002E1978"/>
    <w:rsid w:val="002E1ACE"/>
    <w:rsid w:val="002E1BC3"/>
    <w:rsid w:val="002E1BE7"/>
    <w:rsid w:val="002E2107"/>
    <w:rsid w:val="002E215A"/>
    <w:rsid w:val="002E2337"/>
    <w:rsid w:val="002E2369"/>
    <w:rsid w:val="002E2CBB"/>
    <w:rsid w:val="002E2D68"/>
    <w:rsid w:val="002E359D"/>
    <w:rsid w:val="002E3889"/>
    <w:rsid w:val="002E42B1"/>
    <w:rsid w:val="002E44B5"/>
    <w:rsid w:val="002E44C2"/>
    <w:rsid w:val="002E4870"/>
    <w:rsid w:val="002E4923"/>
    <w:rsid w:val="002E4964"/>
    <w:rsid w:val="002E50C6"/>
    <w:rsid w:val="002E50FB"/>
    <w:rsid w:val="002E5360"/>
    <w:rsid w:val="002E543E"/>
    <w:rsid w:val="002E5760"/>
    <w:rsid w:val="002E5EBB"/>
    <w:rsid w:val="002E5EF7"/>
    <w:rsid w:val="002E6003"/>
    <w:rsid w:val="002E60D0"/>
    <w:rsid w:val="002E626A"/>
    <w:rsid w:val="002E6773"/>
    <w:rsid w:val="002E6CCC"/>
    <w:rsid w:val="002E6CF2"/>
    <w:rsid w:val="002E6E91"/>
    <w:rsid w:val="002E6EF0"/>
    <w:rsid w:val="002E7403"/>
    <w:rsid w:val="002E7658"/>
    <w:rsid w:val="002E77D5"/>
    <w:rsid w:val="002E792B"/>
    <w:rsid w:val="002E79DF"/>
    <w:rsid w:val="002E79EC"/>
    <w:rsid w:val="002E7A53"/>
    <w:rsid w:val="002E7B2A"/>
    <w:rsid w:val="002E7BD0"/>
    <w:rsid w:val="002E7DCB"/>
    <w:rsid w:val="002F024C"/>
    <w:rsid w:val="002F0474"/>
    <w:rsid w:val="002F0693"/>
    <w:rsid w:val="002F080E"/>
    <w:rsid w:val="002F093B"/>
    <w:rsid w:val="002F09A7"/>
    <w:rsid w:val="002F0B2E"/>
    <w:rsid w:val="002F0F74"/>
    <w:rsid w:val="002F16A8"/>
    <w:rsid w:val="002F19AF"/>
    <w:rsid w:val="002F1A32"/>
    <w:rsid w:val="002F2072"/>
    <w:rsid w:val="002F25C5"/>
    <w:rsid w:val="002F25F5"/>
    <w:rsid w:val="002F29BB"/>
    <w:rsid w:val="002F2A98"/>
    <w:rsid w:val="002F2AF9"/>
    <w:rsid w:val="002F2BC7"/>
    <w:rsid w:val="002F2EA0"/>
    <w:rsid w:val="002F3452"/>
    <w:rsid w:val="002F380B"/>
    <w:rsid w:val="002F389E"/>
    <w:rsid w:val="002F3ABA"/>
    <w:rsid w:val="002F3B94"/>
    <w:rsid w:val="002F3CDC"/>
    <w:rsid w:val="002F3E98"/>
    <w:rsid w:val="002F40C0"/>
    <w:rsid w:val="002F4426"/>
    <w:rsid w:val="002F44BF"/>
    <w:rsid w:val="002F46EF"/>
    <w:rsid w:val="002F4A0A"/>
    <w:rsid w:val="002F4EEC"/>
    <w:rsid w:val="002F50F4"/>
    <w:rsid w:val="002F5375"/>
    <w:rsid w:val="002F5BF2"/>
    <w:rsid w:val="002F623B"/>
    <w:rsid w:val="002F62AB"/>
    <w:rsid w:val="002F64B0"/>
    <w:rsid w:val="002F6535"/>
    <w:rsid w:val="002F65BB"/>
    <w:rsid w:val="002F6678"/>
    <w:rsid w:val="002F67F7"/>
    <w:rsid w:val="002F688C"/>
    <w:rsid w:val="002F6940"/>
    <w:rsid w:val="002F6F68"/>
    <w:rsid w:val="002F6F8B"/>
    <w:rsid w:val="002F6FC2"/>
    <w:rsid w:val="002F6FE9"/>
    <w:rsid w:val="002F704B"/>
    <w:rsid w:val="002F7172"/>
    <w:rsid w:val="002F71E8"/>
    <w:rsid w:val="002F73F5"/>
    <w:rsid w:val="002F74D1"/>
    <w:rsid w:val="002F7A58"/>
    <w:rsid w:val="002F7BF1"/>
    <w:rsid w:val="00300015"/>
    <w:rsid w:val="00300053"/>
    <w:rsid w:val="0030031C"/>
    <w:rsid w:val="003003AD"/>
    <w:rsid w:val="003003B9"/>
    <w:rsid w:val="003009EA"/>
    <w:rsid w:val="00300BB6"/>
    <w:rsid w:val="00300BB7"/>
    <w:rsid w:val="00300C62"/>
    <w:rsid w:val="00300F35"/>
    <w:rsid w:val="0030104C"/>
    <w:rsid w:val="003018F2"/>
    <w:rsid w:val="0030199A"/>
    <w:rsid w:val="003019F9"/>
    <w:rsid w:val="00301AE1"/>
    <w:rsid w:val="00301BCE"/>
    <w:rsid w:val="00301CEF"/>
    <w:rsid w:val="00301D44"/>
    <w:rsid w:val="00301D50"/>
    <w:rsid w:val="00301FFB"/>
    <w:rsid w:val="00302060"/>
    <w:rsid w:val="003021EB"/>
    <w:rsid w:val="0030221E"/>
    <w:rsid w:val="003023CA"/>
    <w:rsid w:val="003024B7"/>
    <w:rsid w:val="003025E6"/>
    <w:rsid w:val="0030262B"/>
    <w:rsid w:val="00302742"/>
    <w:rsid w:val="0030291E"/>
    <w:rsid w:val="00302EFF"/>
    <w:rsid w:val="00302F86"/>
    <w:rsid w:val="00303107"/>
    <w:rsid w:val="00303217"/>
    <w:rsid w:val="003033F5"/>
    <w:rsid w:val="0030361B"/>
    <w:rsid w:val="00303742"/>
    <w:rsid w:val="00303DD3"/>
    <w:rsid w:val="00303E63"/>
    <w:rsid w:val="00304109"/>
    <w:rsid w:val="003041D0"/>
    <w:rsid w:val="00304319"/>
    <w:rsid w:val="00304F38"/>
    <w:rsid w:val="00305192"/>
    <w:rsid w:val="003051DA"/>
    <w:rsid w:val="00305256"/>
    <w:rsid w:val="0030537C"/>
    <w:rsid w:val="003053A7"/>
    <w:rsid w:val="003053C7"/>
    <w:rsid w:val="003054E1"/>
    <w:rsid w:val="00305512"/>
    <w:rsid w:val="003058A6"/>
    <w:rsid w:val="00305905"/>
    <w:rsid w:val="00305B91"/>
    <w:rsid w:val="00305D14"/>
    <w:rsid w:val="00305EB2"/>
    <w:rsid w:val="00305F1E"/>
    <w:rsid w:val="003062D0"/>
    <w:rsid w:val="003065F4"/>
    <w:rsid w:val="00306A77"/>
    <w:rsid w:val="00306B3E"/>
    <w:rsid w:val="00306B91"/>
    <w:rsid w:val="00306D2E"/>
    <w:rsid w:val="00306EBB"/>
    <w:rsid w:val="00307171"/>
    <w:rsid w:val="00307201"/>
    <w:rsid w:val="003076AA"/>
    <w:rsid w:val="00307EDA"/>
    <w:rsid w:val="003102EE"/>
    <w:rsid w:val="003103A9"/>
    <w:rsid w:val="0031076C"/>
    <w:rsid w:val="003108C5"/>
    <w:rsid w:val="003108D1"/>
    <w:rsid w:val="00310E05"/>
    <w:rsid w:val="00310E44"/>
    <w:rsid w:val="00310F6A"/>
    <w:rsid w:val="00311019"/>
    <w:rsid w:val="003110DB"/>
    <w:rsid w:val="00311661"/>
    <w:rsid w:val="00311688"/>
    <w:rsid w:val="003117DA"/>
    <w:rsid w:val="00311846"/>
    <w:rsid w:val="003118B8"/>
    <w:rsid w:val="0031193C"/>
    <w:rsid w:val="00311943"/>
    <w:rsid w:val="003119F1"/>
    <w:rsid w:val="00311BB9"/>
    <w:rsid w:val="00311CB6"/>
    <w:rsid w:val="00311EC6"/>
    <w:rsid w:val="00312090"/>
    <w:rsid w:val="003121EA"/>
    <w:rsid w:val="0031234C"/>
    <w:rsid w:val="00312478"/>
    <w:rsid w:val="003126D6"/>
    <w:rsid w:val="003128E1"/>
    <w:rsid w:val="0031292D"/>
    <w:rsid w:val="00312A6F"/>
    <w:rsid w:val="00312A7C"/>
    <w:rsid w:val="00312AAD"/>
    <w:rsid w:val="00312C16"/>
    <w:rsid w:val="00312F55"/>
    <w:rsid w:val="003136B4"/>
    <w:rsid w:val="00313C26"/>
    <w:rsid w:val="003140B7"/>
    <w:rsid w:val="00314298"/>
    <w:rsid w:val="0031441C"/>
    <w:rsid w:val="003145B3"/>
    <w:rsid w:val="00314760"/>
    <w:rsid w:val="00314928"/>
    <w:rsid w:val="00314B4A"/>
    <w:rsid w:val="00314FA2"/>
    <w:rsid w:val="003153EF"/>
    <w:rsid w:val="00315600"/>
    <w:rsid w:val="003157EC"/>
    <w:rsid w:val="003158BA"/>
    <w:rsid w:val="00315904"/>
    <w:rsid w:val="00315A86"/>
    <w:rsid w:val="00315B33"/>
    <w:rsid w:val="00315D69"/>
    <w:rsid w:val="00315DF3"/>
    <w:rsid w:val="00315E57"/>
    <w:rsid w:val="00316497"/>
    <w:rsid w:val="0031694A"/>
    <w:rsid w:val="00316DFB"/>
    <w:rsid w:val="00316E4C"/>
    <w:rsid w:val="00316E88"/>
    <w:rsid w:val="00317263"/>
    <w:rsid w:val="0031758A"/>
    <w:rsid w:val="00317722"/>
    <w:rsid w:val="00317748"/>
    <w:rsid w:val="003177D9"/>
    <w:rsid w:val="00317996"/>
    <w:rsid w:val="00317D8D"/>
    <w:rsid w:val="00317E63"/>
    <w:rsid w:val="00317FCD"/>
    <w:rsid w:val="0032049D"/>
    <w:rsid w:val="0032063B"/>
    <w:rsid w:val="00320689"/>
    <w:rsid w:val="00320751"/>
    <w:rsid w:val="00320784"/>
    <w:rsid w:val="00320B34"/>
    <w:rsid w:val="00320C52"/>
    <w:rsid w:val="00321356"/>
    <w:rsid w:val="003214FC"/>
    <w:rsid w:val="00321882"/>
    <w:rsid w:val="00321A12"/>
    <w:rsid w:val="00321D43"/>
    <w:rsid w:val="00321E77"/>
    <w:rsid w:val="00321F69"/>
    <w:rsid w:val="00321FFF"/>
    <w:rsid w:val="003221C9"/>
    <w:rsid w:val="0032226B"/>
    <w:rsid w:val="003226C2"/>
    <w:rsid w:val="0032294F"/>
    <w:rsid w:val="00322990"/>
    <w:rsid w:val="00322F14"/>
    <w:rsid w:val="00323482"/>
    <w:rsid w:val="00323611"/>
    <w:rsid w:val="00323782"/>
    <w:rsid w:val="0032384E"/>
    <w:rsid w:val="00323865"/>
    <w:rsid w:val="00323AB7"/>
    <w:rsid w:val="00323B6D"/>
    <w:rsid w:val="00323C10"/>
    <w:rsid w:val="00323F8E"/>
    <w:rsid w:val="003242A5"/>
    <w:rsid w:val="003244E5"/>
    <w:rsid w:val="003245A7"/>
    <w:rsid w:val="003246AF"/>
    <w:rsid w:val="003249AE"/>
    <w:rsid w:val="003249DB"/>
    <w:rsid w:val="00324C13"/>
    <w:rsid w:val="00324CC1"/>
    <w:rsid w:val="00325298"/>
    <w:rsid w:val="0032529A"/>
    <w:rsid w:val="00326291"/>
    <w:rsid w:val="003263F5"/>
    <w:rsid w:val="0032655F"/>
    <w:rsid w:val="00326753"/>
    <w:rsid w:val="0032708D"/>
    <w:rsid w:val="003272EB"/>
    <w:rsid w:val="003273B3"/>
    <w:rsid w:val="00327552"/>
    <w:rsid w:val="00327586"/>
    <w:rsid w:val="00327883"/>
    <w:rsid w:val="00327991"/>
    <w:rsid w:val="00327ABD"/>
    <w:rsid w:val="00327D69"/>
    <w:rsid w:val="00327E9F"/>
    <w:rsid w:val="0033004D"/>
    <w:rsid w:val="003301EC"/>
    <w:rsid w:val="00330BC8"/>
    <w:rsid w:val="00330C0A"/>
    <w:rsid w:val="003311F1"/>
    <w:rsid w:val="003314C4"/>
    <w:rsid w:val="00331B04"/>
    <w:rsid w:val="00331B05"/>
    <w:rsid w:val="0033253F"/>
    <w:rsid w:val="00332694"/>
    <w:rsid w:val="003327D9"/>
    <w:rsid w:val="00332839"/>
    <w:rsid w:val="00332EB2"/>
    <w:rsid w:val="003331A3"/>
    <w:rsid w:val="003334BA"/>
    <w:rsid w:val="00333892"/>
    <w:rsid w:val="003338DB"/>
    <w:rsid w:val="00333A0C"/>
    <w:rsid w:val="00333C17"/>
    <w:rsid w:val="00333F47"/>
    <w:rsid w:val="003343CA"/>
    <w:rsid w:val="00334437"/>
    <w:rsid w:val="0033448F"/>
    <w:rsid w:val="00334AE1"/>
    <w:rsid w:val="00334D83"/>
    <w:rsid w:val="00334EC4"/>
    <w:rsid w:val="003351D4"/>
    <w:rsid w:val="0033554D"/>
    <w:rsid w:val="00335CA5"/>
    <w:rsid w:val="00335CEC"/>
    <w:rsid w:val="00335DA8"/>
    <w:rsid w:val="00335DB6"/>
    <w:rsid w:val="00335FDB"/>
    <w:rsid w:val="00336021"/>
    <w:rsid w:val="003360CD"/>
    <w:rsid w:val="0033620B"/>
    <w:rsid w:val="00336985"/>
    <w:rsid w:val="00336A8D"/>
    <w:rsid w:val="00336BAE"/>
    <w:rsid w:val="00336BCF"/>
    <w:rsid w:val="00336E26"/>
    <w:rsid w:val="00336ED4"/>
    <w:rsid w:val="00336FB6"/>
    <w:rsid w:val="0033714C"/>
    <w:rsid w:val="0033715F"/>
    <w:rsid w:val="00337329"/>
    <w:rsid w:val="00337859"/>
    <w:rsid w:val="00337E9E"/>
    <w:rsid w:val="00337F2B"/>
    <w:rsid w:val="00340034"/>
    <w:rsid w:val="00340065"/>
    <w:rsid w:val="00340075"/>
    <w:rsid w:val="003400FB"/>
    <w:rsid w:val="00340146"/>
    <w:rsid w:val="003402A5"/>
    <w:rsid w:val="003408CD"/>
    <w:rsid w:val="003409CC"/>
    <w:rsid w:val="00340C56"/>
    <w:rsid w:val="00340DD9"/>
    <w:rsid w:val="00340E6E"/>
    <w:rsid w:val="0034103E"/>
    <w:rsid w:val="0034137F"/>
    <w:rsid w:val="003413F8"/>
    <w:rsid w:val="0034157E"/>
    <w:rsid w:val="003418D3"/>
    <w:rsid w:val="00341A81"/>
    <w:rsid w:val="00341C01"/>
    <w:rsid w:val="00341C7D"/>
    <w:rsid w:val="00341D49"/>
    <w:rsid w:val="00341D7D"/>
    <w:rsid w:val="00341F38"/>
    <w:rsid w:val="00342540"/>
    <w:rsid w:val="00342905"/>
    <w:rsid w:val="0034298D"/>
    <w:rsid w:val="00342C3A"/>
    <w:rsid w:val="00342CE5"/>
    <w:rsid w:val="003435D5"/>
    <w:rsid w:val="00343867"/>
    <w:rsid w:val="00343B42"/>
    <w:rsid w:val="00343DB4"/>
    <w:rsid w:val="00343F62"/>
    <w:rsid w:val="00344379"/>
    <w:rsid w:val="0034457D"/>
    <w:rsid w:val="00344A87"/>
    <w:rsid w:val="00344BDA"/>
    <w:rsid w:val="00344D8D"/>
    <w:rsid w:val="00344FE7"/>
    <w:rsid w:val="00345089"/>
    <w:rsid w:val="0034517E"/>
    <w:rsid w:val="0034525A"/>
    <w:rsid w:val="003453AB"/>
    <w:rsid w:val="003453F5"/>
    <w:rsid w:val="0034560E"/>
    <w:rsid w:val="00345726"/>
    <w:rsid w:val="00345A20"/>
    <w:rsid w:val="00345AB9"/>
    <w:rsid w:val="00345CD4"/>
    <w:rsid w:val="0034624E"/>
    <w:rsid w:val="00346377"/>
    <w:rsid w:val="00346846"/>
    <w:rsid w:val="003468A2"/>
    <w:rsid w:val="003468E1"/>
    <w:rsid w:val="00346A87"/>
    <w:rsid w:val="00346CFF"/>
    <w:rsid w:val="00346D8C"/>
    <w:rsid w:val="00347023"/>
    <w:rsid w:val="003470DE"/>
    <w:rsid w:val="0034711A"/>
    <w:rsid w:val="003474FF"/>
    <w:rsid w:val="00347518"/>
    <w:rsid w:val="003478A4"/>
    <w:rsid w:val="00347D29"/>
    <w:rsid w:val="00347E10"/>
    <w:rsid w:val="00347EEF"/>
    <w:rsid w:val="00347F50"/>
    <w:rsid w:val="00350023"/>
    <w:rsid w:val="003500D4"/>
    <w:rsid w:val="00350121"/>
    <w:rsid w:val="00350389"/>
    <w:rsid w:val="003503A4"/>
    <w:rsid w:val="0035058F"/>
    <w:rsid w:val="0035073E"/>
    <w:rsid w:val="003507A9"/>
    <w:rsid w:val="00350CC9"/>
    <w:rsid w:val="00350EF2"/>
    <w:rsid w:val="003510A0"/>
    <w:rsid w:val="0035148D"/>
    <w:rsid w:val="0035155E"/>
    <w:rsid w:val="00351686"/>
    <w:rsid w:val="00351800"/>
    <w:rsid w:val="00351E69"/>
    <w:rsid w:val="003520B4"/>
    <w:rsid w:val="00352170"/>
    <w:rsid w:val="003521F7"/>
    <w:rsid w:val="0035241E"/>
    <w:rsid w:val="0035255D"/>
    <w:rsid w:val="00352AE1"/>
    <w:rsid w:val="00352F5A"/>
    <w:rsid w:val="00352FA5"/>
    <w:rsid w:val="00353397"/>
    <w:rsid w:val="00353439"/>
    <w:rsid w:val="003535C8"/>
    <w:rsid w:val="00353627"/>
    <w:rsid w:val="00353C53"/>
    <w:rsid w:val="00354261"/>
    <w:rsid w:val="003546A5"/>
    <w:rsid w:val="00354758"/>
    <w:rsid w:val="00354F57"/>
    <w:rsid w:val="00354F87"/>
    <w:rsid w:val="00355077"/>
    <w:rsid w:val="003552E3"/>
    <w:rsid w:val="00355458"/>
    <w:rsid w:val="0035566B"/>
    <w:rsid w:val="003556E5"/>
    <w:rsid w:val="00355B84"/>
    <w:rsid w:val="00355D45"/>
    <w:rsid w:val="00355F88"/>
    <w:rsid w:val="003563BC"/>
    <w:rsid w:val="00356536"/>
    <w:rsid w:val="00356C12"/>
    <w:rsid w:val="00356F8A"/>
    <w:rsid w:val="00357028"/>
    <w:rsid w:val="003570D1"/>
    <w:rsid w:val="00357163"/>
    <w:rsid w:val="003573E7"/>
    <w:rsid w:val="00357411"/>
    <w:rsid w:val="00357470"/>
    <w:rsid w:val="003575DA"/>
    <w:rsid w:val="0035769E"/>
    <w:rsid w:val="003578ED"/>
    <w:rsid w:val="00357994"/>
    <w:rsid w:val="00357B91"/>
    <w:rsid w:val="003606D9"/>
    <w:rsid w:val="0036072A"/>
    <w:rsid w:val="00360FA5"/>
    <w:rsid w:val="0036117A"/>
    <w:rsid w:val="003613D3"/>
    <w:rsid w:val="0036170D"/>
    <w:rsid w:val="0036189C"/>
    <w:rsid w:val="00362370"/>
    <w:rsid w:val="003623A9"/>
    <w:rsid w:val="003624CB"/>
    <w:rsid w:val="00362660"/>
    <w:rsid w:val="00362947"/>
    <w:rsid w:val="00362C85"/>
    <w:rsid w:val="00362E37"/>
    <w:rsid w:val="00362F7C"/>
    <w:rsid w:val="003630DF"/>
    <w:rsid w:val="00363579"/>
    <w:rsid w:val="00363DF5"/>
    <w:rsid w:val="00363E24"/>
    <w:rsid w:val="003641A7"/>
    <w:rsid w:val="003641C8"/>
    <w:rsid w:val="003642C9"/>
    <w:rsid w:val="003643BE"/>
    <w:rsid w:val="003645D5"/>
    <w:rsid w:val="0036461A"/>
    <w:rsid w:val="0036493B"/>
    <w:rsid w:val="00364C7D"/>
    <w:rsid w:val="003650E1"/>
    <w:rsid w:val="003651CC"/>
    <w:rsid w:val="003653D3"/>
    <w:rsid w:val="0036554D"/>
    <w:rsid w:val="0036556A"/>
    <w:rsid w:val="00365944"/>
    <w:rsid w:val="00365B87"/>
    <w:rsid w:val="00365C08"/>
    <w:rsid w:val="00365C10"/>
    <w:rsid w:val="00365E48"/>
    <w:rsid w:val="00365FEC"/>
    <w:rsid w:val="00366047"/>
    <w:rsid w:val="003660B1"/>
    <w:rsid w:val="0036616A"/>
    <w:rsid w:val="0036617B"/>
    <w:rsid w:val="0036657E"/>
    <w:rsid w:val="003665F6"/>
    <w:rsid w:val="00366661"/>
    <w:rsid w:val="003668BA"/>
    <w:rsid w:val="00366CF2"/>
    <w:rsid w:val="00366CFF"/>
    <w:rsid w:val="00366EBD"/>
    <w:rsid w:val="00366F6F"/>
    <w:rsid w:val="00366FA6"/>
    <w:rsid w:val="00367060"/>
    <w:rsid w:val="0036712C"/>
    <w:rsid w:val="00367209"/>
    <w:rsid w:val="00367341"/>
    <w:rsid w:val="003675E6"/>
    <w:rsid w:val="0036791F"/>
    <w:rsid w:val="00370316"/>
    <w:rsid w:val="003703DF"/>
    <w:rsid w:val="00370497"/>
    <w:rsid w:val="00370836"/>
    <w:rsid w:val="003708D3"/>
    <w:rsid w:val="00370AF5"/>
    <w:rsid w:val="00370F82"/>
    <w:rsid w:val="00370FED"/>
    <w:rsid w:val="00371030"/>
    <w:rsid w:val="003710DA"/>
    <w:rsid w:val="003712DB"/>
    <w:rsid w:val="003712F7"/>
    <w:rsid w:val="00371956"/>
    <w:rsid w:val="003719D9"/>
    <w:rsid w:val="00371C77"/>
    <w:rsid w:val="00371E3F"/>
    <w:rsid w:val="00371E83"/>
    <w:rsid w:val="003720F3"/>
    <w:rsid w:val="003721C1"/>
    <w:rsid w:val="003721D5"/>
    <w:rsid w:val="003722B3"/>
    <w:rsid w:val="0037241B"/>
    <w:rsid w:val="003725D5"/>
    <w:rsid w:val="003726B3"/>
    <w:rsid w:val="003728DC"/>
    <w:rsid w:val="00372CC8"/>
    <w:rsid w:val="00372F8E"/>
    <w:rsid w:val="00372FE6"/>
    <w:rsid w:val="0037333F"/>
    <w:rsid w:val="00373376"/>
    <w:rsid w:val="0037371A"/>
    <w:rsid w:val="00373A3D"/>
    <w:rsid w:val="00373A48"/>
    <w:rsid w:val="00373D56"/>
    <w:rsid w:val="00373DEB"/>
    <w:rsid w:val="003741ED"/>
    <w:rsid w:val="00374631"/>
    <w:rsid w:val="00374BAD"/>
    <w:rsid w:val="00374D70"/>
    <w:rsid w:val="00374DBF"/>
    <w:rsid w:val="00374E38"/>
    <w:rsid w:val="0037530C"/>
    <w:rsid w:val="0037562F"/>
    <w:rsid w:val="00375692"/>
    <w:rsid w:val="0037569B"/>
    <w:rsid w:val="003757A4"/>
    <w:rsid w:val="003758B8"/>
    <w:rsid w:val="00375A78"/>
    <w:rsid w:val="00375F80"/>
    <w:rsid w:val="0037606C"/>
    <w:rsid w:val="00376225"/>
    <w:rsid w:val="00376240"/>
    <w:rsid w:val="003762CF"/>
    <w:rsid w:val="0037653B"/>
    <w:rsid w:val="00376C1A"/>
    <w:rsid w:val="00376C64"/>
    <w:rsid w:val="00376D2F"/>
    <w:rsid w:val="003772E1"/>
    <w:rsid w:val="00377345"/>
    <w:rsid w:val="0037737C"/>
    <w:rsid w:val="00377488"/>
    <w:rsid w:val="0037770C"/>
    <w:rsid w:val="00377ACA"/>
    <w:rsid w:val="00377C18"/>
    <w:rsid w:val="00377E0A"/>
    <w:rsid w:val="00377EF4"/>
    <w:rsid w:val="00377F03"/>
    <w:rsid w:val="00377F9A"/>
    <w:rsid w:val="00380198"/>
    <w:rsid w:val="003801C5"/>
    <w:rsid w:val="00380347"/>
    <w:rsid w:val="003805E4"/>
    <w:rsid w:val="00380685"/>
    <w:rsid w:val="00380767"/>
    <w:rsid w:val="003808F5"/>
    <w:rsid w:val="00380C95"/>
    <w:rsid w:val="00380D33"/>
    <w:rsid w:val="003811CD"/>
    <w:rsid w:val="0038130C"/>
    <w:rsid w:val="00381311"/>
    <w:rsid w:val="00381425"/>
    <w:rsid w:val="003819B8"/>
    <w:rsid w:val="00381CA4"/>
    <w:rsid w:val="00381DF9"/>
    <w:rsid w:val="0038226E"/>
    <w:rsid w:val="00382E5B"/>
    <w:rsid w:val="003835A3"/>
    <w:rsid w:val="00383D39"/>
    <w:rsid w:val="00384099"/>
    <w:rsid w:val="003842B3"/>
    <w:rsid w:val="003844F3"/>
    <w:rsid w:val="00384623"/>
    <w:rsid w:val="003846AE"/>
    <w:rsid w:val="00384AA3"/>
    <w:rsid w:val="00384DAB"/>
    <w:rsid w:val="00384E7C"/>
    <w:rsid w:val="00384E85"/>
    <w:rsid w:val="00384F4F"/>
    <w:rsid w:val="003851C1"/>
    <w:rsid w:val="00385210"/>
    <w:rsid w:val="0038580F"/>
    <w:rsid w:val="00385860"/>
    <w:rsid w:val="0038599B"/>
    <w:rsid w:val="003859E1"/>
    <w:rsid w:val="00385EE2"/>
    <w:rsid w:val="00386291"/>
    <w:rsid w:val="00386681"/>
    <w:rsid w:val="00386700"/>
    <w:rsid w:val="003869C5"/>
    <w:rsid w:val="003869DD"/>
    <w:rsid w:val="003869FB"/>
    <w:rsid w:val="00386AB6"/>
    <w:rsid w:val="00386DE0"/>
    <w:rsid w:val="00386E65"/>
    <w:rsid w:val="00386F82"/>
    <w:rsid w:val="003870D7"/>
    <w:rsid w:val="003871C5"/>
    <w:rsid w:val="00387949"/>
    <w:rsid w:val="003879A8"/>
    <w:rsid w:val="00387C46"/>
    <w:rsid w:val="00390090"/>
    <w:rsid w:val="00390574"/>
    <w:rsid w:val="00390605"/>
    <w:rsid w:val="00390A24"/>
    <w:rsid w:val="00390FC5"/>
    <w:rsid w:val="003912BA"/>
    <w:rsid w:val="0039153B"/>
    <w:rsid w:val="003917BB"/>
    <w:rsid w:val="0039194C"/>
    <w:rsid w:val="00391DE9"/>
    <w:rsid w:val="0039203C"/>
    <w:rsid w:val="00392273"/>
    <w:rsid w:val="0039227C"/>
    <w:rsid w:val="00392369"/>
    <w:rsid w:val="00392381"/>
    <w:rsid w:val="00392B74"/>
    <w:rsid w:val="00392C65"/>
    <w:rsid w:val="00392DF4"/>
    <w:rsid w:val="00392FE3"/>
    <w:rsid w:val="003930A6"/>
    <w:rsid w:val="0039331C"/>
    <w:rsid w:val="00393819"/>
    <w:rsid w:val="00393A62"/>
    <w:rsid w:val="00393BDD"/>
    <w:rsid w:val="00393BDE"/>
    <w:rsid w:val="00393E77"/>
    <w:rsid w:val="00393FEE"/>
    <w:rsid w:val="0039417B"/>
    <w:rsid w:val="003946B1"/>
    <w:rsid w:val="00394D24"/>
    <w:rsid w:val="00394EC3"/>
    <w:rsid w:val="00394FAF"/>
    <w:rsid w:val="00395079"/>
    <w:rsid w:val="00395205"/>
    <w:rsid w:val="00395225"/>
    <w:rsid w:val="003956F6"/>
    <w:rsid w:val="00395EF4"/>
    <w:rsid w:val="00395F46"/>
    <w:rsid w:val="00396069"/>
    <w:rsid w:val="003960DE"/>
    <w:rsid w:val="0039642E"/>
    <w:rsid w:val="0039676B"/>
    <w:rsid w:val="00396BB7"/>
    <w:rsid w:val="00396C0B"/>
    <w:rsid w:val="00396C66"/>
    <w:rsid w:val="00396D29"/>
    <w:rsid w:val="00396F8A"/>
    <w:rsid w:val="003976F8"/>
    <w:rsid w:val="00397A24"/>
    <w:rsid w:val="00397A5D"/>
    <w:rsid w:val="00397C90"/>
    <w:rsid w:val="00397DA8"/>
    <w:rsid w:val="003A01CE"/>
    <w:rsid w:val="003A02BC"/>
    <w:rsid w:val="003A03DC"/>
    <w:rsid w:val="003A0886"/>
    <w:rsid w:val="003A09A6"/>
    <w:rsid w:val="003A0BE2"/>
    <w:rsid w:val="003A0C26"/>
    <w:rsid w:val="003A10A4"/>
    <w:rsid w:val="003A111A"/>
    <w:rsid w:val="003A12A2"/>
    <w:rsid w:val="003A13BB"/>
    <w:rsid w:val="003A185E"/>
    <w:rsid w:val="003A1930"/>
    <w:rsid w:val="003A1A69"/>
    <w:rsid w:val="003A1DCD"/>
    <w:rsid w:val="003A2004"/>
    <w:rsid w:val="003A20F3"/>
    <w:rsid w:val="003A2306"/>
    <w:rsid w:val="003A2835"/>
    <w:rsid w:val="003A2CB4"/>
    <w:rsid w:val="003A2ECD"/>
    <w:rsid w:val="003A30AD"/>
    <w:rsid w:val="003A32A2"/>
    <w:rsid w:val="003A32BE"/>
    <w:rsid w:val="003A3300"/>
    <w:rsid w:val="003A33FE"/>
    <w:rsid w:val="003A359D"/>
    <w:rsid w:val="003A3A59"/>
    <w:rsid w:val="003A3F88"/>
    <w:rsid w:val="003A40C7"/>
    <w:rsid w:val="003A412D"/>
    <w:rsid w:val="003A4263"/>
    <w:rsid w:val="003A426C"/>
    <w:rsid w:val="003A45FA"/>
    <w:rsid w:val="003A5078"/>
    <w:rsid w:val="003A5325"/>
    <w:rsid w:val="003A5328"/>
    <w:rsid w:val="003A548F"/>
    <w:rsid w:val="003A5667"/>
    <w:rsid w:val="003A5732"/>
    <w:rsid w:val="003A57CA"/>
    <w:rsid w:val="003A5A48"/>
    <w:rsid w:val="003A5A6D"/>
    <w:rsid w:val="003A5AA5"/>
    <w:rsid w:val="003A5C9B"/>
    <w:rsid w:val="003A5F4F"/>
    <w:rsid w:val="003A62C4"/>
    <w:rsid w:val="003A6915"/>
    <w:rsid w:val="003A6921"/>
    <w:rsid w:val="003A6BF6"/>
    <w:rsid w:val="003A7408"/>
    <w:rsid w:val="003A768C"/>
    <w:rsid w:val="003A78E0"/>
    <w:rsid w:val="003B001F"/>
    <w:rsid w:val="003B05A7"/>
    <w:rsid w:val="003B0A0E"/>
    <w:rsid w:val="003B0A82"/>
    <w:rsid w:val="003B172D"/>
    <w:rsid w:val="003B1838"/>
    <w:rsid w:val="003B19A5"/>
    <w:rsid w:val="003B19F6"/>
    <w:rsid w:val="003B1A76"/>
    <w:rsid w:val="003B1C5F"/>
    <w:rsid w:val="003B1CC9"/>
    <w:rsid w:val="003B2099"/>
    <w:rsid w:val="003B2329"/>
    <w:rsid w:val="003B236D"/>
    <w:rsid w:val="003B265C"/>
    <w:rsid w:val="003B2A61"/>
    <w:rsid w:val="003B2DF7"/>
    <w:rsid w:val="003B2EFB"/>
    <w:rsid w:val="003B3259"/>
    <w:rsid w:val="003B327C"/>
    <w:rsid w:val="003B33E1"/>
    <w:rsid w:val="003B348C"/>
    <w:rsid w:val="003B34B5"/>
    <w:rsid w:val="003B34F0"/>
    <w:rsid w:val="003B3570"/>
    <w:rsid w:val="003B3CA0"/>
    <w:rsid w:val="003B3CAF"/>
    <w:rsid w:val="003B3EED"/>
    <w:rsid w:val="003B4060"/>
    <w:rsid w:val="003B45CB"/>
    <w:rsid w:val="003B4754"/>
    <w:rsid w:val="003B47BE"/>
    <w:rsid w:val="003B47CA"/>
    <w:rsid w:val="003B4A50"/>
    <w:rsid w:val="003B4A55"/>
    <w:rsid w:val="003B4A84"/>
    <w:rsid w:val="003B4D17"/>
    <w:rsid w:val="003B5345"/>
    <w:rsid w:val="003B558F"/>
    <w:rsid w:val="003B561C"/>
    <w:rsid w:val="003B57BC"/>
    <w:rsid w:val="003B5949"/>
    <w:rsid w:val="003B5B45"/>
    <w:rsid w:val="003B5BDA"/>
    <w:rsid w:val="003B6097"/>
    <w:rsid w:val="003B64F2"/>
    <w:rsid w:val="003B6968"/>
    <w:rsid w:val="003B6AC7"/>
    <w:rsid w:val="003B6F03"/>
    <w:rsid w:val="003B6F66"/>
    <w:rsid w:val="003B702A"/>
    <w:rsid w:val="003B7159"/>
    <w:rsid w:val="003B7609"/>
    <w:rsid w:val="003B7774"/>
    <w:rsid w:val="003B787D"/>
    <w:rsid w:val="003B7A8C"/>
    <w:rsid w:val="003B7C4E"/>
    <w:rsid w:val="003B7E4D"/>
    <w:rsid w:val="003C044E"/>
    <w:rsid w:val="003C04C2"/>
    <w:rsid w:val="003C04E9"/>
    <w:rsid w:val="003C0BB8"/>
    <w:rsid w:val="003C107C"/>
    <w:rsid w:val="003C10B0"/>
    <w:rsid w:val="003C119A"/>
    <w:rsid w:val="003C144E"/>
    <w:rsid w:val="003C1797"/>
    <w:rsid w:val="003C1944"/>
    <w:rsid w:val="003C19E4"/>
    <w:rsid w:val="003C1C52"/>
    <w:rsid w:val="003C1D30"/>
    <w:rsid w:val="003C2096"/>
    <w:rsid w:val="003C214A"/>
    <w:rsid w:val="003C26F4"/>
    <w:rsid w:val="003C27B5"/>
    <w:rsid w:val="003C28A2"/>
    <w:rsid w:val="003C2D1E"/>
    <w:rsid w:val="003C34C5"/>
    <w:rsid w:val="003C366B"/>
    <w:rsid w:val="003C36AD"/>
    <w:rsid w:val="003C39DA"/>
    <w:rsid w:val="003C3E5C"/>
    <w:rsid w:val="003C4110"/>
    <w:rsid w:val="003C41FE"/>
    <w:rsid w:val="003C4713"/>
    <w:rsid w:val="003C4AF3"/>
    <w:rsid w:val="003C4D1D"/>
    <w:rsid w:val="003C4F35"/>
    <w:rsid w:val="003C5035"/>
    <w:rsid w:val="003C50DC"/>
    <w:rsid w:val="003C552D"/>
    <w:rsid w:val="003C5634"/>
    <w:rsid w:val="003C5890"/>
    <w:rsid w:val="003C5991"/>
    <w:rsid w:val="003C5B82"/>
    <w:rsid w:val="003C5CCF"/>
    <w:rsid w:val="003C5D46"/>
    <w:rsid w:val="003C5DAF"/>
    <w:rsid w:val="003C6181"/>
    <w:rsid w:val="003C62D7"/>
    <w:rsid w:val="003C64A4"/>
    <w:rsid w:val="003C65B9"/>
    <w:rsid w:val="003C6AA4"/>
    <w:rsid w:val="003C6C5F"/>
    <w:rsid w:val="003C6C7A"/>
    <w:rsid w:val="003C6EB4"/>
    <w:rsid w:val="003C7157"/>
    <w:rsid w:val="003C75FD"/>
    <w:rsid w:val="003C773E"/>
    <w:rsid w:val="003C78C6"/>
    <w:rsid w:val="003D0913"/>
    <w:rsid w:val="003D0B9A"/>
    <w:rsid w:val="003D0D6D"/>
    <w:rsid w:val="003D1001"/>
    <w:rsid w:val="003D1139"/>
    <w:rsid w:val="003D136F"/>
    <w:rsid w:val="003D13CA"/>
    <w:rsid w:val="003D1524"/>
    <w:rsid w:val="003D17D5"/>
    <w:rsid w:val="003D18D5"/>
    <w:rsid w:val="003D1BF7"/>
    <w:rsid w:val="003D1DD5"/>
    <w:rsid w:val="003D1EB0"/>
    <w:rsid w:val="003D1F1B"/>
    <w:rsid w:val="003D1F24"/>
    <w:rsid w:val="003D22D6"/>
    <w:rsid w:val="003D242C"/>
    <w:rsid w:val="003D253F"/>
    <w:rsid w:val="003D25B4"/>
    <w:rsid w:val="003D26FE"/>
    <w:rsid w:val="003D285B"/>
    <w:rsid w:val="003D28E9"/>
    <w:rsid w:val="003D28F3"/>
    <w:rsid w:val="003D2B01"/>
    <w:rsid w:val="003D2BBF"/>
    <w:rsid w:val="003D2EE4"/>
    <w:rsid w:val="003D2FAC"/>
    <w:rsid w:val="003D3012"/>
    <w:rsid w:val="003D301E"/>
    <w:rsid w:val="003D3291"/>
    <w:rsid w:val="003D3442"/>
    <w:rsid w:val="003D3616"/>
    <w:rsid w:val="003D36B6"/>
    <w:rsid w:val="003D3906"/>
    <w:rsid w:val="003D3A03"/>
    <w:rsid w:val="003D3E01"/>
    <w:rsid w:val="003D401D"/>
    <w:rsid w:val="003D4538"/>
    <w:rsid w:val="003D48CF"/>
    <w:rsid w:val="003D5059"/>
    <w:rsid w:val="003D50A0"/>
    <w:rsid w:val="003D5205"/>
    <w:rsid w:val="003D5536"/>
    <w:rsid w:val="003D55A8"/>
    <w:rsid w:val="003D57E8"/>
    <w:rsid w:val="003D5D74"/>
    <w:rsid w:val="003D5F74"/>
    <w:rsid w:val="003D6271"/>
    <w:rsid w:val="003D62AB"/>
    <w:rsid w:val="003D639C"/>
    <w:rsid w:val="003D6543"/>
    <w:rsid w:val="003D6C76"/>
    <w:rsid w:val="003D6E1A"/>
    <w:rsid w:val="003D7537"/>
    <w:rsid w:val="003D7583"/>
    <w:rsid w:val="003D768E"/>
    <w:rsid w:val="003D77DF"/>
    <w:rsid w:val="003D78AF"/>
    <w:rsid w:val="003D7F27"/>
    <w:rsid w:val="003E02AC"/>
    <w:rsid w:val="003E02E2"/>
    <w:rsid w:val="003E0658"/>
    <w:rsid w:val="003E09FF"/>
    <w:rsid w:val="003E0A7C"/>
    <w:rsid w:val="003E0DB5"/>
    <w:rsid w:val="003E1148"/>
    <w:rsid w:val="003E123B"/>
    <w:rsid w:val="003E1436"/>
    <w:rsid w:val="003E1914"/>
    <w:rsid w:val="003E1925"/>
    <w:rsid w:val="003E1988"/>
    <w:rsid w:val="003E1A3D"/>
    <w:rsid w:val="003E1DBC"/>
    <w:rsid w:val="003E1DD3"/>
    <w:rsid w:val="003E1E1A"/>
    <w:rsid w:val="003E1EFA"/>
    <w:rsid w:val="003E2016"/>
    <w:rsid w:val="003E208D"/>
    <w:rsid w:val="003E211A"/>
    <w:rsid w:val="003E29AD"/>
    <w:rsid w:val="003E2D61"/>
    <w:rsid w:val="003E2F36"/>
    <w:rsid w:val="003E3050"/>
    <w:rsid w:val="003E3187"/>
    <w:rsid w:val="003E33A5"/>
    <w:rsid w:val="003E38F2"/>
    <w:rsid w:val="003E3B0F"/>
    <w:rsid w:val="003E3B2B"/>
    <w:rsid w:val="003E3C1A"/>
    <w:rsid w:val="003E3C20"/>
    <w:rsid w:val="003E3F62"/>
    <w:rsid w:val="003E4092"/>
    <w:rsid w:val="003E417F"/>
    <w:rsid w:val="003E421B"/>
    <w:rsid w:val="003E4439"/>
    <w:rsid w:val="003E45E9"/>
    <w:rsid w:val="003E4689"/>
    <w:rsid w:val="003E46A8"/>
    <w:rsid w:val="003E4728"/>
    <w:rsid w:val="003E474C"/>
    <w:rsid w:val="003E4817"/>
    <w:rsid w:val="003E48F0"/>
    <w:rsid w:val="003E49C3"/>
    <w:rsid w:val="003E4A69"/>
    <w:rsid w:val="003E4A8B"/>
    <w:rsid w:val="003E4E02"/>
    <w:rsid w:val="003E508A"/>
    <w:rsid w:val="003E50F7"/>
    <w:rsid w:val="003E5209"/>
    <w:rsid w:val="003E5B1D"/>
    <w:rsid w:val="003E5B66"/>
    <w:rsid w:val="003E5DB8"/>
    <w:rsid w:val="003E5E39"/>
    <w:rsid w:val="003E6168"/>
    <w:rsid w:val="003E63A6"/>
    <w:rsid w:val="003E6528"/>
    <w:rsid w:val="003E663B"/>
    <w:rsid w:val="003E6AC3"/>
    <w:rsid w:val="003E6AF9"/>
    <w:rsid w:val="003E6F67"/>
    <w:rsid w:val="003E721B"/>
    <w:rsid w:val="003E746F"/>
    <w:rsid w:val="003E7710"/>
    <w:rsid w:val="003E7A3E"/>
    <w:rsid w:val="003E7BB7"/>
    <w:rsid w:val="003E7E01"/>
    <w:rsid w:val="003E7FEE"/>
    <w:rsid w:val="003F01B8"/>
    <w:rsid w:val="003F023D"/>
    <w:rsid w:val="003F02F4"/>
    <w:rsid w:val="003F0319"/>
    <w:rsid w:val="003F051A"/>
    <w:rsid w:val="003F051F"/>
    <w:rsid w:val="003F05B1"/>
    <w:rsid w:val="003F0723"/>
    <w:rsid w:val="003F0746"/>
    <w:rsid w:val="003F0A6C"/>
    <w:rsid w:val="003F0C66"/>
    <w:rsid w:val="003F0E52"/>
    <w:rsid w:val="003F1056"/>
    <w:rsid w:val="003F11B2"/>
    <w:rsid w:val="003F169D"/>
    <w:rsid w:val="003F1917"/>
    <w:rsid w:val="003F219E"/>
    <w:rsid w:val="003F22DD"/>
    <w:rsid w:val="003F2330"/>
    <w:rsid w:val="003F2539"/>
    <w:rsid w:val="003F2588"/>
    <w:rsid w:val="003F2AEB"/>
    <w:rsid w:val="003F2B25"/>
    <w:rsid w:val="003F2E13"/>
    <w:rsid w:val="003F39CB"/>
    <w:rsid w:val="003F3A5E"/>
    <w:rsid w:val="003F3A6E"/>
    <w:rsid w:val="003F3FF5"/>
    <w:rsid w:val="003F49B2"/>
    <w:rsid w:val="003F4C64"/>
    <w:rsid w:val="003F4D54"/>
    <w:rsid w:val="003F51A2"/>
    <w:rsid w:val="003F54B8"/>
    <w:rsid w:val="003F54F3"/>
    <w:rsid w:val="003F576B"/>
    <w:rsid w:val="003F591A"/>
    <w:rsid w:val="003F595E"/>
    <w:rsid w:val="003F5DAA"/>
    <w:rsid w:val="003F608C"/>
    <w:rsid w:val="003F60B1"/>
    <w:rsid w:val="003F62CB"/>
    <w:rsid w:val="003F63D3"/>
    <w:rsid w:val="003F6B84"/>
    <w:rsid w:val="003F6B9D"/>
    <w:rsid w:val="003F6C4F"/>
    <w:rsid w:val="003F6D38"/>
    <w:rsid w:val="003F6FC8"/>
    <w:rsid w:val="003F7105"/>
    <w:rsid w:val="003F71FA"/>
    <w:rsid w:val="003F7634"/>
    <w:rsid w:val="003F7DD5"/>
    <w:rsid w:val="003F7DE0"/>
    <w:rsid w:val="0040050B"/>
    <w:rsid w:val="0040069A"/>
    <w:rsid w:val="0040087A"/>
    <w:rsid w:val="00400A1C"/>
    <w:rsid w:val="00400AA0"/>
    <w:rsid w:val="00400B0D"/>
    <w:rsid w:val="00400C3D"/>
    <w:rsid w:val="00400E32"/>
    <w:rsid w:val="00400EB4"/>
    <w:rsid w:val="0040124E"/>
    <w:rsid w:val="00401306"/>
    <w:rsid w:val="00401339"/>
    <w:rsid w:val="004013C7"/>
    <w:rsid w:val="00401624"/>
    <w:rsid w:val="004019DF"/>
    <w:rsid w:val="004019F6"/>
    <w:rsid w:val="00401B98"/>
    <w:rsid w:val="00401D45"/>
    <w:rsid w:val="0040218D"/>
    <w:rsid w:val="004022C6"/>
    <w:rsid w:val="00402480"/>
    <w:rsid w:val="004025CC"/>
    <w:rsid w:val="0040272A"/>
    <w:rsid w:val="00402A4C"/>
    <w:rsid w:val="00403140"/>
    <w:rsid w:val="004031E3"/>
    <w:rsid w:val="004033B4"/>
    <w:rsid w:val="00403539"/>
    <w:rsid w:val="0040363E"/>
    <w:rsid w:val="00403919"/>
    <w:rsid w:val="00403D86"/>
    <w:rsid w:val="00403F29"/>
    <w:rsid w:val="004042B2"/>
    <w:rsid w:val="004044E3"/>
    <w:rsid w:val="0040489E"/>
    <w:rsid w:val="00404A5A"/>
    <w:rsid w:val="00404A88"/>
    <w:rsid w:val="00404B4F"/>
    <w:rsid w:val="00404C77"/>
    <w:rsid w:val="00404F0F"/>
    <w:rsid w:val="00405004"/>
    <w:rsid w:val="0040525F"/>
    <w:rsid w:val="004053FF"/>
    <w:rsid w:val="004054F7"/>
    <w:rsid w:val="00405601"/>
    <w:rsid w:val="0040565A"/>
    <w:rsid w:val="004057E2"/>
    <w:rsid w:val="004058BC"/>
    <w:rsid w:val="004059B1"/>
    <w:rsid w:val="00405CDD"/>
    <w:rsid w:val="00405CF5"/>
    <w:rsid w:val="00405D86"/>
    <w:rsid w:val="00405E33"/>
    <w:rsid w:val="00406238"/>
    <w:rsid w:val="0040668E"/>
    <w:rsid w:val="00406721"/>
    <w:rsid w:val="00406A3C"/>
    <w:rsid w:val="00406B10"/>
    <w:rsid w:val="00407110"/>
    <w:rsid w:val="004071E7"/>
    <w:rsid w:val="004075B9"/>
    <w:rsid w:val="0040779B"/>
    <w:rsid w:val="00407805"/>
    <w:rsid w:val="00407A92"/>
    <w:rsid w:val="00407AD4"/>
    <w:rsid w:val="00407C66"/>
    <w:rsid w:val="00407F76"/>
    <w:rsid w:val="00410049"/>
    <w:rsid w:val="004101F0"/>
    <w:rsid w:val="00410658"/>
    <w:rsid w:val="0041088F"/>
    <w:rsid w:val="004109BA"/>
    <w:rsid w:val="00410C1A"/>
    <w:rsid w:val="00410CAB"/>
    <w:rsid w:val="00410D88"/>
    <w:rsid w:val="00410DA5"/>
    <w:rsid w:val="00410DCB"/>
    <w:rsid w:val="00410DDB"/>
    <w:rsid w:val="004113B6"/>
    <w:rsid w:val="0041143C"/>
    <w:rsid w:val="00411737"/>
    <w:rsid w:val="004117EA"/>
    <w:rsid w:val="00411C80"/>
    <w:rsid w:val="00411CC1"/>
    <w:rsid w:val="00411D1D"/>
    <w:rsid w:val="00411D2D"/>
    <w:rsid w:val="00411DF1"/>
    <w:rsid w:val="00411E10"/>
    <w:rsid w:val="00411F68"/>
    <w:rsid w:val="004124DB"/>
    <w:rsid w:val="00412537"/>
    <w:rsid w:val="00412754"/>
    <w:rsid w:val="004127DB"/>
    <w:rsid w:val="00413168"/>
    <w:rsid w:val="00413268"/>
    <w:rsid w:val="0041328F"/>
    <w:rsid w:val="004132FE"/>
    <w:rsid w:val="004137B6"/>
    <w:rsid w:val="0041388E"/>
    <w:rsid w:val="004138ED"/>
    <w:rsid w:val="004139FF"/>
    <w:rsid w:val="00414015"/>
    <w:rsid w:val="004142E1"/>
    <w:rsid w:val="00414310"/>
    <w:rsid w:val="00414395"/>
    <w:rsid w:val="00414545"/>
    <w:rsid w:val="0041454E"/>
    <w:rsid w:val="00414630"/>
    <w:rsid w:val="004148E5"/>
    <w:rsid w:val="00414B90"/>
    <w:rsid w:val="00414D07"/>
    <w:rsid w:val="00414E12"/>
    <w:rsid w:val="00414F54"/>
    <w:rsid w:val="00414FAF"/>
    <w:rsid w:val="00415017"/>
    <w:rsid w:val="00415195"/>
    <w:rsid w:val="0041519D"/>
    <w:rsid w:val="00415330"/>
    <w:rsid w:val="004153C6"/>
    <w:rsid w:val="00415562"/>
    <w:rsid w:val="00415979"/>
    <w:rsid w:val="00415992"/>
    <w:rsid w:val="00415B28"/>
    <w:rsid w:val="00415FA6"/>
    <w:rsid w:val="00415FA9"/>
    <w:rsid w:val="0041602F"/>
    <w:rsid w:val="00416740"/>
    <w:rsid w:val="00416871"/>
    <w:rsid w:val="004168AB"/>
    <w:rsid w:val="00416D14"/>
    <w:rsid w:val="00416F2A"/>
    <w:rsid w:val="004173A1"/>
    <w:rsid w:val="00417B29"/>
    <w:rsid w:val="00417BB4"/>
    <w:rsid w:val="00417C8A"/>
    <w:rsid w:val="0042079F"/>
    <w:rsid w:val="00420AA3"/>
    <w:rsid w:val="00420BF2"/>
    <w:rsid w:val="00420C9E"/>
    <w:rsid w:val="0042107D"/>
    <w:rsid w:val="0042147E"/>
    <w:rsid w:val="00421686"/>
    <w:rsid w:val="00421F8A"/>
    <w:rsid w:val="00422151"/>
    <w:rsid w:val="0042260F"/>
    <w:rsid w:val="004227A6"/>
    <w:rsid w:val="00422926"/>
    <w:rsid w:val="0042298F"/>
    <w:rsid w:val="00422D77"/>
    <w:rsid w:val="00422DDB"/>
    <w:rsid w:val="00422F94"/>
    <w:rsid w:val="00422FE2"/>
    <w:rsid w:val="004230F1"/>
    <w:rsid w:val="0042331C"/>
    <w:rsid w:val="0042343D"/>
    <w:rsid w:val="004235E4"/>
    <w:rsid w:val="00424025"/>
    <w:rsid w:val="004243A7"/>
    <w:rsid w:val="00424721"/>
    <w:rsid w:val="00424800"/>
    <w:rsid w:val="004249B1"/>
    <w:rsid w:val="00424AF1"/>
    <w:rsid w:val="00424F39"/>
    <w:rsid w:val="00425093"/>
    <w:rsid w:val="00425421"/>
    <w:rsid w:val="004255BB"/>
    <w:rsid w:val="004258D7"/>
    <w:rsid w:val="00425B2A"/>
    <w:rsid w:val="00425D71"/>
    <w:rsid w:val="00426208"/>
    <w:rsid w:val="0042669E"/>
    <w:rsid w:val="00426708"/>
    <w:rsid w:val="00426D0E"/>
    <w:rsid w:val="00426E1E"/>
    <w:rsid w:val="00426EE2"/>
    <w:rsid w:val="004271B5"/>
    <w:rsid w:val="004278B1"/>
    <w:rsid w:val="00427ADA"/>
    <w:rsid w:val="00427BFA"/>
    <w:rsid w:val="00427D42"/>
    <w:rsid w:val="00427DCE"/>
    <w:rsid w:val="00430002"/>
    <w:rsid w:val="0043021B"/>
    <w:rsid w:val="004302D1"/>
    <w:rsid w:val="0043030A"/>
    <w:rsid w:val="004309CD"/>
    <w:rsid w:val="00430A92"/>
    <w:rsid w:val="00430ACA"/>
    <w:rsid w:val="004314B5"/>
    <w:rsid w:val="00431577"/>
    <w:rsid w:val="0043159E"/>
    <w:rsid w:val="004315E1"/>
    <w:rsid w:val="00431E11"/>
    <w:rsid w:val="00431E1B"/>
    <w:rsid w:val="00432533"/>
    <w:rsid w:val="004327A3"/>
    <w:rsid w:val="00432810"/>
    <w:rsid w:val="00432F6D"/>
    <w:rsid w:val="00433112"/>
    <w:rsid w:val="00433341"/>
    <w:rsid w:val="00433726"/>
    <w:rsid w:val="004338AA"/>
    <w:rsid w:val="004338BB"/>
    <w:rsid w:val="00433900"/>
    <w:rsid w:val="00434C33"/>
    <w:rsid w:val="00434EB0"/>
    <w:rsid w:val="004354F4"/>
    <w:rsid w:val="004354F7"/>
    <w:rsid w:val="00435520"/>
    <w:rsid w:val="00435838"/>
    <w:rsid w:val="0043587D"/>
    <w:rsid w:val="00436006"/>
    <w:rsid w:val="00436083"/>
    <w:rsid w:val="004362A6"/>
    <w:rsid w:val="004362F8"/>
    <w:rsid w:val="00436370"/>
    <w:rsid w:val="004365A8"/>
    <w:rsid w:val="004365B4"/>
    <w:rsid w:val="004365CA"/>
    <w:rsid w:val="0043668D"/>
    <w:rsid w:val="00436FF1"/>
    <w:rsid w:val="0043725C"/>
    <w:rsid w:val="004376DE"/>
    <w:rsid w:val="0043779B"/>
    <w:rsid w:val="00437AFD"/>
    <w:rsid w:val="00437CDD"/>
    <w:rsid w:val="00437DA2"/>
    <w:rsid w:val="00437F27"/>
    <w:rsid w:val="00437F7C"/>
    <w:rsid w:val="00440401"/>
    <w:rsid w:val="00440484"/>
    <w:rsid w:val="00440581"/>
    <w:rsid w:val="00440589"/>
    <w:rsid w:val="00440592"/>
    <w:rsid w:val="004405BF"/>
    <w:rsid w:val="00440B08"/>
    <w:rsid w:val="00440EB9"/>
    <w:rsid w:val="004410F6"/>
    <w:rsid w:val="00441206"/>
    <w:rsid w:val="004414A1"/>
    <w:rsid w:val="00441540"/>
    <w:rsid w:val="00441B7A"/>
    <w:rsid w:val="00441D15"/>
    <w:rsid w:val="00442090"/>
    <w:rsid w:val="00442425"/>
    <w:rsid w:val="00442460"/>
    <w:rsid w:val="00442544"/>
    <w:rsid w:val="004426E4"/>
    <w:rsid w:val="00442779"/>
    <w:rsid w:val="004428BC"/>
    <w:rsid w:val="004429FF"/>
    <w:rsid w:val="00442C05"/>
    <w:rsid w:val="00442C28"/>
    <w:rsid w:val="00442DBE"/>
    <w:rsid w:val="00442E37"/>
    <w:rsid w:val="00443004"/>
    <w:rsid w:val="0044312D"/>
    <w:rsid w:val="0044313D"/>
    <w:rsid w:val="004431D5"/>
    <w:rsid w:val="0044322D"/>
    <w:rsid w:val="00443313"/>
    <w:rsid w:val="00443E18"/>
    <w:rsid w:val="00443FE7"/>
    <w:rsid w:val="00444000"/>
    <w:rsid w:val="004441A7"/>
    <w:rsid w:val="004443FB"/>
    <w:rsid w:val="004444DB"/>
    <w:rsid w:val="004447FC"/>
    <w:rsid w:val="0044484C"/>
    <w:rsid w:val="00444C01"/>
    <w:rsid w:val="00444D8B"/>
    <w:rsid w:val="00444F28"/>
    <w:rsid w:val="004455C4"/>
    <w:rsid w:val="004457F9"/>
    <w:rsid w:val="00445C3D"/>
    <w:rsid w:val="00445D90"/>
    <w:rsid w:val="00445E8A"/>
    <w:rsid w:val="00446090"/>
    <w:rsid w:val="0044639B"/>
    <w:rsid w:val="00446424"/>
    <w:rsid w:val="00446897"/>
    <w:rsid w:val="00446FE6"/>
    <w:rsid w:val="00446FF7"/>
    <w:rsid w:val="00447477"/>
    <w:rsid w:val="00447769"/>
    <w:rsid w:val="004477DC"/>
    <w:rsid w:val="00447964"/>
    <w:rsid w:val="00447995"/>
    <w:rsid w:val="00447B37"/>
    <w:rsid w:val="00447B75"/>
    <w:rsid w:val="00450420"/>
    <w:rsid w:val="00450565"/>
    <w:rsid w:val="00450861"/>
    <w:rsid w:val="00450C9D"/>
    <w:rsid w:val="00451122"/>
    <w:rsid w:val="004511CD"/>
    <w:rsid w:val="00451847"/>
    <w:rsid w:val="0045191A"/>
    <w:rsid w:val="00451C41"/>
    <w:rsid w:val="00451C64"/>
    <w:rsid w:val="00451CB2"/>
    <w:rsid w:val="004520D9"/>
    <w:rsid w:val="00452916"/>
    <w:rsid w:val="00452C6D"/>
    <w:rsid w:val="00452E33"/>
    <w:rsid w:val="00453083"/>
    <w:rsid w:val="004532B6"/>
    <w:rsid w:val="00453407"/>
    <w:rsid w:val="00453579"/>
    <w:rsid w:val="00453ABF"/>
    <w:rsid w:val="00453D8D"/>
    <w:rsid w:val="00453F4A"/>
    <w:rsid w:val="0045432B"/>
    <w:rsid w:val="00454438"/>
    <w:rsid w:val="004545D4"/>
    <w:rsid w:val="0045464D"/>
    <w:rsid w:val="00454693"/>
    <w:rsid w:val="004547DA"/>
    <w:rsid w:val="004547DE"/>
    <w:rsid w:val="00454C24"/>
    <w:rsid w:val="00454E16"/>
    <w:rsid w:val="00455410"/>
    <w:rsid w:val="004555D4"/>
    <w:rsid w:val="0045592A"/>
    <w:rsid w:val="00455933"/>
    <w:rsid w:val="00455C38"/>
    <w:rsid w:val="00455CFF"/>
    <w:rsid w:val="00455E06"/>
    <w:rsid w:val="00455E19"/>
    <w:rsid w:val="00455E97"/>
    <w:rsid w:val="00456240"/>
    <w:rsid w:val="0045631C"/>
    <w:rsid w:val="00456550"/>
    <w:rsid w:val="00456BB7"/>
    <w:rsid w:val="00456E8E"/>
    <w:rsid w:val="00457A3B"/>
    <w:rsid w:val="00457D55"/>
    <w:rsid w:val="00457D85"/>
    <w:rsid w:val="0046010A"/>
    <w:rsid w:val="0046011E"/>
    <w:rsid w:val="0046012D"/>
    <w:rsid w:val="004601A7"/>
    <w:rsid w:val="00460393"/>
    <w:rsid w:val="00460B98"/>
    <w:rsid w:val="0046105A"/>
    <w:rsid w:val="0046112C"/>
    <w:rsid w:val="004612B6"/>
    <w:rsid w:val="004612D3"/>
    <w:rsid w:val="004616C8"/>
    <w:rsid w:val="0046189A"/>
    <w:rsid w:val="00461E53"/>
    <w:rsid w:val="00461EB1"/>
    <w:rsid w:val="0046214C"/>
    <w:rsid w:val="00462466"/>
    <w:rsid w:val="004624F9"/>
    <w:rsid w:val="004625D5"/>
    <w:rsid w:val="00462658"/>
    <w:rsid w:val="00462A90"/>
    <w:rsid w:val="00462B69"/>
    <w:rsid w:val="00462C6E"/>
    <w:rsid w:val="00463141"/>
    <w:rsid w:val="004632D2"/>
    <w:rsid w:val="00463435"/>
    <w:rsid w:val="004634E1"/>
    <w:rsid w:val="00463820"/>
    <w:rsid w:val="00463962"/>
    <w:rsid w:val="00463D54"/>
    <w:rsid w:val="0046420A"/>
    <w:rsid w:val="0046432F"/>
    <w:rsid w:val="0046459F"/>
    <w:rsid w:val="00464819"/>
    <w:rsid w:val="004648DD"/>
    <w:rsid w:val="00464916"/>
    <w:rsid w:val="00464D92"/>
    <w:rsid w:val="00464F1E"/>
    <w:rsid w:val="004651C7"/>
    <w:rsid w:val="004655B5"/>
    <w:rsid w:val="0046572F"/>
    <w:rsid w:val="00465869"/>
    <w:rsid w:val="00465A60"/>
    <w:rsid w:val="00465BC5"/>
    <w:rsid w:val="00465C22"/>
    <w:rsid w:val="00466188"/>
    <w:rsid w:val="0046651D"/>
    <w:rsid w:val="00466922"/>
    <w:rsid w:val="00466A4D"/>
    <w:rsid w:val="00466C57"/>
    <w:rsid w:val="00466DCC"/>
    <w:rsid w:val="00467179"/>
    <w:rsid w:val="004671C4"/>
    <w:rsid w:val="00467320"/>
    <w:rsid w:val="0046798C"/>
    <w:rsid w:val="00467DF0"/>
    <w:rsid w:val="004703C5"/>
    <w:rsid w:val="0047068E"/>
    <w:rsid w:val="00470835"/>
    <w:rsid w:val="00471578"/>
    <w:rsid w:val="00471593"/>
    <w:rsid w:val="004715C1"/>
    <w:rsid w:val="004716E4"/>
    <w:rsid w:val="004717C9"/>
    <w:rsid w:val="00471FAA"/>
    <w:rsid w:val="00472087"/>
    <w:rsid w:val="00472325"/>
    <w:rsid w:val="00472328"/>
    <w:rsid w:val="004726CD"/>
    <w:rsid w:val="00472A26"/>
    <w:rsid w:val="00472D6A"/>
    <w:rsid w:val="00473180"/>
    <w:rsid w:val="00473241"/>
    <w:rsid w:val="0047350C"/>
    <w:rsid w:val="0047354F"/>
    <w:rsid w:val="004737F8"/>
    <w:rsid w:val="004739DC"/>
    <w:rsid w:val="00474426"/>
    <w:rsid w:val="00474478"/>
    <w:rsid w:val="004745A0"/>
    <w:rsid w:val="004746D2"/>
    <w:rsid w:val="004747EC"/>
    <w:rsid w:val="00474AAD"/>
    <w:rsid w:val="00474BBA"/>
    <w:rsid w:val="00474D1A"/>
    <w:rsid w:val="00474E3E"/>
    <w:rsid w:val="00475243"/>
    <w:rsid w:val="0047540C"/>
    <w:rsid w:val="0047541C"/>
    <w:rsid w:val="00475779"/>
    <w:rsid w:val="004759ED"/>
    <w:rsid w:val="00475A48"/>
    <w:rsid w:val="00475AB6"/>
    <w:rsid w:val="00475F38"/>
    <w:rsid w:val="00476191"/>
    <w:rsid w:val="004765D7"/>
    <w:rsid w:val="00476C1A"/>
    <w:rsid w:val="00476C31"/>
    <w:rsid w:val="00477215"/>
    <w:rsid w:val="0047760D"/>
    <w:rsid w:val="00477783"/>
    <w:rsid w:val="00477BA9"/>
    <w:rsid w:val="00477BC9"/>
    <w:rsid w:val="0048007F"/>
    <w:rsid w:val="004801CD"/>
    <w:rsid w:val="00480232"/>
    <w:rsid w:val="00480411"/>
    <w:rsid w:val="00480858"/>
    <w:rsid w:val="00480993"/>
    <w:rsid w:val="00480FFB"/>
    <w:rsid w:val="00481256"/>
    <w:rsid w:val="004812C9"/>
    <w:rsid w:val="0048135A"/>
    <w:rsid w:val="004814BE"/>
    <w:rsid w:val="0048170D"/>
    <w:rsid w:val="004818AF"/>
    <w:rsid w:val="00481A9B"/>
    <w:rsid w:val="00481E06"/>
    <w:rsid w:val="00482331"/>
    <w:rsid w:val="004823F4"/>
    <w:rsid w:val="004825AD"/>
    <w:rsid w:val="004827CC"/>
    <w:rsid w:val="00482B9C"/>
    <w:rsid w:val="00482E09"/>
    <w:rsid w:val="00482F0E"/>
    <w:rsid w:val="00482F75"/>
    <w:rsid w:val="00483097"/>
    <w:rsid w:val="00483135"/>
    <w:rsid w:val="004834D0"/>
    <w:rsid w:val="00483A36"/>
    <w:rsid w:val="00483FEF"/>
    <w:rsid w:val="004840D5"/>
    <w:rsid w:val="00484556"/>
    <w:rsid w:val="00484791"/>
    <w:rsid w:val="00484A66"/>
    <w:rsid w:val="00484C27"/>
    <w:rsid w:val="00484E02"/>
    <w:rsid w:val="00484F9D"/>
    <w:rsid w:val="00484FB6"/>
    <w:rsid w:val="0048503F"/>
    <w:rsid w:val="004850AD"/>
    <w:rsid w:val="00485775"/>
    <w:rsid w:val="0048597D"/>
    <w:rsid w:val="00485C4C"/>
    <w:rsid w:val="00485E12"/>
    <w:rsid w:val="00486000"/>
    <w:rsid w:val="004860D9"/>
    <w:rsid w:val="00486595"/>
    <w:rsid w:val="004869E1"/>
    <w:rsid w:val="00486BBF"/>
    <w:rsid w:val="00486BF4"/>
    <w:rsid w:val="004874F5"/>
    <w:rsid w:val="0048755B"/>
    <w:rsid w:val="00487688"/>
    <w:rsid w:val="00487874"/>
    <w:rsid w:val="00487927"/>
    <w:rsid w:val="00487E34"/>
    <w:rsid w:val="004903BD"/>
    <w:rsid w:val="0049068F"/>
    <w:rsid w:val="00490A8F"/>
    <w:rsid w:val="00490E5B"/>
    <w:rsid w:val="00490EF3"/>
    <w:rsid w:val="004915EB"/>
    <w:rsid w:val="00491848"/>
    <w:rsid w:val="00491E09"/>
    <w:rsid w:val="00492069"/>
    <w:rsid w:val="0049208D"/>
    <w:rsid w:val="004920E0"/>
    <w:rsid w:val="00492117"/>
    <w:rsid w:val="0049238D"/>
    <w:rsid w:val="00492455"/>
    <w:rsid w:val="0049245B"/>
    <w:rsid w:val="00492475"/>
    <w:rsid w:val="00492866"/>
    <w:rsid w:val="00492BB8"/>
    <w:rsid w:val="00492D69"/>
    <w:rsid w:val="004930DA"/>
    <w:rsid w:val="004937BC"/>
    <w:rsid w:val="00493A0B"/>
    <w:rsid w:val="00493D7C"/>
    <w:rsid w:val="00493EBF"/>
    <w:rsid w:val="00494302"/>
    <w:rsid w:val="00494520"/>
    <w:rsid w:val="0049495A"/>
    <w:rsid w:val="00494D00"/>
    <w:rsid w:val="0049521D"/>
    <w:rsid w:val="0049538D"/>
    <w:rsid w:val="004955D4"/>
    <w:rsid w:val="004955D6"/>
    <w:rsid w:val="0049560F"/>
    <w:rsid w:val="004956D3"/>
    <w:rsid w:val="00495718"/>
    <w:rsid w:val="0049586D"/>
    <w:rsid w:val="004959B5"/>
    <w:rsid w:val="00495E44"/>
    <w:rsid w:val="00495E83"/>
    <w:rsid w:val="0049614F"/>
    <w:rsid w:val="004962BB"/>
    <w:rsid w:val="004962EE"/>
    <w:rsid w:val="0049631F"/>
    <w:rsid w:val="004967B8"/>
    <w:rsid w:val="00496E37"/>
    <w:rsid w:val="00496F95"/>
    <w:rsid w:val="00497373"/>
    <w:rsid w:val="00497383"/>
    <w:rsid w:val="00497532"/>
    <w:rsid w:val="00497556"/>
    <w:rsid w:val="004978B8"/>
    <w:rsid w:val="00497B54"/>
    <w:rsid w:val="00497C00"/>
    <w:rsid w:val="004A02AF"/>
    <w:rsid w:val="004A04C0"/>
    <w:rsid w:val="004A0629"/>
    <w:rsid w:val="004A0940"/>
    <w:rsid w:val="004A0F4C"/>
    <w:rsid w:val="004A0FD2"/>
    <w:rsid w:val="004A0FDC"/>
    <w:rsid w:val="004A1320"/>
    <w:rsid w:val="004A1557"/>
    <w:rsid w:val="004A162B"/>
    <w:rsid w:val="004A16BA"/>
    <w:rsid w:val="004A176B"/>
    <w:rsid w:val="004A176F"/>
    <w:rsid w:val="004A18D1"/>
    <w:rsid w:val="004A197A"/>
    <w:rsid w:val="004A1B9E"/>
    <w:rsid w:val="004A1F78"/>
    <w:rsid w:val="004A242B"/>
    <w:rsid w:val="004A2726"/>
    <w:rsid w:val="004A2812"/>
    <w:rsid w:val="004A288D"/>
    <w:rsid w:val="004A2930"/>
    <w:rsid w:val="004A2B18"/>
    <w:rsid w:val="004A2E00"/>
    <w:rsid w:val="004A31FC"/>
    <w:rsid w:val="004A40E0"/>
    <w:rsid w:val="004A433A"/>
    <w:rsid w:val="004A43E6"/>
    <w:rsid w:val="004A44B4"/>
    <w:rsid w:val="004A4820"/>
    <w:rsid w:val="004A49D0"/>
    <w:rsid w:val="004A4B4F"/>
    <w:rsid w:val="004A5274"/>
    <w:rsid w:val="004A5742"/>
    <w:rsid w:val="004A5837"/>
    <w:rsid w:val="004A59A9"/>
    <w:rsid w:val="004A5C37"/>
    <w:rsid w:val="004A5DBD"/>
    <w:rsid w:val="004A6133"/>
    <w:rsid w:val="004A6359"/>
    <w:rsid w:val="004A63DE"/>
    <w:rsid w:val="004A6595"/>
    <w:rsid w:val="004A6749"/>
    <w:rsid w:val="004A68DC"/>
    <w:rsid w:val="004A6A5C"/>
    <w:rsid w:val="004A6B17"/>
    <w:rsid w:val="004A6F03"/>
    <w:rsid w:val="004A6F43"/>
    <w:rsid w:val="004A6FE1"/>
    <w:rsid w:val="004A70E3"/>
    <w:rsid w:val="004A753A"/>
    <w:rsid w:val="004A7603"/>
    <w:rsid w:val="004A784C"/>
    <w:rsid w:val="004A7A6B"/>
    <w:rsid w:val="004A7F61"/>
    <w:rsid w:val="004B0107"/>
    <w:rsid w:val="004B0143"/>
    <w:rsid w:val="004B03AD"/>
    <w:rsid w:val="004B04DF"/>
    <w:rsid w:val="004B06C5"/>
    <w:rsid w:val="004B08D3"/>
    <w:rsid w:val="004B0AFA"/>
    <w:rsid w:val="004B0D25"/>
    <w:rsid w:val="004B0D38"/>
    <w:rsid w:val="004B134C"/>
    <w:rsid w:val="004B14C9"/>
    <w:rsid w:val="004B1528"/>
    <w:rsid w:val="004B1AC8"/>
    <w:rsid w:val="004B1E4F"/>
    <w:rsid w:val="004B1EAD"/>
    <w:rsid w:val="004B1F20"/>
    <w:rsid w:val="004B1F67"/>
    <w:rsid w:val="004B1FAF"/>
    <w:rsid w:val="004B20D7"/>
    <w:rsid w:val="004B2109"/>
    <w:rsid w:val="004B23E5"/>
    <w:rsid w:val="004B28FA"/>
    <w:rsid w:val="004B29F9"/>
    <w:rsid w:val="004B2B11"/>
    <w:rsid w:val="004B2DE3"/>
    <w:rsid w:val="004B30E9"/>
    <w:rsid w:val="004B3225"/>
    <w:rsid w:val="004B36CE"/>
    <w:rsid w:val="004B3955"/>
    <w:rsid w:val="004B3C44"/>
    <w:rsid w:val="004B3C96"/>
    <w:rsid w:val="004B3FAA"/>
    <w:rsid w:val="004B43B0"/>
    <w:rsid w:val="004B4440"/>
    <w:rsid w:val="004B479A"/>
    <w:rsid w:val="004B4972"/>
    <w:rsid w:val="004B4E0F"/>
    <w:rsid w:val="004B4E6C"/>
    <w:rsid w:val="004B4EF0"/>
    <w:rsid w:val="004B4F71"/>
    <w:rsid w:val="004B54CA"/>
    <w:rsid w:val="004B56FE"/>
    <w:rsid w:val="004B59CF"/>
    <w:rsid w:val="004B5E2B"/>
    <w:rsid w:val="004B5EA9"/>
    <w:rsid w:val="004B6115"/>
    <w:rsid w:val="004B6140"/>
    <w:rsid w:val="004B62CF"/>
    <w:rsid w:val="004B6310"/>
    <w:rsid w:val="004B6415"/>
    <w:rsid w:val="004B6444"/>
    <w:rsid w:val="004B69A1"/>
    <w:rsid w:val="004B6E85"/>
    <w:rsid w:val="004B735C"/>
    <w:rsid w:val="004B7AB5"/>
    <w:rsid w:val="004B7B2F"/>
    <w:rsid w:val="004B7DA5"/>
    <w:rsid w:val="004B7F22"/>
    <w:rsid w:val="004B7F52"/>
    <w:rsid w:val="004C039B"/>
    <w:rsid w:val="004C058B"/>
    <w:rsid w:val="004C0764"/>
    <w:rsid w:val="004C0843"/>
    <w:rsid w:val="004C0F86"/>
    <w:rsid w:val="004C0F99"/>
    <w:rsid w:val="004C1073"/>
    <w:rsid w:val="004C11A6"/>
    <w:rsid w:val="004C1212"/>
    <w:rsid w:val="004C1310"/>
    <w:rsid w:val="004C17F6"/>
    <w:rsid w:val="004C18E6"/>
    <w:rsid w:val="004C198A"/>
    <w:rsid w:val="004C1A7B"/>
    <w:rsid w:val="004C1D6C"/>
    <w:rsid w:val="004C1E34"/>
    <w:rsid w:val="004C21E2"/>
    <w:rsid w:val="004C2268"/>
    <w:rsid w:val="004C2369"/>
    <w:rsid w:val="004C2383"/>
    <w:rsid w:val="004C24DF"/>
    <w:rsid w:val="004C2975"/>
    <w:rsid w:val="004C2A4B"/>
    <w:rsid w:val="004C2AC9"/>
    <w:rsid w:val="004C2EB7"/>
    <w:rsid w:val="004C2F16"/>
    <w:rsid w:val="004C2F6A"/>
    <w:rsid w:val="004C3210"/>
    <w:rsid w:val="004C3325"/>
    <w:rsid w:val="004C33E0"/>
    <w:rsid w:val="004C33E3"/>
    <w:rsid w:val="004C341E"/>
    <w:rsid w:val="004C37F4"/>
    <w:rsid w:val="004C3F01"/>
    <w:rsid w:val="004C4229"/>
    <w:rsid w:val="004C4509"/>
    <w:rsid w:val="004C455C"/>
    <w:rsid w:val="004C4875"/>
    <w:rsid w:val="004C4887"/>
    <w:rsid w:val="004C49AE"/>
    <w:rsid w:val="004C4A44"/>
    <w:rsid w:val="004C4E0B"/>
    <w:rsid w:val="004C536B"/>
    <w:rsid w:val="004C57A1"/>
    <w:rsid w:val="004C59EB"/>
    <w:rsid w:val="004C59F5"/>
    <w:rsid w:val="004C5AEC"/>
    <w:rsid w:val="004C5C22"/>
    <w:rsid w:val="004C5C9F"/>
    <w:rsid w:val="004C5D9D"/>
    <w:rsid w:val="004C5DD1"/>
    <w:rsid w:val="004C60EF"/>
    <w:rsid w:val="004C67DF"/>
    <w:rsid w:val="004C6DE4"/>
    <w:rsid w:val="004C6EA6"/>
    <w:rsid w:val="004C70DB"/>
    <w:rsid w:val="004C71C7"/>
    <w:rsid w:val="004C728D"/>
    <w:rsid w:val="004C73A5"/>
    <w:rsid w:val="004C73E6"/>
    <w:rsid w:val="004C7402"/>
    <w:rsid w:val="004C77FE"/>
    <w:rsid w:val="004D0048"/>
    <w:rsid w:val="004D0347"/>
    <w:rsid w:val="004D04D5"/>
    <w:rsid w:val="004D0750"/>
    <w:rsid w:val="004D07D6"/>
    <w:rsid w:val="004D0895"/>
    <w:rsid w:val="004D0C09"/>
    <w:rsid w:val="004D1287"/>
    <w:rsid w:val="004D12F1"/>
    <w:rsid w:val="004D1543"/>
    <w:rsid w:val="004D176E"/>
    <w:rsid w:val="004D1D5E"/>
    <w:rsid w:val="004D1E04"/>
    <w:rsid w:val="004D201F"/>
    <w:rsid w:val="004D2208"/>
    <w:rsid w:val="004D2335"/>
    <w:rsid w:val="004D240B"/>
    <w:rsid w:val="004D2492"/>
    <w:rsid w:val="004D257B"/>
    <w:rsid w:val="004D2879"/>
    <w:rsid w:val="004D30CC"/>
    <w:rsid w:val="004D3501"/>
    <w:rsid w:val="004D3902"/>
    <w:rsid w:val="004D39B1"/>
    <w:rsid w:val="004D39F9"/>
    <w:rsid w:val="004D3C22"/>
    <w:rsid w:val="004D3C3A"/>
    <w:rsid w:val="004D4002"/>
    <w:rsid w:val="004D4018"/>
    <w:rsid w:val="004D4296"/>
    <w:rsid w:val="004D4616"/>
    <w:rsid w:val="004D4632"/>
    <w:rsid w:val="004D484C"/>
    <w:rsid w:val="004D4B78"/>
    <w:rsid w:val="004D4BC1"/>
    <w:rsid w:val="004D4CEC"/>
    <w:rsid w:val="004D5195"/>
    <w:rsid w:val="004D53AC"/>
    <w:rsid w:val="004D56FB"/>
    <w:rsid w:val="004D5912"/>
    <w:rsid w:val="004D5AA9"/>
    <w:rsid w:val="004D5BB6"/>
    <w:rsid w:val="004D5BD9"/>
    <w:rsid w:val="004D5E13"/>
    <w:rsid w:val="004D61B7"/>
    <w:rsid w:val="004D62AC"/>
    <w:rsid w:val="004D6345"/>
    <w:rsid w:val="004D640E"/>
    <w:rsid w:val="004D662F"/>
    <w:rsid w:val="004D6835"/>
    <w:rsid w:val="004D6A23"/>
    <w:rsid w:val="004D6B2A"/>
    <w:rsid w:val="004D6F71"/>
    <w:rsid w:val="004D71B5"/>
    <w:rsid w:val="004D73E8"/>
    <w:rsid w:val="004D744E"/>
    <w:rsid w:val="004D74A6"/>
    <w:rsid w:val="004D74B4"/>
    <w:rsid w:val="004D76A9"/>
    <w:rsid w:val="004D7761"/>
    <w:rsid w:val="004D78A5"/>
    <w:rsid w:val="004D79E9"/>
    <w:rsid w:val="004D7A17"/>
    <w:rsid w:val="004D7B49"/>
    <w:rsid w:val="004D7D22"/>
    <w:rsid w:val="004E01CC"/>
    <w:rsid w:val="004E027E"/>
    <w:rsid w:val="004E0717"/>
    <w:rsid w:val="004E0899"/>
    <w:rsid w:val="004E0919"/>
    <w:rsid w:val="004E0A5C"/>
    <w:rsid w:val="004E13DF"/>
    <w:rsid w:val="004E1723"/>
    <w:rsid w:val="004E1836"/>
    <w:rsid w:val="004E1B05"/>
    <w:rsid w:val="004E1B10"/>
    <w:rsid w:val="004E1BC8"/>
    <w:rsid w:val="004E1C89"/>
    <w:rsid w:val="004E1DCD"/>
    <w:rsid w:val="004E1FE8"/>
    <w:rsid w:val="004E2031"/>
    <w:rsid w:val="004E2293"/>
    <w:rsid w:val="004E24ED"/>
    <w:rsid w:val="004E294B"/>
    <w:rsid w:val="004E2B11"/>
    <w:rsid w:val="004E2E51"/>
    <w:rsid w:val="004E2F5D"/>
    <w:rsid w:val="004E30E6"/>
    <w:rsid w:val="004E32F5"/>
    <w:rsid w:val="004E3426"/>
    <w:rsid w:val="004E362E"/>
    <w:rsid w:val="004E3A97"/>
    <w:rsid w:val="004E3B61"/>
    <w:rsid w:val="004E3DE1"/>
    <w:rsid w:val="004E3FEC"/>
    <w:rsid w:val="004E41D4"/>
    <w:rsid w:val="004E4472"/>
    <w:rsid w:val="004E46E9"/>
    <w:rsid w:val="004E486F"/>
    <w:rsid w:val="004E4F7D"/>
    <w:rsid w:val="004E4F8D"/>
    <w:rsid w:val="004E50BE"/>
    <w:rsid w:val="004E56CD"/>
    <w:rsid w:val="004E5C72"/>
    <w:rsid w:val="004E5E4E"/>
    <w:rsid w:val="004E5F18"/>
    <w:rsid w:val="004E63A0"/>
    <w:rsid w:val="004E669E"/>
    <w:rsid w:val="004E6710"/>
    <w:rsid w:val="004E67A3"/>
    <w:rsid w:val="004E67C9"/>
    <w:rsid w:val="004E6C4D"/>
    <w:rsid w:val="004E6D25"/>
    <w:rsid w:val="004E6E1F"/>
    <w:rsid w:val="004E7061"/>
    <w:rsid w:val="004E72E6"/>
    <w:rsid w:val="004E74BB"/>
    <w:rsid w:val="004E751D"/>
    <w:rsid w:val="004E75AE"/>
    <w:rsid w:val="004E7863"/>
    <w:rsid w:val="004E790F"/>
    <w:rsid w:val="004E7D98"/>
    <w:rsid w:val="004E7DF1"/>
    <w:rsid w:val="004E7E53"/>
    <w:rsid w:val="004E7F17"/>
    <w:rsid w:val="004F0226"/>
    <w:rsid w:val="004F0556"/>
    <w:rsid w:val="004F06DE"/>
    <w:rsid w:val="004F0844"/>
    <w:rsid w:val="004F0C42"/>
    <w:rsid w:val="004F10B9"/>
    <w:rsid w:val="004F1206"/>
    <w:rsid w:val="004F13A1"/>
    <w:rsid w:val="004F14BC"/>
    <w:rsid w:val="004F1513"/>
    <w:rsid w:val="004F1A32"/>
    <w:rsid w:val="004F1E26"/>
    <w:rsid w:val="004F2303"/>
    <w:rsid w:val="004F253E"/>
    <w:rsid w:val="004F2643"/>
    <w:rsid w:val="004F2676"/>
    <w:rsid w:val="004F2745"/>
    <w:rsid w:val="004F2835"/>
    <w:rsid w:val="004F2876"/>
    <w:rsid w:val="004F3386"/>
    <w:rsid w:val="004F3455"/>
    <w:rsid w:val="004F3464"/>
    <w:rsid w:val="004F3498"/>
    <w:rsid w:val="004F349E"/>
    <w:rsid w:val="004F35E1"/>
    <w:rsid w:val="004F37ED"/>
    <w:rsid w:val="004F3809"/>
    <w:rsid w:val="004F3B5D"/>
    <w:rsid w:val="004F4025"/>
    <w:rsid w:val="004F4037"/>
    <w:rsid w:val="004F417E"/>
    <w:rsid w:val="004F4275"/>
    <w:rsid w:val="004F4384"/>
    <w:rsid w:val="004F4467"/>
    <w:rsid w:val="004F4579"/>
    <w:rsid w:val="004F4674"/>
    <w:rsid w:val="004F46AB"/>
    <w:rsid w:val="004F4AC3"/>
    <w:rsid w:val="004F4C9A"/>
    <w:rsid w:val="004F4EA9"/>
    <w:rsid w:val="004F5083"/>
    <w:rsid w:val="004F5094"/>
    <w:rsid w:val="004F5318"/>
    <w:rsid w:val="004F5CD2"/>
    <w:rsid w:val="004F5CF3"/>
    <w:rsid w:val="004F5CF7"/>
    <w:rsid w:val="004F6395"/>
    <w:rsid w:val="004F696B"/>
    <w:rsid w:val="004F708D"/>
    <w:rsid w:val="004F7100"/>
    <w:rsid w:val="004F741C"/>
    <w:rsid w:val="004F76CA"/>
    <w:rsid w:val="004F7D85"/>
    <w:rsid w:val="004F7D9C"/>
    <w:rsid w:val="004F7E99"/>
    <w:rsid w:val="00500200"/>
    <w:rsid w:val="00500390"/>
    <w:rsid w:val="005005E1"/>
    <w:rsid w:val="00501027"/>
    <w:rsid w:val="00501051"/>
    <w:rsid w:val="00501271"/>
    <w:rsid w:val="005012C2"/>
    <w:rsid w:val="005014F8"/>
    <w:rsid w:val="005018F2"/>
    <w:rsid w:val="00501CEA"/>
    <w:rsid w:val="00501D4D"/>
    <w:rsid w:val="00501D83"/>
    <w:rsid w:val="00501E48"/>
    <w:rsid w:val="00501FDB"/>
    <w:rsid w:val="00502250"/>
    <w:rsid w:val="00502572"/>
    <w:rsid w:val="00502669"/>
    <w:rsid w:val="0050291E"/>
    <w:rsid w:val="00502A2C"/>
    <w:rsid w:val="00502BA3"/>
    <w:rsid w:val="00502C26"/>
    <w:rsid w:val="0050349C"/>
    <w:rsid w:val="005039CA"/>
    <w:rsid w:val="00503D95"/>
    <w:rsid w:val="00504571"/>
    <w:rsid w:val="00504877"/>
    <w:rsid w:val="00504A9E"/>
    <w:rsid w:val="00504B12"/>
    <w:rsid w:val="00504F83"/>
    <w:rsid w:val="00505063"/>
    <w:rsid w:val="00505612"/>
    <w:rsid w:val="00505E8F"/>
    <w:rsid w:val="00505FFF"/>
    <w:rsid w:val="005060B2"/>
    <w:rsid w:val="00506350"/>
    <w:rsid w:val="00506384"/>
    <w:rsid w:val="00506515"/>
    <w:rsid w:val="0050680F"/>
    <w:rsid w:val="005068EF"/>
    <w:rsid w:val="005069A8"/>
    <w:rsid w:val="00506B22"/>
    <w:rsid w:val="00506D25"/>
    <w:rsid w:val="00506DDA"/>
    <w:rsid w:val="0050741D"/>
    <w:rsid w:val="005077C8"/>
    <w:rsid w:val="0050785A"/>
    <w:rsid w:val="0051007F"/>
    <w:rsid w:val="00510285"/>
    <w:rsid w:val="00510314"/>
    <w:rsid w:val="0051068B"/>
    <w:rsid w:val="005108B2"/>
    <w:rsid w:val="0051091F"/>
    <w:rsid w:val="00510C7E"/>
    <w:rsid w:val="00510CA2"/>
    <w:rsid w:val="00510D83"/>
    <w:rsid w:val="00511022"/>
    <w:rsid w:val="00511072"/>
    <w:rsid w:val="005112B3"/>
    <w:rsid w:val="005112F3"/>
    <w:rsid w:val="0051130F"/>
    <w:rsid w:val="00511371"/>
    <w:rsid w:val="005117BD"/>
    <w:rsid w:val="005117DC"/>
    <w:rsid w:val="00511893"/>
    <w:rsid w:val="00512293"/>
    <w:rsid w:val="00512428"/>
    <w:rsid w:val="0051245D"/>
    <w:rsid w:val="005127A5"/>
    <w:rsid w:val="0051292E"/>
    <w:rsid w:val="005129F9"/>
    <w:rsid w:val="00512A53"/>
    <w:rsid w:val="00512DA1"/>
    <w:rsid w:val="00512E84"/>
    <w:rsid w:val="00512EC9"/>
    <w:rsid w:val="00512EF3"/>
    <w:rsid w:val="00513236"/>
    <w:rsid w:val="0051336B"/>
    <w:rsid w:val="00513458"/>
    <w:rsid w:val="005137EA"/>
    <w:rsid w:val="005137FC"/>
    <w:rsid w:val="00513FDE"/>
    <w:rsid w:val="00513FEB"/>
    <w:rsid w:val="005140D2"/>
    <w:rsid w:val="005141EC"/>
    <w:rsid w:val="0051422C"/>
    <w:rsid w:val="00514327"/>
    <w:rsid w:val="0051472E"/>
    <w:rsid w:val="0051487D"/>
    <w:rsid w:val="005149D7"/>
    <w:rsid w:val="005149DA"/>
    <w:rsid w:val="005149E0"/>
    <w:rsid w:val="00514CC9"/>
    <w:rsid w:val="005150C3"/>
    <w:rsid w:val="005151FB"/>
    <w:rsid w:val="00515434"/>
    <w:rsid w:val="005154AA"/>
    <w:rsid w:val="0051559A"/>
    <w:rsid w:val="00515692"/>
    <w:rsid w:val="005156DA"/>
    <w:rsid w:val="005157A0"/>
    <w:rsid w:val="005158F1"/>
    <w:rsid w:val="00515C87"/>
    <w:rsid w:val="00515D32"/>
    <w:rsid w:val="00515DC9"/>
    <w:rsid w:val="00515EEE"/>
    <w:rsid w:val="00516340"/>
    <w:rsid w:val="005163D5"/>
    <w:rsid w:val="005164C9"/>
    <w:rsid w:val="0051671C"/>
    <w:rsid w:val="005167E1"/>
    <w:rsid w:val="00516917"/>
    <w:rsid w:val="00516922"/>
    <w:rsid w:val="00516954"/>
    <w:rsid w:val="00516D08"/>
    <w:rsid w:val="0051701D"/>
    <w:rsid w:val="00517544"/>
    <w:rsid w:val="0051765E"/>
    <w:rsid w:val="00517BC4"/>
    <w:rsid w:val="00517EAB"/>
    <w:rsid w:val="005200A4"/>
    <w:rsid w:val="00520264"/>
    <w:rsid w:val="00520613"/>
    <w:rsid w:val="0052087C"/>
    <w:rsid w:val="0052093E"/>
    <w:rsid w:val="00520C5F"/>
    <w:rsid w:val="00520EA7"/>
    <w:rsid w:val="00520FFB"/>
    <w:rsid w:val="00521168"/>
    <w:rsid w:val="005211DF"/>
    <w:rsid w:val="00521724"/>
    <w:rsid w:val="005219C2"/>
    <w:rsid w:val="00521F37"/>
    <w:rsid w:val="00521F86"/>
    <w:rsid w:val="00522464"/>
    <w:rsid w:val="005224C7"/>
    <w:rsid w:val="00522592"/>
    <w:rsid w:val="00522B57"/>
    <w:rsid w:val="00522FDE"/>
    <w:rsid w:val="00523295"/>
    <w:rsid w:val="00523B7C"/>
    <w:rsid w:val="00523B89"/>
    <w:rsid w:val="00523C0C"/>
    <w:rsid w:val="00523EEC"/>
    <w:rsid w:val="005241D6"/>
    <w:rsid w:val="0052439F"/>
    <w:rsid w:val="00524A32"/>
    <w:rsid w:val="00524A6F"/>
    <w:rsid w:val="00524A8A"/>
    <w:rsid w:val="00524AA7"/>
    <w:rsid w:val="00524B82"/>
    <w:rsid w:val="00524BE7"/>
    <w:rsid w:val="00524DD2"/>
    <w:rsid w:val="00525058"/>
    <w:rsid w:val="005252EA"/>
    <w:rsid w:val="0052577E"/>
    <w:rsid w:val="00525C03"/>
    <w:rsid w:val="00526049"/>
    <w:rsid w:val="00526148"/>
    <w:rsid w:val="005261BE"/>
    <w:rsid w:val="005264B9"/>
    <w:rsid w:val="00526961"/>
    <w:rsid w:val="00526AF6"/>
    <w:rsid w:val="00526D3B"/>
    <w:rsid w:val="0052707A"/>
    <w:rsid w:val="005276A9"/>
    <w:rsid w:val="005278AB"/>
    <w:rsid w:val="00527B63"/>
    <w:rsid w:val="00527C8D"/>
    <w:rsid w:val="00527D51"/>
    <w:rsid w:val="005300E6"/>
    <w:rsid w:val="00530257"/>
    <w:rsid w:val="00530654"/>
    <w:rsid w:val="005308A5"/>
    <w:rsid w:val="00530940"/>
    <w:rsid w:val="00530D1A"/>
    <w:rsid w:val="00530F25"/>
    <w:rsid w:val="00530F77"/>
    <w:rsid w:val="00530FA9"/>
    <w:rsid w:val="005310C8"/>
    <w:rsid w:val="005315D3"/>
    <w:rsid w:val="005319EA"/>
    <w:rsid w:val="00531EB9"/>
    <w:rsid w:val="00531ECB"/>
    <w:rsid w:val="0053213E"/>
    <w:rsid w:val="00532593"/>
    <w:rsid w:val="005327A8"/>
    <w:rsid w:val="00532B58"/>
    <w:rsid w:val="00532C9F"/>
    <w:rsid w:val="0053358C"/>
    <w:rsid w:val="00533B74"/>
    <w:rsid w:val="00533D13"/>
    <w:rsid w:val="00533D34"/>
    <w:rsid w:val="00534159"/>
    <w:rsid w:val="005341C6"/>
    <w:rsid w:val="0053434F"/>
    <w:rsid w:val="005343B4"/>
    <w:rsid w:val="00534530"/>
    <w:rsid w:val="0053483D"/>
    <w:rsid w:val="0053499C"/>
    <w:rsid w:val="005349EB"/>
    <w:rsid w:val="00534AED"/>
    <w:rsid w:val="00534BBC"/>
    <w:rsid w:val="00534C92"/>
    <w:rsid w:val="00534FC8"/>
    <w:rsid w:val="0053519A"/>
    <w:rsid w:val="00535296"/>
    <w:rsid w:val="00535572"/>
    <w:rsid w:val="00535590"/>
    <w:rsid w:val="00535840"/>
    <w:rsid w:val="00535AF2"/>
    <w:rsid w:val="005361EB"/>
    <w:rsid w:val="00536735"/>
    <w:rsid w:val="00536794"/>
    <w:rsid w:val="00536979"/>
    <w:rsid w:val="00536C32"/>
    <w:rsid w:val="00536CCB"/>
    <w:rsid w:val="00536F7C"/>
    <w:rsid w:val="00536FB5"/>
    <w:rsid w:val="0053729F"/>
    <w:rsid w:val="0053742E"/>
    <w:rsid w:val="00537589"/>
    <w:rsid w:val="00537C77"/>
    <w:rsid w:val="00537E20"/>
    <w:rsid w:val="00537E53"/>
    <w:rsid w:val="0054089E"/>
    <w:rsid w:val="00540E9C"/>
    <w:rsid w:val="005410A4"/>
    <w:rsid w:val="00541224"/>
    <w:rsid w:val="005415CF"/>
    <w:rsid w:val="005415FC"/>
    <w:rsid w:val="00541C3C"/>
    <w:rsid w:val="00541D7F"/>
    <w:rsid w:val="00541EC5"/>
    <w:rsid w:val="0054203C"/>
    <w:rsid w:val="005422CB"/>
    <w:rsid w:val="005423F5"/>
    <w:rsid w:val="0054240C"/>
    <w:rsid w:val="005425F2"/>
    <w:rsid w:val="00542ED4"/>
    <w:rsid w:val="005433B9"/>
    <w:rsid w:val="00543733"/>
    <w:rsid w:val="00543D52"/>
    <w:rsid w:val="00543E7B"/>
    <w:rsid w:val="0054427A"/>
    <w:rsid w:val="00544328"/>
    <w:rsid w:val="00544365"/>
    <w:rsid w:val="0054449E"/>
    <w:rsid w:val="005444A1"/>
    <w:rsid w:val="00544F29"/>
    <w:rsid w:val="0054551F"/>
    <w:rsid w:val="005456DB"/>
    <w:rsid w:val="005459B8"/>
    <w:rsid w:val="00545E00"/>
    <w:rsid w:val="00545E7A"/>
    <w:rsid w:val="00545EF3"/>
    <w:rsid w:val="00546018"/>
    <w:rsid w:val="0054622E"/>
    <w:rsid w:val="00546DDF"/>
    <w:rsid w:val="0054748C"/>
    <w:rsid w:val="005479CC"/>
    <w:rsid w:val="00547B11"/>
    <w:rsid w:val="0055008D"/>
    <w:rsid w:val="0055032B"/>
    <w:rsid w:val="00550670"/>
    <w:rsid w:val="005506D9"/>
    <w:rsid w:val="0055070B"/>
    <w:rsid w:val="005508A5"/>
    <w:rsid w:val="005508DB"/>
    <w:rsid w:val="00550B08"/>
    <w:rsid w:val="00550D35"/>
    <w:rsid w:val="00550F05"/>
    <w:rsid w:val="00551630"/>
    <w:rsid w:val="00551786"/>
    <w:rsid w:val="00551834"/>
    <w:rsid w:val="005518F6"/>
    <w:rsid w:val="00551961"/>
    <w:rsid w:val="0055198B"/>
    <w:rsid w:val="00551B17"/>
    <w:rsid w:val="00551D1B"/>
    <w:rsid w:val="00551DAA"/>
    <w:rsid w:val="0055201F"/>
    <w:rsid w:val="005524B2"/>
    <w:rsid w:val="00552508"/>
    <w:rsid w:val="00552977"/>
    <w:rsid w:val="00552A38"/>
    <w:rsid w:val="00552D6B"/>
    <w:rsid w:val="00552E19"/>
    <w:rsid w:val="00552E3A"/>
    <w:rsid w:val="00552E7C"/>
    <w:rsid w:val="00553087"/>
    <w:rsid w:val="005530D2"/>
    <w:rsid w:val="00553358"/>
    <w:rsid w:val="00553660"/>
    <w:rsid w:val="0055373E"/>
    <w:rsid w:val="005537EA"/>
    <w:rsid w:val="00553C67"/>
    <w:rsid w:val="00553C73"/>
    <w:rsid w:val="00553F04"/>
    <w:rsid w:val="0055423D"/>
    <w:rsid w:val="005544D0"/>
    <w:rsid w:val="00554538"/>
    <w:rsid w:val="005545B9"/>
    <w:rsid w:val="00554610"/>
    <w:rsid w:val="00554703"/>
    <w:rsid w:val="00554B3E"/>
    <w:rsid w:val="00554DED"/>
    <w:rsid w:val="00554EF1"/>
    <w:rsid w:val="00555221"/>
    <w:rsid w:val="00555388"/>
    <w:rsid w:val="00555B92"/>
    <w:rsid w:val="00555BCA"/>
    <w:rsid w:val="0055606E"/>
    <w:rsid w:val="005562B5"/>
    <w:rsid w:val="005562ED"/>
    <w:rsid w:val="00556314"/>
    <w:rsid w:val="00556491"/>
    <w:rsid w:val="005565C7"/>
    <w:rsid w:val="00556749"/>
    <w:rsid w:val="005568B1"/>
    <w:rsid w:val="00556E81"/>
    <w:rsid w:val="0055710B"/>
    <w:rsid w:val="00557263"/>
    <w:rsid w:val="0055747E"/>
    <w:rsid w:val="00557595"/>
    <w:rsid w:val="0055771C"/>
    <w:rsid w:val="00557AA6"/>
    <w:rsid w:val="00557B62"/>
    <w:rsid w:val="00557CFB"/>
    <w:rsid w:val="0056029D"/>
    <w:rsid w:val="00560455"/>
    <w:rsid w:val="005605C3"/>
    <w:rsid w:val="0056060F"/>
    <w:rsid w:val="0056064E"/>
    <w:rsid w:val="0056082C"/>
    <w:rsid w:val="00560975"/>
    <w:rsid w:val="005609B7"/>
    <w:rsid w:val="00560CFE"/>
    <w:rsid w:val="00560FAB"/>
    <w:rsid w:val="0056118F"/>
    <w:rsid w:val="00561590"/>
    <w:rsid w:val="005616FC"/>
    <w:rsid w:val="00561C5D"/>
    <w:rsid w:val="00561D73"/>
    <w:rsid w:val="00561D94"/>
    <w:rsid w:val="00561F1F"/>
    <w:rsid w:val="00562177"/>
    <w:rsid w:val="005621A4"/>
    <w:rsid w:val="00562468"/>
    <w:rsid w:val="00562652"/>
    <w:rsid w:val="00562C00"/>
    <w:rsid w:val="00562E1E"/>
    <w:rsid w:val="00562F2A"/>
    <w:rsid w:val="00563067"/>
    <w:rsid w:val="005634B4"/>
    <w:rsid w:val="00563745"/>
    <w:rsid w:val="0056376A"/>
    <w:rsid w:val="00563A4D"/>
    <w:rsid w:val="00563D9A"/>
    <w:rsid w:val="0056415D"/>
    <w:rsid w:val="00564167"/>
    <w:rsid w:val="005643E3"/>
    <w:rsid w:val="005645B0"/>
    <w:rsid w:val="00564607"/>
    <w:rsid w:val="0056483E"/>
    <w:rsid w:val="00565026"/>
    <w:rsid w:val="005650C7"/>
    <w:rsid w:val="005652E6"/>
    <w:rsid w:val="005653F4"/>
    <w:rsid w:val="005654A4"/>
    <w:rsid w:val="00565BF2"/>
    <w:rsid w:val="00565C61"/>
    <w:rsid w:val="00565EDF"/>
    <w:rsid w:val="00566021"/>
    <w:rsid w:val="0056636D"/>
    <w:rsid w:val="005664C6"/>
    <w:rsid w:val="00566A34"/>
    <w:rsid w:val="00566B19"/>
    <w:rsid w:val="00566B62"/>
    <w:rsid w:val="00566E4A"/>
    <w:rsid w:val="00566FBC"/>
    <w:rsid w:val="00567486"/>
    <w:rsid w:val="00567639"/>
    <w:rsid w:val="005676AB"/>
    <w:rsid w:val="00567707"/>
    <w:rsid w:val="00567821"/>
    <w:rsid w:val="00567879"/>
    <w:rsid w:val="00567B72"/>
    <w:rsid w:val="00567C3C"/>
    <w:rsid w:val="00567C48"/>
    <w:rsid w:val="005700BE"/>
    <w:rsid w:val="0057052B"/>
    <w:rsid w:val="005706EE"/>
    <w:rsid w:val="00570726"/>
    <w:rsid w:val="00570F66"/>
    <w:rsid w:val="005715F7"/>
    <w:rsid w:val="00571626"/>
    <w:rsid w:val="005717A4"/>
    <w:rsid w:val="00571976"/>
    <w:rsid w:val="00571BDC"/>
    <w:rsid w:val="00572254"/>
    <w:rsid w:val="005722E1"/>
    <w:rsid w:val="00572758"/>
    <w:rsid w:val="00572854"/>
    <w:rsid w:val="00572856"/>
    <w:rsid w:val="00572D34"/>
    <w:rsid w:val="00572E78"/>
    <w:rsid w:val="005735E6"/>
    <w:rsid w:val="005735F2"/>
    <w:rsid w:val="005737D5"/>
    <w:rsid w:val="005739BD"/>
    <w:rsid w:val="00573E88"/>
    <w:rsid w:val="00573F01"/>
    <w:rsid w:val="0057408C"/>
    <w:rsid w:val="005740D9"/>
    <w:rsid w:val="005740FB"/>
    <w:rsid w:val="00574199"/>
    <w:rsid w:val="005741C6"/>
    <w:rsid w:val="00574216"/>
    <w:rsid w:val="00574688"/>
    <w:rsid w:val="005746CC"/>
    <w:rsid w:val="00574739"/>
    <w:rsid w:val="00574758"/>
    <w:rsid w:val="00574877"/>
    <w:rsid w:val="00574ABC"/>
    <w:rsid w:val="00574AFF"/>
    <w:rsid w:val="00574C5F"/>
    <w:rsid w:val="00574D0B"/>
    <w:rsid w:val="00574E5F"/>
    <w:rsid w:val="00574F2B"/>
    <w:rsid w:val="00574F7E"/>
    <w:rsid w:val="0057502E"/>
    <w:rsid w:val="00575214"/>
    <w:rsid w:val="005753C6"/>
    <w:rsid w:val="00575CC7"/>
    <w:rsid w:val="005765ED"/>
    <w:rsid w:val="00576613"/>
    <w:rsid w:val="00576700"/>
    <w:rsid w:val="0057684A"/>
    <w:rsid w:val="00576A49"/>
    <w:rsid w:val="00576EA9"/>
    <w:rsid w:val="00576F3D"/>
    <w:rsid w:val="005770C5"/>
    <w:rsid w:val="005775DF"/>
    <w:rsid w:val="00577621"/>
    <w:rsid w:val="0057787F"/>
    <w:rsid w:val="0057795D"/>
    <w:rsid w:val="00577C6B"/>
    <w:rsid w:val="00577E3B"/>
    <w:rsid w:val="00580223"/>
    <w:rsid w:val="005802B7"/>
    <w:rsid w:val="00580919"/>
    <w:rsid w:val="005809DA"/>
    <w:rsid w:val="005809E0"/>
    <w:rsid w:val="00580DCB"/>
    <w:rsid w:val="005812BA"/>
    <w:rsid w:val="00581728"/>
    <w:rsid w:val="00581791"/>
    <w:rsid w:val="0058179C"/>
    <w:rsid w:val="005818F9"/>
    <w:rsid w:val="00581924"/>
    <w:rsid w:val="0058194C"/>
    <w:rsid w:val="00581A82"/>
    <w:rsid w:val="00581D45"/>
    <w:rsid w:val="00581D5E"/>
    <w:rsid w:val="00581D77"/>
    <w:rsid w:val="00581F20"/>
    <w:rsid w:val="005820BC"/>
    <w:rsid w:val="00582108"/>
    <w:rsid w:val="00582332"/>
    <w:rsid w:val="00582716"/>
    <w:rsid w:val="00582869"/>
    <w:rsid w:val="00582B3B"/>
    <w:rsid w:val="00582C07"/>
    <w:rsid w:val="00582ED3"/>
    <w:rsid w:val="005830AC"/>
    <w:rsid w:val="0058313D"/>
    <w:rsid w:val="00583251"/>
    <w:rsid w:val="005832F9"/>
    <w:rsid w:val="00583437"/>
    <w:rsid w:val="00583492"/>
    <w:rsid w:val="00583D76"/>
    <w:rsid w:val="00583D91"/>
    <w:rsid w:val="00583EAD"/>
    <w:rsid w:val="00583F31"/>
    <w:rsid w:val="0058423A"/>
    <w:rsid w:val="0058467A"/>
    <w:rsid w:val="00584730"/>
    <w:rsid w:val="00584D43"/>
    <w:rsid w:val="00584E95"/>
    <w:rsid w:val="00584EE0"/>
    <w:rsid w:val="0058524E"/>
    <w:rsid w:val="0058560B"/>
    <w:rsid w:val="005857B9"/>
    <w:rsid w:val="005858BE"/>
    <w:rsid w:val="00585BCC"/>
    <w:rsid w:val="00585CB9"/>
    <w:rsid w:val="00585E07"/>
    <w:rsid w:val="00585FFC"/>
    <w:rsid w:val="0058627A"/>
    <w:rsid w:val="00586B09"/>
    <w:rsid w:val="00586E07"/>
    <w:rsid w:val="00586E9C"/>
    <w:rsid w:val="00587349"/>
    <w:rsid w:val="00587381"/>
    <w:rsid w:val="005875A4"/>
    <w:rsid w:val="00587A65"/>
    <w:rsid w:val="00587D40"/>
    <w:rsid w:val="00587EAF"/>
    <w:rsid w:val="005905BB"/>
    <w:rsid w:val="00590680"/>
    <w:rsid w:val="005907F2"/>
    <w:rsid w:val="005907FF"/>
    <w:rsid w:val="00590945"/>
    <w:rsid w:val="00590B3A"/>
    <w:rsid w:val="00590B68"/>
    <w:rsid w:val="00590C93"/>
    <w:rsid w:val="00591291"/>
    <w:rsid w:val="0059138F"/>
    <w:rsid w:val="005918C7"/>
    <w:rsid w:val="00591979"/>
    <w:rsid w:val="00591A2C"/>
    <w:rsid w:val="00591C38"/>
    <w:rsid w:val="00591EA5"/>
    <w:rsid w:val="00591EFE"/>
    <w:rsid w:val="005920A0"/>
    <w:rsid w:val="005920EA"/>
    <w:rsid w:val="0059213F"/>
    <w:rsid w:val="005926D1"/>
    <w:rsid w:val="005927A4"/>
    <w:rsid w:val="005927D3"/>
    <w:rsid w:val="005928FA"/>
    <w:rsid w:val="00592FED"/>
    <w:rsid w:val="005930BC"/>
    <w:rsid w:val="005931AF"/>
    <w:rsid w:val="00593A3E"/>
    <w:rsid w:val="0059439D"/>
    <w:rsid w:val="0059447A"/>
    <w:rsid w:val="00594586"/>
    <w:rsid w:val="0059465B"/>
    <w:rsid w:val="00594837"/>
    <w:rsid w:val="00594844"/>
    <w:rsid w:val="00594894"/>
    <w:rsid w:val="00594CA2"/>
    <w:rsid w:val="00594EB4"/>
    <w:rsid w:val="00594ED9"/>
    <w:rsid w:val="005950AE"/>
    <w:rsid w:val="005954EA"/>
    <w:rsid w:val="005955EE"/>
    <w:rsid w:val="00595620"/>
    <w:rsid w:val="00595843"/>
    <w:rsid w:val="00595862"/>
    <w:rsid w:val="00595D4E"/>
    <w:rsid w:val="00596352"/>
    <w:rsid w:val="00596368"/>
    <w:rsid w:val="00596384"/>
    <w:rsid w:val="00596C2B"/>
    <w:rsid w:val="00596ECD"/>
    <w:rsid w:val="00597139"/>
    <w:rsid w:val="0059714B"/>
    <w:rsid w:val="005971D2"/>
    <w:rsid w:val="00597539"/>
    <w:rsid w:val="00597823"/>
    <w:rsid w:val="00597A95"/>
    <w:rsid w:val="00597AB7"/>
    <w:rsid w:val="00597AEE"/>
    <w:rsid w:val="00597B80"/>
    <w:rsid w:val="00597BE7"/>
    <w:rsid w:val="00597CDA"/>
    <w:rsid w:val="00597CEC"/>
    <w:rsid w:val="00597FF1"/>
    <w:rsid w:val="005A010A"/>
    <w:rsid w:val="005A021D"/>
    <w:rsid w:val="005A050A"/>
    <w:rsid w:val="005A0916"/>
    <w:rsid w:val="005A0C21"/>
    <w:rsid w:val="005A0D3E"/>
    <w:rsid w:val="005A0E1E"/>
    <w:rsid w:val="005A0F2F"/>
    <w:rsid w:val="005A1059"/>
    <w:rsid w:val="005A1128"/>
    <w:rsid w:val="005A14D8"/>
    <w:rsid w:val="005A1C11"/>
    <w:rsid w:val="005A1D1D"/>
    <w:rsid w:val="005A26FE"/>
    <w:rsid w:val="005A2734"/>
    <w:rsid w:val="005A2A3B"/>
    <w:rsid w:val="005A2BE4"/>
    <w:rsid w:val="005A2DCE"/>
    <w:rsid w:val="005A2EA1"/>
    <w:rsid w:val="005A2FD0"/>
    <w:rsid w:val="005A332B"/>
    <w:rsid w:val="005A347D"/>
    <w:rsid w:val="005A35C8"/>
    <w:rsid w:val="005A3B9C"/>
    <w:rsid w:val="005A3D7A"/>
    <w:rsid w:val="005A3FC8"/>
    <w:rsid w:val="005A439C"/>
    <w:rsid w:val="005A4CB7"/>
    <w:rsid w:val="005A4D73"/>
    <w:rsid w:val="005A4F8E"/>
    <w:rsid w:val="005A4FEC"/>
    <w:rsid w:val="005A5735"/>
    <w:rsid w:val="005A5ACF"/>
    <w:rsid w:val="005A5BF4"/>
    <w:rsid w:val="005A5DC5"/>
    <w:rsid w:val="005A5EAB"/>
    <w:rsid w:val="005A5EB4"/>
    <w:rsid w:val="005A6784"/>
    <w:rsid w:val="005A6A4E"/>
    <w:rsid w:val="005A6C21"/>
    <w:rsid w:val="005A75A0"/>
    <w:rsid w:val="005A784F"/>
    <w:rsid w:val="005A7924"/>
    <w:rsid w:val="005B018D"/>
    <w:rsid w:val="005B01EE"/>
    <w:rsid w:val="005B0400"/>
    <w:rsid w:val="005B06D8"/>
    <w:rsid w:val="005B0977"/>
    <w:rsid w:val="005B0EBE"/>
    <w:rsid w:val="005B11A2"/>
    <w:rsid w:val="005B1373"/>
    <w:rsid w:val="005B13F4"/>
    <w:rsid w:val="005B159C"/>
    <w:rsid w:val="005B177A"/>
    <w:rsid w:val="005B1B5D"/>
    <w:rsid w:val="005B1C70"/>
    <w:rsid w:val="005B265E"/>
    <w:rsid w:val="005B2E74"/>
    <w:rsid w:val="005B342F"/>
    <w:rsid w:val="005B34F7"/>
    <w:rsid w:val="005B3866"/>
    <w:rsid w:val="005B3A70"/>
    <w:rsid w:val="005B3AE2"/>
    <w:rsid w:val="005B3B7C"/>
    <w:rsid w:val="005B3BF0"/>
    <w:rsid w:val="005B3E34"/>
    <w:rsid w:val="005B3E42"/>
    <w:rsid w:val="005B3E4F"/>
    <w:rsid w:val="005B3F19"/>
    <w:rsid w:val="005B41E3"/>
    <w:rsid w:val="005B46E4"/>
    <w:rsid w:val="005B4B60"/>
    <w:rsid w:val="005B4BC5"/>
    <w:rsid w:val="005B4F80"/>
    <w:rsid w:val="005B50FE"/>
    <w:rsid w:val="005B5130"/>
    <w:rsid w:val="005B513C"/>
    <w:rsid w:val="005B5233"/>
    <w:rsid w:val="005B524A"/>
    <w:rsid w:val="005B5865"/>
    <w:rsid w:val="005B5B01"/>
    <w:rsid w:val="005B5E61"/>
    <w:rsid w:val="005B5EB6"/>
    <w:rsid w:val="005B5ED3"/>
    <w:rsid w:val="005B6258"/>
    <w:rsid w:val="005B6326"/>
    <w:rsid w:val="005B6546"/>
    <w:rsid w:val="005B660C"/>
    <w:rsid w:val="005B675B"/>
    <w:rsid w:val="005B68AB"/>
    <w:rsid w:val="005B69A9"/>
    <w:rsid w:val="005B6C8D"/>
    <w:rsid w:val="005B6D3F"/>
    <w:rsid w:val="005B6D9D"/>
    <w:rsid w:val="005B6DF2"/>
    <w:rsid w:val="005B6E68"/>
    <w:rsid w:val="005B7035"/>
    <w:rsid w:val="005B7087"/>
    <w:rsid w:val="005B75AB"/>
    <w:rsid w:val="005B7C03"/>
    <w:rsid w:val="005B7D41"/>
    <w:rsid w:val="005C0248"/>
    <w:rsid w:val="005C04A5"/>
    <w:rsid w:val="005C05A4"/>
    <w:rsid w:val="005C077E"/>
    <w:rsid w:val="005C0ABC"/>
    <w:rsid w:val="005C0B96"/>
    <w:rsid w:val="005C0BBD"/>
    <w:rsid w:val="005C0CAD"/>
    <w:rsid w:val="005C0DD9"/>
    <w:rsid w:val="005C1462"/>
    <w:rsid w:val="005C16C3"/>
    <w:rsid w:val="005C1CAE"/>
    <w:rsid w:val="005C1F1C"/>
    <w:rsid w:val="005C2AD5"/>
    <w:rsid w:val="005C2ECA"/>
    <w:rsid w:val="005C2FD1"/>
    <w:rsid w:val="005C319C"/>
    <w:rsid w:val="005C3376"/>
    <w:rsid w:val="005C3720"/>
    <w:rsid w:val="005C4074"/>
    <w:rsid w:val="005C4254"/>
    <w:rsid w:val="005C4566"/>
    <w:rsid w:val="005C457F"/>
    <w:rsid w:val="005C45F4"/>
    <w:rsid w:val="005C4E4F"/>
    <w:rsid w:val="005C4F48"/>
    <w:rsid w:val="005C51A6"/>
    <w:rsid w:val="005C5222"/>
    <w:rsid w:val="005C5384"/>
    <w:rsid w:val="005C5563"/>
    <w:rsid w:val="005C5FBF"/>
    <w:rsid w:val="005C60E5"/>
    <w:rsid w:val="005C6293"/>
    <w:rsid w:val="005C634A"/>
    <w:rsid w:val="005C6436"/>
    <w:rsid w:val="005C645F"/>
    <w:rsid w:val="005C6554"/>
    <w:rsid w:val="005C6659"/>
    <w:rsid w:val="005C669F"/>
    <w:rsid w:val="005C6A28"/>
    <w:rsid w:val="005C6FA1"/>
    <w:rsid w:val="005C7603"/>
    <w:rsid w:val="005C7A8A"/>
    <w:rsid w:val="005C7B41"/>
    <w:rsid w:val="005D000C"/>
    <w:rsid w:val="005D0057"/>
    <w:rsid w:val="005D00A3"/>
    <w:rsid w:val="005D00B9"/>
    <w:rsid w:val="005D036B"/>
    <w:rsid w:val="005D04AC"/>
    <w:rsid w:val="005D0600"/>
    <w:rsid w:val="005D0785"/>
    <w:rsid w:val="005D08BE"/>
    <w:rsid w:val="005D09EA"/>
    <w:rsid w:val="005D0AA7"/>
    <w:rsid w:val="005D0DF3"/>
    <w:rsid w:val="005D12FE"/>
    <w:rsid w:val="005D1363"/>
    <w:rsid w:val="005D17B3"/>
    <w:rsid w:val="005D1C14"/>
    <w:rsid w:val="005D224D"/>
    <w:rsid w:val="005D2281"/>
    <w:rsid w:val="005D240B"/>
    <w:rsid w:val="005D278B"/>
    <w:rsid w:val="005D2821"/>
    <w:rsid w:val="005D28EB"/>
    <w:rsid w:val="005D2BFD"/>
    <w:rsid w:val="005D2C9D"/>
    <w:rsid w:val="005D3303"/>
    <w:rsid w:val="005D348E"/>
    <w:rsid w:val="005D3522"/>
    <w:rsid w:val="005D3888"/>
    <w:rsid w:val="005D3935"/>
    <w:rsid w:val="005D3B28"/>
    <w:rsid w:val="005D3BF5"/>
    <w:rsid w:val="005D3CEC"/>
    <w:rsid w:val="005D3D6D"/>
    <w:rsid w:val="005D4078"/>
    <w:rsid w:val="005D4170"/>
    <w:rsid w:val="005D4288"/>
    <w:rsid w:val="005D446F"/>
    <w:rsid w:val="005D4C66"/>
    <w:rsid w:val="005D5057"/>
    <w:rsid w:val="005D51FF"/>
    <w:rsid w:val="005D5200"/>
    <w:rsid w:val="005D53EE"/>
    <w:rsid w:val="005D542D"/>
    <w:rsid w:val="005D5671"/>
    <w:rsid w:val="005D57BB"/>
    <w:rsid w:val="005D586A"/>
    <w:rsid w:val="005D5B6B"/>
    <w:rsid w:val="005D6271"/>
    <w:rsid w:val="005D6699"/>
    <w:rsid w:val="005D678D"/>
    <w:rsid w:val="005D67A3"/>
    <w:rsid w:val="005D69E6"/>
    <w:rsid w:val="005D6D64"/>
    <w:rsid w:val="005D6DA9"/>
    <w:rsid w:val="005D6FDE"/>
    <w:rsid w:val="005D704D"/>
    <w:rsid w:val="005D71E2"/>
    <w:rsid w:val="005D7871"/>
    <w:rsid w:val="005D78AD"/>
    <w:rsid w:val="005D7DB1"/>
    <w:rsid w:val="005D7F81"/>
    <w:rsid w:val="005E00B6"/>
    <w:rsid w:val="005E0215"/>
    <w:rsid w:val="005E04A4"/>
    <w:rsid w:val="005E091C"/>
    <w:rsid w:val="005E0A4E"/>
    <w:rsid w:val="005E0B8A"/>
    <w:rsid w:val="005E0C41"/>
    <w:rsid w:val="005E0F00"/>
    <w:rsid w:val="005E10FB"/>
    <w:rsid w:val="005E122B"/>
    <w:rsid w:val="005E15C4"/>
    <w:rsid w:val="005E1713"/>
    <w:rsid w:val="005E18FF"/>
    <w:rsid w:val="005E1B71"/>
    <w:rsid w:val="005E2436"/>
    <w:rsid w:val="005E25F4"/>
    <w:rsid w:val="005E2771"/>
    <w:rsid w:val="005E27E9"/>
    <w:rsid w:val="005E2B07"/>
    <w:rsid w:val="005E2BCB"/>
    <w:rsid w:val="005E2CA5"/>
    <w:rsid w:val="005E2DBD"/>
    <w:rsid w:val="005E3214"/>
    <w:rsid w:val="005E32AE"/>
    <w:rsid w:val="005E33A4"/>
    <w:rsid w:val="005E3488"/>
    <w:rsid w:val="005E3A96"/>
    <w:rsid w:val="005E3DC7"/>
    <w:rsid w:val="005E3E01"/>
    <w:rsid w:val="005E4011"/>
    <w:rsid w:val="005E4093"/>
    <w:rsid w:val="005E41C6"/>
    <w:rsid w:val="005E42E2"/>
    <w:rsid w:val="005E4370"/>
    <w:rsid w:val="005E44D5"/>
    <w:rsid w:val="005E464B"/>
    <w:rsid w:val="005E4B5E"/>
    <w:rsid w:val="005E4BC9"/>
    <w:rsid w:val="005E4FB9"/>
    <w:rsid w:val="005E5375"/>
    <w:rsid w:val="005E5630"/>
    <w:rsid w:val="005E56E1"/>
    <w:rsid w:val="005E6112"/>
    <w:rsid w:val="005E6317"/>
    <w:rsid w:val="005E65EF"/>
    <w:rsid w:val="005E6A6E"/>
    <w:rsid w:val="005E6C46"/>
    <w:rsid w:val="005E6E50"/>
    <w:rsid w:val="005E6EB7"/>
    <w:rsid w:val="005E7522"/>
    <w:rsid w:val="005E7928"/>
    <w:rsid w:val="005E7E0E"/>
    <w:rsid w:val="005F0036"/>
    <w:rsid w:val="005F006E"/>
    <w:rsid w:val="005F02A7"/>
    <w:rsid w:val="005F0531"/>
    <w:rsid w:val="005F0753"/>
    <w:rsid w:val="005F09F4"/>
    <w:rsid w:val="005F0AEC"/>
    <w:rsid w:val="005F0D3B"/>
    <w:rsid w:val="005F0DB0"/>
    <w:rsid w:val="005F0FF3"/>
    <w:rsid w:val="005F12CF"/>
    <w:rsid w:val="005F1524"/>
    <w:rsid w:val="005F165E"/>
    <w:rsid w:val="005F1CE6"/>
    <w:rsid w:val="005F25A2"/>
    <w:rsid w:val="005F261A"/>
    <w:rsid w:val="005F2B80"/>
    <w:rsid w:val="005F2C31"/>
    <w:rsid w:val="005F2DBA"/>
    <w:rsid w:val="005F334F"/>
    <w:rsid w:val="005F3406"/>
    <w:rsid w:val="005F3462"/>
    <w:rsid w:val="005F3748"/>
    <w:rsid w:val="005F3888"/>
    <w:rsid w:val="005F3949"/>
    <w:rsid w:val="005F3AD8"/>
    <w:rsid w:val="005F3CA0"/>
    <w:rsid w:val="005F3F18"/>
    <w:rsid w:val="005F3FD7"/>
    <w:rsid w:val="005F4207"/>
    <w:rsid w:val="005F4337"/>
    <w:rsid w:val="005F46F1"/>
    <w:rsid w:val="005F4B08"/>
    <w:rsid w:val="005F4DC8"/>
    <w:rsid w:val="005F4DCA"/>
    <w:rsid w:val="005F4EA2"/>
    <w:rsid w:val="005F4F75"/>
    <w:rsid w:val="005F5155"/>
    <w:rsid w:val="005F5383"/>
    <w:rsid w:val="005F5512"/>
    <w:rsid w:val="005F562D"/>
    <w:rsid w:val="005F563D"/>
    <w:rsid w:val="005F5B7D"/>
    <w:rsid w:val="005F5CAD"/>
    <w:rsid w:val="005F5EBB"/>
    <w:rsid w:val="005F62F6"/>
    <w:rsid w:val="005F6B97"/>
    <w:rsid w:val="005F6C3D"/>
    <w:rsid w:val="005F6D72"/>
    <w:rsid w:val="005F7295"/>
    <w:rsid w:val="005F78EE"/>
    <w:rsid w:val="005F7DE0"/>
    <w:rsid w:val="005F7E76"/>
    <w:rsid w:val="006001D5"/>
    <w:rsid w:val="00600374"/>
    <w:rsid w:val="00600B16"/>
    <w:rsid w:val="00600BF0"/>
    <w:rsid w:val="00600C3F"/>
    <w:rsid w:val="00600EE0"/>
    <w:rsid w:val="0060114A"/>
    <w:rsid w:val="0060131F"/>
    <w:rsid w:val="0060133A"/>
    <w:rsid w:val="00601437"/>
    <w:rsid w:val="006014DF"/>
    <w:rsid w:val="006015BD"/>
    <w:rsid w:val="006017B0"/>
    <w:rsid w:val="0060185C"/>
    <w:rsid w:val="006019D6"/>
    <w:rsid w:val="00601AB1"/>
    <w:rsid w:val="00601AD3"/>
    <w:rsid w:val="00601B90"/>
    <w:rsid w:val="00601EB4"/>
    <w:rsid w:val="0060204B"/>
    <w:rsid w:val="006020ED"/>
    <w:rsid w:val="0060221C"/>
    <w:rsid w:val="00602252"/>
    <w:rsid w:val="00602296"/>
    <w:rsid w:val="0060245C"/>
    <w:rsid w:val="00602560"/>
    <w:rsid w:val="00602600"/>
    <w:rsid w:val="0060293C"/>
    <w:rsid w:val="00602B99"/>
    <w:rsid w:val="00602D4F"/>
    <w:rsid w:val="006031FF"/>
    <w:rsid w:val="0060335F"/>
    <w:rsid w:val="0060349B"/>
    <w:rsid w:val="006034ED"/>
    <w:rsid w:val="00603A38"/>
    <w:rsid w:val="00603B4C"/>
    <w:rsid w:val="00603C54"/>
    <w:rsid w:val="00603DD8"/>
    <w:rsid w:val="006040FC"/>
    <w:rsid w:val="0060414E"/>
    <w:rsid w:val="006045E1"/>
    <w:rsid w:val="0060510D"/>
    <w:rsid w:val="0060526D"/>
    <w:rsid w:val="0060554F"/>
    <w:rsid w:val="006058BF"/>
    <w:rsid w:val="00606304"/>
    <w:rsid w:val="006063ED"/>
    <w:rsid w:val="00606744"/>
    <w:rsid w:val="006067CF"/>
    <w:rsid w:val="00606931"/>
    <w:rsid w:val="00606A62"/>
    <w:rsid w:val="00606E75"/>
    <w:rsid w:val="00607001"/>
    <w:rsid w:val="00607074"/>
    <w:rsid w:val="0060748F"/>
    <w:rsid w:val="0060759F"/>
    <w:rsid w:val="006078EC"/>
    <w:rsid w:val="00607E56"/>
    <w:rsid w:val="006100BE"/>
    <w:rsid w:val="0061013B"/>
    <w:rsid w:val="00610203"/>
    <w:rsid w:val="00610D3F"/>
    <w:rsid w:val="00610F41"/>
    <w:rsid w:val="00611252"/>
    <w:rsid w:val="00611306"/>
    <w:rsid w:val="0061143D"/>
    <w:rsid w:val="00611648"/>
    <w:rsid w:val="0061169F"/>
    <w:rsid w:val="0061179A"/>
    <w:rsid w:val="006119F2"/>
    <w:rsid w:val="00611C12"/>
    <w:rsid w:val="00611C97"/>
    <w:rsid w:val="00611D5B"/>
    <w:rsid w:val="00611E84"/>
    <w:rsid w:val="00612073"/>
    <w:rsid w:val="00612078"/>
    <w:rsid w:val="006120A4"/>
    <w:rsid w:val="006121A9"/>
    <w:rsid w:val="006126B9"/>
    <w:rsid w:val="00612AD2"/>
    <w:rsid w:val="00612B8C"/>
    <w:rsid w:val="00612D52"/>
    <w:rsid w:val="00612E6B"/>
    <w:rsid w:val="006130D6"/>
    <w:rsid w:val="006131A8"/>
    <w:rsid w:val="006131C7"/>
    <w:rsid w:val="006134D1"/>
    <w:rsid w:val="00613517"/>
    <w:rsid w:val="00613E6A"/>
    <w:rsid w:val="00614109"/>
    <w:rsid w:val="0061416E"/>
    <w:rsid w:val="00614394"/>
    <w:rsid w:val="006143CC"/>
    <w:rsid w:val="0061483A"/>
    <w:rsid w:val="006149AD"/>
    <w:rsid w:val="00614C3E"/>
    <w:rsid w:val="00614D75"/>
    <w:rsid w:val="00614D9E"/>
    <w:rsid w:val="00614DB2"/>
    <w:rsid w:val="00614F6E"/>
    <w:rsid w:val="006153AB"/>
    <w:rsid w:val="006156C2"/>
    <w:rsid w:val="00615741"/>
    <w:rsid w:val="00615846"/>
    <w:rsid w:val="00615CB5"/>
    <w:rsid w:val="00616016"/>
    <w:rsid w:val="00616321"/>
    <w:rsid w:val="0061673D"/>
    <w:rsid w:val="00616AFD"/>
    <w:rsid w:val="00616B71"/>
    <w:rsid w:val="00616D28"/>
    <w:rsid w:val="00616E5F"/>
    <w:rsid w:val="006173AF"/>
    <w:rsid w:val="006178A3"/>
    <w:rsid w:val="006179FB"/>
    <w:rsid w:val="0062006F"/>
    <w:rsid w:val="00620113"/>
    <w:rsid w:val="00620210"/>
    <w:rsid w:val="00620A88"/>
    <w:rsid w:val="00620B56"/>
    <w:rsid w:val="00620C67"/>
    <w:rsid w:val="00620C7C"/>
    <w:rsid w:val="00620E50"/>
    <w:rsid w:val="00620F5F"/>
    <w:rsid w:val="00621153"/>
    <w:rsid w:val="00621190"/>
    <w:rsid w:val="006211C7"/>
    <w:rsid w:val="0062129A"/>
    <w:rsid w:val="006216FE"/>
    <w:rsid w:val="00621A10"/>
    <w:rsid w:val="00621CA4"/>
    <w:rsid w:val="00621D83"/>
    <w:rsid w:val="00621EE1"/>
    <w:rsid w:val="00621FD3"/>
    <w:rsid w:val="00622728"/>
    <w:rsid w:val="00622741"/>
    <w:rsid w:val="006227AC"/>
    <w:rsid w:val="0062295E"/>
    <w:rsid w:val="00622A94"/>
    <w:rsid w:val="00622AEB"/>
    <w:rsid w:val="00623013"/>
    <w:rsid w:val="006230BA"/>
    <w:rsid w:val="00623D6A"/>
    <w:rsid w:val="00624328"/>
    <w:rsid w:val="00624689"/>
    <w:rsid w:val="0062482E"/>
    <w:rsid w:val="0062484B"/>
    <w:rsid w:val="00624A4F"/>
    <w:rsid w:val="0062526C"/>
    <w:rsid w:val="00625745"/>
    <w:rsid w:val="00625A42"/>
    <w:rsid w:val="00625AE3"/>
    <w:rsid w:val="00625F23"/>
    <w:rsid w:val="00625F2B"/>
    <w:rsid w:val="006260D8"/>
    <w:rsid w:val="00626290"/>
    <w:rsid w:val="006263BB"/>
    <w:rsid w:val="00626B20"/>
    <w:rsid w:val="00626BE4"/>
    <w:rsid w:val="00627478"/>
    <w:rsid w:val="0062756C"/>
    <w:rsid w:val="006277EF"/>
    <w:rsid w:val="00627A0D"/>
    <w:rsid w:val="00627C69"/>
    <w:rsid w:val="00627D28"/>
    <w:rsid w:val="00627D54"/>
    <w:rsid w:val="00627DCA"/>
    <w:rsid w:val="00627F45"/>
    <w:rsid w:val="00630005"/>
    <w:rsid w:val="0063002C"/>
    <w:rsid w:val="006300CB"/>
    <w:rsid w:val="006301F8"/>
    <w:rsid w:val="00630329"/>
    <w:rsid w:val="006303BD"/>
    <w:rsid w:val="0063069D"/>
    <w:rsid w:val="00630C8B"/>
    <w:rsid w:val="00630ED0"/>
    <w:rsid w:val="00630F41"/>
    <w:rsid w:val="006313C5"/>
    <w:rsid w:val="0063144B"/>
    <w:rsid w:val="0063177B"/>
    <w:rsid w:val="006317DB"/>
    <w:rsid w:val="0063184E"/>
    <w:rsid w:val="00631C68"/>
    <w:rsid w:val="00631F07"/>
    <w:rsid w:val="00632842"/>
    <w:rsid w:val="00632A10"/>
    <w:rsid w:val="00632C46"/>
    <w:rsid w:val="00632D47"/>
    <w:rsid w:val="00632E1B"/>
    <w:rsid w:val="00632FF3"/>
    <w:rsid w:val="00633154"/>
    <w:rsid w:val="0063360C"/>
    <w:rsid w:val="00633B45"/>
    <w:rsid w:val="00633B6E"/>
    <w:rsid w:val="00633D84"/>
    <w:rsid w:val="00633F74"/>
    <w:rsid w:val="006340D6"/>
    <w:rsid w:val="006342FE"/>
    <w:rsid w:val="00634342"/>
    <w:rsid w:val="0063435C"/>
    <w:rsid w:val="0063442C"/>
    <w:rsid w:val="0063446F"/>
    <w:rsid w:val="006344B8"/>
    <w:rsid w:val="00634602"/>
    <w:rsid w:val="006347F8"/>
    <w:rsid w:val="006349E9"/>
    <w:rsid w:val="00634A3E"/>
    <w:rsid w:val="00634A58"/>
    <w:rsid w:val="00634C3C"/>
    <w:rsid w:val="00635075"/>
    <w:rsid w:val="0063532F"/>
    <w:rsid w:val="00635530"/>
    <w:rsid w:val="00635684"/>
    <w:rsid w:val="0063591B"/>
    <w:rsid w:val="006359DF"/>
    <w:rsid w:val="00635A35"/>
    <w:rsid w:val="006360D3"/>
    <w:rsid w:val="006361F5"/>
    <w:rsid w:val="00636290"/>
    <w:rsid w:val="0063657F"/>
    <w:rsid w:val="00636731"/>
    <w:rsid w:val="0063685C"/>
    <w:rsid w:val="00636A79"/>
    <w:rsid w:val="00636B81"/>
    <w:rsid w:val="00636BF8"/>
    <w:rsid w:val="00636C03"/>
    <w:rsid w:val="0063707C"/>
    <w:rsid w:val="00637174"/>
    <w:rsid w:val="0063727C"/>
    <w:rsid w:val="006374B6"/>
    <w:rsid w:val="00637CD9"/>
    <w:rsid w:val="0064039E"/>
    <w:rsid w:val="00640493"/>
    <w:rsid w:val="0064092A"/>
    <w:rsid w:val="00640C1B"/>
    <w:rsid w:val="00640DE5"/>
    <w:rsid w:val="00640E93"/>
    <w:rsid w:val="00641612"/>
    <w:rsid w:val="0064182F"/>
    <w:rsid w:val="006418E1"/>
    <w:rsid w:val="00641968"/>
    <w:rsid w:val="00641A53"/>
    <w:rsid w:val="00641D9A"/>
    <w:rsid w:val="006420DE"/>
    <w:rsid w:val="006421C2"/>
    <w:rsid w:val="006422B1"/>
    <w:rsid w:val="006425DF"/>
    <w:rsid w:val="006426D7"/>
    <w:rsid w:val="00642E95"/>
    <w:rsid w:val="0064303B"/>
    <w:rsid w:val="0064328C"/>
    <w:rsid w:val="00643A89"/>
    <w:rsid w:val="00643CD9"/>
    <w:rsid w:val="00644043"/>
    <w:rsid w:val="00644115"/>
    <w:rsid w:val="00644390"/>
    <w:rsid w:val="006444F3"/>
    <w:rsid w:val="00644932"/>
    <w:rsid w:val="00644ACA"/>
    <w:rsid w:val="00644CD9"/>
    <w:rsid w:val="00644DCF"/>
    <w:rsid w:val="00644DEB"/>
    <w:rsid w:val="00645235"/>
    <w:rsid w:val="00645366"/>
    <w:rsid w:val="00645375"/>
    <w:rsid w:val="006453E4"/>
    <w:rsid w:val="00645876"/>
    <w:rsid w:val="00645A43"/>
    <w:rsid w:val="00645AD1"/>
    <w:rsid w:val="00645B39"/>
    <w:rsid w:val="00645C3C"/>
    <w:rsid w:val="00645D43"/>
    <w:rsid w:val="00645F3F"/>
    <w:rsid w:val="0064605E"/>
    <w:rsid w:val="0064625E"/>
    <w:rsid w:val="00646293"/>
    <w:rsid w:val="006465EC"/>
    <w:rsid w:val="006468F1"/>
    <w:rsid w:val="00646EB0"/>
    <w:rsid w:val="00647323"/>
    <w:rsid w:val="00647551"/>
    <w:rsid w:val="0065007D"/>
    <w:rsid w:val="0065024C"/>
    <w:rsid w:val="006503D2"/>
    <w:rsid w:val="00650C2E"/>
    <w:rsid w:val="00650CA4"/>
    <w:rsid w:val="00650D99"/>
    <w:rsid w:val="006510D8"/>
    <w:rsid w:val="00651495"/>
    <w:rsid w:val="006514A5"/>
    <w:rsid w:val="00651AA4"/>
    <w:rsid w:val="00651C0D"/>
    <w:rsid w:val="00651EC0"/>
    <w:rsid w:val="006520BF"/>
    <w:rsid w:val="006521B3"/>
    <w:rsid w:val="006524CE"/>
    <w:rsid w:val="006526FF"/>
    <w:rsid w:val="006527FD"/>
    <w:rsid w:val="00652935"/>
    <w:rsid w:val="00652C66"/>
    <w:rsid w:val="00652E3D"/>
    <w:rsid w:val="0065306C"/>
    <w:rsid w:val="00653273"/>
    <w:rsid w:val="006532F1"/>
    <w:rsid w:val="0065348B"/>
    <w:rsid w:val="00653679"/>
    <w:rsid w:val="00653863"/>
    <w:rsid w:val="006538AE"/>
    <w:rsid w:val="00653A9D"/>
    <w:rsid w:val="00653F75"/>
    <w:rsid w:val="006540CB"/>
    <w:rsid w:val="006543BA"/>
    <w:rsid w:val="00654449"/>
    <w:rsid w:val="00654A85"/>
    <w:rsid w:val="00654C2B"/>
    <w:rsid w:val="00655042"/>
    <w:rsid w:val="006554EF"/>
    <w:rsid w:val="0065579E"/>
    <w:rsid w:val="00655FF3"/>
    <w:rsid w:val="006563E4"/>
    <w:rsid w:val="006565D6"/>
    <w:rsid w:val="00656678"/>
    <w:rsid w:val="0065671B"/>
    <w:rsid w:val="006568B6"/>
    <w:rsid w:val="00656C38"/>
    <w:rsid w:val="00656E04"/>
    <w:rsid w:val="00656EAA"/>
    <w:rsid w:val="00657059"/>
    <w:rsid w:val="006572A8"/>
    <w:rsid w:val="006572C2"/>
    <w:rsid w:val="006574F1"/>
    <w:rsid w:val="0065795F"/>
    <w:rsid w:val="00657B4E"/>
    <w:rsid w:val="00657E25"/>
    <w:rsid w:val="00657E5C"/>
    <w:rsid w:val="006601EE"/>
    <w:rsid w:val="00660679"/>
    <w:rsid w:val="006606A6"/>
    <w:rsid w:val="006606D2"/>
    <w:rsid w:val="00660931"/>
    <w:rsid w:val="006609E9"/>
    <w:rsid w:val="00660A45"/>
    <w:rsid w:val="00660AE9"/>
    <w:rsid w:val="00660D78"/>
    <w:rsid w:val="00660DA0"/>
    <w:rsid w:val="00660ED8"/>
    <w:rsid w:val="0066115D"/>
    <w:rsid w:val="0066117E"/>
    <w:rsid w:val="00661822"/>
    <w:rsid w:val="006618AD"/>
    <w:rsid w:val="00661A2A"/>
    <w:rsid w:val="00661AD4"/>
    <w:rsid w:val="00661C0C"/>
    <w:rsid w:val="00661E5C"/>
    <w:rsid w:val="0066246C"/>
    <w:rsid w:val="006624C6"/>
    <w:rsid w:val="00662A24"/>
    <w:rsid w:val="006630CB"/>
    <w:rsid w:val="0066310A"/>
    <w:rsid w:val="00663186"/>
    <w:rsid w:val="0066335D"/>
    <w:rsid w:val="00663493"/>
    <w:rsid w:val="006634EF"/>
    <w:rsid w:val="00663510"/>
    <w:rsid w:val="0066377E"/>
    <w:rsid w:val="0066391F"/>
    <w:rsid w:val="006639F3"/>
    <w:rsid w:val="00663B5F"/>
    <w:rsid w:val="00663BAA"/>
    <w:rsid w:val="00663D53"/>
    <w:rsid w:val="00664177"/>
    <w:rsid w:val="0066431F"/>
    <w:rsid w:val="0066441B"/>
    <w:rsid w:val="006644C6"/>
    <w:rsid w:val="006645CA"/>
    <w:rsid w:val="00664C80"/>
    <w:rsid w:val="00664E7F"/>
    <w:rsid w:val="00665082"/>
    <w:rsid w:val="0066612E"/>
    <w:rsid w:val="006664AC"/>
    <w:rsid w:val="0066677F"/>
    <w:rsid w:val="00666987"/>
    <w:rsid w:val="00666CA1"/>
    <w:rsid w:val="00666E09"/>
    <w:rsid w:val="006670CF"/>
    <w:rsid w:val="00667636"/>
    <w:rsid w:val="00667678"/>
    <w:rsid w:val="00667923"/>
    <w:rsid w:val="00670261"/>
    <w:rsid w:val="006704DD"/>
    <w:rsid w:val="006707AA"/>
    <w:rsid w:val="006708A7"/>
    <w:rsid w:val="00670A98"/>
    <w:rsid w:val="00670AE5"/>
    <w:rsid w:val="00670D27"/>
    <w:rsid w:val="00670D84"/>
    <w:rsid w:val="00670FFB"/>
    <w:rsid w:val="00671017"/>
    <w:rsid w:val="006716DB"/>
    <w:rsid w:val="0067199E"/>
    <w:rsid w:val="006719D5"/>
    <w:rsid w:val="00671E6F"/>
    <w:rsid w:val="006720D1"/>
    <w:rsid w:val="00672130"/>
    <w:rsid w:val="00672447"/>
    <w:rsid w:val="00672585"/>
    <w:rsid w:val="0067294F"/>
    <w:rsid w:val="00672A50"/>
    <w:rsid w:val="00672C8B"/>
    <w:rsid w:val="00672D23"/>
    <w:rsid w:val="00672E33"/>
    <w:rsid w:val="006731AD"/>
    <w:rsid w:val="006733B7"/>
    <w:rsid w:val="006737B6"/>
    <w:rsid w:val="00673897"/>
    <w:rsid w:val="00673A29"/>
    <w:rsid w:val="00673AA7"/>
    <w:rsid w:val="00673BA9"/>
    <w:rsid w:val="00673D45"/>
    <w:rsid w:val="00673E43"/>
    <w:rsid w:val="0067405D"/>
    <w:rsid w:val="006746B6"/>
    <w:rsid w:val="0067485F"/>
    <w:rsid w:val="006749EC"/>
    <w:rsid w:val="00674A35"/>
    <w:rsid w:val="00674E3D"/>
    <w:rsid w:val="00675269"/>
    <w:rsid w:val="0067543F"/>
    <w:rsid w:val="006755D5"/>
    <w:rsid w:val="006755FB"/>
    <w:rsid w:val="0067575D"/>
    <w:rsid w:val="00675B58"/>
    <w:rsid w:val="00675ED2"/>
    <w:rsid w:val="00675FA2"/>
    <w:rsid w:val="00676604"/>
    <w:rsid w:val="00676625"/>
    <w:rsid w:val="00676644"/>
    <w:rsid w:val="006768D0"/>
    <w:rsid w:val="0067696E"/>
    <w:rsid w:val="00676C27"/>
    <w:rsid w:val="00676EEF"/>
    <w:rsid w:val="00676FE8"/>
    <w:rsid w:val="006771FE"/>
    <w:rsid w:val="00677423"/>
    <w:rsid w:val="006776A3"/>
    <w:rsid w:val="006776B9"/>
    <w:rsid w:val="00677931"/>
    <w:rsid w:val="0067795B"/>
    <w:rsid w:val="00677A97"/>
    <w:rsid w:val="00677C69"/>
    <w:rsid w:val="00677DAE"/>
    <w:rsid w:val="00677FFA"/>
    <w:rsid w:val="00680123"/>
    <w:rsid w:val="006801C3"/>
    <w:rsid w:val="00680483"/>
    <w:rsid w:val="006808A2"/>
    <w:rsid w:val="00680B59"/>
    <w:rsid w:val="00680D35"/>
    <w:rsid w:val="00680DF8"/>
    <w:rsid w:val="0068108E"/>
    <w:rsid w:val="0068129F"/>
    <w:rsid w:val="006812F7"/>
    <w:rsid w:val="00681942"/>
    <w:rsid w:val="00681E2D"/>
    <w:rsid w:val="00681F63"/>
    <w:rsid w:val="00682275"/>
    <w:rsid w:val="00682384"/>
    <w:rsid w:val="006823EC"/>
    <w:rsid w:val="0068253D"/>
    <w:rsid w:val="0068299E"/>
    <w:rsid w:val="00682C89"/>
    <w:rsid w:val="00682E4B"/>
    <w:rsid w:val="006832C3"/>
    <w:rsid w:val="00683355"/>
    <w:rsid w:val="0068335F"/>
    <w:rsid w:val="006836BB"/>
    <w:rsid w:val="00683CB3"/>
    <w:rsid w:val="00683DB3"/>
    <w:rsid w:val="00684115"/>
    <w:rsid w:val="00684408"/>
    <w:rsid w:val="00684442"/>
    <w:rsid w:val="0068448A"/>
    <w:rsid w:val="006847BE"/>
    <w:rsid w:val="00684C05"/>
    <w:rsid w:val="0068525B"/>
    <w:rsid w:val="00685325"/>
    <w:rsid w:val="00685668"/>
    <w:rsid w:val="00685859"/>
    <w:rsid w:val="00685885"/>
    <w:rsid w:val="00685965"/>
    <w:rsid w:val="0068597A"/>
    <w:rsid w:val="00685BCD"/>
    <w:rsid w:val="00685C49"/>
    <w:rsid w:val="00685DD9"/>
    <w:rsid w:val="00686146"/>
    <w:rsid w:val="006861ED"/>
    <w:rsid w:val="00686343"/>
    <w:rsid w:val="0068637A"/>
    <w:rsid w:val="0068653A"/>
    <w:rsid w:val="006867AD"/>
    <w:rsid w:val="00686B0B"/>
    <w:rsid w:val="006871EA"/>
    <w:rsid w:val="0068743C"/>
    <w:rsid w:val="00687B2D"/>
    <w:rsid w:val="00687E00"/>
    <w:rsid w:val="00687EA5"/>
    <w:rsid w:val="00690076"/>
    <w:rsid w:val="006900E3"/>
    <w:rsid w:val="00690568"/>
    <w:rsid w:val="00690734"/>
    <w:rsid w:val="00690764"/>
    <w:rsid w:val="006908E3"/>
    <w:rsid w:val="006908FB"/>
    <w:rsid w:val="00690FEF"/>
    <w:rsid w:val="00691404"/>
    <w:rsid w:val="006915E2"/>
    <w:rsid w:val="0069162A"/>
    <w:rsid w:val="00691971"/>
    <w:rsid w:val="006919D5"/>
    <w:rsid w:val="006920FF"/>
    <w:rsid w:val="006924B1"/>
    <w:rsid w:val="006926A5"/>
    <w:rsid w:val="00692AE7"/>
    <w:rsid w:val="00692C52"/>
    <w:rsid w:val="00692C7D"/>
    <w:rsid w:val="00693125"/>
    <w:rsid w:val="00693229"/>
    <w:rsid w:val="0069323C"/>
    <w:rsid w:val="006933FE"/>
    <w:rsid w:val="006938C5"/>
    <w:rsid w:val="00693CCB"/>
    <w:rsid w:val="00693D7A"/>
    <w:rsid w:val="00693EF2"/>
    <w:rsid w:val="00693F51"/>
    <w:rsid w:val="00693F76"/>
    <w:rsid w:val="006940F8"/>
    <w:rsid w:val="00694352"/>
    <w:rsid w:val="006944D0"/>
    <w:rsid w:val="00694BEE"/>
    <w:rsid w:val="00694D64"/>
    <w:rsid w:val="00694DF7"/>
    <w:rsid w:val="00694EC5"/>
    <w:rsid w:val="00695386"/>
    <w:rsid w:val="00695411"/>
    <w:rsid w:val="006956EA"/>
    <w:rsid w:val="006959A5"/>
    <w:rsid w:val="00695A96"/>
    <w:rsid w:val="00695BA2"/>
    <w:rsid w:val="00695BB9"/>
    <w:rsid w:val="00695DF4"/>
    <w:rsid w:val="00695E0C"/>
    <w:rsid w:val="00696485"/>
    <w:rsid w:val="00696528"/>
    <w:rsid w:val="00696779"/>
    <w:rsid w:val="00696D43"/>
    <w:rsid w:val="00696E70"/>
    <w:rsid w:val="00696EE2"/>
    <w:rsid w:val="00697168"/>
    <w:rsid w:val="00697486"/>
    <w:rsid w:val="0069753D"/>
    <w:rsid w:val="00697738"/>
    <w:rsid w:val="006978AE"/>
    <w:rsid w:val="006A0B0C"/>
    <w:rsid w:val="006A0B3C"/>
    <w:rsid w:val="006A0CA2"/>
    <w:rsid w:val="006A0CF2"/>
    <w:rsid w:val="006A0ECB"/>
    <w:rsid w:val="006A0F72"/>
    <w:rsid w:val="006A1030"/>
    <w:rsid w:val="006A12D1"/>
    <w:rsid w:val="006A13FF"/>
    <w:rsid w:val="006A1BA0"/>
    <w:rsid w:val="006A1EFF"/>
    <w:rsid w:val="006A1FDE"/>
    <w:rsid w:val="006A21BF"/>
    <w:rsid w:val="006A2391"/>
    <w:rsid w:val="006A24AF"/>
    <w:rsid w:val="006A24CC"/>
    <w:rsid w:val="006A2674"/>
    <w:rsid w:val="006A275E"/>
    <w:rsid w:val="006A2935"/>
    <w:rsid w:val="006A29F0"/>
    <w:rsid w:val="006A2A94"/>
    <w:rsid w:val="006A2CAB"/>
    <w:rsid w:val="006A2CBD"/>
    <w:rsid w:val="006A2EA6"/>
    <w:rsid w:val="006A3233"/>
    <w:rsid w:val="006A3261"/>
    <w:rsid w:val="006A3394"/>
    <w:rsid w:val="006A38A7"/>
    <w:rsid w:val="006A3A98"/>
    <w:rsid w:val="006A3CB6"/>
    <w:rsid w:val="006A3EF1"/>
    <w:rsid w:val="006A40D0"/>
    <w:rsid w:val="006A44C2"/>
    <w:rsid w:val="006A4512"/>
    <w:rsid w:val="006A45EF"/>
    <w:rsid w:val="006A46FE"/>
    <w:rsid w:val="006A499B"/>
    <w:rsid w:val="006A4A76"/>
    <w:rsid w:val="006A4C64"/>
    <w:rsid w:val="006A5064"/>
    <w:rsid w:val="006A51A8"/>
    <w:rsid w:val="006A5310"/>
    <w:rsid w:val="006A54F3"/>
    <w:rsid w:val="006A562B"/>
    <w:rsid w:val="006A573B"/>
    <w:rsid w:val="006A5846"/>
    <w:rsid w:val="006A592D"/>
    <w:rsid w:val="006A594A"/>
    <w:rsid w:val="006A5B3A"/>
    <w:rsid w:val="006A5D4C"/>
    <w:rsid w:val="006A5DEE"/>
    <w:rsid w:val="006A6437"/>
    <w:rsid w:val="006A659C"/>
    <w:rsid w:val="006A674D"/>
    <w:rsid w:val="006A6932"/>
    <w:rsid w:val="006A6BBF"/>
    <w:rsid w:val="006A6C09"/>
    <w:rsid w:val="006A6F3E"/>
    <w:rsid w:val="006A7470"/>
    <w:rsid w:val="006A7823"/>
    <w:rsid w:val="006A7DF6"/>
    <w:rsid w:val="006A7E22"/>
    <w:rsid w:val="006B001C"/>
    <w:rsid w:val="006B0031"/>
    <w:rsid w:val="006B01E7"/>
    <w:rsid w:val="006B03A5"/>
    <w:rsid w:val="006B055A"/>
    <w:rsid w:val="006B0C19"/>
    <w:rsid w:val="006B0D15"/>
    <w:rsid w:val="006B0E05"/>
    <w:rsid w:val="006B0F88"/>
    <w:rsid w:val="006B0FE7"/>
    <w:rsid w:val="006B12D7"/>
    <w:rsid w:val="006B175D"/>
    <w:rsid w:val="006B1DF2"/>
    <w:rsid w:val="006B1F54"/>
    <w:rsid w:val="006B213E"/>
    <w:rsid w:val="006B257C"/>
    <w:rsid w:val="006B264C"/>
    <w:rsid w:val="006B2678"/>
    <w:rsid w:val="006B26B4"/>
    <w:rsid w:val="006B2A96"/>
    <w:rsid w:val="006B2AF3"/>
    <w:rsid w:val="006B2E07"/>
    <w:rsid w:val="006B2E42"/>
    <w:rsid w:val="006B3064"/>
    <w:rsid w:val="006B3083"/>
    <w:rsid w:val="006B31CD"/>
    <w:rsid w:val="006B327B"/>
    <w:rsid w:val="006B34BB"/>
    <w:rsid w:val="006B3948"/>
    <w:rsid w:val="006B3A78"/>
    <w:rsid w:val="006B3BEE"/>
    <w:rsid w:val="006B4097"/>
    <w:rsid w:val="006B4119"/>
    <w:rsid w:val="006B411E"/>
    <w:rsid w:val="006B4528"/>
    <w:rsid w:val="006B48D0"/>
    <w:rsid w:val="006B490C"/>
    <w:rsid w:val="006B4AE8"/>
    <w:rsid w:val="006B4E87"/>
    <w:rsid w:val="006B4EF3"/>
    <w:rsid w:val="006B510E"/>
    <w:rsid w:val="006B53A6"/>
    <w:rsid w:val="006B552A"/>
    <w:rsid w:val="006B57F9"/>
    <w:rsid w:val="006B5A0E"/>
    <w:rsid w:val="006B5DAC"/>
    <w:rsid w:val="006B5E9B"/>
    <w:rsid w:val="006B5F38"/>
    <w:rsid w:val="006B611A"/>
    <w:rsid w:val="006B64F7"/>
    <w:rsid w:val="006B65A3"/>
    <w:rsid w:val="006B66C1"/>
    <w:rsid w:val="006B675B"/>
    <w:rsid w:val="006B691B"/>
    <w:rsid w:val="006B6DA2"/>
    <w:rsid w:val="006B6DDC"/>
    <w:rsid w:val="006B7063"/>
    <w:rsid w:val="006B71FC"/>
    <w:rsid w:val="006B720F"/>
    <w:rsid w:val="006B72AF"/>
    <w:rsid w:val="006B78DF"/>
    <w:rsid w:val="006B7DDC"/>
    <w:rsid w:val="006B7E2D"/>
    <w:rsid w:val="006B7FE3"/>
    <w:rsid w:val="006C004F"/>
    <w:rsid w:val="006C0509"/>
    <w:rsid w:val="006C073E"/>
    <w:rsid w:val="006C0C00"/>
    <w:rsid w:val="006C0E9D"/>
    <w:rsid w:val="006C1257"/>
    <w:rsid w:val="006C1354"/>
    <w:rsid w:val="006C174F"/>
    <w:rsid w:val="006C1793"/>
    <w:rsid w:val="006C1AB4"/>
    <w:rsid w:val="006C1C95"/>
    <w:rsid w:val="006C1E24"/>
    <w:rsid w:val="006C1FF7"/>
    <w:rsid w:val="006C2011"/>
    <w:rsid w:val="006C270D"/>
    <w:rsid w:val="006C2A91"/>
    <w:rsid w:val="006C2B78"/>
    <w:rsid w:val="006C2C54"/>
    <w:rsid w:val="006C2D9C"/>
    <w:rsid w:val="006C2D9D"/>
    <w:rsid w:val="006C2F13"/>
    <w:rsid w:val="006C3370"/>
    <w:rsid w:val="006C356E"/>
    <w:rsid w:val="006C37CA"/>
    <w:rsid w:val="006C3813"/>
    <w:rsid w:val="006C3A81"/>
    <w:rsid w:val="006C3D61"/>
    <w:rsid w:val="006C3DCA"/>
    <w:rsid w:val="006C4095"/>
    <w:rsid w:val="006C4259"/>
    <w:rsid w:val="006C5182"/>
    <w:rsid w:val="006C523D"/>
    <w:rsid w:val="006C5E70"/>
    <w:rsid w:val="006C5F90"/>
    <w:rsid w:val="006C60FC"/>
    <w:rsid w:val="006C6175"/>
    <w:rsid w:val="006C6352"/>
    <w:rsid w:val="006C6388"/>
    <w:rsid w:val="006C6763"/>
    <w:rsid w:val="006C67E0"/>
    <w:rsid w:val="006C6A43"/>
    <w:rsid w:val="006C6CA4"/>
    <w:rsid w:val="006C6D8C"/>
    <w:rsid w:val="006C6EDF"/>
    <w:rsid w:val="006C7091"/>
    <w:rsid w:val="006C76C7"/>
    <w:rsid w:val="006C7DA6"/>
    <w:rsid w:val="006D0059"/>
    <w:rsid w:val="006D02A9"/>
    <w:rsid w:val="006D02D7"/>
    <w:rsid w:val="006D0520"/>
    <w:rsid w:val="006D06B2"/>
    <w:rsid w:val="006D0BB5"/>
    <w:rsid w:val="006D0D79"/>
    <w:rsid w:val="006D1039"/>
    <w:rsid w:val="006D1332"/>
    <w:rsid w:val="006D1374"/>
    <w:rsid w:val="006D154A"/>
    <w:rsid w:val="006D16C5"/>
    <w:rsid w:val="006D1772"/>
    <w:rsid w:val="006D1A9A"/>
    <w:rsid w:val="006D1E60"/>
    <w:rsid w:val="006D1FB9"/>
    <w:rsid w:val="006D2148"/>
    <w:rsid w:val="006D25B7"/>
    <w:rsid w:val="006D265D"/>
    <w:rsid w:val="006D2BE2"/>
    <w:rsid w:val="006D2F61"/>
    <w:rsid w:val="006D32FB"/>
    <w:rsid w:val="006D3335"/>
    <w:rsid w:val="006D356D"/>
    <w:rsid w:val="006D3736"/>
    <w:rsid w:val="006D3AB1"/>
    <w:rsid w:val="006D3B23"/>
    <w:rsid w:val="006D3B98"/>
    <w:rsid w:val="006D3D8C"/>
    <w:rsid w:val="006D4189"/>
    <w:rsid w:val="006D47BF"/>
    <w:rsid w:val="006D489F"/>
    <w:rsid w:val="006D48D1"/>
    <w:rsid w:val="006D4902"/>
    <w:rsid w:val="006D4C3C"/>
    <w:rsid w:val="006D52E9"/>
    <w:rsid w:val="006D54DF"/>
    <w:rsid w:val="006D56DE"/>
    <w:rsid w:val="006D5830"/>
    <w:rsid w:val="006D5F8F"/>
    <w:rsid w:val="006D6081"/>
    <w:rsid w:val="006D61B5"/>
    <w:rsid w:val="006D64CA"/>
    <w:rsid w:val="006D65CE"/>
    <w:rsid w:val="006D6722"/>
    <w:rsid w:val="006D6A09"/>
    <w:rsid w:val="006D6A34"/>
    <w:rsid w:val="006D6AF2"/>
    <w:rsid w:val="006D6BCC"/>
    <w:rsid w:val="006D6EB3"/>
    <w:rsid w:val="006D75ED"/>
    <w:rsid w:val="006D763C"/>
    <w:rsid w:val="006D77D0"/>
    <w:rsid w:val="006D7944"/>
    <w:rsid w:val="006D7C90"/>
    <w:rsid w:val="006D7D45"/>
    <w:rsid w:val="006E0183"/>
    <w:rsid w:val="006E0734"/>
    <w:rsid w:val="006E0746"/>
    <w:rsid w:val="006E077D"/>
    <w:rsid w:val="006E09BE"/>
    <w:rsid w:val="006E0A3E"/>
    <w:rsid w:val="006E0B88"/>
    <w:rsid w:val="006E0C0A"/>
    <w:rsid w:val="006E101C"/>
    <w:rsid w:val="006E1381"/>
    <w:rsid w:val="006E144B"/>
    <w:rsid w:val="006E182E"/>
    <w:rsid w:val="006E199C"/>
    <w:rsid w:val="006E1AB1"/>
    <w:rsid w:val="006E1B3C"/>
    <w:rsid w:val="006E1FBB"/>
    <w:rsid w:val="006E2174"/>
    <w:rsid w:val="006E2460"/>
    <w:rsid w:val="006E25F7"/>
    <w:rsid w:val="006E2683"/>
    <w:rsid w:val="006E26D1"/>
    <w:rsid w:val="006E26F7"/>
    <w:rsid w:val="006E2749"/>
    <w:rsid w:val="006E2985"/>
    <w:rsid w:val="006E2C2D"/>
    <w:rsid w:val="006E2D0E"/>
    <w:rsid w:val="006E3028"/>
    <w:rsid w:val="006E30C2"/>
    <w:rsid w:val="006E3101"/>
    <w:rsid w:val="006E315D"/>
    <w:rsid w:val="006E31C9"/>
    <w:rsid w:val="006E321C"/>
    <w:rsid w:val="006E36ED"/>
    <w:rsid w:val="006E3917"/>
    <w:rsid w:val="006E395B"/>
    <w:rsid w:val="006E3AB7"/>
    <w:rsid w:val="006E3E0D"/>
    <w:rsid w:val="006E3E5D"/>
    <w:rsid w:val="006E3E67"/>
    <w:rsid w:val="006E40BE"/>
    <w:rsid w:val="006E4100"/>
    <w:rsid w:val="006E42A7"/>
    <w:rsid w:val="006E44EB"/>
    <w:rsid w:val="006E45CC"/>
    <w:rsid w:val="006E45D8"/>
    <w:rsid w:val="006E466E"/>
    <w:rsid w:val="006E480D"/>
    <w:rsid w:val="006E48F7"/>
    <w:rsid w:val="006E4BC7"/>
    <w:rsid w:val="006E4CC6"/>
    <w:rsid w:val="006E4CED"/>
    <w:rsid w:val="006E4D63"/>
    <w:rsid w:val="006E580F"/>
    <w:rsid w:val="006E58BB"/>
    <w:rsid w:val="006E598C"/>
    <w:rsid w:val="006E5C37"/>
    <w:rsid w:val="006E5DF4"/>
    <w:rsid w:val="006E6291"/>
    <w:rsid w:val="006E62D1"/>
    <w:rsid w:val="006E6543"/>
    <w:rsid w:val="006E6716"/>
    <w:rsid w:val="006E677D"/>
    <w:rsid w:val="006E689F"/>
    <w:rsid w:val="006E68A8"/>
    <w:rsid w:val="006E6F26"/>
    <w:rsid w:val="006E7048"/>
    <w:rsid w:val="006E76CB"/>
    <w:rsid w:val="006E7729"/>
    <w:rsid w:val="006E7925"/>
    <w:rsid w:val="006E7AE1"/>
    <w:rsid w:val="006E7F9B"/>
    <w:rsid w:val="006F0174"/>
    <w:rsid w:val="006F036A"/>
    <w:rsid w:val="006F07AE"/>
    <w:rsid w:val="006F1174"/>
    <w:rsid w:val="006F162C"/>
    <w:rsid w:val="006F16FF"/>
    <w:rsid w:val="006F1787"/>
    <w:rsid w:val="006F1847"/>
    <w:rsid w:val="006F1A1F"/>
    <w:rsid w:val="006F1A34"/>
    <w:rsid w:val="006F1E40"/>
    <w:rsid w:val="006F1EF7"/>
    <w:rsid w:val="006F250B"/>
    <w:rsid w:val="006F2699"/>
    <w:rsid w:val="006F26BB"/>
    <w:rsid w:val="006F28B1"/>
    <w:rsid w:val="006F2988"/>
    <w:rsid w:val="006F2A86"/>
    <w:rsid w:val="006F2F7C"/>
    <w:rsid w:val="006F331A"/>
    <w:rsid w:val="006F340B"/>
    <w:rsid w:val="006F36D2"/>
    <w:rsid w:val="006F37CF"/>
    <w:rsid w:val="006F3963"/>
    <w:rsid w:val="006F3A8B"/>
    <w:rsid w:val="006F3B1C"/>
    <w:rsid w:val="006F3DDC"/>
    <w:rsid w:val="006F3DF5"/>
    <w:rsid w:val="006F402C"/>
    <w:rsid w:val="006F4083"/>
    <w:rsid w:val="006F4163"/>
    <w:rsid w:val="006F41E7"/>
    <w:rsid w:val="006F42FB"/>
    <w:rsid w:val="006F43EE"/>
    <w:rsid w:val="006F47DF"/>
    <w:rsid w:val="006F4830"/>
    <w:rsid w:val="006F4867"/>
    <w:rsid w:val="006F48B1"/>
    <w:rsid w:val="006F4B17"/>
    <w:rsid w:val="006F4B91"/>
    <w:rsid w:val="006F4C91"/>
    <w:rsid w:val="006F4E18"/>
    <w:rsid w:val="006F4F03"/>
    <w:rsid w:val="006F53F6"/>
    <w:rsid w:val="006F56A2"/>
    <w:rsid w:val="006F56F0"/>
    <w:rsid w:val="006F599C"/>
    <w:rsid w:val="006F5DB6"/>
    <w:rsid w:val="006F5DF2"/>
    <w:rsid w:val="006F5E55"/>
    <w:rsid w:val="006F5FB2"/>
    <w:rsid w:val="006F62E8"/>
    <w:rsid w:val="006F66BE"/>
    <w:rsid w:val="006F671A"/>
    <w:rsid w:val="006F6AD3"/>
    <w:rsid w:val="006F6BE2"/>
    <w:rsid w:val="006F6D28"/>
    <w:rsid w:val="006F7079"/>
    <w:rsid w:val="006F70CC"/>
    <w:rsid w:val="006F71EA"/>
    <w:rsid w:val="006F766E"/>
    <w:rsid w:val="006F7807"/>
    <w:rsid w:val="006F7A20"/>
    <w:rsid w:val="006F7D4B"/>
    <w:rsid w:val="007000C6"/>
    <w:rsid w:val="007003D2"/>
    <w:rsid w:val="0070042D"/>
    <w:rsid w:val="0070058A"/>
    <w:rsid w:val="00700650"/>
    <w:rsid w:val="0070083D"/>
    <w:rsid w:val="00700A2B"/>
    <w:rsid w:val="00700A7A"/>
    <w:rsid w:val="00700E8C"/>
    <w:rsid w:val="007011A4"/>
    <w:rsid w:val="007013EE"/>
    <w:rsid w:val="00701779"/>
    <w:rsid w:val="00701833"/>
    <w:rsid w:val="00701851"/>
    <w:rsid w:val="00701877"/>
    <w:rsid w:val="00701BEB"/>
    <w:rsid w:val="00702011"/>
    <w:rsid w:val="00702720"/>
    <w:rsid w:val="007029DC"/>
    <w:rsid w:val="00702E29"/>
    <w:rsid w:val="00703063"/>
    <w:rsid w:val="00703391"/>
    <w:rsid w:val="007036C3"/>
    <w:rsid w:val="00703BA7"/>
    <w:rsid w:val="0070435E"/>
    <w:rsid w:val="007046F5"/>
    <w:rsid w:val="00704785"/>
    <w:rsid w:val="007047E8"/>
    <w:rsid w:val="00704C57"/>
    <w:rsid w:val="00704DA3"/>
    <w:rsid w:val="00704DDD"/>
    <w:rsid w:val="00705015"/>
    <w:rsid w:val="00705272"/>
    <w:rsid w:val="0070535F"/>
    <w:rsid w:val="00705617"/>
    <w:rsid w:val="007056D0"/>
    <w:rsid w:val="00705B72"/>
    <w:rsid w:val="00706328"/>
    <w:rsid w:val="0070645B"/>
    <w:rsid w:val="007064AC"/>
    <w:rsid w:val="007067E1"/>
    <w:rsid w:val="007069E5"/>
    <w:rsid w:val="00706C97"/>
    <w:rsid w:val="00706DC1"/>
    <w:rsid w:val="00706E03"/>
    <w:rsid w:val="00707039"/>
    <w:rsid w:val="007072F0"/>
    <w:rsid w:val="007074C9"/>
    <w:rsid w:val="00707857"/>
    <w:rsid w:val="0070787E"/>
    <w:rsid w:val="0070799D"/>
    <w:rsid w:val="00710253"/>
    <w:rsid w:val="00710324"/>
    <w:rsid w:val="0071099D"/>
    <w:rsid w:val="00710D6E"/>
    <w:rsid w:val="00710D78"/>
    <w:rsid w:val="00710F2D"/>
    <w:rsid w:val="007115E3"/>
    <w:rsid w:val="00711978"/>
    <w:rsid w:val="00711C30"/>
    <w:rsid w:val="00711EDA"/>
    <w:rsid w:val="007123C5"/>
    <w:rsid w:val="00712663"/>
    <w:rsid w:val="00712696"/>
    <w:rsid w:val="00712738"/>
    <w:rsid w:val="00712BCF"/>
    <w:rsid w:val="00712CF9"/>
    <w:rsid w:val="00712ED1"/>
    <w:rsid w:val="00713012"/>
    <w:rsid w:val="007130EF"/>
    <w:rsid w:val="0071318C"/>
    <w:rsid w:val="00713888"/>
    <w:rsid w:val="00713AFA"/>
    <w:rsid w:val="00713D47"/>
    <w:rsid w:val="00713E0E"/>
    <w:rsid w:val="007140EF"/>
    <w:rsid w:val="0071435B"/>
    <w:rsid w:val="0071466E"/>
    <w:rsid w:val="0071500D"/>
    <w:rsid w:val="0071547A"/>
    <w:rsid w:val="00715545"/>
    <w:rsid w:val="00715640"/>
    <w:rsid w:val="0071594D"/>
    <w:rsid w:val="00715AB9"/>
    <w:rsid w:val="00715CA4"/>
    <w:rsid w:val="007162F8"/>
    <w:rsid w:val="00716315"/>
    <w:rsid w:val="00716493"/>
    <w:rsid w:val="00716725"/>
    <w:rsid w:val="00716A72"/>
    <w:rsid w:val="00716F7C"/>
    <w:rsid w:val="007173C2"/>
    <w:rsid w:val="00717464"/>
    <w:rsid w:val="00717598"/>
    <w:rsid w:val="007179BE"/>
    <w:rsid w:val="00717F6C"/>
    <w:rsid w:val="00717FC5"/>
    <w:rsid w:val="00717FDC"/>
    <w:rsid w:val="0072003D"/>
    <w:rsid w:val="007201B2"/>
    <w:rsid w:val="00720687"/>
    <w:rsid w:val="00720769"/>
    <w:rsid w:val="0072083D"/>
    <w:rsid w:val="00721064"/>
    <w:rsid w:val="00721084"/>
    <w:rsid w:val="00721146"/>
    <w:rsid w:val="0072116F"/>
    <w:rsid w:val="00721175"/>
    <w:rsid w:val="007211B5"/>
    <w:rsid w:val="00721A1B"/>
    <w:rsid w:val="00721B38"/>
    <w:rsid w:val="0072216A"/>
    <w:rsid w:val="007221AF"/>
    <w:rsid w:val="0072233B"/>
    <w:rsid w:val="007229D1"/>
    <w:rsid w:val="00722BEC"/>
    <w:rsid w:val="007230E1"/>
    <w:rsid w:val="0072316A"/>
    <w:rsid w:val="0072341C"/>
    <w:rsid w:val="007235FE"/>
    <w:rsid w:val="007236EF"/>
    <w:rsid w:val="007237D6"/>
    <w:rsid w:val="00723844"/>
    <w:rsid w:val="00723D7B"/>
    <w:rsid w:val="00723FEF"/>
    <w:rsid w:val="007240FD"/>
    <w:rsid w:val="0072421D"/>
    <w:rsid w:val="00724416"/>
    <w:rsid w:val="0072466F"/>
    <w:rsid w:val="007246A6"/>
    <w:rsid w:val="007247F5"/>
    <w:rsid w:val="00724CAB"/>
    <w:rsid w:val="00724D13"/>
    <w:rsid w:val="00724F0F"/>
    <w:rsid w:val="007250D3"/>
    <w:rsid w:val="007251AC"/>
    <w:rsid w:val="007254ED"/>
    <w:rsid w:val="007255BD"/>
    <w:rsid w:val="00725B15"/>
    <w:rsid w:val="00725C20"/>
    <w:rsid w:val="00725C8E"/>
    <w:rsid w:val="00725FC7"/>
    <w:rsid w:val="0072600E"/>
    <w:rsid w:val="0072604E"/>
    <w:rsid w:val="007262A0"/>
    <w:rsid w:val="007263EF"/>
    <w:rsid w:val="00726A60"/>
    <w:rsid w:val="00726B1D"/>
    <w:rsid w:val="00726E93"/>
    <w:rsid w:val="00726E97"/>
    <w:rsid w:val="00726F16"/>
    <w:rsid w:val="0072744F"/>
    <w:rsid w:val="007276CA"/>
    <w:rsid w:val="00727841"/>
    <w:rsid w:val="00727891"/>
    <w:rsid w:val="007278A8"/>
    <w:rsid w:val="007278EA"/>
    <w:rsid w:val="00727A6D"/>
    <w:rsid w:val="00727C89"/>
    <w:rsid w:val="00727E1E"/>
    <w:rsid w:val="00730118"/>
    <w:rsid w:val="007303E7"/>
    <w:rsid w:val="00730529"/>
    <w:rsid w:val="007305B3"/>
    <w:rsid w:val="00730889"/>
    <w:rsid w:val="00730E3D"/>
    <w:rsid w:val="007310EB"/>
    <w:rsid w:val="0073131A"/>
    <w:rsid w:val="00731CCE"/>
    <w:rsid w:val="00731DA7"/>
    <w:rsid w:val="00732178"/>
    <w:rsid w:val="0073240E"/>
    <w:rsid w:val="00732A98"/>
    <w:rsid w:val="00733062"/>
    <w:rsid w:val="0073309D"/>
    <w:rsid w:val="007330B5"/>
    <w:rsid w:val="00733141"/>
    <w:rsid w:val="007331CB"/>
    <w:rsid w:val="007333D1"/>
    <w:rsid w:val="007335C8"/>
    <w:rsid w:val="0073374D"/>
    <w:rsid w:val="0073404A"/>
    <w:rsid w:val="00734052"/>
    <w:rsid w:val="007341A6"/>
    <w:rsid w:val="00734348"/>
    <w:rsid w:val="0073469D"/>
    <w:rsid w:val="00734832"/>
    <w:rsid w:val="007348B7"/>
    <w:rsid w:val="00734BB4"/>
    <w:rsid w:val="00734BF9"/>
    <w:rsid w:val="00734CBA"/>
    <w:rsid w:val="00734D19"/>
    <w:rsid w:val="00734D9D"/>
    <w:rsid w:val="00734EC5"/>
    <w:rsid w:val="00734ED2"/>
    <w:rsid w:val="00734F17"/>
    <w:rsid w:val="00734F82"/>
    <w:rsid w:val="00735174"/>
    <w:rsid w:val="0073518B"/>
    <w:rsid w:val="007351B7"/>
    <w:rsid w:val="00735216"/>
    <w:rsid w:val="007353E2"/>
    <w:rsid w:val="00735459"/>
    <w:rsid w:val="0073547C"/>
    <w:rsid w:val="0073568D"/>
    <w:rsid w:val="0073585D"/>
    <w:rsid w:val="00735891"/>
    <w:rsid w:val="00735D6A"/>
    <w:rsid w:val="00735F83"/>
    <w:rsid w:val="00735FDB"/>
    <w:rsid w:val="0073621C"/>
    <w:rsid w:val="00736348"/>
    <w:rsid w:val="00736388"/>
    <w:rsid w:val="00736585"/>
    <w:rsid w:val="00736909"/>
    <w:rsid w:val="00736DFB"/>
    <w:rsid w:val="00736F4E"/>
    <w:rsid w:val="00736F88"/>
    <w:rsid w:val="00736FCD"/>
    <w:rsid w:val="00737084"/>
    <w:rsid w:val="007370E4"/>
    <w:rsid w:val="007372D8"/>
    <w:rsid w:val="00737352"/>
    <w:rsid w:val="0073743F"/>
    <w:rsid w:val="007374A8"/>
    <w:rsid w:val="00737734"/>
    <w:rsid w:val="007379D3"/>
    <w:rsid w:val="00737D5C"/>
    <w:rsid w:val="00740092"/>
    <w:rsid w:val="0074045E"/>
    <w:rsid w:val="00740690"/>
    <w:rsid w:val="00740DA1"/>
    <w:rsid w:val="00740F40"/>
    <w:rsid w:val="00740F92"/>
    <w:rsid w:val="00740F9F"/>
    <w:rsid w:val="00740FCB"/>
    <w:rsid w:val="0074105C"/>
    <w:rsid w:val="00741556"/>
    <w:rsid w:val="0074163B"/>
    <w:rsid w:val="00741703"/>
    <w:rsid w:val="00741911"/>
    <w:rsid w:val="00741B21"/>
    <w:rsid w:val="00741C81"/>
    <w:rsid w:val="00742315"/>
    <w:rsid w:val="007423C6"/>
    <w:rsid w:val="0074265B"/>
    <w:rsid w:val="007430CE"/>
    <w:rsid w:val="007430F1"/>
    <w:rsid w:val="0074312E"/>
    <w:rsid w:val="00743564"/>
    <w:rsid w:val="00743BDF"/>
    <w:rsid w:val="00743F5F"/>
    <w:rsid w:val="00744181"/>
    <w:rsid w:val="00744612"/>
    <w:rsid w:val="0074495A"/>
    <w:rsid w:val="00744963"/>
    <w:rsid w:val="00744B11"/>
    <w:rsid w:val="00744B12"/>
    <w:rsid w:val="00744B37"/>
    <w:rsid w:val="00744B85"/>
    <w:rsid w:val="00744B8C"/>
    <w:rsid w:val="007450C1"/>
    <w:rsid w:val="007451F7"/>
    <w:rsid w:val="00745568"/>
    <w:rsid w:val="00745688"/>
    <w:rsid w:val="00745EAA"/>
    <w:rsid w:val="0074628A"/>
    <w:rsid w:val="0074680B"/>
    <w:rsid w:val="00746851"/>
    <w:rsid w:val="00746B1E"/>
    <w:rsid w:val="00746B96"/>
    <w:rsid w:val="00746FFB"/>
    <w:rsid w:val="00747076"/>
    <w:rsid w:val="00747183"/>
    <w:rsid w:val="007474B1"/>
    <w:rsid w:val="00747A18"/>
    <w:rsid w:val="0075000B"/>
    <w:rsid w:val="00750465"/>
    <w:rsid w:val="0075047A"/>
    <w:rsid w:val="0075067F"/>
    <w:rsid w:val="00750681"/>
    <w:rsid w:val="007506E7"/>
    <w:rsid w:val="0075086A"/>
    <w:rsid w:val="0075161D"/>
    <w:rsid w:val="0075187F"/>
    <w:rsid w:val="007519E5"/>
    <w:rsid w:val="00751A99"/>
    <w:rsid w:val="00751ABF"/>
    <w:rsid w:val="00751C05"/>
    <w:rsid w:val="00751CE3"/>
    <w:rsid w:val="00751FA6"/>
    <w:rsid w:val="00752072"/>
    <w:rsid w:val="007521D9"/>
    <w:rsid w:val="00752365"/>
    <w:rsid w:val="007524D7"/>
    <w:rsid w:val="00752785"/>
    <w:rsid w:val="00752857"/>
    <w:rsid w:val="00752905"/>
    <w:rsid w:val="0075294E"/>
    <w:rsid w:val="00752B6C"/>
    <w:rsid w:val="00752BD7"/>
    <w:rsid w:val="00752C2A"/>
    <w:rsid w:val="00752CA2"/>
    <w:rsid w:val="00752D51"/>
    <w:rsid w:val="00752EAE"/>
    <w:rsid w:val="00752ECC"/>
    <w:rsid w:val="0075323E"/>
    <w:rsid w:val="007538C1"/>
    <w:rsid w:val="0075391C"/>
    <w:rsid w:val="007545E1"/>
    <w:rsid w:val="007545E7"/>
    <w:rsid w:val="007549F9"/>
    <w:rsid w:val="00754AE6"/>
    <w:rsid w:val="00754C50"/>
    <w:rsid w:val="00754DC0"/>
    <w:rsid w:val="007554AE"/>
    <w:rsid w:val="0075613A"/>
    <w:rsid w:val="00756663"/>
    <w:rsid w:val="0075691A"/>
    <w:rsid w:val="00756949"/>
    <w:rsid w:val="00756DD9"/>
    <w:rsid w:val="00757066"/>
    <w:rsid w:val="00757345"/>
    <w:rsid w:val="007574D9"/>
    <w:rsid w:val="00757890"/>
    <w:rsid w:val="007579C2"/>
    <w:rsid w:val="00757BC4"/>
    <w:rsid w:val="00757C55"/>
    <w:rsid w:val="00757E51"/>
    <w:rsid w:val="00757F18"/>
    <w:rsid w:val="00757F69"/>
    <w:rsid w:val="0076013B"/>
    <w:rsid w:val="0076024C"/>
    <w:rsid w:val="00760277"/>
    <w:rsid w:val="0076088C"/>
    <w:rsid w:val="00760C3C"/>
    <w:rsid w:val="00760C7B"/>
    <w:rsid w:val="00760CD1"/>
    <w:rsid w:val="00760D06"/>
    <w:rsid w:val="00760D67"/>
    <w:rsid w:val="0076163E"/>
    <w:rsid w:val="00761A90"/>
    <w:rsid w:val="00761D42"/>
    <w:rsid w:val="007620D6"/>
    <w:rsid w:val="007620EC"/>
    <w:rsid w:val="007621C3"/>
    <w:rsid w:val="007625FC"/>
    <w:rsid w:val="00762990"/>
    <w:rsid w:val="00762B05"/>
    <w:rsid w:val="00762FF1"/>
    <w:rsid w:val="0076304E"/>
    <w:rsid w:val="0076312A"/>
    <w:rsid w:val="00763251"/>
    <w:rsid w:val="0076326C"/>
    <w:rsid w:val="007633AF"/>
    <w:rsid w:val="0076348C"/>
    <w:rsid w:val="007634E4"/>
    <w:rsid w:val="0076392A"/>
    <w:rsid w:val="00763EE0"/>
    <w:rsid w:val="00764210"/>
    <w:rsid w:val="00764329"/>
    <w:rsid w:val="00764548"/>
    <w:rsid w:val="00764703"/>
    <w:rsid w:val="0076478E"/>
    <w:rsid w:val="007647B8"/>
    <w:rsid w:val="007648A0"/>
    <w:rsid w:val="00764B3B"/>
    <w:rsid w:val="00764C07"/>
    <w:rsid w:val="00764D32"/>
    <w:rsid w:val="00764FE4"/>
    <w:rsid w:val="007651F9"/>
    <w:rsid w:val="00765292"/>
    <w:rsid w:val="007652CC"/>
    <w:rsid w:val="00765578"/>
    <w:rsid w:val="00765A82"/>
    <w:rsid w:val="00765E09"/>
    <w:rsid w:val="00765EF9"/>
    <w:rsid w:val="007660C9"/>
    <w:rsid w:val="007660D2"/>
    <w:rsid w:val="007660D4"/>
    <w:rsid w:val="00766147"/>
    <w:rsid w:val="0076615B"/>
    <w:rsid w:val="0076628A"/>
    <w:rsid w:val="00766FD1"/>
    <w:rsid w:val="007670E1"/>
    <w:rsid w:val="007671C5"/>
    <w:rsid w:val="007674DA"/>
    <w:rsid w:val="007674DE"/>
    <w:rsid w:val="00767999"/>
    <w:rsid w:val="00767A23"/>
    <w:rsid w:val="00767CE0"/>
    <w:rsid w:val="00767DCA"/>
    <w:rsid w:val="00767FB0"/>
    <w:rsid w:val="00770297"/>
    <w:rsid w:val="0077056F"/>
    <w:rsid w:val="0077062C"/>
    <w:rsid w:val="0077088C"/>
    <w:rsid w:val="00770BC4"/>
    <w:rsid w:val="00770C24"/>
    <w:rsid w:val="00770D26"/>
    <w:rsid w:val="00770E22"/>
    <w:rsid w:val="00770E65"/>
    <w:rsid w:val="00770FBB"/>
    <w:rsid w:val="0077149B"/>
    <w:rsid w:val="007717B2"/>
    <w:rsid w:val="00771843"/>
    <w:rsid w:val="00771C03"/>
    <w:rsid w:val="00771CF6"/>
    <w:rsid w:val="00771DA5"/>
    <w:rsid w:val="00772023"/>
    <w:rsid w:val="0077217A"/>
    <w:rsid w:val="007721C9"/>
    <w:rsid w:val="0077225B"/>
    <w:rsid w:val="00772697"/>
    <w:rsid w:val="00772788"/>
    <w:rsid w:val="00772BD1"/>
    <w:rsid w:val="0077305F"/>
    <w:rsid w:val="0077348A"/>
    <w:rsid w:val="00773502"/>
    <w:rsid w:val="007739A6"/>
    <w:rsid w:val="007739B8"/>
    <w:rsid w:val="00773E9C"/>
    <w:rsid w:val="007740A3"/>
    <w:rsid w:val="007740D5"/>
    <w:rsid w:val="0077413F"/>
    <w:rsid w:val="007742DC"/>
    <w:rsid w:val="00774655"/>
    <w:rsid w:val="00774B2B"/>
    <w:rsid w:val="00774BC4"/>
    <w:rsid w:val="00774C49"/>
    <w:rsid w:val="00774E08"/>
    <w:rsid w:val="00775005"/>
    <w:rsid w:val="00775034"/>
    <w:rsid w:val="00775416"/>
    <w:rsid w:val="007755C4"/>
    <w:rsid w:val="00775751"/>
    <w:rsid w:val="00775B96"/>
    <w:rsid w:val="00775E49"/>
    <w:rsid w:val="007761A5"/>
    <w:rsid w:val="00776212"/>
    <w:rsid w:val="007763B4"/>
    <w:rsid w:val="007765B1"/>
    <w:rsid w:val="007765FF"/>
    <w:rsid w:val="00776819"/>
    <w:rsid w:val="00776971"/>
    <w:rsid w:val="00776B9C"/>
    <w:rsid w:val="00776BF0"/>
    <w:rsid w:val="00776CAE"/>
    <w:rsid w:val="007772FE"/>
    <w:rsid w:val="0077731D"/>
    <w:rsid w:val="007773E0"/>
    <w:rsid w:val="007776CA"/>
    <w:rsid w:val="0077792B"/>
    <w:rsid w:val="00777CFD"/>
    <w:rsid w:val="00777D88"/>
    <w:rsid w:val="007804E8"/>
    <w:rsid w:val="00780504"/>
    <w:rsid w:val="00780511"/>
    <w:rsid w:val="0078054F"/>
    <w:rsid w:val="0078072C"/>
    <w:rsid w:val="00780EB4"/>
    <w:rsid w:val="00780EF9"/>
    <w:rsid w:val="00780F51"/>
    <w:rsid w:val="00781066"/>
    <w:rsid w:val="007816D2"/>
    <w:rsid w:val="0078186B"/>
    <w:rsid w:val="00781ED4"/>
    <w:rsid w:val="00782109"/>
    <w:rsid w:val="0078239B"/>
    <w:rsid w:val="007826A6"/>
    <w:rsid w:val="007827DD"/>
    <w:rsid w:val="00782896"/>
    <w:rsid w:val="007828FB"/>
    <w:rsid w:val="0078292F"/>
    <w:rsid w:val="00782A7F"/>
    <w:rsid w:val="00782E6A"/>
    <w:rsid w:val="00782F60"/>
    <w:rsid w:val="00782F85"/>
    <w:rsid w:val="0078320E"/>
    <w:rsid w:val="00783739"/>
    <w:rsid w:val="00783C33"/>
    <w:rsid w:val="007840BA"/>
    <w:rsid w:val="007840BE"/>
    <w:rsid w:val="0078434A"/>
    <w:rsid w:val="00784BE7"/>
    <w:rsid w:val="00785146"/>
    <w:rsid w:val="007853B0"/>
    <w:rsid w:val="007853EC"/>
    <w:rsid w:val="00785969"/>
    <w:rsid w:val="00785A50"/>
    <w:rsid w:val="00785DE7"/>
    <w:rsid w:val="00785DFC"/>
    <w:rsid w:val="00786B9F"/>
    <w:rsid w:val="00786FBD"/>
    <w:rsid w:val="007876B0"/>
    <w:rsid w:val="007879BA"/>
    <w:rsid w:val="00787DD6"/>
    <w:rsid w:val="00787F17"/>
    <w:rsid w:val="007901B9"/>
    <w:rsid w:val="0079028F"/>
    <w:rsid w:val="00790398"/>
    <w:rsid w:val="00790825"/>
    <w:rsid w:val="00790AAF"/>
    <w:rsid w:val="00790B4D"/>
    <w:rsid w:val="00790EFF"/>
    <w:rsid w:val="0079106C"/>
    <w:rsid w:val="007911DC"/>
    <w:rsid w:val="007914D5"/>
    <w:rsid w:val="00791583"/>
    <w:rsid w:val="00791728"/>
    <w:rsid w:val="00791947"/>
    <w:rsid w:val="00791C3F"/>
    <w:rsid w:val="00791CBD"/>
    <w:rsid w:val="00791D5E"/>
    <w:rsid w:val="0079244E"/>
    <w:rsid w:val="00792696"/>
    <w:rsid w:val="007928DC"/>
    <w:rsid w:val="00792F75"/>
    <w:rsid w:val="007930B2"/>
    <w:rsid w:val="007930CE"/>
    <w:rsid w:val="00793392"/>
    <w:rsid w:val="00793481"/>
    <w:rsid w:val="00793539"/>
    <w:rsid w:val="00793547"/>
    <w:rsid w:val="00793A82"/>
    <w:rsid w:val="00793B28"/>
    <w:rsid w:val="00793B8A"/>
    <w:rsid w:val="00793E1B"/>
    <w:rsid w:val="00793EDA"/>
    <w:rsid w:val="0079404D"/>
    <w:rsid w:val="007946A9"/>
    <w:rsid w:val="00794867"/>
    <w:rsid w:val="00794B32"/>
    <w:rsid w:val="00794BF4"/>
    <w:rsid w:val="00794C96"/>
    <w:rsid w:val="00794F9A"/>
    <w:rsid w:val="0079522D"/>
    <w:rsid w:val="007954D8"/>
    <w:rsid w:val="00795675"/>
    <w:rsid w:val="007958D9"/>
    <w:rsid w:val="00795ADD"/>
    <w:rsid w:val="00796619"/>
    <w:rsid w:val="00796661"/>
    <w:rsid w:val="0079694F"/>
    <w:rsid w:val="00796E6B"/>
    <w:rsid w:val="00796FA9"/>
    <w:rsid w:val="00797075"/>
    <w:rsid w:val="00797108"/>
    <w:rsid w:val="0079716F"/>
    <w:rsid w:val="007975A4"/>
    <w:rsid w:val="0079793F"/>
    <w:rsid w:val="00797A23"/>
    <w:rsid w:val="00797D85"/>
    <w:rsid w:val="00797FB6"/>
    <w:rsid w:val="007A03B8"/>
    <w:rsid w:val="007A05C6"/>
    <w:rsid w:val="007A069B"/>
    <w:rsid w:val="007A087E"/>
    <w:rsid w:val="007A099B"/>
    <w:rsid w:val="007A09CE"/>
    <w:rsid w:val="007A09D2"/>
    <w:rsid w:val="007A14EF"/>
    <w:rsid w:val="007A16AB"/>
    <w:rsid w:val="007A1D06"/>
    <w:rsid w:val="007A1EA3"/>
    <w:rsid w:val="007A1FBB"/>
    <w:rsid w:val="007A23DA"/>
    <w:rsid w:val="007A259D"/>
    <w:rsid w:val="007A26EC"/>
    <w:rsid w:val="007A26F2"/>
    <w:rsid w:val="007A273E"/>
    <w:rsid w:val="007A284E"/>
    <w:rsid w:val="007A29BC"/>
    <w:rsid w:val="007A2B9C"/>
    <w:rsid w:val="007A2E23"/>
    <w:rsid w:val="007A3097"/>
    <w:rsid w:val="007A33C0"/>
    <w:rsid w:val="007A352A"/>
    <w:rsid w:val="007A355B"/>
    <w:rsid w:val="007A3728"/>
    <w:rsid w:val="007A3CEE"/>
    <w:rsid w:val="007A4131"/>
    <w:rsid w:val="007A487A"/>
    <w:rsid w:val="007A4913"/>
    <w:rsid w:val="007A5323"/>
    <w:rsid w:val="007A6715"/>
    <w:rsid w:val="007A6901"/>
    <w:rsid w:val="007A6CA9"/>
    <w:rsid w:val="007A6DE3"/>
    <w:rsid w:val="007A6DF8"/>
    <w:rsid w:val="007A75DC"/>
    <w:rsid w:val="007A7DA9"/>
    <w:rsid w:val="007B0127"/>
    <w:rsid w:val="007B04AE"/>
    <w:rsid w:val="007B057E"/>
    <w:rsid w:val="007B0B75"/>
    <w:rsid w:val="007B0BE3"/>
    <w:rsid w:val="007B0DC2"/>
    <w:rsid w:val="007B0E8D"/>
    <w:rsid w:val="007B0F66"/>
    <w:rsid w:val="007B13B7"/>
    <w:rsid w:val="007B140B"/>
    <w:rsid w:val="007B1679"/>
    <w:rsid w:val="007B1A11"/>
    <w:rsid w:val="007B1ACB"/>
    <w:rsid w:val="007B1B18"/>
    <w:rsid w:val="007B1B93"/>
    <w:rsid w:val="007B1BD2"/>
    <w:rsid w:val="007B3173"/>
    <w:rsid w:val="007B330C"/>
    <w:rsid w:val="007B334F"/>
    <w:rsid w:val="007B3375"/>
    <w:rsid w:val="007B3463"/>
    <w:rsid w:val="007B35BE"/>
    <w:rsid w:val="007B3634"/>
    <w:rsid w:val="007B3672"/>
    <w:rsid w:val="007B38DC"/>
    <w:rsid w:val="007B3F54"/>
    <w:rsid w:val="007B3FBA"/>
    <w:rsid w:val="007B4164"/>
    <w:rsid w:val="007B4349"/>
    <w:rsid w:val="007B4426"/>
    <w:rsid w:val="007B44E0"/>
    <w:rsid w:val="007B4834"/>
    <w:rsid w:val="007B4A29"/>
    <w:rsid w:val="007B4B24"/>
    <w:rsid w:val="007B4DAA"/>
    <w:rsid w:val="007B5131"/>
    <w:rsid w:val="007B51C9"/>
    <w:rsid w:val="007B5371"/>
    <w:rsid w:val="007B5539"/>
    <w:rsid w:val="007B5591"/>
    <w:rsid w:val="007B5901"/>
    <w:rsid w:val="007B59D0"/>
    <w:rsid w:val="007B5ED1"/>
    <w:rsid w:val="007B5FAB"/>
    <w:rsid w:val="007B606B"/>
    <w:rsid w:val="007B6125"/>
    <w:rsid w:val="007B61CA"/>
    <w:rsid w:val="007B6287"/>
    <w:rsid w:val="007B677E"/>
    <w:rsid w:val="007B6F6E"/>
    <w:rsid w:val="007B70A4"/>
    <w:rsid w:val="007B7825"/>
    <w:rsid w:val="007B7B34"/>
    <w:rsid w:val="007B7F92"/>
    <w:rsid w:val="007C03C0"/>
    <w:rsid w:val="007C062F"/>
    <w:rsid w:val="007C0648"/>
    <w:rsid w:val="007C06B3"/>
    <w:rsid w:val="007C0878"/>
    <w:rsid w:val="007C0DF9"/>
    <w:rsid w:val="007C0E60"/>
    <w:rsid w:val="007C121E"/>
    <w:rsid w:val="007C1AE7"/>
    <w:rsid w:val="007C27AC"/>
    <w:rsid w:val="007C2CF3"/>
    <w:rsid w:val="007C2D0B"/>
    <w:rsid w:val="007C3168"/>
    <w:rsid w:val="007C338C"/>
    <w:rsid w:val="007C382A"/>
    <w:rsid w:val="007C383E"/>
    <w:rsid w:val="007C38F5"/>
    <w:rsid w:val="007C3947"/>
    <w:rsid w:val="007C39E6"/>
    <w:rsid w:val="007C3C43"/>
    <w:rsid w:val="007C3FE7"/>
    <w:rsid w:val="007C4112"/>
    <w:rsid w:val="007C4557"/>
    <w:rsid w:val="007C468D"/>
    <w:rsid w:val="007C46DE"/>
    <w:rsid w:val="007C4AC1"/>
    <w:rsid w:val="007C4D2E"/>
    <w:rsid w:val="007C5054"/>
    <w:rsid w:val="007C5225"/>
    <w:rsid w:val="007C54BC"/>
    <w:rsid w:val="007C5880"/>
    <w:rsid w:val="007C5AE5"/>
    <w:rsid w:val="007C5B98"/>
    <w:rsid w:val="007C5FD6"/>
    <w:rsid w:val="007C62EF"/>
    <w:rsid w:val="007C630C"/>
    <w:rsid w:val="007C6481"/>
    <w:rsid w:val="007C6497"/>
    <w:rsid w:val="007C6756"/>
    <w:rsid w:val="007C6A58"/>
    <w:rsid w:val="007C71D1"/>
    <w:rsid w:val="007C71F1"/>
    <w:rsid w:val="007C72EA"/>
    <w:rsid w:val="007C788F"/>
    <w:rsid w:val="007C78EA"/>
    <w:rsid w:val="007C791D"/>
    <w:rsid w:val="007C7ACB"/>
    <w:rsid w:val="007C7C9B"/>
    <w:rsid w:val="007C7D62"/>
    <w:rsid w:val="007C7DCB"/>
    <w:rsid w:val="007C7F26"/>
    <w:rsid w:val="007D0664"/>
    <w:rsid w:val="007D0715"/>
    <w:rsid w:val="007D0A39"/>
    <w:rsid w:val="007D0AC0"/>
    <w:rsid w:val="007D0B71"/>
    <w:rsid w:val="007D0C2E"/>
    <w:rsid w:val="007D1008"/>
    <w:rsid w:val="007D138C"/>
    <w:rsid w:val="007D13AC"/>
    <w:rsid w:val="007D19CB"/>
    <w:rsid w:val="007D1D2C"/>
    <w:rsid w:val="007D1E15"/>
    <w:rsid w:val="007D1E31"/>
    <w:rsid w:val="007D1F9E"/>
    <w:rsid w:val="007D213E"/>
    <w:rsid w:val="007D2191"/>
    <w:rsid w:val="007D23AD"/>
    <w:rsid w:val="007D25E8"/>
    <w:rsid w:val="007D2C50"/>
    <w:rsid w:val="007D2C9D"/>
    <w:rsid w:val="007D2CCC"/>
    <w:rsid w:val="007D2D8C"/>
    <w:rsid w:val="007D2FCE"/>
    <w:rsid w:val="007D3107"/>
    <w:rsid w:val="007D3891"/>
    <w:rsid w:val="007D389E"/>
    <w:rsid w:val="007D3C3F"/>
    <w:rsid w:val="007D415B"/>
    <w:rsid w:val="007D429A"/>
    <w:rsid w:val="007D44B4"/>
    <w:rsid w:val="007D44BD"/>
    <w:rsid w:val="007D451A"/>
    <w:rsid w:val="007D5203"/>
    <w:rsid w:val="007D5439"/>
    <w:rsid w:val="007D599E"/>
    <w:rsid w:val="007D5A51"/>
    <w:rsid w:val="007D5C7B"/>
    <w:rsid w:val="007D5CC5"/>
    <w:rsid w:val="007D5E8D"/>
    <w:rsid w:val="007D5ED2"/>
    <w:rsid w:val="007D5F6C"/>
    <w:rsid w:val="007D6453"/>
    <w:rsid w:val="007D67D6"/>
    <w:rsid w:val="007D7060"/>
    <w:rsid w:val="007D7174"/>
    <w:rsid w:val="007D7AC1"/>
    <w:rsid w:val="007E017F"/>
    <w:rsid w:val="007E0373"/>
    <w:rsid w:val="007E0387"/>
    <w:rsid w:val="007E065F"/>
    <w:rsid w:val="007E075E"/>
    <w:rsid w:val="007E0913"/>
    <w:rsid w:val="007E0C3E"/>
    <w:rsid w:val="007E0DE6"/>
    <w:rsid w:val="007E120C"/>
    <w:rsid w:val="007E1229"/>
    <w:rsid w:val="007E1237"/>
    <w:rsid w:val="007E14A1"/>
    <w:rsid w:val="007E162C"/>
    <w:rsid w:val="007E1645"/>
    <w:rsid w:val="007E1989"/>
    <w:rsid w:val="007E1C02"/>
    <w:rsid w:val="007E1FB6"/>
    <w:rsid w:val="007E2116"/>
    <w:rsid w:val="007E2555"/>
    <w:rsid w:val="007E2598"/>
    <w:rsid w:val="007E26DF"/>
    <w:rsid w:val="007E28B8"/>
    <w:rsid w:val="007E2CBD"/>
    <w:rsid w:val="007E3126"/>
    <w:rsid w:val="007E3451"/>
    <w:rsid w:val="007E3876"/>
    <w:rsid w:val="007E3A97"/>
    <w:rsid w:val="007E3D10"/>
    <w:rsid w:val="007E3D5A"/>
    <w:rsid w:val="007E3E85"/>
    <w:rsid w:val="007E3ECB"/>
    <w:rsid w:val="007E3FAE"/>
    <w:rsid w:val="007E3FD7"/>
    <w:rsid w:val="007E4292"/>
    <w:rsid w:val="007E434A"/>
    <w:rsid w:val="007E44A5"/>
    <w:rsid w:val="007E49FD"/>
    <w:rsid w:val="007E4C79"/>
    <w:rsid w:val="007E5048"/>
    <w:rsid w:val="007E5B3A"/>
    <w:rsid w:val="007E5C75"/>
    <w:rsid w:val="007E5E11"/>
    <w:rsid w:val="007E5E24"/>
    <w:rsid w:val="007E5FC7"/>
    <w:rsid w:val="007E61D4"/>
    <w:rsid w:val="007E6254"/>
    <w:rsid w:val="007E6294"/>
    <w:rsid w:val="007E6468"/>
    <w:rsid w:val="007E65C6"/>
    <w:rsid w:val="007E69BA"/>
    <w:rsid w:val="007E6B69"/>
    <w:rsid w:val="007E6DC1"/>
    <w:rsid w:val="007E6E2F"/>
    <w:rsid w:val="007E6F14"/>
    <w:rsid w:val="007E70CD"/>
    <w:rsid w:val="007E72FA"/>
    <w:rsid w:val="007E7C1A"/>
    <w:rsid w:val="007E7CA8"/>
    <w:rsid w:val="007E7DA6"/>
    <w:rsid w:val="007E7EC0"/>
    <w:rsid w:val="007E7FF3"/>
    <w:rsid w:val="007F00D7"/>
    <w:rsid w:val="007F00FA"/>
    <w:rsid w:val="007F06DE"/>
    <w:rsid w:val="007F0BBB"/>
    <w:rsid w:val="007F0FB3"/>
    <w:rsid w:val="007F1034"/>
    <w:rsid w:val="007F104F"/>
    <w:rsid w:val="007F109C"/>
    <w:rsid w:val="007F1142"/>
    <w:rsid w:val="007F15BF"/>
    <w:rsid w:val="007F17A0"/>
    <w:rsid w:val="007F1AE2"/>
    <w:rsid w:val="007F1BEF"/>
    <w:rsid w:val="007F1C7C"/>
    <w:rsid w:val="007F1D26"/>
    <w:rsid w:val="007F1F69"/>
    <w:rsid w:val="007F2274"/>
    <w:rsid w:val="007F23F6"/>
    <w:rsid w:val="007F251A"/>
    <w:rsid w:val="007F25EE"/>
    <w:rsid w:val="007F26A8"/>
    <w:rsid w:val="007F2824"/>
    <w:rsid w:val="007F2B9F"/>
    <w:rsid w:val="007F2EDB"/>
    <w:rsid w:val="007F318B"/>
    <w:rsid w:val="007F31A5"/>
    <w:rsid w:val="007F31AE"/>
    <w:rsid w:val="007F3201"/>
    <w:rsid w:val="007F3251"/>
    <w:rsid w:val="007F371D"/>
    <w:rsid w:val="007F376C"/>
    <w:rsid w:val="007F377A"/>
    <w:rsid w:val="007F3841"/>
    <w:rsid w:val="007F384C"/>
    <w:rsid w:val="007F3A7A"/>
    <w:rsid w:val="007F435B"/>
    <w:rsid w:val="007F4473"/>
    <w:rsid w:val="007F4986"/>
    <w:rsid w:val="007F4AA9"/>
    <w:rsid w:val="007F4CBA"/>
    <w:rsid w:val="007F5592"/>
    <w:rsid w:val="007F55D4"/>
    <w:rsid w:val="007F5702"/>
    <w:rsid w:val="007F57CB"/>
    <w:rsid w:val="007F60F1"/>
    <w:rsid w:val="007F6191"/>
    <w:rsid w:val="007F61B3"/>
    <w:rsid w:val="007F627F"/>
    <w:rsid w:val="007F6650"/>
    <w:rsid w:val="007F67DF"/>
    <w:rsid w:val="007F688C"/>
    <w:rsid w:val="007F6D10"/>
    <w:rsid w:val="007F6F2A"/>
    <w:rsid w:val="007F7245"/>
    <w:rsid w:val="007F72E7"/>
    <w:rsid w:val="007F739E"/>
    <w:rsid w:val="007F75AB"/>
    <w:rsid w:val="007F7F7F"/>
    <w:rsid w:val="0080039C"/>
    <w:rsid w:val="0080042C"/>
    <w:rsid w:val="00800911"/>
    <w:rsid w:val="008009B7"/>
    <w:rsid w:val="00800D23"/>
    <w:rsid w:val="0080132D"/>
    <w:rsid w:val="0080133F"/>
    <w:rsid w:val="008014C3"/>
    <w:rsid w:val="0080164A"/>
    <w:rsid w:val="00801ADF"/>
    <w:rsid w:val="00801E93"/>
    <w:rsid w:val="0080218D"/>
    <w:rsid w:val="0080242A"/>
    <w:rsid w:val="008025B7"/>
    <w:rsid w:val="008025E8"/>
    <w:rsid w:val="00802BFB"/>
    <w:rsid w:val="00802D6A"/>
    <w:rsid w:val="00802FC8"/>
    <w:rsid w:val="00803353"/>
    <w:rsid w:val="00803522"/>
    <w:rsid w:val="00803576"/>
    <w:rsid w:val="00803804"/>
    <w:rsid w:val="00803D4B"/>
    <w:rsid w:val="00803E9B"/>
    <w:rsid w:val="00803F75"/>
    <w:rsid w:val="00804689"/>
    <w:rsid w:val="008049F1"/>
    <w:rsid w:val="00804B8C"/>
    <w:rsid w:val="00804D01"/>
    <w:rsid w:val="00804D7C"/>
    <w:rsid w:val="00805010"/>
    <w:rsid w:val="00805110"/>
    <w:rsid w:val="00805386"/>
    <w:rsid w:val="008053BA"/>
    <w:rsid w:val="00805567"/>
    <w:rsid w:val="00805644"/>
    <w:rsid w:val="00805803"/>
    <w:rsid w:val="008059FC"/>
    <w:rsid w:val="00805A1D"/>
    <w:rsid w:val="00805A88"/>
    <w:rsid w:val="00805BAE"/>
    <w:rsid w:val="00805EF0"/>
    <w:rsid w:val="0080629A"/>
    <w:rsid w:val="008067A9"/>
    <w:rsid w:val="00806C58"/>
    <w:rsid w:val="00806CB8"/>
    <w:rsid w:val="00806D2C"/>
    <w:rsid w:val="00806FD1"/>
    <w:rsid w:val="00807190"/>
    <w:rsid w:val="00807471"/>
    <w:rsid w:val="00807632"/>
    <w:rsid w:val="00807D00"/>
    <w:rsid w:val="00810040"/>
    <w:rsid w:val="00810591"/>
    <w:rsid w:val="00810602"/>
    <w:rsid w:val="008108C3"/>
    <w:rsid w:val="008108DC"/>
    <w:rsid w:val="00810932"/>
    <w:rsid w:val="00810B55"/>
    <w:rsid w:val="00810F00"/>
    <w:rsid w:val="008110C5"/>
    <w:rsid w:val="00811365"/>
    <w:rsid w:val="0081156F"/>
    <w:rsid w:val="00811917"/>
    <w:rsid w:val="00811C6E"/>
    <w:rsid w:val="00811F47"/>
    <w:rsid w:val="0081224F"/>
    <w:rsid w:val="008124C1"/>
    <w:rsid w:val="008129FF"/>
    <w:rsid w:val="00812C58"/>
    <w:rsid w:val="00812D1C"/>
    <w:rsid w:val="00813006"/>
    <w:rsid w:val="0081342C"/>
    <w:rsid w:val="00813624"/>
    <w:rsid w:val="00813958"/>
    <w:rsid w:val="00813F5C"/>
    <w:rsid w:val="008140F0"/>
    <w:rsid w:val="00814212"/>
    <w:rsid w:val="00814387"/>
    <w:rsid w:val="00814514"/>
    <w:rsid w:val="008145BB"/>
    <w:rsid w:val="0081499C"/>
    <w:rsid w:val="00814AA8"/>
    <w:rsid w:val="00814C16"/>
    <w:rsid w:val="00814D9A"/>
    <w:rsid w:val="00814E8C"/>
    <w:rsid w:val="008150E9"/>
    <w:rsid w:val="00815182"/>
    <w:rsid w:val="008152E2"/>
    <w:rsid w:val="008155BA"/>
    <w:rsid w:val="00815627"/>
    <w:rsid w:val="0081582A"/>
    <w:rsid w:val="008159C7"/>
    <w:rsid w:val="00815A62"/>
    <w:rsid w:val="00815AB4"/>
    <w:rsid w:val="00815DCC"/>
    <w:rsid w:val="00815DD7"/>
    <w:rsid w:val="00815DD9"/>
    <w:rsid w:val="0081604C"/>
    <w:rsid w:val="00816257"/>
    <w:rsid w:val="008163DD"/>
    <w:rsid w:val="008164AD"/>
    <w:rsid w:val="008165FE"/>
    <w:rsid w:val="00816830"/>
    <w:rsid w:val="00816AC5"/>
    <w:rsid w:val="00816BC0"/>
    <w:rsid w:val="00816C9D"/>
    <w:rsid w:val="00816DF0"/>
    <w:rsid w:val="008175A4"/>
    <w:rsid w:val="008175EA"/>
    <w:rsid w:val="0081779C"/>
    <w:rsid w:val="00817B8F"/>
    <w:rsid w:val="00817C75"/>
    <w:rsid w:val="00817EB3"/>
    <w:rsid w:val="00820043"/>
    <w:rsid w:val="0082005C"/>
    <w:rsid w:val="00820283"/>
    <w:rsid w:val="008205FB"/>
    <w:rsid w:val="008206D8"/>
    <w:rsid w:val="00820917"/>
    <w:rsid w:val="00820ACA"/>
    <w:rsid w:val="00820DBF"/>
    <w:rsid w:val="00821287"/>
    <w:rsid w:val="00821405"/>
    <w:rsid w:val="00821439"/>
    <w:rsid w:val="00821AEC"/>
    <w:rsid w:val="00821B5D"/>
    <w:rsid w:val="00821C16"/>
    <w:rsid w:val="00821C52"/>
    <w:rsid w:val="00821E31"/>
    <w:rsid w:val="00821E3A"/>
    <w:rsid w:val="00821E4E"/>
    <w:rsid w:val="0082262D"/>
    <w:rsid w:val="00822B25"/>
    <w:rsid w:val="00822CDE"/>
    <w:rsid w:val="00822EC6"/>
    <w:rsid w:val="00822F37"/>
    <w:rsid w:val="00822F72"/>
    <w:rsid w:val="008231DD"/>
    <w:rsid w:val="0082342E"/>
    <w:rsid w:val="008236E1"/>
    <w:rsid w:val="00823EDB"/>
    <w:rsid w:val="0082436F"/>
    <w:rsid w:val="0082448B"/>
    <w:rsid w:val="00824495"/>
    <w:rsid w:val="008249C7"/>
    <w:rsid w:val="00824A15"/>
    <w:rsid w:val="00824BD7"/>
    <w:rsid w:val="00825185"/>
    <w:rsid w:val="00825593"/>
    <w:rsid w:val="008255BE"/>
    <w:rsid w:val="00825701"/>
    <w:rsid w:val="00825826"/>
    <w:rsid w:val="00825BA1"/>
    <w:rsid w:val="00826018"/>
    <w:rsid w:val="008262FB"/>
    <w:rsid w:val="00826304"/>
    <w:rsid w:val="008264A2"/>
    <w:rsid w:val="008265C4"/>
    <w:rsid w:val="00826A06"/>
    <w:rsid w:val="00826A33"/>
    <w:rsid w:val="00826B9D"/>
    <w:rsid w:val="00826C6B"/>
    <w:rsid w:val="00826CA2"/>
    <w:rsid w:val="00826DF2"/>
    <w:rsid w:val="00826E9A"/>
    <w:rsid w:val="0082713C"/>
    <w:rsid w:val="008271C0"/>
    <w:rsid w:val="008271E4"/>
    <w:rsid w:val="008275B7"/>
    <w:rsid w:val="008276D0"/>
    <w:rsid w:val="008276DE"/>
    <w:rsid w:val="008278DF"/>
    <w:rsid w:val="00827D2E"/>
    <w:rsid w:val="00827F10"/>
    <w:rsid w:val="0083010E"/>
    <w:rsid w:val="00830541"/>
    <w:rsid w:val="00830A6B"/>
    <w:rsid w:val="00830B89"/>
    <w:rsid w:val="00830DB9"/>
    <w:rsid w:val="00830ED0"/>
    <w:rsid w:val="008310A5"/>
    <w:rsid w:val="008311D4"/>
    <w:rsid w:val="00831355"/>
    <w:rsid w:val="0083138A"/>
    <w:rsid w:val="00831700"/>
    <w:rsid w:val="00831950"/>
    <w:rsid w:val="00831961"/>
    <w:rsid w:val="00831A1C"/>
    <w:rsid w:val="00831A3D"/>
    <w:rsid w:val="00831DAB"/>
    <w:rsid w:val="00831E99"/>
    <w:rsid w:val="00831F57"/>
    <w:rsid w:val="00831FD5"/>
    <w:rsid w:val="00832012"/>
    <w:rsid w:val="00832051"/>
    <w:rsid w:val="008321F3"/>
    <w:rsid w:val="00832318"/>
    <w:rsid w:val="00832511"/>
    <w:rsid w:val="0083271F"/>
    <w:rsid w:val="00833048"/>
    <w:rsid w:val="008330B3"/>
    <w:rsid w:val="008332DD"/>
    <w:rsid w:val="00833F4A"/>
    <w:rsid w:val="00834153"/>
    <w:rsid w:val="0083419F"/>
    <w:rsid w:val="008341A8"/>
    <w:rsid w:val="008341B8"/>
    <w:rsid w:val="0083438A"/>
    <w:rsid w:val="008344CC"/>
    <w:rsid w:val="0083464A"/>
    <w:rsid w:val="00834C21"/>
    <w:rsid w:val="00834CEA"/>
    <w:rsid w:val="00834F75"/>
    <w:rsid w:val="00835134"/>
    <w:rsid w:val="0083554B"/>
    <w:rsid w:val="008358A8"/>
    <w:rsid w:val="008359FD"/>
    <w:rsid w:val="00835AD5"/>
    <w:rsid w:val="00836023"/>
    <w:rsid w:val="00836064"/>
    <w:rsid w:val="0083621B"/>
    <w:rsid w:val="008366F9"/>
    <w:rsid w:val="00836DFE"/>
    <w:rsid w:val="00836E3A"/>
    <w:rsid w:val="00836E9B"/>
    <w:rsid w:val="00836EE3"/>
    <w:rsid w:val="00836F5B"/>
    <w:rsid w:val="00836FB7"/>
    <w:rsid w:val="0083701C"/>
    <w:rsid w:val="008371E9"/>
    <w:rsid w:val="008373AF"/>
    <w:rsid w:val="00837494"/>
    <w:rsid w:val="008376B3"/>
    <w:rsid w:val="008376CE"/>
    <w:rsid w:val="008376F5"/>
    <w:rsid w:val="008378A2"/>
    <w:rsid w:val="008378C2"/>
    <w:rsid w:val="00837966"/>
    <w:rsid w:val="00837A89"/>
    <w:rsid w:val="008403F8"/>
    <w:rsid w:val="0084069C"/>
    <w:rsid w:val="008406A4"/>
    <w:rsid w:val="0084088E"/>
    <w:rsid w:val="008408AA"/>
    <w:rsid w:val="008408D2"/>
    <w:rsid w:val="00840B2F"/>
    <w:rsid w:val="00840B3A"/>
    <w:rsid w:val="00840B59"/>
    <w:rsid w:val="00840DCA"/>
    <w:rsid w:val="0084137E"/>
    <w:rsid w:val="008415D9"/>
    <w:rsid w:val="0084176C"/>
    <w:rsid w:val="008417A0"/>
    <w:rsid w:val="008418C1"/>
    <w:rsid w:val="008424EE"/>
    <w:rsid w:val="0084283B"/>
    <w:rsid w:val="0084284E"/>
    <w:rsid w:val="00842C7E"/>
    <w:rsid w:val="00842E46"/>
    <w:rsid w:val="00842F84"/>
    <w:rsid w:val="00843369"/>
    <w:rsid w:val="00843A80"/>
    <w:rsid w:val="00843BD4"/>
    <w:rsid w:val="00843BDA"/>
    <w:rsid w:val="00843FDB"/>
    <w:rsid w:val="00844118"/>
    <w:rsid w:val="008449C9"/>
    <w:rsid w:val="008449D0"/>
    <w:rsid w:val="00844F30"/>
    <w:rsid w:val="00845113"/>
    <w:rsid w:val="008451D1"/>
    <w:rsid w:val="0084552C"/>
    <w:rsid w:val="008457B6"/>
    <w:rsid w:val="00845A4C"/>
    <w:rsid w:val="00845B09"/>
    <w:rsid w:val="00845CC4"/>
    <w:rsid w:val="00845D32"/>
    <w:rsid w:val="00845EFA"/>
    <w:rsid w:val="00845F19"/>
    <w:rsid w:val="008465ED"/>
    <w:rsid w:val="0084660C"/>
    <w:rsid w:val="00846BF1"/>
    <w:rsid w:val="00846FE7"/>
    <w:rsid w:val="008475EC"/>
    <w:rsid w:val="00847635"/>
    <w:rsid w:val="00850837"/>
    <w:rsid w:val="00850876"/>
    <w:rsid w:val="00850BEF"/>
    <w:rsid w:val="00850CC1"/>
    <w:rsid w:val="0085100B"/>
    <w:rsid w:val="0085125F"/>
    <w:rsid w:val="0085139B"/>
    <w:rsid w:val="00851B12"/>
    <w:rsid w:val="008522CC"/>
    <w:rsid w:val="00852537"/>
    <w:rsid w:val="008526C7"/>
    <w:rsid w:val="00852941"/>
    <w:rsid w:val="00852AB3"/>
    <w:rsid w:val="00852C76"/>
    <w:rsid w:val="00853179"/>
    <w:rsid w:val="00853261"/>
    <w:rsid w:val="00853349"/>
    <w:rsid w:val="008534EC"/>
    <w:rsid w:val="008536AC"/>
    <w:rsid w:val="00853786"/>
    <w:rsid w:val="00853818"/>
    <w:rsid w:val="00853951"/>
    <w:rsid w:val="00853E8C"/>
    <w:rsid w:val="00854B83"/>
    <w:rsid w:val="00854BAD"/>
    <w:rsid w:val="00854C84"/>
    <w:rsid w:val="00854E2F"/>
    <w:rsid w:val="0085521C"/>
    <w:rsid w:val="008552BC"/>
    <w:rsid w:val="008555D9"/>
    <w:rsid w:val="00855A18"/>
    <w:rsid w:val="00855AC8"/>
    <w:rsid w:val="00855EE2"/>
    <w:rsid w:val="0085649D"/>
    <w:rsid w:val="0085655D"/>
    <w:rsid w:val="00856BC0"/>
    <w:rsid w:val="00856DC8"/>
    <w:rsid w:val="00856EF4"/>
    <w:rsid w:val="00856F96"/>
    <w:rsid w:val="00857053"/>
    <w:rsid w:val="00857173"/>
    <w:rsid w:val="00857222"/>
    <w:rsid w:val="008572A4"/>
    <w:rsid w:val="008572B0"/>
    <w:rsid w:val="008572FC"/>
    <w:rsid w:val="008577BA"/>
    <w:rsid w:val="008578B2"/>
    <w:rsid w:val="008578D7"/>
    <w:rsid w:val="00857C9C"/>
    <w:rsid w:val="00857D66"/>
    <w:rsid w:val="00857F19"/>
    <w:rsid w:val="0086040F"/>
    <w:rsid w:val="0086050B"/>
    <w:rsid w:val="008608DB"/>
    <w:rsid w:val="00860A04"/>
    <w:rsid w:val="00861113"/>
    <w:rsid w:val="008611A5"/>
    <w:rsid w:val="0086130C"/>
    <w:rsid w:val="008616DE"/>
    <w:rsid w:val="00861B3C"/>
    <w:rsid w:val="00861B8F"/>
    <w:rsid w:val="008620F0"/>
    <w:rsid w:val="0086227E"/>
    <w:rsid w:val="008624DC"/>
    <w:rsid w:val="008625BA"/>
    <w:rsid w:val="00862C45"/>
    <w:rsid w:val="00862E0A"/>
    <w:rsid w:val="008631E3"/>
    <w:rsid w:val="00863423"/>
    <w:rsid w:val="0086364F"/>
    <w:rsid w:val="0086377C"/>
    <w:rsid w:val="00863786"/>
    <w:rsid w:val="00863A8C"/>
    <w:rsid w:val="00863CA8"/>
    <w:rsid w:val="00863F2B"/>
    <w:rsid w:val="008640C7"/>
    <w:rsid w:val="00864300"/>
    <w:rsid w:val="00864385"/>
    <w:rsid w:val="008643EC"/>
    <w:rsid w:val="00864609"/>
    <w:rsid w:val="0086490D"/>
    <w:rsid w:val="00864988"/>
    <w:rsid w:val="00864B6E"/>
    <w:rsid w:val="00864C2A"/>
    <w:rsid w:val="00864C97"/>
    <w:rsid w:val="00864CB9"/>
    <w:rsid w:val="00864F4C"/>
    <w:rsid w:val="00865355"/>
    <w:rsid w:val="008655F9"/>
    <w:rsid w:val="00865975"/>
    <w:rsid w:val="008659EA"/>
    <w:rsid w:val="00866511"/>
    <w:rsid w:val="0086652F"/>
    <w:rsid w:val="008667F4"/>
    <w:rsid w:val="00866814"/>
    <w:rsid w:val="00866DCF"/>
    <w:rsid w:val="00866E56"/>
    <w:rsid w:val="00867058"/>
    <w:rsid w:val="00867264"/>
    <w:rsid w:val="008672A4"/>
    <w:rsid w:val="008701A5"/>
    <w:rsid w:val="008701E4"/>
    <w:rsid w:val="008703A9"/>
    <w:rsid w:val="0087060C"/>
    <w:rsid w:val="00870838"/>
    <w:rsid w:val="008709B2"/>
    <w:rsid w:val="008709EB"/>
    <w:rsid w:val="00871145"/>
    <w:rsid w:val="0087116D"/>
    <w:rsid w:val="008713CD"/>
    <w:rsid w:val="008714C9"/>
    <w:rsid w:val="0087155E"/>
    <w:rsid w:val="00871AE4"/>
    <w:rsid w:val="00871DC5"/>
    <w:rsid w:val="00872161"/>
    <w:rsid w:val="00872186"/>
    <w:rsid w:val="008723EE"/>
    <w:rsid w:val="00872A8B"/>
    <w:rsid w:val="00872D01"/>
    <w:rsid w:val="00872D78"/>
    <w:rsid w:val="00873640"/>
    <w:rsid w:val="00873676"/>
    <w:rsid w:val="0087395F"/>
    <w:rsid w:val="00873A93"/>
    <w:rsid w:val="00874034"/>
    <w:rsid w:val="0087407B"/>
    <w:rsid w:val="00874369"/>
    <w:rsid w:val="008743B1"/>
    <w:rsid w:val="008743FA"/>
    <w:rsid w:val="008749B9"/>
    <w:rsid w:val="00874B13"/>
    <w:rsid w:val="00874C42"/>
    <w:rsid w:val="00874C6F"/>
    <w:rsid w:val="00874D0A"/>
    <w:rsid w:val="00874FF5"/>
    <w:rsid w:val="008756DC"/>
    <w:rsid w:val="00875D0D"/>
    <w:rsid w:val="008761BC"/>
    <w:rsid w:val="008764F8"/>
    <w:rsid w:val="008764FA"/>
    <w:rsid w:val="00876597"/>
    <w:rsid w:val="00876850"/>
    <w:rsid w:val="008769D1"/>
    <w:rsid w:val="00876AE1"/>
    <w:rsid w:val="00876B17"/>
    <w:rsid w:val="00876B35"/>
    <w:rsid w:val="00877051"/>
    <w:rsid w:val="00877061"/>
    <w:rsid w:val="0087739D"/>
    <w:rsid w:val="0087765C"/>
    <w:rsid w:val="008779E7"/>
    <w:rsid w:val="008801B3"/>
    <w:rsid w:val="008801D4"/>
    <w:rsid w:val="008807A4"/>
    <w:rsid w:val="008807EE"/>
    <w:rsid w:val="00880BC9"/>
    <w:rsid w:val="00880C0F"/>
    <w:rsid w:val="00880ECE"/>
    <w:rsid w:val="00881279"/>
    <w:rsid w:val="0088131B"/>
    <w:rsid w:val="0088147F"/>
    <w:rsid w:val="00881CA5"/>
    <w:rsid w:val="00882130"/>
    <w:rsid w:val="008821BD"/>
    <w:rsid w:val="008821CE"/>
    <w:rsid w:val="008823B6"/>
    <w:rsid w:val="00882703"/>
    <w:rsid w:val="00882ACE"/>
    <w:rsid w:val="00882B9E"/>
    <w:rsid w:val="00882C03"/>
    <w:rsid w:val="00882D52"/>
    <w:rsid w:val="00882EEE"/>
    <w:rsid w:val="00882EF2"/>
    <w:rsid w:val="00882F2C"/>
    <w:rsid w:val="00882FDF"/>
    <w:rsid w:val="00883131"/>
    <w:rsid w:val="008835A3"/>
    <w:rsid w:val="00883941"/>
    <w:rsid w:val="00883B5D"/>
    <w:rsid w:val="00883C46"/>
    <w:rsid w:val="00883CEA"/>
    <w:rsid w:val="00883D10"/>
    <w:rsid w:val="00883D4C"/>
    <w:rsid w:val="0088425B"/>
    <w:rsid w:val="008847F4"/>
    <w:rsid w:val="0088494B"/>
    <w:rsid w:val="00884A28"/>
    <w:rsid w:val="00884C97"/>
    <w:rsid w:val="0088504C"/>
    <w:rsid w:val="0088514D"/>
    <w:rsid w:val="0088536B"/>
    <w:rsid w:val="00885415"/>
    <w:rsid w:val="00885432"/>
    <w:rsid w:val="008857E0"/>
    <w:rsid w:val="008857EA"/>
    <w:rsid w:val="00885A0C"/>
    <w:rsid w:val="00885A19"/>
    <w:rsid w:val="00885A48"/>
    <w:rsid w:val="00885A81"/>
    <w:rsid w:val="00885E97"/>
    <w:rsid w:val="00885F4E"/>
    <w:rsid w:val="0088603E"/>
    <w:rsid w:val="00886072"/>
    <w:rsid w:val="008860A3"/>
    <w:rsid w:val="008862A1"/>
    <w:rsid w:val="008867B6"/>
    <w:rsid w:val="00886866"/>
    <w:rsid w:val="00886967"/>
    <w:rsid w:val="00886AAE"/>
    <w:rsid w:val="00887660"/>
    <w:rsid w:val="00887696"/>
    <w:rsid w:val="008876BB"/>
    <w:rsid w:val="0088775E"/>
    <w:rsid w:val="0088788F"/>
    <w:rsid w:val="00887A11"/>
    <w:rsid w:val="00887BDE"/>
    <w:rsid w:val="00887C4C"/>
    <w:rsid w:val="00887DAB"/>
    <w:rsid w:val="00887F59"/>
    <w:rsid w:val="00890012"/>
    <w:rsid w:val="00890256"/>
    <w:rsid w:val="008903F6"/>
    <w:rsid w:val="00890946"/>
    <w:rsid w:val="0089097B"/>
    <w:rsid w:val="00890E09"/>
    <w:rsid w:val="00890E39"/>
    <w:rsid w:val="00891205"/>
    <w:rsid w:val="0089147E"/>
    <w:rsid w:val="008915AA"/>
    <w:rsid w:val="00891783"/>
    <w:rsid w:val="008917F8"/>
    <w:rsid w:val="008918E6"/>
    <w:rsid w:val="008919A9"/>
    <w:rsid w:val="00891C20"/>
    <w:rsid w:val="00891C6C"/>
    <w:rsid w:val="00891D6A"/>
    <w:rsid w:val="00891E3A"/>
    <w:rsid w:val="00891EAB"/>
    <w:rsid w:val="00892686"/>
    <w:rsid w:val="0089274A"/>
    <w:rsid w:val="00892A52"/>
    <w:rsid w:val="00892DF1"/>
    <w:rsid w:val="008930BC"/>
    <w:rsid w:val="00893103"/>
    <w:rsid w:val="008932E3"/>
    <w:rsid w:val="008933E1"/>
    <w:rsid w:val="008933ED"/>
    <w:rsid w:val="008936F6"/>
    <w:rsid w:val="0089392A"/>
    <w:rsid w:val="00893A09"/>
    <w:rsid w:val="00893B5F"/>
    <w:rsid w:val="00893C87"/>
    <w:rsid w:val="00893DE6"/>
    <w:rsid w:val="00894587"/>
    <w:rsid w:val="00894831"/>
    <w:rsid w:val="00894E64"/>
    <w:rsid w:val="008951EE"/>
    <w:rsid w:val="008952F0"/>
    <w:rsid w:val="008952FB"/>
    <w:rsid w:val="0089536A"/>
    <w:rsid w:val="0089545C"/>
    <w:rsid w:val="00895559"/>
    <w:rsid w:val="008957EC"/>
    <w:rsid w:val="0089595F"/>
    <w:rsid w:val="00895FAC"/>
    <w:rsid w:val="00895FB2"/>
    <w:rsid w:val="008961BC"/>
    <w:rsid w:val="0089621D"/>
    <w:rsid w:val="00896437"/>
    <w:rsid w:val="00896B21"/>
    <w:rsid w:val="00897523"/>
    <w:rsid w:val="008976F7"/>
    <w:rsid w:val="0089778D"/>
    <w:rsid w:val="00897C50"/>
    <w:rsid w:val="008A029D"/>
    <w:rsid w:val="008A030E"/>
    <w:rsid w:val="008A03A3"/>
    <w:rsid w:val="008A0596"/>
    <w:rsid w:val="008A0CD6"/>
    <w:rsid w:val="008A0DF3"/>
    <w:rsid w:val="008A0EA4"/>
    <w:rsid w:val="008A0FC9"/>
    <w:rsid w:val="008A1179"/>
    <w:rsid w:val="008A1510"/>
    <w:rsid w:val="008A1549"/>
    <w:rsid w:val="008A1911"/>
    <w:rsid w:val="008A193C"/>
    <w:rsid w:val="008A19F5"/>
    <w:rsid w:val="008A1D4B"/>
    <w:rsid w:val="008A1E76"/>
    <w:rsid w:val="008A1E8E"/>
    <w:rsid w:val="008A279D"/>
    <w:rsid w:val="008A2CCB"/>
    <w:rsid w:val="008A2FBD"/>
    <w:rsid w:val="008A30BD"/>
    <w:rsid w:val="008A3207"/>
    <w:rsid w:val="008A34CB"/>
    <w:rsid w:val="008A3601"/>
    <w:rsid w:val="008A3711"/>
    <w:rsid w:val="008A386A"/>
    <w:rsid w:val="008A3B51"/>
    <w:rsid w:val="008A3BD1"/>
    <w:rsid w:val="008A3D38"/>
    <w:rsid w:val="008A4490"/>
    <w:rsid w:val="008A45D0"/>
    <w:rsid w:val="008A46BD"/>
    <w:rsid w:val="008A4744"/>
    <w:rsid w:val="008A490C"/>
    <w:rsid w:val="008A499D"/>
    <w:rsid w:val="008A4E1E"/>
    <w:rsid w:val="008A50FD"/>
    <w:rsid w:val="008A5400"/>
    <w:rsid w:val="008A54C9"/>
    <w:rsid w:val="008A587F"/>
    <w:rsid w:val="008A59A9"/>
    <w:rsid w:val="008A5B4D"/>
    <w:rsid w:val="008A5C09"/>
    <w:rsid w:val="008A5FE8"/>
    <w:rsid w:val="008A6827"/>
    <w:rsid w:val="008A68EF"/>
    <w:rsid w:val="008A6FD0"/>
    <w:rsid w:val="008A7078"/>
    <w:rsid w:val="008A74C5"/>
    <w:rsid w:val="008A77CA"/>
    <w:rsid w:val="008A7D48"/>
    <w:rsid w:val="008B039C"/>
    <w:rsid w:val="008B062B"/>
    <w:rsid w:val="008B0671"/>
    <w:rsid w:val="008B0984"/>
    <w:rsid w:val="008B0BC9"/>
    <w:rsid w:val="008B0C82"/>
    <w:rsid w:val="008B0D51"/>
    <w:rsid w:val="008B0D7B"/>
    <w:rsid w:val="008B0F15"/>
    <w:rsid w:val="008B0F68"/>
    <w:rsid w:val="008B125D"/>
    <w:rsid w:val="008B127E"/>
    <w:rsid w:val="008B1305"/>
    <w:rsid w:val="008B1614"/>
    <w:rsid w:val="008B1926"/>
    <w:rsid w:val="008B203D"/>
    <w:rsid w:val="008B22B3"/>
    <w:rsid w:val="008B22DB"/>
    <w:rsid w:val="008B235F"/>
    <w:rsid w:val="008B23F0"/>
    <w:rsid w:val="008B27E0"/>
    <w:rsid w:val="008B2852"/>
    <w:rsid w:val="008B28B9"/>
    <w:rsid w:val="008B2A86"/>
    <w:rsid w:val="008B2BB1"/>
    <w:rsid w:val="008B2C18"/>
    <w:rsid w:val="008B2E7C"/>
    <w:rsid w:val="008B337C"/>
    <w:rsid w:val="008B338C"/>
    <w:rsid w:val="008B38B2"/>
    <w:rsid w:val="008B461B"/>
    <w:rsid w:val="008B4826"/>
    <w:rsid w:val="008B4C15"/>
    <w:rsid w:val="008B4D3E"/>
    <w:rsid w:val="008B4D99"/>
    <w:rsid w:val="008B4E8C"/>
    <w:rsid w:val="008B5034"/>
    <w:rsid w:val="008B50E9"/>
    <w:rsid w:val="008B5253"/>
    <w:rsid w:val="008B5581"/>
    <w:rsid w:val="008B5641"/>
    <w:rsid w:val="008B57D9"/>
    <w:rsid w:val="008B580D"/>
    <w:rsid w:val="008B5860"/>
    <w:rsid w:val="008B5DAC"/>
    <w:rsid w:val="008B5E7E"/>
    <w:rsid w:val="008B61E6"/>
    <w:rsid w:val="008B6B94"/>
    <w:rsid w:val="008B6D2A"/>
    <w:rsid w:val="008B6DF0"/>
    <w:rsid w:val="008B6FED"/>
    <w:rsid w:val="008B71DA"/>
    <w:rsid w:val="008B79E3"/>
    <w:rsid w:val="008B7B4B"/>
    <w:rsid w:val="008B7D1B"/>
    <w:rsid w:val="008B7D69"/>
    <w:rsid w:val="008C00E7"/>
    <w:rsid w:val="008C020D"/>
    <w:rsid w:val="008C044E"/>
    <w:rsid w:val="008C09A3"/>
    <w:rsid w:val="008C0A7D"/>
    <w:rsid w:val="008C0C52"/>
    <w:rsid w:val="008C0D17"/>
    <w:rsid w:val="008C0E5C"/>
    <w:rsid w:val="008C0E70"/>
    <w:rsid w:val="008C0EA4"/>
    <w:rsid w:val="008C1390"/>
    <w:rsid w:val="008C1D88"/>
    <w:rsid w:val="008C215E"/>
    <w:rsid w:val="008C24F2"/>
    <w:rsid w:val="008C2923"/>
    <w:rsid w:val="008C29A7"/>
    <w:rsid w:val="008C2B54"/>
    <w:rsid w:val="008C2D53"/>
    <w:rsid w:val="008C2DCC"/>
    <w:rsid w:val="008C2DEC"/>
    <w:rsid w:val="008C3162"/>
    <w:rsid w:val="008C35B4"/>
    <w:rsid w:val="008C3965"/>
    <w:rsid w:val="008C3B14"/>
    <w:rsid w:val="008C3D3E"/>
    <w:rsid w:val="008C3D60"/>
    <w:rsid w:val="008C3DA0"/>
    <w:rsid w:val="008C3DC6"/>
    <w:rsid w:val="008C3F6A"/>
    <w:rsid w:val="008C4042"/>
    <w:rsid w:val="008C439E"/>
    <w:rsid w:val="008C441A"/>
    <w:rsid w:val="008C4456"/>
    <w:rsid w:val="008C4522"/>
    <w:rsid w:val="008C48BA"/>
    <w:rsid w:val="008C4CC5"/>
    <w:rsid w:val="008C54E0"/>
    <w:rsid w:val="008C5506"/>
    <w:rsid w:val="008C569C"/>
    <w:rsid w:val="008C56EB"/>
    <w:rsid w:val="008C57B8"/>
    <w:rsid w:val="008C57D9"/>
    <w:rsid w:val="008C5A21"/>
    <w:rsid w:val="008C5BA7"/>
    <w:rsid w:val="008C5DB9"/>
    <w:rsid w:val="008C5EBC"/>
    <w:rsid w:val="008C5EBE"/>
    <w:rsid w:val="008C5F27"/>
    <w:rsid w:val="008C60A8"/>
    <w:rsid w:val="008C61D0"/>
    <w:rsid w:val="008C641D"/>
    <w:rsid w:val="008C6619"/>
    <w:rsid w:val="008C6950"/>
    <w:rsid w:val="008C6957"/>
    <w:rsid w:val="008C6A8C"/>
    <w:rsid w:val="008C6B3A"/>
    <w:rsid w:val="008C6BAE"/>
    <w:rsid w:val="008C6CC6"/>
    <w:rsid w:val="008C6DB6"/>
    <w:rsid w:val="008C722C"/>
    <w:rsid w:val="008C7642"/>
    <w:rsid w:val="008C76D9"/>
    <w:rsid w:val="008C7D56"/>
    <w:rsid w:val="008C7F39"/>
    <w:rsid w:val="008D0568"/>
    <w:rsid w:val="008D05A0"/>
    <w:rsid w:val="008D06A1"/>
    <w:rsid w:val="008D0826"/>
    <w:rsid w:val="008D0850"/>
    <w:rsid w:val="008D09CD"/>
    <w:rsid w:val="008D0C26"/>
    <w:rsid w:val="008D0DEB"/>
    <w:rsid w:val="008D0DEF"/>
    <w:rsid w:val="008D0E6F"/>
    <w:rsid w:val="008D11B6"/>
    <w:rsid w:val="008D164D"/>
    <w:rsid w:val="008D1893"/>
    <w:rsid w:val="008D1DC6"/>
    <w:rsid w:val="008D1F4B"/>
    <w:rsid w:val="008D20A2"/>
    <w:rsid w:val="008D20CF"/>
    <w:rsid w:val="008D212E"/>
    <w:rsid w:val="008D21C3"/>
    <w:rsid w:val="008D222E"/>
    <w:rsid w:val="008D2236"/>
    <w:rsid w:val="008D2247"/>
    <w:rsid w:val="008D229D"/>
    <w:rsid w:val="008D24BD"/>
    <w:rsid w:val="008D28C3"/>
    <w:rsid w:val="008D2A69"/>
    <w:rsid w:val="008D2B99"/>
    <w:rsid w:val="008D2EAE"/>
    <w:rsid w:val="008D2EBE"/>
    <w:rsid w:val="008D3018"/>
    <w:rsid w:val="008D31C2"/>
    <w:rsid w:val="008D326D"/>
    <w:rsid w:val="008D35C2"/>
    <w:rsid w:val="008D36C6"/>
    <w:rsid w:val="008D3723"/>
    <w:rsid w:val="008D37D1"/>
    <w:rsid w:val="008D39E3"/>
    <w:rsid w:val="008D3A40"/>
    <w:rsid w:val="008D3DF8"/>
    <w:rsid w:val="008D3E83"/>
    <w:rsid w:val="008D3FA1"/>
    <w:rsid w:val="008D442C"/>
    <w:rsid w:val="008D4895"/>
    <w:rsid w:val="008D499C"/>
    <w:rsid w:val="008D4C4B"/>
    <w:rsid w:val="008D4D31"/>
    <w:rsid w:val="008D4DCA"/>
    <w:rsid w:val="008D4E90"/>
    <w:rsid w:val="008D50AE"/>
    <w:rsid w:val="008D513C"/>
    <w:rsid w:val="008D51B6"/>
    <w:rsid w:val="008D520C"/>
    <w:rsid w:val="008D52C2"/>
    <w:rsid w:val="008D5828"/>
    <w:rsid w:val="008D5AFA"/>
    <w:rsid w:val="008D5FFC"/>
    <w:rsid w:val="008D61BE"/>
    <w:rsid w:val="008D638D"/>
    <w:rsid w:val="008D6431"/>
    <w:rsid w:val="008D69CF"/>
    <w:rsid w:val="008D6BD9"/>
    <w:rsid w:val="008D6D0A"/>
    <w:rsid w:val="008D7026"/>
    <w:rsid w:val="008D725E"/>
    <w:rsid w:val="008D756F"/>
    <w:rsid w:val="008D75E3"/>
    <w:rsid w:val="008D778D"/>
    <w:rsid w:val="008E003A"/>
    <w:rsid w:val="008E0167"/>
    <w:rsid w:val="008E04F1"/>
    <w:rsid w:val="008E0602"/>
    <w:rsid w:val="008E06A0"/>
    <w:rsid w:val="008E0747"/>
    <w:rsid w:val="008E08D9"/>
    <w:rsid w:val="008E0AFD"/>
    <w:rsid w:val="008E0CB7"/>
    <w:rsid w:val="008E0D6F"/>
    <w:rsid w:val="008E10C6"/>
    <w:rsid w:val="008E1589"/>
    <w:rsid w:val="008E17F9"/>
    <w:rsid w:val="008E1DD0"/>
    <w:rsid w:val="008E1ECA"/>
    <w:rsid w:val="008E2834"/>
    <w:rsid w:val="008E2C21"/>
    <w:rsid w:val="008E2C43"/>
    <w:rsid w:val="008E2D0A"/>
    <w:rsid w:val="008E2F34"/>
    <w:rsid w:val="008E31F0"/>
    <w:rsid w:val="008E342A"/>
    <w:rsid w:val="008E364D"/>
    <w:rsid w:val="008E370B"/>
    <w:rsid w:val="008E38A1"/>
    <w:rsid w:val="008E3912"/>
    <w:rsid w:val="008E3A44"/>
    <w:rsid w:val="008E4233"/>
    <w:rsid w:val="008E4364"/>
    <w:rsid w:val="008E4673"/>
    <w:rsid w:val="008E496C"/>
    <w:rsid w:val="008E4BB9"/>
    <w:rsid w:val="008E4CAC"/>
    <w:rsid w:val="008E4DD6"/>
    <w:rsid w:val="008E4DFE"/>
    <w:rsid w:val="008E4F3A"/>
    <w:rsid w:val="008E5403"/>
    <w:rsid w:val="008E58C8"/>
    <w:rsid w:val="008E598E"/>
    <w:rsid w:val="008E5BB8"/>
    <w:rsid w:val="008E5E38"/>
    <w:rsid w:val="008E60AB"/>
    <w:rsid w:val="008E64B3"/>
    <w:rsid w:val="008E64E6"/>
    <w:rsid w:val="008E674F"/>
    <w:rsid w:val="008E6777"/>
    <w:rsid w:val="008E67B3"/>
    <w:rsid w:val="008E682B"/>
    <w:rsid w:val="008E7555"/>
    <w:rsid w:val="008E756D"/>
    <w:rsid w:val="008E79D0"/>
    <w:rsid w:val="008E7BD2"/>
    <w:rsid w:val="008F02F0"/>
    <w:rsid w:val="008F0B71"/>
    <w:rsid w:val="008F0D42"/>
    <w:rsid w:val="008F0F4C"/>
    <w:rsid w:val="008F0F52"/>
    <w:rsid w:val="008F0FB4"/>
    <w:rsid w:val="008F1138"/>
    <w:rsid w:val="008F11EA"/>
    <w:rsid w:val="008F1221"/>
    <w:rsid w:val="008F13FA"/>
    <w:rsid w:val="008F14AF"/>
    <w:rsid w:val="008F1826"/>
    <w:rsid w:val="008F19A3"/>
    <w:rsid w:val="008F1DB9"/>
    <w:rsid w:val="008F1F5F"/>
    <w:rsid w:val="008F2137"/>
    <w:rsid w:val="008F232F"/>
    <w:rsid w:val="008F2465"/>
    <w:rsid w:val="008F24AD"/>
    <w:rsid w:val="008F2834"/>
    <w:rsid w:val="008F285A"/>
    <w:rsid w:val="008F2EF2"/>
    <w:rsid w:val="008F31C0"/>
    <w:rsid w:val="008F395B"/>
    <w:rsid w:val="008F3A23"/>
    <w:rsid w:val="008F3A9E"/>
    <w:rsid w:val="008F3C71"/>
    <w:rsid w:val="008F3F04"/>
    <w:rsid w:val="008F45B6"/>
    <w:rsid w:val="008F47BD"/>
    <w:rsid w:val="008F492B"/>
    <w:rsid w:val="008F4DEE"/>
    <w:rsid w:val="008F54E9"/>
    <w:rsid w:val="008F5600"/>
    <w:rsid w:val="008F585E"/>
    <w:rsid w:val="008F5C13"/>
    <w:rsid w:val="008F5C8A"/>
    <w:rsid w:val="008F5E4B"/>
    <w:rsid w:val="008F5FBD"/>
    <w:rsid w:val="008F6107"/>
    <w:rsid w:val="008F61BA"/>
    <w:rsid w:val="008F6327"/>
    <w:rsid w:val="008F636C"/>
    <w:rsid w:val="008F64E3"/>
    <w:rsid w:val="008F6700"/>
    <w:rsid w:val="008F6ABA"/>
    <w:rsid w:val="008F6C9E"/>
    <w:rsid w:val="008F703E"/>
    <w:rsid w:val="008F71B3"/>
    <w:rsid w:val="008F71C3"/>
    <w:rsid w:val="008F7272"/>
    <w:rsid w:val="008F74C9"/>
    <w:rsid w:val="008F76D2"/>
    <w:rsid w:val="008F78D0"/>
    <w:rsid w:val="008F7C23"/>
    <w:rsid w:val="008F7F40"/>
    <w:rsid w:val="008F7F82"/>
    <w:rsid w:val="009002AE"/>
    <w:rsid w:val="0090067C"/>
    <w:rsid w:val="0090083C"/>
    <w:rsid w:val="00900C5F"/>
    <w:rsid w:val="00900D52"/>
    <w:rsid w:val="00900DBD"/>
    <w:rsid w:val="00900E80"/>
    <w:rsid w:val="00900F04"/>
    <w:rsid w:val="0090147D"/>
    <w:rsid w:val="009016FD"/>
    <w:rsid w:val="00901DBB"/>
    <w:rsid w:val="00902030"/>
    <w:rsid w:val="00902897"/>
    <w:rsid w:val="00902CA0"/>
    <w:rsid w:val="00902DAF"/>
    <w:rsid w:val="00902DC4"/>
    <w:rsid w:val="009034BA"/>
    <w:rsid w:val="009039FD"/>
    <w:rsid w:val="00903A10"/>
    <w:rsid w:val="00903AB4"/>
    <w:rsid w:val="00903C93"/>
    <w:rsid w:val="00903DD3"/>
    <w:rsid w:val="00903E35"/>
    <w:rsid w:val="00904432"/>
    <w:rsid w:val="00904763"/>
    <w:rsid w:val="009049A9"/>
    <w:rsid w:val="00904A19"/>
    <w:rsid w:val="00904AAD"/>
    <w:rsid w:val="00904F75"/>
    <w:rsid w:val="00905420"/>
    <w:rsid w:val="009057F4"/>
    <w:rsid w:val="009058BE"/>
    <w:rsid w:val="00905A80"/>
    <w:rsid w:val="00905B2D"/>
    <w:rsid w:val="00905E6B"/>
    <w:rsid w:val="00905FE3"/>
    <w:rsid w:val="00906771"/>
    <w:rsid w:val="00906903"/>
    <w:rsid w:val="00906B33"/>
    <w:rsid w:val="00906CA2"/>
    <w:rsid w:val="00906D5B"/>
    <w:rsid w:val="009071AB"/>
    <w:rsid w:val="00907480"/>
    <w:rsid w:val="009075E2"/>
    <w:rsid w:val="00907889"/>
    <w:rsid w:val="009079BA"/>
    <w:rsid w:val="00907AC0"/>
    <w:rsid w:val="00907B48"/>
    <w:rsid w:val="00907CC6"/>
    <w:rsid w:val="00907E5B"/>
    <w:rsid w:val="00907F43"/>
    <w:rsid w:val="00910521"/>
    <w:rsid w:val="0091077B"/>
    <w:rsid w:val="009108C4"/>
    <w:rsid w:val="00910916"/>
    <w:rsid w:val="00910A34"/>
    <w:rsid w:val="00910D6C"/>
    <w:rsid w:val="00910E17"/>
    <w:rsid w:val="00910EB5"/>
    <w:rsid w:val="0091104A"/>
    <w:rsid w:val="00911149"/>
    <w:rsid w:val="009111DC"/>
    <w:rsid w:val="00911217"/>
    <w:rsid w:val="00911629"/>
    <w:rsid w:val="009119FC"/>
    <w:rsid w:val="00911EA9"/>
    <w:rsid w:val="00912B6C"/>
    <w:rsid w:val="00912D74"/>
    <w:rsid w:val="00912E04"/>
    <w:rsid w:val="00912F3C"/>
    <w:rsid w:val="009130F0"/>
    <w:rsid w:val="009132AC"/>
    <w:rsid w:val="0091384A"/>
    <w:rsid w:val="00913863"/>
    <w:rsid w:val="009138C1"/>
    <w:rsid w:val="0091395C"/>
    <w:rsid w:val="00913A19"/>
    <w:rsid w:val="00913A1A"/>
    <w:rsid w:val="00913AAF"/>
    <w:rsid w:val="00913C65"/>
    <w:rsid w:val="00913D0B"/>
    <w:rsid w:val="00913F40"/>
    <w:rsid w:val="00914082"/>
    <w:rsid w:val="00914341"/>
    <w:rsid w:val="009144AC"/>
    <w:rsid w:val="009145B7"/>
    <w:rsid w:val="0091468E"/>
    <w:rsid w:val="009148AD"/>
    <w:rsid w:val="00915086"/>
    <w:rsid w:val="00915269"/>
    <w:rsid w:val="0091527F"/>
    <w:rsid w:val="00915628"/>
    <w:rsid w:val="0091579A"/>
    <w:rsid w:val="00915BDC"/>
    <w:rsid w:val="00915EAB"/>
    <w:rsid w:val="009160A9"/>
    <w:rsid w:val="00916248"/>
    <w:rsid w:val="0091651F"/>
    <w:rsid w:val="00916F4F"/>
    <w:rsid w:val="00917033"/>
    <w:rsid w:val="0091725F"/>
    <w:rsid w:val="009172E9"/>
    <w:rsid w:val="00917324"/>
    <w:rsid w:val="0091742A"/>
    <w:rsid w:val="0091794D"/>
    <w:rsid w:val="00917965"/>
    <w:rsid w:val="009179B1"/>
    <w:rsid w:val="00917A53"/>
    <w:rsid w:val="00917B06"/>
    <w:rsid w:val="00917BAA"/>
    <w:rsid w:val="00917BB4"/>
    <w:rsid w:val="0092021D"/>
    <w:rsid w:val="0092041B"/>
    <w:rsid w:val="00920717"/>
    <w:rsid w:val="00920C08"/>
    <w:rsid w:val="00920E18"/>
    <w:rsid w:val="00921136"/>
    <w:rsid w:val="009211A4"/>
    <w:rsid w:val="0092128D"/>
    <w:rsid w:val="009212C4"/>
    <w:rsid w:val="00921621"/>
    <w:rsid w:val="00921662"/>
    <w:rsid w:val="009217CA"/>
    <w:rsid w:val="00921A45"/>
    <w:rsid w:val="00921AEE"/>
    <w:rsid w:val="009220E2"/>
    <w:rsid w:val="009228AA"/>
    <w:rsid w:val="00922BBF"/>
    <w:rsid w:val="00922F76"/>
    <w:rsid w:val="0092300F"/>
    <w:rsid w:val="0092332E"/>
    <w:rsid w:val="009233AD"/>
    <w:rsid w:val="00923E6E"/>
    <w:rsid w:val="00923F1E"/>
    <w:rsid w:val="00923F4B"/>
    <w:rsid w:val="0092427C"/>
    <w:rsid w:val="00924349"/>
    <w:rsid w:val="00924372"/>
    <w:rsid w:val="00924632"/>
    <w:rsid w:val="00924779"/>
    <w:rsid w:val="00924818"/>
    <w:rsid w:val="0092497B"/>
    <w:rsid w:val="00924B21"/>
    <w:rsid w:val="009253CA"/>
    <w:rsid w:val="0092563C"/>
    <w:rsid w:val="009259B2"/>
    <w:rsid w:val="00925E2F"/>
    <w:rsid w:val="00925E59"/>
    <w:rsid w:val="00926152"/>
    <w:rsid w:val="009262CD"/>
    <w:rsid w:val="00927032"/>
    <w:rsid w:val="00927094"/>
    <w:rsid w:val="0092712C"/>
    <w:rsid w:val="00927377"/>
    <w:rsid w:val="0092740A"/>
    <w:rsid w:val="00927470"/>
    <w:rsid w:val="00927802"/>
    <w:rsid w:val="00927829"/>
    <w:rsid w:val="0092789F"/>
    <w:rsid w:val="009278E4"/>
    <w:rsid w:val="00930071"/>
    <w:rsid w:val="0093032C"/>
    <w:rsid w:val="0093035E"/>
    <w:rsid w:val="0093037B"/>
    <w:rsid w:val="00930D5F"/>
    <w:rsid w:val="0093157B"/>
    <w:rsid w:val="009315C9"/>
    <w:rsid w:val="00931E50"/>
    <w:rsid w:val="00931EA2"/>
    <w:rsid w:val="009320CC"/>
    <w:rsid w:val="009321B3"/>
    <w:rsid w:val="009323F8"/>
    <w:rsid w:val="009324D3"/>
    <w:rsid w:val="009327D2"/>
    <w:rsid w:val="00932820"/>
    <w:rsid w:val="00932B04"/>
    <w:rsid w:val="00932E5C"/>
    <w:rsid w:val="00932E77"/>
    <w:rsid w:val="009338B1"/>
    <w:rsid w:val="0093390F"/>
    <w:rsid w:val="009341A6"/>
    <w:rsid w:val="009347D1"/>
    <w:rsid w:val="00934C56"/>
    <w:rsid w:val="00934CC9"/>
    <w:rsid w:val="00934DC6"/>
    <w:rsid w:val="00934F09"/>
    <w:rsid w:val="00935175"/>
    <w:rsid w:val="009357C1"/>
    <w:rsid w:val="009359AC"/>
    <w:rsid w:val="00935E71"/>
    <w:rsid w:val="009364A2"/>
    <w:rsid w:val="009365F7"/>
    <w:rsid w:val="00936BCC"/>
    <w:rsid w:val="00936BCF"/>
    <w:rsid w:val="00936C40"/>
    <w:rsid w:val="00936D73"/>
    <w:rsid w:val="00936F71"/>
    <w:rsid w:val="00937036"/>
    <w:rsid w:val="00937117"/>
    <w:rsid w:val="00937238"/>
    <w:rsid w:val="00937277"/>
    <w:rsid w:val="00937B27"/>
    <w:rsid w:val="009401D0"/>
    <w:rsid w:val="0094027F"/>
    <w:rsid w:val="009405D9"/>
    <w:rsid w:val="0094061C"/>
    <w:rsid w:val="009407BD"/>
    <w:rsid w:val="009407BE"/>
    <w:rsid w:val="009408B2"/>
    <w:rsid w:val="00941328"/>
    <w:rsid w:val="00941915"/>
    <w:rsid w:val="00941A11"/>
    <w:rsid w:val="00941CE7"/>
    <w:rsid w:val="00941EFE"/>
    <w:rsid w:val="0094202E"/>
    <w:rsid w:val="009421BE"/>
    <w:rsid w:val="009425FF"/>
    <w:rsid w:val="00942646"/>
    <w:rsid w:val="00942B66"/>
    <w:rsid w:val="00942BB4"/>
    <w:rsid w:val="00942ED4"/>
    <w:rsid w:val="00942FC4"/>
    <w:rsid w:val="0094312F"/>
    <w:rsid w:val="00943203"/>
    <w:rsid w:val="0094363E"/>
    <w:rsid w:val="00943DB6"/>
    <w:rsid w:val="009443AD"/>
    <w:rsid w:val="00944679"/>
    <w:rsid w:val="009447AB"/>
    <w:rsid w:val="009447F1"/>
    <w:rsid w:val="00944A31"/>
    <w:rsid w:val="00944B4E"/>
    <w:rsid w:val="00944B58"/>
    <w:rsid w:val="00944B94"/>
    <w:rsid w:val="00944D6E"/>
    <w:rsid w:val="009451BB"/>
    <w:rsid w:val="0094550D"/>
    <w:rsid w:val="00945895"/>
    <w:rsid w:val="00945BEA"/>
    <w:rsid w:val="00945CD1"/>
    <w:rsid w:val="00945DD8"/>
    <w:rsid w:val="009463F3"/>
    <w:rsid w:val="00946478"/>
    <w:rsid w:val="00946637"/>
    <w:rsid w:val="00946919"/>
    <w:rsid w:val="00946C53"/>
    <w:rsid w:val="00946D8C"/>
    <w:rsid w:val="00946DFE"/>
    <w:rsid w:val="00947249"/>
    <w:rsid w:val="00947465"/>
    <w:rsid w:val="0094752A"/>
    <w:rsid w:val="00947603"/>
    <w:rsid w:val="00947706"/>
    <w:rsid w:val="00947945"/>
    <w:rsid w:val="00947965"/>
    <w:rsid w:val="00947971"/>
    <w:rsid w:val="00947D8A"/>
    <w:rsid w:val="0095009C"/>
    <w:rsid w:val="00950216"/>
    <w:rsid w:val="00950911"/>
    <w:rsid w:val="00950EAB"/>
    <w:rsid w:val="0095111C"/>
    <w:rsid w:val="0095118E"/>
    <w:rsid w:val="00951C0C"/>
    <w:rsid w:val="00951C69"/>
    <w:rsid w:val="00951E0B"/>
    <w:rsid w:val="00951EFA"/>
    <w:rsid w:val="00951FDC"/>
    <w:rsid w:val="0095215C"/>
    <w:rsid w:val="00952468"/>
    <w:rsid w:val="00952730"/>
    <w:rsid w:val="00952980"/>
    <w:rsid w:val="00952CC3"/>
    <w:rsid w:val="00952D52"/>
    <w:rsid w:val="00952F5F"/>
    <w:rsid w:val="009530B7"/>
    <w:rsid w:val="0095361E"/>
    <w:rsid w:val="009538C4"/>
    <w:rsid w:val="00953D11"/>
    <w:rsid w:val="00954064"/>
    <w:rsid w:val="009544DD"/>
    <w:rsid w:val="0095467F"/>
    <w:rsid w:val="00954842"/>
    <w:rsid w:val="00954AA8"/>
    <w:rsid w:val="00954DA6"/>
    <w:rsid w:val="00955225"/>
    <w:rsid w:val="00955636"/>
    <w:rsid w:val="00955688"/>
    <w:rsid w:val="009557C2"/>
    <w:rsid w:val="00955AA6"/>
    <w:rsid w:val="00955BA2"/>
    <w:rsid w:val="00955BDE"/>
    <w:rsid w:val="00956219"/>
    <w:rsid w:val="009563FA"/>
    <w:rsid w:val="00956495"/>
    <w:rsid w:val="00956577"/>
    <w:rsid w:val="009567F3"/>
    <w:rsid w:val="00956BA9"/>
    <w:rsid w:val="00956ED8"/>
    <w:rsid w:val="00957452"/>
    <w:rsid w:val="009576EC"/>
    <w:rsid w:val="00957849"/>
    <w:rsid w:val="00957957"/>
    <w:rsid w:val="00957A68"/>
    <w:rsid w:val="00957B68"/>
    <w:rsid w:val="00957CA3"/>
    <w:rsid w:val="00957E27"/>
    <w:rsid w:val="0096027A"/>
    <w:rsid w:val="00960366"/>
    <w:rsid w:val="00960439"/>
    <w:rsid w:val="009607B0"/>
    <w:rsid w:val="009607F8"/>
    <w:rsid w:val="009616B1"/>
    <w:rsid w:val="009617D3"/>
    <w:rsid w:val="00961977"/>
    <w:rsid w:val="009619C7"/>
    <w:rsid w:val="00961A3B"/>
    <w:rsid w:val="00961B6C"/>
    <w:rsid w:val="00961B74"/>
    <w:rsid w:val="00961D8D"/>
    <w:rsid w:val="00961DDE"/>
    <w:rsid w:val="009623A7"/>
    <w:rsid w:val="00962488"/>
    <w:rsid w:val="00962709"/>
    <w:rsid w:val="0096287A"/>
    <w:rsid w:val="00963360"/>
    <w:rsid w:val="00963379"/>
    <w:rsid w:val="00963385"/>
    <w:rsid w:val="009635B6"/>
    <w:rsid w:val="00963ACB"/>
    <w:rsid w:val="00963CD7"/>
    <w:rsid w:val="00963D72"/>
    <w:rsid w:val="00963F00"/>
    <w:rsid w:val="00964084"/>
    <w:rsid w:val="00964724"/>
    <w:rsid w:val="00964976"/>
    <w:rsid w:val="00964A63"/>
    <w:rsid w:val="00964C08"/>
    <w:rsid w:val="00964E2B"/>
    <w:rsid w:val="009650BB"/>
    <w:rsid w:val="00965107"/>
    <w:rsid w:val="00965BB1"/>
    <w:rsid w:val="00965DAD"/>
    <w:rsid w:val="0096672E"/>
    <w:rsid w:val="00966A76"/>
    <w:rsid w:val="00966AF5"/>
    <w:rsid w:val="00966B37"/>
    <w:rsid w:val="00966BC5"/>
    <w:rsid w:val="00966C4D"/>
    <w:rsid w:val="00966CF1"/>
    <w:rsid w:val="00966D7E"/>
    <w:rsid w:val="009671D1"/>
    <w:rsid w:val="0096728D"/>
    <w:rsid w:val="009679E9"/>
    <w:rsid w:val="00967AC3"/>
    <w:rsid w:val="00967EDC"/>
    <w:rsid w:val="00967FFE"/>
    <w:rsid w:val="009700CD"/>
    <w:rsid w:val="00970332"/>
    <w:rsid w:val="0097042A"/>
    <w:rsid w:val="00970C7F"/>
    <w:rsid w:val="00970DDA"/>
    <w:rsid w:val="009710DF"/>
    <w:rsid w:val="0097140E"/>
    <w:rsid w:val="00971667"/>
    <w:rsid w:val="009718CC"/>
    <w:rsid w:val="009719FF"/>
    <w:rsid w:val="00971CBF"/>
    <w:rsid w:val="009722BB"/>
    <w:rsid w:val="00972428"/>
    <w:rsid w:val="00972B32"/>
    <w:rsid w:val="00972DA7"/>
    <w:rsid w:val="00973581"/>
    <w:rsid w:val="00973950"/>
    <w:rsid w:val="00973A4E"/>
    <w:rsid w:val="00973D28"/>
    <w:rsid w:val="00973E4A"/>
    <w:rsid w:val="0097412D"/>
    <w:rsid w:val="00974C2E"/>
    <w:rsid w:val="00974DF5"/>
    <w:rsid w:val="0097530C"/>
    <w:rsid w:val="009758E6"/>
    <w:rsid w:val="00975BAB"/>
    <w:rsid w:val="00975BFC"/>
    <w:rsid w:val="00975CE5"/>
    <w:rsid w:val="00975DFA"/>
    <w:rsid w:val="00975FE7"/>
    <w:rsid w:val="00976084"/>
    <w:rsid w:val="0097637C"/>
    <w:rsid w:val="00976392"/>
    <w:rsid w:val="00976408"/>
    <w:rsid w:val="009765CE"/>
    <w:rsid w:val="0097690D"/>
    <w:rsid w:val="009769F2"/>
    <w:rsid w:val="00977099"/>
    <w:rsid w:val="009770D1"/>
    <w:rsid w:val="00977170"/>
    <w:rsid w:val="009774FF"/>
    <w:rsid w:val="009776BD"/>
    <w:rsid w:val="00977A59"/>
    <w:rsid w:val="00977A79"/>
    <w:rsid w:val="00977B3A"/>
    <w:rsid w:val="00977CFF"/>
    <w:rsid w:val="00977F1E"/>
    <w:rsid w:val="0098010B"/>
    <w:rsid w:val="009801E5"/>
    <w:rsid w:val="00980371"/>
    <w:rsid w:val="00980388"/>
    <w:rsid w:val="00980B43"/>
    <w:rsid w:val="00980D75"/>
    <w:rsid w:val="00980EAD"/>
    <w:rsid w:val="00980ECA"/>
    <w:rsid w:val="00981063"/>
    <w:rsid w:val="009810A3"/>
    <w:rsid w:val="0098119C"/>
    <w:rsid w:val="00981350"/>
    <w:rsid w:val="0098152C"/>
    <w:rsid w:val="00981955"/>
    <w:rsid w:val="00981BFE"/>
    <w:rsid w:val="00981DD5"/>
    <w:rsid w:val="00981E75"/>
    <w:rsid w:val="00981FEC"/>
    <w:rsid w:val="009822ED"/>
    <w:rsid w:val="00982428"/>
    <w:rsid w:val="00983049"/>
    <w:rsid w:val="009830FC"/>
    <w:rsid w:val="009837B8"/>
    <w:rsid w:val="009837C8"/>
    <w:rsid w:val="00983B31"/>
    <w:rsid w:val="00983C47"/>
    <w:rsid w:val="009840A5"/>
    <w:rsid w:val="00984281"/>
    <w:rsid w:val="00984373"/>
    <w:rsid w:val="0098455F"/>
    <w:rsid w:val="00984711"/>
    <w:rsid w:val="0098485B"/>
    <w:rsid w:val="00984875"/>
    <w:rsid w:val="009848E8"/>
    <w:rsid w:val="00984BED"/>
    <w:rsid w:val="00984F66"/>
    <w:rsid w:val="00984FD3"/>
    <w:rsid w:val="009851D2"/>
    <w:rsid w:val="00985A8C"/>
    <w:rsid w:val="00985BC6"/>
    <w:rsid w:val="00985F19"/>
    <w:rsid w:val="00986700"/>
    <w:rsid w:val="00986765"/>
    <w:rsid w:val="00986E27"/>
    <w:rsid w:val="00986E8C"/>
    <w:rsid w:val="00987020"/>
    <w:rsid w:val="00987206"/>
    <w:rsid w:val="009873EF"/>
    <w:rsid w:val="0098743E"/>
    <w:rsid w:val="0098765D"/>
    <w:rsid w:val="009877E7"/>
    <w:rsid w:val="00987823"/>
    <w:rsid w:val="00987AF2"/>
    <w:rsid w:val="00990A6B"/>
    <w:rsid w:val="00990E29"/>
    <w:rsid w:val="00991099"/>
    <w:rsid w:val="009910E1"/>
    <w:rsid w:val="0099143A"/>
    <w:rsid w:val="0099152E"/>
    <w:rsid w:val="009916D6"/>
    <w:rsid w:val="009918C7"/>
    <w:rsid w:val="009918E7"/>
    <w:rsid w:val="00991940"/>
    <w:rsid w:val="00991AFB"/>
    <w:rsid w:val="00991E08"/>
    <w:rsid w:val="00991FEF"/>
    <w:rsid w:val="0099240F"/>
    <w:rsid w:val="009924B4"/>
    <w:rsid w:val="00992661"/>
    <w:rsid w:val="00992742"/>
    <w:rsid w:val="00992982"/>
    <w:rsid w:val="00992D39"/>
    <w:rsid w:val="00992E33"/>
    <w:rsid w:val="00993212"/>
    <w:rsid w:val="009934D9"/>
    <w:rsid w:val="0099371D"/>
    <w:rsid w:val="0099395C"/>
    <w:rsid w:val="00993C65"/>
    <w:rsid w:val="00993EA8"/>
    <w:rsid w:val="009940D9"/>
    <w:rsid w:val="009947C5"/>
    <w:rsid w:val="00994B55"/>
    <w:rsid w:val="00994C15"/>
    <w:rsid w:val="00994CD6"/>
    <w:rsid w:val="00994DF1"/>
    <w:rsid w:val="00994FBC"/>
    <w:rsid w:val="0099504C"/>
    <w:rsid w:val="009952A6"/>
    <w:rsid w:val="009952DB"/>
    <w:rsid w:val="009952E7"/>
    <w:rsid w:val="009955DA"/>
    <w:rsid w:val="009956E6"/>
    <w:rsid w:val="0099577A"/>
    <w:rsid w:val="00995A70"/>
    <w:rsid w:val="00995A74"/>
    <w:rsid w:val="00995AC0"/>
    <w:rsid w:val="00995C19"/>
    <w:rsid w:val="00995F55"/>
    <w:rsid w:val="00996465"/>
    <w:rsid w:val="009965E3"/>
    <w:rsid w:val="0099661D"/>
    <w:rsid w:val="00996BF5"/>
    <w:rsid w:val="00996D1B"/>
    <w:rsid w:val="00996ED8"/>
    <w:rsid w:val="009973F0"/>
    <w:rsid w:val="00997895"/>
    <w:rsid w:val="00997992"/>
    <w:rsid w:val="00997A6E"/>
    <w:rsid w:val="00997AA3"/>
    <w:rsid w:val="00997B1E"/>
    <w:rsid w:val="009A0007"/>
    <w:rsid w:val="009A032A"/>
    <w:rsid w:val="009A04E5"/>
    <w:rsid w:val="009A0512"/>
    <w:rsid w:val="009A06BA"/>
    <w:rsid w:val="009A07BC"/>
    <w:rsid w:val="009A0AD7"/>
    <w:rsid w:val="009A0AE3"/>
    <w:rsid w:val="009A0BDE"/>
    <w:rsid w:val="009A0BE0"/>
    <w:rsid w:val="009A0C5E"/>
    <w:rsid w:val="009A0DCF"/>
    <w:rsid w:val="009A10A5"/>
    <w:rsid w:val="009A116C"/>
    <w:rsid w:val="009A1276"/>
    <w:rsid w:val="009A15DA"/>
    <w:rsid w:val="009A172F"/>
    <w:rsid w:val="009A1790"/>
    <w:rsid w:val="009A1B2C"/>
    <w:rsid w:val="009A2090"/>
    <w:rsid w:val="009A23CB"/>
    <w:rsid w:val="009A244E"/>
    <w:rsid w:val="009A24A7"/>
    <w:rsid w:val="009A2614"/>
    <w:rsid w:val="009A27E5"/>
    <w:rsid w:val="009A2B16"/>
    <w:rsid w:val="009A2CDF"/>
    <w:rsid w:val="009A2EBA"/>
    <w:rsid w:val="009A2FB1"/>
    <w:rsid w:val="009A314F"/>
    <w:rsid w:val="009A3173"/>
    <w:rsid w:val="009A329F"/>
    <w:rsid w:val="009A34A1"/>
    <w:rsid w:val="009A37C6"/>
    <w:rsid w:val="009A3AB2"/>
    <w:rsid w:val="009A3AF3"/>
    <w:rsid w:val="009A3CB6"/>
    <w:rsid w:val="009A3ECE"/>
    <w:rsid w:val="009A4067"/>
    <w:rsid w:val="009A40BA"/>
    <w:rsid w:val="009A45B9"/>
    <w:rsid w:val="009A4A5B"/>
    <w:rsid w:val="009A4B09"/>
    <w:rsid w:val="009A4C80"/>
    <w:rsid w:val="009A4E37"/>
    <w:rsid w:val="009A51B2"/>
    <w:rsid w:val="009A5492"/>
    <w:rsid w:val="009A5A5B"/>
    <w:rsid w:val="009A5B6D"/>
    <w:rsid w:val="009A5F9D"/>
    <w:rsid w:val="009A6806"/>
    <w:rsid w:val="009A6C78"/>
    <w:rsid w:val="009A6CB4"/>
    <w:rsid w:val="009A6CFE"/>
    <w:rsid w:val="009A6D08"/>
    <w:rsid w:val="009A6D38"/>
    <w:rsid w:val="009A6EBA"/>
    <w:rsid w:val="009A6EE5"/>
    <w:rsid w:val="009A7079"/>
    <w:rsid w:val="009A70B7"/>
    <w:rsid w:val="009A73C2"/>
    <w:rsid w:val="009A7433"/>
    <w:rsid w:val="009A770E"/>
    <w:rsid w:val="009A78C9"/>
    <w:rsid w:val="009A79B5"/>
    <w:rsid w:val="009A79EB"/>
    <w:rsid w:val="009A7B93"/>
    <w:rsid w:val="009A7CBE"/>
    <w:rsid w:val="009A7F02"/>
    <w:rsid w:val="009B0209"/>
    <w:rsid w:val="009B0259"/>
    <w:rsid w:val="009B03D6"/>
    <w:rsid w:val="009B03E3"/>
    <w:rsid w:val="009B07A9"/>
    <w:rsid w:val="009B0819"/>
    <w:rsid w:val="009B08F8"/>
    <w:rsid w:val="009B0F39"/>
    <w:rsid w:val="009B1209"/>
    <w:rsid w:val="009B1367"/>
    <w:rsid w:val="009B13D1"/>
    <w:rsid w:val="009B1416"/>
    <w:rsid w:val="009B1583"/>
    <w:rsid w:val="009B1894"/>
    <w:rsid w:val="009B1A1A"/>
    <w:rsid w:val="009B1D54"/>
    <w:rsid w:val="009B20DC"/>
    <w:rsid w:val="009B20F0"/>
    <w:rsid w:val="009B217E"/>
    <w:rsid w:val="009B2CE5"/>
    <w:rsid w:val="009B305E"/>
    <w:rsid w:val="009B3094"/>
    <w:rsid w:val="009B3466"/>
    <w:rsid w:val="009B365E"/>
    <w:rsid w:val="009B3875"/>
    <w:rsid w:val="009B3A81"/>
    <w:rsid w:val="009B402E"/>
    <w:rsid w:val="009B409D"/>
    <w:rsid w:val="009B437D"/>
    <w:rsid w:val="009B4716"/>
    <w:rsid w:val="009B49E7"/>
    <w:rsid w:val="009B51EC"/>
    <w:rsid w:val="009B57D1"/>
    <w:rsid w:val="009B58AA"/>
    <w:rsid w:val="009B5FCA"/>
    <w:rsid w:val="009B6C97"/>
    <w:rsid w:val="009B6CCF"/>
    <w:rsid w:val="009B6CEC"/>
    <w:rsid w:val="009B6FFB"/>
    <w:rsid w:val="009B7208"/>
    <w:rsid w:val="009B72A4"/>
    <w:rsid w:val="009B7483"/>
    <w:rsid w:val="009B7609"/>
    <w:rsid w:val="009B78A5"/>
    <w:rsid w:val="009B79AF"/>
    <w:rsid w:val="009B7B03"/>
    <w:rsid w:val="009B7EC4"/>
    <w:rsid w:val="009B7F2D"/>
    <w:rsid w:val="009C0275"/>
    <w:rsid w:val="009C08E4"/>
    <w:rsid w:val="009C0B2F"/>
    <w:rsid w:val="009C0D4C"/>
    <w:rsid w:val="009C0E6C"/>
    <w:rsid w:val="009C1636"/>
    <w:rsid w:val="009C1904"/>
    <w:rsid w:val="009C19FB"/>
    <w:rsid w:val="009C1CEF"/>
    <w:rsid w:val="009C219A"/>
    <w:rsid w:val="009C2239"/>
    <w:rsid w:val="009C22A4"/>
    <w:rsid w:val="009C27CF"/>
    <w:rsid w:val="009C2914"/>
    <w:rsid w:val="009C2BCA"/>
    <w:rsid w:val="009C31FD"/>
    <w:rsid w:val="009C3AD1"/>
    <w:rsid w:val="009C3F25"/>
    <w:rsid w:val="009C45A8"/>
    <w:rsid w:val="009C4831"/>
    <w:rsid w:val="009C49B0"/>
    <w:rsid w:val="009C4D3F"/>
    <w:rsid w:val="009C4EE6"/>
    <w:rsid w:val="009C518A"/>
    <w:rsid w:val="009C529E"/>
    <w:rsid w:val="009C572F"/>
    <w:rsid w:val="009C5CAF"/>
    <w:rsid w:val="009C5CB2"/>
    <w:rsid w:val="009C5F57"/>
    <w:rsid w:val="009C60B2"/>
    <w:rsid w:val="009C65BA"/>
    <w:rsid w:val="009C67E3"/>
    <w:rsid w:val="009C6821"/>
    <w:rsid w:val="009C6BD5"/>
    <w:rsid w:val="009C6BF0"/>
    <w:rsid w:val="009C76B9"/>
    <w:rsid w:val="009C775D"/>
    <w:rsid w:val="009C782E"/>
    <w:rsid w:val="009C782F"/>
    <w:rsid w:val="009C7BE3"/>
    <w:rsid w:val="009C7D19"/>
    <w:rsid w:val="009C7FF1"/>
    <w:rsid w:val="009D012A"/>
    <w:rsid w:val="009D0AF5"/>
    <w:rsid w:val="009D0B5A"/>
    <w:rsid w:val="009D1246"/>
    <w:rsid w:val="009D125A"/>
    <w:rsid w:val="009D1636"/>
    <w:rsid w:val="009D1695"/>
    <w:rsid w:val="009D173D"/>
    <w:rsid w:val="009D176A"/>
    <w:rsid w:val="009D183B"/>
    <w:rsid w:val="009D183D"/>
    <w:rsid w:val="009D21A1"/>
    <w:rsid w:val="009D2428"/>
    <w:rsid w:val="009D246D"/>
    <w:rsid w:val="009D277D"/>
    <w:rsid w:val="009D2C00"/>
    <w:rsid w:val="009D2C33"/>
    <w:rsid w:val="009D2E8C"/>
    <w:rsid w:val="009D2F93"/>
    <w:rsid w:val="009D3156"/>
    <w:rsid w:val="009D33D5"/>
    <w:rsid w:val="009D33F2"/>
    <w:rsid w:val="009D3908"/>
    <w:rsid w:val="009D3C64"/>
    <w:rsid w:val="009D411F"/>
    <w:rsid w:val="009D46EA"/>
    <w:rsid w:val="009D482E"/>
    <w:rsid w:val="009D4A4B"/>
    <w:rsid w:val="009D4BD3"/>
    <w:rsid w:val="009D4C77"/>
    <w:rsid w:val="009D4D30"/>
    <w:rsid w:val="009D4E16"/>
    <w:rsid w:val="009D4F41"/>
    <w:rsid w:val="009D4FDE"/>
    <w:rsid w:val="009D52A7"/>
    <w:rsid w:val="009D595D"/>
    <w:rsid w:val="009D5C20"/>
    <w:rsid w:val="009D5FF3"/>
    <w:rsid w:val="009D604A"/>
    <w:rsid w:val="009D640C"/>
    <w:rsid w:val="009D6944"/>
    <w:rsid w:val="009D6B61"/>
    <w:rsid w:val="009D6D21"/>
    <w:rsid w:val="009D6ECF"/>
    <w:rsid w:val="009D71D0"/>
    <w:rsid w:val="009D7245"/>
    <w:rsid w:val="009D72C4"/>
    <w:rsid w:val="009D72D0"/>
    <w:rsid w:val="009D7722"/>
    <w:rsid w:val="009D7829"/>
    <w:rsid w:val="009D7B3D"/>
    <w:rsid w:val="009D7EEA"/>
    <w:rsid w:val="009D7FD7"/>
    <w:rsid w:val="009E00C4"/>
    <w:rsid w:val="009E015F"/>
    <w:rsid w:val="009E0196"/>
    <w:rsid w:val="009E01AE"/>
    <w:rsid w:val="009E03D7"/>
    <w:rsid w:val="009E03EF"/>
    <w:rsid w:val="009E0842"/>
    <w:rsid w:val="009E086D"/>
    <w:rsid w:val="009E0ADE"/>
    <w:rsid w:val="009E0CB0"/>
    <w:rsid w:val="009E0E10"/>
    <w:rsid w:val="009E0E6B"/>
    <w:rsid w:val="009E0F66"/>
    <w:rsid w:val="009E0FA3"/>
    <w:rsid w:val="009E114D"/>
    <w:rsid w:val="009E142C"/>
    <w:rsid w:val="009E1430"/>
    <w:rsid w:val="009E151E"/>
    <w:rsid w:val="009E15D5"/>
    <w:rsid w:val="009E17D5"/>
    <w:rsid w:val="009E187F"/>
    <w:rsid w:val="009E18D5"/>
    <w:rsid w:val="009E1AE3"/>
    <w:rsid w:val="009E1C9E"/>
    <w:rsid w:val="009E1CD2"/>
    <w:rsid w:val="009E2081"/>
    <w:rsid w:val="009E2288"/>
    <w:rsid w:val="009E236F"/>
    <w:rsid w:val="009E244C"/>
    <w:rsid w:val="009E24AE"/>
    <w:rsid w:val="009E2E89"/>
    <w:rsid w:val="009E325C"/>
    <w:rsid w:val="009E33C6"/>
    <w:rsid w:val="009E33DE"/>
    <w:rsid w:val="009E33DF"/>
    <w:rsid w:val="009E35D8"/>
    <w:rsid w:val="009E365C"/>
    <w:rsid w:val="009E36A0"/>
    <w:rsid w:val="009E3813"/>
    <w:rsid w:val="009E38BC"/>
    <w:rsid w:val="009E3EC3"/>
    <w:rsid w:val="009E4164"/>
    <w:rsid w:val="009E423F"/>
    <w:rsid w:val="009E42A8"/>
    <w:rsid w:val="009E4364"/>
    <w:rsid w:val="009E472D"/>
    <w:rsid w:val="009E4BBE"/>
    <w:rsid w:val="009E4D4E"/>
    <w:rsid w:val="009E526A"/>
    <w:rsid w:val="009E53A3"/>
    <w:rsid w:val="009E5707"/>
    <w:rsid w:val="009E5849"/>
    <w:rsid w:val="009E59C5"/>
    <w:rsid w:val="009E5A84"/>
    <w:rsid w:val="009E5B4F"/>
    <w:rsid w:val="009E5BB6"/>
    <w:rsid w:val="009E5DF4"/>
    <w:rsid w:val="009E6484"/>
    <w:rsid w:val="009E665E"/>
    <w:rsid w:val="009E66AF"/>
    <w:rsid w:val="009E6809"/>
    <w:rsid w:val="009E6864"/>
    <w:rsid w:val="009E68E0"/>
    <w:rsid w:val="009E69DD"/>
    <w:rsid w:val="009E6ACD"/>
    <w:rsid w:val="009E6D4E"/>
    <w:rsid w:val="009E7224"/>
    <w:rsid w:val="009E75F7"/>
    <w:rsid w:val="009E77A2"/>
    <w:rsid w:val="009E7982"/>
    <w:rsid w:val="009E7F5F"/>
    <w:rsid w:val="009F014D"/>
    <w:rsid w:val="009F0392"/>
    <w:rsid w:val="009F047F"/>
    <w:rsid w:val="009F0ABC"/>
    <w:rsid w:val="009F0BDC"/>
    <w:rsid w:val="009F0C4C"/>
    <w:rsid w:val="009F0C6E"/>
    <w:rsid w:val="009F0E7D"/>
    <w:rsid w:val="009F0EB4"/>
    <w:rsid w:val="009F0FEE"/>
    <w:rsid w:val="009F15D0"/>
    <w:rsid w:val="009F16AD"/>
    <w:rsid w:val="009F173A"/>
    <w:rsid w:val="009F18FA"/>
    <w:rsid w:val="009F1984"/>
    <w:rsid w:val="009F1B6E"/>
    <w:rsid w:val="009F1D7D"/>
    <w:rsid w:val="009F2184"/>
    <w:rsid w:val="009F2C23"/>
    <w:rsid w:val="009F2CD2"/>
    <w:rsid w:val="009F2EFC"/>
    <w:rsid w:val="009F321A"/>
    <w:rsid w:val="009F3238"/>
    <w:rsid w:val="009F33B1"/>
    <w:rsid w:val="009F3457"/>
    <w:rsid w:val="009F3517"/>
    <w:rsid w:val="009F357E"/>
    <w:rsid w:val="009F35B6"/>
    <w:rsid w:val="009F35BD"/>
    <w:rsid w:val="009F35C6"/>
    <w:rsid w:val="009F360B"/>
    <w:rsid w:val="009F3687"/>
    <w:rsid w:val="009F36FD"/>
    <w:rsid w:val="009F4017"/>
    <w:rsid w:val="009F40BC"/>
    <w:rsid w:val="009F418E"/>
    <w:rsid w:val="009F426B"/>
    <w:rsid w:val="009F460A"/>
    <w:rsid w:val="009F4753"/>
    <w:rsid w:val="009F4803"/>
    <w:rsid w:val="009F4854"/>
    <w:rsid w:val="009F4943"/>
    <w:rsid w:val="009F4945"/>
    <w:rsid w:val="009F4D60"/>
    <w:rsid w:val="009F4E76"/>
    <w:rsid w:val="009F4FD5"/>
    <w:rsid w:val="009F51A6"/>
    <w:rsid w:val="009F51C6"/>
    <w:rsid w:val="009F52D8"/>
    <w:rsid w:val="009F5447"/>
    <w:rsid w:val="009F559D"/>
    <w:rsid w:val="009F5728"/>
    <w:rsid w:val="009F5AB3"/>
    <w:rsid w:val="009F5CA9"/>
    <w:rsid w:val="009F5CF7"/>
    <w:rsid w:val="009F5E24"/>
    <w:rsid w:val="009F634D"/>
    <w:rsid w:val="009F653D"/>
    <w:rsid w:val="009F6779"/>
    <w:rsid w:val="009F6789"/>
    <w:rsid w:val="009F6D4A"/>
    <w:rsid w:val="009F7204"/>
    <w:rsid w:val="009F7217"/>
    <w:rsid w:val="009F767D"/>
    <w:rsid w:val="009F784D"/>
    <w:rsid w:val="009F797C"/>
    <w:rsid w:val="009F7F8B"/>
    <w:rsid w:val="00A000BA"/>
    <w:rsid w:val="00A002F9"/>
    <w:rsid w:val="00A0035F"/>
    <w:rsid w:val="00A00450"/>
    <w:rsid w:val="00A00461"/>
    <w:rsid w:val="00A007E6"/>
    <w:rsid w:val="00A00ADE"/>
    <w:rsid w:val="00A00AED"/>
    <w:rsid w:val="00A00CED"/>
    <w:rsid w:val="00A01238"/>
    <w:rsid w:val="00A0189F"/>
    <w:rsid w:val="00A01AE9"/>
    <w:rsid w:val="00A01EB4"/>
    <w:rsid w:val="00A021B8"/>
    <w:rsid w:val="00A03183"/>
    <w:rsid w:val="00A031E3"/>
    <w:rsid w:val="00A0358F"/>
    <w:rsid w:val="00A0393F"/>
    <w:rsid w:val="00A03AF7"/>
    <w:rsid w:val="00A03DE6"/>
    <w:rsid w:val="00A040B8"/>
    <w:rsid w:val="00A0411D"/>
    <w:rsid w:val="00A0430F"/>
    <w:rsid w:val="00A04424"/>
    <w:rsid w:val="00A04657"/>
    <w:rsid w:val="00A04769"/>
    <w:rsid w:val="00A04E7A"/>
    <w:rsid w:val="00A04F73"/>
    <w:rsid w:val="00A04FFC"/>
    <w:rsid w:val="00A051B4"/>
    <w:rsid w:val="00A05736"/>
    <w:rsid w:val="00A059F3"/>
    <w:rsid w:val="00A05CCA"/>
    <w:rsid w:val="00A05EC3"/>
    <w:rsid w:val="00A060C4"/>
    <w:rsid w:val="00A064C1"/>
    <w:rsid w:val="00A06747"/>
    <w:rsid w:val="00A06844"/>
    <w:rsid w:val="00A06C5F"/>
    <w:rsid w:val="00A071FA"/>
    <w:rsid w:val="00A0722A"/>
    <w:rsid w:val="00A073B3"/>
    <w:rsid w:val="00A07460"/>
    <w:rsid w:val="00A074CE"/>
    <w:rsid w:val="00A0764C"/>
    <w:rsid w:val="00A0767E"/>
    <w:rsid w:val="00A076B3"/>
    <w:rsid w:val="00A07B26"/>
    <w:rsid w:val="00A07E0D"/>
    <w:rsid w:val="00A07F2A"/>
    <w:rsid w:val="00A07F9B"/>
    <w:rsid w:val="00A1018F"/>
    <w:rsid w:val="00A103B8"/>
    <w:rsid w:val="00A1050C"/>
    <w:rsid w:val="00A10548"/>
    <w:rsid w:val="00A106EE"/>
    <w:rsid w:val="00A10B54"/>
    <w:rsid w:val="00A10B9A"/>
    <w:rsid w:val="00A10E6E"/>
    <w:rsid w:val="00A10EFD"/>
    <w:rsid w:val="00A11196"/>
    <w:rsid w:val="00A11783"/>
    <w:rsid w:val="00A11915"/>
    <w:rsid w:val="00A11CDF"/>
    <w:rsid w:val="00A11D45"/>
    <w:rsid w:val="00A12290"/>
    <w:rsid w:val="00A1245B"/>
    <w:rsid w:val="00A126C8"/>
    <w:rsid w:val="00A12E67"/>
    <w:rsid w:val="00A12EA5"/>
    <w:rsid w:val="00A1303D"/>
    <w:rsid w:val="00A131ED"/>
    <w:rsid w:val="00A13316"/>
    <w:rsid w:val="00A13443"/>
    <w:rsid w:val="00A13522"/>
    <w:rsid w:val="00A1352D"/>
    <w:rsid w:val="00A138B2"/>
    <w:rsid w:val="00A139C5"/>
    <w:rsid w:val="00A13C12"/>
    <w:rsid w:val="00A142C9"/>
    <w:rsid w:val="00A142E9"/>
    <w:rsid w:val="00A14473"/>
    <w:rsid w:val="00A15228"/>
    <w:rsid w:val="00A154D8"/>
    <w:rsid w:val="00A15797"/>
    <w:rsid w:val="00A1592F"/>
    <w:rsid w:val="00A15B28"/>
    <w:rsid w:val="00A15BAD"/>
    <w:rsid w:val="00A15E0B"/>
    <w:rsid w:val="00A15E58"/>
    <w:rsid w:val="00A15F30"/>
    <w:rsid w:val="00A15FDE"/>
    <w:rsid w:val="00A16A13"/>
    <w:rsid w:val="00A16A2A"/>
    <w:rsid w:val="00A16BBD"/>
    <w:rsid w:val="00A16C6C"/>
    <w:rsid w:val="00A16D0A"/>
    <w:rsid w:val="00A16EE0"/>
    <w:rsid w:val="00A17032"/>
    <w:rsid w:val="00A1722C"/>
    <w:rsid w:val="00A1758F"/>
    <w:rsid w:val="00A17E04"/>
    <w:rsid w:val="00A17F3E"/>
    <w:rsid w:val="00A17F49"/>
    <w:rsid w:val="00A20051"/>
    <w:rsid w:val="00A2099E"/>
    <w:rsid w:val="00A209EE"/>
    <w:rsid w:val="00A20B86"/>
    <w:rsid w:val="00A20CE1"/>
    <w:rsid w:val="00A20DF0"/>
    <w:rsid w:val="00A20F33"/>
    <w:rsid w:val="00A20FFA"/>
    <w:rsid w:val="00A212D7"/>
    <w:rsid w:val="00A21601"/>
    <w:rsid w:val="00A2182F"/>
    <w:rsid w:val="00A21A12"/>
    <w:rsid w:val="00A21AA0"/>
    <w:rsid w:val="00A21D0A"/>
    <w:rsid w:val="00A22103"/>
    <w:rsid w:val="00A2220A"/>
    <w:rsid w:val="00A223CD"/>
    <w:rsid w:val="00A22F16"/>
    <w:rsid w:val="00A2335B"/>
    <w:rsid w:val="00A23506"/>
    <w:rsid w:val="00A23562"/>
    <w:rsid w:val="00A23833"/>
    <w:rsid w:val="00A23B08"/>
    <w:rsid w:val="00A23B25"/>
    <w:rsid w:val="00A23DA2"/>
    <w:rsid w:val="00A23E01"/>
    <w:rsid w:val="00A23E12"/>
    <w:rsid w:val="00A23F44"/>
    <w:rsid w:val="00A243D2"/>
    <w:rsid w:val="00A24506"/>
    <w:rsid w:val="00A24634"/>
    <w:rsid w:val="00A24821"/>
    <w:rsid w:val="00A2484A"/>
    <w:rsid w:val="00A24945"/>
    <w:rsid w:val="00A24960"/>
    <w:rsid w:val="00A24B35"/>
    <w:rsid w:val="00A24C32"/>
    <w:rsid w:val="00A250A6"/>
    <w:rsid w:val="00A250CE"/>
    <w:rsid w:val="00A25128"/>
    <w:rsid w:val="00A25470"/>
    <w:rsid w:val="00A254A7"/>
    <w:rsid w:val="00A255DF"/>
    <w:rsid w:val="00A25688"/>
    <w:rsid w:val="00A256C3"/>
    <w:rsid w:val="00A25765"/>
    <w:rsid w:val="00A25A9F"/>
    <w:rsid w:val="00A25D0A"/>
    <w:rsid w:val="00A25F00"/>
    <w:rsid w:val="00A2626E"/>
    <w:rsid w:val="00A26490"/>
    <w:rsid w:val="00A265F5"/>
    <w:rsid w:val="00A269A6"/>
    <w:rsid w:val="00A26A45"/>
    <w:rsid w:val="00A26A89"/>
    <w:rsid w:val="00A27131"/>
    <w:rsid w:val="00A273F9"/>
    <w:rsid w:val="00A27C84"/>
    <w:rsid w:val="00A27F82"/>
    <w:rsid w:val="00A30073"/>
    <w:rsid w:val="00A300A9"/>
    <w:rsid w:val="00A3067B"/>
    <w:rsid w:val="00A308B4"/>
    <w:rsid w:val="00A30DA7"/>
    <w:rsid w:val="00A30EE0"/>
    <w:rsid w:val="00A3107C"/>
    <w:rsid w:val="00A312D0"/>
    <w:rsid w:val="00A31A70"/>
    <w:rsid w:val="00A3223D"/>
    <w:rsid w:val="00A324BE"/>
    <w:rsid w:val="00A32B25"/>
    <w:rsid w:val="00A32B2F"/>
    <w:rsid w:val="00A32BF2"/>
    <w:rsid w:val="00A32DA1"/>
    <w:rsid w:val="00A33A6B"/>
    <w:rsid w:val="00A33AA2"/>
    <w:rsid w:val="00A33E99"/>
    <w:rsid w:val="00A34127"/>
    <w:rsid w:val="00A345E2"/>
    <w:rsid w:val="00A348E4"/>
    <w:rsid w:val="00A34D88"/>
    <w:rsid w:val="00A34E9B"/>
    <w:rsid w:val="00A34F24"/>
    <w:rsid w:val="00A3544A"/>
    <w:rsid w:val="00A354C2"/>
    <w:rsid w:val="00A35517"/>
    <w:rsid w:val="00A35520"/>
    <w:rsid w:val="00A35744"/>
    <w:rsid w:val="00A35AE2"/>
    <w:rsid w:val="00A35B8F"/>
    <w:rsid w:val="00A3606A"/>
    <w:rsid w:val="00A360B6"/>
    <w:rsid w:val="00A361F8"/>
    <w:rsid w:val="00A36324"/>
    <w:rsid w:val="00A364AF"/>
    <w:rsid w:val="00A364CE"/>
    <w:rsid w:val="00A36529"/>
    <w:rsid w:val="00A36818"/>
    <w:rsid w:val="00A368CB"/>
    <w:rsid w:val="00A369FA"/>
    <w:rsid w:val="00A36D03"/>
    <w:rsid w:val="00A36D5C"/>
    <w:rsid w:val="00A37304"/>
    <w:rsid w:val="00A37326"/>
    <w:rsid w:val="00A37349"/>
    <w:rsid w:val="00A37417"/>
    <w:rsid w:val="00A376AE"/>
    <w:rsid w:val="00A378D3"/>
    <w:rsid w:val="00A37AF0"/>
    <w:rsid w:val="00A37DB5"/>
    <w:rsid w:val="00A401B4"/>
    <w:rsid w:val="00A401FF"/>
    <w:rsid w:val="00A4096A"/>
    <w:rsid w:val="00A40C52"/>
    <w:rsid w:val="00A40F99"/>
    <w:rsid w:val="00A410BD"/>
    <w:rsid w:val="00A410C6"/>
    <w:rsid w:val="00A413A1"/>
    <w:rsid w:val="00A414C5"/>
    <w:rsid w:val="00A41580"/>
    <w:rsid w:val="00A416DB"/>
    <w:rsid w:val="00A4177C"/>
    <w:rsid w:val="00A41A01"/>
    <w:rsid w:val="00A41AAF"/>
    <w:rsid w:val="00A41C8A"/>
    <w:rsid w:val="00A41FC2"/>
    <w:rsid w:val="00A422CA"/>
    <w:rsid w:val="00A4247A"/>
    <w:rsid w:val="00A424BA"/>
    <w:rsid w:val="00A425D4"/>
    <w:rsid w:val="00A42869"/>
    <w:rsid w:val="00A42914"/>
    <w:rsid w:val="00A42C0E"/>
    <w:rsid w:val="00A42DED"/>
    <w:rsid w:val="00A42E13"/>
    <w:rsid w:val="00A42FCE"/>
    <w:rsid w:val="00A42FE8"/>
    <w:rsid w:val="00A43036"/>
    <w:rsid w:val="00A4343F"/>
    <w:rsid w:val="00A43440"/>
    <w:rsid w:val="00A4348D"/>
    <w:rsid w:val="00A43581"/>
    <w:rsid w:val="00A4390D"/>
    <w:rsid w:val="00A43A2B"/>
    <w:rsid w:val="00A43A69"/>
    <w:rsid w:val="00A43B1D"/>
    <w:rsid w:val="00A43B37"/>
    <w:rsid w:val="00A4400D"/>
    <w:rsid w:val="00A4426B"/>
    <w:rsid w:val="00A443D3"/>
    <w:rsid w:val="00A448A8"/>
    <w:rsid w:val="00A449A9"/>
    <w:rsid w:val="00A44C36"/>
    <w:rsid w:val="00A44CE5"/>
    <w:rsid w:val="00A458AC"/>
    <w:rsid w:val="00A4591F"/>
    <w:rsid w:val="00A45BF9"/>
    <w:rsid w:val="00A45F59"/>
    <w:rsid w:val="00A460A2"/>
    <w:rsid w:val="00A462CC"/>
    <w:rsid w:val="00A46560"/>
    <w:rsid w:val="00A4681B"/>
    <w:rsid w:val="00A46967"/>
    <w:rsid w:val="00A46A57"/>
    <w:rsid w:val="00A46BA7"/>
    <w:rsid w:val="00A46C0B"/>
    <w:rsid w:val="00A46F19"/>
    <w:rsid w:val="00A47065"/>
    <w:rsid w:val="00A47341"/>
    <w:rsid w:val="00A4748A"/>
    <w:rsid w:val="00A47533"/>
    <w:rsid w:val="00A4775B"/>
    <w:rsid w:val="00A47832"/>
    <w:rsid w:val="00A47AF1"/>
    <w:rsid w:val="00A47C2E"/>
    <w:rsid w:val="00A47CA2"/>
    <w:rsid w:val="00A47E5A"/>
    <w:rsid w:val="00A5038A"/>
    <w:rsid w:val="00A503ED"/>
    <w:rsid w:val="00A50619"/>
    <w:rsid w:val="00A50886"/>
    <w:rsid w:val="00A508C2"/>
    <w:rsid w:val="00A50930"/>
    <w:rsid w:val="00A50AAE"/>
    <w:rsid w:val="00A50AB9"/>
    <w:rsid w:val="00A50B51"/>
    <w:rsid w:val="00A51403"/>
    <w:rsid w:val="00A5164B"/>
    <w:rsid w:val="00A51651"/>
    <w:rsid w:val="00A51C98"/>
    <w:rsid w:val="00A51D1E"/>
    <w:rsid w:val="00A51E77"/>
    <w:rsid w:val="00A524C9"/>
    <w:rsid w:val="00A52758"/>
    <w:rsid w:val="00A528A5"/>
    <w:rsid w:val="00A52A47"/>
    <w:rsid w:val="00A52C24"/>
    <w:rsid w:val="00A530C2"/>
    <w:rsid w:val="00A5399A"/>
    <w:rsid w:val="00A53C47"/>
    <w:rsid w:val="00A53C6A"/>
    <w:rsid w:val="00A5404B"/>
    <w:rsid w:val="00A5405E"/>
    <w:rsid w:val="00A5431E"/>
    <w:rsid w:val="00A54756"/>
    <w:rsid w:val="00A54827"/>
    <w:rsid w:val="00A54973"/>
    <w:rsid w:val="00A54BB6"/>
    <w:rsid w:val="00A54CA2"/>
    <w:rsid w:val="00A54CE6"/>
    <w:rsid w:val="00A551BD"/>
    <w:rsid w:val="00A552C4"/>
    <w:rsid w:val="00A5550A"/>
    <w:rsid w:val="00A5577C"/>
    <w:rsid w:val="00A55A05"/>
    <w:rsid w:val="00A55A66"/>
    <w:rsid w:val="00A55AE5"/>
    <w:rsid w:val="00A55B6F"/>
    <w:rsid w:val="00A562F2"/>
    <w:rsid w:val="00A565E3"/>
    <w:rsid w:val="00A5678A"/>
    <w:rsid w:val="00A568E1"/>
    <w:rsid w:val="00A56FF7"/>
    <w:rsid w:val="00A57303"/>
    <w:rsid w:val="00A5732A"/>
    <w:rsid w:val="00A5741A"/>
    <w:rsid w:val="00A57D75"/>
    <w:rsid w:val="00A57E0E"/>
    <w:rsid w:val="00A60087"/>
    <w:rsid w:val="00A60128"/>
    <w:rsid w:val="00A60274"/>
    <w:rsid w:val="00A60701"/>
    <w:rsid w:val="00A60804"/>
    <w:rsid w:val="00A60899"/>
    <w:rsid w:val="00A60939"/>
    <w:rsid w:val="00A60BC9"/>
    <w:rsid w:val="00A60CC8"/>
    <w:rsid w:val="00A6107A"/>
    <w:rsid w:val="00A61151"/>
    <w:rsid w:val="00A6142A"/>
    <w:rsid w:val="00A614F3"/>
    <w:rsid w:val="00A61833"/>
    <w:rsid w:val="00A619AF"/>
    <w:rsid w:val="00A619F1"/>
    <w:rsid w:val="00A61E0C"/>
    <w:rsid w:val="00A622ED"/>
    <w:rsid w:val="00A623BC"/>
    <w:rsid w:val="00A62B9D"/>
    <w:rsid w:val="00A62BC7"/>
    <w:rsid w:val="00A62BEC"/>
    <w:rsid w:val="00A62C42"/>
    <w:rsid w:val="00A62CDC"/>
    <w:rsid w:val="00A62E01"/>
    <w:rsid w:val="00A62E4D"/>
    <w:rsid w:val="00A62F06"/>
    <w:rsid w:val="00A631E6"/>
    <w:rsid w:val="00A638EA"/>
    <w:rsid w:val="00A63D7C"/>
    <w:rsid w:val="00A63ED2"/>
    <w:rsid w:val="00A640EF"/>
    <w:rsid w:val="00A64137"/>
    <w:rsid w:val="00A64323"/>
    <w:rsid w:val="00A6438D"/>
    <w:rsid w:val="00A64403"/>
    <w:rsid w:val="00A64755"/>
    <w:rsid w:val="00A64E76"/>
    <w:rsid w:val="00A65090"/>
    <w:rsid w:val="00A65175"/>
    <w:rsid w:val="00A65208"/>
    <w:rsid w:val="00A653D9"/>
    <w:rsid w:val="00A6570A"/>
    <w:rsid w:val="00A659A2"/>
    <w:rsid w:val="00A65C68"/>
    <w:rsid w:val="00A65DB1"/>
    <w:rsid w:val="00A65E62"/>
    <w:rsid w:val="00A65F24"/>
    <w:rsid w:val="00A660A0"/>
    <w:rsid w:val="00A66210"/>
    <w:rsid w:val="00A664D3"/>
    <w:rsid w:val="00A6654C"/>
    <w:rsid w:val="00A66557"/>
    <w:rsid w:val="00A66663"/>
    <w:rsid w:val="00A6689F"/>
    <w:rsid w:val="00A66C45"/>
    <w:rsid w:val="00A66DDD"/>
    <w:rsid w:val="00A67A9B"/>
    <w:rsid w:val="00A67CBB"/>
    <w:rsid w:val="00A67D2C"/>
    <w:rsid w:val="00A67D73"/>
    <w:rsid w:val="00A70017"/>
    <w:rsid w:val="00A7006D"/>
    <w:rsid w:val="00A70365"/>
    <w:rsid w:val="00A703C3"/>
    <w:rsid w:val="00A70457"/>
    <w:rsid w:val="00A70583"/>
    <w:rsid w:val="00A705E2"/>
    <w:rsid w:val="00A7078C"/>
    <w:rsid w:val="00A7097D"/>
    <w:rsid w:val="00A709C3"/>
    <w:rsid w:val="00A70D29"/>
    <w:rsid w:val="00A70E68"/>
    <w:rsid w:val="00A70FDB"/>
    <w:rsid w:val="00A71097"/>
    <w:rsid w:val="00A71292"/>
    <w:rsid w:val="00A7136E"/>
    <w:rsid w:val="00A720AD"/>
    <w:rsid w:val="00A7251B"/>
    <w:rsid w:val="00A72796"/>
    <w:rsid w:val="00A7294B"/>
    <w:rsid w:val="00A7297D"/>
    <w:rsid w:val="00A72C92"/>
    <w:rsid w:val="00A72CFB"/>
    <w:rsid w:val="00A72DEB"/>
    <w:rsid w:val="00A72F3B"/>
    <w:rsid w:val="00A73139"/>
    <w:rsid w:val="00A7316F"/>
    <w:rsid w:val="00A73178"/>
    <w:rsid w:val="00A7350A"/>
    <w:rsid w:val="00A73579"/>
    <w:rsid w:val="00A73627"/>
    <w:rsid w:val="00A7384C"/>
    <w:rsid w:val="00A73A37"/>
    <w:rsid w:val="00A73A7B"/>
    <w:rsid w:val="00A73D90"/>
    <w:rsid w:val="00A73FC2"/>
    <w:rsid w:val="00A73FEC"/>
    <w:rsid w:val="00A741B7"/>
    <w:rsid w:val="00A74204"/>
    <w:rsid w:val="00A7431B"/>
    <w:rsid w:val="00A743B3"/>
    <w:rsid w:val="00A7451E"/>
    <w:rsid w:val="00A74670"/>
    <w:rsid w:val="00A747F3"/>
    <w:rsid w:val="00A748D4"/>
    <w:rsid w:val="00A74B4C"/>
    <w:rsid w:val="00A74D78"/>
    <w:rsid w:val="00A74F33"/>
    <w:rsid w:val="00A75393"/>
    <w:rsid w:val="00A7582A"/>
    <w:rsid w:val="00A75A37"/>
    <w:rsid w:val="00A75D4D"/>
    <w:rsid w:val="00A75DD7"/>
    <w:rsid w:val="00A7660A"/>
    <w:rsid w:val="00A7669C"/>
    <w:rsid w:val="00A7684F"/>
    <w:rsid w:val="00A76876"/>
    <w:rsid w:val="00A768D6"/>
    <w:rsid w:val="00A76B54"/>
    <w:rsid w:val="00A76CCC"/>
    <w:rsid w:val="00A76D15"/>
    <w:rsid w:val="00A76E26"/>
    <w:rsid w:val="00A76EF6"/>
    <w:rsid w:val="00A76F64"/>
    <w:rsid w:val="00A775B8"/>
    <w:rsid w:val="00A77709"/>
    <w:rsid w:val="00A778B1"/>
    <w:rsid w:val="00A77EAB"/>
    <w:rsid w:val="00A77EC5"/>
    <w:rsid w:val="00A8093E"/>
    <w:rsid w:val="00A8096D"/>
    <w:rsid w:val="00A80B64"/>
    <w:rsid w:val="00A80B71"/>
    <w:rsid w:val="00A80D1D"/>
    <w:rsid w:val="00A80F71"/>
    <w:rsid w:val="00A810B9"/>
    <w:rsid w:val="00A815F2"/>
    <w:rsid w:val="00A816F6"/>
    <w:rsid w:val="00A8174E"/>
    <w:rsid w:val="00A818EE"/>
    <w:rsid w:val="00A81ADA"/>
    <w:rsid w:val="00A81BAA"/>
    <w:rsid w:val="00A822AE"/>
    <w:rsid w:val="00A82463"/>
    <w:rsid w:val="00A8298E"/>
    <w:rsid w:val="00A82B52"/>
    <w:rsid w:val="00A83093"/>
    <w:rsid w:val="00A832B7"/>
    <w:rsid w:val="00A83C40"/>
    <w:rsid w:val="00A83ED1"/>
    <w:rsid w:val="00A8435B"/>
    <w:rsid w:val="00A84403"/>
    <w:rsid w:val="00A84696"/>
    <w:rsid w:val="00A8479F"/>
    <w:rsid w:val="00A854BC"/>
    <w:rsid w:val="00A854D7"/>
    <w:rsid w:val="00A8564D"/>
    <w:rsid w:val="00A85902"/>
    <w:rsid w:val="00A85A37"/>
    <w:rsid w:val="00A85A3E"/>
    <w:rsid w:val="00A85E2C"/>
    <w:rsid w:val="00A85F6D"/>
    <w:rsid w:val="00A860BC"/>
    <w:rsid w:val="00A8632E"/>
    <w:rsid w:val="00A863A3"/>
    <w:rsid w:val="00A869AE"/>
    <w:rsid w:val="00A86D3B"/>
    <w:rsid w:val="00A86D44"/>
    <w:rsid w:val="00A86E1A"/>
    <w:rsid w:val="00A870A8"/>
    <w:rsid w:val="00A8715E"/>
    <w:rsid w:val="00A8737D"/>
    <w:rsid w:val="00A873D1"/>
    <w:rsid w:val="00A87512"/>
    <w:rsid w:val="00A87665"/>
    <w:rsid w:val="00A87917"/>
    <w:rsid w:val="00A879C8"/>
    <w:rsid w:val="00A87D26"/>
    <w:rsid w:val="00A900ED"/>
    <w:rsid w:val="00A902FD"/>
    <w:rsid w:val="00A90366"/>
    <w:rsid w:val="00A905D3"/>
    <w:rsid w:val="00A90638"/>
    <w:rsid w:val="00A90935"/>
    <w:rsid w:val="00A9099D"/>
    <w:rsid w:val="00A90CC0"/>
    <w:rsid w:val="00A90D75"/>
    <w:rsid w:val="00A90FAD"/>
    <w:rsid w:val="00A91342"/>
    <w:rsid w:val="00A913B2"/>
    <w:rsid w:val="00A91447"/>
    <w:rsid w:val="00A91509"/>
    <w:rsid w:val="00A91A4C"/>
    <w:rsid w:val="00A91ABF"/>
    <w:rsid w:val="00A91B97"/>
    <w:rsid w:val="00A91C63"/>
    <w:rsid w:val="00A91CB0"/>
    <w:rsid w:val="00A91D1A"/>
    <w:rsid w:val="00A91DBE"/>
    <w:rsid w:val="00A92313"/>
    <w:rsid w:val="00A92361"/>
    <w:rsid w:val="00A92510"/>
    <w:rsid w:val="00A92567"/>
    <w:rsid w:val="00A92654"/>
    <w:rsid w:val="00A9293C"/>
    <w:rsid w:val="00A9296B"/>
    <w:rsid w:val="00A92BA3"/>
    <w:rsid w:val="00A92CB9"/>
    <w:rsid w:val="00A93582"/>
    <w:rsid w:val="00A9389E"/>
    <w:rsid w:val="00A93ACA"/>
    <w:rsid w:val="00A93C17"/>
    <w:rsid w:val="00A93D95"/>
    <w:rsid w:val="00A93EF6"/>
    <w:rsid w:val="00A94167"/>
    <w:rsid w:val="00A944F3"/>
    <w:rsid w:val="00A94510"/>
    <w:rsid w:val="00A9463A"/>
    <w:rsid w:val="00A9467E"/>
    <w:rsid w:val="00A94905"/>
    <w:rsid w:val="00A94A8E"/>
    <w:rsid w:val="00A94C17"/>
    <w:rsid w:val="00A94C73"/>
    <w:rsid w:val="00A94E3A"/>
    <w:rsid w:val="00A94F87"/>
    <w:rsid w:val="00A9508C"/>
    <w:rsid w:val="00A950C8"/>
    <w:rsid w:val="00A95131"/>
    <w:rsid w:val="00A951C5"/>
    <w:rsid w:val="00A953EE"/>
    <w:rsid w:val="00A95412"/>
    <w:rsid w:val="00A954E5"/>
    <w:rsid w:val="00A9552A"/>
    <w:rsid w:val="00A9589F"/>
    <w:rsid w:val="00A959AD"/>
    <w:rsid w:val="00A96086"/>
    <w:rsid w:val="00A9632B"/>
    <w:rsid w:val="00A96597"/>
    <w:rsid w:val="00A968BC"/>
    <w:rsid w:val="00A96912"/>
    <w:rsid w:val="00A96E0E"/>
    <w:rsid w:val="00A96FBB"/>
    <w:rsid w:val="00A970AA"/>
    <w:rsid w:val="00A971A9"/>
    <w:rsid w:val="00A971BE"/>
    <w:rsid w:val="00A97297"/>
    <w:rsid w:val="00A974DD"/>
    <w:rsid w:val="00A97600"/>
    <w:rsid w:val="00A97690"/>
    <w:rsid w:val="00A97784"/>
    <w:rsid w:val="00A97B8A"/>
    <w:rsid w:val="00A97BD1"/>
    <w:rsid w:val="00A97D60"/>
    <w:rsid w:val="00A97E3A"/>
    <w:rsid w:val="00AA037F"/>
    <w:rsid w:val="00AA0407"/>
    <w:rsid w:val="00AA058D"/>
    <w:rsid w:val="00AA0881"/>
    <w:rsid w:val="00AA0EB0"/>
    <w:rsid w:val="00AA1087"/>
    <w:rsid w:val="00AA1683"/>
    <w:rsid w:val="00AA193C"/>
    <w:rsid w:val="00AA1C08"/>
    <w:rsid w:val="00AA1C63"/>
    <w:rsid w:val="00AA1C79"/>
    <w:rsid w:val="00AA1C9E"/>
    <w:rsid w:val="00AA1EF5"/>
    <w:rsid w:val="00AA22B0"/>
    <w:rsid w:val="00AA2366"/>
    <w:rsid w:val="00AA266B"/>
    <w:rsid w:val="00AA281E"/>
    <w:rsid w:val="00AA2B77"/>
    <w:rsid w:val="00AA2C08"/>
    <w:rsid w:val="00AA2CA2"/>
    <w:rsid w:val="00AA2CB8"/>
    <w:rsid w:val="00AA2EA7"/>
    <w:rsid w:val="00AA2F0C"/>
    <w:rsid w:val="00AA2F66"/>
    <w:rsid w:val="00AA316B"/>
    <w:rsid w:val="00AA33A7"/>
    <w:rsid w:val="00AA390B"/>
    <w:rsid w:val="00AA399D"/>
    <w:rsid w:val="00AA3B4F"/>
    <w:rsid w:val="00AA3E44"/>
    <w:rsid w:val="00AA4430"/>
    <w:rsid w:val="00AA4554"/>
    <w:rsid w:val="00AA4A4C"/>
    <w:rsid w:val="00AA4B1E"/>
    <w:rsid w:val="00AA4CA5"/>
    <w:rsid w:val="00AA4CD0"/>
    <w:rsid w:val="00AA4CF8"/>
    <w:rsid w:val="00AA4F40"/>
    <w:rsid w:val="00AA4FBB"/>
    <w:rsid w:val="00AA5456"/>
    <w:rsid w:val="00AA54C2"/>
    <w:rsid w:val="00AA5581"/>
    <w:rsid w:val="00AA55EA"/>
    <w:rsid w:val="00AA5846"/>
    <w:rsid w:val="00AA5F48"/>
    <w:rsid w:val="00AA60B5"/>
    <w:rsid w:val="00AA6137"/>
    <w:rsid w:val="00AA6220"/>
    <w:rsid w:val="00AA62BF"/>
    <w:rsid w:val="00AA67D7"/>
    <w:rsid w:val="00AA6D16"/>
    <w:rsid w:val="00AA6DD0"/>
    <w:rsid w:val="00AA6ED9"/>
    <w:rsid w:val="00AA7107"/>
    <w:rsid w:val="00AA7359"/>
    <w:rsid w:val="00AA763C"/>
    <w:rsid w:val="00AA78AA"/>
    <w:rsid w:val="00AA7A3A"/>
    <w:rsid w:val="00AA7ACF"/>
    <w:rsid w:val="00AA7D6B"/>
    <w:rsid w:val="00AA7F00"/>
    <w:rsid w:val="00AB01EC"/>
    <w:rsid w:val="00AB050E"/>
    <w:rsid w:val="00AB05C0"/>
    <w:rsid w:val="00AB1293"/>
    <w:rsid w:val="00AB143E"/>
    <w:rsid w:val="00AB1675"/>
    <w:rsid w:val="00AB16A3"/>
    <w:rsid w:val="00AB16CA"/>
    <w:rsid w:val="00AB174D"/>
    <w:rsid w:val="00AB1A60"/>
    <w:rsid w:val="00AB1ADB"/>
    <w:rsid w:val="00AB1F5C"/>
    <w:rsid w:val="00AB1FC7"/>
    <w:rsid w:val="00AB2046"/>
    <w:rsid w:val="00AB21F3"/>
    <w:rsid w:val="00AB2376"/>
    <w:rsid w:val="00AB2C60"/>
    <w:rsid w:val="00AB2CC9"/>
    <w:rsid w:val="00AB3029"/>
    <w:rsid w:val="00AB30EA"/>
    <w:rsid w:val="00AB3441"/>
    <w:rsid w:val="00AB3452"/>
    <w:rsid w:val="00AB3944"/>
    <w:rsid w:val="00AB3AA2"/>
    <w:rsid w:val="00AB3E20"/>
    <w:rsid w:val="00AB3F79"/>
    <w:rsid w:val="00AB4021"/>
    <w:rsid w:val="00AB4115"/>
    <w:rsid w:val="00AB428B"/>
    <w:rsid w:val="00AB46EB"/>
    <w:rsid w:val="00AB4824"/>
    <w:rsid w:val="00AB4DEF"/>
    <w:rsid w:val="00AB4E18"/>
    <w:rsid w:val="00AB4FA7"/>
    <w:rsid w:val="00AB4FAC"/>
    <w:rsid w:val="00AB50DC"/>
    <w:rsid w:val="00AB53B3"/>
    <w:rsid w:val="00AB53D5"/>
    <w:rsid w:val="00AB543E"/>
    <w:rsid w:val="00AB5528"/>
    <w:rsid w:val="00AB5870"/>
    <w:rsid w:val="00AB5AD9"/>
    <w:rsid w:val="00AB5D13"/>
    <w:rsid w:val="00AB5DD5"/>
    <w:rsid w:val="00AB623A"/>
    <w:rsid w:val="00AB6366"/>
    <w:rsid w:val="00AB63CD"/>
    <w:rsid w:val="00AB64BF"/>
    <w:rsid w:val="00AB6673"/>
    <w:rsid w:val="00AB6797"/>
    <w:rsid w:val="00AB68C8"/>
    <w:rsid w:val="00AB6AC2"/>
    <w:rsid w:val="00AB6D1A"/>
    <w:rsid w:val="00AB6F07"/>
    <w:rsid w:val="00AB70C7"/>
    <w:rsid w:val="00AB73D1"/>
    <w:rsid w:val="00AB74E8"/>
    <w:rsid w:val="00AB7580"/>
    <w:rsid w:val="00AB7835"/>
    <w:rsid w:val="00AB798B"/>
    <w:rsid w:val="00AB7B0F"/>
    <w:rsid w:val="00AB7B7A"/>
    <w:rsid w:val="00AB7CAD"/>
    <w:rsid w:val="00AB7DC9"/>
    <w:rsid w:val="00AC0061"/>
    <w:rsid w:val="00AC0193"/>
    <w:rsid w:val="00AC0C9A"/>
    <w:rsid w:val="00AC0EE6"/>
    <w:rsid w:val="00AC1651"/>
    <w:rsid w:val="00AC1655"/>
    <w:rsid w:val="00AC1716"/>
    <w:rsid w:val="00AC17B3"/>
    <w:rsid w:val="00AC17E0"/>
    <w:rsid w:val="00AC18B1"/>
    <w:rsid w:val="00AC1BE9"/>
    <w:rsid w:val="00AC1C2B"/>
    <w:rsid w:val="00AC213B"/>
    <w:rsid w:val="00AC21EB"/>
    <w:rsid w:val="00AC23AD"/>
    <w:rsid w:val="00AC23C4"/>
    <w:rsid w:val="00AC26FC"/>
    <w:rsid w:val="00AC2875"/>
    <w:rsid w:val="00AC3043"/>
    <w:rsid w:val="00AC3211"/>
    <w:rsid w:val="00AC32A0"/>
    <w:rsid w:val="00AC33DF"/>
    <w:rsid w:val="00AC34C1"/>
    <w:rsid w:val="00AC3531"/>
    <w:rsid w:val="00AC381F"/>
    <w:rsid w:val="00AC3A14"/>
    <w:rsid w:val="00AC3A69"/>
    <w:rsid w:val="00AC3C97"/>
    <w:rsid w:val="00AC3E68"/>
    <w:rsid w:val="00AC3FC8"/>
    <w:rsid w:val="00AC4059"/>
    <w:rsid w:val="00AC4075"/>
    <w:rsid w:val="00AC41F9"/>
    <w:rsid w:val="00AC4257"/>
    <w:rsid w:val="00AC4269"/>
    <w:rsid w:val="00AC42B1"/>
    <w:rsid w:val="00AC43AD"/>
    <w:rsid w:val="00AC440B"/>
    <w:rsid w:val="00AC4CDE"/>
    <w:rsid w:val="00AC4EDF"/>
    <w:rsid w:val="00AC4F1B"/>
    <w:rsid w:val="00AC5236"/>
    <w:rsid w:val="00AC55DA"/>
    <w:rsid w:val="00AC56E0"/>
    <w:rsid w:val="00AC5721"/>
    <w:rsid w:val="00AC5829"/>
    <w:rsid w:val="00AC5892"/>
    <w:rsid w:val="00AC58D9"/>
    <w:rsid w:val="00AC5C91"/>
    <w:rsid w:val="00AC6058"/>
    <w:rsid w:val="00AC6059"/>
    <w:rsid w:val="00AC634D"/>
    <w:rsid w:val="00AC638A"/>
    <w:rsid w:val="00AC64C6"/>
    <w:rsid w:val="00AC662A"/>
    <w:rsid w:val="00AC66C3"/>
    <w:rsid w:val="00AC66F8"/>
    <w:rsid w:val="00AC6742"/>
    <w:rsid w:val="00AC681A"/>
    <w:rsid w:val="00AC6879"/>
    <w:rsid w:val="00AC698C"/>
    <w:rsid w:val="00AC6AC3"/>
    <w:rsid w:val="00AC700C"/>
    <w:rsid w:val="00AC7046"/>
    <w:rsid w:val="00AC704A"/>
    <w:rsid w:val="00AC724B"/>
    <w:rsid w:val="00AC7437"/>
    <w:rsid w:val="00AC7481"/>
    <w:rsid w:val="00AC764A"/>
    <w:rsid w:val="00AC7688"/>
    <w:rsid w:val="00AC7A62"/>
    <w:rsid w:val="00AC7A7B"/>
    <w:rsid w:val="00AC7BE2"/>
    <w:rsid w:val="00AD0061"/>
    <w:rsid w:val="00AD02E4"/>
    <w:rsid w:val="00AD03DE"/>
    <w:rsid w:val="00AD0F81"/>
    <w:rsid w:val="00AD1203"/>
    <w:rsid w:val="00AD1358"/>
    <w:rsid w:val="00AD1ED8"/>
    <w:rsid w:val="00AD22A0"/>
    <w:rsid w:val="00AD22F8"/>
    <w:rsid w:val="00AD24E8"/>
    <w:rsid w:val="00AD27F7"/>
    <w:rsid w:val="00AD288E"/>
    <w:rsid w:val="00AD28BE"/>
    <w:rsid w:val="00AD2ADC"/>
    <w:rsid w:val="00AD2ECF"/>
    <w:rsid w:val="00AD32FF"/>
    <w:rsid w:val="00AD381E"/>
    <w:rsid w:val="00AD3A13"/>
    <w:rsid w:val="00AD3AB5"/>
    <w:rsid w:val="00AD3B46"/>
    <w:rsid w:val="00AD3FDE"/>
    <w:rsid w:val="00AD40F9"/>
    <w:rsid w:val="00AD459C"/>
    <w:rsid w:val="00AD467A"/>
    <w:rsid w:val="00AD46AF"/>
    <w:rsid w:val="00AD481F"/>
    <w:rsid w:val="00AD4957"/>
    <w:rsid w:val="00AD4CCE"/>
    <w:rsid w:val="00AD4E39"/>
    <w:rsid w:val="00AD4E7A"/>
    <w:rsid w:val="00AD4EF7"/>
    <w:rsid w:val="00AD5042"/>
    <w:rsid w:val="00AD5654"/>
    <w:rsid w:val="00AD5A68"/>
    <w:rsid w:val="00AD5A8C"/>
    <w:rsid w:val="00AD5A96"/>
    <w:rsid w:val="00AD5C31"/>
    <w:rsid w:val="00AD62EC"/>
    <w:rsid w:val="00AD66A2"/>
    <w:rsid w:val="00AD6813"/>
    <w:rsid w:val="00AD689E"/>
    <w:rsid w:val="00AD6D88"/>
    <w:rsid w:val="00AD7109"/>
    <w:rsid w:val="00AD724D"/>
    <w:rsid w:val="00AD737C"/>
    <w:rsid w:val="00AD79BC"/>
    <w:rsid w:val="00AD7D45"/>
    <w:rsid w:val="00AE0097"/>
    <w:rsid w:val="00AE00F1"/>
    <w:rsid w:val="00AE0758"/>
    <w:rsid w:val="00AE0903"/>
    <w:rsid w:val="00AE105A"/>
    <w:rsid w:val="00AE10CF"/>
    <w:rsid w:val="00AE1153"/>
    <w:rsid w:val="00AE1690"/>
    <w:rsid w:val="00AE1740"/>
    <w:rsid w:val="00AE181C"/>
    <w:rsid w:val="00AE1909"/>
    <w:rsid w:val="00AE1A83"/>
    <w:rsid w:val="00AE240E"/>
    <w:rsid w:val="00AE2525"/>
    <w:rsid w:val="00AE2624"/>
    <w:rsid w:val="00AE2A7E"/>
    <w:rsid w:val="00AE2AE8"/>
    <w:rsid w:val="00AE2F65"/>
    <w:rsid w:val="00AE3424"/>
    <w:rsid w:val="00AE34C7"/>
    <w:rsid w:val="00AE355C"/>
    <w:rsid w:val="00AE3E6B"/>
    <w:rsid w:val="00AE3F3F"/>
    <w:rsid w:val="00AE40B8"/>
    <w:rsid w:val="00AE4121"/>
    <w:rsid w:val="00AE4250"/>
    <w:rsid w:val="00AE429E"/>
    <w:rsid w:val="00AE43AD"/>
    <w:rsid w:val="00AE4501"/>
    <w:rsid w:val="00AE47BE"/>
    <w:rsid w:val="00AE4860"/>
    <w:rsid w:val="00AE487E"/>
    <w:rsid w:val="00AE493B"/>
    <w:rsid w:val="00AE4E7F"/>
    <w:rsid w:val="00AE5176"/>
    <w:rsid w:val="00AE52C0"/>
    <w:rsid w:val="00AE5361"/>
    <w:rsid w:val="00AE537E"/>
    <w:rsid w:val="00AE5531"/>
    <w:rsid w:val="00AE5560"/>
    <w:rsid w:val="00AE5928"/>
    <w:rsid w:val="00AE5D4E"/>
    <w:rsid w:val="00AE6389"/>
    <w:rsid w:val="00AE654E"/>
    <w:rsid w:val="00AE6AE6"/>
    <w:rsid w:val="00AE6D53"/>
    <w:rsid w:val="00AE6E75"/>
    <w:rsid w:val="00AE6FB4"/>
    <w:rsid w:val="00AE7040"/>
    <w:rsid w:val="00AE7082"/>
    <w:rsid w:val="00AE71B5"/>
    <w:rsid w:val="00AE71C5"/>
    <w:rsid w:val="00AE781D"/>
    <w:rsid w:val="00AE786C"/>
    <w:rsid w:val="00AE7A9E"/>
    <w:rsid w:val="00AE7D47"/>
    <w:rsid w:val="00AE7E1E"/>
    <w:rsid w:val="00AF0391"/>
    <w:rsid w:val="00AF0455"/>
    <w:rsid w:val="00AF0BCD"/>
    <w:rsid w:val="00AF0D66"/>
    <w:rsid w:val="00AF0DDC"/>
    <w:rsid w:val="00AF0F4F"/>
    <w:rsid w:val="00AF12CB"/>
    <w:rsid w:val="00AF18DF"/>
    <w:rsid w:val="00AF254A"/>
    <w:rsid w:val="00AF25F0"/>
    <w:rsid w:val="00AF2674"/>
    <w:rsid w:val="00AF28A1"/>
    <w:rsid w:val="00AF2A72"/>
    <w:rsid w:val="00AF2C3B"/>
    <w:rsid w:val="00AF2CB1"/>
    <w:rsid w:val="00AF2EA3"/>
    <w:rsid w:val="00AF2F09"/>
    <w:rsid w:val="00AF2F92"/>
    <w:rsid w:val="00AF32AA"/>
    <w:rsid w:val="00AF3413"/>
    <w:rsid w:val="00AF345A"/>
    <w:rsid w:val="00AF3655"/>
    <w:rsid w:val="00AF3772"/>
    <w:rsid w:val="00AF3AE0"/>
    <w:rsid w:val="00AF3BC8"/>
    <w:rsid w:val="00AF3C20"/>
    <w:rsid w:val="00AF3CB4"/>
    <w:rsid w:val="00AF413D"/>
    <w:rsid w:val="00AF4177"/>
    <w:rsid w:val="00AF4247"/>
    <w:rsid w:val="00AF439E"/>
    <w:rsid w:val="00AF45E1"/>
    <w:rsid w:val="00AF4811"/>
    <w:rsid w:val="00AF49B1"/>
    <w:rsid w:val="00AF49D5"/>
    <w:rsid w:val="00AF49DB"/>
    <w:rsid w:val="00AF4A75"/>
    <w:rsid w:val="00AF4F5A"/>
    <w:rsid w:val="00AF5024"/>
    <w:rsid w:val="00AF52A2"/>
    <w:rsid w:val="00AF564E"/>
    <w:rsid w:val="00AF651B"/>
    <w:rsid w:val="00AF6820"/>
    <w:rsid w:val="00AF6A08"/>
    <w:rsid w:val="00AF6B6A"/>
    <w:rsid w:val="00AF6B99"/>
    <w:rsid w:val="00AF6CDD"/>
    <w:rsid w:val="00AF6D8D"/>
    <w:rsid w:val="00AF6E1B"/>
    <w:rsid w:val="00AF762F"/>
    <w:rsid w:val="00AF7668"/>
    <w:rsid w:val="00AF76EA"/>
    <w:rsid w:val="00AF77B4"/>
    <w:rsid w:val="00AF796A"/>
    <w:rsid w:val="00AF798D"/>
    <w:rsid w:val="00AF7B06"/>
    <w:rsid w:val="00AF7B31"/>
    <w:rsid w:val="00AF7BEF"/>
    <w:rsid w:val="00AF7C35"/>
    <w:rsid w:val="00AF7CE7"/>
    <w:rsid w:val="00AF7D84"/>
    <w:rsid w:val="00AF7ED9"/>
    <w:rsid w:val="00AF7EE1"/>
    <w:rsid w:val="00AF7F49"/>
    <w:rsid w:val="00B0017D"/>
    <w:rsid w:val="00B001BB"/>
    <w:rsid w:val="00B0043F"/>
    <w:rsid w:val="00B004AE"/>
    <w:rsid w:val="00B00769"/>
    <w:rsid w:val="00B00D3C"/>
    <w:rsid w:val="00B00E38"/>
    <w:rsid w:val="00B010D1"/>
    <w:rsid w:val="00B015BC"/>
    <w:rsid w:val="00B01D17"/>
    <w:rsid w:val="00B0270A"/>
    <w:rsid w:val="00B027F0"/>
    <w:rsid w:val="00B0291A"/>
    <w:rsid w:val="00B02985"/>
    <w:rsid w:val="00B029E9"/>
    <w:rsid w:val="00B02B5A"/>
    <w:rsid w:val="00B02B5D"/>
    <w:rsid w:val="00B03067"/>
    <w:rsid w:val="00B03089"/>
    <w:rsid w:val="00B03347"/>
    <w:rsid w:val="00B034B0"/>
    <w:rsid w:val="00B03617"/>
    <w:rsid w:val="00B036CC"/>
    <w:rsid w:val="00B03AB9"/>
    <w:rsid w:val="00B03D4C"/>
    <w:rsid w:val="00B03E3C"/>
    <w:rsid w:val="00B0420B"/>
    <w:rsid w:val="00B048CA"/>
    <w:rsid w:val="00B04AFF"/>
    <w:rsid w:val="00B04CBC"/>
    <w:rsid w:val="00B04FC8"/>
    <w:rsid w:val="00B04FF3"/>
    <w:rsid w:val="00B051B3"/>
    <w:rsid w:val="00B051F5"/>
    <w:rsid w:val="00B05237"/>
    <w:rsid w:val="00B058C9"/>
    <w:rsid w:val="00B05972"/>
    <w:rsid w:val="00B059F0"/>
    <w:rsid w:val="00B05A3E"/>
    <w:rsid w:val="00B05BD4"/>
    <w:rsid w:val="00B05FDC"/>
    <w:rsid w:val="00B06877"/>
    <w:rsid w:val="00B06C1C"/>
    <w:rsid w:val="00B06DB0"/>
    <w:rsid w:val="00B06DE2"/>
    <w:rsid w:val="00B06E36"/>
    <w:rsid w:val="00B06EB8"/>
    <w:rsid w:val="00B06EFD"/>
    <w:rsid w:val="00B072E8"/>
    <w:rsid w:val="00B0735F"/>
    <w:rsid w:val="00B073F5"/>
    <w:rsid w:val="00B075D7"/>
    <w:rsid w:val="00B076A1"/>
    <w:rsid w:val="00B07F31"/>
    <w:rsid w:val="00B1000E"/>
    <w:rsid w:val="00B10068"/>
    <w:rsid w:val="00B1008E"/>
    <w:rsid w:val="00B103C3"/>
    <w:rsid w:val="00B10523"/>
    <w:rsid w:val="00B108DE"/>
    <w:rsid w:val="00B10A56"/>
    <w:rsid w:val="00B10D78"/>
    <w:rsid w:val="00B11052"/>
    <w:rsid w:val="00B1119B"/>
    <w:rsid w:val="00B11232"/>
    <w:rsid w:val="00B1163E"/>
    <w:rsid w:val="00B11924"/>
    <w:rsid w:val="00B11F39"/>
    <w:rsid w:val="00B11FD4"/>
    <w:rsid w:val="00B12244"/>
    <w:rsid w:val="00B122E0"/>
    <w:rsid w:val="00B123D4"/>
    <w:rsid w:val="00B126A2"/>
    <w:rsid w:val="00B12CA0"/>
    <w:rsid w:val="00B12DEF"/>
    <w:rsid w:val="00B12E20"/>
    <w:rsid w:val="00B12F6F"/>
    <w:rsid w:val="00B12FCF"/>
    <w:rsid w:val="00B13152"/>
    <w:rsid w:val="00B136A2"/>
    <w:rsid w:val="00B1386F"/>
    <w:rsid w:val="00B13989"/>
    <w:rsid w:val="00B13B0D"/>
    <w:rsid w:val="00B13B55"/>
    <w:rsid w:val="00B13BB1"/>
    <w:rsid w:val="00B13C9A"/>
    <w:rsid w:val="00B13CE9"/>
    <w:rsid w:val="00B141B5"/>
    <w:rsid w:val="00B1422E"/>
    <w:rsid w:val="00B1425E"/>
    <w:rsid w:val="00B144CE"/>
    <w:rsid w:val="00B14555"/>
    <w:rsid w:val="00B14576"/>
    <w:rsid w:val="00B1484B"/>
    <w:rsid w:val="00B1486D"/>
    <w:rsid w:val="00B1486F"/>
    <w:rsid w:val="00B1494F"/>
    <w:rsid w:val="00B14A10"/>
    <w:rsid w:val="00B14A92"/>
    <w:rsid w:val="00B14BF7"/>
    <w:rsid w:val="00B15140"/>
    <w:rsid w:val="00B15537"/>
    <w:rsid w:val="00B155A7"/>
    <w:rsid w:val="00B155C1"/>
    <w:rsid w:val="00B15627"/>
    <w:rsid w:val="00B15795"/>
    <w:rsid w:val="00B15907"/>
    <w:rsid w:val="00B15D74"/>
    <w:rsid w:val="00B15E27"/>
    <w:rsid w:val="00B16018"/>
    <w:rsid w:val="00B1614F"/>
    <w:rsid w:val="00B163DE"/>
    <w:rsid w:val="00B165D2"/>
    <w:rsid w:val="00B16722"/>
    <w:rsid w:val="00B1732F"/>
    <w:rsid w:val="00B17365"/>
    <w:rsid w:val="00B1739A"/>
    <w:rsid w:val="00B17771"/>
    <w:rsid w:val="00B1791D"/>
    <w:rsid w:val="00B17937"/>
    <w:rsid w:val="00B17B28"/>
    <w:rsid w:val="00B17CEE"/>
    <w:rsid w:val="00B17DE5"/>
    <w:rsid w:val="00B17E78"/>
    <w:rsid w:val="00B200D2"/>
    <w:rsid w:val="00B202A3"/>
    <w:rsid w:val="00B202D9"/>
    <w:rsid w:val="00B20428"/>
    <w:rsid w:val="00B20446"/>
    <w:rsid w:val="00B205E6"/>
    <w:rsid w:val="00B209E3"/>
    <w:rsid w:val="00B20A00"/>
    <w:rsid w:val="00B20A89"/>
    <w:rsid w:val="00B20ADD"/>
    <w:rsid w:val="00B20AEC"/>
    <w:rsid w:val="00B2118E"/>
    <w:rsid w:val="00B21306"/>
    <w:rsid w:val="00B214C5"/>
    <w:rsid w:val="00B21706"/>
    <w:rsid w:val="00B21F58"/>
    <w:rsid w:val="00B22223"/>
    <w:rsid w:val="00B222CD"/>
    <w:rsid w:val="00B223A1"/>
    <w:rsid w:val="00B22AE7"/>
    <w:rsid w:val="00B22B61"/>
    <w:rsid w:val="00B22CC5"/>
    <w:rsid w:val="00B22D9A"/>
    <w:rsid w:val="00B22E4E"/>
    <w:rsid w:val="00B233E6"/>
    <w:rsid w:val="00B23525"/>
    <w:rsid w:val="00B23E00"/>
    <w:rsid w:val="00B23E9A"/>
    <w:rsid w:val="00B24028"/>
    <w:rsid w:val="00B24039"/>
    <w:rsid w:val="00B24096"/>
    <w:rsid w:val="00B24116"/>
    <w:rsid w:val="00B24142"/>
    <w:rsid w:val="00B241CB"/>
    <w:rsid w:val="00B242FD"/>
    <w:rsid w:val="00B246B9"/>
    <w:rsid w:val="00B247EC"/>
    <w:rsid w:val="00B2485D"/>
    <w:rsid w:val="00B249C7"/>
    <w:rsid w:val="00B24AB1"/>
    <w:rsid w:val="00B24C2E"/>
    <w:rsid w:val="00B24EFA"/>
    <w:rsid w:val="00B2517F"/>
    <w:rsid w:val="00B25206"/>
    <w:rsid w:val="00B25337"/>
    <w:rsid w:val="00B253D7"/>
    <w:rsid w:val="00B2544F"/>
    <w:rsid w:val="00B25A31"/>
    <w:rsid w:val="00B25B20"/>
    <w:rsid w:val="00B25EA4"/>
    <w:rsid w:val="00B26071"/>
    <w:rsid w:val="00B26093"/>
    <w:rsid w:val="00B26A0A"/>
    <w:rsid w:val="00B26A1D"/>
    <w:rsid w:val="00B26EF7"/>
    <w:rsid w:val="00B27523"/>
    <w:rsid w:val="00B275BF"/>
    <w:rsid w:val="00B27948"/>
    <w:rsid w:val="00B27C72"/>
    <w:rsid w:val="00B27CF8"/>
    <w:rsid w:val="00B30647"/>
    <w:rsid w:val="00B30684"/>
    <w:rsid w:val="00B307B2"/>
    <w:rsid w:val="00B307E8"/>
    <w:rsid w:val="00B309A9"/>
    <w:rsid w:val="00B30BB4"/>
    <w:rsid w:val="00B30E24"/>
    <w:rsid w:val="00B30F42"/>
    <w:rsid w:val="00B31443"/>
    <w:rsid w:val="00B3184C"/>
    <w:rsid w:val="00B318C0"/>
    <w:rsid w:val="00B318E0"/>
    <w:rsid w:val="00B31C98"/>
    <w:rsid w:val="00B3209F"/>
    <w:rsid w:val="00B32AA6"/>
    <w:rsid w:val="00B32EC8"/>
    <w:rsid w:val="00B32FD6"/>
    <w:rsid w:val="00B33423"/>
    <w:rsid w:val="00B337B9"/>
    <w:rsid w:val="00B339EC"/>
    <w:rsid w:val="00B33ADD"/>
    <w:rsid w:val="00B33E28"/>
    <w:rsid w:val="00B342FA"/>
    <w:rsid w:val="00B34643"/>
    <w:rsid w:val="00B346F2"/>
    <w:rsid w:val="00B349AD"/>
    <w:rsid w:val="00B34A2D"/>
    <w:rsid w:val="00B34ABF"/>
    <w:rsid w:val="00B34D18"/>
    <w:rsid w:val="00B34EAF"/>
    <w:rsid w:val="00B34F84"/>
    <w:rsid w:val="00B34FC3"/>
    <w:rsid w:val="00B350B8"/>
    <w:rsid w:val="00B356BB"/>
    <w:rsid w:val="00B3587E"/>
    <w:rsid w:val="00B359FA"/>
    <w:rsid w:val="00B35D5D"/>
    <w:rsid w:val="00B35D9A"/>
    <w:rsid w:val="00B36163"/>
    <w:rsid w:val="00B3633E"/>
    <w:rsid w:val="00B3648B"/>
    <w:rsid w:val="00B364AB"/>
    <w:rsid w:val="00B3665A"/>
    <w:rsid w:val="00B36760"/>
    <w:rsid w:val="00B367A2"/>
    <w:rsid w:val="00B36838"/>
    <w:rsid w:val="00B368BA"/>
    <w:rsid w:val="00B36E0E"/>
    <w:rsid w:val="00B36F5A"/>
    <w:rsid w:val="00B3703D"/>
    <w:rsid w:val="00B37613"/>
    <w:rsid w:val="00B37849"/>
    <w:rsid w:val="00B378D6"/>
    <w:rsid w:val="00B3795A"/>
    <w:rsid w:val="00B37BD7"/>
    <w:rsid w:val="00B37BDD"/>
    <w:rsid w:val="00B37F06"/>
    <w:rsid w:val="00B40135"/>
    <w:rsid w:val="00B401F6"/>
    <w:rsid w:val="00B401F9"/>
    <w:rsid w:val="00B4055B"/>
    <w:rsid w:val="00B405EF"/>
    <w:rsid w:val="00B406E9"/>
    <w:rsid w:val="00B40A51"/>
    <w:rsid w:val="00B40EDD"/>
    <w:rsid w:val="00B41206"/>
    <w:rsid w:val="00B41226"/>
    <w:rsid w:val="00B415F7"/>
    <w:rsid w:val="00B417FF"/>
    <w:rsid w:val="00B41A42"/>
    <w:rsid w:val="00B41B36"/>
    <w:rsid w:val="00B41CC6"/>
    <w:rsid w:val="00B41F75"/>
    <w:rsid w:val="00B420FB"/>
    <w:rsid w:val="00B421F2"/>
    <w:rsid w:val="00B42225"/>
    <w:rsid w:val="00B42358"/>
    <w:rsid w:val="00B4236F"/>
    <w:rsid w:val="00B42556"/>
    <w:rsid w:val="00B4262C"/>
    <w:rsid w:val="00B426BA"/>
    <w:rsid w:val="00B42BD2"/>
    <w:rsid w:val="00B42C4E"/>
    <w:rsid w:val="00B42CAB"/>
    <w:rsid w:val="00B438D4"/>
    <w:rsid w:val="00B43909"/>
    <w:rsid w:val="00B43B02"/>
    <w:rsid w:val="00B43B5C"/>
    <w:rsid w:val="00B43FC0"/>
    <w:rsid w:val="00B44056"/>
    <w:rsid w:val="00B4445A"/>
    <w:rsid w:val="00B44879"/>
    <w:rsid w:val="00B44A41"/>
    <w:rsid w:val="00B44B71"/>
    <w:rsid w:val="00B44C82"/>
    <w:rsid w:val="00B44EAE"/>
    <w:rsid w:val="00B45526"/>
    <w:rsid w:val="00B456B1"/>
    <w:rsid w:val="00B458D4"/>
    <w:rsid w:val="00B45AC8"/>
    <w:rsid w:val="00B45AD1"/>
    <w:rsid w:val="00B462C1"/>
    <w:rsid w:val="00B465EB"/>
    <w:rsid w:val="00B4790F"/>
    <w:rsid w:val="00B479E3"/>
    <w:rsid w:val="00B47D2E"/>
    <w:rsid w:val="00B47E24"/>
    <w:rsid w:val="00B47E74"/>
    <w:rsid w:val="00B47F9D"/>
    <w:rsid w:val="00B47FB3"/>
    <w:rsid w:val="00B503F2"/>
    <w:rsid w:val="00B50E74"/>
    <w:rsid w:val="00B50F0E"/>
    <w:rsid w:val="00B513AF"/>
    <w:rsid w:val="00B515A9"/>
    <w:rsid w:val="00B51679"/>
    <w:rsid w:val="00B51A96"/>
    <w:rsid w:val="00B51C25"/>
    <w:rsid w:val="00B521C7"/>
    <w:rsid w:val="00B52374"/>
    <w:rsid w:val="00B523C7"/>
    <w:rsid w:val="00B52466"/>
    <w:rsid w:val="00B52660"/>
    <w:rsid w:val="00B52729"/>
    <w:rsid w:val="00B5277C"/>
    <w:rsid w:val="00B5280C"/>
    <w:rsid w:val="00B52B9B"/>
    <w:rsid w:val="00B52E91"/>
    <w:rsid w:val="00B531CE"/>
    <w:rsid w:val="00B532DE"/>
    <w:rsid w:val="00B537A9"/>
    <w:rsid w:val="00B537CF"/>
    <w:rsid w:val="00B5397A"/>
    <w:rsid w:val="00B53FD4"/>
    <w:rsid w:val="00B5400B"/>
    <w:rsid w:val="00B5406C"/>
    <w:rsid w:val="00B54184"/>
    <w:rsid w:val="00B54A1D"/>
    <w:rsid w:val="00B54D2E"/>
    <w:rsid w:val="00B54F21"/>
    <w:rsid w:val="00B54FD9"/>
    <w:rsid w:val="00B550B8"/>
    <w:rsid w:val="00B552A7"/>
    <w:rsid w:val="00B55439"/>
    <w:rsid w:val="00B55638"/>
    <w:rsid w:val="00B556FB"/>
    <w:rsid w:val="00B55A12"/>
    <w:rsid w:val="00B55EA0"/>
    <w:rsid w:val="00B55EB0"/>
    <w:rsid w:val="00B561AB"/>
    <w:rsid w:val="00B5629B"/>
    <w:rsid w:val="00B56779"/>
    <w:rsid w:val="00B56835"/>
    <w:rsid w:val="00B56BB7"/>
    <w:rsid w:val="00B56C8A"/>
    <w:rsid w:val="00B56D05"/>
    <w:rsid w:val="00B571D9"/>
    <w:rsid w:val="00B572F3"/>
    <w:rsid w:val="00B57532"/>
    <w:rsid w:val="00B5756D"/>
    <w:rsid w:val="00B575EA"/>
    <w:rsid w:val="00B5787D"/>
    <w:rsid w:val="00B57A48"/>
    <w:rsid w:val="00B57CF5"/>
    <w:rsid w:val="00B57F8E"/>
    <w:rsid w:val="00B601C8"/>
    <w:rsid w:val="00B6030C"/>
    <w:rsid w:val="00B60436"/>
    <w:rsid w:val="00B60729"/>
    <w:rsid w:val="00B608D3"/>
    <w:rsid w:val="00B60939"/>
    <w:rsid w:val="00B60AA5"/>
    <w:rsid w:val="00B612ED"/>
    <w:rsid w:val="00B61452"/>
    <w:rsid w:val="00B616FC"/>
    <w:rsid w:val="00B61931"/>
    <w:rsid w:val="00B61DCF"/>
    <w:rsid w:val="00B6212E"/>
    <w:rsid w:val="00B623E9"/>
    <w:rsid w:val="00B623F1"/>
    <w:rsid w:val="00B625DE"/>
    <w:rsid w:val="00B629CE"/>
    <w:rsid w:val="00B62AF7"/>
    <w:rsid w:val="00B63248"/>
    <w:rsid w:val="00B633D1"/>
    <w:rsid w:val="00B6363E"/>
    <w:rsid w:val="00B636E5"/>
    <w:rsid w:val="00B63819"/>
    <w:rsid w:val="00B63823"/>
    <w:rsid w:val="00B639CE"/>
    <w:rsid w:val="00B63C29"/>
    <w:rsid w:val="00B63C2D"/>
    <w:rsid w:val="00B63F7D"/>
    <w:rsid w:val="00B63F97"/>
    <w:rsid w:val="00B6409C"/>
    <w:rsid w:val="00B642F8"/>
    <w:rsid w:val="00B64DE2"/>
    <w:rsid w:val="00B64E10"/>
    <w:rsid w:val="00B64F7B"/>
    <w:rsid w:val="00B65146"/>
    <w:rsid w:val="00B6538D"/>
    <w:rsid w:val="00B65521"/>
    <w:rsid w:val="00B65783"/>
    <w:rsid w:val="00B65794"/>
    <w:rsid w:val="00B65AA4"/>
    <w:rsid w:val="00B65AF6"/>
    <w:rsid w:val="00B65B78"/>
    <w:rsid w:val="00B65B9B"/>
    <w:rsid w:val="00B65FEF"/>
    <w:rsid w:val="00B6602A"/>
    <w:rsid w:val="00B66104"/>
    <w:rsid w:val="00B662A3"/>
    <w:rsid w:val="00B66955"/>
    <w:rsid w:val="00B66989"/>
    <w:rsid w:val="00B66A36"/>
    <w:rsid w:val="00B66C01"/>
    <w:rsid w:val="00B66DF0"/>
    <w:rsid w:val="00B66E88"/>
    <w:rsid w:val="00B66E9A"/>
    <w:rsid w:val="00B673F2"/>
    <w:rsid w:val="00B67734"/>
    <w:rsid w:val="00B6784D"/>
    <w:rsid w:val="00B678DF"/>
    <w:rsid w:val="00B70160"/>
    <w:rsid w:val="00B701BC"/>
    <w:rsid w:val="00B703C6"/>
    <w:rsid w:val="00B70EEC"/>
    <w:rsid w:val="00B70F05"/>
    <w:rsid w:val="00B7100E"/>
    <w:rsid w:val="00B71077"/>
    <w:rsid w:val="00B71236"/>
    <w:rsid w:val="00B7181F"/>
    <w:rsid w:val="00B71933"/>
    <w:rsid w:val="00B71982"/>
    <w:rsid w:val="00B71E6F"/>
    <w:rsid w:val="00B72048"/>
    <w:rsid w:val="00B72728"/>
    <w:rsid w:val="00B7279C"/>
    <w:rsid w:val="00B72CB7"/>
    <w:rsid w:val="00B72DB8"/>
    <w:rsid w:val="00B7328E"/>
    <w:rsid w:val="00B73424"/>
    <w:rsid w:val="00B73573"/>
    <w:rsid w:val="00B741F8"/>
    <w:rsid w:val="00B74745"/>
    <w:rsid w:val="00B7475E"/>
    <w:rsid w:val="00B7493A"/>
    <w:rsid w:val="00B74981"/>
    <w:rsid w:val="00B74BDA"/>
    <w:rsid w:val="00B74D78"/>
    <w:rsid w:val="00B75114"/>
    <w:rsid w:val="00B75460"/>
    <w:rsid w:val="00B75AA2"/>
    <w:rsid w:val="00B75C28"/>
    <w:rsid w:val="00B75D39"/>
    <w:rsid w:val="00B75E57"/>
    <w:rsid w:val="00B763BC"/>
    <w:rsid w:val="00B76F9C"/>
    <w:rsid w:val="00B771CC"/>
    <w:rsid w:val="00B772FB"/>
    <w:rsid w:val="00B7737F"/>
    <w:rsid w:val="00B7769F"/>
    <w:rsid w:val="00B77836"/>
    <w:rsid w:val="00B77F58"/>
    <w:rsid w:val="00B77F74"/>
    <w:rsid w:val="00B80DCD"/>
    <w:rsid w:val="00B81282"/>
    <w:rsid w:val="00B81663"/>
    <w:rsid w:val="00B81BA7"/>
    <w:rsid w:val="00B81C58"/>
    <w:rsid w:val="00B81DC6"/>
    <w:rsid w:val="00B81EE0"/>
    <w:rsid w:val="00B8228E"/>
    <w:rsid w:val="00B82459"/>
    <w:rsid w:val="00B82506"/>
    <w:rsid w:val="00B8271C"/>
    <w:rsid w:val="00B82A87"/>
    <w:rsid w:val="00B82C42"/>
    <w:rsid w:val="00B82DED"/>
    <w:rsid w:val="00B82F68"/>
    <w:rsid w:val="00B835B0"/>
    <w:rsid w:val="00B838EE"/>
    <w:rsid w:val="00B83926"/>
    <w:rsid w:val="00B83A0E"/>
    <w:rsid w:val="00B83EBF"/>
    <w:rsid w:val="00B840C8"/>
    <w:rsid w:val="00B8498D"/>
    <w:rsid w:val="00B84BB1"/>
    <w:rsid w:val="00B84D5D"/>
    <w:rsid w:val="00B84DD4"/>
    <w:rsid w:val="00B84EEB"/>
    <w:rsid w:val="00B853CD"/>
    <w:rsid w:val="00B853FF"/>
    <w:rsid w:val="00B85412"/>
    <w:rsid w:val="00B8574F"/>
    <w:rsid w:val="00B85760"/>
    <w:rsid w:val="00B85F9F"/>
    <w:rsid w:val="00B86083"/>
    <w:rsid w:val="00B8616A"/>
    <w:rsid w:val="00B8653E"/>
    <w:rsid w:val="00B86601"/>
    <w:rsid w:val="00B86B40"/>
    <w:rsid w:val="00B86FFF"/>
    <w:rsid w:val="00B8741E"/>
    <w:rsid w:val="00B8758B"/>
    <w:rsid w:val="00B87663"/>
    <w:rsid w:val="00B87E26"/>
    <w:rsid w:val="00B87E3F"/>
    <w:rsid w:val="00B90042"/>
    <w:rsid w:val="00B9013E"/>
    <w:rsid w:val="00B904F5"/>
    <w:rsid w:val="00B90699"/>
    <w:rsid w:val="00B907C9"/>
    <w:rsid w:val="00B90CE9"/>
    <w:rsid w:val="00B90E1E"/>
    <w:rsid w:val="00B91077"/>
    <w:rsid w:val="00B91702"/>
    <w:rsid w:val="00B91800"/>
    <w:rsid w:val="00B918CE"/>
    <w:rsid w:val="00B919E4"/>
    <w:rsid w:val="00B919ED"/>
    <w:rsid w:val="00B91C59"/>
    <w:rsid w:val="00B91CAD"/>
    <w:rsid w:val="00B92215"/>
    <w:rsid w:val="00B9239B"/>
    <w:rsid w:val="00B92453"/>
    <w:rsid w:val="00B92880"/>
    <w:rsid w:val="00B92D2D"/>
    <w:rsid w:val="00B92E32"/>
    <w:rsid w:val="00B92EA6"/>
    <w:rsid w:val="00B92F66"/>
    <w:rsid w:val="00B92F9B"/>
    <w:rsid w:val="00B930D1"/>
    <w:rsid w:val="00B9328E"/>
    <w:rsid w:val="00B939B4"/>
    <w:rsid w:val="00B93CD5"/>
    <w:rsid w:val="00B93F1A"/>
    <w:rsid w:val="00B94183"/>
    <w:rsid w:val="00B943D3"/>
    <w:rsid w:val="00B9459F"/>
    <w:rsid w:val="00B94814"/>
    <w:rsid w:val="00B94D38"/>
    <w:rsid w:val="00B94D80"/>
    <w:rsid w:val="00B94DA1"/>
    <w:rsid w:val="00B94E45"/>
    <w:rsid w:val="00B94EAB"/>
    <w:rsid w:val="00B94EFA"/>
    <w:rsid w:val="00B94F7D"/>
    <w:rsid w:val="00B95124"/>
    <w:rsid w:val="00B9529C"/>
    <w:rsid w:val="00B952DE"/>
    <w:rsid w:val="00B95717"/>
    <w:rsid w:val="00B95737"/>
    <w:rsid w:val="00B95B04"/>
    <w:rsid w:val="00B95EFB"/>
    <w:rsid w:val="00B95F5F"/>
    <w:rsid w:val="00B96524"/>
    <w:rsid w:val="00B96681"/>
    <w:rsid w:val="00B969D5"/>
    <w:rsid w:val="00B96FAE"/>
    <w:rsid w:val="00B970A2"/>
    <w:rsid w:val="00B9725C"/>
    <w:rsid w:val="00B97324"/>
    <w:rsid w:val="00B975B4"/>
    <w:rsid w:val="00B975D8"/>
    <w:rsid w:val="00B97691"/>
    <w:rsid w:val="00B977AF"/>
    <w:rsid w:val="00B978D9"/>
    <w:rsid w:val="00B97A81"/>
    <w:rsid w:val="00B97A92"/>
    <w:rsid w:val="00BA040F"/>
    <w:rsid w:val="00BA05C2"/>
    <w:rsid w:val="00BA086F"/>
    <w:rsid w:val="00BA087A"/>
    <w:rsid w:val="00BA0916"/>
    <w:rsid w:val="00BA0A4D"/>
    <w:rsid w:val="00BA0A89"/>
    <w:rsid w:val="00BA0C41"/>
    <w:rsid w:val="00BA0DA9"/>
    <w:rsid w:val="00BA0F17"/>
    <w:rsid w:val="00BA139E"/>
    <w:rsid w:val="00BA16FB"/>
    <w:rsid w:val="00BA1797"/>
    <w:rsid w:val="00BA19A7"/>
    <w:rsid w:val="00BA1C19"/>
    <w:rsid w:val="00BA1D24"/>
    <w:rsid w:val="00BA222B"/>
    <w:rsid w:val="00BA224A"/>
    <w:rsid w:val="00BA22E1"/>
    <w:rsid w:val="00BA2614"/>
    <w:rsid w:val="00BA2D6B"/>
    <w:rsid w:val="00BA31FF"/>
    <w:rsid w:val="00BA3268"/>
    <w:rsid w:val="00BA342D"/>
    <w:rsid w:val="00BA3579"/>
    <w:rsid w:val="00BA38E5"/>
    <w:rsid w:val="00BA3930"/>
    <w:rsid w:val="00BA3E56"/>
    <w:rsid w:val="00BA3E86"/>
    <w:rsid w:val="00BA42A2"/>
    <w:rsid w:val="00BA47E0"/>
    <w:rsid w:val="00BA4DE9"/>
    <w:rsid w:val="00BA4E8B"/>
    <w:rsid w:val="00BA56F7"/>
    <w:rsid w:val="00BA58C5"/>
    <w:rsid w:val="00BA58CB"/>
    <w:rsid w:val="00BA5960"/>
    <w:rsid w:val="00BA5D4B"/>
    <w:rsid w:val="00BA65FC"/>
    <w:rsid w:val="00BA67DD"/>
    <w:rsid w:val="00BA6BCE"/>
    <w:rsid w:val="00BA6E58"/>
    <w:rsid w:val="00BA77F0"/>
    <w:rsid w:val="00BA792E"/>
    <w:rsid w:val="00BA7A17"/>
    <w:rsid w:val="00BA7AF8"/>
    <w:rsid w:val="00BA7FF3"/>
    <w:rsid w:val="00BB0099"/>
    <w:rsid w:val="00BB0583"/>
    <w:rsid w:val="00BB05EE"/>
    <w:rsid w:val="00BB0796"/>
    <w:rsid w:val="00BB0828"/>
    <w:rsid w:val="00BB0B58"/>
    <w:rsid w:val="00BB0CD0"/>
    <w:rsid w:val="00BB0DB7"/>
    <w:rsid w:val="00BB1004"/>
    <w:rsid w:val="00BB1050"/>
    <w:rsid w:val="00BB1286"/>
    <w:rsid w:val="00BB12F6"/>
    <w:rsid w:val="00BB17D6"/>
    <w:rsid w:val="00BB17E7"/>
    <w:rsid w:val="00BB21E5"/>
    <w:rsid w:val="00BB2308"/>
    <w:rsid w:val="00BB2D13"/>
    <w:rsid w:val="00BB2D6E"/>
    <w:rsid w:val="00BB2DF6"/>
    <w:rsid w:val="00BB3083"/>
    <w:rsid w:val="00BB30A9"/>
    <w:rsid w:val="00BB31B8"/>
    <w:rsid w:val="00BB32D6"/>
    <w:rsid w:val="00BB368E"/>
    <w:rsid w:val="00BB380F"/>
    <w:rsid w:val="00BB3928"/>
    <w:rsid w:val="00BB39E2"/>
    <w:rsid w:val="00BB3D52"/>
    <w:rsid w:val="00BB3EC2"/>
    <w:rsid w:val="00BB4342"/>
    <w:rsid w:val="00BB4535"/>
    <w:rsid w:val="00BB45D9"/>
    <w:rsid w:val="00BB45E8"/>
    <w:rsid w:val="00BB46AA"/>
    <w:rsid w:val="00BB480B"/>
    <w:rsid w:val="00BB4828"/>
    <w:rsid w:val="00BB4B42"/>
    <w:rsid w:val="00BB4DE2"/>
    <w:rsid w:val="00BB4F85"/>
    <w:rsid w:val="00BB5317"/>
    <w:rsid w:val="00BB573C"/>
    <w:rsid w:val="00BB57B6"/>
    <w:rsid w:val="00BB5B76"/>
    <w:rsid w:val="00BB5CA1"/>
    <w:rsid w:val="00BB5D77"/>
    <w:rsid w:val="00BB5F69"/>
    <w:rsid w:val="00BB5F7C"/>
    <w:rsid w:val="00BB60B3"/>
    <w:rsid w:val="00BB6497"/>
    <w:rsid w:val="00BB658B"/>
    <w:rsid w:val="00BB6CAC"/>
    <w:rsid w:val="00BB706E"/>
    <w:rsid w:val="00BB7207"/>
    <w:rsid w:val="00BB72BE"/>
    <w:rsid w:val="00BB72F9"/>
    <w:rsid w:val="00BB7704"/>
    <w:rsid w:val="00BB7808"/>
    <w:rsid w:val="00BB787C"/>
    <w:rsid w:val="00BB7A8F"/>
    <w:rsid w:val="00BB7C4D"/>
    <w:rsid w:val="00BB7C5C"/>
    <w:rsid w:val="00BC0180"/>
    <w:rsid w:val="00BC0560"/>
    <w:rsid w:val="00BC08B0"/>
    <w:rsid w:val="00BC0F4E"/>
    <w:rsid w:val="00BC165F"/>
    <w:rsid w:val="00BC1A93"/>
    <w:rsid w:val="00BC1ADA"/>
    <w:rsid w:val="00BC1C6F"/>
    <w:rsid w:val="00BC2180"/>
    <w:rsid w:val="00BC24A0"/>
    <w:rsid w:val="00BC25CB"/>
    <w:rsid w:val="00BC2671"/>
    <w:rsid w:val="00BC2696"/>
    <w:rsid w:val="00BC277B"/>
    <w:rsid w:val="00BC2A35"/>
    <w:rsid w:val="00BC3245"/>
    <w:rsid w:val="00BC3259"/>
    <w:rsid w:val="00BC3287"/>
    <w:rsid w:val="00BC32BF"/>
    <w:rsid w:val="00BC32F1"/>
    <w:rsid w:val="00BC3358"/>
    <w:rsid w:val="00BC33DD"/>
    <w:rsid w:val="00BC346C"/>
    <w:rsid w:val="00BC382F"/>
    <w:rsid w:val="00BC3B9E"/>
    <w:rsid w:val="00BC3C26"/>
    <w:rsid w:val="00BC3D04"/>
    <w:rsid w:val="00BC3E1E"/>
    <w:rsid w:val="00BC42F1"/>
    <w:rsid w:val="00BC43E7"/>
    <w:rsid w:val="00BC45C7"/>
    <w:rsid w:val="00BC4E93"/>
    <w:rsid w:val="00BC4E98"/>
    <w:rsid w:val="00BC4EDE"/>
    <w:rsid w:val="00BC4F97"/>
    <w:rsid w:val="00BC5448"/>
    <w:rsid w:val="00BC5548"/>
    <w:rsid w:val="00BC5A3C"/>
    <w:rsid w:val="00BC5C32"/>
    <w:rsid w:val="00BC5CEE"/>
    <w:rsid w:val="00BC5F70"/>
    <w:rsid w:val="00BC60BB"/>
    <w:rsid w:val="00BC60F9"/>
    <w:rsid w:val="00BC62E3"/>
    <w:rsid w:val="00BC6670"/>
    <w:rsid w:val="00BC68F7"/>
    <w:rsid w:val="00BC6A2D"/>
    <w:rsid w:val="00BC6AC6"/>
    <w:rsid w:val="00BC7298"/>
    <w:rsid w:val="00BC73C8"/>
    <w:rsid w:val="00BC752F"/>
    <w:rsid w:val="00BC7695"/>
    <w:rsid w:val="00BC76E4"/>
    <w:rsid w:val="00BC7C22"/>
    <w:rsid w:val="00BC7C94"/>
    <w:rsid w:val="00BD0075"/>
    <w:rsid w:val="00BD0336"/>
    <w:rsid w:val="00BD04D0"/>
    <w:rsid w:val="00BD050A"/>
    <w:rsid w:val="00BD097B"/>
    <w:rsid w:val="00BD0986"/>
    <w:rsid w:val="00BD0989"/>
    <w:rsid w:val="00BD0A03"/>
    <w:rsid w:val="00BD0B79"/>
    <w:rsid w:val="00BD0CDD"/>
    <w:rsid w:val="00BD0D94"/>
    <w:rsid w:val="00BD0E43"/>
    <w:rsid w:val="00BD0E4C"/>
    <w:rsid w:val="00BD0FD6"/>
    <w:rsid w:val="00BD0FD9"/>
    <w:rsid w:val="00BD1944"/>
    <w:rsid w:val="00BD199B"/>
    <w:rsid w:val="00BD1D7F"/>
    <w:rsid w:val="00BD1E45"/>
    <w:rsid w:val="00BD20A9"/>
    <w:rsid w:val="00BD2219"/>
    <w:rsid w:val="00BD2644"/>
    <w:rsid w:val="00BD265D"/>
    <w:rsid w:val="00BD29EB"/>
    <w:rsid w:val="00BD2AC7"/>
    <w:rsid w:val="00BD2CBA"/>
    <w:rsid w:val="00BD2FEB"/>
    <w:rsid w:val="00BD3095"/>
    <w:rsid w:val="00BD342B"/>
    <w:rsid w:val="00BD3466"/>
    <w:rsid w:val="00BD35D2"/>
    <w:rsid w:val="00BD367A"/>
    <w:rsid w:val="00BD3FB9"/>
    <w:rsid w:val="00BD43B0"/>
    <w:rsid w:val="00BD491D"/>
    <w:rsid w:val="00BD4B92"/>
    <w:rsid w:val="00BD4D90"/>
    <w:rsid w:val="00BD4EB1"/>
    <w:rsid w:val="00BD4F39"/>
    <w:rsid w:val="00BD51B9"/>
    <w:rsid w:val="00BD54B7"/>
    <w:rsid w:val="00BD582D"/>
    <w:rsid w:val="00BD5A0C"/>
    <w:rsid w:val="00BD5D0F"/>
    <w:rsid w:val="00BD6338"/>
    <w:rsid w:val="00BD634C"/>
    <w:rsid w:val="00BD6426"/>
    <w:rsid w:val="00BD6EEC"/>
    <w:rsid w:val="00BD6F1D"/>
    <w:rsid w:val="00BD7FBC"/>
    <w:rsid w:val="00BE0392"/>
    <w:rsid w:val="00BE09DD"/>
    <w:rsid w:val="00BE0F06"/>
    <w:rsid w:val="00BE14AD"/>
    <w:rsid w:val="00BE14CA"/>
    <w:rsid w:val="00BE1C34"/>
    <w:rsid w:val="00BE22D5"/>
    <w:rsid w:val="00BE2ED3"/>
    <w:rsid w:val="00BE2F5F"/>
    <w:rsid w:val="00BE30FB"/>
    <w:rsid w:val="00BE3236"/>
    <w:rsid w:val="00BE3436"/>
    <w:rsid w:val="00BE3745"/>
    <w:rsid w:val="00BE3F55"/>
    <w:rsid w:val="00BE4232"/>
    <w:rsid w:val="00BE47AD"/>
    <w:rsid w:val="00BE49D7"/>
    <w:rsid w:val="00BE4BCE"/>
    <w:rsid w:val="00BE4D00"/>
    <w:rsid w:val="00BE4F54"/>
    <w:rsid w:val="00BE5150"/>
    <w:rsid w:val="00BE56AA"/>
    <w:rsid w:val="00BE57B8"/>
    <w:rsid w:val="00BE5B5B"/>
    <w:rsid w:val="00BE5DB8"/>
    <w:rsid w:val="00BE5ECE"/>
    <w:rsid w:val="00BE63A2"/>
    <w:rsid w:val="00BE6432"/>
    <w:rsid w:val="00BE688C"/>
    <w:rsid w:val="00BE6966"/>
    <w:rsid w:val="00BE6B44"/>
    <w:rsid w:val="00BE719A"/>
    <w:rsid w:val="00BE7487"/>
    <w:rsid w:val="00BE778B"/>
    <w:rsid w:val="00BE78FC"/>
    <w:rsid w:val="00BE7D26"/>
    <w:rsid w:val="00BE7ED1"/>
    <w:rsid w:val="00BF0258"/>
    <w:rsid w:val="00BF0831"/>
    <w:rsid w:val="00BF0F53"/>
    <w:rsid w:val="00BF0F68"/>
    <w:rsid w:val="00BF11EA"/>
    <w:rsid w:val="00BF1371"/>
    <w:rsid w:val="00BF137A"/>
    <w:rsid w:val="00BF148F"/>
    <w:rsid w:val="00BF16EF"/>
    <w:rsid w:val="00BF1885"/>
    <w:rsid w:val="00BF1A36"/>
    <w:rsid w:val="00BF1A53"/>
    <w:rsid w:val="00BF1D47"/>
    <w:rsid w:val="00BF1E86"/>
    <w:rsid w:val="00BF211C"/>
    <w:rsid w:val="00BF23BC"/>
    <w:rsid w:val="00BF2451"/>
    <w:rsid w:val="00BF2460"/>
    <w:rsid w:val="00BF246B"/>
    <w:rsid w:val="00BF2CFF"/>
    <w:rsid w:val="00BF2D03"/>
    <w:rsid w:val="00BF2E35"/>
    <w:rsid w:val="00BF2E3D"/>
    <w:rsid w:val="00BF2F19"/>
    <w:rsid w:val="00BF30BE"/>
    <w:rsid w:val="00BF33B9"/>
    <w:rsid w:val="00BF358F"/>
    <w:rsid w:val="00BF3981"/>
    <w:rsid w:val="00BF39A1"/>
    <w:rsid w:val="00BF3B20"/>
    <w:rsid w:val="00BF3CF2"/>
    <w:rsid w:val="00BF3ED8"/>
    <w:rsid w:val="00BF406B"/>
    <w:rsid w:val="00BF43A3"/>
    <w:rsid w:val="00BF4524"/>
    <w:rsid w:val="00BF45F0"/>
    <w:rsid w:val="00BF4B4B"/>
    <w:rsid w:val="00BF4C5D"/>
    <w:rsid w:val="00BF4C90"/>
    <w:rsid w:val="00BF4F33"/>
    <w:rsid w:val="00BF559C"/>
    <w:rsid w:val="00BF55C2"/>
    <w:rsid w:val="00BF5782"/>
    <w:rsid w:val="00BF5911"/>
    <w:rsid w:val="00BF5AB3"/>
    <w:rsid w:val="00BF603D"/>
    <w:rsid w:val="00BF619D"/>
    <w:rsid w:val="00BF61B7"/>
    <w:rsid w:val="00BF6202"/>
    <w:rsid w:val="00BF651E"/>
    <w:rsid w:val="00BF699D"/>
    <w:rsid w:val="00BF6A23"/>
    <w:rsid w:val="00BF722A"/>
    <w:rsid w:val="00BF7279"/>
    <w:rsid w:val="00BF7340"/>
    <w:rsid w:val="00BF73DC"/>
    <w:rsid w:val="00BF7B91"/>
    <w:rsid w:val="00BF7F9D"/>
    <w:rsid w:val="00C00ABE"/>
    <w:rsid w:val="00C00BDC"/>
    <w:rsid w:val="00C00C11"/>
    <w:rsid w:val="00C01243"/>
    <w:rsid w:val="00C0129C"/>
    <w:rsid w:val="00C01517"/>
    <w:rsid w:val="00C015AB"/>
    <w:rsid w:val="00C016A0"/>
    <w:rsid w:val="00C01753"/>
    <w:rsid w:val="00C01B1C"/>
    <w:rsid w:val="00C01EED"/>
    <w:rsid w:val="00C01F7D"/>
    <w:rsid w:val="00C020D9"/>
    <w:rsid w:val="00C0238D"/>
    <w:rsid w:val="00C024B7"/>
    <w:rsid w:val="00C0254F"/>
    <w:rsid w:val="00C028E4"/>
    <w:rsid w:val="00C02998"/>
    <w:rsid w:val="00C02BDF"/>
    <w:rsid w:val="00C02C44"/>
    <w:rsid w:val="00C02D91"/>
    <w:rsid w:val="00C02F8D"/>
    <w:rsid w:val="00C03076"/>
    <w:rsid w:val="00C03114"/>
    <w:rsid w:val="00C036CE"/>
    <w:rsid w:val="00C03CFA"/>
    <w:rsid w:val="00C0448C"/>
    <w:rsid w:val="00C046EC"/>
    <w:rsid w:val="00C049A0"/>
    <w:rsid w:val="00C04A10"/>
    <w:rsid w:val="00C04BD9"/>
    <w:rsid w:val="00C04E43"/>
    <w:rsid w:val="00C05087"/>
    <w:rsid w:val="00C05606"/>
    <w:rsid w:val="00C0565D"/>
    <w:rsid w:val="00C056CE"/>
    <w:rsid w:val="00C05764"/>
    <w:rsid w:val="00C05C07"/>
    <w:rsid w:val="00C05DA8"/>
    <w:rsid w:val="00C05E52"/>
    <w:rsid w:val="00C069D6"/>
    <w:rsid w:val="00C06A7B"/>
    <w:rsid w:val="00C06B1E"/>
    <w:rsid w:val="00C06FA4"/>
    <w:rsid w:val="00C07391"/>
    <w:rsid w:val="00C079F0"/>
    <w:rsid w:val="00C07B0B"/>
    <w:rsid w:val="00C07BF7"/>
    <w:rsid w:val="00C07D6E"/>
    <w:rsid w:val="00C07D8A"/>
    <w:rsid w:val="00C07DD9"/>
    <w:rsid w:val="00C07E03"/>
    <w:rsid w:val="00C103E4"/>
    <w:rsid w:val="00C1061F"/>
    <w:rsid w:val="00C108C8"/>
    <w:rsid w:val="00C10C3A"/>
    <w:rsid w:val="00C10E9A"/>
    <w:rsid w:val="00C1123B"/>
    <w:rsid w:val="00C113C6"/>
    <w:rsid w:val="00C1159F"/>
    <w:rsid w:val="00C115FB"/>
    <w:rsid w:val="00C11681"/>
    <w:rsid w:val="00C1187E"/>
    <w:rsid w:val="00C11997"/>
    <w:rsid w:val="00C11B92"/>
    <w:rsid w:val="00C11D17"/>
    <w:rsid w:val="00C1202B"/>
    <w:rsid w:val="00C12346"/>
    <w:rsid w:val="00C123BD"/>
    <w:rsid w:val="00C123D1"/>
    <w:rsid w:val="00C124AD"/>
    <w:rsid w:val="00C12626"/>
    <w:rsid w:val="00C12630"/>
    <w:rsid w:val="00C12B03"/>
    <w:rsid w:val="00C12F3D"/>
    <w:rsid w:val="00C13013"/>
    <w:rsid w:val="00C1360C"/>
    <w:rsid w:val="00C1387C"/>
    <w:rsid w:val="00C13A2A"/>
    <w:rsid w:val="00C13F3F"/>
    <w:rsid w:val="00C13F42"/>
    <w:rsid w:val="00C13F67"/>
    <w:rsid w:val="00C13FF8"/>
    <w:rsid w:val="00C141E6"/>
    <w:rsid w:val="00C14374"/>
    <w:rsid w:val="00C144A1"/>
    <w:rsid w:val="00C14CF4"/>
    <w:rsid w:val="00C14D4A"/>
    <w:rsid w:val="00C158B1"/>
    <w:rsid w:val="00C15AF0"/>
    <w:rsid w:val="00C15E24"/>
    <w:rsid w:val="00C16085"/>
    <w:rsid w:val="00C161DF"/>
    <w:rsid w:val="00C161E0"/>
    <w:rsid w:val="00C162FC"/>
    <w:rsid w:val="00C16411"/>
    <w:rsid w:val="00C1659B"/>
    <w:rsid w:val="00C16B92"/>
    <w:rsid w:val="00C16F93"/>
    <w:rsid w:val="00C16FEB"/>
    <w:rsid w:val="00C17093"/>
    <w:rsid w:val="00C17A3F"/>
    <w:rsid w:val="00C17BA2"/>
    <w:rsid w:val="00C17C82"/>
    <w:rsid w:val="00C17D49"/>
    <w:rsid w:val="00C20000"/>
    <w:rsid w:val="00C20364"/>
    <w:rsid w:val="00C206E0"/>
    <w:rsid w:val="00C20A5E"/>
    <w:rsid w:val="00C20B0B"/>
    <w:rsid w:val="00C20BED"/>
    <w:rsid w:val="00C20FDB"/>
    <w:rsid w:val="00C21052"/>
    <w:rsid w:val="00C211FE"/>
    <w:rsid w:val="00C21336"/>
    <w:rsid w:val="00C213A1"/>
    <w:rsid w:val="00C21459"/>
    <w:rsid w:val="00C214B8"/>
    <w:rsid w:val="00C21999"/>
    <w:rsid w:val="00C219DC"/>
    <w:rsid w:val="00C21DD9"/>
    <w:rsid w:val="00C21FC3"/>
    <w:rsid w:val="00C22085"/>
    <w:rsid w:val="00C2219C"/>
    <w:rsid w:val="00C22527"/>
    <w:rsid w:val="00C22613"/>
    <w:rsid w:val="00C2277E"/>
    <w:rsid w:val="00C229F0"/>
    <w:rsid w:val="00C22ADA"/>
    <w:rsid w:val="00C22BA9"/>
    <w:rsid w:val="00C23295"/>
    <w:rsid w:val="00C23EBA"/>
    <w:rsid w:val="00C241B5"/>
    <w:rsid w:val="00C241C3"/>
    <w:rsid w:val="00C242A7"/>
    <w:rsid w:val="00C24912"/>
    <w:rsid w:val="00C24DAA"/>
    <w:rsid w:val="00C24E4F"/>
    <w:rsid w:val="00C2535B"/>
    <w:rsid w:val="00C25469"/>
    <w:rsid w:val="00C2589E"/>
    <w:rsid w:val="00C259BE"/>
    <w:rsid w:val="00C25C83"/>
    <w:rsid w:val="00C25D68"/>
    <w:rsid w:val="00C25E5E"/>
    <w:rsid w:val="00C2604A"/>
    <w:rsid w:val="00C2606F"/>
    <w:rsid w:val="00C26345"/>
    <w:rsid w:val="00C264D4"/>
    <w:rsid w:val="00C265FE"/>
    <w:rsid w:val="00C2676B"/>
    <w:rsid w:val="00C267C9"/>
    <w:rsid w:val="00C26C75"/>
    <w:rsid w:val="00C26CFC"/>
    <w:rsid w:val="00C26EA3"/>
    <w:rsid w:val="00C26FCA"/>
    <w:rsid w:val="00C270FF"/>
    <w:rsid w:val="00C27570"/>
    <w:rsid w:val="00C2760D"/>
    <w:rsid w:val="00C27BA5"/>
    <w:rsid w:val="00C27CE5"/>
    <w:rsid w:val="00C27F63"/>
    <w:rsid w:val="00C3008A"/>
    <w:rsid w:val="00C302D7"/>
    <w:rsid w:val="00C303C3"/>
    <w:rsid w:val="00C3065B"/>
    <w:rsid w:val="00C30CE5"/>
    <w:rsid w:val="00C30DD2"/>
    <w:rsid w:val="00C30DD7"/>
    <w:rsid w:val="00C31439"/>
    <w:rsid w:val="00C3167D"/>
    <w:rsid w:val="00C318B1"/>
    <w:rsid w:val="00C318F6"/>
    <w:rsid w:val="00C321B8"/>
    <w:rsid w:val="00C3246F"/>
    <w:rsid w:val="00C32AE2"/>
    <w:rsid w:val="00C32C88"/>
    <w:rsid w:val="00C32E3C"/>
    <w:rsid w:val="00C32ECA"/>
    <w:rsid w:val="00C33152"/>
    <w:rsid w:val="00C33232"/>
    <w:rsid w:val="00C33256"/>
    <w:rsid w:val="00C33282"/>
    <w:rsid w:val="00C3351C"/>
    <w:rsid w:val="00C336DB"/>
    <w:rsid w:val="00C33A77"/>
    <w:rsid w:val="00C34166"/>
    <w:rsid w:val="00C341EC"/>
    <w:rsid w:val="00C34282"/>
    <w:rsid w:val="00C342BF"/>
    <w:rsid w:val="00C34770"/>
    <w:rsid w:val="00C347FD"/>
    <w:rsid w:val="00C3492F"/>
    <w:rsid w:val="00C34A28"/>
    <w:rsid w:val="00C34B73"/>
    <w:rsid w:val="00C34BE6"/>
    <w:rsid w:val="00C34C12"/>
    <w:rsid w:val="00C34C65"/>
    <w:rsid w:val="00C35091"/>
    <w:rsid w:val="00C35265"/>
    <w:rsid w:val="00C35826"/>
    <w:rsid w:val="00C35E38"/>
    <w:rsid w:val="00C3608A"/>
    <w:rsid w:val="00C361C7"/>
    <w:rsid w:val="00C36220"/>
    <w:rsid w:val="00C367FF"/>
    <w:rsid w:val="00C36EE9"/>
    <w:rsid w:val="00C36FB9"/>
    <w:rsid w:val="00C371F7"/>
    <w:rsid w:val="00C3739D"/>
    <w:rsid w:val="00C37442"/>
    <w:rsid w:val="00C37486"/>
    <w:rsid w:val="00C37598"/>
    <w:rsid w:val="00C377F4"/>
    <w:rsid w:val="00C3784D"/>
    <w:rsid w:val="00C37940"/>
    <w:rsid w:val="00C37B1D"/>
    <w:rsid w:val="00C37C6B"/>
    <w:rsid w:val="00C37ED9"/>
    <w:rsid w:val="00C40190"/>
    <w:rsid w:val="00C402EC"/>
    <w:rsid w:val="00C40446"/>
    <w:rsid w:val="00C4052B"/>
    <w:rsid w:val="00C4110C"/>
    <w:rsid w:val="00C412B6"/>
    <w:rsid w:val="00C412D3"/>
    <w:rsid w:val="00C413D9"/>
    <w:rsid w:val="00C41618"/>
    <w:rsid w:val="00C42087"/>
    <w:rsid w:val="00C4211A"/>
    <w:rsid w:val="00C4258B"/>
    <w:rsid w:val="00C42AF4"/>
    <w:rsid w:val="00C42C46"/>
    <w:rsid w:val="00C43631"/>
    <w:rsid w:val="00C43669"/>
    <w:rsid w:val="00C4366D"/>
    <w:rsid w:val="00C437D3"/>
    <w:rsid w:val="00C43975"/>
    <w:rsid w:val="00C43B04"/>
    <w:rsid w:val="00C440B0"/>
    <w:rsid w:val="00C44278"/>
    <w:rsid w:val="00C443EE"/>
    <w:rsid w:val="00C4471A"/>
    <w:rsid w:val="00C44AC2"/>
    <w:rsid w:val="00C44FF5"/>
    <w:rsid w:val="00C45199"/>
    <w:rsid w:val="00C455AF"/>
    <w:rsid w:val="00C45641"/>
    <w:rsid w:val="00C4578A"/>
    <w:rsid w:val="00C45D98"/>
    <w:rsid w:val="00C46410"/>
    <w:rsid w:val="00C466E5"/>
    <w:rsid w:val="00C466ED"/>
    <w:rsid w:val="00C46B0A"/>
    <w:rsid w:val="00C46C4A"/>
    <w:rsid w:val="00C47021"/>
    <w:rsid w:val="00C4742C"/>
    <w:rsid w:val="00C4786F"/>
    <w:rsid w:val="00C478BD"/>
    <w:rsid w:val="00C47913"/>
    <w:rsid w:val="00C4797D"/>
    <w:rsid w:val="00C50547"/>
    <w:rsid w:val="00C508CB"/>
    <w:rsid w:val="00C50C9C"/>
    <w:rsid w:val="00C50CF4"/>
    <w:rsid w:val="00C50E91"/>
    <w:rsid w:val="00C50F49"/>
    <w:rsid w:val="00C50FE9"/>
    <w:rsid w:val="00C51158"/>
    <w:rsid w:val="00C51802"/>
    <w:rsid w:val="00C5194E"/>
    <w:rsid w:val="00C51A5A"/>
    <w:rsid w:val="00C51AF3"/>
    <w:rsid w:val="00C51C44"/>
    <w:rsid w:val="00C51D8B"/>
    <w:rsid w:val="00C51DE8"/>
    <w:rsid w:val="00C523F7"/>
    <w:rsid w:val="00C52589"/>
    <w:rsid w:val="00C52697"/>
    <w:rsid w:val="00C526D4"/>
    <w:rsid w:val="00C527A7"/>
    <w:rsid w:val="00C5282B"/>
    <w:rsid w:val="00C5282D"/>
    <w:rsid w:val="00C5290F"/>
    <w:rsid w:val="00C52CBA"/>
    <w:rsid w:val="00C52F4E"/>
    <w:rsid w:val="00C53169"/>
    <w:rsid w:val="00C533F8"/>
    <w:rsid w:val="00C53779"/>
    <w:rsid w:val="00C53EAF"/>
    <w:rsid w:val="00C542BF"/>
    <w:rsid w:val="00C544DF"/>
    <w:rsid w:val="00C54514"/>
    <w:rsid w:val="00C54EED"/>
    <w:rsid w:val="00C54FC5"/>
    <w:rsid w:val="00C5507B"/>
    <w:rsid w:val="00C5508B"/>
    <w:rsid w:val="00C5523A"/>
    <w:rsid w:val="00C553E5"/>
    <w:rsid w:val="00C55599"/>
    <w:rsid w:val="00C55D8C"/>
    <w:rsid w:val="00C55FA7"/>
    <w:rsid w:val="00C56207"/>
    <w:rsid w:val="00C562A0"/>
    <w:rsid w:val="00C5643D"/>
    <w:rsid w:val="00C56472"/>
    <w:rsid w:val="00C56542"/>
    <w:rsid w:val="00C56589"/>
    <w:rsid w:val="00C5660C"/>
    <w:rsid w:val="00C56A5F"/>
    <w:rsid w:val="00C56A62"/>
    <w:rsid w:val="00C56B89"/>
    <w:rsid w:val="00C56D69"/>
    <w:rsid w:val="00C56F9D"/>
    <w:rsid w:val="00C57996"/>
    <w:rsid w:val="00C579B4"/>
    <w:rsid w:val="00C57AE4"/>
    <w:rsid w:val="00C57B15"/>
    <w:rsid w:val="00C57B88"/>
    <w:rsid w:val="00C57F5E"/>
    <w:rsid w:val="00C57F72"/>
    <w:rsid w:val="00C57F76"/>
    <w:rsid w:val="00C60143"/>
    <w:rsid w:val="00C603A6"/>
    <w:rsid w:val="00C60486"/>
    <w:rsid w:val="00C60797"/>
    <w:rsid w:val="00C609DC"/>
    <w:rsid w:val="00C609E1"/>
    <w:rsid w:val="00C60AC3"/>
    <w:rsid w:val="00C60BCF"/>
    <w:rsid w:val="00C60E3F"/>
    <w:rsid w:val="00C60F17"/>
    <w:rsid w:val="00C61349"/>
    <w:rsid w:val="00C61466"/>
    <w:rsid w:val="00C6158B"/>
    <w:rsid w:val="00C615C8"/>
    <w:rsid w:val="00C61722"/>
    <w:rsid w:val="00C619D9"/>
    <w:rsid w:val="00C619EC"/>
    <w:rsid w:val="00C61D4A"/>
    <w:rsid w:val="00C62139"/>
    <w:rsid w:val="00C625BA"/>
    <w:rsid w:val="00C62B05"/>
    <w:rsid w:val="00C62E57"/>
    <w:rsid w:val="00C63253"/>
    <w:rsid w:val="00C632D0"/>
    <w:rsid w:val="00C63308"/>
    <w:rsid w:val="00C63343"/>
    <w:rsid w:val="00C639D3"/>
    <w:rsid w:val="00C63A99"/>
    <w:rsid w:val="00C63FBE"/>
    <w:rsid w:val="00C64069"/>
    <w:rsid w:val="00C64076"/>
    <w:rsid w:val="00C640D0"/>
    <w:rsid w:val="00C642FA"/>
    <w:rsid w:val="00C64424"/>
    <w:rsid w:val="00C647B4"/>
    <w:rsid w:val="00C64828"/>
    <w:rsid w:val="00C649BD"/>
    <w:rsid w:val="00C64A45"/>
    <w:rsid w:val="00C64AE0"/>
    <w:rsid w:val="00C65635"/>
    <w:rsid w:val="00C65B18"/>
    <w:rsid w:val="00C6601B"/>
    <w:rsid w:val="00C66BFF"/>
    <w:rsid w:val="00C66F61"/>
    <w:rsid w:val="00C671A2"/>
    <w:rsid w:val="00C6739B"/>
    <w:rsid w:val="00C673C4"/>
    <w:rsid w:val="00C673F3"/>
    <w:rsid w:val="00C6759F"/>
    <w:rsid w:val="00C675CD"/>
    <w:rsid w:val="00C6761D"/>
    <w:rsid w:val="00C67626"/>
    <w:rsid w:val="00C67648"/>
    <w:rsid w:val="00C6768D"/>
    <w:rsid w:val="00C677BB"/>
    <w:rsid w:val="00C678B2"/>
    <w:rsid w:val="00C679B3"/>
    <w:rsid w:val="00C67BE6"/>
    <w:rsid w:val="00C67E37"/>
    <w:rsid w:val="00C70165"/>
    <w:rsid w:val="00C705D2"/>
    <w:rsid w:val="00C70EAE"/>
    <w:rsid w:val="00C70ED3"/>
    <w:rsid w:val="00C71346"/>
    <w:rsid w:val="00C71710"/>
    <w:rsid w:val="00C718BD"/>
    <w:rsid w:val="00C7199E"/>
    <w:rsid w:val="00C71B3A"/>
    <w:rsid w:val="00C71BF4"/>
    <w:rsid w:val="00C728A3"/>
    <w:rsid w:val="00C729DD"/>
    <w:rsid w:val="00C731A7"/>
    <w:rsid w:val="00C7339E"/>
    <w:rsid w:val="00C73424"/>
    <w:rsid w:val="00C7362B"/>
    <w:rsid w:val="00C7362C"/>
    <w:rsid w:val="00C73816"/>
    <w:rsid w:val="00C73B1A"/>
    <w:rsid w:val="00C7419E"/>
    <w:rsid w:val="00C7468C"/>
    <w:rsid w:val="00C74973"/>
    <w:rsid w:val="00C74A0E"/>
    <w:rsid w:val="00C74A5A"/>
    <w:rsid w:val="00C74C06"/>
    <w:rsid w:val="00C74D75"/>
    <w:rsid w:val="00C74E2D"/>
    <w:rsid w:val="00C750DC"/>
    <w:rsid w:val="00C75186"/>
    <w:rsid w:val="00C7531C"/>
    <w:rsid w:val="00C756A6"/>
    <w:rsid w:val="00C75725"/>
    <w:rsid w:val="00C75808"/>
    <w:rsid w:val="00C7587B"/>
    <w:rsid w:val="00C758BE"/>
    <w:rsid w:val="00C759C0"/>
    <w:rsid w:val="00C75EE7"/>
    <w:rsid w:val="00C75F3B"/>
    <w:rsid w:val="00C76028"/>
    <w:rsid w:val="00C76039"/>
    <w:rsid w:val="00C76316"/>
    <w:rsid w:val="00C769C4"/>
    <w:rsid w:val="00C76AB7"/>
    <w:rsid w:val="00C76D2B"/>
    <w:rsid w:val="00C76D6E"/>
    <w:rsid w:val="00C77122"/>
    <w:rsid w:val="00C772F2"/>
    <w:rsid w:val="00C7745E"/>
    <w:rsid w:val="00C77938"/>
    <w:rsid w:val="00C80791"/>
    <w:rsid w:val="00C80792"/>
    <w:rsid w:val="00C807F8"/>
    <w:rsid w:val="00C80D77"/>
    <w:rsid w:val="00C81196"/>
    <w:rsid w:val="00C811E8"/>
    <w:rsid w:val="00C813E6"/>
    <w:rsid w:val="00C8193B"/>
    <w:rsid w:val="00C81E8E"/>
    <w:rsid w:val="00C81E90"/>
    <w:rsid w:val="00C8202A"/>
    <w:rsid w:val="00C82274"/>
    <w:rsid w:val="00C82401"/>
    <w:rsid w:val="00C82432"/>
    <w:rsid w:val="00C82462"/>
    <w:rsid w:val="00C82B0B"/>
    <w:rsid w:val="00C82C4F"/>
    <w:rsid w:val="00C82C9E"/>
    <w:rsid w:val="00C82CC2"/>
    <w:rsid w:val="00C82CDA"/>
    <w:rsid w:val="00C830BC"/>
    <w:rsid w:val="00C8357C"/>
    <w:rsid w:val="00C83700"/>
    <w:rsid w:val="00C84036"/>
    <w:rsid w:val="00C844A7"/>
    <w:rsid w:val="00C84977"/>
    <w:rsid w:val="00C84A73"/>
    <w:rsid w:val="00C84D00"/>
    <w:rsid w:val="00C84E75"/>
    <w:rsid w:val="00C85396"/>
    <w:rsid w:val="00C85444"/>
    <w:rsid w:val="00C8544A"/>
    <w:rsid w:val="00C8566C"/>
    <w:rsid w:val="00C85A34"/>
    <w:rsid w:val="00C86273"/>
    <w:rsid w:val="00C862D3"/>
    <w:rsid w:val="00C862F2"/>
    <w:rsid w:val="00C8664A"/>
    <w:rsid w:val="00C86687"/>
    <w:rsid w:val="00C869A4"/>
    <w:rsid w:val="00C86A74"/>
    <w:rsid w:val="00C870CC"/>
    <w:rsid w:val="00C870DF"/>
    <w:rsid w:val="00C872EA"/>
    <w:rsid w:val="00C8733D"/>
    <w:rsid w:val="00C8779F"/>
    <w:rsid w:val="00C901EE"/>
    <w:rsid w:val="00C902D7"/>
    <w:rsid w:val="00C90436"/>
    <w:rsid w:val="00C904E2"/>
    <w:rsid w:val="00C904FD"/>
    <w:rsid w:val="00C906CF"/>
    <w:rsid w:val="00C906F0"/>
    <w:rsid w:val="00C90869"/>
    <w:rsid w:val="00C90A5E"/>
    <w:rsid w:val="00C90ACD"/>
    <w:rsid w:val="00C910F5"/>
    <w:rsid w:val="00C913A3"/>
    <w:rsid w:val="00C91BF8"/>
    <w:rsid w:val="00C91CA8"/>
    <w:rsid w:val="00C91EC3"/>
    <w:rsid w:val="00C92366"/>
    <w:rsid w:val="00C92455"/>
    <w:rsid w:val="00C92A41"/>
    <w:rsid w:val="00C92F21"/>
    <w:rsid w:val="00C92F97"/>
    <w:rsid w:val="00C932BF"/>
    <w:rsid w:val="00C936E5"/>
    <w:rsid w:val="00C93731"/>
    <w:rsid w:val="00C93B7E"/>
    <w:rsid w:val="00C93D3E"/>
    <w:rsid w:val="00C93E20"/>
    <w:rsid w:val="00C94138"/>
    <w:rsid w:val="00C943D1"/>
    <w:rsid w:val="00C943E6"/>
    <w:rsid w:val="00C9441C"/>
    <w:rsid w:val="00C9462D"/>
    <w:rsid w:val="00C94C47"/>
    <w:rsid w:val="00C94CE0"/>
    <w:rsid w:val="00C94EE0"/>
    <w:rsid w:val="00C95114"/>
    <w:rsid w:val="00C9575C"/>
    <w:rsid w:val="00C95B4A"/>
    <w:rsid w:val="00C95C83"/>
    <w:rsid w:val="00C95C8B"/>
    <w:rsid w:val="00C95DF8"/>
    <w:rsid w:val="00C95F42"/>
    <w:rsid w:val="00C96051"/>
    <w:rsid w:val="00C961F9"/>
    <w:rsid w:val="00C96319"/>
    <w:rsid w:val="00C96603"/>
    <w:rsid w:val="00C96977"/>
    <w:rsid w:val="00C969E9"/>
    <w:rsid w:val="00C96BDB"/>
    <w:rsid w:val="00C96ECC"/>
    <w:rsid w:val="00C97108"/>
    <w:rsid w:val="00C97162"/>
    <w:rsid w:val="00C9741B"/>
    <w:rsid w:val="00C9755C"/>
    <w:rsid w:val="00C979B2"/>
    <w:rsid w:val="00C97B3B"/>
    <w:rsid w:val="00C97BAF"/>
    <w:rsid w:val="00C97C7F"/>
    <w:rsid w:val="00CA0386"/>
    <w:rsid w:val="00CA0AB9"/>
    <w:rsid w:val="00CA0CEE"/>
    <w:rsid w:val="00CA0FE4"/>
    <w:rsid w:val="00CA1292"/>
    <w:rsid w:val="00CA1368"/>
    <w:rsid w:val="00CA1396"/>
    <w:rsid w:val="00CA14C5"/>
    <w:rsid w:val="00CA15D8"/>
    <w:rsid w:val="00CA172D"/>
    <w:rsid w:val="00CA17E3"/>
    <w:rsid w:val="00CA1876"/>
    <w:rsid w:val="00CA1902"/>
    <w:rsid w:val="00CA198F"/>
    <w:rsid w:val="00CA1A1F"/>
    <w:rsid w:val="00CA1AB0"/>
    <w:rsid w:val="00CA1C0A"/>
    <w:rsid w:val="00CA1C6A"/>
    <w:rsid w:val="00CA20B7"/>
    <w:rsid w:val="00CA21A0"/>
    <w:rsid w:val="00CA21D9"/>
    <w:rsid w:val="00CA2304"/>
    <w:rsid w:val="00CA23E2"/>
    <w:rsid w:val="00CA2535"/>
    <w:rsid w:val="00CA25B8"/>
    <w:rsid w:val="00CA28B6"/>
    <w:rsid w:val="00CA29E0"/>
    <w:rsid w:val="00CA2B9B"/>
    <w:rsid w:val="00CA2BC3"/>
    <w:rsid w:val="00CA2FE4"/>
    <w:rsid w:val="00CA30C3"/>
    <w:rsid w:val="00CA30DB"/>
    <w:rsid w:val="00CA3310"/>
    <w:rsid w:val="00CA391F"/>
    <w:rsid w:val="00CA3C60"/>
    <w:rsid w:val="00CA3F58"/>
    <w:rsid w:val="00CA4314"/>
    <w:rsid w:val="00CA4838"/>
    <w:rsid w:val="00CA487C"/>
    <w:rsid w:val="00CA4A19"/>
    <w:rsid w:val="00CA4D5B"/>
    <w:rsid w:val="00CA507D"/>
    <w:rsid w:val="00CA5115"/>
    <w:rsid w:val="00CA556F"/>
    <w:rsid w:val="00CA5B52"/>
    <w:rsid w:val="00CA5B5D"/>
    <w:rsid w:val="00CA5C23"/>
    <w:rsid w:val="00CA5E91"/>
    <w:rsid w:val="00CA62CD"/>
    <w:rsid w:val="00CA663A"/>
    <w:rsid w:val="00CA6784"/>
    <w:rsid w:val="00CA69B4"/>
    <w:rsid w:val="00CA6C4E"/>
    <w:rsid w:val="00CA75F9"/>
    <w:rsid w:val="00CA7737"/>
    <w:rsid w:val="00CA7A7F"/>
    <w:rsid w:val="00CA7BF7"/>
    <w:rsid w:val="00CB019A"/>
    <w:rsid w:val="00CB020F"/>
    <w:rsid w:val="00CB03E7"/>
    <w:rsid w:val="00CB050C"/>
    <w:rsid w:val="00CB08CD"/>
    <w:rsid w:val="00CB0D4F"/>
    <w:rsid w:val="00CB0E4D"/>
    <w:rsid w:val="00CB1117"/>
    <w:rsid w:val="00CB165B"/>
    <w:rsid w:val="00CB1978"/>
    <w:rsid w:val="00CB1A0E"/>
    <w:rsid w:val="00CB1BC4"/>
    <w:rsid w:val="00CB1BC8"/>
    <w:rsid w:val="00CB1D78"/>
    <w:rsid w:val="00CB1F29"/>
    <w:rsid w:val="00CB1FCA"/>
    <w:rsid w:val="00CB21D2"/>
    <w:rsid w:val="00CB22C3"/>
    <w:rsid w:val="00CB23C6"/>
    <w:rsid w:val="00CB273B"/>
    <w:rsid w:val="00CB2950"/>
    <w:rsid w:val="00CB2B57"/>
    <w:rsid w:val="00CB2BAD"/>
    <w:rsid w:val="00CB2BB5"/>
    <w:rsid w:val="00CB2D67"/>
    <w:rsid w:val="00CB2DA7"/>
    <w:rsid w:val="00CB303B"/>
    <w:rsid w:val="00CB358B"/>
    <w:rsid w:val="00CB3F9E"/>
    <w:rsid w:val="00CB40BB"/>
    <w:rsid w:val="00CB478D"/>
    <w:rsid w:val="00CB47EA"/>
    <w:rsid w:val="00CB4C2B"/>
    <w:rsid w:val="00CB51B4"/>
    <w:rsid w:val="00CB563C"/>
    <w:rsid w:val="00CB5A87"/>
    <w:rsid w:val="00CB5AC2"/>
    <w:rsid w:val="00CB5E77"/>
    <w:rsid w:val="00CB5E86"/>
    <w:rsid w:val="00CB5EF2"/>
    <w:rsid w:val="00CB5F28"/>
    <w:rsid w:val="00CB5F94"/>
    <w:rsid w:val="00CB610A"/>
    <w:rsid w:val="00CB66B7"/>
    <w:rsid w:val="00CB6790"/>
    <w:rsid w:val="00CB6B5C"/>
    <w:rsid w:val="00CB6C57"/>
    <w:rsid w:val="00CB6E86"/>
    <w:rsid w:val="00CB6F25"/>
    <w:rsid w:val="00CB7001"/>
    <w:rsid w:val="00CB7106"/>
    <w:rsid w:val="00CB7412"/>
    <w:rsid w:val="00CB7542"/>
    <w:rsid w:val="00CB770E"/>
    <w:rsid w:val="00CC0035"/>
    <w:rsid w:val="00CC0432"/>
    <w:rsid w:val="00CC04A2"/>
    <w:rsid w:val="00CC058C"/>
    <w:rsid w:val="00CC0796"/>
    <w:rsid w:val="00CC0D61"/>
    <w:rsid w:val="00CC0EAF"/>
    <w:rsid w:val="00CC0F97"/>
    <w:rsid w:val="00CC1062"/>
    <w:rsid w:val="00CC1483"/>
    <w:rsid w:val="00CC14E0"/>
    <w:rsid w:val="00CC16C9"/>
    <w:rsid w:val="00CC1908"/>
    <w:rsid w:val="00CC1DFA"/>
    <w:rsid w:val="00CC1F64"/>
    <w:rsid w:val="00CC2024"/>
    <w:rsid w:val="00CC2036"/>
    <w:rsid w:val="00CC255E"/>
    <w:rsid w:val="00CC25F4"/>
    <w:rsid w:val="00CC27BC"/>
    <w:rsid w:val="00CC29C6"/>
    <w:rsid w:val="00CC30AC"/>
    <w:rsid w:val="00CC3604"/>
    <w:rsid w:val="00CC365C"/>
    <w:rsid w:val="00CC36D1"/>
    <w:rsid w:val="00CC376A"/>
    <w:rsid w:val="00CC3C34"/>
    <w:rsid w:val="00CC3F0A"/>
    <w:rsid w:val="00CC4164"/>
    <w:rsid w:val="00CC4465"/>
    <w:rsid w:val="00CC4524"/>
    <w:rsid w:val="00CC4596"/>
    <w:rsid w:val="00CC483F"/>
    <w:rsid w:val="00CC4B4B"/>
    <w:rsid w:val="00CC4F21"/>
    <w:rsid w:val="00CC5073"/>
    <w:rsid w:val="00CC5174"/>
    <w:rsid w:val="00CC51D5"/>
    <w:rsid w:val="00CC52DB"/>
    <w:rsid w:val="00CC5524"/>
    <w:rsid w:val="00CC593E"/>
    <w:rsid w:val="00CC6142"/>
    <w:rsid w:val="00CC6490"/>
    <w:rsid w:val="00CC6C26"/>
    <w:rsid w:val="00CC6CFF"/>
    <w:rsid w:val="00CC741B"/>
    <w:rsid w:val="00CC7A0B"/>
    <w:rsid w:val="00CC7A35"/>
    <w:rsid w:val="00CC7C33"/>
    <w:rsid w:val="00CC7D27"/>
    <w:rsid w:val="00CD007A"/>
    <w:rsid w:val="00CD0206"/>
    <w:rsid w:val="00CD04C8"/>
    <w:rsid w:val="00CD0519"/>
    <w:rsid w:val="00CD06B3"/>
    <w:rsid w:val="00CD06B8"/>
    <w:rsid w:val="00CD08E9"/>
    <w:rsid w:val="00CD0929"/>
    <w:rsid w:val="00CD0A16"/>
    <w:rsid w:val="00CD0E66"/>
    <w:rsid w:val="00CD0FDB"/>
    <w:rsid w:val="00CD118B"/>
    <w:rsid w:val="00CD11FD"/>
    <w:rsid w:val="00CD15C2"/>
    <w:rsid w:val="00CD18C7"/>
    <w:rsid w:val="00CD1A53"/>
    <w:rsid w:val="00CD1A7E"/>
    <w:rsid w:val="00CD2033"/>
    <w:rsid w:val="00CD2495"/>
    <w:rsid w:val="00CD2801"/>
    <w:rsid w:val="00CD2815"/>
    <w:rsid w:val="00CD2EF1"/>
    <w:rsid w:val="00CD2F05"/>
    <w:rsid w:val="00CD2F88"/>
    <w:rsid w:val="00CD3231"/>
    <w:rsid w:val="00CD33B1"/>
    <w:rsid w:val="00CD35CA"/>
    <w:rsid w:val="00CD37EC"/>
    <w:rsid w:val="00CD3B99"/>
    <w:rsid w:val="00CD3BF5"/>
    <w:rsid w:val="00CD3C40"/>
    <w:rsid w:val="00CD3F7C"/>
    <w:rsid w:val="00CD41C6"/>
    <w:rsid w:val="00CD4202"/>
    <w:rsid w:val="00CD4224"/>
    <w:rsid w:val="00CD4577"/>
    <w:rsid w:val="00CD4A47"/>
    <w:rsid w:val="00CD4A4B"/>
    <w:rsid w:val="00CD4EB7"/>
    <w:rsid w:val="00CD52FA"/>
    <w:rsid w:val="00CD53FC"/>
    <w:rsid w:val="00CD5414"/>
    <w:rsid w:val="00CD5450"/>
    <w:rsid w:val="00CD5997"/>
    <w:rsid w:val="00CD5AA1"/>
    <w:rsid w:val="00CD5CDD"/>
    <w:rsid w:val="00CD5FDF"/>
    <w:rsid w:val="00CD643F"/>
    <w:rsid w:val="00CD6752"/>
    <w:rsid w:val="00CD67A6"/>
    <w:rsid w:val="00CD6870"/>
    <w:rsid w:val="00CD6E4F"/>
    <w:rsid w:val="00CD70A3"/>
    <w:rsid w:val="00CD73F7"/>
    <w:rsid w:val="00CD7A36"/>
    <w:rsid w:val="00CD7A59"/>
    <w:rsid w:val="00CD7F28"/>
    <w:rsid w:val="00CD7F47"/>
    <w:rsid w:val="00CE0162"/>
    <w:rsid w:val="00CE0212"/>
    <w:rsid w:val="00CE02F7"/>
    <w:rsid w:val="00CE0447"/>
    <w:rsid w:val="00CE0507"/>
    <w:rsid w:val="00CE05E1"/>
    <w:rsid w:val="00CE0768"/>
    <w:rsid w:val="00CE0B1D"/>
    <w:rsid w:val="00CE1014"/>
    <w:rsid w:val="00CE1067"/>
    <w:rsid w:val="00CE12FB"/>
    <w:rsid w:val="00CE13E7"/>
    <w:rsid w:val="00CE15FC"/>
    <w:rsid w:val="00CE17B9"/>
    <w:rsid w:val="00CE18DC"/>
    <w:rsid w:val="00CE1B08"/>
    <w:rsid w:val="00CE1D0E"/>
    <w:rsid w:val="00CE1F80"/>
    <w:rsid w:val="00CE1F8D"/>
    <w:rsid w:val="00CE2016"/>
    <w:rsid w:val="00CE2445"/>
    <w:rsid w:val="00CE2681"/>
    <w:rsid w:val="00CE29C4"/>
    <w:rsid w:val="00CE2CE9"/>
    <w:rsid w:val="00CE2D93"/>
    <w:rsid w:val="00CE2FFD"/>
    <w:rsid w:val="00CE3198"/>
    <w:rsid w:val="00CE3286"/>
    <w:rsid w:val="00CE33F5"/>
    <w:rsid w:val="00CE3466"/>
    <w:rsid w:val="00CE365A"/>
    <w:rsid w:val="00CE36A5"/>
    <w:rsid w:val="00CE3731"/>
    <w:rsid w:val="00CE37D2"/>
    <w:rsid w:val="00CE37F5"/>
    <w:rsid w:val="00CE3827"/>
    <w:rsid w:val="00CE3881"/>
    <w:rsid w:val="00CE3A76"/>
    <w:rsid w:val="00CE3CEB"/>
    <w:rsid w:val="00CE3DD3"/>
    <w:rsid w:val="00CE3FC4"/>
    <w:rsid w:val="00CE3FFE"/>
    <w:rsid w:val="00CE4072"/>
    <w:rsid w:val="00CE4298"/>
    <w:rsid w:val="00CE431B"/>
    <w:rsid w:val="00CE45D8"/>
    <w:rsid w:val="00CE478F"/>
    <w:rsid w:val="00CE47A6"/>
    <w:rsid w:val="00CE4854"/>
    <w:rsid w:val="00CE4AB6"/>
    <w:rsid w:val="00CE4BDF"/>
    <w:rsid w:val="00CE502C"/>
    <w:rsid w:val="00CE518A"/>
    <w:rsid w:val="00CE5457"/>
    <w:rsid w:val="00CE5635"/>
    <w:rsid w:val="00CE5685"/>
    <w:rsid w:val="00CE5A75"/>
    <w:rsid w:val="00CE5B3B"/>
    <w:rsid w:val="00CE5BFA"/>
    <w:rsid w:val="00CE5CB0"/>
    <w:rsid w:val="00CE5EC4"/>
    <w:rsid w:val="00CE61A4"/>
    <w:rsid w:val="00CE6283"/>
    <w:rsid w:val="00CE67A6"/>
    <w:rsid w:val="00CE6815"/>
    <w:rsid w:val="00CE6BAD"/>
    <w:rsid w:val="00CE7511"/>
    <w:rsid w:val="00CE797C"/>
    <w:rsid w:val="00CE7A76"/>
    <w:rsid w:val="00CE7D84"/>
    <w:rsid w:val="00CF0123"/>
    <w:rsid w:val="00CF01D2"/>
    <w:rsid w:val="00CF0222"/>
    <w:rsid w:val="00CF02D3"/>
    <w:rsid w:val="00CF0451"/>
    <w:rsid w:val="00CF0555"/>
    <w:rsid w:val="00CF05C6"/>
    <w:rsid w:val="00CF06E6"/>
    <w:rsid w:val="00CF07C6"/>
    <w:rsid w:val="00CF081E"/>
    <w:rsid w:val="00CF0BA1"/>
    <w:rsid w:val="00CF0EAF"/>
    <w:rsid w:val="00CF1303"/>
    <w:rsid w:val="00CF134E"/>
    <w:rsid w:val="00CF136E"/>
    <w:rsid w:val="00CF15E5"/>
    <w:rsid w:val="00CF196F"/>
    <w:rsid w:val="00CF1B67"/>
    <w:rsid w:val="00CF1DFE"/>
    <w:rsid w:val="00CF1E3A"/>
    <w:rsid w:val="00CF1F38"/>
    <w:rsid w:val="00CF1FD5"/>
    <w:rsid w:val="00CF20A4"/>
    <w:rsid w:val="00CF2307"/>
    <w:rsid w:val="00CF24AE"/>
    <w:rsid w:val="00CF274A"/>
    <w:rsid w:val="00CF2881"/>
    <w:rsid w:val="00CF2A51"/>
    <w:rsid w:val="00CF2AB7"/>
    <w:rsid w:val="00CF2B55"/>
    <w:rsid w:val="00CF2E79"/>
    <w:rsid w:val="00CF301B"/>
    <w:rsid w:val="00CF323F"/>
    <w:rsid w:val="00CF3244"/>
    <w:rsid w:val="00CF362C"/>
    <w:rsid w:val="00CF3735"/>
    <w:rsid w:val="00CF3866"/>
    <w:rsid w:val="00CF395D"/>
    <w:rsid w:val="00CF3C2F"/>
    <w:rsid w:val="00CF3D50"/>
    <w:rsid w:val="00CF40EF"/>
    <w:rsid w:val="00CF48A5"/>
    <w:rsid w:val="00CF4E79"/>
    <w:rsid w:val="00CF50D1"/>
    <w:rsid w:val="00CF572F"/>
    <w:rsid w:val="00CF57F8"/>
    <w:rsid w:val="00CF595C"/>
    <w:rsid w:val="00CF5B08"/>
    <w:rsid w:val="00CF5C19"/>
    <w:rsid w:val="00CF5D62"/>
    <w:rsid w:val="00CF5E12"/>
    <w:rsid w:val="00CF5F26"/>
    <w:rsid w:val="00CF62B6"/>
    <w:rsid w:val="00CF651E"/>
    <w:rsid w:val="00CF6A58"/>
    <w:rsid w:val="00CF7067"/>
    <w:rsid w:val="00CF72F1"/>
    <w:rsid w:val="00CF7932"/>
    <w:rsid w:val="00CF7C21"/>
    <w:rsid w:val="00D00597"/>
    <w:rsid w:val="00D00750"/>
    <w:rsid w:val="00D00A38"/>
    <w:rsid w:val="00D00BF8"/>
    <w:rsid w:val="00D00CF3"/>
    <w:rsid w:val="00D00EF8"/>
    <w:rsid w:val="00D011A5"/>
    <w:rsid w:val="00D016F9"/>
    <w:rsid w:val="00D020F4"/>
    <w:rsid w:val="00D02553"/>
    <w:rsid w:val="00D025A7"/>
    <w:rsid w:val="00D02B9B"/>
    <w:rsid w:val="00D030D9"/>
    <w:rsid w:val="00D031AF"/>
    <w:rsid w:val="00D03280"/>
    <w:rsid w:val="00D032AC"/>
    <w:rsid w:val="00D04210"/>
    <w:rsid w:val="00D042FD"/>
    <w:rsid w:val="00D0476A"/>
    <w:rsid w:val="00D048F4"/>
    <w:rsid w:val="00D04959"/>
    <w:rsid w:val="00D0496A"/>
    <w:rsid w:val="00D04B3A"/>
    <w:rsid w:val="00D04CD9"/>
    <w:rsid w:val="00D04E97"/>
    <w:rsid w:val="00D051D7"/>
    <w:rsid w:val="00D053A8"/>
    <w:rsid w:val="00D056D2"/>
    <w:rsid w:val="00D05AD4"/>
    <w:rsid w:val="00D05B85"/>
    <w:rsid w:val="00D06169"/>
    <w:rsid w:val="00D0662B"/>
    <w:rsid w:val="00D067BF"/>
    <w:rsid w:val="00D06935"/>
    <w:rsid w:val="00D06E27"/>
    <w:rsid w:val="00D06EBB"/>
    <w:rsid w:val="00D07137"/>
    <w:rsid w:val="00D074C5"/>
    <w:rsid w:val="00D074E9"/>
    <w:rsid w:val="00D0768B"/>
    <w:rsid w:val="00D07791"/>
    <w:rsid w:val="00D07F54"/>
    <w:rsid w:val="00D07FE7"/>
    <w:rsid w:val="00D10088"/>
    <w:rsid w:val="00D10179"/>
    <w:rsid w:val="00D101A7"/>
    <w:rsid w:val="00D101EF"/>
    <w:rsid w:val="00D10784"/>
    <w:rsid w:val="00D10D00"/>
    <w:rsid w:val="00D11131"/>
    <w:rsid w:val="00D11665"/>
    <w:rsid w:val="00D117B6"/>
    <w:rsid w:val="00D11BCB"/>
    <w:rsid w:val="00D11C08"/>
    <w:rsid w:val="00D11CD7"/>
    <w:rsid w:val="00D12055"/>
    <w:rsid w:val="00D124F4"/>
    <w:rsid w:val="00D12594"/>
    <w:rsid w:val="00D125E6"/>
    <w:rsid w:val="00D128BE"/>
    <w:rsid w:val="00D12BEB"/>
    <w:rsid w:val="00D12C0E"/>
    <w:rsid w:val="00D1337B"/>
    <w:rsid w:val="00D1369E"/>
    <w:rsid w:val="00D13A06"/>
    <w:rsid w:val="00D143D2"/>
    <w:rsid w:val="00D14734"/>
    <w:rsid w:val="00D1478A"/>
    <w:rsid w:val="00D14B71"/>
    <w:rsid w:val="00D15311"/>
    <w:rsid w:val="00D1537B"/>
    <w:rsid w:val="00D16F68"/>
    <w:rsid w:val="00D17346"/>
    <w:rsid w:val="00D174A9"/>
    <w:rsid w:val="00D1753C"/>
    <w:rsid w:val="00D176E7"/>
    <w:rsid w:val="00D17702"/>
    <w:rsid w:val="00D1772D"/>
    <w:rsid w:val="00D2004A"/>
    <w:rsid w:val="00D200F3"/>
    <w:rsid w:val="00D200F6"/>
    <w:rsid w:val="00D2025E"/>
    <w:rsid w:val="00D20591"/>
    <w:rsid w:val="00D2094E"/>
    <w:rsid w:val="00D20C77"/>
    <w:rsid w:val="00D20D97"/>
    <w:rsid w:val="00D2112E"/>
    <w:rsid w:val="00D21379"/>
    <w:rsid w:val="00D21992"/>
    <w:rsid w:val="00D21B29"/>
    <w:rsid w:val="00D21C34"/>
    <w:rsid w:val="00D221C0"/>
    <w:rsid w:val="00D2226E"/>
    <w:rsid w:val="00D22589"/>
    <w:rsid w:val="00D225FF"/>
    <w:rsid w:val="00D229D2"/>
    <w:rsid w:val="00D22E9A"/>
    <w:rsid w:val="00D23242"/>
    <w:rsid w:val="00D23492"/>
    <w:rsid w:val="00D2351E"/>
    <w:rsid w:val="00D23AC5"/>
    <w:rsid w:val="00D24077"/>
    <w:rsid w:val="00D24687"/>
    <w:rsid w:val="00D24AAA"/>
    <w:rsid w:val="00D24F19"/>
    <w:rsid w:val="00D25010"/>
    <w:rsid w:val="00D251FC"/>
    <w:rsid w:val="00D2555F"/>
    <w:rsid w:val="00D255A9"/>
    <w:rsid w:val="00D25755"/>
    <w:rsid w:val="00D25C20"/>
    <w:rsid w:val="00D260E1"/>
    <w:rsid w:val="00D263D2"/>
    <w:rsid w:val="00D265B4"/>
    <w:rsid w:val="00D2664C"/>
    <w:rsid w:val="00D266F1"/>
    <w:rsid w:val="00D269D2"/>
    <w:rsid w:val="00D26E6C"/>
    <w:rsid w:val="00D26EC7"/>
    <w:rsid w:val="00D26EE4"/>
    <w:rsid w:val="00D271CC"/>
    <w:rsid w:val="00D271FE"/>
    <w:rsid w:val="00D2730C"/>
    <w:rsid w:val="00D2751A"/>
    <w:rsid w:val="00D27B88"/>
    <w:rsid w:val="00D27CEF"/>
    <w:rsid w:val="00D27DDF"/>
    <w:rsid w:val="00D3057E"/>
    <w:rsid w:val="00D30A00"/>
    <w:rsid w:val="00D30AB0"/>
    <w:rsid w:val="00D30B97"/>
    <w:rsid w:val="00D30CAD"/>
    <w:rsid w:val="00D30DD0"/>
    <w:rsid w:val="00D311A9"/>
    <w:rsid w:val="00D3156E"/>
    <w:rsid w:val="00D31576"/>
    <w:rsid w:val="00D31777"/>
    <w:rsid w:val="00D3187B"/>
    <w:rsid w:val="00D318BE"/>
    <w:rsid w:val="00D31977"/>
    <w:rsid w:val="00D31AAA"/>
    <w:rsid w:val="00D31C98"/>
    <w:rsid w:val="00D31FE9"/>
    <w:rsid w:val="00D32003"/>
    <w:rsid w:val="00D321B8"/>
    <w:rsid w:val="00D322C2"/>
    <w:rsid w:val="00D32569"/>
    <w:rsid w:val="00D326A9"/>
    <w:rsid w:val="00D327EC"/>
    <w:rsid w:val="00D3291E"/>
    <w:rsid w:val="00D329E3"/>
    <w:rsid w:val="00D32AC6"/>
    <w:rsid w:val="00D331CF"/>
    <w:rsid w:val="00D33205"/>
    <w:rsid w:val="00D332B7"/>
    <w:rsid w:val="00D33330"/>
    <w:rsid w:val="00D3389D"/>
    <w:rsid w:val="00D33913"/>
    <w:rsid w:val="00D33FC5"/>
    <w:rsid w:val="00D341A1"/>
    <w:rsid w:val="00D34428"/>
    <w:rsid w:val="00D34511"/>
    <w:rsid w:val="00D34874"/>
    <w:rsid w:val="00D34DD2"/>
    <w:rsid w:val="00D34E43"/>
    <w:rsid w:val="00D34FBF"/>
    <w:rsid w:val="00D35011"/>
    <w:rsid w:val="00D35152"/>
    <w:rsid w:val="00D353C2"/>
    <w:rsid w:val="00D3549C"/>
    <w:rsid w:val="00D3553C"/>
    <w:rsid w:val="00D355A3"/>
    <w:rsid w:val="00D356DA"/>
    <w:rsid w:val="00D357F5"/>
    <w:rsid w:val="00D35905"/>
    <w:rsid w:val="00D35933"/>
    <w:rsid w:val="00D35991"/>
    <w:rsid w:val="00D35A01"/>
    <w:rsid w:val="00D35C36"/>
    <w:rsid w:val="00D36231"/>
    <w:rsid w:val="00D363E3"/>
    <w:rsid w:val="00D36479"/>
    <w:rsid w:val="00D36657"/>
    <w:rsid w:val="00D3692A"/>
    <w:rsid w:val="00D36968"/>
    <w:rsid w:val="00D36D68"/>
    <w:rsid w:val="00D36F2A"/>
    <w:rsid w:val="00D375AC"/>
    <w:rsid w:val="00D375EA"/>
    <w:rsid w:val="00D3767D"/>
    <w:rsid w:val="00D379BF"/>
    <w:rsid w:val="00D37DE6"/>
    <w:rsid w:val="00D4000B"/>
    <w:rsid w:val="00D40139"/>
    <w:rsid w:val="00D40236"/>
    <w:rsid w:val="00D40382"/>
    <w:rsid w:val="00D4042C"/>
    <w:rsid w:val="00D40480"/>
    <w:rsid w:val="00D404E3"/>
    <w:rsid w:val="00D40816"/>
    <w:rsid w:val="00D40C7B"/>
    <w:rsid w:val="00D411C4"/>
    <w:rsid w:val="00D4123F"/>
    <w:rsid w:val="00D4126B"/>
    <w:rsid w:val="00D41426"/>
    <w:rsid w:val="00D4161D"/>
    <w:rsid w:val="00D41DD4"/>
    <w:rsid w:val="00D41E68"/>
    <w:rsid w:val="00D41F40"/>
    <w:rsid w:val="00D4211B"/>
    <w:rsid w:val="00D42204"/>
    <w:rsid w:val="00D42392"/>
    <w:rsid w:val="00D4250D"/>
    <w:rsid w:val="00D42538"/>
    <w:rsid w:val="00D4254E"/>
    <w:rsid w:val="00D42A78"/>
    <w:rsid w:val="00D42B73"/>
    <w:rsid w:val="00D42E35"/>
    <w:rsid w:val="00D42F15"/>
    <w:rsid w:val="00D432B0"/>
    <w:rsid w:val="00D43FD9"/>
    <w:rsid w:val="00D4424F"/>
    <w:rsid w:val="00D446F2"/>
    <w:rsid w:val="00D447CF"/>
    <w:rsid w:val="00D448DA"/>
    <w:rsid w:val="00D44ED3"/>
    <w:rsid w:val="00D4513F"/>
    <w:rsid w:val="00D45DE4"/>
    <w:rsid w:val="00D45FCC"/>
    <w:rsid w:val="00D46030"/>
    <w:rsid w:val="00D46228"/>
    <w:rsid w:val="00D46A6D"/>
    <w:rsid w:val="00D46BA8"/>
    <w:rsid w:val="00D46E67"/>
    <w:rsid w:val="00D47055"/>
    <w:rsid w:val="00D47466"/>
    <w:rsid w:val="00D474E5"/>
    <w:rsid w:val="00D47642"/>
    <w:rsid w:val="00D47746"/>
    <w:rsid w:val="00D47A5E"/>
    <w:rsid w:val="00D47E61"/>
    <w:rsid w:val="00D47EB4"/>
    <w:rsid w:val="00D47ED5"/>
    <w:rsid w:val="00D502B7"/>
    <w:rsid w:val="00D50911"/>
    <w:rsid w:val="00D50917"/>
    <w:rsid w:val="00D5091E"/>
    <w:rsid w:val="00D5093E"/>
    <w:rsid w:val="00D50942"/>
    <w:rsid w:val="00D5094D"/>
    <w:rsid w:val="00D50ABF"/>
    <w:rsid w:val="00D50E3B"/>
    <w:rsid w:val="00D5107F"/>
    <w:rsid w:val="00D5109B"/>
    <w:rsid w:val="00D510DB"/>
    <w:rsid w:val="00D51156"/>
    <w:rsid w:val="00D514D8"/>
    <w:rsid w:val="00D51AB9"/>
    <w:rsid w:val="00D51AFB"/>
    <w:rsid w:val="00D51E3E"/>
    <w:rsid w:val="00D51FB6"/>
    <w:rsid w:val="00D52322"/>
    <w:rsid w:val="00D52F47"/>
    <w:rsid w:val="00D52F89"/>
    <w:rsid w:val="00D52FFE"/>
    <w:rsid w:val="00D5303C"/>
    <w:rsid w:val="00D53051"/>
    <w:rsid w:val="00D5347B"/>
    <w:rsid w:val="00D534EB"/>
    <w:rsid w:val="00D53771"/>
    <w:rsid w:val="00D53856"/>
    <w:rsid w:val="00D53875"/>
    <w:rsid w:val="00D539FE"/>
    <w:rsid w:val="00D53D88"/>
    <w:rsid w:val="00D53E43"/>
    <w:rsid w:val="00D53F94"/>
    <w:rsid w:val="00D544CC"/>
    <w:rsid w:val="00D548C3"/>
    <w:rsid w:val="00D54DCA"/>
    <w:rsid w:val="00D551F4"/>
    <w:rsid w:val="00D5526B"/>
    <w:rsid w:val="00D555CA"/>
    <w:rsid w:val="00D55620"/>
    <w:rsid w:val="00D556CC"/>
    <w:rsid w:val="00D557D5"/>
    <w:rsid w:val="00D55835"/>
    <w:rsid w:val="00D55F3D"/>
    <w:rsid w:val="00D56167"/>
    <w:rsid w:val="00D56668"/>
    <w:rsid w:val="00D56AFB"/>
    <w:rsid w:val="00D56BC2"/>
    <w:rsid w:val="00D56C60"/>
    <w:rsid w:val="00D56E9D"/>
    <w:rsid w:val="00D5701E"/>
    <w:rsid w:val="00D574F9"/>
    <w:rsid w:val="00D57931"/>
    <w:rsid w:val="00D57F92"/>
    <w:rsid w:val="00D57FAC"/>
    <w:rsid w:val="00D60228"/>
    <w:rsid w:val="00D60392"/>
    <w:rsid w:val="00D603F7"/>
    <w:rsid w:val="00D60446"/>
    <w:rsid w:val="00D6140A"/>
    <w:rsid w:val="00D61443"/>
    <w:rsid w:val="00D61498"/>
    <w:rsid w:val="00D61569"/>
    <w:rsid w:val="00D615CD"/>
    <w:rsid w:val="00D61713"/>
    <w:rsid w:val="00D61810"/>
    <w:rsid w:val="00D6197B"/>
    <w:rsid w:val="00D619ED"/>
    <w:rsid w:val="00D61B90"/>
    <w:rsid w:val="00D61FD7"/>
    <w:rsid w:val="00D62072"/>
    <w:rsid w:val="00D623CB"/>
    <w:rsid w:val="00D62458"/>
    <w:rsid w:val="00D625BD"/>
    <w:rsid w:val="00D62820"/>
    <w:rsid w:val="00D62935"/>
    <w:rsid w:val="00D62C27"/>
    <w:rsid w:val="00D62C91"/>
    <w:rsid w:val="00D62DBB"/>
    <w:rsid w:val="00D63006"/>
    <w:rsid w:val="00D631FB"/>
    <w:rsid w:val="00D6325A"/>
    <w:rsid w:val="00D632C1"/>
    <w:rsid w:val="00D636C1"/>
    <w:rsid w:val="00D638B2"/>
    <w:rsid w:val="00D63AD5"/>
    <w:rsid w:val="00D63BC1"/>
    <w:rsid w:val="00D64180"/>
    <w:rsid w:val="00D64652"/>
    <w:rsid w:val="00D64B60"/>
    <w:rsid w:val="00D64BEF"/>
    <w:rsid w:val="00D65359"/>
    <w:rsid w:val="00D6576F"/>
    <w:rsid w:val="00D65829"/>
    <w:rsid w:val="00D65C82"/>
    <w:rsid w:val="00D65E47"/>
    <w:rsid w:val="00D65EC0"/>
    <w:rsid w:val="00D660B8"/>
    <w:rsid w:val="00D664CB"/>
    <w:rsid w:val="00D66503"/>
    <w:rsid w:val="00D6662B"/>
    <w:rsid w:val="00D667DA"/>
    <w:rsid w:val="00D66AE8"/>
    <w:rsid w:val="00D66C1B"/>
    <w:rsid w:val="00D66E2D"/>
    <w:rsid w:val="00D66F31"/>
    <w:rsid w:val="00D66F34"/>
    <w:rsid w:val="00D66FEE"/>
    <w:rsid w:val="00D6706C"/>
    <w:rsid w:val="00D6707C"/>
    <w:rsid w:val="00D67212"/>
    <w:rsid w:val="00D67311"/>
    <w:rsid w:val="00D67A06"/>
    <w:rsid w:val="00D67BCB"/>
    <w:rsid w:val="00D67BE2"/>
    <w:rsid w:val="00D67EEF"/>
    <w:rsid w:val="00D7024A"/>
    <w:rsid w:val="00D70282"/>
    <w:rsid w:val="00D707A8"/>
    <w:rsid w:val="00D70ADB"/>
    <w:rsid w:val="00D70E5D"/>
    <w:rsid w:val="00D711C4"/>
    <w:rsid w:val="00D71647"/>
    <w:rsid w:val="00D716D1"/>
    <w:rsid w:val="00D71B5C"/>
    <w:rsid w:val="00D71D79"/>
    <w:rsid w:val="00D72089"/>
    <w:rsid w:val="00D72522"/>
    <w:rsid w:val="00D72B6C"/>
    <w:rsid w:val="00D72BFA"/>
    <w:rsid w:val="00D72CB1"/>
    <w:rsid w:val="00D72E2B"/>
    <w:rsid w:val="00D73004"/>
    <w:rsid w:val="00D73134"/>
    <w:rsid w:val="00D7331B"/>
    <w:rsid w:val="00D73C8D"/>
    <w:rsid w:val="00D74252"/>
    <w:rsid w:val="00D7425C"/>
    <w:rsid w:val="00D74499"/>
    <w:rsid w:val="00D74944"/>
    <w:rsid w:val="00D74A04"/>
    <w:rsid w:val="00D74A1F"/>
    <w:rsid w:val="00D74D54"/>
    <w:rsid w:val="00D74F0C"/>
    <w:rsid w:val="00D750B4"/>
    <w:rsid w:val="00D751F9"/>
    <w:rsid w:val="00D75287"/>
    <w:rsid w:val="00D753C9"/>
    <w:rsid w:val="00D755A7"/>
    <w:rsid w:val="00D75789"/>
    <w:rsid w:val="00D757A2"/>
    <w:rsid w:val="00D75BA6"/>
    <w:rsid w:val="00D75C76"/>
    <w:rsid w:val="00D76102"/>
    <w:rsid w:val="00D76106"/>
    <w:rsid w:val="00D7611F"/>
    <w:rsid w:val="00D762A9"/>
    <w:rsid w:val="00D764B7"/>
    <w:rsid w:val="00D765CC"/>
    <w:rsid w:val="00D765FC"/>
    <w:rsid w:val="00D76675"/>
    <w:rsid w:val="00D76894"/>
    <w:rsid w:val="00D768A4"/>
    <w:rsid w:val="00D768FC"/>
    <w:rsid w:val="00D76B4D"/>
    <w:rsid w:val="00D76BB5"/>
    <w:rsid w:val="00D77123"/>
    <w:rsid w:val="00D778EF"/>
    <w:rsid w:val="00D77951"/>
    <w:rsid w:val="00D77F09"/>
    <w:rsid w:val="00D80878"/>
    <w:rsid w:val="00D80E3F"/>
    <w:rsid w:val="00D81161"/>
    <w:rsid w:val="00D81166"/>
    <w:rsid w:val="00D81614"/>
    <w:rsid w:val="00D81740"/>
    <w:rsid w:val="00D81935"/>
    <w:rsid w:val="00D8199C"/>
    <w:rsid w:val="00D81A47"/>
    <w:rsid w:val="00D81CD4"/>
    <w:rsid w:val="00D82059"/>
    <w:rsid w:val="00D8271D"/>
    <w:rsid w:val="00D82A57"/>
    <w:rsid w:val="00D82A81"/>
    <w:rsid w:val="00D82C1F"/>
    <w:rsid w:val="00D82CF0"/>
    <w:rsid w:val="00D82D5E"/>
    <w:rsid w:val="00D82E8D"/>
    <w:rsid w:val="00D830B6"/>
    <w:rsid w:val="00D835D4"/>
    <w:rsid w:val="00D83B85"/>
    <w:rsid w:val="00D83D3A"/>
    <w:rsid w:val="00D83D43"/>
    <w:rsid w:val="00D83EBA"/>
    <w:rsid w:val="00D84130"/>
    <w:rsid w:val="00D84167"/>
    <w:rsid w:val="00D84168"/>
    <w:rsid w:val="00D8420A"/>
    <w:rsid w:val="00D842B7"/>
    <w:rsid w:val="00D84465"/>
    <w:rsid w:val="00D84565"/>
    <w:rsid w:val="00D84817"/>
    <w:rsid w:val="00D84A76"/>
    <w:rsid w:val="00D84BE9"/>
    <w:rsid w:val="00D84D10"/>
    <w:rsid w:val="00D84D6F"/>
    <w:rsid w:val="00D853B1"/>
    <w:rsid w:val="00D8548B"/>
    <w:rsid w:val="00D855FE"/>
    <w:rsid w:val="00D85722"/>
    <w:rsid w:val="00D85DB4"/>
    <w:rsid w:val="00D85DFB"/>
    <w:rsid w:val="00D85F2F"/>
    <w:rsid w:val="00D862A7"/>
    <w:rsid w:val="00D86315"/>
    <w:rsid w:val="00D86698"/>
    <w:rsid w:val="00D86CBD"/>
    <w:rsid w:val="00D86D29"/>
    <w:rsid w:val="00D87072"/>
    <w:rsid w:val="00D87343"/>
    <w:rsid w:val="00D873CC"/>
    <w:rsid w:val="00D87588"/>
    <w:rsid w:val="00D879A9"/>
    <w:rsid w:val="00D87AE8"/>
    <w:rsid w:val="00D87AEF"/>
    <w:rsid w:val="00D87CAD"/>
    <w:rsid w:val="00D87FB6"/>
    <w:rsid w:val="00D9000B"/>
    <w:rsid w:val="00D9009C"/>
    <w:rsid w:val="00D900E2"/>
    <w:rsid w:val="00D9036F"/>
    <w:rsid w:val="00D90588"/>
    <w:rsid w:val="00D90683"/>
    <w:rsid w:val="00D90D5A"/>
    <w:rsid w:val="00D91200"/>
    <w:rsid w:val="00D914C8"/>
    <w:rsid w:val="00D916A6"/>
    <w:rsid w:val="00D9173D"/>
    <w:rsid w:val="00D91984"/>
    <w:rsid w:val="00D91AE6"/>
    <w:rsid w:val="00D91B3A"/>
    <w:rsid w:val="00D91C1A"/>
    <w:rsid w:val="00D91CD3"/>
    <w:rsid w:val="00D91DDA"/>
    <w:rsid w:val="00D91E2A"/>
    <w:rsid w:val="00D91E6B"/>
    <w:rsid w:val="00D91EF4"/>
    <w:rsid w:val="00D920C7"/>
    <w:rsid w:val="00D920D6"/>
    <w:rsid w:val="00D9211A"/>
    <w:rsid w:val="00D92271"/>
    <w:rsid w:val="00D92967"/>
    <w:rsid w:val="00D92EE3"/>
    <w:rsid w:val="00D93231"/>
    <w:rsid w:val="00D934F8"/>
    <w:rsid w:val="00D93553"/>
    <w:rsid w:val="00D935E8"/>
    <w:rsid w:val="00D9365C"/>
    <w:rsid w:val="00D936FA"/>
    <w:rsid w:val="00D9417D"/>
    <w:rsid w:val="00D9487C"/>
    <w:rsid w:val="00D94A40"/>
    <w:rsid w:val="00D94B28"/>
    <w:rsid w:val="00D94C54"/>
    <w:rsid w:val="00D94CFE"/>
    <w:rsid w:val="00D951D4"/>
    <w:rsid w:val="00D953F9"/>
    <w:rsid w:val="00D95972"/>
    <w:rsid w:val="00D95CE7"/>
    <w:rsid w:val="00D95E07"/>
    <w:rsid w:val="00D95E89"/>
    <w:rsid w:val="00D9631D"/>
    <w:rsid w:val="00D9660B"/>
    <w:rsid w:val="00D96660"/>
    <w:rsid w:val="00D96698"/>
    <w:rsid w:val="00D96A7F"/>
    <w:rsid w:val="00D96C79"/>
    <w:rsid w:val="00D96C93"/>
    <w:rsid w:val="00D96C9D"/>
    <w:rsid w:val="00D96DEE"/>
    <w:rsid w:val="00D96F32"/>
    <w:rsid w:val="00D97075"/>
    <w:rsid w:val="00D974EF"/>
    <w:rsid w:val="00D97568"/>
    <w:rsid w:val="00DA00AE"/>
    <w:rsid w:val="00DA0157"/>
    <w:rsid w:val="00DA02D8"/>
    <w:rsid w:val="00DA0842"/>
    <w:rsid w:val="00DA0B0C"/>
    <w:rsid w:val="00DA11DD"/>
    <w:rsid w:val="00DA1635"/>
    <w:rsid w:val="00DA16B9"/>
    <w:rsid w:val="00DA1938"/>
    <w:rsid w:val="00DA19D4"/>
    <w:rsid w:val="00DA1A7C"/>
    <w:rsid w:val="00DA1B99"/>
    <w:rsid w:val="00DA1C0F"/>
    <w:rsid w:val="00DA1D71"/>
    <w:rsid w:val="00DA1DF9"/>
    <w:rsid w:val="00DA1F71"/>
    <w:rsid w:val="00DA204A"/>
    <w:rsid w:val="00DA221E"/>
    <w:rsid w:val="00DA24E8"/>
    <w:rsid w:val="00DA25CC"/>
    <w:rsid w:val="00DA2758"/>
    <w:rsid w:val="00DA2890"/>
    <w:rsid w:val="00DA2A83"/>
    <w:rsid w:val="00DA2ABF"/>
    <w:rsid w:val="00DA34D4"/>
    <w:rsid w:val="00DA3A4A"/>
    <w:rsid w:val="00DA3BA0"/>
    <w:rsid w:val="00DA3E09"/>
    <w:rsid w:val="00DA3F2C"/>
    <w:rsid w:val="00DA40D9"/>
    <w:rsid w:val="00DA4231"/>
    <w:rsid w:val="00DA425A"/>
    <w:rsid w:val="00DA4298"/>
    <w:rsid w:val="00DA4352"/>
    <w:rsid w:val="00DA4479"/>
    <w:rsid w:val="00DA47B9"/>
    <w:rsid w:val="00DA48EA"/>
    <w:rsid w:val="00DA4C96"/>
    <w:rsid w:val="00DA4DD9"/>
    <w:rsid w:val="00DA51B0"/>
    <w:rsid w:val="00DA570D"/>
    <w:rsid w:val="00DA5932"/>
    <w:rsid w:val="00DA59F1"/>
    <w:rsid w:val="00DA5C61"/>
    <w:rsid w:val="00DA5F5C"/>
    <w:rsid w:val="00DA63BF"/>
    <w:rsid w:val="00DA65DC"/>
    <w:rsid w:val="00DA69BD"/>
    <w:rsid w:val="00DA6A1A"/>
    <w:rsid w:val="00DA6AB0"/>
    <w:rsid w:val="00DA6D3D"/>
    <w:rsid w:val="00DA6D56"/>
    <w:rsid w:val="00DA6E2A"/>
    <w:rsid w:val="00DA6F44"/>
    <w:rsid w:val="00DA7095"/>
    <w:rsid w:val="00DA722A"/>
    <w:rsid w:val="00DA727B"/>
    <w:rsid w:val="00DA7309"/>
    <w:rsid w:val="00DA7333"/>
    <w:rsid w:val="00DA763E"/>
    <w:rsid w:val="00DA7A2D"/>
    <w:rsid w:val="00DA7A31"/>
    <w:rsid w:val="00DA7A52"/>
    <w:rsid w:val="00DA7B06"/>
    <w:rsid w:val="00DA7C0E"/>
    <w:rsid w:val="00DA7D7D"/>
    <w:rsid w:val="00DB01B4"/>
    <w:rsid w:val="00DB022E"/>
    <w:rsid w:val="00DB02B0"/>
    <w:rsid w:val="00DB02D6"/>
    <w:rsid w:val="00DB0549"/>
    <w:rsid w:val="00DB0715"/>
    <w:rsid w:val="00DB0B6F"/>
    <w:rsid w:val="00DB12A7"/>
    <w:rsid w:val="00DB12E2"/>
    <w:rsid w:val="00DB13A2"/>
    <w:rsid w:val="00DB15E0"/>
    <w:rsid w:val="00DB176E"/>
    <w:rsid w:val="00DB1C6C"/>
    <w:rsid w:val="00DB1F8E"/>
    <w:rsid w:val="00DB201D"/>
    <w:rsid w:val="00DB209A"/>
    <w:rsid w:val="00DB21A2"/>
    <w:rsid w:val="00DB21EB"/>
    <w:rsid w:val="00DB2611"/>
    <w:rsid w:val="00DB26AF"/>
    <w:rsid w:val="00DB2B78"/>
    <w:rsid w:val="00DB2BD5"/>
    <w:rsid w:val="00DB2C33"/>
    <w:rsid w:val="00DB2EC5"/>
    <w:rsid w:val="00DB332C"/>
    <w:rsid w:val="00DB3533"/>
    <w:rsid w:val="00DB3534"/>
    <w:rsid w:val="00DB3664"/>
    <w:rsid w:val="00DB397D"/>
    <w:rsid w:val="00DB3D80"/>
    <w:rsid w:val="00DB3E62"/>
    <w:rsid w:val="00DB3E7C"/>
    <w:rsid w:val="00DB4056"/>
    <w:rsid w:val="00DB4166"/>
    <w:rsid w:val="00DB42DE"/>
    <w:rsid w:val="00DB4621"/>
    <w:rsid w:val="00DB46A1"/>
    <w:rsid w:val="00DB4A22"/>
    <w:rsid w:val="00DB4CEC"/>
    <w:rsid w:val="00DB4E3D"/>
    <w:rsid w:val="00DB51F9"/>
    <w:rsid w:val="00DB54AF"/>
    <w:rsid w:val="00DB5719"/>
    <w:rsid w:val="00DB5733"/>
    <w:rsid w:val="00DB589D"/>
    <w:rsid w:val="00DB5968"/>
    <w:rsid w:val="00DB5B82"/>
    <w:rsid w:val="00DB5B94"/>
    <w:rsid w:val="00DB5C8F"/>
    <w:rsid w:val="00DB64C7"/>
    <w:rsid w:val="00DB6503"/>
    <w:rsid w:val="00DB67CD"/>
    <w:rsid w:val="00DB694A"/>
    <w:rsid w:val="00DB6F12"/>
    <w:rsid w:val="00DB7018"/>
    <w:rsid w:val="00DB760B"/>
    <w:rsid w:val="00DB796A"/>
    <w:rsid w:val="00DC019D"/>
    <w:rsid w:val="00DC03B1"/>
    <w:rsid w:val="00DC0834"/>
    <w:rsid w:val="00DC0948"/>
    <w:rsid w:val="00DC0A66"/>
    <w:rsid w:val="00DC0B9E"/>
    <w:rsid w:val="00DC0C16"/>
    <w:rsid w:val="00DC0FDD"/>
    <w:rsid w:val="00DC1040"/>
    <w:rsid w:val="00DC12F7"/>
    <w:rsid w:val="00DC16B6"/>
    <w:rsid w:val="00DC1809"/>
    <w:rsid w:val="00DC1C58"/>
    <w:rsid w:val="00DC1CFC"/>
    <w:rsid w:val="00DC1EC5"/>
    <w:rsid w:val="00DC1F2B"/>
    <w:rsid w:val="00DC2205"/>
    <w:rsid w:val="00DC2349"/>
    <w:rsid w:val="00DC23B4"/>
    <w:rsid w:val="00DC247C"/>
    <w:rsid w:val="00DC275D"/>
    <w:rsid w:val="00DC2C71"/>
    <w:rsid w:val="00DC2E6C"/>
    <w:rsid w:val="00DC2EC1"/>
    <w:rsid w:val="00DC302F"/>
    <w:rsid w:val="00DC3450"/>
    <w:rsid w:val="00DC371A"/>
    <w:rsid w:val="00DC3875"/>
    <w:rsid w:val="00DC3A17"/>
    <w:rsid w:val="00DC3D4C"/>
    <w:rsid w:val="00DC3E68"/>
    <w:rsid w:val="00DC3FDB"/>
    <w:rsid w:val="00DC414C"/>
    <w:rsid w:val="00DC4BE6"/>
    <w:rsid w:val="00DC4F3E"/>
    <w:rsid w:val="00DC4F65"/>
    <w:rsid w:val="00DC4FAC"/>
    <w:rsid w:val="00DC4FB0"/>
    <w:rsid w:val="00DC50D5"/>
    <w:rsid w:val="00DC522F"/>
    <w:rsid w:val="00DC5318"/>
    <w:rsid w:val="00DC55C9"/>
    <w:rsid w:val="00DC55D6"/>
    <w:rsid w:val="00DC5AFD"/>
    <w:rsid w:val="00DC5BD6"/>
    <w:rsid w:val="00DC5F3E"/>
    <w:rsid w:val="00DC612B"/>
    <w:rsid w:val="00DC623D"/>
    <w:rsid w:val="00DC6393"/>
    <w:rsid w:val="00DC64AB"/>
    <w:rsid w:val="00DC6684"/>
    <w:rsid w:val="00DC6689"/>
    <w:rsid w:val="00DC697D"/>
    <w:rsid w:val="00DC69D7"/>
    <w:rsid w:val="00DC6B38"/>
    <w:rsid w:val="00DC6BE3"/>
    <w:rsid w:val="00DC7000"/>
    <w:rsid w:val="00DC7101"/>
    <w:rsid w:val="00DC7133"/>
    <w:rsid w:val="00DC74CA"/>
    <w:rsid w:val="00DC75D8"/>
    <w:rsid w:val="00DC766F"/>
    <w:rsid w:val="00DC76D4"/>
    <w:rsid w:val="00DC788F"/>
    <w:rsid w:val="00DC7978"/>
    <w:rsid w:val="00DC7C75"/>
    <w:rsid w:val="00DC7D38"/>
    <w:rsid w:val="00DD0009"/>
    <w:rsid w:val="00DD0154"/>
    <w:rsid w:val="00DD08AD"/>
    <w:rsid w:val="00DD0B98"/>
    <w:rsid w:val="00DD0C8C"/>
    <w:rsid w:val="00DD0EFE"/>
    <w:rsid w:val="00DD111B"/>
    <w:rsid w:val="00DD11BC"/>
    <w:rsid w:val="00DD15E5"/>
    <w:rsid w:val="00DD1675"/>
    <w:rsid w:val="00DD1BD9"/>
    <w:rsid w:val="00DD205E"/>
    <w:rsid w:val="00DD2246"/>
    <w:rsid w:val="00DD265A"/>
    <w:rsid w:val="00DD280F"/>
    <w:rsid w:val="00DD2E29"/>
    <w:rsid w:val="00DD3019"/>
    <w:rsid w:val="00DD3097"/>
    <w:rsid w:val="00DD366D"/>
    <w:rsid w:val="00DD36D9"/>
    <w:rsid w:val="00DD3787"/>
    <w:rsid w:val="00DD3B74"/>
    <w:rsid w:val="00DD3BE9"/>
    <w:rsid w:val="00DD3D76"/>
    <w:rsid w:val="00DD3F0D"/>
    <w:rsid w:val="00DD4348"/>
    <w:rsid w:val="00DD43F3"/>
    <w:rsid w:val="00DD4430"/>
    <w:rsid w:val="00DD4438"/>
    <w:rsid w:val="00DD44E3"/>
    <w:rsid w:val="00DD4537"/>
    <w:rsid w:val="00DD463B"/>
    <w:rsid w:val="00DD4D4E"/>
    <w:rsid w:val="00DD4F1A"/>
    <w:rsid w:val="00DD5050"/>
    <w:rsid w:val="00DD50C6"/>
    <w:rsid w:val="00DD516D"/>
    <w:rsid w:val="00DD51D1"/>
    <w:rsid w:val="00DD55F0"/>
    <w:rsid w:val="00DD5A4F"/>
    <w:rsid w:val="00DD5B73"/>
    <w:rsid w:val="00DD5DB8"/>
    <w:rsid w:val="00DD5FD0"/>
    <w:rsid w:val="00DD60A4"/>
    <w:rsid w:val="00DD618A"/>
    <w:rsid w:val="00DD618B"/>
    <w:rsid w:val="00DD62DA"/>
    <w:rsid w:val="00DD6517"/>
    <w:rsid w:val="00DD667B"/>
    <w:rsid w:val="00DD6776"/>
    <w:rsid w:val="00DD67DC"/>
    <w:rsid w:val="00DD698C"/>
    <w:rsid w:val="00DD6997"/>
    <w:rsid w:val="00DD6BCD"/>
    <w:rsid w:val="00DD6D3E"/>
    <w:rsid w:val="00DD7085"/>
    <w:rsid w:val="00DD73FA"/>
    <w:rsid w:val="00DD74E8"/>
    <w:rsid w:val="00DD76BB"/>
    <w:rsid w:val="00DD7810"/>
    <w:rsid w:val="00DD78EC"/>
    <w:rsid w:val="00DD7A3A"/>
    <w:rsid w:val="00DD7AD5"/>
    <w:rsid w:val="00DD7AE4"/>
    <w:rsid w:val="00DE00DB"/>
    <w:rsid w:val="00DE01FD"/>
    <w:rsid w:val="00DE04B6"/>
    <w:rsid w:val="00DE05A4"/>
    <w:rsid w:val="00DE0742"/>
    <w:rsid w:val="00DE0CE5"/>
    <w:rsid w:val="00DE0D18"/>
    <w:rsid w:val="00DE0DC9"/>
    <w:rsid w:val="00DE1140"/>
    <w:rsid w:val="00DE11AF"/>
    <w:rsid w:val="00DE1639"/>
    <w:rsid w:val="00DE1869"/>
    <w:rsid w:val="00DE1911"/>
    <w:rsid w:val="00DE1A9A"/>
    <w:rsid w:val="00DE1ABF"/>
    <w:rsid w:val="00DE1DB0"/>
    <w:rsid w:val="00DE1E33"/>
    <w:rsid w:val="00DE1F3C"/>
    <w:rsid w:val="00DE1FB3"/>
    <w:rsid w:val="00DE234B"/>
    <w:rsid w:val="00DE25EA"/>
    <w:rsid w:val="00DE2F69"/>
    <w:rsid w:val="00DE3120"/>
    <w:rsid w:val="00DE346C"/>
    <w:rsid w:val="00DE361D"/>
    <w:rsid w:val="00DE3F65"/>
    <w:rsid w:val="00DE4028"/>
    <w:rsid w:val="00DE4DA9"/>
    <w:rsid w:val="00DE4E97"/>
    <w:rsid w:val="00DE4ECA"/>
    <w:rsid w:val="00DE5114"/>
    <w:rsid w:val="00DE5294"/>
    <w:rsid w:val="00DE5419"/>
    <w:rsid w:val="00DE56B8"/>
    <w:rsid w:val="00DE59DA"/>
    <w:rsid w:val="00DE5BC1"/>
    <w:rsid w:val="00DE5F22"/>
    <w:rsid w:val="00DE5F87"/>
    <w:rsid w:val="00DE6021"/>
    <w:rsid w:val="00DE60E4"/>
    <w:rsid w:val="00DE6425"/>
    <w:rsid w:val="00DE66A1"/>
    <w:rsid w:val="00DE6905"/>
    <w:rsid w:val="00DE716D"/>
    <w:rsid w:val="00DE7284"/>
    <w:rsid w:val="00DE779D"/>
    <w:rsid w:val="00DE7A25"/>
    <w:rsid w:val="00DE7AA6"/>
    <w:rsid w:val="00DE7B70"/>
    <w:rsid w:val="00DE7B94"/>
    <w:rsid w:val="00DF0377"/>
    <w:rsid w:val="00DF0885"/>
    <w:rsid w:val="00DF0922"/>
    <w:rsid w:val="00DF0A55"/>
    <w:rsid w:val="00DF0C30"/>
    <w:rsid w:val="00DF0DA2"/>
    <w:rsid w:val="00DF0F2E"/>
    <w:rsid w:val="00DF100D"/>
    <w:rsid w:val="00DF1165"/>
    <w:rsid w:val="00DF12F3"/>
    <w:rsid w:val="00DF1316"/>
    <w:rsid w:val="00DF1419"/>
    <w:rsid w:val="00DF1790"/>
    <w:rsid w:val="00DF1B52"/>
    <w:rsid w:val="00DF1C17"/>
    <w:rsid w:val="00DF1E9D"/>
    <w:rsid w:val="00DF1EC3"/>
    <w:rsid w:val="00DF219A"/>
    <w:rsid w:val="00DF2338"/>
    <w:rsid w:val="00DF23D0"/>
    <w:rsid w:val="00DF2CFB"/>
    <w:rsid w:val="00DF2D0E"/>
    <w:rsid w:val="00DF2E35"/>
    <w:rsid w:val="00DF2F84"/>
    <w:rsid w:val="00DF2FB3"/>
    <w:rsid w:val="00DF3009"/>
    <w:rsid w:val="00DF3136"/>
    <w:rsid w:val="00DF31C0"/>
    <w:rsid w:val="00DF323E"/>
    <w:rsid w:val="00DF3593"/>
    <w:rsid w:val="00DF387A"/>
    <w:rsid w:val="00DF39B0"/>
    <w:rsid w:val="00DF3C84"/>
    <w:rsid w:val="00DF3E79"/>
    <w:rsid w:val="00DF3EE0"/>
    <w:rsid w:val="00DF4015"/>
    <w:rsid w:val="00DF4188"/>
    <w:rsid w:val="00DF41F4"/>
    <w:rsid w:val="00DF4266"/>
    <w:rsid w:val="00DF448B"/>
    <w:rsid w:val="00DF4579"/>
    <w:rsid w:val="00DF4730"/>
    <w:rsid w:val="00DF48D6"/>
    <w:rsid w:val="00DF4954"/>
    <w:rsid w:val="00DF4A35"/>
    <w:rsid w:val="00DF4B2D"/>
    <w:rsid w:val="00DF4C7B"/>
    <w:rsid w:val="00DF4E78"/>
    <w:rsid w:val="00DF5029"/>
    <w:rsid w:val="00DF52AE"/>
    <w:rsid w:val="00DF56A5"/>
    <w:rsid w:val="00DF5BAD"/>
    <w:rsid w:val="00DF5C0A"/>
    <w:rsid w:val="00DF5D5A"/>
    <w:rsid w:val="00DF62D8"/>
    <w:rsid w:val="00DF668D"/>
    <w:rsid w:val="00DF6781"/>
    <w:rsid w:val="00DF688C"/>
    <w:rsid w:val="00DF6C23"/>
    <w:rsid w:val="00DF7058"/>
    <w:rsid w:val="00DF765E"/>
    <w:rsid w:val="00DF777B"/>
    <w:rsid w:val="00DF7832"/>
    <w:rsid w:val="00DF7967"/>
    <w:rsid w:val="00DF7AEE"/>
    <w:rsid w:val="00DF7DE4"/>
    <w:rsid w:val="00DF7EC7"/>
    <w:rsid w:val="00DF7FEE"/>
    <w:rsid w:val="00E0012D"/>
    <w:rsid w:val="00E003C2"/>
    <w:rsid w:val="00E00620"/>
    <w:rsid w:val="00E007BA"/>
    <w:rsid w:val="00E008E0"/>
    <w:rsid w:val="00E0095D"/>
    <w:rsid w:val="00E009E0"/>
    <w:rsid w:val="00E00D57"/>
    <w:rsid w:val="00E011AD"/>
    <w:rsid w:val="00E0194A"/>
    <w:rsid w:val="00E01DEB"/>
    <w:rsid w:val="00E02000"/>
    <w:rsid w:val="00E02113"/>
    <w:rsid w:val="00E02255"/>
    <w:rsid w:val="00E022E4"/>
    <w:rsid w:val="00E025F9"/>
    <w:rsid w:val="00E02644"/>
    <w:rsid w:val="00E02731"/>
    <w:rsid w:val="00E02910"/>
    <w:rsid w:val="00E02B5C"/>
    <w:rsid w:val="00E02F9C"/>
    <w:rsid w:val="00E03130"/>
    <w:rsid w:val="00E033D1"/>
    <w:rsid w:val="00E03B0C"/>
    <w:rsid w:val="00E03BFC"/>
    <w:rsid w:val="00E03C25"/>
    <w:rsid w:val="00E03CA1"/>
    <w:rsid w:val="00E03DF5"/>
    <w:rsid w:val="00E03F58"/>
    <w:rsid w:val="00E04049"/>
    <w:rsid w:val="00E0411F"/>
    <w:rsid w:val="00E043ED"/>
    <w:rsid w:val="00E04730"/>
    <w:rsid w:val="00E04A86"/>
    <w:rsid w:val="00E04C99"/>
    <w:rsid w:val="00E04E72"/>
    <w:rsid w:val="00E050F2"/>
    <w:rsid w:val="00E052C3"/>
    <w:rsid w:val="00E05405"/>
    <w:rsid w:val="00E05B8E"/>
    <w:rsid w:val="00E05C6F"/>
    <w:rsid w:val="00E05EC5"/>
    <w:rsid w:val="00E0616D"/>
    <w:rsid w:val="00E06219"/>
    <w:rsid w:val="00E06224"/>
    <w:rsid w:val="00E0625E"/>
    <w:rsid w:val="00E06292"/>
    <w:rsid w:val="00E06421"/>
    <w:rsid w:val="00E068F5"/>
    <w:rsid w:val="00E06B39"/>
    <w:rsid w:val="00E06EC8"/>
    <w:rsid w:val="00E0701F"/>
    <w:rsid w:val="00E073C5"/>
    <w:rsid w:val="00E0751A"/>
    <w:rsid w:val="00E0765D"/>
    <w:rsid w:val="00E076E6"/>
    <w:rsid w:val="00E07A3F"/>
    <w:rsid w:val="00E07B59"/>
    <w:rsid w:val="00E07C4D"/>
    <w:rsid w:val="00E07E67"/>
    <w:rsid w:val="00E10242"/>
    <w:rsid w:val="00E105D1"/>
    <w:rsid w:val="00E10635"/>
    <w:rsid w:val="00E108A8"/>
    <w:rsid w:val="00E10C6D"/>
    <w:rsid w:val="00E10FDA"/>
    <w:rsid w:val="00E11287"/>
    <w:rsid w:val="00E1141B"/>
    <w:rsid w:val="00E11AF4"/>
    <w:rsid w:val="00E11DA6"/>
    <w:rsid w:val="00E11EF9"/>
    <w:rsid w:val="00E12278"/>
    <w:rsid w:val="00E1245C"/>
    <w:rsid w:val="00E1253D"/>
    <w:rsid w:val="00E12A39"/>
    <w:rsid w:val="00E12E91"/>
    <w:rsid w:val="00E1363F"/>
    <w:rsid w:val="00E13B56"/>
    <w:rsid w:val="00E13D6A"/>
    <w:rsid w:val="00E140F6"/>
    <w:rsid w:val="00E140F8"/>
    <w:rsid w:val="00E143EF"/>
    <w:rsid w:val="00E14436"/>
    <w:rsid w:val="00E14778"/>
    <w:rsid w:val="00E14A43"/>
    <w:rsid w:val="00E14C85"/>
    <w:rsid w:val="00E14D30"/>
    <w:rsid w:val="00E14F6F"/>
    <w:rsid w:val="00E1509B"/>
    <w:rsid w:val="00E151E8"/>
    <w:rsid w:val="00E1562B"/>
    <w:rsid w:val="00E15731"/>
    <w:rsid w:val="00E15905"/>
    <w:rsid w:val="00E15DBA"/>
    <w:rsid w:val="00E15DCB"/>
    <w:rsid w:val="00E15FDF"/>
    <w:rsid w:val="00E16459"/>
    <w:rsid w:val="00E16A70"/>
    <w:rsid w:val="00E16F32"/>
    <w:rsid w:val="00E1712C"/>
    <w:rsid w:val="00E1730B"/>
    <w:rsid w:val="00E1733C"/>
    <w:rsid w:val="00E173C1"/>
    <w:rsid w:val="00E175E6"/>
    <w:rsid w:val="00E177B4"/>
    <w:rsid w:val="00E1786F"/>
    <w:rsid w:val="00E17ABC"/>
    <w:rsid w:val="00E17D39"/>
    <w:rsid w:val="00E20091"/>
    <w:rsid w:val="00E202C1"/>
    <w:rsid w:val="00E20456"/>
    <w:rsid w:val="00E204D7"/>
    <w:rsid w:val="00E207B0"/>
    <w:rsid w:val="00E207B7"/>
    <w:rsid w:val="00E2084A"/>
    <w:rsid w:val="00E20912"/>
    <w:rsid w:val="00E2095C"/>
    <w:rsid w:val="00E20CE2"/>
    <w:rsid w:val="00E20EB0"/>
    <w:rsid w:val="00E20FBD"/>
    <w:rsid w:val="00E2101A"/>
    <w:rsid w:val="00E2120D"/>
    <w:rsid w:val="00E2131B"/>
    <w:rsid w:val="00E2163C"/>
    <w:rsid w:val="00E21663"/>
    <w:rsid w:val="00E2187B"/>
    <w:rsid w:val="00E2205A"/>
    <w:rsid w:val="00E22134"/>
    <w:rsid w:val="00E2259B"/>
    <w:rsid w:val="00E22782"/>
    <w:rsid w:val="00E22886"/>
    <w:rsid w:val="00E22E9C"/>
    <w:rsid w:val="00E22EEE"/>
    <w:rsid w:val="00E22F13"/>
    <w:rsid w:val="00E22FC0"/>
    <w:rsid w:val="00E235D4"/>
    <w:rsid w:val="00E235D8"/>
    <w:rsid w:val="00E23646"/>
    <w:rsid w:val="00E23B3A"/>
    <w:rsid w:val="00E24192"/>
    <w:rsid w:val="00E241BD"/>
    <w:rsid w:val="00E24282"/>
    <w:rsid w:val="00E24500"/>
    <w:rsid w:val="00E2466B"/>
    <w:rsid w:val="00E24869"/>
    <w:rsid w:val="00E24A6E"/>
    <w:rsid w:val="00E24DC3"/>
    <w:rsid w:val="00E24F2E"/>
    <w:rsid w:val="00E2500C"/>
    <w:rsid w:val="00E2520A"/>
    <w:rsid w:val="00E252C0"/>
    <w:rsid w:val="00E252CC"/>
    <w:rsid w:val="00E252FA"/>
    <w:rsid w:val="00E25961"/>
    <w:rsid w:val="00E25A9D"/>
    <w:rsid w:val="00E25B0B"/>
    <w:rsid w:val="00E25C06"/>
    <w:rsid w:val="00E26028"/>
    <w:rsid w:val="00E262B3"/>
    <w:rsid w:val="00E266F3"/>
    <w:rsid w:val="00E26D5E"/>
    <w:rsid w:val="00E27340"/>
    <w:rsid w:val="00E2755B"/>
    <w:rsid w:val="00E275EA"/>
    <w:rsid w:val="00E278DD"/>
    <w:rsid w:val="00E27C2D"/>
    <w:rsid w:val="00E27D02"/>
    <w:rsid w:val="00E27E7B"/>
    <w:rsid w:val="00E27ED2"/>
    <w:rsid w:val="00E27FA7"/>
    <w:rsid w:val="00E30272"/>
    <w:rsid w:val="00E30485"/>
    <w:rsid w:val="00E304C2"/>
    <w:rsid w:val="00E30533"/>
    <w:rsid w:val="00E30E13"/>
    <w:rsid w:val="00E30E37"/>
    <w:rsid w:val="00E3144C"/>
    <w:rsid w:val="00E31510"/>
    <w:rsid w:val="00E316D4"/>
    <w:rsid w:val="00E318A0"/>
    <w:rsid w:val="00E31A50"/>
    <w:rsid w:val="00E31E93"/>
    <w:rsid w:val="00E3206D"/>
    <w:rsid w:val="00E324DD"/>
    <w:rsid w:val="00E325CC"/>
    <w:rsid w:val="00E32EEA"/>
    <w:rsid w:val="00E32F7E"/>
    <w:rsid w:val="00E334F2"/>
    <w:rsid w:val="00E33AF9"/>
    <w:rsid w:val="00E33E55"/>
    <w:rsid w:val="00E33F1A"/>
    <w:rsid w:val="00E340FB"/>
    <w:rsid w:val="00E34124"/>
    <w:rsid w:val="00E34706"/>
    <w:rsid w:val="00E3482F"/>
    <w:rsid w:val="00E34991"/>
    <w:rsid w:val="00E34BCF"/>
    <w:rsid w:val="00E34D18"/>
    <w:rsid w:val="00E34DD2"/>
    <w:rsid w:val="00E350B8"/>
    <w:rsid w:val="00E35217"/>
    <w:rsid w:val="00E355B4"/>
    <w:rsid w:val="00E3577E"/>
    <w:rsid w:val="00E35B29"/>
    <w:rsid w:val="00E35ED6"/>
    <w:rsid w:val="00E360B6"/>
    <w:rsid w:val="00E36216"/>
    <w:rsid w:val="00E362D6"/>
    <w:rsid w:val="00E36645"/>
    <w:rsid w:val="00E367F3"/>
    <w:rsid w:val="00E37002"/>
    <w:rsid w:val="00E3718C"/>
    <w:rsid w:val="00E37808"/>
    <w:rsid w:val="00E37842"/>
    <w:rsid w:val="00E37C80"/>
    <w:rsid w:val="00E37EF7"/>
    <w:rsid w:val="00E37F36"/>
    <w:rsid w:val="00E400A4"/>
    <w:rsid w:val="00E401AC"/>
    <w:rsid w:val="00E40485"/>
    <w:rsid w:val="00E4063B"/>
    <w:rsid w:val="00E40C00"/>
    <w:rsid w:val="00E4107A"/>
    <w:rsid w:val="00E41326"/>
    <w:rsid w:val="00E4137E"/>
    <w:rsid w:val="00E41388"/>
    <w:rsid w:val="00E41597"/>
    <w:rsid w:val="00E416FB"/>
    <w:rsid w:val="00E41743"/>
    <w:rsid w:val="00E4198C"/>
    <w:rsid w:val="00E41A73"/>
    <w:rsid w:val="00E41AF0"/>
    <w:rsid w:val="00E41CFC"/>
    <w:rsid w:val="00E421B0"/>
    <w:rsid w:val="00E4236A"/>
    <w:rsid w:val="00E42569"/>
    <w:rsid w:val="00E425F7"/>
    <w:rsid w:val="00E4291A"/>
    <w:rsid w:val="00E42AA4"/>
    <w:rsid w:val="00E42B07"/>
    <w:rsid w:val="00E42B88"/>
    <w:rsid w:val="00E42BC1"/>
    <w:rsid w:val="00E42F17"/>
    <w:rsid w:val="00E4313E"/>
    <w:rsid w:val="00E431A0"/>
    <w:rsid w:val="00E43232"/>
    <w:rsid w:val="00E432D4"/>
    <w:rsid w:val="00E43312"/>
    <w:rsid w:val="00E43435"/>
    <w:rsid w:val="00E43521"/>
    <w:rsid w:val="00E438DB"/>
    <w:rsid w:val="00E43B9D"/>
    <w:rsid w:val="00E43E2D"/>
    <w:rsid w:val="00E43EFD"/>
    <w:rsid w:val="00E44280"/>
    <w:rsid w:val="00E44524"/>
    <w:rsid w:val="00E4483B"/>
    <w:rsid w:val="00E44ADA"/>
    <w:rsid w:val="00E44D3F"/>
    <w:rsid w:val="00E44FFD"/>
    <w:rsid w:val="00E455A5"/>
    <w:rsid w:val="00E455D1"/>
    <w:rsid w:val="00E456F2"/>
    <w:rsid w:val="00E45BFA"/>
    <w:rsid w:val="00E460E6"/>
    <w:rsid w:val="00E4628A"/>
    <w:rsid w:val="00E46A99"/>
    <w:rsid w:val="00E46BEE"/>
    <w:rsid w:val="00E46CB4"/>
    <w:rsid w:val="00E47478"/>
    <w:rsid w:val="00E47509"/>
    <w:rsid w:val="00E47561"/>
    <w:rsid w:val="00E476CF"/>
    <w:rsid w:val="00E47D47"/>
    <w:rsid w:val="00E47DC9"/>
    <w:rsid w:val="00E47E07"/>
    <w:rsid w:val="00E501B8"/>
    <w:rsid w:val="00E50232"/>
    <w:rsid w:val="00E50566"/>
    <w:rsid w:val="00E506F1"/>
    <w:rsid w:val="00E50AA2"/>
    <w:rsid w:val="00E5101F"/>
    <w:rsid w:val="00E51027"/>
    <w:rsid w:val="00E512AD"/>
    <w:rsid w:val="00E513E4"/>
    <w:rsid w:val="00E5149C"/>
    <w:rsid w:val="00E51720"/>
    <w:rsid w:val="00E51923"/>
    <w:rsid w:val="00E5198A"/>
    <w:rsid w:val="00E51F71"/>
    <w:rsid w:val="00E51FD1"/>
    <w:rsid w:val="00E5206F"/>
    <w:rsid w:val="00E52126"/>
    <w:rsid w:val="00E52384"/>
    <w:rsid w:val="00E52463"/>
    <w:rsid w:val="00E526C1"/>
    <w:rsid w:val="00E5276D"/>
    <w:rsid w:val="00E52796"/>
    <w:rsid w:val="00E527BC"/>
    <w:rsid w:val="00E52809"/>
    <w:rsid w:val="00E52876"/>
    <w:rsid w:val="00E52894"/>
    <w:rsid w:val="00E52A6F"/>
    <w:rsid w:val="00E52B45"/>
    <w:rsid w:val="00E52F60"/>
    <w:rsid w:val="00E53053"/>
    <w:rsid w:val="00E5319A"/>
    <w:rsid w:val="00E535BD"/>
    <w:rsid w:val="00E5372D"/>
    <w:rsid w:val="00E53809"/>
    <w:rsid w:val="00E53824"/>
    <w:rsid w:val="00E53826"/>
    <w:rsid w:val="00E539AC"/>
    <w:rsid w:val="00E53C56"/>
    <w:rsid w:val="00E53EB5"/>
    <w:rsid w:val="00E54586"/>
    <w:rsid w:val="00E54AE9"/>
    <w:rsid w:val="00E54C37"/>
    <w:rsid w:val="00E550C3"/>
    <w:rsid w:val="00E550D7"/>
    <w:rsid w:val="00E552B3"/>
    <w:rsid w:val="00E5531C"/>
    <w:rsid w:val="00E55533"/>
    <w:rsid w:val="00E555FA"/>
    <w:rsid w:val="00E560C4"/>
    <w:rsid w:val="00E567AA"/>
    <w:rsid w:val="00E569FA"/>
    <w:rsid w:val="00E56A4E"/>
    <w:rsid w:val="00E56BE9"/>
    <w:rsid w:val="00E56E8A"/>
    <w:rsid w:val="00E56F28"/>
    <w:rsid w:val="00E577DE"/>
    <w:rsid w:val="00E57BD5"/>
    <w:rsid w:val="00E57FB9"/>
    <w:rsid w:val="00E600E9"/>
    <w:rsid w:val="00E60246"/>
    <w:rsid w:val="00E60486"/>
    <w:rsid w:val="00E6057E"/>
    <w:rsid w:val="00E606B8"/>
    <w:rsid w:val="00E608DC"/>
    <w:rsid w:val="00E609D8"/>
    <w:rsid w:val="00E60C67"/>
    <w:rsid w:val="00E60D5A"/>
    <w:rsid w:val="00E60DA5"/>
    <w:rsid w:val="00E6128A"/>
    <w:rsid w:val="00E61645"/>
    <w:rsid w:val="00E61796"/>
    <w:rsid w:val="00E618CE"/>
    <w:rsid w:val="00E61B06"/>
    <w:rsid w:val="00E61EF3"/>
    <w:rsid w:val="00E61F5F"/>
    <w:rsid w:val="00E61F99"/>
    <w:rsid w:val="00E6215E"/>
    <w:rsid w:val="00E6228B"/>
    <w:rsid w:val="00E6242B"/>
    <w:rsid w:val="00E626B0"/>
    <w:rsid w:val="00E626EF"/>
    <w:rsid w:val="00E62896"/>
    <w:rsid w:val="00E62CA1"/>
    <w:rsid w:val="00E635D2"/>
    <w:rsid w:val="00E63686"/>
    <w:rsid w:val="00E63C89"/>
    <w:rsid w:val="00E63F74"/>
    <w:rsid w:val="00E64075"/>
    <w:rsid w:val="00E642D9"/>
    <w:rsid w:val="00E64599"/>
    <w:rsid w:val="00E64B66"/>
    <w:rsid w:val="00E64C5C"/>
    <w:rsid w:val="00E64FB3"/>
    <w:rsid w:val="00E653ED"/>
    <w:rsid w:val="00E654B3"/>
    <w:rsid w:val="00E65528"/>
    <w:rsid w:val="00E65935"/>
    <w:rsid w:val="00E65960"/>
    <w:rsid w:val="00E65C04"/>
    <w:rsid w:val="00E65D66"/>
    <w:rsid w:val="00E66043"/>
    <w:rsid w:val="00E66861"/>
    <w:rsid w:val="00E66C8E"/>
    <w:rsid w:val="00E66FDE"/>
    <w:rsid w:val="00E66FE8"/>
    <w:rsid w:val="00E6711C"/>
    <w:rsid w:val="00E6733A"/>
    <w:rsid w:val="00E677BE"/>
    <w:rsid w:val="00E6787C"/>
    <w:rsid w:val="00E67880"/>
    <w:rsid w:val="00E6789D"/>
    <w:rsid w:val="00E67AF2"/>
    <w:rsid w:val="00E67CC7"/>
    <w:rsid w:val="00E70143"/>
    <w:rsid w:val="00E7046F"/>
    <w:rsid w:val="00E70535"/>
    <w:rsid w:val="00E706D2"/>
    <w:rsid w:val="00E709E9"/>
    <w:rsid w:val="00E70AB1"/>
    <w:rsid w:val="00E70B79"/>
    <w:rsid w:val="00E70C87"/>
    <w:rsid w:val="00E70E1B"/>
    <w:rsid w:val="00E70F9C"/>
    <w:rsid w:val="00E71686"/>
    <w:rsid w:val="00E716FA"/>
    <w:rsid w:val="00E7175F"/>
    <w:rsid w:val="00E71BA1"/>
    <w:rsid w:val="00E71C4E"/>
    <w:rsid w:val="00E71E23"/>
    <w:rsid w:val="00E7234C"/>
    <w:rsid w:val="00E725A7"/>
    <w:rsid w:val="00E726BC"/>
    <w:rsid w:val="00E72882"/>
    <w:rsid w:val="00E72B27"/>
    <w:rsid w:val="00E72BA6"/>
    <w:rsid w:val="00E72D34"/>
    <w:rsid w:val="00E72FD2"/>
    <w:rsid w:val="00E73660"/>
    <w:rsid w:val="00E736F9"/>
    <w:rsid w:val="00E73819"/>
    <w:rsid w:val="00E7390E"/>
    <w:rsid w:val="00E73A76"/>
    <w:rsid w:val="00E73C64"/>
    <w:rsid w:val="00E73CCC"/>
    <w:rsid w:val="00E73D7F"/>
    <w:rsid w:val="00E73FE7"/>
    <w:rsid w:val="00E74178"/>
    <w:rsid w:val="00E746A9"/>
    <w:rsid w:val="00E74B39"/>
    <w:rsid w:val="00E7512C"/>
    <w:rsid w:val="00E75336"/>
    <w:rsid w:val="00E7547D"/>
    <w:rsid w:val="00E7584F"/>
    <w:rsid w:val="00E75876"/>
    <w:rsid w:val="00E75C7B"/>
    <w:rsid w:val="00E75DFD"/>
    <w:rsid w:val="00E7655B"/>
    <w:rsid w:val="00E768B2"/>
    <w:rsid w:val="00E76CD7"/>
    <w:rsid w:val="00E76F55"/>
    <w:rsid w:val="00E77129"/>
    <w:rsid w:val="00E7733B"/>
    <w:rsid w:val="00E77550"/>
    <w:rsid w:val="00E7782A"/>
    <w:rsid w:val="00E779FB"/>
    <w:rsid w:val="00E77B1B"/>
    <w:rsid w:val="00E8008A"/>
    <w:rsid w:val="00E803C2"/>
    <w:rsid w:val="00E8067E"/>
    <w:rsid w:val="00E809F0"/>
    <w:rsid w:val="00E80E21"/>
    <w:rsid w:val="00E811D2"/>
    <w:rsid w:val="00E81757"/>
    <w:rsid w:val="00E81E62"/>
    <w:rsid w:val="00E820EA"/>
    <w:rsid w:val="00E821E5"/>
    <w:rsid w:val="00E821EB"/>
    <w:rsid w:val="00E82963"/>
    <w:rsid w:val="00E82ACD"/>
    <w:rsid w:val="00E82F3B"/>
    <w:rsid w:val="00E82FE8"/>
    <w:rsid w:val="00E83839"/>
    <w:rsid w:val="00E83853"/>
    <w:rsid w:val="00E83B36"/>
    <w:rsid w:val="00E83EC3"/>
    <w:rsid w:val="00E83F35"/>
    <w:rsid w:val="00E83F60"/>
    <w:rsid w:val="00E844CA"/>
    <w:rsid w:val="00E847E0"/>
    <w:rsid w:val="00E84920"/>
    <w:rsid w:val="00E84F51"/>
    <w:rsid w:val="00E8515A"/>
    <w:rsid w:val="00E85556"/>
    <w:rsid w:val="00E8559C"/>
    <w:rsid w:val="00E8577C"/>
    <w:rsid w:val="00E857CE"/>
    <w:rsid w:val="00E859C6"/>
    <w:rsid w:val="00E85A40"/>
    <w:rsid w:val="00E85E3A"/>
    <w:rsid w:val="00E860D8"/>
    <w:rsid w:val="00E86354"/>
    <w:rsid w:val="00E8652E"/>
    <w:rsid w:val="00E86AF9"/>
    <w:rsid w:val="00E86D25"/>
    <w:rsid w:val="00E86D68"/>
    <w:rsid w:val="00E8705A"/>
    <w:rsid w:val="00E8708D"/>
    <w:rsid w:val="00E871D6"/>
    <w:rsid w:val="00E87932"/>
    <w:rsid w:val="00E87AB0"/>
    <w:rsid w:val="00E87B78"/>
    <w:rsid w:val="00E87B81"/>
    <w:rsid w:val="00E87C7E"/>
    <w:rsid w:val="00E90129"/>
    <w:rsid w:val="00E9041F"/>
    <w:rsid w:val="00E90A4E"/>
    <w:rsid w:val="00E90A96"/>
    <w:rsid w:val="00E90A99"/>
    <w:rsid w:val="00E90EA8"/>
    <w:rsid w:val="00E90ECB"/>
    <w:rsid w:val="00E9124B"/>
    <w:rsid w:val="00E91380"/>
    <w:rsid w:val="00E91685"/>
    <w:rsid w:val="00E919D3"/>
    <w:rsid w:val="00E91C58"/>
    <w:rsid w:val="00E91DC6"/>
    <w:rsid w:val="00E921D9"/>
    <w:rsid w:val="00E92364"/>
    <w:rsid w:val="00E924BB"/>
    <w:rsid w:val="00E925DF"/>
    <w:rsid w:val="00E92B88"/>
    <w:rsid w:val="00E93240"/>
    <w:rsid w:val="00E9346B"/>
    <w:rsid w:val="00E9373F"/>
    <w:rsid w:val="00E9374F"/>
    <w:rsid w:val="00E9376B"/>
    <w:rsid w:val="00E93C0C"/>
    <w:rsid w:val="00E93D1E"/>
    <w:rsid w:val="00E93F83"/>
    <w:rsid w:val="00E941D2"/>
    <w:rsid w:val="00E94310"/>
    <w:rsid w:val="00E94331"/>
    <w:rsid w:val="00E945E2"/>
    <w:rsid w:val="00E95063"/>
    <w:rsid w:val="00E95177"/>
    <w:rsid w:val="00E9539B"/>
    <w:rsid w:val="00E9597B"/>
    <w:rsid w:val="00E95D10"/>
    <w:rsid w:val="00E95F01"/>
    <w:rsid w:val="00E9619B"/>
    <w:rsid w:val="00E96308"/>
    <w:rsid w:val="00E963D6"/>
    <w:rsid w:val="00E96510"/>
    <w:rsid w:val="00E966D1"/>
    <w:rsid w:val="00E96A01"/>
    <w:rsid w:val="00E96A5D"/>
    <w:rsid w:val="00E96FD4"/>
    <w:rsid w:val="00E970B4"/>
    <w:rsid w:val="00E9759B"/>
    <w:rsid w:val="00E977D0"/>
    <w:rsid w:val="00EA00EB"/>
    <w:rsid w:val="00EA0520"/>
    <w:rsid w:val="00EA06A9"/>
    <w:rsid w:val="00EA0718"/>
    <w:rsid w:val="00EA0756"/>
    <w:rsid w:val="00EA0A64"/>
    <w:rsid w:val="00EA0C7A"/>
    <w:rsid w:val="00EA0CC5"/>
    <w:rsid w:val="00EA0EE6"/>
    <w:rsid w:val="00EA1363"/>
    <w:rsid w:val="00EA1CAB"/>
    <w:rsid w:val="00EA1D33"/>
    <w:rsid w:val="00EA1D4A"/>
    <w:rsid w:val="00EA2000"/>
    <w:rsid w:val="00EA201A"/>
    <w:rsid w:val="00EA2084"/>
    <w:rsid w:val="00EA20F6"/>
    <w:rsid w:val="00EA227E"/>
    <w:rsid w:val="00EA23A9"/>
    <w:rsid w:val="00EA2748"/>
    <w:rsid w:val="00EA2825"/>
    <w:rsid w:val="00EA2C01"/>
    <w:rsid w:val="00EA339F"/>
    <w:rsid w:val="00EA34EB"/>
    <w:rsid w:val="00EA35AB"/>
    <w:rsid w:val="00EA37FD"/>
    <w:rsid w:val="00EA3B95"/>
    <w:rsid w:val="00EA3C96"/>
    <w:rsid w:val="00EA3D28"/>
    <w:rsid w:val="00EA3D72"/>
    <w:rsid w:val="00EA4009"/>
    <w:rsid w:val="00EA47AA"/>
    <w:rsid w:val="00EA4A32"/>
    <w:rsid w:val="00EA4CD5"/>
    <w:rsid w:val="00EA4EFC"/>
    <w:rsid w:val="00EA506A"/>
    <w:rsid w:val="00EA524F"/>
    <w:rsid w:val="00EA5500"/>
    <w:rsid w:val="00EA5587"/>
    <w:rsid w:val="00EA5A72"/>
    <w:rsid w:val="00EA5C46"/>
    <w:rsid w:val="00EA63DA"/>
    <w:rsid w:val="00EA6C7F"/>
    <w:rsid w:val="00EA6D11"/>
    <w:rsid w:val="00EA6F03"/>
    <w:rsid w:val="00EA6F4E"/>
    <w:rsid w:val="00EA73B6"/>
    <w:rsid w:val="00EA73F5"/>
    <w:rsid w:val="00EA7508"/>
    <w:rsid w:val="00EA7750"/>
    <w:rsid w:val="00EA7E10"/>
    <w:rsid w:val="00EA7F6A"/>
    <w:rsid w:val="00EB01ED"/>
    <w:rsid w:val="00EB0247"/>
    <w:rsid w:val="00EB08BF"/>
    <w:rsid w:val="00EB0CDC"/>
    <w:rsid w:val="00EB0D8A"/>
    <w:rsid w:val="00EB0DC4"/>
    <w:rsid w:val="00EB0FA0"/>
    <w:rsid w:val="00EB138B"/>
    <w:rsid w:val="00EB1959"/>
    <w:rsid w:val="00EB1994"/>
    <w:rsid w:val="00EB1F4D"/>
    <w:rsid w:val="00EB1F89"/>
    <w:rsid w:val="00EB223E"/>
    <w:rsid w:val="00EB2833"/>
    <w:rsid w:val="00EB28F7"/>
    <w:rsid w:val="00EB2A19"/>
    <w:rsid w:val="00EB2C21"/>
    <w:rsid w:val="00EB2C64"/>
    <w:rsid w:val="00EB2CBE"/>
    <w:rsid w:val="00EB2E0F"/>
    <w:rsid w:val="00EB3370"/>
    <w:rsid w:val="00EB33A5"/>
    <w:rsid w:val="00EB3482"/>
    <w:rsid w:val="00EB35C4"/>
    <w:rsid w:val="00EB360F"/>
    <w:rsid w:val="00EB3747"/>
    <w:rsid w:val="00EB3874"/>
    <w:rsid w:val="00EB3CC1"/>
    <w:rsid w:val="00EB3D55"/>
    <w:rsid w:val="00EB40B7"/>
    <w:rsid w:val="00EB419B"/>
    <w:rsid w:val="00EB43A3"/>
    <w:rsid w:val="00EB43DE"/>
    <w:rsid w:val="00EB449C"/>
    <w:rsid w:val="00EB498F"/>
    <w:rsid w:val="00EB4B60"/>
    <w:rsid w:val="00EB4F20"/>
    <w:rsid w:val="00EB4F65"/>
    <w:rsid w:val="00EB54AD"/>
    <w:rsid w:val="00EB556D"/>
    <w:rsid w:val="00EB5ADB"/>
    <w:rsid w:val="00EB5ED7"/>
    <w:rsid w:val="00EB5F01"/>
    <w:rsid w:val="00EB6123"/>
    <w:rsid w:val="00EB6399"/>
    <w:rsid w:val="00EB645B"/>
    <w:rsid w:val="00EB65CF"/>
    <w:rsid w:val="00EB6785"/>
    <w:rsid w:val="00EB6AD5"/>
    <w:rsid w:val="00EB6CB0"/>
    <w:rsid w:val="00EB6D8E"/>
    <w:rsid w:val="00EB6F5C"/>
    <w:rsid w:val="00EB70D4"/>
    <w:rsid w:val="00EB73A3"/>
    <w:rsid w:val="00EB74C4"/>
    <w:rsid w:val="00EB7598"/>
    <w:rsid w:val="00EB7614"/>
    <w:rsid w:val="00EB76F4"/>
    <w:rsid w:val="00EB7788"/>
    <w:rsid w:val="00EB7889"/>
    <w:rsid w:val="00EB7C2F"/>
    <w:rsid w:val="00EB7D7A"/>
    <w:rsid w:val="00EB7D8D"/>
    <w:rsid w:val="00EB7E03"/>
    <w:rsid w:val="00EB7EFC"/>
    <w:rsid w:val="00EC007E"/>
    <w:rsid w:val="00EC00DA"/>
    <w:rsid w:val="00EC0103"/>
    <w:rsid w:val="00EC015B"/>
    <w:rsid w:val="00EC033E"/>
    <w:rsid w:val="00EC0666"/>
    <w:rsid w:val="00EC0B8D"/>
    <w:rsid w:val="00EC0F98"/>
    <w:rsid w:val="00EC1059"/>
    <w:rsid w:val="00EC134C"/>
    <w:rsid w:val="00EC150E"/>
    <w:rsid w:val="00EC1723"/>
    <w:rsid w:val="00EC181E"/>
    <w:rsid w:val="00EC187F"/>
    <w:rsid w:val="00EC1A89"/>
    <w:rsid w:val="00EC1F54"/>
    <w:rsid w:val="00EC24AE"/>
    <w:rsid w:val="00EC2BCE"/>
    <w:rsid w:val="00EC2D9C"/>
    <w:rsid w:val="00EC3334"/>
    <w:rsid w:val="00EC3492"/>
    <w:rsid w:val="00EC3915"/>
    <w:rsid w:val="00EC39DA"/>
    <w:rsid w:val="00EC3A1C"/>
    <w:rsid w:val="00EC3AFA"/>
    <w:rsid w:val="00EC3B50"/>
    <w:rsid w:val="00EC418C"/>
    <w:rsid w:val="00EC4281"/>
    <w:rsid w:val="00EC483D"/>
    <w:rsid w:val="00EC4B26"/>
    <w:rsid w:val="00EC4D02"/>
    <w:rsid w:val="00EC54F0"/>
    <w:rsid w:val="00EC5506"/>
    <w:rsid w:val="00EC551E"/>
    <w:rsid w:val="00EC56F7"/>
    <w:rsid w:val="00EC5FC0"/>
    <w:rsid w:val="00EC6063"/>
    <w:rsid w:val="00EC61D3"/>
    <w:rsid w:val="00EC634D"/>
    <w:rsid w:val="00EC677F"/>
    <w:rsid w:val="00EC68A7"/>
    <w:rsid w:val="00EC68EC"/>
    <w:rsid w:val="00EC6CD4"/>
    <w:rsid w:val="00EC6D96"/>
    <w:rsid w:val="00EC7067"/>
    <w:rsid w:val="00EC7138"/>
    <w:rsid w:val="00EC769C"/>
    <w:rsid w:val="00EC7723"/>
    <w:rsid w:val="00EC78E8"/>
    <w:rsid w:val="00EC7AD7"/>
    <w:rsid w:val="00EC7CF1"/>
    <w:rsid w:val="00EC7D62"/>
    <w:rsid w:val="00ED007A"/>
    <w:rsid w:val="00ED01F7"/>
    <w:rsid w:val="00ED0567"/>
    <w:rsid w:val="00ED0A99"/>
    <w:rsid w:val="00ED0B84"/>
    <w:rsid w:val="00ED0E29"/>
    <w:rsid w:val="00ED0E38"/>
    <w:rsid w:val="00ED1013"/>
    <w:rsid w:val="00ED1029"/>
    <w:rsid w:val="00ED1192"/>
    <w:rsid w:val="00ED11F8"/>
    <w:rsid w:val="00ED14CF"/>
    <w:rsid w:val="00ED1739"/>
    <w:rsid w:val="00ED1A45"/>
    <w:rsid w:val="00ED1C56"/>
    <w:rsid w:val="00ED2241"/>
    <w:rsid w:val="00ED22DE"/>
    <w:rsid w:val="00ED2318"/>
    <w:rsid w:val="00ED23D2"/>
    <w:rsid w:val="00ED254B"/>
    <w:rsid w:val="00ED2935"/>
    <w:rsid w:val="00ED29C9"/>
    <w:rsid w:val="00ED2A33"/>
    <w:rsid w:val="00ED2D3F"/>
    <w:rsid w:val="00ED2EF8"/>
    <w:rsid w:val="00ED30CF"/>
    <w:rsid w:val="00ED314E"/>
    <w:rsid w:val="00ED32D2"/>
    <w:rsid w:val="00ED33E0"/>
    <w:rsid w:val="00ED34C0"/>
    <w:rsid w:val="00ED381B"/>
    <w:rsid w:val="00ED3964"/>
    <w:rsid w:val="00ED39EC"/>
    <w:rsid w:val="00ED3DCE"/>
    <w:rsid w:val="00ED3E37"/>
    <w:rsid w:val="00ED410E"/>
    <w:rsid w:val="00ED45B2"/>
    <w:rsid w:val="00ED49CF"/>
    <w:rsid w:val="00ED4B9F"/>
    <w:rsid w:val="00ED4CDA"/>
    <w:rsid w:val="00ED4E37"/>
    <w:rsid w:val="00ED4ECD"/>
    <w:rsid w:val="00ED4FAA"/>
    <w:rsid w:val="00ED52E9"/>
    <w:rsid w:val="00ED552F"/>
    <w:rsid w:val="00ED56DF"/>
    <w:rsid w:val="00ED5944"/>
    <w:rsid w:val="00ED5995"/>
    <w:rsid w:val="00ED5C4C"/>
    <w:rsid w:val="00ED60F4"/>
    <w:rsid w:val="00ED614B"/>
    <w:rsid w:val="00ED6247"/>
    <w:rsid w:val="00ED62BA"/>
    <w:rsid w:val="00ED636C"/>
    <w:rsid w:val="00ED686A"/>
    <w:rsid w:val="00ED6A30"/>
    <w:rsid w:val="00ED710C"/>
    <w:rsid w:val="00ED7200"/>
    <w:rsid w:val="00ED728B"/>
    <w:rsid w:val="00ED72B1"/>
    <w:rsid w:val="00ED7957"/>
    <w:rsid w:val="00ED7A01"/>
    <w:rsid w:val="00ED7D76"/>
    <w:rsid w:val="00ED7F10"/>
    <w:rsid w:val="00EE0307"/>
    <w:rsid w:val="00EE036B"/>
    <w:rsid w:val="00EE036E"/>
    <w:rsid w:val="00EE0547"/>
    <w:rsid w:val="00EE0585"/>
    <w:rsid w:val="00EE070F"/>
    <w:rsid w:val="00EE0B42"/>
    <w:rsid w:val="00EE0B48"/>
    <w:rsid w:val="00EE102D"/>
    <w:rsid w:val="00EE10BC"/>
    <w:rsid w:val="00EE12B5"/>
    <w:rsid w:val="00EE17CC"/>
    <w:rsid w:val="00EE19F6"/>
    <w:rsid w:val="00EE1A28"/>
    <w:rsid w:val="00EE1DB8"/>
    <w:rsid w:val="00EE1EFD"/>
    <w:rsid w:val="00EE1F5A"/>
    <w:rsid w:val="00EE2210"/>
    <w:rsid w:val="00EE24E3"/>
    <w:rsid w:val="00EE25D7"/>
    <w:rsid w:val="00EE263B"/>
    <w:rsid w:val="00EE27F8"/>
    <w:rsid w:val="00EE295F"/>
    <w:rsid w:val="00EE2D0A"/>
    <w:rsid w:val="00EE2DA3"/>
    <w:rsid w:val="00EE2DD3"/>
    <w:rsid w:val="00EE2E8A"/>
    <w:rsid w:val="00EE3198"/>
    <w:rsid w:val="00EE31CC"/>
    <w:rsid w:val="00EE33C6"/>
    <w:rsid w:val="00EE3510"/>
    <w:rsid w:val="00EE3640"/>
    <w:rsid w:val="00EE3E0D"/>
    <w:rsid w:val="00EE3F18"/>
    <w:rsid w:val="00EE42DB"/>
    <w:rsid w:val="00EE4409"/>
    <w:rsid w:val="00EE4557"/>
    <w:rsid w:val="00EE4649"/>
    <w:rsid w:val="00EE4806"/>
    <w:rsid w:val="00EE4A09"/>
    <w:rsid w:val="00EE4E5B"/>
    <w:rsid w:val="00EE5161"/>
    <w:rsid w:val="00EE567F"/>
    <w:rsid w:val="00EE585B"/>
    <w:rsid w:val="00EE5B18"/>
    <w:rsid w:val="00EE5C75"/>
    <w:rsid w:val="00EE6210"/>
    <w:rsid w:val="00EE6458"/>
    <w:rsid w:val="00EE6483"/>
    <w:rsid w:val="00EE686F"/>
    <w:rsid w:val="00EE6965"/>
    <w:rsid w:val="00EE6C20"/>
    <w:rsid w:val="00EE6CD2"/>
    <w:rsid w:val="00EE6DBA"/>
    <w:rsid w:val="00EE6F6B"/>
    <w:rsid w:val="00EE7379"/>
    <w:rsid w:val="00EE74E1"/>
    <w:rsid w:val="00EE7570"/>
    <w:rsid w:val="00EE77F9"/>
    <w:rsid w:val="00EE78D5"/>
    <w:rsid w:val="00EE7945"/>
    <w:rsid w:val="00EE7B73"/>
    <w:rsid w:val="00EE7E7A"/>
    <w:rsid w:val="00EF0165"/>
    <w:rsid w:val="00EF016C"/>
    <w:rsid w:val="00EF04D9"/>
    <w:rsid w:val="00EF080A"/>
    <w:rsid w:val="00EF0BB5"/>
    <w:rsid w:val="00EF0EDF"/>
    <w:rsid w:val="00EF1006"/>
    <w:rsid w:val="00EF10D7"/>
    <w:rsid w:val="00EF1235"/>
    <w:rsid w:val="00EF159A"/>
    <w:rsid w:val="00EF1688"/>
    <w:rsid w:val="00EF168C"/>
    <w:rsid w:val="00EF19AE"/>
    <w:rsid w:val="00EF1ADC"/>
    <w:rsid w:val="00EF1AFD"/>
    <w:rsid w:val="00EF242B"/>
    <w:rsid w:val="00EF245C"/>
    <w:rsid w:val="00EF24D5"/>
    <w:rsid w:val="00EF263B"/>
    <w:rsid w:val="00EF26D2"/>
    <w:rsid w:val="00EF27A5"/>
    <w:rsid w:val="00EF2DCE"/>
    <w:rsid w:val="00EF3068"/>
    <w:rsid w:val="00EF31F1"/>
    <w:rsid w:val="00EF3621"/>
    <w:rsid w:val="00EF36C4"/>
    <w:rsid w:val="00EF37F6"/>
    <w:rsid w:val="00EF38FB"/>
    <w:rsid w:val="00EF3B30"/>
    <w:rsid w:val="00EF3DD6"/>
    <w:rsid w:val="00EF4134"/>
    <w:rsid w:val="00EF41AD"/>
    <w:rsid w:val="00EF4208"/>
    <w:rsid w:val="00EF482A"/>
    <w:rsid w:val="00EF483A"/>
    <w:rsid w:val="00EF4C54"/>
    <w:rsid w:val="00EF4ED3"/>
    <w:rsid w:val="00EF4ED6"/>
    <w:rsid w:val="00EF4EF1"/>
    <w:rsid w:val="00EF4F74"/>
    <w:rsid w:val="00EF4F90"/>
    <w:rsid w:val="00EF50A0"/>
    <w:rsid w:val="00EF50B3"/>
    <w:rsid w:val="00EF5206"/>
    <w:rsid w:val="00EF53D8"/>
    <w:rsid w:val="00EF5A46"/>
    <w:rsid w:val="00EF5A89"/>
    <w:rsid w:val="00EF5B1D"/>
    <w:rsid w:val="00EF5C0D"/>
    <w:rsid w:val="00EF5E95"/>
    <w:rsid w:val="00EF5E99"/>
    <w:rsid w:val="00EF5F3A"/>
    <w:rsid w:val="00EF6074"/>
    <w:rsid w:val="00EF63D9"/>
    <w:rsid w:val="00EF6409"/>
    <w:rsid w:val="00EF643C"/>
    <w:rsid w:val="00EF6614"/>
    <w:rsid w:val="00EF68F3"/>
    <w:rsid w:val="00EF6962"/>
    <w:rsid w:val="00EF6A7F"/>
    <w:rsid w:val="00EF6ADF"/>
    <w:rsid w:val="00EF7143"/>
    <w:rsid w:val="00EF7272"/>
    <w:rsid w:val="00EF73BD"/>
    <w:rsid w:val="00EF742C"/>
    <w:rsid w:val="00EF77A7"/>
    <w:rsid w:val="00EF7A28"/>
    <w:rsid w:val="00EF7C44"/>
    <w:rsid w:val="00F0024C"/>
    <w:rsid w:val="00F0028C"/>
    <w:rsid w:val="00F0048F"/>
    <w:rsid w:val="00F004B5"/>
    <w:rsid w:val="00F0059D"/>
    <w:rsid w:val="00F00898"/>
    <w:rsid w:val="00F008DF"/>
    <w:rsid w:val="00F00919"/>
    <w:rsid w:val="00F00ECE"/>
    <w:rsid w:val="00F0126A"/>
    <w:rsid w:val="00F0126D"/>
    <w:rsid w:val="00F01406"/>
    <w:rsid w:val="00F01564"/>
    <w:rsid w:val="00F01616"/>
    <w:rsid w:val="00F016B1"/>
    <w:rsid w:val="00F01756"/>
    <w:rsid w:val="00F01A38"/>
    <w:rsid w:val="00F01A6A"/>
    <w:rsid w:val="00F01CEC"/>
    <w:rsid w:val="00F01F89"/>
    <w:rsid w:val="00F020A3"/>
    <w:rsid w:val="00F02221"/>
    <w:rsid w:val="00F0224D"/>
    <w:rsid w:val="00F02460"/>
    <w:rsid w:val="00F024C1"/>
    <w:rsid w:val="00F02897"/>
    <w:rsid w:val="00F028EF"/>
    <w:rsid w:val="00F029DB"/>
    <w:rsid w:val="00F029FD"/>
    <w:rsid w:val="00F02B7D"/>
    <w:rsid w:val="00F02C58"/>
    <w:rsid w:val="00F02D88"/>
    <w:rsid w:val="00F0355F"/>
    <w:rsid w:val="00F03966"/>
    <w:rsid w:val="00F03B94"/>
    <w:rsid w:val="00F03E56"/>
    <w:rsid w:val="00F03FAF"/>
    <w:rsid w:val="00F04097"/>
    <w:rsid w:val="00F044DC"/>
    <w:rsid w:val="00F04858"/>
    <w:rsid w:val="00F04B5E"/>
    <w:rsid w:val="00F04C48"/>
    <w:rsid w:val="00F04C9E"/>
    <w:rsid w:val="00F04D60"/>
    <w:rsid w:val="00F050D1"/>
    <w:rsid w:val="00F0525D"/>
    <w:rsid w:val="00F05802"/>
    <w:rsid w:val="00F05BC6"/>
    <w:rsid w:val="00F05C29"/>
    <w:rsid w:val="00F060F7"/>
    <w:rsid w:val="00F0624D"/>
    <w:rsid w:val="00F0630A"/>
    <w:rsid w:val="00F0660E"/>
    <w:rsid w:val="00F067F9"/>
    <w:rsid w:val="00F0692E"/>
    <w:rsid w:val="00F06A73"/>
    <w:rsid w:val="00F06B4C"/>
    <w:rsid w:val="00F06B81"/>
    <w:rsid w:val="00F06BD0"/>
    <w:rsid w:val="00F06BEB"/>
    <w:rsid w:val="00F06D41"/>
    <w:rsid w:val="00F06DA8"/>
    <w:rsid w:val="00F06F69"/>
    <w:rsid w:val="00F06FFC"/>
    <w:rsid w:val="00F07292"/>
    <w:rsid w:val="00F073C0"/>
    <w:rsid w:val="00F07C4E"/>
    <w:rsid w:val="00F07D60"/>
    <w:rsid w:val="00F07EC6"/>
    <w:rsid w:val="00F100CF"/>
    <w:rsid w:val="00F1025B"/>
    <w:rsid w:val="00F1075D"/>
    <w:rsid w:val="00F1095C"/>
    <w:rsid w:val="00F10A24"/>
    <w:rsid w:val="00F10F97"/>
    <w:rsid w:val="00F116B7"/>
    <w:rsid w:val="00F117E4"/>
    <w:rsid w:val="00F1187E"/>
    <w:rsid w:val="00F118E7"/>
    <w:rsid w:val="00F11F8E"/>
    <w:rsid w:val="00F11FFF"/>
    <w:rsid w:val="00F12381"/>
    <w:rsid w:val="00F125BE"/>
    <w:rsid w:val="00F127F2"/>
    <w:rsid w:val="00F12A18"/>
    <w:rsid w:val="00F12AD7"/>
    <w:rsid w:val="00F12AF7"/>
    <w:rsid w:val="00F12D13"/>
    <w:rsid w:val="00F12DCD"/>
    <w:rsid w:val="00F12ED7"/>
    <w:rsid w:val="00F12F25"/>
    <w:rsid w:val="00F12F79"/>
    <w:rsid w:val="00F134A3"/>
    <w:rsid w:val="00F137B4"/>
    <w:rsid w:val="00F138E0"/>
    <w:rsid w:val="00F1437E"/>
    <w:rsid w:val="00F14608"/>
    <w:rsid w:val="00F1482C"/>
    <w:rsid w:val="00F14893"/>
    <w:rsid w:val="00F14D12"/>
    <w:rsid w:val="00F14DA8"/>
    <w:rsid w:val="00F14DA9"/>
    <w:rsid w:val="00F14EA7"/>
    <w:rsid w:val="00F153B3"/>
    <w:rsid w:val="00F153FE"/>
    <w:rsid w:val="00F15485"/>
    <w:rsid w:val="00F15700"/>
    <w:rsid w:val="00F1583D"/>
    <w:rsid w:val="00F15B77"/>
    <w:rsid w:val="00F15C3B"/>
    <w:rsid w:val="00F160B0"/>
    <w:rsid w:val="00F164BB"/>
    <w:rsid w:val="00F165E9"/>
    <w:rsid w:val="00F16C37"/>
    <w:rsid w:val="00F16FCD"/>
    <w:rsid w:val="00F17791"/>
    <w:rsid w:val="00F1793E"/>
    <w:rsid w:val="00F17F7E"/>
    <w:rsid w:val="00F17FA1"/>
    <w:rsid w:val="00F20916"/>
    <w:rsid w:val="00F20B1E"/>
    <w:rsid w:val="00F20C64"/>
    <w:rsid w:val="00F21465"/>
    <w:rsid w:val="00F217BB"/>
    <w:rsid w:val="00F21C56"/>
    <w:rsid w:val="00F21EFD"/>
    <w:rsid w:val="00F22100"/>
    <w:rsid w:val="00F2260F"/>
    <w:rsid w:val="00F2276C"/>
    <w:rsid w:val="00F2282A"/>
    <w:rsid w:val="00F22B39"/>
    <w:rsid w:val="00F22B4A"/>
    <w:rsid w:val="00F22C2D"/>
    <w:rsid w:val="00F23104"/>
    <w:rsid w:val="00F231E0"/>
    <w:rsid w:val="00F238D5"/>
    <w:rsid w:val="00F2393A"/>
    <w:rsid w:val="00F23FEA"/>
    <w:rsid w:val="00F240E0"/>
    <w:rsid w:val="00F24350"/>
    <w:rsid w:val="00F2441C"/>
    <w:rsid w:val="00F245B2"/>
    <w:rsid w:val="00F246EE"/>
    <w:rsid w:val="00F24D64"/>
    <w:rsid w:val="00F25097"/>
    <w:rsid w:val="00F2513D"/>
    <w:rsid w:val="00F2531E"/>
    <w:rsid w:val="00F2536E"/>
    <w:rsid w:val="00F255E4"/>
    <w:rsid w:val="00F25825"/>
    <w:rsid w:val="00F25D06"/>
    <w:rsid w:val="00F25D26"/>
    <w:rsid w:val="00F25DD3"/>
    <w:rsid w:val="00F2609F"/>
    <w:rsid w:val="00F262A4"/>
    <w:rsid w:val="00F263A1"/>
    <w:rsid w:val="00F26547"/>
    <w:rsid w:val="00F26666"/>
    <w:rsid w:val="00F26CCE"/>
    <w:rsid w:val="00F26E64"/>
    <w:rsid w:val="00F271BC"/>
    <w:rsid w:val="00F27236"/>
    <w:rsid w:val="00F272B4"/>
    <w:rsid w:val="00F27415"/>
    <w:rsid w:val="00F2753B"/>
    <w:rsid w:val="00F278D8"/>
    <w:rsid w:val="00F27C2A"/>
    <w:rsid w:val="00F27C9B"/>
    <w:rsid w:val="00F27F68"/>
    <w:rsid w:val="00F301A3"/>
    <w:rsid w:val="00F301A4"/>
    <w:rsid w:val="00F301DF"/>
    <w:rsid w:val="00F30782"/>
    <w:rsid w:val="00F3088C"/>
    <w:rsid w:val="00F30BA2"/>
    <w:rsid w:val="00F30BC9"/>
    <w:rsid w:val="00F30EE3"/>
    <w:rsid w:val="00F31851"/>
    <w:rsid w:val="00F31AC7"/>
    <w:rsid w:val="00F31F87"/>
    <w:rsid w:val="00F32004"/>
    <w:rsid w:val="00F3218B"/>
    <w:rsid w:val="00F322FF"/>
    <w:rsid w:val="00F32634"/>
    <w:rsid w:val="00F32637"/>
    <w:rsid w:val="00F32DD2"/>
    <w:rsid w:val="00F32E6B"/>
    <w:rsid w:val="00F337FF"/>
    <w:rsid w:val="00F33AB9"/>
    <w:rsid w:val="00F33B5A"/>
    <w:rsid w:val="00F33C32"/>
    <w:rsid w:val="00F33D5D"/>
    <w:rsid w:val="00F34050"/>
    <w:rsid w:val="00F341DF"/>
    <w:rsid w:val="00F342BD"/>
    <w:rsid w:val="00F344FF"/>
    <w:rsid w:val="00F352A4"/>
    <w:rsid w:val="00F35370"/>
    <w:rsid w:val="00F355D5"/>
    <w:rsid w:val="00F35848"/>
    <w:rsid w:val="00F35872"/>
    <w:rsid w:val="00F35E1D"/>
    <w:rsid w:val="00F35E39"/>
    <w:rsid w:val="00F35E93"/>
    <w:rsid w:val="00F35FF2"/>
    <w:rsid w:val="00F36289"/>
    <w:rsid w:val="00F364B9"/>
    <w:rsid w:val="00F36540"/>
    <w:rsid w:val="00F36EDA"/>
    <w:rsid w:val="00F372FF"/>
    <w:rsid w:val="00F37598"/>
    <w:rsid w:val="00F3759C"/>
    <w:rsid w:val="00F375E7"/>
    <w:rsid w:val="00F37746"/>
    <w:rsid w:val="00F37BFC"/>
    <w:rsid w:val="00F37FD1"/>
    <w:rsid w:val="00F40014"/>
    <w:rsid w:val="00F4026B"/>
    <w:rsid w:val="00F40490"/>
    <w:rsid w:val="00F405A5"/>
    <w:rsid w:val="00F406E4"/>
    <w:rsid w:val="00F40AC9"/>
    <w:rsid w:val="00F40C86"/>
    <w:rsid w:val="00F40D2C"/>
    <w:rsid w:val="00F412A2"/>
    <w:rsid w:val="00F4193C"/>
    <w:rsid w:val="00F41ED6"/>
    <w:rsid w:val="00F42625"/>
    <w:rsid w:val="00F428F3"/>
    <w:rsid w:val="00F42954"/>
    <w:rsid w:val="00F42C71"/>
    <w:rsid w:val="00F42D3C"/>
    <w:rsid w:val="00F42E1C"/>
    <w:rsid w:val="00F42FDB"/>
    <w:rsid w:val="00F43488"/>
    <w:rsid w:val="00F434B9"/>
    <w:rsid w:val="00F4372F"/>
    <w:rsid w:val="00F4385A"/>
    <w:rsid w:val="00F438C8"/>
    <w:rsid w:val="00F4396E"/>
    <w:rsid w:val="00F43BB9"/>
    <w:rsid w:val="00F43E12"/>
    <w:rsid w:val="00F43F02"/>
    <w:rsid w:val="00F4443D"/>
    <w:rsid w:val="00F4443F"/>
    <w:rsid w:val="00F4459D"/>
    <w:rsid w:val="00F44674"/>
    <w:rsid w:val="00F44725"/>
    <w:rsid w:val="00F447D6"/>
    <w:rsid w:val="00F44925"/>
    <w:rsid w:val="00F449CF"/>
    <w:rsid w:val="00F44A63"/>
    <w:rsid w:val="00F44C28"/>
    <w:rsid w:val="00F44CB6"/>
    <w:rsid w:val="00F4504B"/>
    <w:rsid w:val="00F4505C"/>
    <w:rsid w:val="00F45134"/>
    <w:rsid w:val="00F45172"/>
    <w:rsid w:val="00F455B5"/>
    <w:rsid w:val="00F4569D"/>
    <w:rsid w:val="00F4575D"/>
    <w:rsid w:val="00F45764"/>
    <w:rsid w:val="00F45920"/>
    <w:rsid w:val="00F45940"/>
    <w:rsid w:val="00F45A4F"/>
    <w:rsid w:val="00F45C66"/>
    <w:rsid w:val="00F45C97"/>
    <w:rsid w:val="00F45F42"/>
    <w:rsid w:val="00F45FD4"/>
    <w:rsid w:val="00F4614F"/>
    <w:rsid w:val="00F462BB"/>
    <w:rsid w:val="00F463B7"/>
    <w:rsid w:val="00F4652A"/>
    <w:rsid w:val="00F4697B"/>
    <w:rsid w:val="00F46C4B"/>
    <w:rsid w:val="00F46D48"/>
    <w:rsid w:val="00F46D65"/>
    <w:rsid w:val="00F46DE9"/>
    <w:rsid w:val="00F470BE"/>
    <w:rsid w:val="00F476A4"/>
    <w:rsid w:val="00F479EA"/>
    <w:rsid w:val="00F47B5A"/>
    <w:rsid w:val="00F47C2B"/>
    <w:rsid w:val="00F47CD9"/>
    <w:rsid w:val="00F47D2F"/>
    <w:rsid w:val="00F502E3"/>
    <w:rsid w:val="00F5057C"/>
    <w:rsid w:val="00F50786"/>
    <w:rsid w:val="00F508B6"/>
    <w:rsid w:val="00F509CD"/>
    <w:rsid w:val="00F50AF1"/>
    <w:rsid w:val="00F50D84"/>
    <w:rsid w:val="00F50F68"/>
    <w:rsid w:val="00F50FD8"/>
    <w:rsid w:val="00F51113"/>
    <w:rsid w:val="00F511D1"/>
    <w:rsid w:val="00F51581"/>
    <w:rsid w:val="00F517FF"/>
    <w:rsid w:val="00F51958"/>
    <w:rsid w:val="00F519DA"/>
    <w:rsid w:val="00F51B85"/>
    <w:rsid w:val="00F51CB3"/>
    <w:rsid w:val="00F52181"/>
    <w:rsid w:val="00F52757"/>
    <w:rsid w:val="00F52807"/>
    <w:rsid w:val="00F52D29"/>
    <w:rsid w:val="00F52DF5"/>
    <w:rsid w:val="00F52FFA"/>
    <w:rsid w:val="00F530DC"/>
    <w:rsid w:val="00F5325E"/>
    <w:rsid w:val="00F53410"/>
    <w:rsid w:val="00F53441"/>
    <w:rsid w:val="00F5351F"/>
    <w:rsid w:val="00F53540"/>
    <w:rsid w:val="00F53716"/>
    <w:rsid w:val="00F53934"/>
    <w:rsid w:val="00F53B0A"/>
    <w:rsid w:val="00F53B2C"/>
    <w:rsid w:val="00F53B91"/>
    <w:rsid w:val="00F53E2C"/>
    <w:rsid w:val="00F53E32"/>
    <w:rsid w:val="00F5434E"/>
    <w:rsid w:val="00F544C5"/>
    <w:rsid w:val="00F548B6"/>
    <w:rsid w:val="00F54AD5"/>
    <w:rsid w:val="00F54B87"/>
    <w:rsid w:val="00F54DCC"/>
    <w:rsid w:val="00F54E6B"/>
    <w:rsid w:val="00F54EE6"/>
    <w:rsid w:val="00F55011"/>
    <w:rsid w:val="00F55319"/>
    <w:rsid w:val="00F55337"/>
    <w:rsid w:val="00F5554A"/>
    <w:rsid w:val="00F557D6"/>
    <w:rsid w:val="00F558F2"/>
    <w:rsid w:val="00F55A1A"/>
    <w:rsid w:val="00F55D45"/>
    <w:rsid w:val="00F55E5A"/>
    <w:rsid w:val="00F55F7C"/>
    <w:rsid w:val="00F560D2"/>
    <w:rsid w:val="00F56234"/>
    <w:rsid w:val="00F5623F"/>
    <w:rsid w:val="00F56438"/>
    <w:rsid w:val="00F564AD"/>
    <w:rsid w:val="00F564C3"/>
    <w:rsid w:val="00F568DE"/>
    <w:rsid w:val="00F56C6D"/>
    <w:rsid w:val="00F56C94"/>
    <w:rsid w:val="00F56C9B"/>
    <w:rsid w:val="00F576F3"/>
    <w:rsid w:val="00F57922"/>
    <w:rsid w:val="00F57A35"/>
    <w:rsid w:val="00F57B52"/>
    <w:rsid w:val="00F57D02"/>
    <w:rsid w:val="00F57E69"/>
    <w:rsid w:val="00F57FFB"/>
    <w:rsid w:val="00F6031E"/>
    <w:rsid w:val="00F60BBD"/>
    <w:rsid w:val="00F6167D"/>
    <w:rsid w:val="00F61846"/>
    <w:rsid w:val="00F618E6"/>
    <w:rsid w:val="00F61B0F"/>
    <w:rsid w:val="00F61C8B"/>
    <w:rsid w:val="00F61F5B"/>
    <w:rsid w:val="00F62226"/>
    <w:rsid w:val="00F6252C"/>
    <w:rsid w:val="00F629C4"/>
    <w:rsid w:val="00F62B9C"/>
    <w:rsid w:val="00F62CC5"/>
    <w:rsid w:val="00F62DF2"/>
    <w:rsid w:val="00F62FAD"/>
    <w:rsid w:val="00F63108"/>
    <w:rsid w:val="00F63C09"/>
    <w:rsid w:val="00F641EF"/>
    <w:rsid w:val="00F646E1"/>
    <w:rsid w:val="00F648C9"/>
    <w:rsid w:val="00F649F1"/>
    <w:rsid w:val="00F64BC5"/>
    <w:rsid w:val="00F64DA6"/>
    <w:rsid w:val="00F65457"/>
    <w:rsid w:val="00F655D0"/>
    <w:rsid w:val="00F65701"/>
    <w:rsid w:val="00F65743"/>
    <w:rsid w:val="00F657AF"/>
    <w:rsid w:val="00F65EEB"/>
    <w:rsid w:val="00F660DB"/>
    <w:rsid w:val="00F663E7"/>
    <w:rsid w:val="00F66466"/>
    <w:rsid w:val="00F666AF"/>
    <w:rsid w:val="00F6685B"/>
    <w:rsid w:val="00F66BC8"/>
    <w:rsid w:val="00F66D03"/>
    <w:rsid w:val="00F66F45"/>
    <w:rsid w:val="00F670C2"/>
    <w:rsid w:val="00F6710E"/>
    <w:rsid w:val="00F67251"/>
    <w:rsid w:val="00F674B9"/>
    <w:rsid w:val="00F6773E"/>
    <w:rsid w:val="00F67E72"/>
    <w:rsid w:val="00F7061D"/>
    <w:rsid w:val="00F707E0"/>
    <w:rsid w:val="00F70B37"/>
    <w:rsid w:val="00F70B6E"/>
    <w:rsid w:val="00F70F19"/>
    <w:rsid w:val="00F70F80"/>
    <w:rsid w:val="00F7130D"/>
    <w:rsid w:val="00F7135D"/>
    <w:rsid w:val="00F714B6"/>
    <w:rsid w:val="00F714ED"/>
    <w:rsid w:val="00F7178B"/>
    <w:rsid w:val="00F71B06"/>
    <w:rsid w:val="00F71CAC"/>
    <w:rsid w:val="00F71FB5"/>
    <w:rsid w:val="00F72051"/>
    <w:rsid w:val="00F72205"/>
    <w:rsid w:val="00F72654"/>
    <w:rsid w:val="00F7270F"/>
    <w:rsid w:val="00F729C6"/>
    <w:rsid w:val="00F72CA5"/>
    <w:rsid w:val="00F72E18"/>
    <w:rsid w:val="00F72F02"/>
    <w:rsid w:val="00F7306C"/>
    <w:rsid w:val="00F730D4"/>
    <w:rsid w:val="00F73493"/>
    <w:rsid w:val="00F73571"/>
    <w:rsid w:val="00F73625"/>
    <w:rsid w:val="00F7378A"/>
    <w:rsid w:val="00F7396B"/>
    <w:rsid w:val="00F73AEA"/>
    <w:rsid w:val="00F73B43"/>
    <w:rsid w:val="00F73BB1"/>
    <w:rsid w:val="00F73F7E"/>
    <w:rsid w:val="00F74504"/>
    <w:rsid w:val="00F7475A"/>
    <w:rsid w:val="00F74D14"/>
    <w:rsid w:val="00F74D4A"/>
    <w:rsid w:val="00F75015"/>
    <w:rsid w:val="00F7533B"/>
    <w:rsid w:val="00F75467"/>
    <w:rsid w:val="00F7587C"/>
    <w:rsid w:val="00F75B7B"/>
    <w:rsid w:val="00F75C49"/>
    <w:rsid w:val="00F75F1E"/>
    <w:rsid w:val="00F76412"/>
    <w:rsid w:val="00F767BD"/>
    <w:rsid w:val="00F76824"/>
    <w:rsid w:val="00F76847"/>
    <w:rsid w:val="00F76B10"/>
    <w:rsid w:val="00F76C27"/>
    <w:rsid w:val="00F76DB0"/>
    <w:rsid w:val="00F76DB4"/>
    <w:rsid w:val="00F76E39"/>
    <w:rsid w:val="00F76EC2"/>
    <w:rsid w:val="00F779BE"/>
    <w:rsid w:val="00F77A6E"/>
    <w:rsid w:val="00F77AB2"/>
    <w:rsid w:val="00F77E14"/>
    <w:rsid w:val="00F80184"/>
    <w:rsid w:val="00F802C2"/>
    <w:rsid w:val="00F80363"/>
    <w:rsid w:val="00F804B0"/>
    <w:rsid w:val="00F80A7E"/>
    <w:rsid w:val="00F81059"/>
    <w:rsid w:val="00F8136F"/>
    <w:rsid w:val="00F81416"/>
    <w:rsid w:val="00F8165E"/>
    <w:rsid w:val="00F81FC6"/>
    <w:rsid w:val="00F81FE2"/>
    <w:rsid w:val="00F81FF7"/>
    <w:rsid w:val="00F8206C"/>
    <w:rsid w:val="00F82812"/>
    <w:rsid w:val="00F82958"/>
    <w:rsid w:val="00F82AED"/>
    <w:rsid w:val="00F836CC"/>
    <w:rsid w:val="00F83ABC"/>
    <w:rsid w:val="00F841B7"/>
    <w:rsid w:val="00F84631"/>
    <w:rsid w:val="00F84647"/>
    <w:rsid w:val="00F84FCD"/>
    <w:rsid w:val="00F85340"/>
    <w:rsid w:val="00F854A1"/>
    <w:rsid w:val="00F8572C"/>
    <w:rsid w:val="00F85B41"/>
    <w:rsid w:val="00F85E3D"/>
    <w:rsid w:val="00F85F13"/>
    <w:rsid w:val="00F86E4B"/>
    <w:rsid w:val="00F86EA6"/>
    <w:rsid w:val="00F87046"/>
    <w:rsid w:val="00F87188"/>
    <w:rsid w:val="00F874FA"/>
    <w:rsid w:val="00F8777B"/>
    <w:rsid w:val="00F878ED"/>
    <w:rsid w:val="00F87AB0"/>
    <w:rsid w:val="00F87B29"/>
    <w:rsid w:val="00F87C48"/>
    <w:rsid w:val="00F87DDB"/>
    <w:rsid w:val="00F87E04"/>
    <w:rsid w:val="00F9026E"/>
    <w:rsid w:val="00F90424"/>
    <w:rsid w:val="00F907DA"/>
    <w:rsid w:val="00F907F7"/>
    <w:rsid w:val="00F908B8"/>
    <w:rsid w:val="00F908FD"/>
    <w:rsid w:val="00F90AF5"/>
    <w:rsid w:val="00F90B3B"/>
    <w:rsid w:val="00F90C9F"/>
    <w:rsid w:val="00F90CFC"/>
    <w:rsid w:val="00F91024"/>
    <w:rsid w:val="00F9113F"/>
    <w:rsid w:val="00F91712"/>
    <w:rsid w:val="00F91765"/>
    <w:rsid w:val="00F91978"/>
    <w:rsid w:val="00F91983"/>
    <w:rsid w:val="00F91C70"/>
    <w:rsid w:val="00F91C8C"/>
    <w:rsid w:val="00F91D47"/>
    <w:rsid w:val="00F91E20"/>
    <w:rsid w:val="00F9200C"/>
    <w:rsid w:val="00F92422"/>
    <w:rsid w:val="00F926D6"/>
    <w:rsid w:val="00F92A3D"/>
    <w:rsid w:val="00F92AEA"/>
    <w:rsid w:val="00F92E9C"/>
    <w:rsid w:val="00F930BA"/>
    <w:rsid w:val="00F93326"/>
    <w:rsid w:val="00F934D4"/>
    <w:rsid w:val="00F93637"/>
    <w:rsid w:val="00F93695"/>
    <w:rsid w:val="00F9379F"/>
    <w:rsid w:val="00F93DBF"/>
    <w:rsid w:val="00F93E6D"/>
    <w:rsid w:val="00F93EAA"/>
    <w:rsid w:val="00F93F42"/>
    <w:rsid w:val="00F93FB3"/>
    <w:rsid w:val="00F93FC0"/>
    <w:rsid w:val="00F9424C"/>
    <w:rsid w:val="00F9443E"/>
    <w:rsid w:val="00F947F0"/>
    <w:rsid w:val="00F9491F"/>
    <w:rsid w:val="00F94980"/>
    <w:rsid w:val="00F94BC2"/>
    <w:rsid w:val="00F94DDA"/>
    <w:rsid w:val="00F94E57"/>
    <w:rsid w:val="00F94EB0"/>
    <w:rsid w:val="00F95271"/>
    <w:rsid w:val="00F953D3"/>
    <w:rsid w:val="00F95552"/>
    <w:rsid w:val="00F95781"/>
    <w:rsid w:val="00F95B44"/>
    <w:rsid w:val="00F95BCB"/>
    <w:rsid w:val="00F95E08"/>
    <w:rsid w:val="00F95F47"/>
    <w:rsid w:val="00F96104"/>
    <w:rsid w:val="00F966D4"/>
    <w:rsid w:val="00F96917"/>
    <w:rsid w:val="00F96D9E"/>
    <w:rsid w:val="00F975A0"/>
    <w:rsid w:val="00F97677"/>
    <w:rsid w:val="00F97719"/>
    <w:rsid w:val="00F97914"/>
    <w:rsid w:val="00F97A59"/>
    <w:rsid w:val="00F97D1B"/>
    <w:rsid w:val="00F97E7E"/>
    <w:rsid w:val="00FA01D5"/>
    <w:rsid w:val="00FA02BD"/>
    <w:rsid w:val="00FA02FA"/>
    <w:rsid w:val="00FA05BA"/>
    <w:rsid w:val="00FA0D73"/>
    <w:rsid w:val="00FA0E1E"/>
    <w:rsid w:val="00FA0E7B"/>
    <w:rsid w:val="00FA11C1"/>
    <w:rsid w:val="00FA1332"/>
    <w:rsid w:val="00FA176B"/>
    <w:rsid w:val="00FA1FAF"/>
    <w:rsid w:val="00FA209A"/>
    <w:rsid w:val="00FA23C9"/>
    <w:rsid w:val="00FA2659"/>
    <w:rsid w:val="00FA2A0A"/>
    <w:rsid w:val="00FA2B4B"/>
    <w:rsid w:val="00FA2C1C"/>
    <w:rsid w:val="00FA2EA6"/>
    <w:rsid w:val="00FA2F05"/>
    <w:rsid w:val="00FA2F21"/>
    <w:rsid w:val="00FA328C"/>
    <w:rsid w:val="00FA34C7"/>
    <w:rsid w:val="00FA357A"/>
    <w:rsid w:val="00FA3622"/>
    <w:rsid w:val="00FA3657"/>
    <w:rsid w:val="00FA378E"/>
    <w:rsid w:val="00FA37DB"/>
    <w:rsid w:val="00FA4085"/>
    <w:rsid w:val="00FA432E"/>
    <w:rsid w:val="00FA43A3"/>
    <w:rsid w:val="00FA461E"/>
    <w:rsid w:val="00FA46A7"/>
    <w:rsid w:val="00FA46B3"/>
    <w:rsid w:val="00FA4761"/>
    <w:rsid w:val="00FA4827"/>
    <w:rsid w:val="00FA4E2F"/>
    <w:rsid w:val="00FA50C1"/>
    <w:rsid w:val="00FA5149"/>
    <w:rsid w:val="00FA5403"/>
    <w:rsid w:val="00FA5505"/>
    <w:rsid w:val="00FA58DA"/>
    <w:rsid w:val="00FA5DFA"/>
    <w:rsid w:val="00FA6851"/>
    <w:rsid w:val="00FA685D"/>
    <w:rsid w:val="00FA6DAE"/>
    <w:rsid w:val="00FA6F63"/>
    <w:rsid w:val="00FA6F7A"/>
    <w:rsid w:val="00FA6FBA"/>
    <w:rsid w:val="00FA7680"/>
    <w:rsid w:val="00FA7A92"/>
    <w:rsid w:val="00FA7C3C"/>
    <w:rsid w:val="00FA7D56"/>
    <w:rsid w:val="00FA7EFD"/>
    <w:rsid w:val="00FA7F0C"/>
    <w:rsid w:val="00FB062D"/>
    <w:rsid w:val="00FB0810"/>
    <w:rsid w:val="00FB08EC"/>
    <w:rsid w:val="00FB0B1A"/>
    <w:rsid w:val="00FB0B20"/>
    <w:rsid w:val="00FB10A3"/>
    <w:rsid w:val="00FB14E9"/>
    <w:rsid w:val="00FB1A3C"/>
    <w:rsid w:val="00FB226D"/>
    <w:rsid w:val="00FB22D1"/>
    <w:rsid w:val="00FB2670"/>
    <w:rsid w:val="00FB2D22"/>
    <w:rsid w:val="00FB2F37"/>
    <w:rsid w:val="00FB30D8"/>
    <w:rsid w:val="00FB32B6"/>
    <w:rsid w:val="00FB32FB"/>
    <w:rsid w:val="00FB3479"/>
    <w:rsid w:val="00FB36A0"/>
    <w:rsid w:val="00FB373C"/>
    <w:rsid w:val="00FB376F"/>
    <w:rsid w:val="00FB37B7"/>
    <w:rsid w:val="00FB3902"/>
    <w:rsid w:val="00FB3BCB"/>
    <w:rsid w:val="00FB3BE8"/>
    <w:rsid w:val="00FB3C66"/>
    <w:rsid w:val="00FB3DEA"/>
    <w:rsid w:val="00FB3E96"/>
    <w:rsid w:val="00FB4166"/>
    <w:rsid w:val="00FB4631"/>
    <w:rsid w:val="00FB471C"/>
    <w:rsid w:val="00FB4A6C"/>
    <w:rsid w:val="00FB4D2C"/>
    <w:rsid w:val="00FB4DAB"/>
    <w:rsid w:val="00FB52E9"/>
    <w:rsid w:val="00FB5322"/>
    <w:rsid w:val="00FB5444"/>
    <w:rsid w:val="00FB55ED"/>
    <w:rsid w:val="00FB6625"/>
    <w:rsid w:val="00FB66DA"/>
    <w:rsid w:val="00FB6706"/>
    <w:rsid w:val="00FB69AE"/>
    <w:rsid w:val="00FB6A06"/>
    <w:rsid w:val="00FB6B68"/>
    <w:rsid w:val="00FB6E17"/>
    <w:rsid w:val="00FB6E4C"/>
    <w:rsid w:val="00FB6F0A"/>
    <w:rsid w:val="00FB7023"/>
    <w:rsid w:val="00FB71B2"/>
    <w:rsid w:val="00FB754F"/>
    <w:rsid w:val="00FB7729"/>
    <w:rsid w:val="00FB78AB"/>
    <w:rsid w:val="00FB798F"/>
    <w:rsid w:val="00FB7A1D"/>
    <w:rsid w:val="00FB7C3A"/>
    <w:rsid w:val="00FB7C61"/>
    <w:rsid w:val="00FB7FB5"/>
    <w:rsid w:val="00FC0848"/>
    <w:rsid w:val="00FC08FF"/>
    <w:rsid w:val="00FC0D05"/>
    <w:rsid w:val="00FC0D84"/>
    <w:rsid w:val="00FC1091"/>
    <w:rsid w:val="00FC12F9"/>
    <w:rsid w:val="00FC13B1"/>
    <w:rsid w:val="00FC1684"/>
    <w:rsid w:val="00FC1825"/>
    <w:rsid w:val="00FC19CD"/>
    <w:rsid w:val="00FC1B10"/>
    <w:rsid w:val="00FC1B3E"/>
    <w:rsid w:val="00FC231E"/>
    <w:rsid w:val="00FC26E0"/>
    <w:rsid w:val="00FC294B"/>
    <w:rsid w:val="00FC2A6E"/>
    <w:rsid w:val="00FC2D53"/>
    <w:rsid w:val="00FC31BE"/>
    <w:rsid w:val="00FC31C4"/>
    <w:rsid w:val="00FC320B"/>
    <w:rsid w:val="00FC3484"/>
    <w:rsid w:val="00FC381D"/>
    <w:rsid w:val="00FC3A2D"/>
    <w:rsid w:val="00FC3F15"/>
    <w:rsid w:val="00FC408F"/>
    <w:rsid w:val="00FC4131"/>
    <w:rsid w:val="00FC432A"/>
    <w:rsid w:val="00FC435D"/>
    <w:rsid w:val="00FC44F1"/>
    <w:rsid w:val="00FC47A1"/>
    <w:rsid w:val="00FC490C"/>
    <w:rsid w:val="00FC4988"/>
    <w:rsid w:val="00FC4B03"/>
    <w:rsid w:val="00FC55CD"/>
    <w:rsid w:val="00FC566E"/>
    <w:rsid w:val="00FC5A3F"/>
    <w:rsid w:val="00FC5A97"/>
    <w:rsid w:val="00FC5B53"/>
    <w:rsid w:val="00FC5C04"/>
    <w:rsid w:val="00FC619B"/>
    <w:rsid w:val="00FC6C5F"/>
    <w:rsid w:val="00FC6E97"/>
    <w:rsid w:val="00FC730E"/>
    <w:rsid w:val="00FC765F"/>
    <w:rsid w:val="00FC78E8"/>
    <w:rsid w:val="00FC7D6F"/>
    <w:rsid w:val="00FD080B"/>
    <w:rsid w:val="00FD0BBF"/>
    <w:rsid w:val="00FD0C02"/>
    <w:rsid w:val="00FD0EE7"/>
    <w:rsid w:val="00FD0F8C"/>
    <w:rsid w:val="00FD11D0"/>
    <w:rsid w:val="00FD1577"/>
    <w:rsid w:val="00FD16A0"/>
    <w:rsid w:val="00FD1889"/>
    <w:rsid w:val="00FD18AC"/>
    <w:rsid w:val="00FD191D"/>
    <w:rsid w:val="00FD1950"/>
    <w:rsid w:val="00FD1A2E"/>
    <w:rsid w:val="00FD1A67"/>
    <w:rsid w:val="00FD1C01"/>
    <w:rsid w:val="00FD1D13"/>
    <w:rsid w:val="00FD1FAC"/>
    <w:rsid w:val="00FD2314"/>
    <w:rsid w:val="00FD25C8"/>
    <w:rsid w:val="00FD2637"/>
    <w:rsid w:val="00FD2843"/>
    <w:rsid w:val="00FD2A60"/>
    <w:rsid w:val="00FD2D3D"/>
    <w:rsid w:val="00FD2F21"/>
    <w:rsid w:val="00FD3FB7"/>
    <w:rsid w:val="00FD3FDC"/>
    <w:rsid w:val="00FD4216"/>
    <w:rsid w:val="00FD42F9"/>
    <w:rsid w:val="00FD448B"/>
    <w:rsid w:val="00FD4584"/>
    <w:rsid w:val="00FD4794"/>
    <w:rsid w:val="00FD486D"/>
    <w:rsid w:val="00FD4B5D"/>
    <w:rsid w:val="00FD4CB6"/>
    <w:rsid w:val="00FD4F4E"/>
    <w:rsid w:val="00FD5364"/>
    <w:rsid w:val="00FD5547"/>
    <w:rsid w:val="00FD5C3A"/>
    <w:rsid w:val="00FD5ED9"/>
    <w:rsid w:val="00FD5F7D"/>
    <w:rsid w:val="00FD6289"/>
    <w:rsid w:val="00FD65B5"/>
    <w:rsid w:val="00FD668F"/>
    <w:rsid w:val="00FD69E9"/>
    <w:rsid w:val="00FD6E1F"/>
    <w:rsid w:val="00FD6E79"/>
    <w:rsid w:val="00FD711C"/>
    <w:rsid w:val="00FD7305"/>
    <w:rsid w:val="00FD73B7"/>
    <w:rsid w:val="00FD73CA"/>
    <w:rsid w:val="00FD74EC"/>
    <w:rsid w:val="00FD74F5"/>
    <w:rsid w:val="00FD7719"/>
    <w:rsid w:val="00FD7726"/>
    <w:rsid w:val="00FD7853"/>
    <w:rsid w:val="00FD7C68"/>
    <w:rsid w:val="00FD7D45"/>
    <w:rsid w:val="00FD7DDA"/>
    <w:rsid w:val="00FD7E38"/>
    <w:rsid w:val="00FD7EEA"/>
    <w:rsid w:val="00FD7FDD"/>
    <w:rsid w:val="00FE01B5"/>
    <w:rsid w:val="00FE039D"/>
    <w:rsid w:val="00FE06C4"/>
    <w:rsid w:val="00FE078F"/>
    <w:rsid w:val="00FE0797"/>
    <w:rsid w:val="00FE08A3"/>
    <w:rsid w:val="00FE09C5"/>
    <w:rsid w:val="00FE0AE9"/>
    <w:rsid w:val="00FE0B09"/>
    <w:rsid w:val="00FE0B60"/>
    <w:rsid w:val="00FE0F49"/>
    <w:rsid w:val="00FE1399"/>
    <w:rsid w:val="00FE1427"/>
    <w:rsid w:val="00FE175C"/>
    <w:rsid w:val="00FE1866"/>
    <w:rsid w:val="00FE23B0"/>
    <w:rsid w:val="00FE273E"/>
    <w:rsid w:val="00FE2BB0"/>
    <w:rsid w:val="00FE2CCB"/>
    <w:rsid w:val="00FE2EC4"/>
    <w:rsid w:val="00FE2F56"/>
    <w:rsid w:val="00FE3519"/>
    <w:rsid w:val="00FE35DD"/>
    <w:rsid w:val="00FE3BD4"/>
    <w:rsid w:val="00FE3CE6"/>
    <w:rsid w:val="00FE41AE"/>
    <w:rsid w:val="00FE4379"/>
    <w:rsid w:val="00FE43D3"/>
    <w:rsid w:val="00FE4786"/>
    <w:rsid w:val="00FE5013"/>
    <w:rsid w:val="00FE54E3"/>
    <w:rsid w:val="00FE55D3"/>
    <w:rsid w:val="00FE5B38"/>
    <w:rsid w:val="00FE5B9A"/>
    <w:rsid w:val="00FE5C8E"/>
    <w:rsid w:val="00FE5CC9"/>
    <w:rsid w:val="00FE5CD1"/>
    <w:rsid w:val="00FE6119"/>
    <w:rsid w:val="00FE6137"/>
    <w:rsid w:val="00FE64AC"/>
    <w:rsid w:val="00FE64F5"/>
    <w:rsid w:val="00FE66A9"/>
    <w:rsid w:val="00FE67C3"/>
    <w:rsid w:val="00FE6F46"/>
    <w:rsid w:val="00FE703B"/>
    <w:rsid w:val="00FE7571"/>
    <w:rsid w:val="00FE780B"/>
    <w:rsid w:val="00FE79B8"/>
    <w:rsid w:val="00FE7AA3"/>
    <w:rsid w:val="00FE7BDE"/>
    <w:rsid w:val="00FE7CA2"/>
    <w:rsid w:val="00FE7CB3"/>
    <w:rsid w:val="00FE7EC4"/>
    <w:rsid w:val="00FF0251"/>
    <w:rsid w:val="00FF054A"/>
    <w:rsid w:val="00FF06D2"/>
    <w:rsid w:val="00FF0868"/>
    <w:rsid w:val="00FF0AB4"/>
    <w:rsid w:val="00FF0BCD"/>
    <w:rsid w:val="00FF0C08"/>
    <w:rsid w:val="00FF0C7F"/>
    <w:rsid w:val="00FF1244"/>
    <w:rsid w:val="00FF12FD"/>
    <w:rsid w:val="00FF1309"/>
    <w:rsid w:val="00FF176F"/>
    <w:rsid w:val="00FF187F"/>
    <w:rsid w:val="00FF1A2C"/>
    <w:rsid w:val="00FF1BC5"/>
    <w:rsid w:val="00FF215B"/>
    <w:rsid w:val="00FF23DF"/>
    <w:rsid w:val="00FF296D"/>
    <w:rsid w:val="00FF2AF3"/>
    <w:rsid w:val="00FF2C0B"/>
    <w:rsid w:val="00FF2EB0"/>
    <w:rsid w:val="00FF320A"/>
    <w:rsid w:val="00FF3721"/>
    <w:rsid w:val="00FF3A47"/>
    <w:rsid w:val="00FF3AFF"/>
    <w:rsid w:val="00FF3FF7"/>
    <w:rsid w:val="00FF4016"/>
    <w:rsid w:val="00FF4277"/>
    <w:rsid w:val="00FF42C4"/>
    <w:rsid w:val="00FF4579"/>
    <w:rsid w:val="00FF4964"/>
    <w:rsid w:val="00FF4982"/>
    <w:rsid w:val="00FF4AE4"/>
    <w:rsid w:val="00FF4AFD"/>
    <w:rsid w:val="00FF4CB1"/>
    <w:rsid w:val="00FF4D6C"/>
    <w:rsid w:val="00FF4E4D"/>
    <w:rsid w:val="00FF4ED8"/>
    <w:rsid w:val="00FF5028"/>
    <w:rsid w:val="00FF51EF"/>
    <w:rsid w:val="00FF56A3"/>
    <w:rsid w:val="00FF5B2D"/>
    <w:rsid w:val="00FF5B51"/>
    <w:rsid w:val="00FF5D00"/>
    <w:rsid w:val="00FF5FBB"/>
    <w:rsid w:val="00FF637B"/>
    <w:rsid w:val="00FF66B4"/>
    <w:rsid w:val="00FF670F"/>
    <w:rsid w:val="00FF6CA5"/>
    <w:rsid w:val="00FF6F2E"/>
    <w:rsid w:val="00FF6F6C"/>
    <w:rsid w:val="00FF74F4"/>
    <w:rsid w:val="00FF78C9"/>
    <w:rsid w:val="00FF7AD3"/>
    <w:rsid w:val="00FF7EED"/>
    <w:rsid w:val="00FF7FEE"/>
    <w:rsid w:val="01CC466F"/>
    <w:rsid w:val="05884B93"/>
    <w:rsid w:val="0826389D"/>
    <w:rsid w:val="08EB529E"/>
    <w:rsid w:val="1D193EDE"/>
    <w:rsid w:val="1F07EB55"/>
    <w:rsid w:val="2199A569"/>
    <w:rsid w:val="25A4298F"/>
    <w:rsid w:val="264F28D2"/>
    <w:rsid w:val="284EA4B8"/>
    <w:rsid w:val="2864E84A"/>
    <w:rsid w:val="2976BA43"/>
    <w:rsid w:val="2A59779F"/>
    <w:rsid w:val="329F656C"/>
    <w:rsid w:val="3B060959"/>
    <w:rsid w:val="3DB9A288"/>
    <w:rsid w:val="429246CA"/>
    <w:rsid w:val="4613370E"/>
    <w:rsid w:val="48782D32"/>
    <w:rsid w:val="4D6F805C"/>
    <w:rsid w:val="5FF716EF"/>
    <w:rsid w:val="627C5FD8"/>
    <w:rsid w:val="63C1F3DB"/>
    <w:rsid w:val="65C65A24"/>
    <w:rsid w:val="65F2D06B"/>
    <w:rsid w:val="67AAFAEF"/>
    <w:rsid w:val="6816FE67"/>
    <w:rsid w:val="6B841D5A"/>
    <w:rsid w:val="6CD5CCC8"/>
    <w:rsid w:val="712B6B78"/>
    <w:rsid w:val="73BC2CC1"/>
    <w:rsid w:val="771F13B3"/>
    <w:rsid w:val="786142F0"/>
    <w:rsid w:val="797D07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97058C"/>
  <w15:chartTrackingRefBased/>
  <w15:docId w15:val="{C550D561-66D2-4C50-8322-54A69D474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4"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7"/>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Text"/>
    <w:qFormat/>
    <w:rsid w:val="00AF413D"/>
    <w:pPr>
      <w:spacing w:after="160" w:line="259" w:lineRule="auto"/>
    </w:pPr>
    <w:rPr>
      <w:kern w:val="2"/>
      <w:sz w:val="22"/>
      <w:szCs w:val="22"/>
      <w:lang w:val="en-AU"/>
      <w14:ligatures w14:val="standardContextual"/>
    </w:rPr>
  </w:style>
  <w:style w:type="paragraph" w:styleId="Heading1">
    <w:name w:val="heading 1"/>
    <w:next w:val="Text"/>
    <w:link w:val="Heading1Char"/>
    <w:uiPriority w:val="9"/>
    <w:qFormat/>
    <w:rsid w:val="00FD0BBF"/>
    <w:pPr>
      <w:keepNext/>
      <w:pageBreakBefore/>
      <w:numPr>
        <w:numId w:val="71"/>
      </w:numPr>
      <w:spacing w:line="192" w:lineRule="auto"/>
      <w:ind w:left="1225" w:hanging="1225"/>
      <w:outlineLvl w:val="0"/>
    </w:pPr>
    <w:rPr>
      <w:rFonts w:ascii="Arial" w:hAnsi="Arial"/>
      <w:b/>
      <w:caps/>
      <w:color w:val="6AA300"/>
      <w:kern w:val="28"/>
      <w:sz w:val="48"/>
      <w:szCs w:val="56"/>
    </w:rPr>
  </w:style>
  <w:style w:type="paragraph" w:styleId="Heading2">
    <w:name w:val="heading 2"/>
    <w:next w:val="Text"/>
    <w:link w:val="Heading2Char"/>
    <w:uiPriority w:val="9"/>
    <w:qFormat/>
    <w:rsid w:val="00FD0BBF"/>
    <w:pPr>
      <w:keepNext/>
      <w:numPr>
        <w:ilvl w:val="1"/>
        <w:numId w:val="71"/>
      </w:numPr>
      <w:spacing w:before="360" w:after="60" w:line="204" w:lineRule="auto"/>
      <w:outlineLvl w:val="1"/>
    </w:pPr>
    <w:rPr>
      <w:rFonts w:ascii="Arial" w:hAnsi="Arial"/>
      <w:b/>
      <w:bCs/>
      <w:color w:val="6AA300"/>
      <w:sz w:val="40"/>
      <w:szCs w:val="40"/>
    </w:rPr>
  </w:style>
  <w:style w:type="paragraph" w:styleId="Heading3">
    <w:name w:val="heading 3"/>
    <w:next w:val="Text"/>
    <w:link w:val="Heading3Char"/>
    <w:uiPriority w:val="9"/>
    <w:qFormat/>
    <w:rsid w:val="00FD0BBF"/>
    <w:pPr>
      <w:keepNext/>
      <w:numPr>
        <w:ilvl w:val="2"/>
        <w:numId w:val="71"/>
      </w:numPr>
      <w:spacing w:before="360" w:after="60" w:line="204" w:lineRule="auto"/>
      <w:ind w:left="1225" w:hanging="1225"/>
      <w:outlineLvl w:val="2"/>
    </w:pPr>
    <w:rPr>
      <w:rFonts w:ascii="Arial" w:hAnsi="Arial"/>
      <w:b/>
      <w:color w:val="6AA300"/>
      <w:kern w:val="28"/>
      <w:sz w:val="36"/>
      <w:szCs w:val="32"/>
    </w:rPr>
  </w:style>
  <w:style w:type="paragraph" w:styleId="Heading4">
    <w:name w:val="heading 4"/>
    <w:next w:val="Text"/>
    <w:link w:val="Heading4Char"/>
    <w:uiPriority w:val="9"/>
    <w:qFormat/>
    <w:rsid w:val="00FD0BBF"/>
    <w:pPr>
      <w:keepNext/>
      <w:numPr>
        <w:ilvl w:val="3"/>
        <w:numId w:val="71"/>
      </w:numPr>
      <w:spacing w:before="360" w:after="60" w:line="204" w:lineRule="auto"/>
      <w:outlineLvl w:val="3"/>
    </w:pPr>
    <w:rPr>
      <w:rFonts w:ascii="Arial" w:hAnsi="Arial"/>
      <w:b/>
      <w:bCs/>
      <w:color w:val="6AA300"/>
      <w:kern w:val="28"/>
      <w:sz w:val="28"/>
      <w:szCs w:val="28"/>
      <w:lang w:val="en-GB"/>
    </w:rPr>
  </w:style>
  <w:style w:type="paragraph" w:styleId="Heading5">
    <w:name w:val="heading 5"/>
    <w:basedOn w:val="Heading5NotNumbered"/>
    <w:next w:val="Text"/>
    <w:link w:val="Heading5Char"/>
    <w:uiPriority w:val="9"/>
    <w:rsid w:val="00BC3E1E"/>
    <w:rPr>
      <w:color w:val="6AA300"/>
    </w:rPr>
  </w:style>
  <w:style w:type="paragraph" w:styleId="Heading6">
    <w:name w:val="heading 6"/>
    <w:next w:val="Text"/>
    <w:link w:val="Heading6Char"/>
    <w:uiPriority w:val="9"/>
    <w:rsid w:val="00352AE1"/>
    <w:pPr>
      <w:keepNext/>
      <w:spacing w:before="360" w:after="60" w:line="204" w:lineRule="auto"/>
      <w:outlineLvl w:val="5"/>
    </w:pPr>
    <w:rPr>
      <w:rFonts w:ascii="Arial" w:hAnsi="Arial"/>
      <w:b/>
      <w:bCs/>
      <w:color w:val="36424A" w:themeColor="accent2"/>
      <w:sz w:val="24"/>
      <w:szCs w:val="24"/>
    </w:rPr>
  </w:style>
  <w:style w:type="paragraph" w:styleId="Heading7">
    <w:name w:val="heading 7"/>
    <w:next w:val="Text"/>
    <w:link w:val="Heading7Char"/>
    <w:uiPriority w:val="9"/>
    <w:rsid w:val="00352AE1"/>
    <w:pPr>
      <w:keepNext/>
      <w:spacing w:before="360" w:after="60" w:line="240" w:lineRule="auto"/>
      <w:outlineLvl w:val="6"/>
    </w:pPr>
    <w:rPr>
      <w:rFonts w:cstheme="minorHAnsi"/>
      <w:b/>
      <w:bCs/>
      <w:color w:val="36424A" w:themeColor="accent2"/>
      <w:sz w:val="24"/>
      <w:szCs w:val="24"/>
    </w:rPr>
  </w:style>
  <w:style w:type="paragraph" w:styleId="Heading8">
    <w:name w:val="heading 8"/>
    <w:next w:val="Text"/>
    <w:link w:val="Heading8Char"/>
    <w:uiPriority w:val="9"/>
    <w:rsid w:val="00352AE1"/>
    <w:pPr>
      <w:keepNext/>
      <w:spacing w:before="360" w:after="60" w:line="204" w:lineRule="auto"/>
      <w:outlineLvl w:val="7"/>
    </w:pPr>
    <w:rPr>
      <w:rFonts w:asciiTheme="majorHAnsi" w:hAnsiTheme="majorHAnsi"/>
    </w:rPr>
  </w:style>
  <w:style w:type="paragraph" w:styleId="Heading9">
    <w:name w:val="heading 9"/>
    <w:next w:val="Text"/>
    <w:link w:val="Heading9Char"/>
    <w:uiPriority w:val="9"/>
    <w:rsid w:val="00352AE1"/>
    <w:pPr>
      <w:spacing w:before="360" w:after="60" w:line="240" w:lineRule="auto"/>
      <w:outlineLvl w:val="8"/>
    </w:pPr>
    <w:rPr>
      <w:b/>
      <w:bCs/>
    </w:rPr>
  </w:style>
  <w:style w:type="character" w:default="1" w:styleId="DefaultParagraphFont">
    <w:name w:val="Default Paragraph Font"/>
    <w:uiPriority w:val="1"/>
    <w:semiHidden/>
    <w:unhideWhenUsed/>
    <w:rsid w:val="00AF413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F413D"/>
  </w:style>
  <w:style w:type="paragraph" w:customStyle="1" w:styleId="Text">
    <w:name w:val="Text"/>
    <w:link w:val="TextChar"/>
    <w:qFormat/>
    <w:rsid w:val="00352AE1"/>
    <w:pPr>
      <w:jc w:val="both"/>
    </w:pPr>
    <w:rPr>
      <w:sz w:val="22"/>
    </w:rPr>
  </w:style>
  <w:style w:type="character" w:customStyle="1" w:styleId="Heading2Char">
    <w:name w:val="Heading 2 Char"/>
    <w:basedOn w:val="DefaultParagraphFont"/>
    <w:link w:val="Heading2"/>
    <w:uiPriority w:val="9"/>
    <w:rsid w:val="00FD0BBF"/>
    <w:rPr>
      <w:rFonts w:ascii="Arial" w:hAnsi="Arial"/>
      <w:b/>
      <w:bCs/>
      <w:color w:val="6AA300"/>
      <w:sz w:val="40"/>
      <w:szCs w:val="40"/>
    </w:rPr>
  </w:style>
  <w:style w:type="paragraph" w:customStyle="1" w:styleId="TextBeforeBullets">
    <w:name w:val="Text Before Bullets"/>
    <w:basedOn w:val="Text"/>
    <w:uiPriority w:val="1"/>
    <w:rsid w:val="00352AE1"/>
    <w:pPr>
      <w:spacing w:after="60"/>
    </w:pPr>
  </w:style>
  <w:style w:type="paragraph" w:customStyle="1" w:styleId="Bullet1">
    <w:name w:val="Bullet 1"/>
    <w:basedOn w:val="Text"/>
    <w:link w:val="Bullet1Char"/>
    <w:uiPriority w:val="99"/>
    <w:qFormat/>
    <w:rsid w:val="00352AE1"/>
    <w:pPr>
      <w:numPr>
        <w:numId w:val="17"/>
      </w:numPr>
      <w:spacing w:before="120" w:after="120"/>
      <w:ind w:left="431" w:hanging="431"/>
    </w:pPr>
  </w:style>
  <w:style w:type="numbering" w:customStyle="1" w:styleId="TextBullets">
    <w:name w:val="Text Bullets"/>
    <w:uiPriority w:val="99"/>
    <w:rsid w:val="00352AE1"/>
    <w:pPr>
      <w:numPr>
        <w:numId w:val="1"/>
      </w:numPr>
    </w:pPr>
  </w:style>
  <w:style w:type="paragraph" w:customStyle="1" w:styleId="Bullet2">
    <w:name w:val="Bullet 2"/>
    <w:basedOn w:val="Bullet1"/>
    <w:uiPriority w:val="2"/>
    <w:rsid w:val="00352AE1"/>
    <w:pPr>
      <w:numPr>
        <w:numId w:val="18"/>
      </w:numPr>
      <w:ind w:left="998" w:hanging="431"/>
    </w:pPr>
  </w:style>
  <w:style w:type="paragraph" w:customStyle="1" w:styleId="Bullet3">
    <w:name w:val="Bullet 3"/>
    <w:basedOn w:val="Bullet1"/>
    <w:uiPriority w:val="1"/>
    <w:rsid w:val="00352AE1"/>
    <w:pPr>
      <w:numPr>
        <w:ilvl w:val="3"/>
      </w:numPr>
      <w:ind w:left="998" w:hanging="431"/>
    </w:pPr>
  </w:style>
  <w:style w:type="paragraph" w:customStyle="1" w:styleId="Bullet4">
    <w:name w:val="Bullet 4"/>
    <w:basedOn w:val="Bullet1"/>
    <w:uiPriority w:val="2"/>
    <w:rsid w:val="00352AE1"/>
    <w:pPr>
      <w:numPr>
        <w:ilvl w:val="4"/>
      </w:numPr>
      <w:tabs>
        <w:tab w:val="num" w:pos="360"/>
      </w:tabs>
      <w:ind w:left="1282" w:hanging="431"/>
    </w:pPr>
  </w:style>
  <w:style w:type="paragraph" w:customStyle="1" w:styleId="Bullet1-Last">
    <w:name w:val="Bullet 1 - Last"/>
    <w:basedOn w:val="Bullet1"/>
    <w:uiPriority w:val="2"/>
    <w:rsid w:val="00352AE1"/>
  </w:style>
  <w:style w:type="paragraph" w:customStyle="1" w:styleId="Bullet2-Last">
    <w:name w:val="Bullet 2 - Last"/>
    <w:basedOn w:val="Bullet2"/>
    <w:uiPriority w:val="2"/>
    <w:rsid w:val="00352AE1"/>
  </w:style>
  <w:style w:type="paragraph" w:customStyle="1" w:styleId="Bullet3-Last">
    <w:name w:val="Bullet 3 - Last"/>
    <w:basedOn w:val="Bullet3"/>
    <w:uiPriority w:val="2"/>
    <w:rsid w:val="00352AE1"/>
  </w:style>
  <w:style w:type="paragraph" w:customStyle="1" w:styleId="Bullet4-Last">
    <w:name w:val="Bullet 4 - Last"/>
    <w:basedOn w:val="Bullet4"/>
    <w:uiPriority w:val="2"/>
    <w:rsid w:val="00352AE1"/>
  </w:style>
  <w:style w:type="paragraph" w:customStyle="1" w:styleId="Bullet-Number">
    <w:name w:val="Bullet - Number"/>
    <w:basedOn w:val="Bullet1"/>
    <w:uiPriority w:val="6"/>
    <w:rsid w:val="001B01BB"/>
    <w:pPr>
      <w:numPr>
        <w:numId w:val="0"/>
      </w:numPr>
      <w:ind w:left="431" w:hanging="431"/>
    </w:pPr>
  </w:style>
  <w:style w:type="paragraph" w:customStyle="1" w:styleId="Bullet-Alpha">
    <w:name w:val="Bullet - Alpha"/>
    <w:basedOn w:val="Bullet-Number"/>
    <w:uiPriority w:val="6"/>
    <w:rsid w:val="001B01BB"/>
    <w:pPr>
      <w:numPr>
        <w:ilvl w:val="1"/>
      </w:numPr>
      <w:ind w:left="431" w:hanging="431"/>
    </w:pPr>
  </w:style>
  <w:style w:type="numbering" w:customStyle="1" w:styleId="Outlines">
    <w:name w:val="Outlines"/>
    <w:uiPriority w:val="99"/>
    <w:rsid w:val="00352AE1"/>
    <w:pPr>
      <w:numPr>
        <w:numId w:val="2"/>
      </w:numPr>
    </w:pPr>
  </w:style>
  <w:style w:type="paragraph" w:styleId="Caption">
    <w:name w:val="caption"/>
    <w:basedOn w:val="Normal"/>
    <w:next w:val="TableFigureTitle"/>
    <w:uiPriority w:val="8"/>
    <w:rsid w:val="00352AE1"/>
    <w:pPr>
      <w:keepNext/>
      <w:spacing w:after="120"/>
    </w:pPr>
    <w:rPr>
      <w:b/>
      <w:iCs/>
      <w:szCs w:val="18"/>
    </w:rPr>
  </w:style>
  <w:style w:type="character" w:styleId="CommentReference">
    <w:name w:val="annotation reference"/>
    <w:basedOn w:val="DefaultParagraphFont"/>
    <w:uiPriority w:val="99"/>
    <w:semiHidden/>
    <w:unhideWhenUsed/>
    <w:rsid w:val="00352AE1"/>
    <w:rPr>
      <w:sz w:val="16"/>
      <w:szCs w:val="16"/>
    </w:rPr>
  </w:style>
  <w:style w:type="paragraph" w:styleId="CommentText">
    <w:name w:val="annotation text"/>
    <w:basedOn w:val="Normal"/>
    <w:link w:val="CommentTextChar"/>
    <w:uiPriority w:val="99"/>
    <w:unhideWhenUsed/>
    <w:rsid w:val="00352AE1"/>
    <w:pPr>
      <w:spacing w:line="240" w:lineRule="auto"/>
    </w:pPr>
  </w:style>
  <w:style w:type="table" w:styleId="TableGrid">
    <w:name w:val="Table Grid"/>
    <w:basedOn w:val="TableNormal"/>
    <w:uiPriority w:val="39"/>
    <w:rsid w:val="00352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uiPriority w:val="1"/>
    <w:qFormat/>
    <w:rsid w:val="00FA4827"/>
    <w:pPr>
      <w:spacing w:before="60" w:after="60" w:line="276" w:lineRule="auto"/>
    </w:pPr>
    <w:rPr>
      <w:rFonts w:ascii="Arial" w:eastAsia="Arial" w:hAnsi="Arial" w:cstheme="minorHAnsi"/>
      <w:lang w:val="en-US" w:eastAsia="zh-CN"/>
    </w:rPr>
  </w:style>
  <w:style w:type="paragraph" w:customStyle="1" w:styleId="TableFigure-Header">
    <w:name w:val="Table/Figure - Header"/>
    <w:next w:val="TableFigureTitle"/>
    <w:link w:val="TableFigure-HeaderChar"/>
    <w:qFormat/>
    <w:rsid w:val="00352AE1"/>
    <w:pPr>
      <w:spacing w:before="120" w:after="120" w:line="204" w:lineRule="auto"/>
    </w:pPr>
    <w:rPr>
      <w:rFonts w:ascii="Arial" w:hAnsi="Arial"/>
      <w:b/>
      <w:sz w:val="21"/>
    </w:rPr>
  </w:style>
  <w:style w:type="paragraph" w:customStyle="1" w:styleId="TableSubhead">
    <w:name w:val="Table Subhead"/>
    <w:uiPriority w:val="2"/>
    <w:rsid w:val="00352AE1"/>
    <w:pPr>
      <w:spacing w:after="60" w:line="240" w:lineRule="auto"/>
    </w:pPr>
    <w:rPr>
      <w:b/>
      <w:sz w:val="18"/>
    </w:rPr>
  </w:style>
  <w:style w:type="paragraph" w:customStyle="1" w:styleId="TableBullet1">
    <w:name w:val="Table Bullet 1"/>
    <w:basedOn w:val="TableText"/>
    <w:link w:val="TableBullet1Char"/>
    <w:uiPriority w:val="2"/>
    <w:qFormat/>
    <w:rsid w:val="00352AE1"/>
    <w:pPr>
      <w:numPr>
        <w:ilvl w:val="1"/>
      </w:numPr>
    </w:pPr>
  </w:style>
  <w:style w:type="paragraph" w:customStyle="1" w:styleId="TableBullet2">
    <w:name w:val="Table Bullet 2"/>
    <w:basedOn w:val="TableText"/>
    <w:uiPriority w:val="4"/>
    <w:rsid w:val="00352AE1"/>
    <w:pPr>
      <w:numPr>
        <w:ilvl w:val="2"/>
      </w:numPr>
      <w:tabs>
        <w:tab w:val="num" w:pos="360"/>
      </w:tabs>
    </w:pPr>
  </w:style>
  <w:style w:type="numbering" w:customStyle="1" w:styleId="TableBullets">
    <w:name w:val="Table Bullets"/>
    <w:uiPriority w:val="99"/>
    <w:rsid w:val="00352AE1"/>
    <w:pPr>
      <w:numPr>
        <w:numId w:val="3"/>
      </w:numPr>
    </w:pPr>
  </w:style>
  <w:style w:type="table" w:customStyle="1" w:styleId="BasicTable">
    <w:name w:val="Basic Table"/>
    <w:basedOn w:val="TableGrid"/>
    <w:uiPriority w:val="99"/>
    <w:rsid w:val="00352AE1"/>
    <w:rPr>
      <w:sz w:val="21"/>
    </w:rPr>
    <w:tblPr>
      <w:tblStyleRowBandSize w:val="1"/>
      <w:tblStyleColBandSize w:val="1"/>
      <w:tblBorders>
        <w:top w:val="single" w:sz="4" w:space="0" w:color="EBECED" w:themeColor="text2"/>
        <w:left w:val="single" w:sz="4" w:space="0" w:color="EBECED" w:themeColor="text2"/>
        <w:bottom w:val="single" w:sz="4" w:space="0" w:color="EBECED" w:themeColor="text2"/>
        <w:right w:val="single" w:sz="4" w:space="0" w:color="EBECED" w:themeColor="text2"/>
        <w:insideH w:val="single" w:sz="4" w:space="0" w:color="EBECED" w:themeColor="text2"/>
        <w:insideV w:val="single" w:sz="4" w:space="0" w:color="EBECED" w:themeColor="text2"/>
      </w:tblBorders>
      <w:tblCellMar>
        <w:top w:w="72" w:type="dxa"/>
        <w:left w:w="72" w:type="dxa"/>
        <w:right w:w="72" w:type="dxa"/>
      </w:tblCellMar>
    </w:tblPr>
    <w:tcPr>
      <w:shd w:val="clear" w:color="auto" w:fill="FFFFFF" w:themeFill="background1"/>
      <w:vAlign w:val="center"/>
    </w:tcPr>
    <w:tblStylePr w:type="firstRow">
      <w:rPr>
        <w:color w:val="auto"/>
      </w:rPr>
      <w:tblPr/>
      <w:tcPr>
        <w:tcBorders>
          <w:top w:val="single" w:sz="4" w:space="0" w:color="EBECED" w:themeColor="text2"/>
          <w:left w:val="single" w:sz="4" w:space="0" w:color="EBECED" w:themeColor="text2"/>
          <w:bottom w:val="single" w:sz="36"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F5F9EF" w:themeFill="accent5" w:themeFillTint="33"/>
      </w:tcPr>
    </w:tblStylePr>
    <w:tblStylePr w:type="firstCol">
      <w:rPr>
        <w:b w:val="0"/>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52AE1"/>
    <w:pPr>
      <w:spacing w:after="0" w:line="240" w:lineRule="auto"/>
    </w:pPr>
    <w:tblPr>
      <w:tblStyleRowBandSize w:val="1"/>
      <w:tblStyleColBandSize w:val="1"/>
    </w:tblPr>
    <w:tblStylePr w:type="firstRow">
      <w:rPr>
        <w:b/>
        <w:bCs/>
        <w:caps/>
      </w:rPr>
      <w:tblPr/>
      <w:tcPr>
        <w:tcBorders>
          <w:bottom w:val="single" w:sz="4" w:space="0" w:color="FFFF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FFFF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asicTable2">
    <w:name w:val="Basic Table 2"/>
    <w:basedOn w:val="BasicTable"/>
    <w:uiPriority w:val="99"/>
    <w:rsid w:val="00352AE1"/>
    <w:tblPr>
      <w:tblBorders>
        <w:top w:val="none" w:sz="0" w:space="0" w:color="auto"/>
        <w:left w:val="none" w:sz="0" w:space="0" w:color="auto"/>
        <w:bottom w:val="none" w:sz="0" w:space="0" w:color="auto"/>
        <w:right w:val="none" w:sz="0" w:space="0" w:color="auto"/>
        <w:insideH w:val="single" w:sz="6" w:space="0" w:color="EBECED" w:themeColor="text2"/>
        <w:insideV w:val="single" w:sz="6" w:space="0" w:color="EBECED" w:themeColor="text2"/>
      </w:tblBorders>
    </w:tblPr>
    <w:tcPr>
      <w:shd w:val="clear" w:color="auto" w:fill="auto"/>
    </w:tcPr>
    <w:tblStylePr w:type="firstRow">
      <w:rPr>
        <w:color w:val="FFFFFF" w:themeColor="text1"/>
      </w:rPr>
      <w:tblPr/>
      <w:tcPr>
        <w:tcBorders>
          <w:top w:val="single" w:sz="4" w:space="0" w:color="EBECED" w:themeColor="text2"/>
          <w:left w:val="single" w:sz="4" w:space="0" w:color="EBECED" w:themeColor="text2"/>
          <w:bottom w:val="single" w:sz="24"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D1E3B0" w:themeFill="accent5"/>
      </w:tcPr>
    </w:tblStylePr>
    <w:tblStylePr w:type="firstCol">
      <w:rPr>
        <w:b w:val="0"/>
        <w:u w:val="none"/>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rPr>
        <w:rFonts w:asciiTheme="minorHAnsi" w:hAnsiTheme="minorHAnsi"/>
      </w:rPr>
      <w:tblPr/>
      <w:tcPr>
        <w:shd w:val="clear" w:color="auto" w:fill="D1E3B0" w:themeFill="accent5"/>
      </w:tcPr>
    </w:tblStylePr>
    <w:tblStylePr w:type="band2Horz">
      <w:tblPr/>
      <w:tcPr>
        <w:shd w:val="clear" w:color="auto" w:fill="FFFFFF" w:themeFill="background1"/>
      </w:tcPr>
    </w:tblStylePr>
  </w:style>
  <w:style w:type="table" w:styleId="TableGridLight">
    <w:name w:val="Grid Table Light"/>
    <w:basedOn w:val="TableNormal"/>
    <w:uiPriority w:val="40"/>
    <w:rsid w:val="00352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Bold">
    <w:name w:val="Table Text - Bold"/>
    <w:basedOn w:val="TableTextChar"/>
    <w:uiPriority w:val="2"/>
    <w:rsid w:val="00352AE1"/>
    <w:rPr>
      <w:rFonts w:ascii="Times New Roman" w:eastAsia="Arial" w:hAnsi="Times New Roman" w:cstheme="minorHAnsi"/>
      <w:b/>
      <w:color w:val="auto"/>
      <w:sz w:val="21"/>
      <w:szCs w:val="24"/>
      <w:lang w:eastAsia="zh-CN"/>
    </w:rPr>
  </w:style>
  <w:style w:type="table" w:styleId="PlainTable5">
    <w:name w:val="Plain Table 5"/>
    <w:basedOn w:val="TableNormal"/>
    <w:uiPriority w:val="45"/>
    <w:rsid w:val="00352AE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FD0BBF"/>
    <w:rPr>
      <w:rFonts w:ascii="Arial" w:hAnsi="Arial"/>
      <w:b/>
      <w:caps/>
      <w:color w:val="6AA300"/>
      <w:kern w:val="28"/>
      <w:sz w:val="48"/>
      <w:szCs w:val="56"/>
    </w:rPr>
  </w:style>
  <w:style w:type="character" w:customStyle="1" w:styleId="Heading3Char">
    <w:name w:val="Heading 3 Char"/>
    <w:basedOn w:val="DefaultParagraphFont"/>
    <w:link w:val="Heading3"/>
    <w:uiPriority w:val="9"/>
    <w:rsid w:val="00FD0BBF"/>
    <w:rPr>
      <w:rFonts w:ascii="Arial" w:hAnsi="Arial"/>
      <w:b/>
      <w:color w:val="6AA300"/>
      <w:kern w:val="28"/>
      <w:sz w:val="36"/>
      <w:szCs w:val="32"/>
    </w:rPr>
  </w:style>
  <w:style w:type="character" w:customStyle="1" w:styleId="Heading4Char">
    <w:name w:val="Heading 4 Char"/>
    <w:basedOn w:val="DefaultParagraphFont"/>
    <w:link w:val="Heading4"/>
    <w:uiPriority w:val="9"/>
    <w:rsid w:val="00FD0BBF"/>
    <w:rPr>
      <w:rFonts w:ascii="Arial" w:hAnsi="Arial"/>
      <w:b/>
      <w:bCs/>
      <w:color w:val="6AA300"/>
      <w:kern w:val="28"/>
      <w:sz w:val="28"/>
      <w:szCs w:val="28"/>
      <w:lang w:val="en-GB"/>
    </w:rPr>
  </w:style>
  <w:style w:type="character" w:customStyle="1" w:styleId="Heading5Char">
    <w:name w:val="Heading 5 Char"/>
    <w:basedOn w:val="DefaultParagraphFont"/>
    <w:link w:val="Heading5"/>
    <w:uiPriority w:val="9"/>
    <w:rsid w:val="00BC3E1E"/>
    <w:rPr>
      <w:rFonts w:ascii="Arial" w:hAnsi="Arial"/>
      <w:b/>
      <w:bCs/>
      <w:color w:val="6AA300"/>
      <w:sz w:val="24"/>
      <w:szCs w:val="24"/>
      <w:lang w:val="en-GB"/>
    </w:rPr>
  </w:style>
  <w:style w:type="character" w:customStyle="1" w:styleId="Heading6Char">
    <w:name w:val="Heading 6 Char"/>
    <w:basedOn w:val="DefaultParagraphFont"/>
    <w:link w:val="Heading6"/>
    <w:uiPriority w:val="9"/>
    <w:rsid w:val="00352AE1"/>
    <w:rPr>
      <w:rFonts w:ascii="Arial" w:hAnsi="Arial"/>
      <w:b/>
      <w:bCs/>
      <w:color w:val="36424A" w:themeColor="accent2"/>
      <w:sz w:val="24"/>
      <w:szCs w:val="24"/>
    </w:rPr>
  </w:style>
  <w:style w:type="character" w:customStyle="1" w:styleId="Heading7Char">
    <w:name w:val="Heading 7 Char"/>
    <w:basedOn w:val="DefaultParagraphFont"/>
    <w:link w:val="Heading7"/>
    <w:uiPriority w:val="9"/>
    <w:rsid w:val="00352AE1"/>
    <w:rPr>
      <w:rFonts w:cstheme="minorHAnsi"/>
      <w:b/>
      <w:bCs/>
      <w:color w:val="36424A" w:themeColor="accent2"/>
      <w:sz w:val="24"/>
      <w:szCs w:val="24"/>
    </w:rPr>
  </w:style>
  <w:style w:type="character" w:customStyle="1" w:styleId="Heading8Char">
    <w:name w:val="Heading 8 Char"/>
    <w:basedOn w:val="DefaultParagraphFont"/>
    <w:link w:val="Heading8"/>
    <w:uiPriority w:val="9"/>
    <w:rsid w:val="00352AE1"/>
    <w:rPr>
      <w:rFonts w:asciiTheme="majorHAnsi" w:hAnsiTheme="majorHAnsi"/>
    </w:rPr>
  </w:style>
  <w:style w:type="character" w:customStyle="1" w:styleId="Heading9Char">
    <w:name w:val="Heading 9 Char"/>
    <w:basedOn w:val="DefaultParagraphFont"/>
    <w:link w:val="Heading9"/>
    <w:uiPriority w:val="9"/>
    <w:rsid w:val="00352AE1"/>
    <w:rPr>
      <w:b/>
      <w:bCs/>
    </w:rPr>
  </w:style>
  <w:style w:type="numbering" w:customStyle="1" w:styleId="NumberedHeadings">
    <w:name w:val="Numbered Headings"/>
    <w:uiPriority w:val="99"/>
    <w:rsid w:val="00352AE1"/>
    <w:pPr>
      <w:numPr>
        <w:numId w:val="4"/>
      </w:numPr>
    </w:pPr>
  </w:style>
  <w:style w:type="paragraph" w:styleId="Header">
    <w:name w:val="header"/>
    <w:basedOn w:val="Normal"/>
    <w:link w:val="HeaderChar"/>
    <w:uiPriority w:val="2"/>
    <w:rsid w:val="00B65FEF"/>
    <w:pPr>
      <w:tabs>
        <w:tab w:val="center" w:pos="4680"/>
        <w:tab w:val="right" w:pos="9360"/>
      </w:tabs>
      <w:spacing w:after="0" w:line="240" w:lineRule="auto"/>
    </w:pPr>
    <w:rPr>
      <w:rFonts w:cstheme="minorHAnsi"/>
      <w:noProof/>
      <w:color w:val="6AA300"/>
      <w:sz w:val="16"/>
      <w:szCs w:val="16"/>
    </w:rPr>
  </w:style>
  <w:style w:type="character" w:customStyle="1" w:styleId="HeaderChar">
    <w:name w:val="Header Char"/>
    <w:basedOn w:val="DefaultParagraphFont"/>
    <w:link w:val="Header"/>
    <w:uiPriority w:val="2"/>
    <w:rsid w:val="00B65FEF"/>
    <w:rPr>
      <w:rFonts w:ascii="Times New Roman" w:hAnsi="Times New Roman" w:cstheme="minorHAnsi"/>
      <w:noProof/>
      <w:color w:val="6AA300"/>
      <w:sz w:val="16"/>
      <w:szCs w:val="16"/>
      <w:lang w:val="en-AU"/>
    </w:rPr>
  </w:style>
  <w:style w:type="paragraph" w:styleId="Footer">
    <w:name w:val="footer"/>
    <w:basedOn w:val="Normal"/>
    <w:link w:val="FooterChar"/>
    <w:uiPriority w:val="99"/>
    <w:rsid w:val="00352AE1"/>
    <w:pPr>
      <w:tabs>
        <w:tab w:val="center" w:pos="4680"/>
        <w:tab w:val="right" w:pos="9360"/>
      </w:tabs>
      <w:spacing w:after="0" w:line="240" w:lineRule="auto"/>
    </w:pPr>
    <w:rPr>
      <w:color w:val="FFFFFF" w:themeColor="text1" w:themeTint="80"/>
      <w:sz w:val="12"/>
      <w:szCs w:val="12"/>
    </w:rPr>
  </w:style>
  <w:style w:type="character" w:customStyle="1" w:styleId="FooterChar">
    <w:name w:val="Footer Char"/>
    <w:basedOn w:val="DefaultParagraphFont"/>
    <w:link w:val="Footer"/>
    <w:uiPriority w:val="99"/>
    <w:rsid w:val="00352AE1"/>
    <w:rPr>
      <w:color w:val="FFFFFF" w:themeColor="text1" w:themeTint="80"/>
      <w:sz w:val="12"/>
      <w:szCs w:val="12"/>
      <w:lang w:val="en-AU"/>
    </w:rPr>
  </w:style>
  <w:style w:type="paragraph" w:customStyle="1" w:styleId="TOCHeader">
    <w:name w:val="TOC Header"/>
    <w:next w:val="Text"/>
    <w:uiPriority w:val="15"/>
    <w:rsid w:val="00352AE1"/>
    <w:rPr>
      <w:rFonts w:asciiTheme="majorHAnsi" w:hAnsiTheme="majorHAnsi"/>
      <w:color w:val="36424A" w:themeColor="accent2"/>
      <w:sz w:val="36"/>
      <w:szCs w:val="24"/>
    </w:rPr>
  </w:style>
  <w:style w:type="paragraph" w:styleId="TOCHeading">
    <w:name w:val="TOC Heading"/>
    <w:basedOn w:val="Heading1"/>
    <w:next w:val="Normal"/>
    <w:uiPriority w:val="39"/>
    <w:unhideWhenUsed/>
    <w:qFormat/>
    <w:rsid w:val="00FD0BBF"/>
    <w:pPr>
      <w:keepLines/>
      <w:pageBreakBefore w:val="0"/>
      <w:numPr>
        <w:numId w:val="0"/>
      </w:numPr>
      <w:spacing w:before="240" w:after="0" w:line="259" w:lineRule="auto"/>
      <w:outlineLvl w:val="9"/>
    </w:pPr>
    <w:rPr>
      <w:rFonts w:eastAsiaTheme="majorEastAsia" w:cstheme="majorBidi"/>
      <w:kern w:val="0"/>
      <w:sz w:val="32"/>
      <w:szCs w:val="32"/>
    </w:rPr>
  </w:style>
  <w:style w:type="paragraph" w:styleId="TOC2">
    <w:name w:val="toc 2"/>
    <w:uiPriority w:val="39"/>
    <w:rsid w:val="00352AE1"/>
    <w:pPr>
      <w:tabs>
        <w:tab w:val="right" w:leader="dot" w:pos="9350"/>
      </w:tabs>
      <w:spacing w:after="120" w:line="240" w:lineRule="auto"/>
      <w:ind w:left="1080" w:hanging="547"/>
    </w:pPr>
    <w:rPr>
      <w:rFonts w:eastAsiaTheme="minorEastAsia" w:cs="Times New Roman"/>
      <w:noProof/>
      <w:sz w:val="21"/>
      <w:szCs w:val="22"/>
    </w:rPr>
  </w:style>
  <w:style w:type="paragraph" w:styleId="TOC1">
    <w:name w:val="toc 1"/>
    <w:uiPriority w:val="39"/>
    <w:rsid w:val="00352AE1"/>
    <w:pPr>
      <w:tabs>
        <w:tab w:val="left" w:pos="540"/>
        <w:tab w:val="right" w:leader="dot" w:pos="9350"/>
      </w:tabs>
      <w:spacing w:before="360" w:after="120" w:line="240" w:lineRule="auto"/>
      <w:ind w:left="720" w:hanging="720"/>
    </w:pPr>
    <w:rPr>
      <w:rFonts w:eastAsiaTheme="minorEastAsia" w:cs="Times New Roman"/>
      <w:b/>
      <w:noProof/>
      <w:sz w:val="21"/>
      <w:szCs w:val="22"/>
    </w:rPr>
  </w:style>
  <w:style w:type="paragraph" w:styleId="TOC3">
    <w:name w:val="toc 3"/>
    <w:uiPriority w:val="39"/>
    <w:rsid w:val="00352AE1"/>
    <w:pPr>
      <w:tabs>
        <w:tab w:val="right" w:leader="dot" w:pos="9350"/>
      </w:tabs>
      <w:spacing w:after="120" w:line="240" w:lineRule="auto"/>
      <w:ind w:left="1797" w:hanging="720"/>
    </w:pPr>
    <w:rPr>
      <w:rFonts w:eastAsiaTheme="minorEastAsia" w:cs="Times New Roman"/>
      <w:noProof/>
      <w:sz w:val="21"/>
      <w:szCs w:val="22"/>
    </w:rPr>
  </w:style>
  <w:style w:type="paragraph" w:styleId="Quote">
    <w:name w:val="Quote"/>
    <w:basedOn w:val="Text"/>
    <w:next w:val="Normal"/>
    <w:link w:val="QuoteChar"/>
    <w:uiPriority w:val="29"/>
    <w:qFormat/>
    <w:rsid w:val="00352AE1"/>
    <w:pPr>
      <w:spacing w:before="480" w:after="480" w:line="240" w:lineRule="auto"/>
      <w:ind w:left="851" w:right="851"/>
    </w:pPr>
    <w:rPr>
      <w:rFonts w:ascii="Arial" w:hAnsi="Arial"/>
      <w:i/>
      <w:szCs w:val="28"/>
    </w:rPr>
  </w:style>
  <w:style w:type="table" w:customStyle="1" w:styleId="ACTableDesign">
    <w:name w:val="A+C Table Design"/>
    <w:basedOn w:val="TableNormal"/>
    <w:uiPriority w:val="99"/>
    <w:rsid w:val="00352AE1"/>
    <w:pPr>
      <w:spacing w:before="120" w:after="120" w:line="240" w:lineRule="auto"/>
    </w:pPr>
    <w:rPr>
      <w:color w:val="36424A" w:themeColor="background2"/>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color w:val="FFFFFF"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paragraph" w:customStyle="1" w:styleId="Graphic">
    <w:name w:val="Graphic"/>
    <w:uiPriority w:val="8"/>
    <w:rsid w:val="00352AE1"/>
    <w:pPr>
      <w:spacing w:before="120" w:after="120" w:line="240" w:lineRule="auto"/>
      <w:jc w:val="center"/>
    </w:pPr>
    <w:rPr>
      <w:noProof/>
    </w:rPr>
  </w:style>
  <w:style w:type="character" w:customStyle="1" w:styleId="QuoteChar">
    <w:name w:val="Quote Char"/>
    <w:basedOn w:val="DefaultParagraphFont"/>
    <w:link w:val="Quote"/>
    <w:uiPriority w:val="29"/>
    <w:rsid w:val="00352AE1"/>
    <w:rPr>
      <w:rFonts w:ascii="Arial" w:hAnsi="Arial"/>
      <w:i/>
      <w:sz w:val="22"/>
      <w:szCs w:val="28"/>
    </w:rPr>
  </w:style>
  <w:style w:type="table" w:styleId="PlainTable4">
    <w:name w:val="Plain Table 4"/>
    <w:basedOn w:val="TableNormal"/>
    <w:uiPriority w:val="44"/>
    <w:rsid w:val="00352AE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CE7D84"/>
    <w:rPr>
      <w:rFonts w:asciiTheme="minorHAnsi" w:eastAsia="Arial" w:hAnsiTheme="minorHAnsi" w:cstheme="minorHAnsi"/>
      <w:b/>
      <w:color w:val="0070C0"/>
      <w:sz w:val="22"/>
      <w:szCs w:val="22"/>
      <w:u w:val="single"/>
    </w:rPr>
  </w:style>
  <w:style w:type="character" w:customStyle="1" w:styleId="Text-Bold">
    <w:name w:val="Text - Bold"/>
    <w:basedOn w:val="DefaultParagraphFont"/>
    <w:uiPriority w:val="1"/>
    <w:qFormat/>
    <w:rsid w:val="00352AE1"/>
    <w:rPr>
      <w:b/>
      <w:color w:val="auto"/>
    </w:rPr>
  </w:style>
  <w:style w:type="character" w:customStyle="1" w:styleId="Text-Italic">
    <w:name w:val="Text - Italic"/>
    <w:basedOn w:val="DefaultParagraphFont"/>
    <w:uiPriority w:val="1"/>
    <w:qFormat/>
    <w:rsid w:val="00352AE1"/>
    <w:rPr>
      <w:i/>
      <w:color w:val="auto"/>
    </w:rPr>
  </w:style>
  <w:style w:type="paragraph" w:customStyle="1" w:styleId="CoverTitle">
    <w:name w:val="Cover Title"/>
    <w:link w:val="CoverTitleChar"/>
    <w:rsid w:val="00352AE1"/>
    <w:pPr>
      <w:spacing w:before="120" w:after="120" w:line="192" w:lineRule="auto"/>
    </w:pPr>
    <w:rPr>
      <w:rFonts w:ascii="Arial" w:hAnsi="Arial"/>
      <w:b/>
      <w:color w:val="FFFFFF" w:themeColor="background1"/>
      <w:sz w:val="80"/>
      <w:szCs w:val="96"/>
    </w:rPr>
  </w:style>
  <w:style w:type="paragraph" w:customStyle="1" w:styleId="CoverSubtitle">
    <w:name w:val="Cover Subtitle"/>
    <w:basedOn w:val="CoverTitle"/>
    <w:link w:val="CoverSubtitleChar"/>
    <w:uiPriority w:val="39"/>
    <w:qFormat/>
    <w:rsid w:val="00352AE1"/>
    <w:rPr>
      <w:b w:val="0"/>
      <w:sz w:val="36"/>
      <w:szCs w:val="36"/>
      <w:lang w:val="en-GB"/>
    </w:rPr>
  </w:style>
  <w:style w:type="paragraph" w:customStyle="1" w:styleId="CoverDate">
    <w:name w:val="Cover Date"/>
    <w:basedOn w:val="CoverSubtitle"/>
    <w:link w:val="CoverDateChar"/>
    <w:uiPriority w:val="39"/>
    <w:qFormat/>
    <w:rsid w:val="00352AE1"/>
    <w:rPr>
      <w:i/>
      <w:iCs/>
      <w:sz w:val="28"/>
      <w:szCs w:val="28"/>
    </w:rPr>
  </w:style>
  <w:style w:type="paragraph" w:customStyle="1" w:styleId="TitlePageTitle">
    <w:name w:val="Title Page Title"/>
    <w:uiPriority w:val="39"/>
    <w:rsid w:val="00352AE1"/>
    <w:pPr>
      <w:spacing w:before="360" w:after="360" w:line="204" w:lineRule="auto"/>
    </w:pPr>
    <w:rPr>
      <w:rFonts w:asciiTheme="majorHAnsi" w:hAnsiTheme="majorHAnsi"/>
      <w:sz w:val="44"/>
      <w:szCs w:val="44"/>
    </w:rPr>
  </w:style>
  <w:style w:type="character" w:customStyle="1" w:styleId="CommentTextChar">
    <w:name w:val="Comment Text Char"/>
    <w:basedOn w:val="DefaultParagraphFont"/>
    <w:link w:val="CommentText"/>
    <w:uiPriority w:val="99"/>
    <w:rsid w:val="00352AE1"/>
    <w:rPr>
      <w:sz w:val="22"/>
      <w:lang w:val="en-AU"/>
    </w:rPr>
  </w:style>
  <w:style w:type="paragraph" w:styleId="CommentSubject">
    <w:name w:val="annotation subject"/>
    <w:basedOn w:val="CommentText"/>
    <w:next w:val="CommentText"/>
    <w:link w:val="CommentSubjectChar"/>
    <w:uiPriority w:val="99"/>
    <w:semiHidden/>
    <w:unhideWhenUsed/>
    <w:rsid w:val="00352AE1"/>
    <w:rPr>
      <w:b/>
      <w:bCs/>
    </w:rPr>
  </w:style>
  <w:style w:type="character" w:customStyle="1" w:styleId="CommentSubjectChar">
    <w:name w:val="Comment Subject Char"/>
    <w:basedOn w:val="CommentTextChar"/>
    <w:link w:val="CommentSubject"/>
    <w:uiPriority w:val="99"/>
    <w:semiHidden/>
    <w:rsid w:val="00352AE1"/>
    <w:rPr>
      <w:b/>
      <w:bCs/>
      <w:sz w:val="22"/>
      <w:lang w:val="en-AU"/>
    </w:rPr>
  </w:style>
  <w:style w:type="paragraph" w:styleId="BalloonText">
    <w:name w:val="Balloon Text"/>
    <w:basedOn w:val="Normal"/>
    <w:link w:val="BalloonTextChar"/>
    <w:uiPriority w:val="99"/>
    <w:semiHidden/>
    <w:unhideWhenUsed/>
    <w:rsid w:val="00352A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AE1"/>
    <w:rPr>
      <w:rFonts w:ascii="Segoe UI" w:hAnsi="Segoe UI" w:cs="Segoe UI"/>
      <w:sz w:val="18"/>
      <w:szCs w:val="18"/>
      <w:lang w:val="en-AU"/>
    </w:rPr>
  </w:style>
  <w:style w:type="paragraph" w:styleId="Bibliography">
    <w:name w:val="Bibliography"/>
    <w:basedOn w:val="Normal"/>
    <w:next w:val="Normal"/>
    <w:uiPriority w:val="37"/>
    <w:unhideWhenUsed/>
    <w:rsid w:val="00352AE1"/>
  </w:style>
  <w:style w:type="paragraph" w:styleId="BlockText">
    <w:name w:val="Block Text"/>
    <w:basedOn w:val="Normal"/>
    <w:uiPriority w:val="99"/>
    <w:semiHidden/>
    <w:unhideWhenUsed/>
    <w:rsid w:val="00352AE1"/>
    <w:pPr>
      <w:pBdr>
        <w:top w:val="single" w:sz="2" w:space="10" w:color="78B800" w:themeColor="accent1"/>
        <w:left w:val="single" w:sz="2" w:space="10" w:color="78B800" w:themeColor="accent1"/>
        <w:bottom w:val="single" w:sz="2" w:space="10" w:color="78B800" w:themeColor="accent1"/>
        <w:right w:val="single" w:sz="2" w:space="10" w:color="78B800" w:themeColor="accent1"/>
      </w:pBdr>
      <w:ind w:left="1152" w:right="1152"/>
    </w:pPr>
    <w:rPr>
      <w:rFonts w:eastAsiaTheme="minorEastAsia"/>
      <w:i/>
      <w:iCs/>
      <w:color w:val="78B800" w:themeColor="accent1"/>
    </w:rPr>
  </w:style>
  <w:style w:type="paragraph" w:styleId="BodyText">
    <w:name w:val="Body Text"/>
    <w:basedOn w:val="Normal"/>
    <w:link w:val="BodyTextChar"/>
    <w:uiPriority w:val="99"/>
    <w:unhideWhenUsed/>
    <w:rsid w:val="00352AE1"/>
    <w:pPr>
      <w:spacing w:after="120"/>
    </w:pPr>
  </w:style>
  <w:style w:type="character" w:customStyle="1" w:styleId="BodyTextChar">
    <w:name w:val="Body Text Char"/>
    <w:basedOn w:val="DefaultParagraphFont"/>
    <w:link w:val="BodyText"/>
    <w:uiPriority w:val="99"/>
    <w:rsid w:val="00352AE1"/>
    <w:rPr>
      <w:sz w:val="22"/>
      <w:lang w:val="en-AU"/>
    </w:rPr>
  </w:style>
  <w:style w:type="paragraph" w:styleId="BodyText2">
    <w:name w:val="Body Text 2"/>
    <w:basedOn w:val="Normal"/>
    <w:link w:val="BodyText2Char"/>
    <w:uiPriority w:val="99"/>
    <w:semiHidden/>
    <w:unhideWhenUsed/>
    <w:rsid w:val="00352AE1"/>
    <w:pPr>
      <w:spacing w:after="120" w:line="480" w:lineRule="auto"/>
    </w:pPr>
  </w:style>
  <w:style w:type="character" w:customStyle="1" w:styleId="BodyText2Char">
    <w:name w:val="Body Text 2 Char"/>
    <w:basedOn w:val="DefaultParagraphFont"/>
    <w:link w:val="BodyText2"/>
    <w:uiPriority w:val="99"/>
    <w:semiHidden/>
    <w:rsid w:val="00352AE1"/>
    <w:rPr>
      <w:sz w:val="22"/>
      <w:lang w:val="en-AU"/>
    </w:rPr>
  </w:style>
  <w:style w:type="paragraph" w:styleId="BodyText3">
    <w:name w:val="Body Text 3"/>
    <w:basedOn w:val="Normal"/>
    <w:link w:val="BodyText3Char"/>
    <w:uiPriority w:val="99"/>
    <w:semiHidden/>
    <w:unhideWhenUsed/>
    <w:rsid w:val="00352AE1"/>
    <w:pPr>
      <w:spacing w:after="120"/>
    </w:pPr>
    <w:rPr>
      <w:sz w:val="16"/>
      <w:szCs w:val="16"/>
    </w:rPr>
  </w:style>
  <w:style w:type="character" w:customStyle="1" w:styleId="BodyText3Char">
    <w:name w:val="Body Text 3 Char"/>
    <w:basedOn w:val="DefaultParagraphFont"/>
    <w:link w:val="BodyText3"/>
    <w:uiPriority w:val="99"/>
    <w:semiHidden/>
    <w:rsid w:val="00352AE1"/>
    <w:rPr>
      <w:sz w:val="16"/>
      <w:szCs w:val="16"/>
      <w:lang w:val="en-AU"/>
    </w:rPr>
  </w:style>
  <w:style w:type="paragraph" w:styleId="BodyTextFirstIndent">
    <w:name w:val="Body Text First Indent"/>
    <w:basedOn w:val="BodyText"/>
    <w:link w:val="BodyTextFirstIndentChar"/>
    <w:uiPriority w:val="99"/>
    <w:semiHidden/>
    <w:unhideWhenUsed/>
    <w:rsid w:val="00352AE1"/>
    <w:pPr>
      <w:spacing w:after="240"/>
      <w:ind w:firstLine="360"/>
    </w:pPr>
  </w:style>
  <w:style w:type="character" w:customStyle="1" w:styleId="BodyTextFirstIndentChar">
    <w:name w:val="Body Text First Indent Char"/>
    <w:basedOn w:val="BodyTextChar"/>
    <w:link w:val="BodyTextFirstIndent"/>
    <w:uiPriority w:val="99"/>
    <w:semiHidden/>
    <w:rsid w:val="00352AE1"/>
    <w:rPr>
      <w:sz w:val="22"/>
      <w:lang w:val="en-AU"/>
    </w:rPr>
  </w:style>
  <w:style w:type="paragraph" w:styleId="BodyTextIndent">
    <w:name w:val="Body Text Indent"/>
    <w:basedOn w:val="Normal"/>
    <w:link w:val="BodyTextIndentChar"/>
    <w:uiPriority w:val="99"/>
    <w:semiHidden/>
    <w:unhideWhenUsed/>
    <w:rsid w:val="00352AE1"/>
    <w:pPr>
      <w:spacing w:after="120"/>
      <w:ind w:left="360"/>
    </w:pPr>
  </w:style>
  <w:style w:type="character" w:customStyle="1" w:styleId="BodyTextIndentChar">
    <w:name w:val="Body Text Indent Char"/>
    <w:basedOn w:val="DefaultParagraphFont"/>
    <w:link w:val="BodyTextIndent"/>
    <w:uiPriority w:val="99"/>
    <w:semiHidden/>
    <w:rsid w:val="00352AE1"/>
    <w:rPr>
      <w:sz w:val="22"/>
      <w:lang w:val="en-AU"/>
    </w:rPr>
  </w:style>
  <w:style w:type="paragraph" w:styleId="BodyTextFirstIndent2">
    <w:name w:val="Body Text First Indent 2"/>
    <w:basedOn w:val="BodyTextIndent"/>
    <w:link w:val="BodyTextFirstIndent2Char"/>
    <w:uiPriority w:val="99"/>
    <w:semiHidden/>
    <w:unhideWhenUsed/>
    <w:rsid w:val="00352AE1"/>
    <w:pPr>
      <w:spacing w:after="240"/>
      <w:ind w:firstLine="360"/>
    </w:pPr>
  </w:style>
  <w:style w:type="character" w:customStyle="1" w:styleId="BodyTextFirstIndent2Char">
    <w:name w:val="Body Text First Indent 2 Char"/>
    <w:basedOn w:val="BodyTextIndentChar"/>
    <w:link w:val="BodyTextFirstIndent2"/>
    <w:uiPriority w:val="99"/>
    <w:semiHidden/>
    <w:rsid w:val="00352AE1"/>
    <w:rPr>
      <w:sz w:val="22"/>
      <w:lang w:val="en-AU"/>
    </w:rPr>
  </w:style>
  <w:style w:type="paragraph" w:styleId="BodyTextIndent2">
    <w:name w:val="Body Text Indent 2"/>
    <w:basedOn w:val="Normal"/>
    <w:link w:val="BodyTextIndent2Char"/>
    <w:uiPriority w:val="99"/>
    <w:semiHidden/>
    <w:unhideWhenUsed/>
    <w:rsid w:val="00352AE1"/>
    <w:pPr>
      <w:spacing w:after="120" w:line="480" w:lineRule="auto"/>
      <w:ind w:left="360"/>
    </w:pPr>
  </w:style>
  <w:style w:type="character" w:customStyle="1" w:styleId="BodyTextIndent2Char">
    <w:name w:val="Body Text Indent 2 Char"/>
    <w:basedOn w:val="DefaultParagraphFont"/>
    <w:link w:val="BodyTextIndent2"/>
    <w:uiPriority w:val="99"/>
    <w:semiHidden/>
    <w:rsid w:val="00352AE1"/>
    <w:rPr>
      <w:sz w:val="22"/>
      <w:lang w:val="en-AU"/>
    </w:rPr>
  </w:style>
  <w:style w:type="paragraph" w:styleId="BodyTextIndent3">
    <w:name w:val="Body Text Indent 3"/>
    <w:basedOn w:val="Normal"/>
    <w:link w:val="BodyTextIndent3Char"/>
    <w:uiPriority w:val="99"/>
    <w:semiHidden/>
    <w:unhideWhenUsed/>
    <w:rsid w:val="00352AE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52AE1"/>
    <w:rPr>
      <w:sz w:val="16"/>
      <w:szCs w:val="16"/>
      <w:lang w:val="en-AU"/>
    </w:rPr>
  </w:style>
  <w:style w:type="paragraph" w:styleId="Closing">
    <w:name w:val="Closing"/>
    <w:basedOn w:val="Normal"/>
    <w:link w:val="ClosingChar"/>
    <w:uiPriority w:val="99"/>
    <w:semiHidden/>
    <w:unhideWhenUsed/>
    <w:rsid w:val="00352AE1"/>
    <w:pPr>
      <w:spacing w:after="0" w:line="240" w:lineRule="auto"/>
      <w:ind w:left="4320"/>
    </w:pPr>
  </w:style>
  <w:style w:type="character" w:customStyle="1" w:styleId="ClosingChar">
    <w:name w:val="Closing Char"/>
    <w:basedOn w:val="DefaultParagraphFont"/>
    <w:link w:val="Closing"/>
    <w:uiPriority w:val="99"/>
    <w:semiHidden/>
    <w:rsid w:val="00352AE1"/>
    <w:rPr>
      <w:sz w:val="22"/>
      <w:lang w:val="en-AU"/>
    </w:rPr>
  </w:style>
  <w:style w:type="paragraph" w:styleId="Date">
    <w:name w:val="Date"/>
    <w:basedOn w:val="Normal"/>
    <w:next w:val="Normal"/>
    <w:link w:val="DateChar"/>
    <w:uiPriority w:val="99"/>
    <w:semiHidden/>
    <w:unhideWhenUsed/>
    <w:rsid w:val="00352AE1"/>
  </w:style>
  <w:style w:type="character" w:customStyle="1" w:styleId="DateChar">
    <w:name w:val="Date Char"/>
    <w:basedOn w:val="DefaultParagraphFont"/>
    <w:link w:val="Date"/>
    <w:uiPriority w:val="99"/>
    <w:semiHidden/>
    <w:rsid w:val="00352AE1"/>
    <w:rPr>
      <w:sz w:val="22"/>
      <w:lang w:val="en-AU"/>
    </w:rPr>
  </w:style>
  <w:style w:type="paragraph" w:styleId="DocumentMap">
    <w:name w:val="Document Map"/>
    <w:basedOn w:val="Normal"/>
    <w:link w:val="DocumentMapChar"/>
    <w:uiPriority w:val="99"/>
    <w:semiHidden/>
    <w:unhideWhenUsed/>
    <w:rsid w:val="00352AE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52AE1"/>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352AE1"/>
    <w:pPr>
      <w:spacing w:after="0" w:line="240" w:lineRule="auto"/>
    </w:pPr>
  </w:style>
  <w:style w:type="character" w:customStyle="1" w:styleId="E-mailSignatureChar">
    <w:name w:val="E-mail Signature Char"/>
    <w:basedOn w:val="DefaultParagraphFont"/>
    <w:link w:val="E-mailSignature"/>
    <w:uiPriority w:val="99"/>
    <w:semiHidden/>
    <w:rsid w:val="00352AE1"/>
    <w:rPr>
      <w:sz w:val="22"/>
      <w:lang w:val="en-AU"/>
    </w:rPr>
  </w:style>
  <w:style w:type="paragraph" w:styleId="EndnoteText">
    <w:name w:val="endnote text"/>
    <w:basedOn w:val="Normal"/>
    <w:link w:val="EndnoteTextChar"/>
    <w:uiPriority w:val="99"/>
    <w:semiHidden/>
    <w:unhideWhenUsed/>
    <w:rsid w:val="00352AE1"/>
    <w:pPr>
      <w:spacing w:after="0" w:line="240" w:lineRule="auto"/>
    </w:pPr>
  </w:style>
  <w:style w:type="character" w:customStyle="1" w:styleId="EndnoteTextChar">
    <w:name w:val="Endnote Text Char"/>
    <w:basedOn w:val="DefaultParagraphFont"/>
    <w:link w:val="EndnoteText"/>
    <w:uiPriority w:val="99"/>
    <w:semiHidden/>
    <w:rsid w:val="00352AE1"/>
    <w:rPr>
      <w:sz w:val="22"/>
      <w:lang w:val="en-AU"/>
    </w:rPr>
  </w:style>
  <w:style w:type="paragraph" w:styleId="EnvelopeAddress">
    <w:name w:val="envelope address"/>
    <w:basedOn w:val="Normal"/>
    <w:uiPriority w:val="99"/>
    <w:semiHidden/>
    <w:unhideWhenUsed/>
    <w:rsid w:val="00352AE1"/>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352AE1"/>
    <w:pPr>
      <w:spacing w:after="0" w:line="240" w:lineRule="auto"/>
    </w:pPr>
    <w:rPr>
      <w:rFonts w:asciiTheme="majorHAnsi" w:eastAsiaTheme="majorEastAsia" w:hAnsiTheme="majorHAnsi" w:cstheme="majorBidi"/>
    </w:rPr>
  </w:style>
  <w:style w:type="paragraph" w:styleId="FootnoteText">
    <w:name w:val="footnote text"/>
    <w:aliases w:val="ACMA Footnote Text"/>
    <w:basedOn w:val="Normal"/>
    <w:link w:val="FootnoteTextChar"/>
    <w:uiPriority w:val="99"/>
    <w:unhideWhenUsed/>
    <w:rsid w:val="00352AE1"/>
    <w:pPr>
      <w:spacing w:after="0" w:line="240" w:lineRule="auto"/>
    </w:pPr>
  </w:style>
  <w:style w:type="character" w:customStyle="1" w:styleId="FootnoteTextChar">
    <w:name w:val="Footnote Text Char"/>
    <w:aliases w:val="ACMA Footnote Text Char"/>
    <w:basedOn w:val="DefaultParagraphFont"/>
    <w:link w:val="FootnoteText"/>
    <w:uiPriority w:val="99"/>
    <w:rsid w:val="00352AE1"/>
    <w:rPr>
      <w:sz w:val="22"/>
      <w:lang w:val="en-AU"/>
    </w:rPr>
  </w:style>
  <w:style w:type="paragraph" w:styleId="HTMLAddress">
    <w:name w:val="HTML Address"/>
    <w:basedOn w:val="Normal"/>
    <w:link w:val="HTMLAddressChar"/>
    <w:uiPriority w:val="99"/>
    <w:semiHidden/>
    <w:unhideWhenUsed/>
    <w:rsid w:val="00352AE1"/>
    <w:pPr>
      <w:spacing w:after="0" w:line="240" w:lineRule="auto"/>
    </w:pPr>
    <w:rPr>
      <w:i/>
      <w:iCs/>
    </w:rPr>
  </w:style>
  <w:style w:type="character" w:customStyle="1" w:styleId="HTMLAddressChar">
    <w:name w:val="HTML Address Char"/>
    <w:basedOn w:val="DefaultParagraphFont"/>
    <w:link w:val="HTMLAddress"/>
    <w:uiPriority w:val="99"/>
    <w:semiHidden/>
    <w:rsid w:val="00352AE1"/>
    <w:rPr>
      <w:i/>
      <w:iCs/>
      <w:sz w:val="22"/>
      <w:lang w:val="en-AU"/>
    </w:rPr>
  </w:style>
  <w:style w:type="paragraph" w:styleId="HTMLPreformatted">
    <w:name w:val="HTML Preformatted"/>
    <w:basedOn w:val="Normal"/>
    <w:link w:val="HTMLPreformattedChar"/>
    <w:uiPriority w:val="99"/>
    <w:semiHidden/>
    <w:unhideWhenUsed/>
    <w:rsid w:val="00352AE1"/>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352AE1"/>
    <w:rPr>
      <w:rFonts w:ascii="Consolas" w:hAnsi="Consolas"/>
      <w:sz w:val="22"/>
      <w:lang w:val="en-AU"/>
    </w:rPr>
  </w:style>
  <w:style w:type="paragraph" w:styleId="Index1">
    <w:name w:val="index 1"/>
    <w:basedOn w:val="Normal"/>
    <w:next w:val="Normal"/>
    <w:uiPriority w:val="99"/>
    <w:semiHidden/>
    <w:unhideWhenUsed/>
    <w:rsid w:val="00352AE1"/>
    <w:pPr>
      <w:spacing w:after="0" w:line="240" w:lineRule="auto"/>
      <w:ind w:left="200" w:hanging="200"/>
    </w:pPr>
  </w:style>
  <w:style w:type="paragraph" w:styleId="Index2">
    <w:name w:val="index 2"/>
    <w:basedOn w:val="Normal"/>
    <w:next w:val="Normal"/>
    <w:uiPriority w:val="99"/>
    <w:semiHidden/>
    <w:unhideWhenUsed/>
    <w:rsid w:val="00352AE1"/>
    <w:pPr>
      <w:spacing w:after="0" w:line="240" w:lineRule="auto"/>
      <w:ind w:left="400" w:hanging="200"/>
    </w:pPr>
  </w:style>
  <w:style w:type="paragraph" w:styleId="Index3">
    <w:name w:val="index 3"/>
    <w:basedOn w:val="Normal"/>
    <w:next w:val="Normal"/>
    <w:uiPriority w:val="99"/>
    <w:semiHidden/>
    <w:unhideWhenUsed/>
    <w:rsid w:val="00352AE1"/>
    <w:pPr>
      <w:spacing w:after="0" w:line="240" w:lineRule="auto"/>
      <w:ind w:left="600" w:hanging="200"/>
    </w:pPr>
  </w:style>
  <w:style w:type="paragraph" w:styleId="Index4">
    <w:name w:val="index 4"/>
    <w:basedOn w:val="Normal"/>
    <w:next w:val="Normal"/>
    <w:uiPriority w:val="99"/>
    <w:semiHidden/>
    <w:unhideWhenUsed/>
    <w:rsid w:val="00352AE1"/>
    <w:pPr>
      <w:spacing w:after="0" w:line="240" w:lineRule="auto"/>
      <w:ind w:left="800" w:hanging="200"/>
    </w:pPr>
  </w:style>
  <w:style w:type="paragraph" w:styleId="Index5">
    <w:name w:val="index 5"/>
    <w:basedOn w:val="Normal"/>
    <w:next w:val="Normal"/>
    <w:uiPriority w:val="99"/>
    <w:semiHidden/>
    <w:unhideWhenUsed/>
    <w:rsid w:val="00352AE1"/>
    <w:pPr>
      <w:spacing w:after="0" w:line="240" w:lineRule="auto"/>
      <w:ind w:left="1000" w:hanging="200"/>
    </w:pPr>
  </w:style>
  <w:style w:type="paragraph" w:styleId="Index6">
    <w:name w:val="index 6"/>
    <w:basedOn w:val="Normal"/>
    <w:next w:val="Normal"/>
    <w:uiPriority w:val="99"/>
    <w:semiHidden/>
    <w:unhideWhenUsed/>
    <w:rsid w:val="00352AE1"/>
    <w:pPr>
      <w:spacing w:after="0" w:line="240" w:lineRule="auto"/>
      <w:ind w:left="1200" w:hanging="200"/>
    </w:pPr>
  </w:style>
  <w:style w:type="paragraph" w:styleId="Index7">
    <w:name w:val="index 7"/>
    <w:basedOn w:val="Normal"/>
    <w:next w:val="Normal"/>
    <w:uiPriority w:val="99"/>
    <w:semiHidden/>
    <w:unhideWhenUsed/>
    <w:rsid w:val="00352AE1"/>
    <w:pPr>
      <w:spacing w:after="0" w:line="240" w:lineRule="auto"/>
      <w:ind w:left="1400" w:hanging="200"/>
    </w:pPr>
  </w:style>
  <w:style w:type="paragraph" w:styleId="Index8">
    <w:name w:val="index 8"/>
    <w:basedOn w:val="Normal"/>
    <w:next w:val="Normal"/>
    <w:uiPriority w:val="99"/>
    <w:semiHidden/>
    <w:unhideWhenUsed/>
    <w:rsid w:val="00352AE1"/>
    <w:pPr>
      <w:spacing w:after="0" w:line="240" w:lineRule="auto"/>
      <w:ind w:left="1600" w:hanging="200"/>
    </w:pPr>
  </w:style>
  <w:style w:type="paragraph" w:styleId="Index9">
    <w:name w:val="index 9"/>
    <w:basedOn w:val="Normal"/>
    <w:next w:val="Normal"/>
    <w:uiPriority w:val="99"/>
    <w:semiHidden/>
    <w:unhideWhenUsed/>
    <w:rsid w:val="00352AE1"/>
    <w:pPr>
      <w:spacing w:after="0" w:line="240" w:lineRule="auto"/>
      <w:ind w:left="1800" w:hanging="200"/>
    </w:pPr>
  </w:style>
  <w:style w:type="paragraph" w:styleId="IndexHeading">
    <w:name w:val="index heading"/>
    <w:basedOn w:val="Normal"/>
    <w:next w:val="Index1"/>
    <w:uiPriority w:val="99"/>
    <w:semiHidden/>
    <w:unhideWhenUsed/>
    <w:rsid w:val="00352AE1"/>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352AE1"/>
    <w:pPr>
      <w:pBdr>
        <w:top w:val="single" w:sz="4" w:space="10" w:color="78B800" w:themeColor="accent1"/>
        <w:bottom w:val="single" w:sz="4" w:space="10" w:color="78B800" w:themeColor="accent1"/>
      </w:pBdr>
      <w:spacing w:before="360" w:after="360"/>
      <w:ind w:left="864" w:right="864"/>
      <w:jc w:val="center"/>
    </w:pPr>
    <w:rPr>
      <w:i/>
      <w:iCs/>
      <w:color w:val="78B800" w:themeColor="accent1"/>
    </w:rPr>
  </w:style>
  <w:style w:type="character" w:customStyle="1" w:styleId="IntenseQuoteChar">
    <w:name w:val="Intense Quote Char"/>
    <w:basedOn w:val="DefaultParagraphFont"/>
    <w:link w:val="IntenseQuote"/>
    <w:uiPriority w:val="30"/>
    <w:semiHidden/>
    <w:rsid w:val="00352AE1"/>
    <w:rPr>
      <w:i/>
      <w:iCs/>
      <w:color w:val="78B800" w:themeColor="accent1"/>
      <w:sz w:val="22"/>
      <w:lang w:val="en-AU"/>
    </w:rPr>
  </w:style>
  <w:style w:type="paragraph" w:styleId="List">
    <w:name w:val="List"/>
    <w:basedOn w:val="Normal"/>
    <w:uiPriority w:val="99"/>
    <w:semiHidden/>
    <w:unhideWhenUsed/>
    <w:rsid w:val="00352AE1"/>
    <w:pPr>
      <w:ind w:left="360" w:hanging="360"/>
      <w:contextualSpacing/>
    </w:pPr>
  </w:style>
  <w:style w:type="paragraph" w:styleId="List2">
    <w:name w:val="List 2"/>
    <w:basedOn w:val="Normal"/>
    <w:uiPriority w:val="99"/>
    <w:semiHidden/>
    <w:unhideWhenUsed/>
    <w:rsid w:val="00352AE1"/>
    <w:pPr>
      <w:ind w:left="720" w:hanging="360"/>
      <w:contextualSpacing/>
    </w:pPr>
  </w:style>
  <w:style w:type="paragraph" w:styleId="List3">
    <w:name w:val="List 3"/>
    <w:basedOn w:val="Normal"/>
    <w:uiPriority w:val="99"/>
    <w:semiHidden/>
    <w:unhideWhenUsed/>
    <w:rsid w:val="00352AE1"/>
    <w:pPr>
      <w:ind w:left="1080" w:hanging="360"/>
      <w:contextualSpacing/>
    </w:pPr>
  </w:style>
  <w:style w:type="paragraph" w:styleId="List4">
    <w:name w:val="List 4"/>
    <w:basedOn w:val="Normal"/>
    <w:uiPriority w:val="99"/>
    <w:semiHidden/>
    <w:unhideWhenUsed/>
    <w:rsid w:val="00352AE1"/>
    <w:pPr>
      <w:ind w:left="1440" w:hanging="360"/>
      <w:contextualSpacing/>
    </w:pPr>
  </w:style>
  <w:style w:type="paragraph" w:styleId="List5">
    <w:name w:val="List 5"/>
    <w:basedOn w:val="Normal"/>
    <w:uiPriority w:val="99"/>
    <w:semiHidden/>
    <w:unhideWhenUsed/>
    <w:rsid w:val="00352AE1"/>
    <w:pPr>
      <w:ind w:left="1800" w:hanging="360"/>
      <w:contextualSpacing/>
    </w:pPr>
  </w:style>
  <w:style w:type="paragraph" w:styleId="ListBullet">
    <w:name w:val="List Bullet"/>
    <w:basedOn w:val="Normal"/>
    <w:uiPriority w:val="99"/>
    <w:semiHidden/>
    <w:unhideWhenUsed/>
    <w:rsid w:val="00352AE1"/>
    <w:pPr>
      <w:numPr>
        <w:numId w:val="7"/>
      </w:numPr>
      <w:contextualSpacing/>
    </w:pPr>
  </w:style>
  <w:style w:type="paragraph" w:styleId="ListBullet2">
    <w:name w:val="List Bullet 2"/>
    <w:basedOn w:val="Normal"/>
    <w:uiPriority w:val="99"/>
    <w:semiHidden/>
    <w:unhideWhenUsed/>
    <w:rsid w:val="00352AE1"/>
    <w:pPr>
      <w:numPr>
        <w:numId w:val="8"/>
      </w:numPr>
      <w:contextualSpacing/>
    </w:pPr>
  </w:style>
  <w:style w:type="paragraph" w:styleId="ListBullet3">
    <w:name w:val="List Bullet 3"/>
    <w:basedOn w:val="Normal"/>
    <w:uiPriority w:val="99"/>
    <w:semiHidden/>
    <w:unhideWhenUsed/>
    <w:rsid w:val="00352AE1"/>
    <w:pPr>
      <w:numPr>
        <w:numId w:val="9"/>
      </w:numPr>
      <w:contextualSpacing/>
    </w:pPr>
  </w:style>
  <w:style w:type="paragraph" w:styleId="ListBullet4">
    <w:name w:val="List Bullet 4"/>
    <w:basedOn w:val="Normal"/>
    <w:uiPriority w:val="99"/>
    <w:semiHidden/>
    <w:unhideWhenUsed/>
    <w:rsid w:val="00352AE1"/>
    <w:pPr>
      <w:numPr>
        <w:numId w:val="10"/>
      </w:numPr>
      <w:contextualSpacing/>
    </w:pPr>
  </w:style>
  <w:style w:type="paragraph" w:styleId="ListBullet5">
    <w:name w:val="List Bullet 5"/>
    <w:basedOn w:val="Normal"/>
    <w:uiPriority w:val="99"/>
    <w:semiHidden/>
    <w:unhideWhenUsed/>
    <w:rsid w:val="00352AE1"/>
    <w:pPr>
      <w:numPr>
        <w:numId w:val="11"/>
      </w:numPr>
      <w:contextualSpacing/>
    </w:pPr>
  </w:style>
  <w:style w:type="paragraph" w:styleId="ListContinue">
    <w:name w:val="List Continue"/>
    <w:basedOn w:val="Normal"/>
    <w:uiPriority w:val="99"/>
    <w:semiHidden/>
    <w:unhideWhenUsed/>
    <w:rsid w:val="00352AE1"/>
    <w:pPr>
      <w:spacing w:after="120"/>
      <w:ind w:left="360"/>
      <w:contextualSpacing/>
    </w:pPr>
  </w:style>
  <w:style w:type="paragraph" w:styleId="ListContinue2">
    <w:name w:val="List Continue 2"/>
    <w:basedOn w:val="Normal"/>
    <w:uiPriority w:val="99"/>
    <w:semiHidden/>
    <w:unhideWhenUsed/>
    <w:rsid w:val="00352AE1"/>
    <w:pPr>
      <w:spacing w:after="120"/>
      <w:ind w:left="720"/>
      <w:contextualSpacing/>
    </w:pPr>
  </w:style>
  <w:style w:type="paragraph" w:styleId="ListContinue3">
    <w:name w:val="List Continue 3"/>
    <w:basedOn w:val="Normal"/>
    <w:uiPriority w:val="99"/>
    <w:semiHidden/>
    <w:unhideWhenUsed/>
    <w:rsid w:val="00352AE1"/>
    <w:pPr>
      <w:spacing w:after="120"/>
      <w:ind w:left="1080"/>
      <w:contextualSpacing/>
    </w:pPr>
  </w:style>
  <w:style w:type="paragraph" w:styleId="ListContinue4">
    <w:name w:val="List Continue 4"/>
    <w:basedOn w:val="Normal"/>
    <w:uiPriority w:val="99"/>
    <w:semiHidden/>
    <w:unhideWhenUsed/>
    <w:rsid w:val="00352AE1"/>
    <w:pPr>
      <w:spacing w:after="120"/>
      <w:ind w:left="1440"/>
      <w:contextualSpacing/>
    </w:pPr>
  </w:style>
  <w:style w:type="paragraph" w:styleId="ListContinue5">
    <w:name w:val="List Continue 5"/>
    <w:basedOn w:val="Normal"/>
    <w:uiPriority w:val="99"/>
    <w:semiHidden/>
    <w:unhideWhenUsed/>
    <w:rsid w:val="00352AE1"/>
    <w:pPr>
      <w:spacing w:after="120"/>
      <w:ind w:left="1800"/>
      <w:contextualSpacing/>
    </w:pPr>
  </w:style>
  <w:style w:type="paragraph" w:styleId="ListNumber">
    <w:name w:val="List Number"/>
    <w:basedOn w:val="Normal"/>
    <w:uiPriority w:val="99"/>
    <w:semiHidden/>
    <w:unhideWhenUsed/>
    <w:rsid w:val="00352AE1"/>
    <w:pPr>
      <w:numPr>
        <w:numId w:val="12"/>
      </w:numPr>
      <w:contextualSpacing/>
    </w:pPr>
  </w:style>
  <w:style w:type="paragraph" w:styleId="ListNumber2">
    <w:name w:val="List Number 2"/>
    <w:basedOn w:val="Normal"/>
    <w:uiPriority w:val="99"/>
    <w:semiHidden/>
    <w:unhideWhenUsed/>
    <w:rsid w:val="00352AE1"/>
    <w:pPr>
      <w:numPr>
        <w:numId w:val="13"/>
      </w:numPr>
      <w:contextualSpacing/>
    </w:pPr>
  </w:style>
  <w:style w:type="paragraph" w:styleId="ListNumber3">
    <w:name w:val="List Number 3"/>
    <w:basedOn w:val="Normal"/>
    <w:uiPriority w:val="99"/>
    <w:semiHidden/>
    <w:unhideWhenUsed/>
    <w:rsid w:val="00352AE1"/>
    <w:pPr>
      <w:numPr>
        <w:numId w:val="14"/>
      </w:numPr>
      <w:contextualSpacing/>
    </w:pPr>
  </w:style>
  <w:style w:type="paragraph" w:styleId="ListNumber4">
    <w:name w:val="List Number 4"/>
    <w:basedOn w:val="Normal"/>
    <w:uiPriority w:val="99"/>
    <w:semiHidden/>
    <w:unhideWhenUsed/>
    <w:rsid w:val="00352AE1"/>
    <w:pPr>
      <w:numPr>
        <w:numId w:val="15"/>
      </w:numPr>
      <w:contextualSpacing/>
    </w:pPr>
  </w:style>
  <w:style w:type="paragraph" w:styleId="ListNumber5">
    <w:name w:val="List Number 5"/>
    <w:basedOn w:val="Normal"/>
    <w:uiPriority w:val="99"/>
    <w:semiHidden/>
    <w:unhideWhenUsed/>
    <w:rsid w:val="00352AE1"/>
    <w:pPr>
      <w:numPr>
        <w:numId w:val="16"/>
      </w:numPr>
      <w:contextualSpacing/>
    </w:pPr>
  </w:style>
  <w:style w:type="paragraph" w:styleId="ListParagraph">
    <w:name w:val="List Paragraph"/>
    <w:basedOn w:val="Normal"/>
    <w:uiPriority w:val="34"/>
    <w:qFormat/>
    <w:rsid w:val="00352AE1"/>
    <w:pPr>
      <w:ind w:left="431"/>
      <w:contextualSpacing/>
    </w:pPr>
  </w:style>
  <w:style w:type="paragraph" w:styleId="MacroText">
    <w:name w:val="macro"/>
    <w:link w:val="MacroTextChar"/>
    <w:uiPriority w:val="99"/>
    <w:semiHidden/>
    <w:unhideWhenUsed/>
    <w:rsid w:val="00352AE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FF0000"/>
    </w:rPr>
  </w:style>
  <w:style w:type="character" w:customStyle="1" w:styleId="MacroTextChar">
    <w:name w:val="Macro Text Char"/>
    <w:basedOn w:val="DefaultParagraphFont"/>
    <w:link w:val="MacroText"/>
    <w:uiPriority w:val="99"/>
    <w:semiHidden/>
    <w:rsid w:val="00352AE1"/>
    <w:rPr>
      <w:rFonts w:ascii="Consolas" w:hAnsi="Consolas"/>
      <w:color w:val="FF0000"/>
    </w:rPr>
  </w:style>
  <w:style w:type="paragraph" w:styleId="MessageHeader">
    <w:name w:val="Message Header"/>
    <w:basedOn w:val="Normal"/>
    <w:link w:val="MessageHeaderChar"/>
    <w:uiPriority w:val="99"/>
    <w:semiHidden/>
    <w:unhideWhenUsed/>
    <w:rsid w:val="00352AE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352AE1"/>
    <w:rPr>
      <w:rFonts w:asciiTheme="majorHAnsi" w:eastAsiaTheme="majorEastAsia" w:hAnsiTheme="majorHAnsi" w:cstheme="majorBidi"/>
      <w:sz w:val="24"/>
      <w:szCs w:val="24"/>
      <w:shd w:val="pct20" w:color="auto" w:fill="auto"/>
      <w:lang w:val="en-AU"/>
    </w:rPr>
  </w:style>
  <w:style w:type="paragraph" w:styleId="NoSpacing">
    <w:name w:val="No Spacing"/>
    <w:link w:val="NoSpacingChar"/>
    <w:uiPriority w:val="1"/>
    <w:unhideWhenUsed/>
    <w:qFormat/>
    <w:rsid w:val="00352AE1"/>
    <w:pPr>
      <w:spacing w:after="0" w:line="240" w:lineRule="auto"/>
    </w:pPr>
    <w:rPr>
      <w:color w:val="FF0000"/>
    </w:rPr>
  </w:style>
  <w:style w:type="paragraph" w:styleId="NormalWeb">
    <w:name w:val="Normal (Web)"/>
    <w:basedOn w:val="Normal"/>
    <w:uiPriority w:val="99"/>
    <w:unhideWhenUsed/>
    <w:rsid w:val="00352AE1"/>
  </w:style>
  <w:style w:type="paragraph" w:styleId="NormalIndent">
    <w:name w:val="Normal Indent"/>
    <w:basedOn w:val="Normal"/>
    <w:uiPriority w:val="99"/>
    <w:semiHidden/>
    <w:unhideWhenUsed/>
    <w:rsid w:val="00352AE1"/>
    <w:pPr>
      <w:ind w:left="720"/>
    </w:pPr>
  </w:style>
  <w:style w:type="paragraph" w:styleId="NoteHeading">
    <w:name w:val="Note Heading"/>
    <w:basedOn w:val="Normal"/>
    <w:next w:val="Normal"/>
    <w:link w:val="NoteHeadingChar"/>
    <w:uiPriority w:val="99"/>
    <w:semiHidden/>
    <w:unhideWhenUsed/>
    <w:rsid w:val="00352AE1"/>
    <w:pPr>
      <w:spacing w:after="0" w:line="240" w:lineRule="auto"/>
    </w:pPr>
  </w:style>
  <w:style w:type="character" w:customStyle="1" w:styleId="NoteHeadingChar">
    <w:name w:val="Note Heading Char"/>
    <w:basedOn w:val="DefaultParagraphFont"/>
    <w:link w:val="NoteHeading"/>
    <w:uiPriority w:val="99"/>
    <w:semiHidden/>
    <w:rsid w:val="00352AE1"/>
    <w:rPr>
      <w:sz w:val="22"/>
      <w:lang w:val="en-AU"/>
    </w:rPr>
  </w:style>
  <w:style w:type="paragraph" w:styleId="PlainText">
    <w:name w:val="Plain Text"/>
    <w:basedOn w:val="Normal"/>
    <w:link w:val="PlainTextChar"/>
    <w:uiPriority w:val="99"/>
    <w:semiHidden/>
    <w:unhideWhenUsed/>
    <w:rsid w:val="00352AE1"/>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52AE1"/>
    <w:rPr>
      <w:rFonts w:ascii="Consolas" w:hAnsi="Consolas"/>
      <w:sz w:val="22"/>
      <w:szCs w:val="21"/>
      <w:lang w:val="en-AU"/>
    </w:rPr>
  </w:style>
  <w:style w:type="paragraph" w:styleId="Salutation">
    <w:name w:val="Salutation"/>
    <w:basedOn w:val="Normal"/>
    <w:next w:val="Normal"/>
    <w:link w:val="SalutationChar"/>
    <w:uiPriority w:val="99"/>
    <w:semiHidden/>
    <w:unhideWhenUsed/>
    <w:rsid w:val="00352AE1"/>
  </w:style>
  <w:style w:type="character" w:customStyle="1" w:styleId="SalutationChar">
    <w:name w:val="Salutation Char"/>
    <w:basedOn w:val="DefaultParagraphFont"/>
    <w:link w:val="Salutation"/>
    <w:uiPriority w:val="99"/>
    <w:semiHidden/>
    <w:rsid w:val="00352AE1"/>
    <w:rPr>
      <w:sz w:val="22"/>
      <w:lang w:val="en-AU"/>
    </w:rPr>
  </w:style>
  <w:style w:type="paragraph" w:styleId="Signature">
    <w:name w:val="Signature"/>
    <w:basedOn w:val="Normal"/>
    <w:link w:val="SignatureChar"/>
    <w:uiPriority w:val="99"/>
    <w:semiHidden/>
    <w:unhideWhenUsed/>
    <w:rsid w:val="00352AE1"/>
    <w:pPr>
      <w:spacing w:after="0" w:line="240" w:lineRule="auto"/>
      <w:ind w:left="4320"/>
    </w:pPr>
  </w:style>
  <w:style w:type="character" w:customStyle="1" w:styleId="SignatureChar">
    <w:name w:val="Signature Char"/>
    <w:basedOn w:val="DefaultParagraphFont"/>
    <w:link w:val="Signature"/>
    <w:uiPriority w:val="99"/>
    <w:semiHidden/>
    <w:rsid w:val="00352AE1"/>
    <w:rPr>
      <w:sz w:val="22"/>
      <w:lang w:val="en-AU"/>
    </w:rPr>
  </w:style>
  <w:style w:type="paragraph" w:styleId="Subtitle">
    <w:name w:val="Subtitle"/>
    <w:basedOn w:val="Normal"/>
    <w:next w:val="Normal"/>
    <w:link w:val="SubtitleChar"/>
    <w:uiPriority w:val="27"/>
    <w:semiHidden/>
    <w:rsid w:val="00352AE1"/>
    <w:pPr>
      <w:numPr>
        <w:ilvl w:val="1"/>
      </w:numPr>
    </w:pPr>
    <w:rPr>
      <w:rFonts w:eastAsiaTheme="minorEastAsia"/>
      <w:color w:val="FFFFFF" w:themeColor="text1" w:themeTint="A5"/>
      <w:spacing w:val="15"/>
    </w:rPr>
  </w:style>
  <w:style w:type="character" w:customStyle="1" w:styleId="SubtitleChar">
    <w:name w:val="Subtitle Char"/>
    <w:basedOn w:val="DefaultParagraphFont"/>
    <w:link w:val="Subtitle"/>
    <w:uiPriority w:val="27"/>
    <w:semiHidden/>
    <w:rsid w:val="00352AE1"/>
    <w:rPr>
      <w:rFonts w:eastAsiaTheme="minorEastAsia"/>
      <w:color w:val="FFFFFF" w:themeColor="text1" w:themeTint="A5"/>
      <w:spacing w:val="15"/>
      <w:sz w:val="22"/>
      <w:szCs w:val="22"/>
      <w:lang w:val="en-AU"/>
    </w:rPr>
  </w:style>
  <w:style w:type="paragraph" w:styleId="TableofAuthorities">
    <w:name w:val="table of authorities"/>
    <w:basedOn w:val="Normal"/>
    <w:next w:val="Normal"/>
    <w:uiPriority w:val="99"/>
    <w:semiHidden/>
    <w:unhideWhenUsed/>
    <w:rsid w:val="00352AE1"/>
    <w:pPr>
      <w:spacing w:after="0"/>
      <w:ind w:left="200" w:hanging="200"/>
    </w:pPr>
  </w:style>
  <w:style w:type="paragraph" w:styleId="TableofFigures">
    <w:name w:val="table of figures"/>
    <w:basedOn w:val="TOC2"/>
    <w:next w:val="Normal"/>
    <w:uiPriority w:val="99"/>
    <w:unhideWhenUsed/>
    <w:rsid w:val="00352AE1"/>
    <w:pPr>
      <w:spacing w:after="0"/>
    </w:pPr>
  </w:style>
  <w:style w:type="paragraph" w:styleId="Title">
    <w:name w:val="Title"/>
    <w:basedOn w:val="Normal"/>
    <w:next w:val="Normal"/>
    <w:link w:val="TitleChar"/>
    <w:uiPriority w:val="24"/>
    <w:semiHidden/>
    <w:unhideWhenUsed/>
    <w:rsid w:val="00352A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4"/>
    <w:semiHidden/>
    <w:rsid w:val="00352AE1"/>
    <w:rPr>
      <w:rFonts w:asciiTheme="majorHAnsi" w:eastAsiaTheme="majorEastAsia" w:hAnsiTheme="majorHAnsi" w:cstheme="majorBidi"/>
      <w:spacing w:val="-10"/>
      <w:kern w:val="28"/>
      <w:sz w:val="56"/>
      <w:szCs w:val="56"/>
      <w:lang w:val="en-AU"/>
    </w:rPr>
  </w:style>
  <w:style w:type="paragraph" w:styleId="TOAHeading">
    <w:name w:val="toa heading"/>
    <w:basedOn w:val="Normal"/>
    <w:next w:val="Normal"/>
    <w:uiPriority w:val="99"/>
    <w:semiHidden/>
    <w:unhideWhenUsed/>
    <w:rsid w:val="00352AE1"/>
    <w:pPr>
      <w:spacing w:before="120"/>
    </w:pPr>
    <w:rPr>
      <w:rFonts w:asciiTheme="majorHAnsi" w:eastAsiaTheme="majorEastAsia" w:hAnsiTheme="majorHAnsi" w:cstheme="majorBidi"/>
      <w:b/>
      <w:bCs/>
    </w:rPr>
  </w:style>
  <w:style w:type="table" w:customStyle="1" w:styleId="GlossaryTable">
    <w:name w:val="Glossary Table"/>
    <w:basedOn w:val="ACTableDesign"/>
    <w:uiPriority w:val="99"/>
    <w:rsid w:val="00352AE1"/>
    <w:pPr>
      <w:spacing w:after="0"/>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left"/>
      </w:pPr>
      <w:rPr>
        <w:rFonts w:ascii="Arial" w:hAnsi="Arial"/>
        <w:b w:val="0"/>
        <w:color w:val="FFFFFF"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paragraph" w:customStyle="1" w:styleId="Heading5NotNumbered">
    <w:name w:val="Heading 5 (Not Numbered)"/>
    <w:basedOn w:val="Heading6"/>
    <w:link w:val="Heading5NotNumberedChar"/>
    <w:uiPriority w:val="39"/>
    <w:rsid w:val="00352AE1"/>
    <w:pPr>
      <w:numPr>
        <w:ilvl w:val="4"/>
        <w:numId w:val="61"/>
      </w:numPr>
      <w:spacing w:after="240"/>
      <w:ind w:left="1225" w:hanging="1225"/>
      <w:outlineLvl w:val="4"/>
    </w:pPr>
    <w:rPr>
      <w:color w:val="78B800" w:themeColor="accent1"/>
      <w:lang w:val="en-GB"/>
    </w:rPr>
  </w:style>
  <w:style w:type="paragraph" w:styleId="TOC6">
    <w:name w:val="toc 6"/>
    <w:basedOn w:val="Normal"/>
    <w:next w:val="Normal"/>
    <w:uiPriority w:val="39"/>
    <w:unhideWhenUsed/>
    <w:rsid w:val="00352AE1"/>
    <w:pPr>
      <w:spacing w:after="120" w:line="240" w:lineRule="auto"/>
      <w:ind w:left="544" w:hanging="544"/>
    </w:pPr>
    <w:rPr>
      <w:b/>
      <w:color w:val="FFFFFF" w:themeColor="text1"/>
    </w:rPr>
  </w:style>
  <w:style w:type="paragraph" w:styleId="TOC8">
    <w:name w:val="toc 8"/>
    <w:basedOn w:val="Normal"/>
    <w:next w:val="Normal"/>
    <w:uiPriority w:val="39"/>
    <w:semiHidden/>
    <w:unhideWhenUsed/>
    <w:rsid w:val="00352AE1"/>
    <w:pPr>
      <w:spacing w:after="100"/>
      <w:ind w:left="1400"/>
    </w:pPr>
  </w:style>
  <w:style w:type="paragraph" w:styleId="TOC9">
    <w:name w:val="toc 9"/>
    <w:basedOn w:val="Normal"/>
    <w:next w:val="Normal"/>
    <w:uiPriority w:val="39"/>
    <w:semiHidden/>
    <w:unhideWhenUsed/>
    <w:rsid w:val="00352AE1"/>
    <w:pPr>
      <w:spacing w:after="100"/>
      <w:ind w:left="1600"/>
    </w:pPr>
  </w:style>
  <w:style w:type="character" w:customStyle="1" w:styleId="TextHighlight">
    <w:name w:val="Text Highlight"/>
    <w:basedOn w:val="DefaultParagraphFont"/>
    <w:uiPriority w:val="1"/>
    <w:rsid w:val="00352AE1"/>
    <w:rPr>
      <w:color w:val="auto"/>
      <w:bdr w:val="none" w:sz="0" w:space="0" w:color="auto"/>
      <w:shd w:val="clear" w:color="auto" w:fill="FFFF00"/>
    </w:rPr>
  </w:style>
  <w:style w:type="character" w:customStyle="1" w:styleId="TextChar">
    <w:name w:val="Text Char"/>
    <w:basedOn w:val="DefaultParagraphFont"/>
    <w:link w:val="Text"/>
    <w:rsid w:val="00352AE1"/>
    <w:rPr>
      <w:sz w:val="22"/>
    </w:rPr>
  </w:style>
  <w:style w:type="character" w:customStyle="1" w:styleId="TableTextChar">
    <w:name w:val="Table Text Char"/>
    <w:basedOn w:val="DefaultParagraphFont"/>
    <w:link w:val="TableText"/>
    <w:uiPriority w:val="1"/>
    <w:rsid w:val="00FA4827"/>
    <w:rPr>
      <w:rFonts w:ascii="Arial" w:eastAsia="Arial" w:hAnsi="Arial" w:cstheme="minorHAnsi"/>
      <w:sz w:val="24"/>
      <w:szCs w:val="24"/>
      <w:lang w:eastAsia="zh-CN"/>
    </w:rPr>
  </w:style>
  <w:style w:type="character" w:customStyle="1" w:styleId="TableText-Italic">
    <w:name w:val="Table Text - Italic"/>
    <w:basedOn w:val="TableTextChar"/>
    <w:uiPriority w:val="1"/>
    <w:rsid w:val="00352AE1"/>
    <w:rPr>
      <w:rFonts w:ascii="Times New Roman" w:eastAsia="Arial" w:hAnsi="Times New Roman" w:cstheme="minorHAnsi"/>
      <w:i/>
      <w:color w:val="auto"/>
      <w:sz w:val="21"/>
      <w:szCs w:val="24"/>
      <w:lang w:eastAsia="zh-CN"/>
    </w:rPr>
  </w:style>
  <w:style w:type="character" w:customStyle="1" w:styleId="TableBullet1Char">
    <w:name w:val="Table Bullet 1 Char"/>
    <w:basedOn w:val="TableTextChar"/>
    <w:link w:val="TableBullet1"/>
    <w:uiPriority w:val="2"/>
    <w:rsid w:val="00352AE1"/>
    <w:rPr>
      <w:rFonts w:ascii="Times New Roman" w:eastAsia="Arial" w:hAnsi="Times New Roman" w:cstheme="minorHAnsi"/>
      <w:sz w:val="21"/>
      <w:szCs w:val="24"/>
      <w:lang w:eastAsia="zh-CN"/>
    </w:rPr>
  </w:style>
  <w:style w:type="character" w:customStyle="1" w:styleId="Bullet1Char">
    <w:name w:val="Bullet 1 Char"/>
    <w:basedOn w:val="DefaultParagraphFont"/>
    <w:link w:val="Bullet1"/>
    <w:uiPriority w:val="99"/>
    <w:rsid w:val="00352AE1"/>
    <w:rPr>
      <w:sz w:val="22"/>
    </w:rPr>
  </w:style>
  <w:style w:type="character" w:customStyle="1" w:styleId="TableFigure-HeaderChar">
    <w:name w:val="Table/Figure - Header Char"/>
    <w:basedOn w:val="DefaultParagraphFont"/>
    <w:link w:val="TableFigure-Header"/>
    <w:rsid w:val="00352AE1"/>
    <w:rPr>
      <w:rFonts w:ascii="Arial" w:hAnsi="Arial"/>
      <w:b/>
      <w:sz w:val="21"/>
    </w:rPr>
  </w:style>
  <w:style w:type="character" w:styleId="UnresolvedMention">
    <w:name w:val="Unresolved Mention"/>
    <w:basedOn w:val="DefaultParagraphFont"/>
    <w:uiPriority w:val="99"/>
    <w:unhideWhenUsed/>
    <w:rsid w:val="00352AE1"/>
    <w:rPr>
      <w:color w:val="605E5C"/>
      <w:shd w:val="clear" w:color="auto" w:fill="E1DFDD"/>
    </w:rPr>
  </w:style>
  <w:style w:type="character" w:customStyle="1" w:styleId="CoverTitleChar">
    <w:name w:val="Cover Title Char"/>
    <w:basedOn w:val="DefaultParagraphFont"/>
    <w:link w:val="CoverTitle"/>
    <w:rsid w:val="00352AE1"/>
    <w:rPr>
      <w:rFonts w:ascii="Arial" w:hAnsi="Arial"/>
      <w:b/>
      <w:color w:val="FFFFFF" w:themeColor="background1"/>
      <w:sz w:val="80"/>
      <w:szCs w:val="96"/>
    </w:rPr>
  </w:style>
  <w:style w:type="character" w:customStyle="1" w:styleId="CoverSubtitleChar">
    <w:name w:val="Cover Subtitle Char"/>
    <w:basedOn w:val="CoverTitleChar"/>
    <w:link w:val="CoverSubtitle"/>
    <w:uiPriority w:val="39"/>
    <w:rsid w:val="00352AE1"/>
    <w:rPr>
      <w:rFonts w:ascii="Arial" w:hAnsi="Arial"/>
      <w:b w:val="0"/>
      <w:color w:val="FFFFFF" w:themeColor="background1"/>
      <w:sz w:val="36"/>
      <w:szCs w:val="36"/>
      <w:lang w:val="en-GB"/>
    </w:rPr>
  </w:style>
  <w:style w:type="table" w:styleId="PlainTable2">
    <w:name w:val="Plain Table 2"/>
    <w:basedOn w:val="TableNormal"/>
    <w:uiPriority w:val="42"/>
    <w:rsid w:val="00352AE1"/>
    <w:pPr>
      <w:spacing w:after="0" w:line="240" w:lineRule="auto"/>
    </w:pPr>
    <w:tblPr>
      <w:tblStyleRowBandSize w:val="1"/>
      <w:tblStyleColBandSize w:val="1"/>
      <w:tblBorders>
        <w:top w:val="single" w:sz="4" w:space="0" w:color="FFFFFF" w:themeColor="text1" w:themeTint="80"/>
        <w:bottom w:val="single" w:sz="4" w:space="0" w:color="FFFFFF" w:themeColor="text1" w:themeTint="80"/>
      </w:tblBorders>
    </w:tblPr>
    <w:tblStylePr w:type="firstRow">
      <w:rPr>
        <w:b/>
        <w:bCs/>
      </w:rPr>
      <w:tblPr/>
      <w:tcPr>
        <w:tcBorders>
          <w:bottom w:val="single" w:sz="4" w:space="0" w:color="FFFFFF" w:themeColor="text1" w:themeTint="80"/>
        </w:tcBorders>
      </w:tcPr>
    </w:tblStylePr>
    <w:tblStylePr w:type="lastRow">
      <w:rPr>
        <w:b/>
        <w:bCs/>
      </w:rPr>
      <w:tblPr/>
      <w:tcPr>
        <w:tcBorders>
          <w:top w:val="single" w:sz="4" w:space="0" w:color="FFFFFF" w:themeColor="text1" w:themeTint="80"/>
        </w:tcBorders>
      </w:tcPr>
    </w:tblStylePr>
    <w:tblStylePr w:type="firstCol">
      <w:rPr>
        <w:b/>
        <w:bCs/>
      </w:rPr>
    </w:tblStylePr>
    <w:tblStylePr w:type="lastCol">
      <w:rPr>
        <w:b/>
        <w:bCs/>
      </w:rPr>
    </w:tblStylePr>
    <w:tblStylePr w:type="band1Vert">
      <w:tblPr/>
      <w:tcPr>
        <w:tcBorders>
          <w:left w:val="single" w:sz="4" w:space="0" w:color="FFFFFF" w:themeColor="text1" w:themeTint="80"/>
          <w:right w:val="single" w:sz="4" w:space="0" w:color="FFFFFF" w:themeColor="text1" w:themeTint="80"/>
        </w:tcBorders>
      </w:tcPr>
    </w:tblStylePr>
    <w:tblStylePr w:type="band2Vert">
      <w:tblPr/>
      <w:tcPr>
        <w:tcBorders>
          <w:left w:val="single" w:sz="4" w:space="0" w:color="FFFFFF" w:themeColor="text1" w:themeTint="80"/>
          <w:right w:val="single" w:sz="4" w:space="0" w:color="FFFFFF" w:themeColor="text1" w:themeTint="80"/>
        </w:tcBorders>
      </w:tcPr>
    </w:tblStylePr>
    <w:tblStylePr w:type="band1Horz">
      <w:tblPr/>
      <w:tcPr>
        <w:tcBorders>
          <w:top w:val="single" w:sz="4" w:space="0" w:color="FFFFFF" w:themeColor="text1" w:themeTint="80"/>
          <w:bottom w:val="single" w:sz="4" w:space="0" w:color="FFFFFF" w:themeColor="text1" w:themeTint="80"/>
        </w:tcBorders>
      </w:tcPr>
    </w:tblStylePr>
  </w:style>
  <w:style w:type="character" w:customStyle="1" w:styleId="CoverDateChar">
    <w:name w:val="Cover Date Char"/>
    <w:basedOn w:val="CoverSubtitleChar"/>
    <w:link w:val="CoverDate"/>
    <w:uiPriority w:val="39"/>
    <w:rsid w:val="00352AE1"/>
    <w:rPr>
      <w:rFonts w:ascii="Arial" w:hAnsi="Arial"/>
      <w:b w:val="0"/>
      <w:i/>
      <w:iCs/>
      <w:color w:val="FFFFFF" w:themeColor="background1"/>
      <w:sz w:val="28"/>
      <w:szCs w:val="28"/>
      <w:lang w:val="en-GB"/>
    </w:rPr>
  </w:style>
  <w:style w:type="table" w:styleId="PlainTable1">
    <w:name w:val="Plain Table 1"/>
    <w:basedOn w:val="TableNormal"/>
    <w:uiPriority w:val="41"/>
    <w:rsid w:val="00352AE1"/>
    <w:pPr>
      <w:spacing w:before="120" w:after="120" w:line="240" w:lineRule="auto"/>
    </w:pPr>
    <w:rPr>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ody-text">
    <w:name w:val="Table Body-text"/>
    <w:basedOn w:val="Normal"/>
    <w:link w:val="TableBody-textChar"/>
    <w:qFormat/>
    <w:rsid w:val="00352AE1"/>
    <w:pPr>
      <w:spacing w:before="80" w:after="80"/>
    </w:pPr>
    <w:rPr>
      <w:rFonts w:ascii="Calibri" w:hAnsi="Calibri"/>
      <w:color w:val="EBECED" w:themeColor="accent4"/>
    </w:rPr>
  </w:style>
  <w:style w:type="character" w:customStyle="1" w:styleId="TableBody-textChar">
    <w:name w:val="Table Body-text Char"/>
    <w:basedOn w:val="DefaultParagraphFont"/>
    <w:link w:val="TableBody-text"/>
    <w:rsid w:val="00352AE1"/>
    <w:rPr>
      <w:rFonts w:ascii="Calibri" w:hAnsi="Calibri"/>
      <w:color w:val="EBECED" w:themeColor="accent4"/>
      <w:sz w:val="22"/>
      <w:szCs w:val="22"/>
      <w:lang w:val="en-AU"/>
    </w:rPr>
  </w:style>
  <w:style w:type="paragraph" w:styleId="TOC4">
    <w:name w:val="toc 4"/>
    <w:basedOn w:val="Normal"/>
    <w:next w:val="Normal"/>
    <w:autoRedefine/>
    <w:uiPriority w:val="39"/>
    <w:unhideWhenUsed/>
    <w:rsid w:val="00352AE1"/>
    <w:pPr>
      <w:spacing w:after="120" w:line="240" w:lineRule="auto"/>
      <w:ind w:left="1797" w:hanging="720"/>
    </w:pPr>
    <w:rPr>
      <w:color w:val="FFFFFF" w:themeColor="text1"/>
    </w:rPr>
  </w:style>
  <w:style w:type="character" w:customStyle="1" w:styleId="Heading5NotNumberedChar">
    <w:name w:val="Heading 5 (Not Numbered) Char"/>
    <w:basedOn w:val="Heading6Char"/>
    <w:link w:val="Heading5NotNumbered"/>
    <w:uiPriority w:val="39"/>
    <w:rsid w:val="00352AE1"/>
    <w:rPr>
      <w:rFonts w:ascii="Arial" w:hAnsi="Arial"/>
      <w:b/>
      <w:bCs/>
      <w:color w:val="78B800" w:themeColor="accent1"/>
      <w:sz w:val="24"/>
      <w:szCs w:val="24"/>
      <w:lang w:val="en-GB"/>
    </w:rPr>
  </w:style>
  <w:style w:type="paragraph" w:customStyle="1" w:styleId="Appendix">
    <w:name w:val="Appendix"/>
    <w:basedOn w:val="Heading7"/>
    <w:link w:val="AppendixChar"/>
    <w:uiPriority w:val="39"/>
    <w:qFormat/>
    <w:rsid w:val="00352AE1"/>
    <w:pPr>
      <w:numPr>
        <w:numId w:val="19"/>
      </w:numPr>
      <w:outlineLvl w:val="0"/>
    </w:pPr>
    <w:rPr>
      <w:lang w:val="en-GB"/>
    </w:rPr>
  </w:style>
  <w:style w:type="paragraph" w:styleId="TOC5">
    <w:name w:val="toc 5"/>
    <w:basedOn w:val="Normal"/>
    <w:next w:val="Normal"/>
    <w:autoRedefine/>
    <w:uiPriority w:val="39"/>
    <w:unhideWhenUsed/>
    <w:rsid w:val="00352AE1"/>
    <w:pPr>
      <w:tabs>
        <w:tab w:val="left" w:pos="1797"/>
        <w:tab w:val="right" w:leader="dot" w:pos="9019"/>
      </w:tabs>
      <w:spacing w:after="120" w:line="240" w:lineRule="auto"/>
      <w:ind w:left="1797" w:hanging="720"/>
    </w:pPr>
  </w:style>
  <w:style w:type="character" w:customStyle="1" w:styleId="AppendixChar">
    <w:name w:val="Appendix Char"/>
    <w:basedOn w:val="Heading7Char"/>
    <w:link w:val="Appendix"/>
    <w:uiPriority w:val="39"/>
    <w:rsid w:val="00352AE1"/>
    <w:rPr>
      <w:rFonts w:cstheme="minorHAnsi"/>
      <w:b/>
      <w:bCs/>
      <w:color w:val="36424A" w:themeColor="accent2"/>
      <w:sz w:val="24"/>
      <w:szCs w:val="24"/>
      <w:lang w:val="en-GB"/>
    </w:rPr>
  </w:style>
  <w:style w:type="paragraph" w:customStyle="1" w:styleId="NumberedHeading1">
    <w:name w:val="Numbered Heading 1"/>
    <w:basedOn w:val="ListParagraph"/>
    <w:next w:val="BodyText"/>
    <w:link w:val="NumberedHeading1Char"/>
    <w:uiPriority w:val="2"/>
    <w:qFormat/>
    <w:rsid w:val="00352AE1"/>
    <w:pPr>
      <w:keepNext/>
      <w:numPr>
        <w:numId w:val="20"/>
      </w:numPr>
      <w:spacing w:before="360"/>
      <w:contextualSpacing w:val="0"/>
      <w:outlineLvl w:val="0"/>
    </w:pPr>
    <w:rPr>
      <w:rFonts w:asciiTheme="majorHAnsi" w:hAnsiTheme="majorHAnsi"/>
      <w:b/>
      <w:caps/>
      <w:color w:val="EBECED" w:themeColor="text2"/>
      <w:kern w:val="28"/>
      <w:sz w:val="28"/>
    </w:rPr>
  </w:style>
  <w:style w:type="paragraph" w:customStyle="1" w:styleId="NumberedHeading2">
    <w:name w:val="Numbered Heading 2"/>
    <w:basedOn w:val="ListParagraph"/>
    <w:next w:val="BodyText"/>
    <w:uiPriority w:val="2"/>
    <w:qFormat/>
    <w:rsid w:val="00352AE1"/>
    <w:pPr>
      <w:keepNext/>
      <w:numPr>
        <w:ilvl w:val="1"/>
        <w:numId w:val="20"/>
      </w:numPr>
      <w:spacing w:before="360" w:after="120"/>
      <w:contextualSpacing w:val="0"/>
      <w:outlineLvl w:val="1"/>
    </w:pPr>
    <w:rPr>
      <w:rFonts w:asciiTheme="majorHAnsi" w:hAnsiTheme="majorHAnsi"/>
      <w:b/>
      <w:color w:val="EBECED" w:themeColor="text2"/>
      <w:sz w:val="28"/>
    </w:rPr>
  </w:style>
  <w:style w:type="character" w:customStyle="1" w:styleId="NumberedHeading1Char">
    <w:name w:val="Numbered Heading 1 Char"/>
    <w:basedOn w:val="Heading1Char"/>
    <w:link w:val="NumberedHeading1"/>
    <w:uiPriority w:val="2"/>
    <w:rsid w:val="00352AE1"/>
    <w:rPr>
      <w:rFonts w:asciiTheme="majorHAnsi" w:hAnsiTheme="majorHAnsi"/>
      <w:b/>
      <w:caps/>
      <w:color w:val="EBECED" w:themeColor="text2"/>
      <w:kern w:val="28"/>
      <w:sz w:val="28"/>
      <w:szCs w:val="22"/>
      <w:lang w:val="en-AU"/>
    </w:rPr>
  </w:style>
  <w:style w:type="paragraph" w:customStyle="1" w:styleId="NumberedHeading3">
    <w:name w:val="Numbered Heading 3"/>
    <w:basedOn w:val="ListParagraph"/>
    <w:uiPriority w:val="2"/>
    <w:qFormat/>
    <w:rsid w:val="00352AE1"/>
    <w:pPr>
      <w:keepNext/>
      <w:numPr>
        <w:ilvl w:val="2"/>
        <w:numId w:val="20"/>
      </w:numPr>
      <w:spacing w:before="240" w:after="120"/>
      <w:contextualSpacing w:val="0"/>
      <w:outlineLvl w:val="2"/>
    </w:pPr>
    <w:rPr>
      <w:rFonts w:asciiTheme="majorHAnsi" w:hAnsiTheme="majorHAnsi"/>
      <w:b/>
      <w:color w:val="EBECED" w:themeColor="text2"/>
    </w:rPr>
  </w:style>
  <w:style w:type="paragraph" w:customStyle="1" w:styleId="NumberedHeading4">
    <w:name w:val="Numbered Heading 4"/>
    <w:basedOn w:val="ListParagraph"/>
    <w:next w:val="BodyText"/>
    <w:uiPriority w:val="2"/>
    <w:unhideWhenUsed/>
    <w:rsid w:val="00352AE1"/>
    <w:pPr>
      <w:keepNext/>
      <w:numPr>
        <w:ilvl w:val="3"/>
        <w:numId w:val="20"/>
      </w:numPr>
      <w:spacing w:before="120" w:after="120"/>
      <w:contextualSpacing w:val="0"/>
      <w:outlineLvl w:val="3"/>
    </w:pPr>
    <w:rPr>
      <w:rFonts w:asciiTheme="majorHAnsi" w:hAnsiTheme="majorHAnsi"/>
      <w:b/>
      <w:i/>
      <w:color w:val="EBECED" w:themeColor="text2"/>
    </w:rPr>
  </w:style>
  <w:style w:type="table" w:styleId="GridTable4">
    <w:name w:val="Grid Table 4"/>
    <w:basedOn w:val="TableNormal"/>
    <w:uiPriority w:val="49"/>
    <w:rsid w:val="00352AE1"/>
    <w:pPr>
      <w:spacing w:after="0" w:line="240" w:lineRule="auto"/>
    </w:pPr>
    <w:rPr>
      <w:sz w:val="22"/>
      <w:szCs w:val="22"/>
      <w:lang w:val="en-NZ"/>
    </w:rPr>
    <w:tblPr>
      <w:tblStyleRowBandSize w:val="1"/>
      <w:tblStyleColBandSize w:val="1"/>
      <w:tblBorders>
        <w:top w:val="single" w:sz="4" w:space="0" w:color="FFFFFF" w:themeColor="text1" w:themeTint="99"/>
        <w:left w:val="single" w:sz="4" w:space="0" w:color="FFFFFF" w:themeColor="text1" w:themeTint="99"/>
        <w:bottom w:val="single" w:sz="4" w:space="0" w:color="FFFFFF" w:themeColor="text1" w:themeTint="99"/>
        <w:right w:val="single" w:sz="4" w:space="0" w:color="FFFFFF" w:themeColor="text1" w:themeTint="99"/>
        <w:insideH w:val="single" w:sz="4" w:space="0" w:color="FFFFFF" w:themeColor="text1" w:themeTint="99"/>
        <w:insideV w:val="single" w:sz="4" w:space="0" w:color="FFFFFF" w:themeColor="text1" w:themeTint="99"/>
      </w:tblBorders>
    </w:tblPr>
    <w:tblStylePr w:type="firstRow">
      <w:rPr>
        <w:b/>
        <w:bCs/>
        <w:color w:val="FFFFFF" w:themeColor="background1"/>
      </w:rPr>
      <w:tblPr/>
      <w:tcPr>
        <w:tcBorders>
          <w:top w:val="single" w:sz="4" w:space="0" w:color="FFFFFF" w:themeColor="text1"/>
          <w:left w:val="single" w:sz="4" w:space="0" w:color="FFFFFF" w:themeColor="text1"/>
          <w:bottom w:val="single" w:sz="4" w:space="0" w:color="FFFFFF" w:themeColor="text1"/>
          <w:right w:val="single" w:sz="4" w:space="0" w:color="FFFFFF" w:themeColor="text1"/>
          <w:insideH w:val="nil"/>
          <w:insideV w:val="nil"/>
        </w:tcBorders>
        <w:shd w:val="clear" w:color="auto" w:fill="FFFFFF" w:themeFill="text1"/>
      </w:tcPr>
    </w:tblStylePr>
    <w:tblStylePr w:type="lastRow">
      <w:rPr>
        <w:b/>
        <w:bCs/>
      </w:rPr>
      <w:tblPr/>
      <w:tcPr>
        <w:tcBorders>
          <w:top w:val="double" w:sz="4" w:space="0" w:color="FFFFFF" w:themeColor="text1"/>
        </w:tcBorders>
      </w:tc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paragraph" w:customStyle="1" w:styleId="Text-BodyHeading">
    <w:name w:val="Text - Body Heading"/>
    <w:basedOn w:val="Text"/>
    <w:link w:val="Text-BodyHeadingChar"/>
    <w:uiPriority w:val="39"/>
    <w:qFormat/>
    <w:rsid w:val="00352AE1"/>
    <w:rPr>
      <w:b/>
      <w:bCs/>
      <w:lang w:val="en-GB"/>
    </w:rPr>
  </w:style>
  <w:style w:type="table" w:customStyle="1" w:styleId="TableDesign">
    <w:name w:val="Table Design"/>
    <w:basedOn w:val="TableNormal"/>
    <w:uiPriority w:val="99"/>
    <w:rsid w:val="00352AE1"/>
    <w:pPr>
      <w:spacing w:before="120" w:after="120" w:line="240" w:lineRule="auto"/>
    </w:pPr>
    <w:rPr>
      <w:color w:val="FFFFFF" w:themeColor="text1"/>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character" w:customStyle="1" w:styleId="Text-BodyHeadingChar">
    <w:name w:val="Text - Body Heading Char"/>
    <w:basedOn w:val="TextChar"/>
    <w:link w:val="Text-BodyHeading"/>
    <w:uiPriority w:val="39"/>
    <w:rsid w:val="00352AE1"/>
    <w:rPr>
      <w:b/>
      <w:bCs/>
      <w:sz w:val="22"/>
      <w:lang w:val="en-GB"/>
    </w:rPr>
  </w:style>
  <w:style w:type="table" w:customStyle="1" w:styleId="ACTableDesign2">
    <w:name w:val="A+C Table Design 2"/>
    <w:basedOn w:val="ACTableDesign"/>
    <w:uiPriority w:val="99"/>
    <w:rsid w:val="00352AE1"/>
    <w:pPr>
      <w:spacing w:after="0"/>
    </w:pPr>
    <w:tbl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paragraph" w:customStyle="1" w:styleId="TableFigureTitle">
    <w:name w:val="Table/Figure Title"/>
    <w:basedOn w:val="Text"/>
    <w:next w:val="TableFigure-Notes"/>
    <w:link w:val="TableFigureTitleChar"/>
    <w:uiPriority w:val="39"/>
    <w:qFormat/>
    <w:rsid w:val="00352AE1"/>
    <w:pPr>
      <w:spacing w:after="120" w:line="240" w:lineRule="auto"/>
    </w:pPr>
    <w:rPr>
      <w:i/>
    </w:rPr>
  </w:style>
  <w:style w:type="paragraph" w:customStyle="1" w:styleId="TableFigure-Notes">
    <w:name w:val="Table/Figure - Notes"/>
    <w:basedOn w:val="Text"/>
    <w:link w:val="TableFigure-NotesChar"/>
    <w:uiPriority w:val="39"/>
    <w:qFormat/>
    <w:rsid w:val="00352AE1"/>
    <w:rPr>
      <w:sz w:val="18"/>
      <w:szCs w:val="18"/>
    </w:rPr>
  </w:style>
  <w:style w:type="character" w:customStyle="1" w:styleId="TableFigureTitleChar">
    <w:name w:val="Table/Figure Title Char"/>
    <w:basedOn w:val="TextChar"/>
    <w:link w:val="TableFigureTitle"/>
    <w:uiPriority w:val="39"/>
    <w:rsid w:val="00352AE1"/>
    <w:rPr>
      <w:i/>
      <w:sz w:val="22"/>
    </w:rPr>
  </w:style>
  <w:style w:type="character" w:customStyle="1" w:styleId="TableFigure-NotesChar">
    <w:name w:val="Table/Figure - Notes Char"/>
    <w:basedOn w:val="TextChar"/>
    <w:link w:val="TableFigure-Notes"/>
    <w:uiPriority w:val="39"/>
    <w:rsid w:val="00352AE1"/>
    <w:rPr>
      <w:sz w:val="18"/>
      <w:szCs w:val="18"/>
    </w:rPr>
  </w:style>
  <w:style w:type="paragraph" w:customStyle="1" w:styleId="Heading1NoPageBreak">
    <w:name w:val="Heading 1 (No Page Break)"/>
    <w:basedOn w:val="Heading1"/>
    <w:uiPriority w:val="39"/>
    <w:rsid w:val="00352AE1"/>
    <w:pPr>
      <w:pageBreakBefore w:val="0"/>
    </w:pPr>
  </w:style>
  <w:style w:type="paragraph" w:customStyle="1" w:styleId="Text-2column">
    <w:name w:val="Text - 2 column"/>
    <w:basedOn w:val="Text"/>
    <w:next w:val="Text"/>
    <w:uiPriority w:val="39"/>
    <w:rsid w:val="00352AE1"/>
    <w:rPr>
      <w:lang w:val="en-NZ"/>
    </w:rPr>
  </w:style>
  <w:style w:type="table" w:customStyle="1" w:styleId="ACTableDesign3">
    <w:name w:val="A+C Table Design 3"/>
    <w:basedOn w:val="ACTableDesign2"/>
    <w:uiPriority w:val="99"/>
    <w:rsid w:val="00352AE1"/>
    <w:tbl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character" w:customStyle="1" w:styleId="NoSpacingChar">
    <w:name w:val="No Spacing Char"/>
    <w:basedOn w:val="DefaultParagraphFont"/>
    <w:link w:val="NoSpacing"/>
    <w:uiPriority w:val="1"/>
    <w:rsid w:val="00352AE1"/>
    <w:rPr>
      <w:color w:val="FF0000"/>
    </w:rPr>
  </w:style>
  <w:style w:type="paragraph" w:customStyle="1" w:styleId="Heading1NotNumbered">
    <w:name w:val="Heading 1 (Not Numbered)"/>
    <w:basedOn w:val="Heading1"/>
    <w:next w:val="Normal"/>
    <w:uiPriority w:val="39"/>
    <w:rsid w:val="00352AE1"/>
    <w:pPr>
      <w:pageBreakBefore w:val="0"/>
      <w:numPr>
        <w:numId w:val="0"/>
      </w:numPr>
      <w:ind w:left="1225" w:hanging="1225"/>
    </w:pPr>
  </w:style>
  <w:style w:type="paragraph" w:customStyle="1" w:styleId="Heading2NotNumbered">
    <w:name w:val="Heading 2 (Not Numbered)"/>
    <w:basedOn w:val="Heading2"/>
    <w:next w:val="Normal"/>
    <w:uiPriority w:val="39"/>
    <w:rsid w:val="00352AE1"/>
    <w:pPr>
      <w:numPr>
        <w:ilvl w:val="0"/>
        <w:numId w:val="0"/>
      </w:numPr>
      <w:ind w:left="1224" w:hanging="1224"/>
    </w:pPr>
  </w:style>
  <w:style w:type="paragraph" w:customStyle="1" w:styleId="Heading3NotNumbered">
    <w:name w:val="Heading 3 (Not Numbered)"/>
    <w:basedOn w:val="Heading3"/>
    <w:next w:val="Normal"/>
    <w:uiPriority w:val="39"/>
    <w:rsid w:val="00352AE1"/>
    <w:pPr>
      <w:numPr>
        <w:ilvl w:val="0"/>
        <w:numId w:val="0"/>
      </w:numPr>
      <w:ind w:left="1225" w:hanging="1225"/>
    </w:pPr>
  </w:style>
  <w:style w:type="paragraph" w:customStyle="1" w:styleId="Heading4NotNumbered">
    <w:name w:val="Heading 4 (Not Numbered)"/>
    <w:basedOn w:val="Heading4"/>
    <w:uiPriority w:val="39"/>
    <w:rsid w:val="00352AE1"/>
    <w:pPr>
      <w:numPr>
        <w:ilvl w:val="0"/>
        <w:numId w:val="0"/>
      </w:numPr>
    </w:pPr>
  </w:style>
  <w:style w:type="paragraph" w:customStyle="1" w:styleId="InstructionsHeader">
    <w:name w:val="Instructions Header"/>
    <w:basedOn w:val="Normal"/>
    <w:next w:val="InstructionsBody"/>
    <w:uiPriority w:val="39"/>
    <w:qFormat/>
    <w:rsid w:val="00352AE1"/>
    <w:pPr>
      <w:pBdr>
        <w:top w:val="single" w:sz="6" w:space="3" w:color="77B800"/>
        <w:left w:val="single" w:sz="6" w:space="3" w:color="77B800"/>
        <w:bottom w:val="single" w:sz="6" w:space="3" w:color="77B800"/>
        <w:right w:val="single" w:sz="6" w:space="3" w:color="77B800"/>
      </w:pBdr>
      <w:spacing w:before="120" w:after="120"/>
    </w:pPr>
    <w:rPr>
      <w:rFonts w:ascii="Arial" w:eastAsia="Arial" w:hAnsi="Arial"/>
      <w:b/>
      <w:bCs/>
      <w:color w:val="77B800"/>
    </w:rPr>
  </w:style>
  <w:style w:type="paragraph" w:customStyle="1" w:styleId="InstructionsBody">
    <w:name w:val="Instructions Body"/>
    <w:basedOn w:val="Normal"/>
    <w:next w:val="Normal"/>
    <w:uiPriority w:val="39"/>
    <w:qFormat/>
    <w:rsid w:val="00352AE1"/>
    <w:pPr>
      <w:pBdr>
        <w:top w:val="single" w:sz="6" w:space="3" w:color="77B800"/>
        <w:left w:val="single" w:sz="6" w:space="3" w:color="77B800"/>
        <w:bottom w:val="single" w:sz="6" w:space="3" w:color="77B800"/>
        <w:right w:val="single" w:sz="6" w:space="3" w:color="77B800"/>
      </w:pBdr>
      <w:shd w:val="clear" w:color="auto" w:fill="E7FFBD"/>
      <w:spacing w:before="120" w:after="120"/>
    </w:pPr>
    <w:rPr>
      <w:rFonts w:ascii="Arial" w:eastAsia="Arial" w:hAnsi="Arial"/>
      <w:color w:val="000000"/>
    </w:rPr>
  </w:style>
  <w:style w:type="paragraph" w:customStyle="1" w:styleId="AcknowledgementofCountry">
    <w:name w:val="Acknowledgement of Country"/>
    <w:basedOn w:val="Normal"/>
    <w:link w:val="AcknowledgementofCountryChar"/>
    <w:uiPriority w:val="39"/>
    <w:qFormat/>
    <w:rsid w:val="00352AE1"/>
    <w:pPr>
      <w:spacing w:after="0"/>
    </w:pPr>
    <w:rPr>
      <w:color w:val="FFFFFF" w:themeColor="text1"/>
      <w:sz w:val="21"/>
    </w:rPr>
  </w:style>
  <w:style w:type="character" w:customStyle="1" w:styleId="AcknowledgementofCountryChar">
    <w:name w:val="Acknowledgement of Country Char"/>
    <w:basedOn w:val="DefaultParagraphFont"/>
    <w:link w:val="AcknowledgementofCountry"/>
    <w:uiPriority w:val="39"/>
    <w:rsid w:val="00352AE1"/>
    <w:rPr>
      <w:color w:val="FFFFFF" w:themeColor="text1"/>
      <w:sz w:val="21"/>
      <w:lang w:val="en-AU"/>
    </w:rPr>
  </w:style>
  <w:style w:type="character" w:styleId="FootnoteReference">
    <w:name w:val="footnote reference"/>
    <w:aliases w:val="(NECG) Footnote Reference,(NECG) Footnote Reference1,(NECG) Footnote Reference2,o,Footnote Reference 1"/>
    <w:basedOn w:val="DefaultParagraphFont"/>
    <w:uiPriority w:val="99"/>
    <w:unhideWhenUsed/>
    <w:rsid w:val="001B01BB"/>
    <w:rPr>
      <w:vertAlign w:val="superscript"/>
    </w:rPr>
  </w:style>
  <w:style w:type="paragraph" w:customStyle="1" w:styleId="Header1">
    <w:name w:val="Header1"/>
    <w:basedOn w:val="Normal"/>
    <w:next w:val="Header"/>
    <w:uiPriority w:val="2"/>
    <w:rsid w:val="00BC0180"/>
    <w:pPr>
      <w:tabs>
        <w:tab w:val="center" w:pos="4680"/>
        <w:tab w:val="right" w:pos="9360"/>
      </w:tabs>
      <w:spacing w:after="0" w:line="240" w:lineRule="auto"/>
    </w:pPr>
    <w:rPr>
      <w:rFonts w:cs="Arial"/>
      <w:noProof/>
      <w:color w:val="78B800"/>
      <w:sz w:val="16"/>
      <w:szCs w:val="16"/>
    </w:rPr>
  </w:style>
  <w:style w:type="character" w:customStyle="1" w:styleId="HeaderChar1">
    <w:name w:val="Header Char1"/>
    <w:basedOn w:val="DefaultParagraphFont"/>
    <w:uiPriority w:val="99"/>
    <w:rsid w:val="00BC0180"/>
  </w:style>
  <w:style w:type="character" w:customStyle="1" w:styleId="FooterChar1">
    <w:name w:val="Footer Char1"/>
    <w:basedOn w:val="DefaultParagraphFont"/>
    <w:uiPriority w:val="99"/>
    <w:rsid w:val="00BC0180"/>
  </w:style>
  <w:style w:type="paragraph" w:styleId="Revision">
    <w:name w:val="Revision"/>
    <w:hidden/>
    <w:uiPriority w:val="99"/>
    <w:semiHidden/>
    <w:rsid w:val="00EE3E0D"/>
    <w:pPr>
      <w:spacing w:after="0" w:line="240" w:lineRule="auto"/>
    </w:pPr>
    <w:rPr>
      <w:sz w:val="22"/>
      <w:lang w:val="en-NZ"/>
    </w:rPr>
  </w:style>
  <w:style w:type="table" w:customStyle="1" w:styleId="ACTableDesign1">
    <w:name w:val="A+C Table Design1"/>
    <w:basedOn w:val="TableNormal"/>
    <w:uiPriority w:val="99"/>
    <w:rsid w:val="00352AE1"/>
    <w:pPr>
      <w:spacing w:before="120" w:after="120" w:line="240" w:lineRule="auto"/>
    </w:pPr>
    <w:rPr>
      <w:rFonts w:ascii="Arial" w:eastAsia="Arial" w:hAnsi="Arial" w:cs="Times New Roman"/>
      <w:color w:val="36424A" w:themeColor="background2"/>
      <w:sz w:val="21"/>
    </w:rPr>
    <w:tblPr>
      <w:tblStyleRowBandSize w:val="1"/>
      <w:tblStyleColBandSize w:val="1"/>
      <w:tblInd w:w="0" w:type="nil"/>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cs="Arial" w:hint="default"/>
        <w:b w:val="0"/>
        <w:color w:val="FFFFFF" w:themeColor="text1"/>
        <w:sz w:val="21"/>
        <w:szCs w:val="21"/>
      </w:rPr>
      <w:tblPr/>
      <w:tcPr>
        <w:shd w:val="clear" w:color="auto" w:fill="78B800" w:themeFill="accent1"/>
      </w:tcPr>
    </w:tblStylePr>
    <w:tblStylePr w:type="lastRow">
      <w:rPr>
        <w:rFonts w:ascii="Arial" w:hAnsi="Arial" w:cs="Arial" w:hint="default"/>
        <w:sz w:val="21"/>
        <w:szCs w:val="21"/>
      </w:rPr>
    </w:tblStylePr>
    <w:tblStylePr w:type="firstCol">
      <w:rPr>
        <w:rFonts w:ascii="Arial" w:hAnsi="Arial" w:cs="Arial" w:hint="default"/>
        <w:sz w:val="21"/>
        <w:szCs w:val="21"/>
      </w:rPr>
    </w:tblStylePr>
    <w:tblStylePr w:type="lastCol">
      <w:rPr>
        <w:rFonts w:ascii="Arial" w:hAnsi="Arial" w:cs="Arial" w:hint="default"/>
        <w:sz w:val="21"/>
        <w:szCs w:val="21"/>
      </w:rPr>
    </w:tblStylePr>
    <w:tblStylePr w:type="band1Vert">
      <w:rPr>
        <w:rFonts w:ascii="Arial" w:hAnsi="Arial" w:cs="Arial" w:hint="default"/>
        <w:sz w:val="21"/>
        <w:szCs w:val="21"/>
      </w:rPr>
    </w:tblStylePr>
    <w:tblStylePr w:type="band2Vert">
      <w:rPr>
        <w:rFonts w:ascii="Arial" w:hAnsi="Arial" w:cs="Arial" w:hint="default"/>
        <w:sz w:val="21"/>
        <w:szCs w:val="21"/>
      </w:rPr>
    </w:tblStylePr>
    <w:tblStylePr w:type="band1Horz">
      <w:rPr>
        <w:rFonts w:ascii="Arial" w:hAnsi="Arial" w:cs="Arial" w:hint="default"/>
        <w:sz w:val="21"/>
        <w:szCs w:val="21"/>
      </w:rPr>
      <w:tblPr/>
      <w:tcPr>
        <w:shd w:val="clear" w:color="auto" w:fill="FFFFFF" w:themeFill="background1"/>
      </w:tcPr>
    </w:tblStylePr>
    <w:tblStylePr w:type="band2Horz">
      <w:rPr>
        <w:rFonts w:ascii="Arial" w:hAnsi="Arial" w:cs="Arial" w:hint="default"/>
        <w:sz w:val="21"/>
        <w:szCs w:val="21"/>
      </w:rPr>
      <w:tblPr/>
      <w:tcPr>
        <w:shd w:val="clear" w:color="auto" w:fill="EBECED" w:themeFill="text2"/>
      </w:tcPr>
    </w:tblStylePr>
  </w:style>
  <w:style w:type="table" w:customStyle="1" w:styleId="TableGrid6">
    <w:name w:val="Table Grid6"/>
    <w:basedOn w:val="TableNormal"/>
    <w:rsid w:val="00F12AF7"/>
    <w:pPr>
      <w:spacing w:after="0" w:line="240" w:lineRule="auto"/>
    </w:pPr>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400EB4"/>
    <w:rPr>
      <w:color w:val="2B579A"/>
      <w:shd w:val="clear" w:color="auto" w:fill="E1DFDD"/>
    </w:rPr>
  </w:style>
  <w:style w:type="table" w:customStyle="1" w:styleId="ACTableDesign11">
    <w:name w:val="A+C Table Design11"/>
    <w:basedOn w:val="TableNormal"/>
    <w:uiPriority w:val="99"/>
    <w:rsid w:val="000475A9"/>
    <w:pPr>
      <w:spacing w:before="120" w:after="120" w:line="240" w:lineRule="auto"/>
    </w:pPr>
    <w:rPr>
      <w:color w:val="36424A"/>
      <w:sz w:val="21"/>
    </w:rPr>
    <w:tblPr>
      <w:tblStyleRowBandSize w:val="1"/>
      <w:tblStyleColBandSize w:val="1"/>
      <w:tblBorders>
        <w:top w:val="single" w:sz="2" w:space="0" w:color="36424A"/>
        <w:left w:val="single" w:sz="2" w:space="0" w:color="36424A"/>
        <w:bottom w:val="single" w:sz="2" w:space="0" w:color="36424A"/>
        <w:right w:val="single" w:sz="2" w:space="0" w:color="36424A"/>
        <w:insideH w:val="single" w:sz="2" w:space="0" w:color="36424A"/>
        <w:insideV w:val="single" w:sz="2" w:space="0" w:color="36424A"/>
      </w:tblBorders>
    </w:tblPr>
    <w:tcPr>
      <w:vAlign w:val="center"/>
    </w:tcPr>
    <w:tblStylePr w:type="firstRow">
      <w:pPr>
        <w:jc w:val="left"/>
      </w:pPr>
      <w:rPr>
        <w:rFonts w:ascii="Arial" w:hAnsi="Arial"/>
        <w:b/>
        <w:color w:val="000000"/>
        <w:sz w:val="21"/>
      </w:rPr>
      <w:tblPr/>
      <w:tcPr>
        <w:shd w:val="clear" w:color="auto" w:fill="78B800"/>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cPr>
    </w:tblStylePr>
    <w:tblStylePr w:type="band2Horz">
      <w:rPr>
        <w:rFonts w:ascii="Arial" w:hAnsi="Arial"/>
        <w:sz w:val="21"/>
      </w:rPr>
      <w:tblPr/>
      <w:tcPr>
        <w:shd w:val="clear" w:color="auto" w:fill="EBECED"/>
      </w:tcPr>
    </w:tblStylePr>
  </w:style>
  <w:style w:type="character" w:styleId="FollowedHyperlink">
    <w:name w:val="FollowedHyperlink"/>
    <w:basedOn w:val="DefaultParagraphFont"/>
    <w:uiPriority w:val="99"/>
    <w:semiHidden/>
    <w:unhideWhenUsed/>
    <w:rsid w:val="004915EB"/>
    <w:rPr>
      <w:color w:val="78B800" w:themeColor="followedHyperlink"/>
      <w:u w:val="single"/>
    </w:rPr>
  </w:style>
  <w:style w:type="table" w:customStyle="1" w:styleId="ACTableDesign20">
    <w:name w:val="A+C Table Design2"/>
    <w:basedOn w:val="TableNormal"/>
    <w:uiPriority w:val="99"/>
    <w:rsid w:val="00D271FE"/>
    <w:pPr>
      <w:spacing w:before="120" w:after="120" w:line="240" w:lineRule="auto"/>
    </w:pPr>
    <w:rPr>
      <w:color w:val="36424A"/>
      <w:sz w:val="21"/>
    </w:rPr>
    <w:tblPr>
      <w:tblStyleRowBandSize w:val="1"/>
      <w:tblStyleColBandSize w:val="1"/>
      <w:tblBorders>
        <w:top w:val="single" w:sz="2" w:space="0" w:color="36424A"/>
        <w:left w:val="single" w:sz="2" w:space="0" w:color="36424A"/>
        <w:bottom w:val="single" w:sz="2" w:space="0" w:color="36424A"/>
        <w:right w:val="single" w:sz="2" w:space="0" w:color="36424A"/>
        <w:insideH w:val="single" w:sz="2" w:space="0" w:color="36424A"/>
        <w:insideV w:val="single" w:sz="2" w:space="0" w:color="36424A"/>
      </w:tblBorders>
    </w:tblPr>
    <w:tcPr>
      <w:vAlign w:val="center"/>
    </w:tcPr>
    <w:tblStylePr w:type="firstRow">
      <w:pPr>
        <w:jc w:val="left"/>
      </w:pPr>
      <w:rPr>
        <w:rFonts w:ascii="Arial" w:hAnsi="Arial"/>
        <w:b/>
        <w:color w:val="000000"/>
        <w:sz w:val="21"/>
      </w:rPr>
      <w:tblPr/>
      <w:tcPr>
        <w:shd w:val="clear" w:color="auto" w:fill="78B800"/>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cPr>
    </w:tblStylePr>
    <w:tblStylePr w:type="band2Horz">
      <w:rPr>
        <w:rFonts w:ascii="Arial" w:hAnsi="Arial"/>
        <w:sz w:val="21"/>
      </w:rPr>
      <w:tblPr/>
      <w:tcPr>
        <w:shd w:val="clear" w:color="auto" w:fill="EBECED"/>
      </w:tcPr>
    </w:tblStylePr>
  </w:style>
  <w:style w:type="paragraph" w:customStyle="1" w:styleId="Default">
    <w:name w:val="Default"/>
    <w:rsid w:val="00F75F1E"/>
    <w:pPr>
      <w:autoSpaceDE w:val="0"/>
      <w:autoSpaceDN w:val="0"/>
      <w:adjustRightInd w:val="0"/>
      <w:spacing w:after="0" w:line="240" w:lineRule="auto"/>
    </w:pPr>
    <w:rPr>
      <w:rFonts w:ascii="Calibri" w:hAnsi="Calibri" w:cs="Calibri"/>
      <w:color w:val="000000"/>
      <w:sz w:val="24"/>
      <w:szCs w:val="24"/>
      <w:lang w:val="en-AU"/>
    </w:rPr>
  </w:style>
  <w:style w:type="table" w:customStyle="1" w:styleId="ACTableDesign21">
    <w:name w:val="A+C Table Design21"/>
    <w:basedOn w:val="TableNormal"/>
    <w:uiPriority w:val="99"/>
    <w:rsid w:val="00BA1797"/>
    <w:pPr>
      <w:spacing w:before="120" w:after="120" w:line="240" w:lineRule="auto"/>
    </w:pPr>
    <w:rPr>
      <w:color w:val="36424A"/>
      <w:sz w:val="21"/>
    </w:rPr>
    <w:tblPr>
      <w:tblStyleRowBandSize w:val="1"/>
      <w:tblStyleColBandSize w:val="1"/>
      <w:tblBorders>
        <w:top w:val="single" w:sz="2" w:space="0" w:color="36424A"/>
        <w:left w:val="single" w:sz="2" w:space="0" w:color="36424A"/>
        <w:bottom w:val="single" w:sz="2" w:space="0" w:color="36424A"/>
        <w:right w:val="single" w:sz="2" w:space="0" w:color="36424A"/>
        <w:insideH w:val="single" w:sz="2" w:space="0" w:color="36424A"/>
        <w:insideV w:val="single" w:sz="2" w:space="0" w:color="36424A"/>
      </w:tblBorders>
    </w:tblPr>
    <w:tcPr>
      <w:vAlign w:val="center"/>
    </w:tcPr>
    <w:tblStylePr w:type="firstRow">
      <w:pPr>
        <w:jc w:val="left"/>
      </w:pPr>
      <w:rPr>
        <w:rFonts w:ascii="Arial" w:hAnsi="Arial"/>
        <w:b w:val="0"/>
        <w:color w:val="FFFFFF"/>
        <w:sz w:val="21"/>
      </w:rPr>
      <w:tblPr/>
      <w:tcPr>
        <w:shd w:val="clear" w:color="auto" w:fill="78B800"/>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cPr>
    </w:tblStylePr>
    <w:tblStylePr w:type="band2Horz">
      <w:rPr>
        <w:rFonts w:ascii="Arial" w:hAnsi="Arial"/>
        <w:sz w:val="21"/>
      </w:rPr>
      <w:tblPr/>
      <w:tcPr>
        <w:shd w:val="clear" w:color="auto" w:fill="EBECED"/>
      </w:tcPr>
    </w:tblStylePr>
  </w:style>
  <w:style w:type="table" w:customStyle="1" w:styleId="ACTableDesign30">
    <w:name w:val="A+C Table Design3"/>
    <w:basedOn w:val="TableNormal"/>
    <w:uiPriority w:val="99"/>
    <w:rsid w:val="00BA1797"/>
    <w:pPr>
      <w:spacing w:before="120" w:after="120" w:line="240" w:lineRule="auto"/>
    </w:pPr>
    <w:rPr>
      <w:color w:val="36424A"/>
      <w:sz w:val="21"/>
    </w:rPr>
    <w:tblPr>
      <w:tblStyleRowBandSize w:val="1"/>
      <w:tblStyleColBandSize w:val="1"/>
      <w:tblBorders>
        <w:top w:val="single" w:sz="2" w:space="0" w:color="36424A"/>
        <w:left w:val="single" w:sz="2" w:space="0" w:color="36424A"/>
        <w:bottom w:val="single" w:sz="2" w:space="0" w:color="36424A"/>
        <w:right w:val="single" w:sz="2" w:space="0" w:color="36424A"/>
        <w:insideH w:val="single" w:sz="2" w:space="0" w:color="36424A"/>
        <w:insideV w:val="single" w:sz="2" w:space="0" w:color="36424A"/>
      </w:tblBorders>
    </w:tblPr>
    <w:tcPr>
      <w:vAlign w:val="center"/>
    </w:tcPr>
    <w:tblStylePr w:type="firstRow">
      <w:pPr>
        <w:jc w:val="left"/>
      </w:pPr>
      <w:rPr>
        <w:rFonts w:ascii="Arial" w:hAnsi="Arial"/>
        <w:b w:val="0"/>
        <w:color w:val="FFFFFF"/>
        <w:sz w:val="21"/>
      </w:rPr>
      <w:tblPr/>
      <w:tcPr>
        <w:shd w:val="clear" w:color="auto" w:fill="78B800"/>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cPr>
    </w:tblStylePr>
    <w:tblStylePr w:type="band2Horz">
      <w:rPr>
        <w:rFonts w:ascii="Arial" w:hAnsi="Arial"/>
        <w:sz w:val="21"/>
      </w:rPr>
      <w:tblPr/>
      <w:tcPr>
        <w:shd w:val="clear" w:color="auto" w:fill="EBECED"/>
      </w:tcPr>
    </w:tblStylePr>
  </w:style>
  <w:style w:type="paragraph" w:customStyle="1" w:styleId="Outline-Number">
    <w:name w:val="Outline - Number"/>
    <w:basedOn w:val="Bullet1"/>
    <w:uiPriority w:val="6"/>
    <w:rsid w:val="00352AE1"/>
    <w:pPr>
      <w:numPr>
        <w:numId w:val="6"/>
      </w:numPr>
      <w:ind w:left="431" w:hanging="431"/>
    </w:pPr>
  </w:style>
  <w:style w:type="paragraph" w:customStyle="1" w:styleId="Outline-Alpha">
    <w:name w:val="Outline - Alpha"/>
    <w:basedOn w:val="Outline-Number"/>
    <w:uiPriority w:val="6"/>
    <w:rsid w:val="00352AE1"/>
    <w:pPr>
      <w:numPr>
        <w:ilvl w:val="1"/>
      </w:numPr>
    </w:pPr>
  </w:style>
  <w:style w:type="paragraph" w:customStyle="1" w:styleId="00-2505221003DoNotUse">
    <w:name w:val="00- 25.05.22 1003 ( Do Not Use)"/>
    <w:basedOn w:val="Text"/>
    <w:link w:val="00-2505221003DoNotUseChar"/>
    <w:uiPriority w:val="39"/>
    <w:qFormat/>
    <w:rsid w:val="00352AE1"/>
    <w:rPr>
      <w:lang w:val="en-NZ"/>
    </w:rPr>
  </w:style>
  <w:style w:type="character" w:customStyle="1" w:styleId="00-2505221003DoNotUseChar">
    <w:name w:val="00- 25.05.22 1003 ( Do Not Use) Char"/>
    <w:basedOn w:val="TextChar"/>
    <w:link w:val="00-2505221003DoNotUse"/>
    <w:uiPriority w:val="39"/>
    <w:rsid w:val="00352AE1"/>
    <w:rPr>
      <w:sz w:val="22"/>
      <w:lang w:val="en-NZ"/>
    </w:rPr>
  </w:style>
  <w:style w:type="paragraph" w:customStyle="1" w:styleId="TableHeaderBlack">
    <w:name w:val="Table Header (Black)"/>
    <w:basedOn w:val="Normal"/>
    <w:link w:val="TableHeaderBlackChar"/>
    <w:uiPriority w:val="39"/>
    <w:qFormat/>
    <w:rsid w:val="00352AE1"/>
    <w:pPr>
      <w:spacing w:before="80" w:after="80" w:line="256" w:lineRule="auto"/>
    </w:pPr>
    <w:rPr>
      <w:rFonts w:ascii="Arial" w:eastAsia="Arial" w:hAnsi="Arial"/>
      <w:b/>
      <w:color w:val="FFFFFF" w:themeColor="text1"/>
    </w:rPr>
  </w:style>
  <w:style w:type="paragraph" w:customStyle="1" w:styleId="TableHeaderWhite">
    <w:name w:val="Table Header (White)"/>
    <w:basedOn w:val="TableHeaderBlack"/>
    <w:link w:val="TableHeaderWhiteChar"/>
    <w:uiPriority w:val="39"/>
    <w:qFormat/>
    <w:rsid w:val="00352AE1"/>
    <w:rPr>
      <w:bCs/>
      <w:color w:val="FFFFFF" w:themeColor="background1"/>
    </w:rPr>
  </w:style>
  <w:style w:type="character" w:customStyle="1" w:styleId="TableHeaderBlackChar">
    <w:name w:val="Table Header (Black) Char"/>
    <w:basedOn w:val="DefaultParagraphFont"/>
    <w:link w:val="TableHeaderBlack"/>
    <w:uiPriority w:val="39"/>
    <w:rsid w:val="00352AE1"/>
    <w:rPr>
      <w:rFonts w:ascii="Arial" w:eastAsia="Arial" w:hAnsi="Arial" w:cs="Times New Roman"/>
      <w:b/>
      <w:color w:val="FFFFFF" w:themeColor="text1"/>
      <w:sz w:val="22"/>
      <w:szCs w:val="24"/>
      <w:lang w:val="en-AU"/>
    </w:rPr>
  </w:style>
  <w:style w:type="character" w:customStyle="1" w:styleId="TableHeaderWhiteChar">
    <w:name w:val="Table Header (White) Char"/>
    <w:basedOn w:val="TableHeaderBlackChar"/>
    <w:link w:val="TableHeaderWhite"/>
    <w:uiPriority w:val="39"/>
    <w:rsid w:val="00352AE1"/>
    <w:rPr>
      <w:rFonts w:ascii="Arial" w:eastAsia="Arial" w:hAnsi="Arial" w:cs="Times New Roman"/>
      <w:b/>
      <w:bCs/>
      <w:color w:val="FFFFFF" w:themeColor="background1"/>
      <w:sz w:val="22"/>
      <w:szCs w:val="24"/>
      <w:lang w:val="en-AU"/>
    </w:rPr>
  </w:style>
  <w:style w:type="numbering" w:customStyle="1" w:styleId="TableBullets1">
    <w:name w:val="Table Bullets1"/>
    <w:uiPriority w:val="99"/>
    <w:rsid w:val="00352AE1"/>
  </w:style>
  <w:style w:type="table" w:customStyle="1" w:styleId="TableGrid1">
    <w:name w:val="Table Grid1"/>
    <w:basedOn w:val="TableNormal"/>
    <w:next w:val="TableGrid"/>
    <w:uiPriority w:val="39"/>
    <w:rsid w:val="007B6125"/>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72316A"/>
    <w:rPr>
      <w:vertAlign w:val="superscript"/>
    </w:rPr>
  </w:style>
  <w:style w:type="paragraph" w:styleId="TOC7">
    <w:name w:val="toc 7"/>
    <w:basedOn w:val="Normal"/>
    <w:next w:val="Normal"/>
    <w:autoRedefine/>
    <w:uiPriority w:val="39"/>
    <w:semiHidden/>
    <w:unhideWhenUsed/>
    <w:rsid w:val="00AF413D"/>
    <w:pPr>
      <w:spacing w:after="100"/>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76">
      <w:bodyDiv w:val="1"/>
      <w:marLeft w:val="0"/>
      <w:marRight w:val="0"/>
      <w:marTop w:val="0"/>
      <w:marBottom w:val="0"/>
      <w:divBdr>
        <w:top w:val="none" w:sz="0" w:space="0" w:color="auto"/>
        <w:left w:val="none" w:sz="0" w:space="0" w:color="auto"/>
        <w:bottom w:val="none" w:sz="0" w:space="0" w:color="auto"/>
        <w:right w:val="none" w:sz="0" w:space="0" w:color="auto"/>
      </w:divBdr>
    </w:div>
    <w:div w:id="863461">
      <w:bodyDiv w:val="1"/>
      <w:marLeft w:val="0"/>
      <w:marRight w:val="0"/>
      <w:marTop w:val="0"/>
      <w:marBottom w:val="0"/>
      <w:divBdr>
        <w:top w:val="none" w:sz="0" w:space="0" w:color="auto"/>
        <w:left w:val="none" w:sz="0" w:space="0" w:color="auto"/>
        <w:bottom w:val="none" w:sz="0" w:space="0" w:color="auto"/>
        <w:right w:val="none" w:sz="0" w:space="0" w:color="auto"/>
      </w:divBdr>
    </w:div>
    <w:div w:id="939640">
      <w:bodyDiv w:val="1"/>
      <w:marLeft w:val="0"/>
      <w:marRight w:val="0"/>
      <w:marTop w:val="0"/>
      <w:marBottom w:val="0"/>
      <w:divBdr>
        <w:top w:val="none" w:sz="0" w:space="0" w:color="auto"/>
        <w:left w:val="none" w:sz="0" w:space="0" w:color="auto"/>
        <w:bottom w:val="none" w:sz="0" w:space="0" w:color="auto"/>
        <w:right w:val="none" w:sz="0" w:space="0" w:color="auto"/>
      </w:divBdr>
    </w:div>
    <w:div w:id="1010665">
      <w:bodyDiv w:val="1"/>
      <w:marLeft w:val="0"/>
      <w:marRight w:val="0"/>
      <w:marTop w:val="0"/>
      <w:marBottom w:val="0"/>
      <w:divBdr>
        <w:top w:val="none" w:sz="0" w:space="0" w:color="auto"/>
        <w:left w:val="none" w:sz="0" w:space="0" w:color="auto"/>
        <w:bottom w:val="none" w:sz="0" w:space="0" w:color="auto"/>
        <w:right w:val="none" w:sz="0" w:space="0" w:color="auto"/>
      </w:divBdr>
    </w:div>
    <w:div w:id="1133347">
      <w:bodyDiv w:val="1"/>
      <w:marLeft w:val="0"/>
      <w:marRight w:val="0"/>
      <w:marTop w:val="0"/>
      <w:marBottom w:val="0"/>
      <w:divBdr>
        <w:top w:val="none" w:sz="0" w:space="0" w:color="auto"/>
        <w:left w:val="none" w:sz="0" w:space="0" w:color="auto"/>
        <w:bottom w:val="none" w:sz="0" w:space="0" w:color="auto"/>
        <w:right w:val="none" w:sz="0" w:space="0" w:color="auto"/>
      </w:divBdr>
    </w:div>
    <w:div w:id="1206464">
      <w:bodyDiv w:val="1"/>
      <w:marLeft w:val="0"/>
      <w:marRight w:val="0"/>
      <w:marTop w:val="0"/>
      <w:marBottom w:val="0"/>
      <w:divBdr>
        <w:top w:val="none" w:sz="0" w:space="0" w:color="auto"/>
        <w:left w:val="none" w:sz="0" w:space="0" w:color="auto"/>
        <w:bottom w:val="none" w:sz="0" w:space="0" w:color="auto"/>
        <w:right w:val="none" w:sz="0" w:space="0" w:color="auto"/>
      </w:divBdr>
    </w:div>
    <w:div w:id="1514688">
      <w:bodyDiv w:val="1"/>
      <w:marLeft w:val="0"/>
      <w:marRight w:val="0"/>
      <w:marTop w:val="0"/>
      <w:marBottom w:val="0"/>
      <w:divBdr>
        <w:top w:val="none" w:sz="0" w:space="0" w:color="auto"/>
        <w:left w:val="none" w:sz="0" w:space="0" w:color="auto"/>
        <w:bottom w:val="none" w:sz="0" w:space="0" w:color="auto"/>
        <w:right w:val="none" w:sz="0" w:space="0" w:color="auto"/>
      </w:divBdr>
    </w:div>
    <w:div w:id="1706978">
      <w:bodyDiv w:val="1"/>
      <w:marLeft w:val="0"/>
      <w:marRight w:val="0"/>
      <w:marTop w:val="0"/>
      <w:marBottom w:val="0"/>
      <w:divBdr>
        <w:top w:val="none" w:sz="0" w:space="0" w:color="auto"/>
        <w:left w:val="none" w:sz="0" w:space="0" w:color="auto"/>
        <w:bottom w:val="none" w:sz="0" w:space="0" w:color="auto"/>
        <w:right w:val="none" w:sz="0" w:space="0" w:color="auto"/>
      </w:divBdr>
    </w:div>
    <w:div w:id="2053958">
      <w:bodyDiv w:val="1"/>
      <w:marLeft w:val="0"/>
      <w:marRight w:val="0"/>
      <w:marTop w:val="0"/>
      <w:marBottom w:val="0"/>
      <w:divBdr>
        <w:top w:val="none" w:sz="0" w:space="0" w:color="auto"/>
        <w:left w:val="none" w:sz="0" w:space="0" w:color="auto"/>
        <w:bottom w:val="none" w:sz="0" w:space="0" w:color="auto"/>
        <w:right w:val="none" w:sz="0" w:space="0" w:color="auto"/>
      </w:divBdr>
    </w:div>
    <w:div w:id="2098649">
      <w:bodyDiv w:val="1"/>
      <w:marLeft w:val="0"/>
      <w:marRight w:val="0"/>
      <w:marTop w:val="0"/>
      <w:marBottom w:val="0"/>
      <w:divBdr>
        <w:top w:val="none" w:sz="0" w:space="0" w:color="auto"/>
        <w:left w:val="none" w:sz="0" w:space="0" w:color="auto"/>
        <w:bottom w:val="none" w:sz="0" w:space="0" w:color="auto"/>
        <w:right w:val="none" w:sz="0" w:space="0" w:color="auto"/>
      </w:divBdr>
    </w:div>
    <w:div w:id="2175640">
      <w:bodyDiv w:val="1"/>
      <w:marLeft w:val="0"/>
      <w:marRight w:val="0"/>
      <w:marTop w:val="0"/>
      <w:marBottom w:val="0"/>
      <w:divBdr>
        <w:top w:val="none" w:sz="0" w:space="0" w:color="auto"/>
        <w:left w:val="none" w:sz="0" w:space="0" w:color="auto"/>
        <w:bottom w:val="none" w:sz="0" w:space="0" w:color="auto"/>
        <w:right w:val="none" w:sz="0" w:space="0" w:color="auto"/>
      </w:divBdr>
    </w:div>
    <w:div w:id="2319707">
      <w:bodyDiv w:val="1"/>
      <w:marLeft w:val="0"/>
      <w:marRight w:val="0"/>
      <w:marTop w:val="0"/>
      <w:marBottom w:val="0"/>
      <w:divBdr>
        <w:top w:val="none" w:sz="0" w:space="0" w:color="auto"/>
        <w:left w:val="none" w:sz="0" w:space="0" w:color="auto"/>
        <w:bottom w:val="none" w:sz="0" w:space="0" w:color="auto"/>
        <w:right w:val="none" w:sz="0" w:space="0" w:color="auto"/>
      </w:divBdr>
    </w:div>
    <w:div w:id="2437222">
      <w:bodyDiv w:val="1"/>
      <w:marLeft w:val="0"/>
      <w:marRight w:val="0"/>
      <w:marTop w:val="0"/>
      <w:marBottom w:val="0"/>
      <w:divBdr>
        <w:top w:val="none" w:sz="0" w:space="0" w:color="auto"/>
        <w:left w:val="none" w:sz="0" w:space="0" w:color="auto"/>
        <w:bottom w:val="none" w:sz="0" w:space="0" w:color="auto"/>
        <w:right w:val="none" w:sz="0" w:space="0" w:color="auto"/>
      </w:divBdr>
    </w:div>
    <w:div w:id="4326647">
      <w:bodyDiv w:val="1"/>
      <w:marLeft w:val="0"/>
      <w:marRight w:val="0"/>
      <w:marTop w:val="0"/>
      <w:marBottom w:val="0"/>
      <w:divBdr>
        <w:top w:val="none" w:sz="0" w:space="0" w:color="auto"/>
        <w:left w:val="none" w:sz="0" w:space="0" w:color="auto"/>
        <w:bottom w:val="none" w:sz="0" w:space="0" w:color="auto"/>
        <w:right w:val="none" w:sz="0" w:space="0" w:color="auto"/>
      </w:divBdr>
    </w:div>
    <w:div w:id="4406937">
      <w:bodyDiv w:val="1"/>
      <w:marLeft w:val="0"/>
      <w:marRight w:val="0"/>
      <w:marTop w:val="0"/>
      <w:marBottom w:val="0"/>
      <w:divBdr>
        <w:top w:val="none" w:sz="0" w:space="0" w:color="auto"/>
        <w:left w:val="none" w:sz="0" w:space="0" w:color="auto"/>
        <w:bottom w:val="none" w:sz="0" w:space="0" w:color="auto"/>
        <w:right w:val="none" w:sz="0" w:space="0" w:color="auto"/>
      </w:divBdr>
    </w:div>
    <w:div w:id="5330741">
      <w:bodyDiv w:val="1"/>
      <w:marLeft w:val="0"/>
      <w:marRight w:val="0"/>
      <w:marTop w:val="0"/>
      <w:marBottom w:val="0"/>
      <w:divBdr>
        <w:top w:val="none" w:sz="0" w:space="0" w:color="auto"/>
        <w:left w:val="none" w:sz="0" w:space="0" w:color="auto"/>
        <w:bottom w:val="none" w:sz="0" w:space="0" w:color="auto"/>
        <w:right w:val="none" w:sz="0" w:space="0" w:color="auto"/>
      </w:divBdr>
    </w:div>
    <w:div w:id="5523552">
      <w:bodyDiv w:val="1"/>
      <w:marLeft w:val="0"/>
      <w:marRight w:val="0"/>
      <w:marTop w:val="0"/>
      <w:marBottom w:val="0"/>
      <w:divBdr>
        <w:top w:val="none" w:sz="0" w:space="0" w:color="auto"/>
        <w:left w:val="none" w:sz="0" w:space="0" w:color="auto"/>
        <w:bottom w:val="none" w:sz="0" w:space="0" w:color="auto"/>
        <w:right w:val="none" w:sz="0" w:space="0" w:color="auto"/>
      </w:divBdr>
    </w:div>
    <w:div w:id="5711536">
      <w:bodyDiv w:val="1"/>
      <w:marLeft w:val="0"/>
      <w:marRight w:val="0"/>
      <w:marTop w:val="0"/>
      <w:marBottom w:val="0"/>
      <w:divBdr>
        <w:top w:val="none" w:sz="0" w:space="0" w:color="auto"/>
        <w:left w:val="none" w:sz="0" w:space="0" w:color="auto"/>
        <w:bottom w:val="none" w:sz="0" w:space="0" w:color="auto"/>
        <w:right w:val="none" w:sz="0" w:space="0" w:color="auto"/>
      </w:divBdr>
    </w:div>
    <w:div w:id="6057335">
      <w:bodyDiv w:val="1"/>
      <w:marLeft w:val="0"/>
      <w:marRight w:val="0"/>
      <w:marTop w:val="0"/>
      <w:marBottom w:val="0"/>
      <w:divBdr>
        <w:top w:val="none" w:sz="0" w:space="0" w:color="auto"/>
        <w:left w:val="none" w:sz="0" w:space="0" w:color="auto"/>
        <w:bottom w:val="none" w:sz="0" w:space="0" w:color="auto"/>
        <w:right w:val="none" w:sz="0" w:space="0" w:color="auto"/>
      </w:divBdr>
    </w:div>
    <w:div w:id="6489407">
      <w:bodyDiv w:val="1"/>
      <w:marLeft w:val="0"/>
      <w:marRight w:val="0"/>
      <w:marTop w:val="0"/>
      <w:marBottom w:val="0"/>
      <w:divBdr>
        <w:top w:val="none" w:sz="0" w:space="0" w:color="auto"/>
        <w:left w:val="none" w:sz="0" w:space="0" w:color="auto"/>
        <w:bottom w:val="none" w:sz="0" w:space="0" w:color="auto"/>
        <w:right w:val="none" w:sz="0" w:space="0" w:color="auto"/>
      </w:divBdr>
    </w:div>
    <w:div w:id="6569209">
      <w:bodyDiv w:val="1"/>
      <w:marLeft w:val="0"/>
      <w:marRight w:val="0"/>
      <w:marTop w:val="0"/>
      <w:marBottom w:val="0"/>
      <w:divBdr>
        <w:top w:val="none" w:sz="0" w:space="0" w:color="auto"/>
        <w:left w:val="none" w:sz="0" w:space="0" w:color="auto"/>
        <w:bottom w:val="none" w:sz="0" w:space="0" w:color="auto"/>
        <w:right w:val="none" w:sz="0" w:space="0" w:color="auto"/>
      </w:divBdr>
    </w:div>
    <w:div w:id="6686118">
      <w:bodyDiv w:val="1"/>
      <w:marLeft w:val="0"/>
      <w:marRight w:val="0"/>
      <w:marTop w:val="0"/>
      <w:marBottom w:val="0"/>
      <w:divBdr>
        <w:top w:val="none" w:sz="0" w:space="0" w:color="auto"/>
        <w:left w:val="none" w:sz="0" w:space="0" w:color="auto"/>
        <w:bottom w:val="none" w:sz="0" w:space="0" w:color="auto"/>
        <w:right w:val="none" w:sz="0" w:space="0" w:color="auto"/>
      </w:divBdr>
    </w:div>
    <w:div w:id="6835355">
      <w:bodyDiv w:val="1"/>
      <w:marLeft w:val="0"/>
      <w:marRight w:val="0"/>
      <w:marTop w:val="0"/>
      <w:marBottom w:val="0"/>
      <w:divBdr>
        <w:top w:val="none" w:sz="0" w:space="0" w:color="auto"/>
        <w:left w:val="none" w:sz="0" w:space="0" w:color="auto"/>
        <w:bottom w:val="none" w:sz="0" w:space="0" w:color="auto"/>
        <w:right w:val="none" w:sz="0" w:space="0" w:color="auto"/>
      </w:divBdr>
    </w:div>
    <w:div w:id="6906831">
      <w:bodyDiv w:val="1"/>
      <w:marLeft w:val="0"/>
      <w:marRight w:val="0"/>
      <w:marTop w:val="0"/>
      <w:marBottom w:val="0"/>
      <w:divBdr>
        <w:top w:val="none" w:sz="0" w:space="0" w:color="auto"/>
        <w:left w:val="none" w:sz="0" w:space="0" w:color="auto"/>
        <w:bottom w:val="none" w:sz="0" w:space="0" w:color="auto"/>
        <w:right w:val="none" w:sz="0" w:space="0" w:color="auto"/>
      </w:divBdr>
    </w:div>
    <w:div w:id="6947171">
      <w:bodyDiv w:val="1"/>
      <w:marLeft w:val="0"/>
      <w:marRight w:val="0"/>
      <w:marTop w:val="0"/>
      <w:marBottom w:val="0"/>
      <w:divBdr>
        <w:top w:val="none" w:sz="0" w:space="0" w:color="auto"/>
        <w:left w:val="none" w:sz="0" w:space="0" w:color="auto"/>
        <w:bottom w:val="none" w:sz="0" w:space="0" w:color="auto"/>
        <w:right w:val="none" w:sz="0" w:space="0" w:color="auto"/>
      </w:divBdr>
    </w:div>
    <w:div w:id="7340432">
      <w:bodyDiv w:val="1"/>
      <w:marLeft w:val="0"/>
      <w:marRight w:val="0"/>
      <w:marTop w:val="0"/>
      <w:marBottom w:val="0"/>
      <w:divBdr>
        <w:top w:val="none" w:sz="0" w:space="0" w:color="auto"/>
        <w:left w:val="none" w:sz="0" w:space="0" w:color="auto"/>
        <w:bottom w:val="none" w:sz="0" w:space="0" w:color="auto"/>
        <w:right w:val="none" w:sz="0" w:space="0" w:color="auto"/>
      </w:divBdr>
    </w:div>
    <w:div w:id="7368781">
      <w:bodyDiv w:val="1"/>
      <w:marLeft w:val="0"/>
      <w:marRight w:val="0"/>
      <w:marTop w:val="0"/>
      <w:marBottom w:val="0"/>
      <w:divBdr>
        <w:top w:val="none" w:sz="0" w:space="0" w:color="auto"/>
        <w:left w:val="none" w:sz="0" w:space="0" w:color="auto"/>
        <w:bottom w:val="none" w:sz="0" w:space="0" w:color="auto"/>
        <w:right w:val="none" w:sz="0" w:space="0" w:color="auto"/>
      </w:divBdr>
    </w:div>
    <w:div w:id="7412673">
      <w:bodyDiv w:val="1"/>
      <w:marLeft w:val="0"/>
      <w:marRight w:val="0"/>
      <w:marTop w:val="0"/>
      <w:marBottom w:val="0"/>
      <w:divBdr>
        <w:top w:val="none" w:sz="0" w:space="0" w:color="auto"/>
        <w:left w:val="none" w:sz="0" w:space="0" w:color="auto"/>
        <w:bottom w:val="none" w:sz="0" w:space="0" w:color="auto"/>
        <w:right w:val="none" w:sz="0" w:space="0" w:color="auto"/>
      </w:divBdr>
    </w:div>
    <w:div w:id="7492455">
      <w:bodyDiv w:val="1"/>
      <w:marLeft w:val="0"/>
      <w:marRight w:val="0"/>
      <w:marTop w:val="0"/>
      <w:marBottom w:val="0"/>
      <w:divBdr>
        <w:top w:val="none" w:sz="0" w:space="0" w:color="auto"/>
        <w:left w:val="none" w:sz="0" w:space="0" w:color="auto"/>
        <w:bottom w:val="none" w:sz="0" w:space="0" w:color="auto"/>
        <w:right w:val="none" w:sz="0" w:space="0" w:color="auto"/>
      </w:divBdr>
    </w:div>
    <w:div w:id="7801173">
      <w:bodyDiv w:val="1"/>
      <w:marLeft w:val="0"/>
      <w:marRight w:val="0"/>
      <w:marTop w:val="0"/>
      <w:marBottom w:val="0"/>
      <w:divBdr>
        <w:top w:val="none" w:sz="0" w:space="0" w:color="auto"/>
        <w:left w:val="none" w:sz="0" w:space="0" w:color="auto"/>
        <w:bottom w:val="none" w:sz="0" w:space="0" w:color="auto"/>
        <w:right w:val="none" w:sz="0" w:space="0" w:color="auto"/>
      </w:divBdr>
    </w:div>
    <w:div w:id="8065843">
      <w:bodyDiv w:val="1"/>
      <w:marLeft w:val="0"/>
      <w:marRight w:val="0"/>
      <w:marTop w:val="0"/>
      <w:marBottom w:val="0"/>
      <w:divBdr>
        <w:top w:val="none" w:sz="0" w:space="0" w:color="auto"/>
        <w:left w:val="none" w:sz="0" w:space="0" w:color="auto"/>
        <w:bottom w:val="none" w:sz="0" w:space="0" w:color="auto"/>
        <w:right w:val="none" w:sz="0" w:space="0" w:color="auto"/>
      </w:divBdr>
    </w:div>
    <w:div w:id="8218270">
      <w:bodyDiv w:val="1"/>
      <w:marLeft w:val="0"/>
      <w:marRight w:val="0"/>
      <w:marTop w:val="0"/>
      <w:marBottom w:val="0"/>
      <w:divBdr>
        <w:top w:val="none" w:sz="0" w:space="0" w:color="auto"/>
        <w:left w:val="none" w:sz="0" w:space="0" w:color="auto"/>
        <w:bottom w:val="none" w:sz="0" w:space="0" w:color="auto"/>
        <w:right w:val="none" w:sz="0" w:space="0" w:color="auto"/>
      </w:divBdr>
    </w:div>
    <w:div w:id="8459738">
      <w:bodyDiv w:val="1"/>
      <w:marLeft w:val="0"/>
      <w:marRight w:val="0"/>
      <w:marTop w:val="0"/>
      <w:marBottom w:val="0"/>
      <w:divBdr>
        <w:top w:val="none" w:sz="0" w:space="0" w:color="auto"/>
        <w:left w:val="none" w:sz="0" w:space="0" w:color="auto"/>
        <w:bottom w:val="none" w:sz="0" w:space="0" w:color="auto"/>
        <w:right w:val="none" w:sz="0" w:space="0" w:color="auto"/>
      </w:divBdr>
    </w:div>
    <w:div w:id="8530935">
      <w:bodyDiv w:val="1"/>
      <w:marLeft w:val="0"/>
      <w:marRight w:val="0"/>
      <w:marTop w:val="0"/>
      <w:marBottom w:val="0"/>
      <w:divBdr>
        <w:top w:val="none" w:sz="0" w:space="0" w:color="auto"/>
        <w:left w:val="none" w:sz="0" w:space="0" w:color="auto"/>
        <w:bottom w:val="none" w:sz="0" w:space="0" w:color="auto"/>
        <w:right w:val="none" w:sz="0" w:space="0" w:color="auto"/>
      </w:divBdr>
    </w:div>
    <w:div w:id="9066210">
      <w:bodyDiv w:val="1"/>
      <w:marLeft w:val="0"/>
      <w:marRight w:val="0"/>
      <w:marTop w:val="0"/>
      <w:marBottom w:val="0"/>
      <w:divBdr>
        <w:top w:val="none" w:sz="0" w:space="0" w:color="auto"/>
        <w:left w:val="none" w:sz="0" w:space="0" w:color="auto"/>
        <w:bottom w:val="none" w:sz="0" w:space="0" w:color="auto"/>
        <w:right w:val="none" w:sz="0" w:space="0" w:color="auto"/>
      </w:divBdr>
    </w:div>
    <w:div w:id="9647264">
      <w:bodyDiv w:val="1"/>
      <w:marLeft w:val="0"/>
      <w:marRight w:val="0"/>
      <w:marTop w:val="0"/>
      <w:marBottom w:val="0"/>
      <w:divBdr>
        <w:top w:val="none" w:sz="0" w:space="0" w:color="auto"/>
        <w:left w:val="none" w:sz="0" w:space="0" w:color="auto"/>
        <w:bottom w:val="none" w:sz="0" w:space="0" w:color="auto"/>
        <w:right w:val="none" w:sz="0" w:space="0" w:color="auto"/>
      </w:divBdr>
    </w:div>
    <w:div w:id="9845144">
      <w:bodyDiv w:val="1"/>
      <w:marLeft w:val="0"/>
      <w:marRight w:val="0"/>
      <w:marTop w:val="0"/>
      <w:marBottom w:val="0"/>
      <w:divBdr>
        <w:top w:val="none" w:sz="0" w:space="0" w:color="auto"/>
        <w:left w:val="none" w:sz="0" w:space="0" w:color="auto"/>
        <w:bottom w:val="none" w:sz="0" w:space="0" w:color="auto"/>
        <w:right w:val="none" w:sz="0" w:space="0" w:color="auto"/>
      </w:divBdr>
    </w:div>
    <w:div w:id="9917459">
      <w:bodyDiv w:val="1"/>
      <w:marLeft w:val="0"/>
      <w:marRight w:val="0"/>
      <w:marTop w:val="0"/>
      <w:marBottom w:val="0"/>
      <w:divBdr>
        <w:top w:val="none" w:sz="0" w:space="0" w:color="auto"/>
        <w:left w:val="none" w:sz="0" w:space="0" w:color="auto"/>
        <w:bottom w:val="none" w:sz="0" w:space="0" w:color="auto"/>
        <w:right w:val="none" w:sz="0" w:space="0" w:color="auto"/>
      </w:divBdr>
    </w:div>
    <w:div w:id="9920556">
      <w:bodyDiv w:val="1"/>
      <w:marLeft w:val="0"/>
      <w:marRight w:val="0"/>
      <w:marTop w:val="0"/>
      <w:marBottom w:val="0"/>
      <w:divBdr>
        <w:top w:val="none" w:sz="0" w:space="0" w:color="auto"/>
        <w:left w:val="none" w:sz="0" w:space="0" w:color="auto"/>
        <w:bottom w:val="none" w:sz="0" w:space="0" w:color="auto"/>
        <w:right w:val="none" w:sz="0" w:space="0" w:color="auto"/>
      </w:divBdr>
    </w:div>
    <w:div w:id="10033050">
      <w:bodyDiv w:val="1"/>
      <w:marLeft w:val="0"/>
      <w:marRight w:val="0"/>
      <w:marTop w:val="0"/>
      <w:marBottom w:val="0"/>
      <w:divBdr>
        <w:top w:val="none" w:sz="0" w:space="0" w:color="auto"/>
        <w:left w:val="none" w:sz="0" w:space="0" w:color="auto"/>
        <w:bottom w:val="none" w:sz="0" w:space="0" w:color="auto"/>
        <w:right w:val="none" w:sz="0" w:space="0" w:color="auto"/>
      </w:divBdr>
    </w:div>
    <w:div w:id="10225369">
      <w:bodyDiv w:val="1"/>
      <w:marLeft w:val="0"/>
      <w:marRight w:val="0"/>
      <w:marTop w:val="0"/>
      <w:marBottom w:val="0"/>
      <w:divBdr>
        <w:top w:val="none" w:sz="0" w:space="0" w:color="auto"/>
        <w:left w:val="none" w:sz="0" w:space="0" w:color="auto"/>
        <w:bottom w:val="none" w:sz="0" w:space="0" w:color="auto"/>
        <w:right w:val="none" w:sz="0" w:space="0" w:color="auto"/>
      </w:divBdr>
    </w:div>
    <w:div w:id="10567304">
      <w:bodyDiv w:val="1"/>
      <w:marLeft w:val="0"/>
      <w:marRight w:val="0"/>
      <w:marTop w:val="0"/>
      <w:marBottom w:val="0"/>
      <w:divBdr>
        <w:top w:val="none" w:sz="0" w:space="0" w:color="auto"/>
        <w:left w:val="none" w:sz="0" w:space="0" w:color="auto"/>
        <w:bottom w:val="none" w:sz="0" w:space="0" w:color="auto"/>
        <w:right w:val="none" w:sz="0" w:space="0" w:color="auto"/>
      </w:divBdr>
    </w:div>
    <w:div w:id="10575199">
      <w:bodyDiv w:val="1"/>
      <w:marLeft w:val="0"/>
      <w:marRight w:val="0"/>
      <w:marTop w:val="0"/>
      <w:marBottom w:val="0"/>
      <w:divBdr>
        <w:top w:val="none" w:sz="0" w:space="0" w:color="auto"/>
        <w:left w:val="none" w:sz="0" w:space="0" w:color="auto"/>
        <w:bottom w:val="none" w:sz="0" w:space="0" w:color="auto"/>
        <w:right w:val="none" w:sz="0" w:space="0" w:color="auto"/>
      </w:divBdr>
    </w:div>
    <w:div w:id="10685396">
      <w:bodyDiv w:val="1"/>
      <w:marLeft w:val="0"/>
      <w:marRight w:val="0"/>
      <w:marTop w:val="0"/>
      <w:marBottom w:val="0"/>
      <w:divBdr>
        <w:top w:val="none" w:sz="0" w:space="0" w:color="auto"/>
        <w:left w:val="none" w:sz="0" w:space="0" w:color="auto"/>
        <w:bottom w:val="none" w:sz="0" w:space="0" w:color="auto"/>
        <w:right w:val="none" w:sz="0" w:space="0" w:color="auto"/>
      </w:divBdr>
    </w:div>
    <w:div w:id="10691032">
      <w:bodyDiv w:val="1"/>
      <w:marLeft w:val="0"/>
      <w:marRight w:val="0"/>
      <w:marTop w:val="0"/>
      <w:marBottom w:val="0"/>
      <w:divBdr>
        <w:top w:val="none" w:sz="0" w:space="0" w:color="auto"/>
        <w:left w:val="none" w:sz="0" w:space="0" w:color="auto"/>
        <w:bottom w:val="none" w:sz="0" w:space="0" w:color="auto"/>
        <w:right w:val="none" w:sz="0" w:space="0" w:color="auto"/>
      </w:divBdr>
    </w:div>
    <w:div w:id="10835700">
      <w:bodyDiv w:val="1"/>
      <w:marLeft w:val="0"/>
      <w:marRight w:val="0"/>
      <w:marTop w:val="0"/>
      <w:marBottom w:val="0"/>
      <w:divBdr>
        <w:top w:val="none" w:sz="0" w:space="0" w:color="auto"/>
        <w:left w:val="none" w:sz="0" w:space="0" w:color="auto"/>
        <w:bottom w:val="none" w:sz="0" w:space="0" w:color="auto"/>
        <w:right w:val="none" w:sz="0" w:space="0" w:color="auto"/>
      </w:divBdr>
    </w:div>
    <w:div w:id="11154663">
      <w:bodyDiv w:val="1"/>
      <w:marLeft w:val="0"/>
      <w:marRight w:val="0"/>
      <w:marTop w:val="0"/>
      <w:marBottom w:val="0"/>
      <w:divBdr>
        <w:top w:val="none" w:sz="0" w:space="0" w:color="auto"/>
        <w:left w:val="none" w:sz="0" w:space="0" w:color="auto"/>
        <w:bottom w:val="none" w:sz="0" w:space="0" w:color="auto"/>
        <w:right w:val="none" w:sz="0" w:space="0" w:color="auto"/>
      </w:divBdr>
    </w:div>
    <w:div w:id="11493800">
      <w:bodyDiv w:val="1"/>
      <w:marLeft w:val="0"/>
      <w:marRight w:val="0"/>
      <w:marTop w:val="0"/>
      <w:marBottom w:val="0"/>
      <w:divBdr>
        <w:top w:val="none" w:sz="0" w:space="0" w:color="auto"/>
        <w:left w:val="none" w:sz="0" w:space="0" w:color="auto"/>
        <w:bottom w:val="none" w:sz="0" w:space="0" w:color="auto"/>
        <w:right w:val="none" w:sz="0" w:space="0" w:color="auto"/>
      </w:divBdr>
    </w:div>
    <w:div w:id="12268420">
      <w:bodyDiv w:val="1"/>
      <w:marLeft w:val="0"/>
      <w:marRight w:val="0"/>
      <w:marTop w:val="0"/>
      <w:marBottom w:val="0"/>
      <w:divBdr>
        <w:top w:val="none" w:sz="0" w:space="0" w:color="auto"/>
        <w:left w:val="none" w:sz="0" w:space="0" w:color="auto"/>
        <w:bottom w:val="none" w:sz="0" w:space="0" w:color="auto"/>
        <w:right w:val="none" w:sz="0" w:space="0" w:color="auto"/>
      </w:divBdr>
    </w:div>
    <w:div w:id="13768991">
      <w:bodyDiv w:val="1"/>
      <w:marLeft w:val="0"/>
      <w:marRight w:val="0"/>
      <w:marTop w:val="0"/>
      <w:marBottom w:val="0"/>
      <w:divBdr>
        <w:top w:val="none" w:sz="0" w:space="0" w:color="auto"/>
        <w:left w:val="none" w:sz="0" w:space="0" w:color="auto"/>
        <w:bottom w:val="none" w:sz="0" w:space="0" w:color="auto"/>
        <w:right w:val="none" w:sz="0" w:space="0" w:color="auto"/>
      </w:divBdr>
    </w:div>
    <w:div w:id="13967705">
      <w:bodyDiv w:val="1"/>
      <w:marLeft w:val="0"/>
      <w:marRight w:val="0"/>
      <w:marTop w:val="0"/>
      <w:marBottom w:val="0"/>
      <w:divBdr>
        <w:top w:val="none" w:sz="0" w:space="0" w:color="auto"/>
        <w:left w:val="none" w:sz="0" w:space="0" w:color="auto"/>
        <w:bottom w:val="none" w:sz="0" w:space="0" w:color="auto"/>
        <w:right w:val="none" w:sz="0" w:space="0" w:color="auto"/>
      </w:divBdr>
    </w:div>
    <w:div w:id="14502131">
      <w:bodyDiv w:val="1"/>
      <w:marLeft w:val="0"/>
      <w:marRight w:val="0"/>
      <w:marTop w:val="0"/>
      <w:marBottom w:val="0"/>
      <w:divBdr>
        <w:top w:val="none" w:sz="0" w:space="0" w:color="auto"/>
        <w:left w:val="none" w:sz="0" w:space="0" w:color="auto"/>
        <w:bottom w:val="none" w:sz="0" w:space="0" w:color="auto"/>
        <w:right w:val="none" w:sz="0" w:space="0" w:color="auto"/>
      </w:divBdr>
    </w:div>
    <w:div w:id="15086346">
      <w:bodyDiv w:val="1"/>
      <w:marLeft w:val="0"/>
      <w:marRight w:val="0"/>
      <w:marTop w:val="0"/>
      <w:marBottom w:val="0"/>
      <w:divBdr>
        <w:top w:val="none" w:sz="0" w:space="0" w:color="auto"/>
        <w:left w:val="none" w:sz="0" w:space="0" w:color="auto"/>
        <w:bottom w:val="none" w:sz="0" w:space="0" w:color="auto"/>
        <w:right w:val="none" w:sz="0" w:space="0" w:color="auto"/>
      </w:divBdr>
    </w:div>
    <w:div w:id="15428237">
      <w:bodyDiv w:val="1"/>
      <w:marLeft w:val="0"/>
      <w:marRight w:val="0"/>
      <w:marTop w:val="0"/>
      <w:marBottom w:val="0"/>
      <w:divBdr>
        <w:top w:val="none" w:sz="0" w:space="0" w:color="auto"/>
        <w:left w:val="none" w:sz="0" w:space="0" w:color="auto"/>
        <w:bottom w:val="none" w:sz="0" w:space="0" w:color="auto"/>
        <w:right w:val="none" w:sz="0" w:space="0" w:color="auto"/>
      </w:divBdr>
    </w:div>
    <w:div w:id="15691382">
      <w:bodyDiv w:val="1"/>
      <w:marLeft w:val="0"/>
      <w:marRight w:val="0"/>
      <w:marTop w:val="0"/>
      <w:marBottom w:val="0"/>
      <w:divBdr>
        <w:top w:val="none" w:sz="0" w:space="0" w:color="auto"/>
        <w:left w:val="none" w:sz="0" w:space="0" w:color="auto"/>
        <w:bottom w:val="none" w:sz="0" w:space="0" w:color="auto"/>
        <w:right w:val="none" w:sz="0" w:space="0" w:color="auto"/>
      </w:divBdr>
    </w:div>
    <w:div w:id="16003415">
      <w:bodyDiv w:val="1"/>
      <w:marLeft w:val="0"/>
      <w:marRight w:val="0"/>
      <w:marTop w:val="0"/>
      <w:marBottom w:val="0"/>
      <w:divBdr>
        <w:top w:val="none" w:sz="0" w:space="0" w:color="auto"/>
        <w:left w:val="none" w:sz="0" w:space="0" w:color="auto"/>
        <w:bottom w:val="none" w:sz="0" w:space="0" w:color="auto"/>
        <w:right w:val="none" w:sz="0" w:space="0" w:color="auto"/>
      </w:divBdr>
    </w:div>
    <w:div w:id="16125324">
      <w:bodyDiv w:val="1"/>
      <w:marLeft w:val="0"/>
      <w:marRight w:val="0"/>
      <w:marTop w:val="0"/>
      <w:marBottom w:val="0"/>
      <w:divBdr>
        <w:top w:val="none" w:sz="0" w:space="0" w:color="auto"/>
        <w:left w:val="none" w:sz="0" w:space="0" w:color="auto"/>
        <w:bottom w:val="none" w:sz="0" w:space="0" w:color="auto"/>
        <w:right w:val="none" w:sz="0" w:space="0" w:color="auto"/>
      </w:divBdr>
    </w:div>
    <w:div w:id="16660929">
      <w:bodyDiv w:val="1"/>
      <w:marLeft w:val="0"/>
      <w:marRight w:val="0"/>
      <w:marTop w:val="0"/>
      <w:marBottom w:val="0"/>
      <w:divBdr>
        <w:top w:val="none" w:sz="0" w:space="0" w:color="auto"/>
        <w:left w:val="none" w:sz="0" w:space="0" w:color="auto"/>
        <w:bottom w:val="none" w:sz="0" w:space="0" w:color="auto"/>
        <w:right w:val="none" w:sz="0" w:space="0" w:color="auto"/>
      </w:divBdr>
    </w:div>
    <w:div w:id="16780422">
      <w:bodyDiv w:val="1"/>
      <w:marLeft w:val="0"/>
      <w:marRight w:val="0"/>
      <w:marTop w:val="0"/>
      <w:marBottom w:val="0"/>
      <w:divBdr>
        <w:top w:val="none" w:sz="0" w:space="0" w:color="auto"/>
        <w:left w:val="none" w:sz="0" w:space="0" w:color="auto"/>
        <w:bottom w:val="none" w:sz="0" w:space="0" w:color="auto"/>
        <w:right w:val="none" w:sz="0" w:space="0" w:color="auto"/>
      </w:divBdr>
    </w:div>
    <w:div w:id="16860326">
      <w:bodyDiv w:val="1"/>
      <w:marLeft w:val="0"/>
      <w:marRight w:val="0"/>
      <w:marTop w:val="0"/>
      <w:marBottom w:val="0"/>
      <w:divBdr>
        <w:top w:val="none" w:sz="0" w:space="0" w:color="auto"/>
        <w:left w:val="none" w:sz="0" w:space="0" w:color="auto"/>
        <w:bottom w:val="none" w:sz="0" w:space="0" w:color="auto"/>
        <w:right w:val="none" w:sz="0" w:space="0" w:color="auto"/>
      </w:divBdr>
    </w:div>
    <w:div w:id="17171248">
      <w:bodyDiv w:val="1"/>
      <w:marLeft w:val="0"/>
      <w:marRight w:val="0"/>
      <w:marTop w:val="0"/>
      <w:marBottom w:val="0"/>
      <w:divBdr>
        <w:top w:val="none" w:sz="0" w:space="0" w:color="auto"/>
        <w:left w:val="none" w:sz="0" w:space="0" w:color="auto"/>
        <w:bottom w:val="none" w:sz="0" w:space="0" w:color="auto"/>
        <w:right w:val="none" w:sz="0" w:space="0" w:color="auto"/>
      </w:divBdr>
    </w:div>
    <w:div w:id="17436921">
      <w:bodyDiv w:val="1"/>
      <w:marLeft w:val="0"/>
      <w:marRight w:val="0"/>
      <w:marTop w:val="0"/>
      <w:marBottom w:val="0"/>
      <w:divBdr>
        <w:top w:val="none" w:sz="0" w:space="0" w:color="auto"/>
        <w:left w:val="none" w:sz="0" w:space="0" w:color="auto"/>
        <w:bottom w:val="none" w:sz="0" w:space="0" w:color="auto"/>
        <w:right w:val="none" w:sz="0" w:space="0" w:color="auto"/>
      </w:divBdr>
    </w:div>
    <w:div w:id="17703924">
      <w:bodyDiv w:val="1"/>
      <w:marLeft w:val="0"/>
      <w:marRight w:val="0"/>
      <w:marTop w:val="0"/>
      <w:marBottom w:val="0"/>
      <w:divBdr>
        <w:top w:val="none" w:sz="0" w:space="0" w:color="auto"/>
        <w:left w:val="none" w:sz="0" w:space="0" w:color="auto"/>
        <w:bottom w:val="none" w:sz="0" w:space="0" w:color="auto"/>
        <w:right w:val="none" w:sz="0" w:space="0" w:color="auto"/>
      </w:divBdr>
    </w:div>
    <w:div w:id="17975896">
      <w:bodyDiv w:val="1"/>
      <w:marLeft w:val="0"/>
      <w:marRight w:val="0"/>
      <w:marTop w:val="0"/>
      <w:marBottom w:val="0"/>
      <w:divBdr>
        <w:top w:val="none" w:sz="0" w:space="0" w:color="auto"/>
        <w:left w:val="none" w:sz="0" w:space="0" w:color="auto"/>
        <w:bottom w:val="none" w:sz="0" w:space="0" w:color="auto"/>
        <w:right w:val="none" w:sz="0" w:space="0" w:color="auto"/>
      </w:divBdr>
    </w:div>
    <w:div w:id="18091445">
      <w:bodyDiv w:val="1"/>
      <w:marLeft w:val="0"/>
      <w:marRight w:val="0"/>
      <w:marTop w:val="0"/>
      <w:marBottom w:val="0"/>
      <w:divBdr>
        <w:top w:val="none" w:sz="0" w:space="0" w:color="auto"/>
        <w:left w:val="none" w:sz="0" w:space="0" w:color="auto"/>
        <w:bottom w:val="none" w:sz="0" w:space="0" w:color="auto"/>
        <w:right w:val="none" w:sz="0" w:space="0" w:color="auto"/>
      </w:divBdr>
    </w:div>
    <w:div w:id="18118895">
      <w:bodyDiv w:val="1"/>
      <w:marLeft w:val="0"/>
      <w:marRight w:val="0"/>
      <w:marTop w:val="0"/>
      <w:marBottom w:val="0"/>
      <w:divBdr>
        <w:top w:val="none" w:sz="0" w:space="0" w:color="auto"/>
        <w:left w:val="none" w:sz="0" w:space="0" w:color="auto"/>
        <w:bottom w:val="none" w:sz="0" w:space="0" w:color="auto"/>
        <w:right w:val="none" w:sz="0" w:space="0" w:color="auto"/>
      </w:divBdr>
    </w:div>
    <w:div w:id="18120642">
      <w:bodyDiv w:val="1"/>
      <w:marLeft w:val="0"/>
      <w:marRight w:val="0"/>
      <w:marTop w:val="0"/>
      <w:marBottom w:val="0"/>
      <w:divBdr>
        <w:top w:val="none" w:sz="0" w:space="0" w:color="auto"/>
        <w:left w:val="none" w:sz="0" w:space="0" w:color="auto"/>
        <w:bottom w:val="none" w:sz="0" w:space="0" w:color="auto"/>
        <w:right w:val="none" w:sz="0" w:space="0" w:color="auto"/>
      </w:divBdr>
    </w:div>
    <w:div w:id="18435536">
      <w:bodyDiv w:val="1"/>
      <w:marLeft w:val="0"/>
      <w:marRight w:val="0"/>
      <w:marTop w:val="0"/>
      <w:marBottom w:val="0"/>
      <w:divBdr>
        <w:top w:val="none" w:sz="0" w:space="0" w:color="auto"/>
        <w:left w:val="none" w:sz="0" w:space="0" w:color="auto"/>
        <w:bottom w:val="none" w:sz="0" w:space="0" w:color="auto"/>
        <w:right w:val="none" w:sz="0" w:space="0" w:color="auto"/>
      </w:divBdr>
    </w:div>
    <w:div w:id="18775274">
      <w:bodyDiv w:val="1"/>
      <w:marLeft w:val="0"/>
      <w:marRight w:val="0"/>
      <w:marTop w:val="0"/>
      <w:marBottom w:val="0"/>
      <w:divBdr>
        <w:top w:val="none" w:sz="0" w:space="0" w:color="auto"/>
        <w:left w:val="none" w:sz="0" w:space="0" w:color="auto"/>
        <w:bottom w:val="none" w:sz="0" w:space="0" w:color="auto"/>
        <w:right w:val="none" w:sz="0" w:space="0" w:color="auto"/>
      </w:divBdr>
    </w:div>
    <w:div w:id="19163156">
      <w:bodyDiv w:val="1"/>
      <w:marLeft w:val="0"/>
      <w:marRight w:val="0"/>
      <w:marTop w:val="0"/>
      <w:marBottom w:val="0"/>
      <w:divBdr>
        <w:top w:val="none" w:sz="0" w:space="0" w:color="auto"/>
        <w:left w:val="none" w:sz="0" w:space="0" w:color="auto"/>
        <w:bottom w:val="none" w:sz="0" w:space="0" w:color="auto"/>
        <w:right w:val="none" w:sz="0" w:space="0" w:color="auto"/>
      </w:divBdr>
    </w:div>
    <w:div w:id="19554482">
      <w:bodyDiv w:val="1"/>
      <w:marLeft w:val="0"/>
      <w:marRight w:val="0"/>
      <w:marTop w:val="0"/>
      <w:marBottom w:val="0"/>
      <w:divBdr>
        <w:top w:val="none" w:sz="0" w:space="0" w:color="auto"/>
        <w:left w:val="none" w:sz="0" w:space="0" w:color="auto"/>
        <w:bottom w:val="none" w:sz="0" w:space="0" w:color="auto"/>
        <w:right w:val="none" w:sz="0" w:space="0" w:color="auto"/>
      </w:divBdr>
    </w:div>
    <w:div w:id="19667113">
      <w:bodyDiv w:val="1"/>
      <w:marLeft w:val="0"/>
      <w:marRight w:val="0"/>
      <w:marTop w:val="0"/>
      <w:marBottom w:val="0"/>
      <w:divBdr>
        <w:top w:val="none" w:sz="0" w:space="0" w:color="auto"/>
        <w:left w:val="none" w:sz="0" w:space="0" w:color="auto"/>
        <w:bottom w:val="none" w:sz="0" w:space="0" w:color="auto"/>
        <w:right w:val="none" w:sz="0" w:space="0" w:color="auto"/>
      </w:divBdr>
    </w:div>
    <w:div w:id="19816027">
      <w:bodyDiv w:val="1"/>
      <w:marLeft w:val="0"/>
      <w:marRight w:val="0"/>
      <w:marTop w:val="0"/>
      <w:marBottom w:val="0"/>
      <w:divBdr>
        <w:top w:val="none" w:sz="0" w:space="0" w:color="auto"/>
        <w:left w:val="none" w:sz="0" w:space="0" w:color="auto"/>
        <w:bottom w:val="none" w:sz="0" w:space="0" w:color="auto"/>
        <w:right w:val="none" w:sz="0" w:space="0" w:color="auto"/>
      </w:divBdr>
    </w:div>
    <w:div w:id="19822262">
      <w:bodyDiv w:val="1"/>
      <w:marLeft w:val="0"/>
      <w:marRight w:val="0"/>
      <w:marTop w:val="0"/>
      <w:marBottom w:val="0"/>
      <w:divBdr>
        <w:top w:val="none" w:sz="0" w:space="0" w:color="auto"/>
        <w:left w:val="none" w:sz="0" w:space="0" w:color="auto"/>
        <w:bottom w:val="none" w:sz="0" w:space="0" w:color="auto"/>
        <w:right w:val="none" w:sz="0" w:space="0" w:color="auto"/>
      </w:divBdr>
    </w:div>
    <w:div w:id="19862000">
      <w:bodyDiv w:val="1"/>
      <w:marLeft w:val="0"/>
      <w:marRight w:val="0"/>
      <w:marTop w:val="0"/>
      <w:marBottom w:val="0"/>
      <w:divBdr>
        <w:top w:val="none" w:sz="0" w:space="0" w:color="auto"/>
        <w:left w:val="none" w:sz="0" w:space="0" w:color="auto"/>
        <w:bottom w:val="none" w:sz="0" w:space="0" w:color="auto"/>
        <w:right w:val="none" w:sz="0" w:space="0" w:color="auto"/>
      </w:divBdr>
    </w:div>
    <w:div w:id="20593239">
      <w:bodyDiv w:val="1"/>
      <w:marLeft w:val="0"/>
      <w:marRight w:val="0"/>
      <w:marTop w:val="0"/>
      <w:marBottom w:val="0"/>
      <w:divBdr>
        <w:top w:val="none" w:sz="0" w:space="0" w:color="auto"/>
        <w:left w:val="none" w:sz="0" w:space="0" w:color="auto"/>
        <w:bottom w:val="none" w:sz="0" w:space="0" w:color="auto"/>
        <w:right w:val="none" w:sz="0" w:space="0" w:color="auto"/>
      </w:divBdr>
    </w:div>
    <w:div w:id="20714810">
      <w:bodyDiv w:val="1"/>
      <w:marLeft w:val="0"/>
      <w:marRight w:val="0"/>
      <w:marTop w:val="0"/>
      <w:marBottom w:val="0"/>
      <w:divBdr>
        <w:top w:val="none" w:sz="0" w:space="0" w:color="auto"/>
        <w:left w:val="none" w:sz="0" w:space="0" w:color="auto"/>
        <w:bottom w:val="none" w:sz="0" w:space="0" w:color="auto"/>
        <w:right w:val="none" w:sz="0" w:space="0" w:color="auto"/>
      </w:divBdr>
    </w:div>
    <w:div w:id="20865826">
      <w:bodyDiv w:val="1"/>
      <w:marLeft w:val="0"/>
      <w:marRight w:val="0"/>
      <w:marTop w:val="0"/>
      <w:marBottom w:val="0"/>
      <w:divBdr>
        <w:top w:val="none" w:sz="0" w:space="0" w:color="auto"/>
        <w:left w:val="none" w:sz="0" w:space="0" w:color="auto"/>
        <w:bottom w:val="none" w:sz="0" w:space="0" w:color="auto"/>
        <w:right w:val="none" w:sz="0" w:space="0" w:color="auto"/>
      </w:divBdr>
    </w:div>
    <w:div w:id="20909619">
      <w:bodyDiv w:val="1"/>
      <w:marLeft w:val="0"/>
      <w:marRight w:val="0"/>
      <w:marTop w:val="0"/>
      <w:marBottom w:val="0"/>
      <w:divBdr>
        <w:top w:val="none" w:sz="0" w:space="0" w:color="auto"/>
        <w:left w:val="none" w:sz="0" w:space="0" w:color="auto"/>
        <w:bottom w:val="none" w:sz="0" w:space="0" w:color="auto"/>
        <w:right w:val="none" w:sz="0" w:space="0" w:color="auto"/>
      </w:divBdr>
    </w:div>
    <w:div w:id="21829248">
      <w:bodyDiv w:val="1"/>
      <w:marLeft w:val="0"/>
      <w:marRight w:val="0"/>
      <w:marTop w:val="0"/>
      <w:marBottom w:val="0"/>
      <w:divBdr>
        <w:top w:val="none" w:sz="0" w:space="0" w:color="auto"/>
        <w:left w:val="none" w:sz="0" w:space="0" w:color="auto"/>
        <w:bottom w:val="none" w:sz="0" w:space="0" w:color="auto"/>
        <w:right w:val="none" w:sz="0" w:space="0" w:color="auto"/>
      </w:divBdr>
    </w:div>
    <w:div w:id="22093607">
      <w:bodyDiv w:val="1"/>
      <w:marLeft w:val="0"/>
      <w:marRight w:val="0"/>
      <w:marTop w:val="0"/>
      <w:marBottom w:val="0"/>
      <w:divBdr>
        <w:top w:val="none" w:sz="0" w:space="0" w:color="auto"/>
        <w:left w:val="none" w:sz="0" w:space="0" w:color="auto"/>
        <w:bottom w:val="none" w:sz="0" w:space="0" w:color="auto"/>
        <w:right w:val="none" w:sz="0" w:space="0" w:color="auto"/>
      </w:divBdr>
    </w:div>
    <w:div w:id="22095862">
      <w:bodyDiv w:val="1"/>
      <w:marLeft w:val="0"/>
      <w:marRight w:val="0"/>
      <w:marTop w:val="0"/>
      <w:marBottom w:val="0"/>
      <w:divBdr>
        <w:top w:val="none" w:sz="0" w:space="0" w:color="auto"/>
        <w:left w:val="none" w:sz="0" w:space="0" w:color="auto"/>
        <w:bottom w:val="none" w:sz="0" w:space="0" w:color="auto"/>
        <w:right w:val="none" w:sz="0" w:space="0" w:color="auto"/>
      </w:divBdr>
    </w:div>
    <w:div w:id="22172539">
      <w:bodyDiv w:val="1"/>
      <w:marLeft w:val="0"/>
      <w:marRight w:val="0"/>
      <w:marTop w:val="0"/>
      <w:marBottom w:val="0"/>
      <w:divBdr>
        <w:top w:val="none" w:sz="0" w:space="0" w:color="auto"/>
        <w:left w:val="none" w:sz="0" w:space="0" w:color="auto"/>
        <w:bottom w:val="none" w:sz="0" w:space="0" w:color="auto"/>
        <w:right w:val="none" w:sz="0" w:space="0" w:color="auto"/>
      </w:divBdr>
    </w:div>
    <w:div w:id="22632965">
      <w:bodyDiv w:val="1"/>
      <w:marLeft w:val="0"/>
      <w:marRight w:val="0"/>
      <w:marTop w:val="0"/>
      <w:marBottom w:val="0"/>
      <w:divBdr>
        <w:top w:val="none" w:sz="0" w:space="0" w:color="auto"/>
        <w:left w:val="none" w:sz="0" w:space="0" w:color="auto"/>
        <w:bottom w:val="none" w:sz="0" w:space="0" w:color="auto"/>
        <w:right w:val="none" w:sz="0" w:space="0" w:color="auto"/>
      </w:divBdr>
      <w:divsChild>
        <w:div w:id="310326870">
          <w:marLeft w:val="547"/>
          <w:marRight w:val="0"/>
          <w:marTop w:val="0"/>
          <w:marBottom w:val="0"/>
          <w:divBdr>
            <w:top w:val="none" w:sz="0" w:space="0" w:color="auto"/>
            <w:left w:val="none" w:sz="0" w:space="0" w:color="auto"/>
            <w:bottom w:val="none" w:sz="0" w:space="0" w:color="auto"/>
            <w:right w:val="none" w:sz="0" w:space="0" w:color="auto"/>
          </w:divBdr>
        </w:div>
        <w:div w:id="1285161597">
          <w:marLeft w:val="547"/>
          <w:marRight w:val="0"/>
          <w:marTop w:val="0"/>
          <w:marBottom w:val="0"/>
          <w:divBdr>
            <w:top w:val="none" w:sz="0" w:space="0" w:color="auto"/>
            <w:left w:val="none" w:sz="0" w:space="0" w:color="auto"/>
            <w:bottom w:val="none" w:sz="0" w:space="0" w:color="auto"/>
            <w:right w:val="none" w:sz="0" w:space="0" w:color="auto"/>
          </w:divBdr>
        </w:div>
        <w:div w:id="2015258167">
          <w:marLeft w:val="547"/>
          <w:marRight w:val="0"/>
          <w:marTop w:val="0"/>
          <w:marBottom w:val="0"/>
          <w:divBdr>
            <w:top w:val="none" w:sz="0" w:space="0" w:color="auto"/>
            <w:left w:val="none" w:sz="0" w:space="0" w:color="auto"/>
            <w:bottom w:val="none" w:sz="0" w:space="0" w:color="auto"/>
            <w:right w:val="none" w:sz="0" w:space="0" w:color="auto"/>
          </w:divBdr>
        </w:div>
      </w:divsChild>
    </w:div>
    <w:div w:id="22942695">
      <w:bodyDiv w:val="1"/>
      <w:marLeft w:val="0"/>
      <w:marRight w:val="0"/>
      <w:marTop w:val="0"/>
      <w:marBottom w:val="0"/>
      <w:divBdr>
        <w:top w:val="none" w:sz="0" w:space="0" w:color="auto"/>
        <w:left w:val="none" w:sz="0" w:space="0" w:color="auto"/>
        <w:bottom w:val="none" w:sz="0" w:space="0" w:color="auto"/>
        <w:right w:val="none" w:sz="0" w:space="0" w:color="auto"/>
      </w:divBdr>
    </w:div>
    <w:div w:id="23025995">
      <w:bodyDiv w:val="1"/>
      <w:marLeft w:val="0"/>
      <w:marRight w:val="0"/>
      <w:marTop w:val="0"/>
      <w:marBottom w:val="0"/>
      <w:divBdr>
        <w:top w:val="none" w:sz="0" w:space="0" w:color="auto"/>
        <w:left w:val="none" w:sz="0" w:space="0" w:color="auto"/>
        <w:bottom w:val="none" w:sz="0" w:space="0" w:color="auto"/>
        <w:right w:val="none" w:sz="0" w:space="0" w:color="auto"/>
      </w:divBdr>
    </w:div>
    <w:div w:id="23866326">
      <w:bodyDiv w:val="1"/>
      <w:marLeft w:val="0"/>
      <w:marRight w:val="0"/>
      <w:marTop w:val="0"/>
      <w:marBottom w:val="0"/>
      <w:divBdr>
        <w:top w:val="none" w:sz="0" w:space="0" w:color="auto"/>
        <w:left w:val="none" w:sz="0" w:space="0" w:color="auto"/>
        <w:bottom w:val="none" w:sz="0" w:space="0" w:color="auto"/>
        <w:right w:val="none" w:sz="0" w:space="0" w:color="auto"/>
      </w:divBdr>
    </w:div>
    <w:div w:id="23873670">
      <w:bodyDiv w:val="1"/>
      <w:marLeft w:val="0"/>
      <w:marRight w:val="0"/>
      <w:marTop w:val="0"/>
      <w:marBottom w:val="0"/>
      <w:divBdr>
        <w:top w:val="none" w:sz="0" w:space="0" w:color="auto"/>
        <w:left w:val="none" w:sz="0" w:space="0" w:color="auto"/>
        <w:bottom w:val="none" w:sz="0" w:space="0" w:color="auto"/>
        <w:right w:val="none" w:sz="0" w:space="0" w:color="auto"/>
      </w:divBdr>
    </w:div>
    <w:div w:id="23987786">
      <w:bodyDiv w:val="1"/>
      <w:marLeft w:val="0"/>
      <w:marRight w:val="0"/>
      <w:marTop w:val="0"/>
      <w:marBottom w:val="0"/>
      <w:divBdr>
        <w:top w:val="none" w:sz="0" w:space="0" w:color="auto"/>
        <w:left w:val="none" w:sz="0" w:space="0" w:color="auto"/>
        <w:bottom w:val="none" w:sz="0" w:space="0" w:color="auto"/>
        <w:right w:val="none" w:sz="0" w:space="0" w:color="auto"/>
      </w:divBdr>
    </w:div>
    <w:div w:id="24336093">
      <w:bodyDiv w:val="1"/>
      <w:marLeft w:val="0"/>
      <w:marRight w:val="0"/>
      <w:marTop w:val="0"/>
      <w:marBottom w:val="0"/>
      <w:divBdr>
        <w:top w:val="none" w:sz="0" w:space="0" w:color="auto"/>
        <w:left w:val="none" w:sz="0" w:space="0" w:color="auto"/>
        <w:bottom w:val="none" w:sz="0" w:space="0" w:color="auto"/>
        <w:right w:val="none" w:sz="0" w:space="0" w:color="auto"/>
      </w:divBdr>
    </w:div>
    <w:div w:id="24454585">
      <w:bodyDiv w:val="1"/>
      <w:marLeft w:val="0"/>
      <w:marRight w:val="0"/>
      <w:marTop w:val="0"/>
      <w:marBottom w:val="0"/>
      <w:divBdr>
        <w:top w:val="none" w:sz="0" w:space="0" w:color="auto"/>
        <w:left w:val="none" w:sz="0" w:space="0" w:color="auto"/>
        <w:bottom w:val="none" w:sz="0" w:space="0" w:color="auto"/>
        <w:right w:val="none" w:sz="0" w:space="0" w:color="auto"/>
      </w:divBdr>
    </w:div>
    <w:div w:id="25373673">
      <w:bodyDiv w:val="1"/>
      <w:marLeft w:val="0"/>
      <w:marRight w:val="0"/>
      <w:marTop w:val="0"/>
      <w:marBottom w:val="0"/>
      <w:divBdr>
        <w:top w:val="none" w:sz="0" w:space="0" w:color="auto"/>
        <w:left w:val="none" w:sz="0" w:space="0" w:color="auto"/>
        <w:bottom w:val="none" w:sz="0" w:space="0" w:color="auto"/>
        <w:right w:val="none" w:sz="0" w:space="0" w:color="auto"/>
      </w:divBdr>
    </w:div>
    <w:div w:id="25375424">
      <w:bodyDiv w:val="1"/>
      <w:marLeft w:val="0"/>
      <w:marRight w:val="0"/>
      <w:marTop w:val="0"/>
      <w:marBottom w:val="0"/>
      <w:divBdr>
        <w:top w:val="none" w:sz="0" w:space="0" w:color="auto"/>
        <w:left w:val="none" w:sz="0" w:space="0" w:color="auto"/>
        <w:bottom w:val="none" w:sz="0" w:space="0" w:color="auto"/>
        <w:right w:val="none" w:sz="0" w:space="0" w:color="auto"/>
      </w:divBdr>
    </w:div>
    <w:div w:id="26373447">
      <w:bodyDiv w:val="1"/>
      <w:marLeft w:val="0"/>
      <w:marRight w:val="0"/>
      <w:marTop w:val="0"/>
      <w:marBottom w:val="0"/>
      <w:divBdr>
        <w:top w:val="none" w:sz="0" w:space="0" w:color="auto"/>
        <w:left w:val="none" w:sz="0" w:space="0" w:color="auto"/>
        <w:bottom w:val="none" w:sz="0" w:space="0" w:color="auto"/>
        <w:right w:val="none" w:sz="0" w:space="0" w:color="auto"/>
      </w:divBdr>
    </w:div>
    <w:div w:id="26956252">
      <w:bodyDiv w:val="1"/>
      <w:marLeft w:val="0"/>
      <w:marRight w:val="0"/>
      <w:marTop w:val="0"/>
      <w:marBottom w:val="0"/>
      <w:divBdr>
        <w:top w:val="none" w:sz="0" w:space="0" w:color="auto"/>
        <w:left w:val="none" w:sz="0" w:space="0" w:color="auto"/>
        <w:bottom w:val="none" w:sz="0" w:space="0" w:color="auto"/>
        <w:right w:val="none" w:sz="0" w:space="0" w:color="auto"/>
      </w:divBdr>
    </w:div>
    <w:div w:id="27069296">
      <w:bodyDiv w:val="1"/>
      <w:marLeft w:val="0"/>
      <w:marRight w:val="0"/>
      <w:marTop w:val="0"/>
      <w:marBottom w:val="0"/>
      <w:divBdr>
        <w:top w:val="none" w:sz="0" w:space="0" w:color="auto"/>
        <w:left w:val="none" w:sz="0" w:space="0" w:color="auto"/>
        <w:bottom w:val="none" w:sz="0" w:space="0" w:color="auto"/>
        <w:right w:val="none" w:sz="0" w:space="0" w:color="auto"/>
      </w:divBdr>
    </w:div>
    <w:div w:id="27341993">
      <w:bodyDiv w:val="1"/>
      <w:marLeft w:val="0"/>
      <w:marRight w:val="0"/>
      <w:marTop w:val="0"/>
      <w:marBottom w:val="0"/>
      <w:divBdr>
        <w:top w:val="none" w:sz="0" w:space="0" w:color="auto"/>
        <w:left w:val="none" w:sz="0" w:space="0" w:color="auto"/>
        <w:bottom w:val="none" w:sz="0" w:space="0" w:color="auto"/>
        <w:right w:val="none" w:sz="0" w:space="0" w:color="auto"/>
      </w:divBdr>
    </w:div>
    <w:div w:id="27488651">
      <w:bodyDiv w:val="1"/>
      <w:marLeft w:val="0"/>
      <w:marRight w:val="0"/>
      <w:marTop w:val="0"/>
      <w:marBottom w:val="0"/>
      <w:divBdr>
        <w:top w:val="none" w:sz="0" w:space="0" w:color="auto"/>
        <w:left w:val="none" w:sz="0" w:space="0" w:color="auto"/>
        <w:bottom w:val="none" w:sz="0" w:space="0" w:color="auto"/>
        <w:right w:val="none" w:sz="0" w:space="0" w:color="auto"/>
      </w:divBdr>
    </w:div>
    <w:div w:id="27531015">
      <w:bodyDiv w:val="1"/>
      <w:marLeft w:val="0"/>
      <w:marRight w:val="0"/>
      <w:marTop w:val="0"/>
      <w:marBottom w:val="0"/>
      <w:divBdr>
        <w:top w:val="none" w:sz="0" w:space="0" w:color="auto"/>
        <w:left w:val="none" w:sz="0" w:space="0" w:color="auto"/>
        <w:bottom w:val="none" w:sz="0" w:space="0" w:color="auto"/>
        <w:right w:val="none" w:sz="0" w:space="0" w:color="auto"/>
      </w:divBdr>
    </w:div>
    <w:div w:id="27605024">
      <w:bodyDiv w:val="1"/>
      <w:marLeft w:val="0"/>
      <w:marRight w:val="0"/>
      <w:marTop w:val="0"/>
      <w:marBottom w:val="0"/>
      <w:divBdr>
        <w:top w:val="none" w:sz="0" w:space="0" w:color="auto"/>
        <w:left w:val="none" w:sz="0" w:space="0" w:color="auto"/>
        <w:bottom w:val="none" w:sz="0" w:space="0" w:color="auto"/>
        <w:right w:val="none" w:sz="0" w:space="0" w:color="auto"/>
      </w:divBdr>
    </w:div>
    <w:div w:id="27992573">
      <w:bodyDiv w:val="1"/>
      <w:marLeft w:val="0"/>
      <w:marRight w:val="0"/>
      <w:marTop w:val="0"/>
      <w:marBottom w:val="0"/>
      <w:divBdr>
        <w:top w:val="none" w:sz="0" w:space="0" w:color="auto"/>
        <w:left w:val="none" w:sz="0" w:space="0" w:color="auto"/>
        <w:bottom w:val="none" w:sz="0" w:space="0" w:color="auto"/>
        <w:right w:val="none" w:sz="0" w:space="0" w:color="auto"/>
      </w:divBdr>
    </w:div>
    <w:div w:id="28342201">
      <w:bodyDiv w:val="1"/>
      <w:marLeft w:val="0"/>
      <w:marRight w:val="0"/>
      <w:marTop w:val="0"/>
      <w:marBottom w:val="0"/>
      <w:divBdr>
        <w:top w:val="none" w:sz="0" w:space="0" w:color="auto"/>
        <w:left w:val="none" w:sz="0" w:space="0" w:color="auto"/>
        <w:bottom w:val="none" w:sz="0" w:space="0" w:color="auto"/>
        <w:right w:val="none" w:sz="0" w:space="0" w:color="auto"/>
      </w:divBdr>
    </w:div>
    <w:div w:id="28800712">
      <w:bodyDiv w:val="1"/>
      <w:marLeft w:val="0"/>
      <w:marRight w:val="0"/>
      <w:marTop w:val="0"/>
      <w:marBottom w:val="0"/>
      <w:divBdr>
        <w:top w:val="none" w:sz="0" w:space="0" w:color="auto"/>
        <w:left w:val="none" w:sz="0" w:space="0" w:color="auto"/>
        <w:bottom w:val="none" w:sz="0" w:space="0" w:color="auto"/>
        <w:right w:val="none" w:sz="0" w:space="0" w:color="auto"/>
      </w:divBdr>
    </w:div>
    <w:div w:id="28915847">
      <w:bodyDiv w:val="1"/>
      <w:marLeft w:val="0"/>
      <w:marRight w:val="0"/>
      <w:marTop w:val="0"/>
      <w:marBottom w:val="0"/>
      <w:divBdr>
        <w:top w:val="none" w:sz="0" w:space="0" w:color="auto"/>
        <w:left w:val="none" w:sz="0" w:space="0" w:color="auto"/>
        <w:bottom w:val="none" w:sz="0" w:space="0" w:color="auto"/>
        <w:right w:val="none" w:sz="0" w:space="0" w:color="auto"/>
      </w:divBdr>
    </w:div>
    <w:div w:id="29114301">
      <w:bodyDiv w:val="1"/>
      <w:marLeft w:val="0"/>
      <w:marRight w:val="0"/>
      <w:marTop w:val="0"/>
      <w:marBottom w:val="0"/>
      <w:divBdr>
        <w:top w:val="none" w:sz="0" w:space="0" w:color="auto"/>
        <w:left w:val="none" w:sz="0" w:space="0" w:color="auto"/>
        <w:bottom w:val="none" w:sz="0" w:space="0" w:color="auto"/>
        <w:right w:val="none" w:sz="0" w:space="0" w:color="auto"/>
      </w:divBdr>
    </w:div>
    <w:div w:id="29115698">
      <w:bodyDiv w:val="1"/>
      <w:marLeft w:val="0"/>
      <w:marRight w:val="0"/>
      <w:marTop w:val="0"/>
      <w:marBottom w:val="0"/>
      <w:divBdr>
        <w:top w:val="none" w:sz="0" w:space="0" w:color="auto"/>
        <w:left w:val="none" w:sz="0" w:space="0" w:color="auto"/>
        <w:bottom w:val="none" w:sz="0" w:space="0" w:color="auto"/>
        <w:right w:val="none" w:sz="0" w:space="0" w:color="auto"/>
      </w:divBdr>
    </w:div>
    <w:div w:id="29456481">
      <w:bodyDiv w:val="1"/>
      <w:marLeft w:val="0"/>
      <w:marRight w:val="0"/>
      <w:marTop w:val="0"/>
      <w:marBottom w:val="0"/>
      <w:divBdr>
        <w:top w:val="none" w:sz="0" w:space="0" w:color="auto"/>
        <w:left w:val="none" w:sz="0" w:space="0" w:color="auto"/>
        <w:bottom w:val="none" w:sz="0" w:space="0" w:color="auto"/>
        <w:right w:val="none" w:sz="0" w:space="0" w:color="auto"/>
      </w:divBdr>
    </w:div>
    <w:div w:id="29769205">
      <w:bodyDiv w:val="1"/>
      <w:marLeft w:val="0"/>
      <w:marRight w:val="0"/>
      <w:marTop w:val="0"/>
      <w:marBottom w:val="0"/>
      <w:divBdr>
        <w:top w:val="none" w:sz="0" w:space="0" w:color="auto"/>
        <w:left w:val="none" w:sz="0" w:space="0" w:color="auto"/>
        <w:bottom w:val="none" w:sz="0" w:space="0" w:color="auto"/>
        <w:right w:val="none" w:sz="0" w:space="0" w:color="auto"/>
      </w:divBdr>
    </w:div>
    <w:div w:id="29961542">
      <w:bodyDiv w:val="1"/>
      <w:marLeft w:val="0"/>
      <w:marRight w:val="0"/>
      <w:marTop w:val="0"/>
      <w:marBottom w:val="0"/>
      <w:divBdr>
        <w:top w:val="none" w:sz="0" w:space="0" w:color="auto"/>
        <w:left w:val="none" w:sz="0" w:space="0" w:color="auto"/>
        <w:bottom w:val="none" w:sz="0" w:space="0" w:color="auto"/>
        <w:right w:val="none" w:sz="0" w:space="0" w:color="auto"/>
      </w:divBdr>
    </w:div>
    <w:div w:id="30695009">
      <w:bodyDiv w:val="1"/>
      <w:marLeft w:val="0"/>
      <w:marRight w:val="0"/>
      <w:marTop w:val="0"/>
      <w:marBottom w:val="0"/>
      <w:divBdr>
        <w:top w:val="none" w:sz="0" w:space="0" w:color="auto"/>
        <w:left w:val="none" w:sz="0" w:space="0" w:color="auto"/>
        <w:bottom w:val="none" w:sz="0" w:space="0" w:color="auto"/>
        <w:right w:val="none" w:sz="0" w:space="0" w:color="auto"/>
      </w:divBdr>
    </w:div>
    <w:div w:id="30809215">
      <w:bodyDiv w:val="1"/>
      <w:marLeft w:val="0"/>
      <w:marRight w:val="0"/>
      <w:marTop w:val="0"/>
      <w:marBottom w:val="0"/>
      <w:divBdr>
        <w:top w:val="none" w:sz="0" w:space="0" w:color="auto"/>
        <w:left w:val="none" w:sz="0" w:space="0" w:color="auto"/>
        <w:bottom w:val="none" w:sz="0" w:space="0" w:color="auto"/>
        <w:right w:val="none" w:sz="0" w:space="0" w:color="auto"/>
      </w:divBdr>
    </w:div>
    <w:div w:id="31274769">
      <w:bodyDiv w:val="1"/>
      <w:marLeft w:val="0"/>
      <w:marRight w:val="0"/>
      <w:marTop w:val="0"/>
      <w:marBottom w:val="0"/>
      <w:divBdr>
        <w:top w:val="none" w:sz="0" w:space="0" w:color="auto"/>
        <w:left w:val="none" w:sz="0" w:space="0" w:color="auto"/>
        <w:bottom w:val="none" w:sz="0" w:space="0" w:color="auto"/>
        <w:right w:val="none" w:sz="0" w:space="0" w:color="auto"/>
      </w:divBdr>
    </w:div>
    <w:div w:id="31927207">
      <w:bodyDiv w:val="1"/>
      <w:marLeft w:val="0"/>
      <w:marRight w:val="0"/>
      <w:marTop w:val="0"/>
      <w:marBottom w:val="0"/>
      <w:divBdr>
        <w:top w:val="none" w:sz="0" w:space="0" w:color="auto"/>
        <w:left w:val="none" w:sz="0" w:space="0" w:color="auto"/>
        <w:bottom w:val="none" w:sz="0" w:space="0" w:color="auto"/>
        <w:right w:val="none" w:sz="0" w:space="0" w:color="auto"/>
      </w:divBdr>
    </w:div>
    <w:div w:id="32005195">
      <w:bodyDiv w:val="1"/>
      <w:marLeft w:val="0"/>
      <w:marRight w:val="0"/>
      <w:marTop w:val="0"/>
      <w:marBottom w:val="0"/>
      <w:divBdr>
        <w:top w:val="none" w:sz="0" w:space="0" w:color="auto"/>
        <w:left w:val="none" w:sz="0" w:space="0" w:color="auto"/>
        <w:bottom w:val="none" w:sz="0" w:space="0" w:color="auto"/>
        <w:right w:val="none" w:sz="0" w:space="0" w:color="auto"/>
      </w:divBdr>
    </w:div>
    <w:div w:id="32309761">
      <w:bodyDiv w:val="1"/>
      <w:marLeft w:val="0"/>
      <w:marRight w:val="0"/>
      <w:marTop w:val="0"/>
      <w:marBottom w:val="0"/>
      <w:divBdr>
        <w:top w:val="none" w:sz="0" w:space="0" w:color="auto"/>
        <w:left w:val="none" w:sz="0" w:space="0" w:color="auto"/>
        <w:bottom w:val="none" w:sz="0" w:space="0" w:color="auto"/>
        <w:right w:val="none" w:sz="0" w:space="0" w:color="auto"/>
      </w:divBdr>
    </w:div>
    <w:div w:id="32316793">
      <w:bodyDiv w:val="1"/>
      <w:marLeft w:val="0"/>
      <w:marRight w:val="0"/>
      <w:marTop w:val="0"/>
      <w:marBottom w:val="0"/>
      <w:divBdr>
        <w:top w:val="none" w:sz="0" w:space="0" w:color="auto"/>
        <w:left w:val="none" w:sz="0" w:space="0" w:color="auto"/>
        <w:bottom w:val="none" w:sz="0" w:space="0" w:color="auto"/>
        <w:right w:val="none" w:sz="0" w:space="0" w:color="auto"/>
      </w:divBdr>
    </w:div>
    <w:div w:id="32661001">
      <w:bodyDiv w:val="1"/>
      <w:marLeft w:val="0"/>
      <w:marRight w:val="0"/>
      <w:marTop w:val="0"/>
      <w:marBottom w:val="0"/>
      <w:divBdr>
        <w:top w:val="none" w:sz="0" w:space="0" w:color="auto"/>
        <w:left w:val="none" w:sz="0" w:space="0" w:color="auto"/>
        <w:bottom w:val="none" w:sz="0" w:space="0" w:color="auto"/>
        <w:right w:val="none" w:sz="0" w:space="0" w:color="auto"/>
      </w:divBdr>
    </w:div>
    <w:div w:id="32922132">
      <w:bodyDiv w:val="1"/>
      <w:marLeft w:val="0"/>
      <w:marRight w:val="0"/>
      <w:marTop w:val="0"/>
      <w:marBottom w:val="0"/>
      <w:divBdr>
        <w:top w:val="none" w:sz="0" w:space="0" w:color="auto"/>
        <w:left w:val="none" w:sz="0" w:space="0" w:color="auto"/>
        <w:bottom w:val="none" w:sz="0" w:space="0" w:color="auto"/>
        <w:right w:val="none" w:sz="0" w:space="0" w:color="auto"/>
      </w:divBdr>
    </w:div>
    <w:div w:id="32973013">
      <w:bodyDiv w:val="1"/>
      <w:marLeft w:val="0"/>
      <w:marRight w:val="0"/>
      <w:marTop w:val="0"/>
      <w:marBottom w:val="0"/>
      <w:divBdr>
        <w:top w:val="none" w:sz="0" w:space="0" w:color="auto"/>
        <w:left w:val="none" w:sz="0" w:space="0" w:color="auto"/>
        <w:bottom w:val="none" w:sz="0" w:space="0" w:color="auto"/>
        <w:right w:val="none" w:sz="0" w:space="0" w:color="auto"/>
      </w:divBdr>
    </w:div>
    <w:div w:id="33311223">
      <w:bodyDiv w:val="1"/>
      <w:marLeft w:val="0"/>
      <w:marRight w:val="0"/>
      <w:marTop w:val="0"/>
      <w:marBottom w:val="0"/>
      <w:divBdr>
        <w:top w:val="none" w:sz="0" w:space="0" w:color="auto"/>
        <w:left w:val="none" w:sz="0" w:space="0" w:color="auto"/>
        <w:bottom w:val="none" w:sz="0" w:space="0" w:color="auto"/>
        <w:right w:val="none" w:sz="0" w:space="0" w:color="auto"/>
      </w:divBdr>
    </w:div>
    <w:div w:id="33963470">
      <w:bodyDiv w:val="1"/>
      <w:marLeft w:val="0"/>
      <w:marRight w:val="0"/>
      <w:marTop w:val="0"/>
      <w:marBottom w:val="0"/>
      <w:divBdr>
        <w:top w:val="none" w:sz="0" w:space="0" w:color="auto"/>
        <w:left w:val="none" w:sz="0" w:space="0" w:color="auto"/>
        <w:bottom w:val="none" w:sz="0" w:space="0" w:color="auto"/>
        <w:right w:val="none" w:sz="0" w:space="0" w:color="auto"/>
      </w:divBdr>
    </w:div>
    <w:div w:id="34088297">
      <w:bodyDiv w:val="1"/>
      <w:marLeft w:val="0"/>
      <w:marRight w:val="0"/>
      <w:marTop w:val="0"/>
      <w:marBottom w:val="0"/>
      <w:divBdr>
        <w:top w:val="none" w:sz="0" w:space="0" w:color="auto"/>
        <w:left w:val="none" w:sz="0" w:space="0" w:color="auto"/>
        <w:bottom w:val="none" w:sz="0" w:space="0" w:color="auto"/>
        <w:right w:val="none" w:sz="0" w:space="0" w:color="auto"/>
      </w:divBdr>
    </w:div>
    <w:div w:id="34238670">
      <w:bodyDiv w:val="1"/>
      <w:marLeft w:val="0"/>
      <w:marRight w:val="0"/>
      <w:marTop w:val="0"/>
      <w:marBottom w:val="0"/>
      <w:divBdr>
        <w:top w:val="none" w:sz="0" w:space="0" w:color="auto"/>
        <w:left w:val="none" w:sz="0" w:space="0" w:color="auto"/>
        <w:bottom w:val="none" w:sz="0" w:space="0" w:color="auto"/>
        <w:right w:val="none" w:sz="0" w:space="0" w:color="auto"/>
      </w:divBdr>
    </w:div>
    <w:div w:id="34425223">
      <w:bodyDiv w:val="1"/>
      <w:marLeft w:val="0"/>
      <w:marRight w:val="0"/>
      <w:marTop w:val="0"/>
      <w:marBottom w:val="0"/>
      <w:divBdr>
        <w:top w:val="none" w:sz="0" w:space="0" w:color="auto"/>
        <w:left w:val="none" w:sz="0" w:space="0" w:color="auto"/>
        <w:bottom w:val="none" w:sz="0" w:space="0" w:color="auto"/>
        <w:right w:val="none" w:sz="0" w:space="0" w:color="auto"/>
      </w:divBdr>
    </w:div>
    <w:div w:id="34694114">
      <w:bodyDiv w:val="1"/>
      <w:marLeft w:val="0"/>
      <w:marRight w:val="0"/>
      <w:marTop w:val="0"/>
      <w:marBottom w:val="0"/>
      <w:divBdr>
        <w:top w:val="none" w:sz="0" w:space="0" w:color="auto"/>
        <w:left w:val="none" w:sz="0" w:space="0" w:color="auto"/>
        <w:bottom w:val="none" w:sz="0" w:space="0" w:color="auto"/>
        <w:right w:val="none" w:sz="0" w:space="0" w:color="auto"/>
      </w:divBdr>
    </w:div>
    <w:div w:id="35131045">
      <w:bodyDiv w:val="1"/>
      <w:marLeft w:val="0"/>
      <w:marRight w:val="0"/>
      <w:marTop w:val="0"/>
      <w:marBottom w:val="0"/>
      <w:divBdr>
        <w:top w:val="none" w:sz="0" w:space="0" w:color="auto"/>
        <w:left w:val="none" w:sz="0" w:space="0" w:color="auto"/>
        <w:bottom w:val="none" w:sz="0" w:space="0" w:color="auto"/>
        <w:right w:val="none" w:sz="0" w:space="0" w:color="auto"/>
      </w:divBdr>
    </w:div>
    <w:div w:id="35159758">
      <w:bodyDiv w:val="1"/>
      <w:marLeft w:val="0"/>
      <w:marRight w:val="0"/>
      <w:marTop w:val="0"/>
      <w:marBottom w:val="0"/>
      <w:divBdr>
        <w:top w:val="none" w:sz="0" w:space="0" w:color="auto"/>
        <w:left w:val="none" w:sz="0" w:space="0" w:color="auto"/>
        <w:bottom w:val="none" w:sz="0" w:space="0" w:color="auto"/>
        <w:right w:val="none" w:sz="0" w:space="0" w:color="auto"/>
      </w:divBdr>
    </w:div>
    <w:div w:id="35661900">
      <w:bodyDiv w:val="1"/>
      <w:marLeft w:val="0"/>
      <w:marRight w:val="0"/>
      <w:marTop w:val="0"/>
      <w:marBottom w:val="0"/>
      <w:divBdr>
        <w:top w:val="none" w:sz="0" w:space="0" w:color="auto"/>
        <w:left w:val="none" w:sz="0" w:space="0" w:color="auto"/>
        <w:bottom w:val="none" w:sz="0" w:space="0" w:color="auto"/>
        <w:right w:val="none" w:sz="0" w:space="0" w:color="auto"/>
      </w:divBdr>
    </w:div>
    <w:div w:id="35744349">
      <w:bodyDiv w:val="1"/>
      <w:marLeft w:val="0"/>
      <w:marRight w:val="0"/>
      <w:marTop w:val="0"/>
      <w:marBottom w:val="0"/>
      <w:divBdr>
        <w:top w:val="none" w:sz="0" w:space="0" w:color="auto"/>
        <w:left w:val="none" w:sz="0" w:space="0" w:color="auto"/>
        <w:bottom w:val="none" w:sz="0" w:space="0" w:color="auto"/>
        <w:right w:val="none" w:sz="0" w:space="0" w:color="auto"/>
      </w:divBdr>
    </w:div>
    <w:div w:id="35783770">
      <w:bodyDiv w:val="1"/>
      <w:marLeft w:val="0"/>
      <w:marRight w:val="0"/>
      <w:marTop w:val="0"/>
      <w:marBottom w:val="0"/>
      <w:divBdr>
        <w:top w:val="none" w:sz="0" w:space="0" w:color="auto"/>
        <w:left w:val="none" w:sz="0" w:space="0" w:color="auto"/>
        <w:bottom w:val="none" w:sz="0" w:space="0" w:color="auto"/>
        <w:right w:val="none" w:sz="0" w:space="0" w:color="auto"/>
      </w:divBdr>
    </w:div>
    <w:div w:id="35861788">
      <w:bodyDiv w:val="1"/>
      <w:marLeft w:val="0"/>
      <w:marRight w:val="0"/>
      <w:marTop w:val="0"/>
      <w:marBottom w:val="0"/>
      <w:divBdr>
        <w:top w:val="none" w:sz="0" w:space="0" w:color="auto"/>
        <w:left w:val="none" w:sz="0" w:space="0" w:color="auto"/>
        <w:bottom w:val="none" w:sz="0" w:space="0" w:color="auto"/>
        <w:right w:val="none" w:sz="0" w:space="0" w:color="auto"/>
      </w:divBdr>
    </w:div>
    <w:div w:id="36125784">
      <w:bodyDiv w:val="1"/>
      <w:marLeft w:val="0"/>
      <w:marRight w:val="0"/>
      <w:marTop w:val="0"/>
      <w:marBottom w:val="0"/>
      <w:divBdr>
        <w:top w:val="none" w:sz="0" w:space="0" w:color="auto"/>
        <w:left w:val="none" w:sz="0" w:space="0" w:color="auto"/>
        <w:bottom w:val="none" w:sz="0" w:space="0" w:color="auto"/>
        <w:right w:val="none" w:sz="0" w:space="0" w:color="auto"/>
      </w:divBdr>
    </w:div>
    <w:div w:id="36323855">
      <w:bodyDiv w:val="1"/>
      <w:marLeft w:val="0"/>
      <w:marRight w:val="0"/>
      <w:marTop w:val="0"/>
      <w:marBottom w:val="0"/>
      <w:divBdr>
        <w:top w:val="none" w:sz="0" w:space="0" w:color="auto"/>
        <w:left w:val="none" w:sz="0" w:space="0" w:color="auto"/>
        <w:bottom w:val="none" w:sz="0" w:space="0" w:color="auto"/>
        <w:right w:val="none" w:sz="0" w:space="0" w:color="auto"/>
      </w:divBdr>
    </w:div>
    <w:div w:id="36439208">
      <w:bodyDiv w:val="1"/>
      <w:marLeft w:val="0"/>
      <w:marRight w:val="0"/>
      <w:marTop w:val="0"/>
      <w:marBottom w:val="0"/>
      <w:divBdr>
        <w:top w:val="none" w:sz="0" w:space="0" w:color="auto"/>
        <w:left w:val="none" w:sz="0" w:space="0" w:color="auto"/>
        <w:bottom w:val="none" w:sz="0" w:space="0" w:color="auto"/>
        <w:right w:val="none" w:sz="0" w:space="0" w:color="auto"/>
      </w:divBdr>
    </w:div>
    <w:div w:id="36709570">
      <w:bodyDiv w:val="1"/>
      <w:marLeft w:val="0"/>
      <w:marRight w:val="0"/>
      <w:marTop w:val="0"/>
      <w:marBottom w:val="0"/>
      <w:divBdr>
        <w:top w:val="none" w:sz="0" w:space="0" w:color="auto"/>
        <w:left w:val="none" w:sz="0" w:space="0" w:color="auto"/>
        <w:bottom w:val="none" w:sz="0" w:space="0" w:color="auto"/>
        <w:right w:val="none" w:sz="0" w:space="0" w:color="auto"/>
      </w:divBdr>
    </w:div>
    <w:div w:id="36778826">
      <w:bodyDiv w:val="1"/>
      <w:marLeft w:val="0"/>
      <w:marRight w:val="0"/>
      <w:marTop w:val="0"/>
      <w:marBottom w:val="0"/>
      <w:divBdr>
        <w:top w:val="none" w:sz="0" w:space="0" w:color="auto"/>
        <w:left w:val="none" w:sz="0" w:space="0" w:color="auto"/>
        <w:bottom w:val="none" w:sz="0" w:space="0" w:color="auto"/>
        <w:right w:val="none" w:sz="0" w:space="0" w:color="auto"/>
      </w:divBdr>
    </w:div>
    <w:div w:id="37172341">
      <w:bodyDiv w:val="1"/>
      <w:marLeft w:val="0"/>
      <w:marRight w:val="0"/>
      <w:marTop w:val="0"/>
      <w:marBottom w:val="0"/>
      <w:divBdr>
        <w:top w:val="none" w:sz="0" w:space="0" w:color="auto"/>
        <w:left w:val="none" w:sz="0" w:space="0" w:color="auto"/>
        <w:bottom w:val="none" w:sz="0" w:space="0" w:color="auto"/>
        <w:right w:val="none" w:sz="0" w:space="0" w:color="auto"/>
      </w:divBdr>
    </w:div>
    <w:div w:id="37243578">
      <w:bodyDiv w:val="1"/>
      <w:marLeft w:val="0"/>
      <w:marRight w:val="0"/>
      <w:marTop w:val="0"/>
      <w:marBottom w:val="0"/>
      <w:divBdr>
        <w:top w:val="none" w:sz="0" w:space="0" w:color="auto"/>
        <w:left w:val="none" w:sz="0" w:space="0" w:color="auto"/>
        <w:bottom w:val="none" w:sz="0" w:space="0" w:color="auto"/>
        <w:right w:val="none" w:sz="0" w:space="0" w:color="auto"/>
      </w:divBdr>
    </w:div>
    <w:div w:id="37365638">
      <w:bodyDiv w:val="1"/>
      <w:marLeft w:val="0"/>
      <w:marRight w:val="0"/>
      <w:marTop w:val="0"/>
      <w:marBottom w:val="0"/>
      <w:divBdr>
        <w:top w:val="none" w:sz="0" w:space="0" w:color="auto"/>
        <w:left w:val="none" w:sz="0" w:space="0" w:color="auto"/>
        <w:bottom w:val="none" w:sz="0" w:space="0" w:color="auto"/>
        <w:right w:val="none" w:sz="0" w:space="0" w:color="auto"/>
      </w:divBdr>
    </w:div>
    <w:div w:id="37509045">
      <w:bodyDiv w:val="1"/>
      <w:marLeft w:val="0"/>
      <w:marRight w:val="0"/>
      <w:marTop w:val="0"/>
      <w:marBottom w:val="0"/>
      <w:divBdr>
        <w:top w:val="none" w:sz="0" w:space="0" w:color="auto"/>
        <w:left w:val="none" w:sz="0" w:space="0" w:color="auto"/>
        <w:bottom w:val="none" w:sz="0" w:space="0" w:color="auto"/>
        <w:right w:val="none" w:sz="0" w:space="0" w:color="auto"/>
      </w:divBdr>
    </w:div>
    <w:div w:id="37555501">
      <w:bodyDiv w:val="1"/>
      <w:marLeft w:val="0"/>
      <w:marRight w:val="0"/>
      <w:marTop w:val="0"/>
      <w:marBottom w:val="0"/>
      <w:divBdr>
        <w:top w:val="none" w:sz="0" w:space="0" w:color="auto"/>
        <w:left w:val="none" w:sz="0" w:space="0" w:color="auto"/>
        <w:bottom w:val="none" w:sz="0" w:space="0" w:color="auto"/>
        <w:right w:val="none" w:sz="0" w:space="0" w:color="auto"/>
      </w:divBdr>
    </w:div>
    <w:div w:id="37827430">
      <w:bodyDiv w:val="1"/>
      <w:marLeft w:val="0"/>
      <w:marRight w:val="0"/>
      <w:marTop w:val="0"/>
      <w:marBottom w:val="0"/>
      <w:divBdr>
        <w:top w:val="none" w:sz="0" w:space="0" w:color="auto"/>
        <w:left w:val="none" w:sz="0" w:space="0" w:color="auto"/>
        <w:bottom w:val="none" w:sz="0" w:space="0" w:color="auto"/>
        <w:right w:val="none" w:sz="0" w:space="0" w:color="auto"/>
      </w:divBdr>
    </w:div>
    <w:div w:id="38167262">
      <w:bodyDiv w:val="1"/>
      <w:marLeft w:val="0"/>
      <w:marRight w:val="0"/>
      <w:marTop w:val="0"/>
      <w:marBottom w:val="0"/>
      <w:divBdr>
        <w:top w:val="none" w:sz="0" w:space="0" w:color="auto"/>
        <w:left w:val="none" w:sz="0" w:space="0" w:color="auto"/>
        <w:bottom w:val="none" w:sz="0" w:space="0" w:color="auto"/>
        <w:right w:val="none" w:sz="0" w:space="0" w:color="auto"/>
      </w:divBdr>
    </w:div>
    <w:div w:id="38475679">
      <w:bodyDiv w:val="1"/>
      <w:marLeft w:val="0"/>
      <w:marRight w:val="0"/>
      <w:marTop w:val="0"/>
      <w:marBottom w:val="0"/>
      <w:divBdr>
        <w:top w:val="none" w:sz="0" w:space="0" w:color="auto"/>
        <w:left w:val="none" w:sz="0" w:space="0" w:color="auto"/>
        <w:bottom w:val="none" w:sz="0" w:space="0" w:color="auto"/>
        <w:right w:val="none" w:sz="0" w:space="0" w:color="auto"/>
      </w:divBdr>
    </w:div>
    <w:div w:id="38941967">
      <w:bodyDiv w:val="1"/>
      <w:marLeft w:val="0"/>
      <w:marRight w:val="0"/>
      <w:marTop w:val="0"/>
      <w:marBottom w:val="0"/>
      <w:divBdr>
        <w:top w:val="none" w:sz="0" w:space="0" w:color="auto"/>
        <w:left w:val="none" w:sz="0" w:space="0" w:color="auto"/>
        <w:bottom w:val="none" w:sz="0" w:space="0" w:color="auto"/>
        <w:right w:val="none" w:sz="0" w:space="0" w:color="auto"/>
      </w:divBdr>
    </w:div>
    <w:div w:id="39018752">
      <w:bodyDiv w:val="1"/>
      <w:marLeft w:val="0"/>
      <w:marRight w:val="0"/>
      <w:marTop w:val="0"/>
      <w:marBottom w:val="0"/>
      <w:divBdr>
        <w:top w:val="none" w:sz="0" w:space="0" w:color="auto"/>
        <w:left w:val="none" w:sz="0" w:space="0" w:color="auto"/>
        <w:bottom w:val="none" w:sz="0" w:space="0" w:color="auto"/>
        <w:right w:val="none" w:sz="0" w:space="0" w:color="auto"/>
      </w:divBdr>
    </w:div>
    <w:div w:id="39982002">
      <w:bodyDiv w:val="1"/>
      <w:marLeft w:val="0"/>
      <w:marRight w:val="0"/>
      <w:marTop w:val="0"/>
      <w:marBottom w:val="0"/>
      <w:divBdr>
        <w:top w:val="none" w:sz="0" w:space="0" w:color="auto"/>
        <w:left w:val="none" w:sz="0" w:space="0" w:color="auto"/>
        <w:bottom w:val="none" w:sz="0" w:space="0" w:color="auto"/>
        <w:right w:val="none" w:sz="0" w:space="0" w:color="auto"/>
      </w:divBdr>
    </w:div>
    <w:div w:id="40177505">
      <w:bodyDiv w:val="1"/>
      <w:marLeft w:val="0"/>
      <w:marRight w:val="0"/>
      <w:marTop w:val="0"/>
      <w:marBottom w:val="0"/>
      <w:divBdr>
        <w:top w:val="none" w:sz="0" w:space="0" w:color="auto"/>
        <w:left w:val="none" w:sz="0" w:space="0" w:color="auto"/>
        <w:bottom w:val="none" w:sz="0" w:space="0" w:color="auto"/>
        <w:right w:val="none" w:sz="0" w:space="0" w:color="auto"/>
      </w:divBdr>
    </w:div>
    <w:div w:id="40323093">
      <w:bodyDiv w:val="1"/>
      <w:marLeft w:val="0"/>
      <w:marRight w:val="0"/>
      <w:marTop w:val="0"/>
      <w:marBottom w:val="0"/>
      <w:divBdr>
        <w:top w:val="none" w:sz="0" w:space="0" w:color="auto"/>
        <w:left w:val="none" w:sz="0" w:space="0" w:color="auto"/>
        <w:bottom w:val="none" w:sz="0" w:space="0" w:color="auto"/>
        <w:right w:val="none" w:sz="0" w:space="0" w:color="auto"/>
      </w:divBdr>
    </w:div>
    <w:div w:id="40327153">
      <w:bodyDiv w:val="1"/>
      <w:marLeft w:val="0"/>
      <w:marRight w:val="0"/>
      <w:marTop w:val="0"/>
      <w:marBottom w:val="0"/>
      <w:divBdr>
        <w:top w:val="none" w:sz="0" w:space="0" w:color="auto"/>
        <w:left w:val="none" w:sz="0" w:space="0" w:color="auto"/>
        <w:bottom w:val="none" w:sz="0" w:space="0" w:color="auto"/>
        <w:right w:val="none" w:sz="0" w:space="0" w:color="auto"/>
      </w:divBdr>
    </w:div>
    <w:div w:id="40400270">
      <w:bodyDiv w:val="1"/>
      <w:marLeft w:val="0"/>
      <w:marRight w:val="0"/>
      <w:marTop w:val="0"/>
      <w:marBottom w:val="0"/>
      <w:divBdr>
        <w:top w:val="none" w:sz="0" w:space="0" w:color="auto"/>
        <w:left w:val="none" w:sz="0" w:space="0" w:color="auto"/>
        <w:bottom w:val="none" w:sz="0" w:space="0" w:color="auto"/>
        <w:right w:val="none" w:sz="0" w:space="0" w:color="auto"/>
      </w:divBdr>
    </w:div>
    <w:div w:id="40709496">
      <w:bodyDiv w:val="1"/>
      <w:marLeft w:val="0"/>
      <w:marRight w:val="0"/>
      <w:marTop w:val="0"/>
      <w:marBottom w:val="0"/>
      <w:divBdr>
        <w:top w:val="none" w:sz="0" w:space="0" w:color="auto"/>
        <w:left w:val="none" w:sz="0" w:space="0" w:color="auto"/>
        <w:bottom w:val="none" w:sz="0" w:space="0" w:color="auto"/>
        <w:right w:val="none" w:sz="0" w:space="0" w:color="auto"/>
      </w:divBdr>
    </w:div>
    <w:div w:id="40831235">
      <w:bodyDiv w:val="1"/>
      <w:marLeft w:val="0"/>
      <w:marRight w:val="0"/>
      <w:marTop w:val="0"/>
      <w:marBottom w:val="0"/>
      <w:divBdr>
        <w:top w:val="none" w:sz="0" w:space="0" w:color="auto"/>
        <w:left w:val="none" w:sz="0" w:space="0" w:color="auto"/>
        <w:bottom w:val="none" w:sz="0" w:space="0" w:color="auto"/>
        <w:right w:val="none" w:sz="0" w:space="0" w:color="auto"/>
      </w:divBdr>
    </w:div>
    <w:div w:id="40983889">
      <w:bodyDiv w:val="1"/>
      <w:marLeft w:val="0"/>
      <w:marRight w:val="0"/>
      <w:marTop w:val="0"/>
      <w:marBottom w:val="0"/>
      <w:divBdr>
        <w:top w:val="none" w:sz="0" w:space="0" w:color="auto"/>
        <w:left w:val="none" w:sz="0" w:space="0" w:color="auto"/>
        <w:bottom w:val="none" w:sz="0" w:space="0" w:color="auto"/>
        <w:right w:val="none" w:sz="0" w:space="0" w:color="auto"/>
      </w:divBdr>
    </w:div>
    <w:div w:id="41252911">
      <w:bodyDiv w:val="1"/>
      <w:marLeft w:val="0"/>
      <w:marRight w:val="0"/>
      <w:marTop w:val="0"/>
      <w:marBottom w:val="0"/>
      <w:divBdr>
        <w:top w:val="none" w:sz="0" w:space="0" w:color="auto"/>
        <w:left w:val="none" w:sz="0" w:space="0" w:color="auto"/>
        <w:bottom w:val="none" w:sz="0" w:space="0" w:color="auto"/>
        <w:right w:val="none" w:sz="0" w:space="0" w:color="auto"/>
      </w:divBdr>
    </w:div>
    <w:div w:id="41292715">
      <w:bodyDiv w:val="1"/>
      <w:marLeft w:val="0"/>
      <w:marRight w:val="0"/>
      <w:marTop w:val="0"/>
      <w:marBottom w:val="0"/>
      <w:divBdr>
        <w:top w:val="none" w:sz="0" w:space="0" w:color="auto"/>
        <w:left w:val="none" w:sz="0" w:space="0" w:color="auto"/>
        <w:bottom w:val="none" w:sz="0" w:space="0" w:color="auto"/>
        <w:right w:val="none" w:sz="0" w:space="0" w:color="auto"/>
      </w:divBdr>
    </w:div>
    <w:div w:id="41445179">
      <w:bodyDiv w:val="1"/>
      <w:marLeft w:val="0"/>
      <w:marRight w:val="0"/>
      <w:marTop w:val="0"/>
      <w:marBottom w:val="0"/>
      <w:divBdr>
        <w:top w:val="none" w:sz="0" w:space="0" w:color="auto"/>
        <w:left w:val="none" w:sz="0" w:space="0" w:color="auto"/>
        <w:bottom w:val="none" w:sz="0" w:space="0" w:color="auto"/>
        <w:right w:val="none" w:sz="0" w:space="0" w:color="auto"/>
      </w:divBdr>
    </w:div>
    <w:div w:id="41561801">
      <w:bodyDiv w:val="1"/>
      <w:marLeft w:val="0"/>
      <w:marRight w:val="0"/>
      <w:marTop w:val="0"/>
      <w:marBottom w:val="0"/>
      <w:divBdr>
        <w:top w:val="none" w:sz="0" w:space="0" w:color="auto"/>
        <w:left w:val="none" w:sz="0" w:space="0" w:color="auto"/>
        <w:bottom w:val="none" w:sz="0" w:space="0" w:color="auto"/>
        <w:right w:val="none" w:sz="0" w:space="0" w:color="auto"/>
      </w:divBdr>
    </w:div>
    <w:div w:id="41755122">
      <w:bodyDiv w:val="1"/>
      <w:marLeft w:val="0"/>
      <w:marRight w:val="0"/>
      <w:marTop w:val="0"/>
      <w:marBottom w:val="0"/>
      <w:divBdr>
        <w:top w:val="none" w:sz="0" w:space="0" w:color="auto"/>
        <w:left w:val="none" w:sz="0" w:space="0" w:color="auto"/>
        <w:bottom w:val="none" w:sz="0" w:space="0" w:color="auto"/>
        <w:right w:val="none" w:sz="0" w:space="0" w:color="auto"/>
      </w:divBdr>
    </w:div>
    <w:div w:id="41878544">
      <w:bodyDiv w:val="1"/>
      <w:marLeft w:val="0"/>
      <w:marRight w:val="0"/>
      <w:marTop w:val="0"/>
      <w:marBottom w:val="0"/>
      <w:divBdr>
        <w:top w:val="none" w:sz="0" w:space="0" w:color="auto"/>
        <w:left w:val="none" w:sz="0" w:space="0" w:color="auto"/>
        <w:bottom w:val="none" w:sz="0" w:space="0" w:color="auto"/>
        <w:right w:val="none" w:sz="0" w:space="0" w:color="auto"/>
      </w:divBdr>
    </w:div>
    <w:div w:id="42219988">
      <w:bodyDiv w:val="1"/>
      <w:marLeft w:val="0"/>
      <w:marRight w:val="0"/>
      <w:marTop w:val="0"/>
      <w:marBottom w:val="0"/>
      <w:divBdr>
        <w:top w:val="none" w:sz="0" w:space="0" w:color="auto"/>
        <w:left w:val="none" w:sz="0" w:space="0" w:color="auto"/>
        <w:bottom w:val="none" w:sz="0" w:space="0" w:color="auto"/>
        <w:right w:val="none" w:sz="0" w:space="0" w:color="auto"/>
      </w:divBdr>
    </w:div>
    <w:div w:id="42289126">
      <w:bodyDiv w:val="1"/>
      <w:marLeft w:val="0"/>
      <w:marRight w:val="0"/>
      <w:marTop w:val="0"/>
      <w:marBottom w:val="0"/>
      <w:divBdr>
        <w:top w:val="none" w:sz="0" w:space="0" w:color="auto"/>
        <w:left w:val="none" w:sz="0" w:space="0" w:color="auto"/>
        <w:bottom w:val="none" w:sz="0" w:space="0" w:color="auto"/>
        <w:right w:val="none" w:sz="0" w:space="0" w:color="auto"/>
      </w:divBdr>
    </w:div>
    <w:div w:id="42367116">
      <w:bodyDiv w:val="1"/>
      <w:marLeft w:val="0"/>
      <w:marRight w:val="0"/>
      <w:marTop w:val="0"/>
      <w:marBottom w:val="0"/>
      <w:divBdr>
        <w:top w:val="none" w:sz="0" w:space="0" w:color="auto"/>
        <w:left w:val="none" w:sz="0" w:space="0" w:color="auto"/>
        <w:bottom w:val="none" w:sz="0" w:space="0" w:color="auto"/>
        <w:right w:val="none" w:sz="0" w:space="0" w:color="auto"/>
      </w:divBdr>
    </w:div>
    <w:div w:id="42561641">
      <w:bodyDiv w:val="1"/>
      <w:marLeft w:val="0"/>
      <w:marRight w:val="0"/>
      <w:marTop w:val="0"/>
      <w:marBottom w:val="0"/>
      <w:divBdr>
        <w:top w:val="none" w:sz="0" w:space="0" w:color="auto"/>
        <w:left w:val="none" w:sz="0" w:space="0" w:color="auto"/>
        <w:bottom w:val="none" w:sz="0" w:space="0" w:color="auto"/>
        <w:right w:val="none" w:sz="0" w:space="0" w:color="auto"/>
      </w:divBdr>
    </w:div>
    <w:div w:id="42753373">
      <w:bodyDiv w:val="1"/>
      <w:marLeft w:val="0"/>
      <w:marRight w:val="0"/>
      <w:marTop w:val="0"/>
      <w:marBottom w:val="0"/>
      <w:divBdr>
        <w:top w:val="none" w:sz="0" w:space="0" w:color="auto"/>
        <w:left w:val="none" w:sz="0" w:space="0" w:color="auto"/>
        <w:bottom w:val="none" w:sz="0" w:space="0" w:color="auto"/>
        <w:right w:val="none" w:sz="0" w:space="0" w:color="auto"/>
      </w:divBdr>
    </w:div>
    <w:div w:id="42756596">
      <w:bodyDiv w:val="1"/>
      <w:marLeft w:val="0"/>
      <w:marRight w:val="0"/>
      <w:marTop w:val="0"/>
      <w:marBottom w:val="0"/>
      <w:divBdr>
        <w:top w:val="none" w:sz="0" w:space="0" w:color="auto"/>
        <w:left w:val="none" w:sz="0" w:space="0" w:color="auto"/>
        <w:bottom w:val="none" w:sz="0" w:space="0" w:color="auto"/>
        <w:right w:val="none" w:sz="0" w:space="0" w:color="auto"/>
      </w:divBdr>
    </w:div>
    <w:div w:id="42949189">
      <w:bodyDiv w:val="1"/>
      <w:marLeft w:val="0"/>
      <w:marRight w:val="0"/>
      <w:marTop w:val="0"/>
      <w:marBottom w:val="0"/>
      <w:divBdr>
        <w:top w:val="none" w:sz="0" w:space="0" w:color="auto"/>
        <w:left w:val="none" w:sz="0" w:space="0" w:color="auto"/>
        <w:bottom w:val="none" w:sz="0" w:space="0" w:color="auto"/>
        <w:right w:val="none" w:sz="0" w:space="0" w:color="auto"/>
      </w:divBdr>
    </w:div>
    <w:div w:id="42995530">
      <w:bodyDiv w:val="1"/>
      <w:marLeft w:val="0"/>
      <w:marRight w:val="0"/>
      <w:marTop w:val="0"/>
      <w:marBottom w:val="0"/>
      <w:divBdr>
        <w:top w:val="none" w:sz="0" w:space="0" w:color="auto"/>
        <w:left w:val="none" w:sz="0" w:space="0" w:color="auto"/>
        <w:bottom w:val="none" w:sz="0" w:space="0" w:color="auto"/>
        <w:right w:val="none" w:sz="0" w:space="0" w:color="auto"/>
      </w:divBdr>
    </w:div>
    <w:div w:id="44064803">
      <w:bodyDiv w:val="1"/>
      <w:marLeft w:val="0"/>
      <w:marRight w:val="0"/>
      <w:marTop w:val="0"/>
      <w:marBottom w:val="0"/>
      <w:divBdr>
        <w:top w:val="none" w:sz="0" w:space="0" w:color="auto"/>
        <w:left w:val="none" w:sz="0" w:space="0" w:color="auto"/>
        <w:bottom w:val="none" w:sz="0" w:space="0" w:color="auto"/>
        <w:right w:val="none" w:sz="0" w:space="0" w:color="auto"/>
      </w:divBdr>
    </w:div>
    <w:div w:id="44066755">
      <w:bodyDiv w:val="1"/>
      <w:marLeft w:val="0"/>
      <w:marRight w:val="0"/>
      <w:marTop w:val="0"/>
      <w:marBottom w:val="0"/>
      <w:divBdr>
        <w:top w:val="none" w:sz="0" w:space="0" w:color="auto"/>
        <w:left w:val="none" w:sz="0" w:space="0" w:color="auto"/>
        <w:bottom w:val="none" w:sz="0" w:space="0" w:color="auto"/>
        <w:right w:val="none" w:sz="0" w:space="0" w:color="auto"/>
      </w:divBdr>
    </w:div>
    <w:div w:id="44261952">
      <w:bodyDiv w:val="1"/>
      <w:marLeft w:val="0"/>
      <w:marRight w:val="0"/>
      <w:marTop w:val="0"/>
      <w:marBottom w:val="0"/>
      <w:divBdr>
        <w:top w:val="none" w:sz="0" w:space="0" w:color="auto"/>
        <w:left w:val="none" w:sz="0" w:space="0" w:color="auto"/>
        <w:bottom w:val="none" w:sz="0" w:space="0" w:color="auto"/>
        <w:right w:val="none" w:sz="0" w:space="0" w:color="auto"/>
      </w:divBdr>
    </w:div>
    <w:div w:id="44452463">
      <w:bodyDiv w:val="1"/>
      <w:marLeft w:val="0"/>
      <w:marRight w:val="0"/>
      <w:marTop w:val="0"/>
      <w:marBottom w:val="0"/>
      <w:divBdr>
        <w:top w:val="none" w:sz="0" w:space="0" w:color="auto"/>
        <w:left w:val="none" w:sz="0" w:space="0" w:color="auto"/>
        <w:bottom w:val="none" w:sz="0" w:space="0" w:color="auto"/>
        <w:right w:val="none" w:sz="0" w:space="0" w:color="auto"/>
      </w:divBdr>
    </w:div>
    <w:div w:id="44645687">
      <w:bodyDiv w:val="1"/>
      <w:marLeft w:val="0"/>
      <w:marRight w:val="0"/>
      <w:marTop w:val="0"/>
      <w:marBottom w:val="0"/>
      <w:divBdr>
        <w:top w:val="none" w:sz="0" w:space="0" w:color="auto"/>
        <w:left w:val="none" w:sz="0" w:space="0" w:color="auto"/>
        <w:bottom w:val="none" w:sz="0" w:space="0" w:color="auto"/>
        <w:right w:val="none" w:sz="0" w:space="0" w:color="auto"/>
      </w:divBdr>
    </w:div>
    <w:div w:id="44909257">
      <w:bodyDiv w:val="1"/>
      <w:marLeft w:val="0"/>
      <w:marRight w:val="0"/>
      <w:marTop w:val="0"/>
      <w:marBottom w:val="0"/>
      <w:divBdr>
        <w:top w:val="none" w:sz="0" w:space="0" w:color="auto"/>
        <w:left w:val="none" w:sz="0" w:space="0" w:color="auto"/>
        <w:bottom w:val="none" w:sz="0" w:space="0" w:color="auto"/>
        <w:right w:val="none" w:sz="0" w:space="0" w:color="auto"/>
      </w:divBdr>
    </w:div>
    <w:div w:id="44988961">
      <w:bodyDiv w:val="1"/>
      <w:marLeft w:val="0"/>
      <w:marRight w:val="0"/>
      <w:marTop w:val="0"/>
      <w:marBottom w:val="0"/>
      <w:divBdr>
        <w:top w:val="none" w:sz="0" w:space="0" w:color="auto"/>
        <w:left w:val="none" w:sz="0" w:space="0" w:color="auto"/>
        <w:bottom w:val="none" w:sz="0" w:space="0" w:color="auto"/>
        <w:right w:val="none" w:sz="0" w:space="0" w:color="auto"/>
      </w:divBdr>
    </w:div>
    <w:div w:id="45301749">
      <w:bodyDiv w:val="1"/>
      <w:marLeft w:val="0"/>
      <w:marRight w:val="0"/>
      <w:marTop w:val="0"/>
      <w:marBottom w:val="0"/>
      <w:divBdr>
        <w:top w:val="none" w:sz="0" w:space="0" w:color="auto"/>
        <w:left w:val="none" w:sz="0" w:space="0" w:color="auto"/>
        <w:bottom w:val="none" w:sz="0" w:space="0" w:color="auto"/>
        <w:right w:val="none" w:sz="0" w:space="0" w:color="auto"/>
      </w:divBdr>
    </w:div>
    <w:div w:id="45839891">
      <w:bodyDiv w:val="1"/>
      <w:marLeft w:val="0"/>
      <w:marRight w:val="0"/>
      <w:marTop w:val="0"/>
      <w:marBottom w:val="0"/>
      <w:divBdr>
        <w:top w:val="none" w:sz="0" w:space="0" w:color="auto"/>
        <w:left w:val="none" w:sz="0" w:space="0" w:color="auto"/>
        <w:bottom w:val="none" w:sz="0" w:space="0" w:color="auto"/>
        <w:right w:val="none" w:sz="0" w:space="0" w:color="auto"/>
      </w:divBdr>
    </w:div>
    <w:div w:id="46145638">
      <w:bodyDiv w:val="1"/>
      <w:marLeft w:val="0"/>
      <w:marRight w:val="0"/>
      <w:marTop w:val="0"/>
      <w:marBottom w:val="0"/>
      <w:divBdr>
        <w:top w:val="none" w:sz="0" w:space="0" w:color="auto"/>
        <w:left w:val="none" w:sz="0" w:space="0" w:color="auto"/>
        <w:bottom w:val="none" w:sz="0" w:space="0" w:color="auto"/>
        <w:right w:val="none" w:sz="0" w:space="0" w:color="auto"/>
      </w:divBdr>
    </w:div>
    <w:div w:id="46344861">
      <w:bodyDiv w:val="1"/>
      <w:marLeft w:val="0"/>
      <w:marRight w:val="0"/>
      <w:marTop w:val="0"/>
      <w:marBottom w:val="0"/>
      <w:divBdr>
        <w:top w:val="none" w:sz="0" w:space="0" w:color="auto"/>
        <w:left w:val="none" w:sz="0" w:space="0" w:color="auto"/>
        <w:bottom w:val="none" w:sz="0" w:space="0" w:color="auto"/>
        <w:right w:val="none" w:sz="0" w:space="0" w:color="auto"/>
      </w:divBdr>
    </w:div>
    <w:div w:id="46759432">
      <w:bodyDiv w:val="1"/>
      <w:marLeft w:val="0"/>
      <w:marRight w:val="0"/>
      <w:marTop w:val="0"/>
      <w:marBottom w:val="0"/>
      <w:divBdr>
        <w:top w:val="none" w:sz="0" w:space="0" w:color="auto"/>
        <w:left w:val="none" w:sz="0" w:space="0" w:color="auto"/>
        <w:bottom w:val="none" w:sz="0" w:space="0" w:color="auto"/>
        <w:right w:val="none" w:sz="0" w:space="0" w:color="auto"/>
      </w:divBdr>
    </w:div>
    <w:div w:id="46995375">
      <w:bodyDiv w:val="1"/>
      <w:marLeft w:val="0"/>
      <w:marRight w:val="0"/>
      <w:marTop w:val="0"/>
      <w:marBottom w:val="0"/>
      <w:divBdr>
        <w:top w:val="none" w:sz="0" w:space="0" w:color="auto"/>
        <w:left w:val="none" w:sz="0" w:space="0" w:color="auto"/>
        <w:bottom w:val="none" w:sz="0" w:space="0" w:color="auto"/>
        <w:right w:val="none" w:sz="0" w:space="0" w:color="auto"/>
      </w:divBdr>
    </w:div>
    <w:div w:id="47193555">
      <w:bodyDiv w:val="1"/>
      <w:marLeft w:val="0"/>
      <w:marRight w:val="0"/>
      <w:marTop w:val="0"/>
      <w:marBottom w:val="0"/>
      <w:divBdr>
        <w:top w:val="none" w:sz="0" w:space="0" w:color="auto"/>
        <w:left w:val="none" w:sz="0" w:space="0" w:color="auto"/>
        <w:bottom w:val="none" w:sz="0" w:space="0" w:color="auto"/>
        <w:right w:val="none" w:sz="0" w:space="0" w:color="auto"/>
      </w:divBdr>
    </w:div>
    <w:div w:id="47193885">
      <w:bodyDiv w:val="1"/>
      <w:marLeft w:val="0"/>
      <w:marRight w:val="0"/>
      <w:marTop w:val="0"/>
      <w:marBottom w:val="0"/>
      <w:divBdr>
        <w:top w:val="none" w:sz="0" w:space="0" w:color="auto"/>
        <w:left w:val="none" w:sz="0" w:space="0" w:color="auto"/>
        <w:bottom w:val="none" w:sz="0" w:space="0" w:color="auto"/>
        <w:right w:val="none" w:sz="0" w:space="0" w:color="auto"/>
      </w:divBdr>
    </w:div>
    <w:div w:id="47270640">
      <w:bodyDiv w:val="1"/>
      <w:marLeft w:val="0"/>
      <w:marRight w:val="0"/>
      <w:marTop w:val="0"/>
      <w:marBottom w:val="0"/>
      <w:divBdr>
        <w:top w:val="none" w:sz="0" w:space="0" w:color="auto"/>
        <w:left w:val="none" w:sz="0" w:space="0" w:color="auto"/>
        <w:bottom w:val="none" w:sz="0" w:space="0" w:color="auto"/>
        <w:right w:val="none" w:sz="0" w:space="0" w:color="auto"/>
      </w:divBdr>
    </w:div>
    <w:div w:id="47579415">
      <w:bodyDiv w:val="1"/>
      <w:marLeft w:val="0"/>
      <w:marRight w:val="0"/>
      <w:marTop w:val="0"/>
      <w:marBottom w:val="0"/>
      <w:divBdr>
        <w:top w:val="none" w:sz="0" w:space="0" w:color="auto"/>
        <w:left w:val="none" w:sz="0" w:space="0" w:color="auto"/>
        <w:bottom w:val="none" w:sz="0" w:space="0" w:color="auto"/>
        <w:right w:val="none" w:sz="0" w:space="0" w:color="auto"/>
      </w:divBdr>
    </w:div>
    <w:div w:id="47922150">
      <w:bodyDiv w:val="1"/>
      <w:marLeft w:val="0"/>
      <w:marRight w:val="0"/>
      <w:marTop w:val="0"/>
      <w:marBottom w:val="0"/>
      <w:divBdr>
        <w:top w:val="none" w:sz="0" w:space="0" w:color="auto"/>
        <w:left w:val="none" w:sz="0" w:space="0" w:color="auto"/>
        <w:bottom w:val="none" w:sz="0" w:space="0" w:color="auto"/>
        <w:right w:val="none" w:sz="0" w:space="0" w:color="auto"/>
      </w:divBdr>
    </w:div>
    <w:div w:id="48503297">
      <w:bodyDiv w:val="1"/>
      <w:marLeft w:val="0"/>
      <w:marRight w:val="0"/>
      <w:marTop w:val="0"/>
      <w:marBottom w:val="0"/>
      <w:divBdr>
        <w:top w:val="none" w:sz="0" w:space="0" w:color="auto"/>
        <w:left w:val="none" w:sz="0" w:space="0" w:color="auto"/>
        <w:bottom w:val="none" w:sz="0" w:space="0" w:color="auto"/>
        <w:right w:val="none" w:sz="0" w:space="0" w:color="auto"/>
      </w:divBdr>
    </w:div>
    <w:div w:id="48772789">
      <w:bodyDiv w:val="1"/>
      <w:marLeft w:val="0"/>
      <w:marRight w:val="0"/>
      <w:marTop w:val="0"/>
      <w:marBottom w:val="0"/>
      <w:divBdr>
        <w:top w:val="none" w:sz="0" w:space="0" w:color="auto"/>
        <w:left w:val="none" w:sz="0" w:space="0" w:color="auto"/>
        <w:bottom w:val="none" w:sz="0" w:space="0" w:color="auto"/>
        <w:right w:val="none" w:sz="0" w:space="0" w:color="auto"/>
      </w:divBdr>
    </w:div>
    <w:div w:id="49379581">
      <w:bodyDiv w:val="1"/>
      <w:marLeft w:val="0"/>
      <w:marRight w:val="0"/>
      <w:marTop w:val="0"/>
      <w:marBottom w:val="0"/>
      <w:divBdr>
        <w:top w:val="none" w:sz="0" w:space="0" w:color="auto"/>
        <w:left w:val="none" w:sz="0" w:space="0" w:color="auto"/>
        <w:bottom w:val="none" w:sz="0" w:space="0" w:color="auto"/>
        <w:right w:val="none" w:sz="0" w:space="0" w:color="auto"/>
      </w:divBdr>
    </w:div>
    <w:div w:id="49771437">
      <w:bodyDiv w:val="1"/>
      <w:marLeft w:val="0"/>
      <w:marRight w:val="0"/>
      <w:marTop w:val="0"/>
      <w:marBottom w:val="0"/>
      <w:divBdr>
        <w:top w:val="none" w:sz="0" w:space="0" w:color="auto"/>
        <w:left w:val="none" w:sz="0" w:space="0" w:color="auto"/>
        <w:bottom w:val="none" w:sz="0" w:space="0" w:color="auto"/>
        <w:right w:val="none" w:sz="0" w:space="0" w:color="auto"/>
      </w:divBdr>
    </w:div>
    <w:div w:id="49773886">
      <w:bodyDiv w:val="1"/>
      <w:marLeft w:val="0"/>
      <w:marRight w:val="0"/>
      <w:marTop w:val="0"/>
      <w:marBottom w:val="0"/>
      <w:divBdr>
        <w:top w:val="none" w:sz="0" w:space="0" w:color="auto"/>
        <w:left w:val="none" w:sz="0" w:space="0" w:color="auto"/>
        <w:bottom w:val="none" w:sz="0" w:space="0" w:color="auto"/>
        <w:right w:val="none" w:sz="0" w:space="0" w:color="auto"/>
      </w:divBdr>
    </w:div>
    <w:div w:id="50202023">
      <w:bodyDiv w:val="1"/>
      <w:marLeft w:val="0"/>
      <w:marRight w:val="0"/>
      <w:marTop w:val="0"/>
      <w:marBottom w:val="0"/>
      <w:divBdr>
        <w:top w:val="none" w:sz="0" w:space="0" w:color="auto"/>
        <w:left w:val="none" w:sz="0" w:space="0" w:color="auto"/>
        <w:bottom w:val="none" w:sz="0" w:space="0" w:color="auto"/>
        <w:right w:val="none" w:sz="0" w:space="0" w:color="auto"/>
      </w:divBdr>
    </w:div>
    <w:div w:id="50271376">
      <w:bodyDiv w:val="1"/>
      <w:marLeft w:val="0"/>
      <w:marRight w:val="0"/>
      <w:marTop w:val="0"/>
      <w:marBottom w:val="0"/>
      <w:divBdr>
        <w:top w:val="none" w:sz="0" w:space="0" w:color="auto"/>
        <w:left w:val="none" w:sz="0" w:space="0" w:color="auto"/>
        <w:bottom w:val="none" w:sz="0" w:space="0" w:color="auto"/>
        <w:right w:val="none" w:sz="0" w:space="0" w:color="auto"/>
      </w:divBdr>
    </w:div>
    <w:div w:id="50272168">
      <w:bodyDiv w:val="1"/>
      <w:marLeft w:val="0"/>
      <w:marRight w:val="0"/>
      <w:marTop w:val="0"/>
      <w:marBottom w:val="0"/>
      <w:divBdr>
        <w:top w:val="none" w:sz="0" w:space="0" w:color="auto"/>
        <w:left w:val="none" w:sz="0" w:space="0" w:color="auto"/>
        <w:bottom w:val="none" w:sz="0" w:space="0" w:color="auto"/>
        <w:right w:val="none" w:sz="0" w:space="0" w:color="auto"/>
      </w:divBdr>
    </w:div>
    <w:div w:id="50278016">
      <w:bodyDiv w:val="1"/>
      <w:marLeft w:val="0"/>
      <w:marRight w:val="0"/>
      <w:marTop w:val="0"/>
      <w:marBottom w:val="0"/>
      <w:divBdr>
        <w:top w:val="none" w:sz="0" w:space="0" w:color="auto"/>
        <w:left w:val="none" w:sz="0" w:space="0" w:color="auto"/>
        <w:bottom w:val="none" w:sz="0" w:space="0" w:color="auto"/>
        <w:right w:val="none" w:sz="0" w:space="0" w:color="auto"/>
      </w:divBdr>
    </w:div>
    <w:div w:id="50615106">
      <w:bodyDiv w:val="1"/>
      <w:marLeft w:val="0"/>
      <w:marRight w:val="0"/>
      <w:marTop w:val="0"/>
      <w:marBottom w:val="0"/>
      <w:divBdr>
        <w:top w:val="none" w:sz="0" w:space="0" w:color="auto"/>
        <w:left w:val="none" w:sz="0" w:space="0" w:color="auto"/>
        <w:bottom w:val="none" w:sz="0" w:space="0" w:color="auto"/>
        <w:right w:val="none" w:sz="0" w:space="0" w:color="auto"/>
      </w:divBdr>
    </w:div>
    <w:div w:id="50617274">
      <w:bodyDiv w:val="1"/>
      <w:marLeft w:val="0"/>
      <w:marRight w:val="0"/>
      <w:marTop w:val="0"/>
      <w:marBottom w:val="0"/>
      <w:divBdr>
        <w:top w:val="none" w:sz="0" w:space="0" w:color="auto"/>
        <w:left w:val="none" w:sz="0" w:space="0" w:color="auto"/>
        <w:bottom w:val="none" w:sz="0" w:space="0" w:color="auto"/>
        <w:right w:val="none" w:sz="0" w:space="0" w:color="auto"/>
      </w:divBdr>
    </w:div>
    <w:div w:id="51004311">
      <w:bodyDiv w:val="1"/>
      <w:marLeft w:val="0"/>
      <w:marRight w:val="0"/>
      <w:marTop w:val="0"/>
      <w:marBottom w:val="0"/>
      <w:divBdr>
        <w:top w:val="none" w:sz="0" w:space="0" w:color="auto"/>
        <w:left w:val="none" w:sz="0" w:space="0" w:color="auto"/>
        <w:bottom w:val="none" w:sz="0" w:space="0" w:color="auto"/>
        <w:right w:val="none" w:sz="0" w:space="0" w:color="auto"/>
      </w:divBdr>
    </w:div>
    <w:div w:id="52192949">
      <w:bodyDiv w:val="1"/>
      <w:marLeft w:val="0"/>
      <w:marRight w:val="0"/>
      <w:marTop w:val="0"/>
      <w:marBottom w:val="0"/>
      <w:divBdr>
        <w:top w:val="none" w:sz="0" w:space="0" w:color="auto"/>
        <w:left w:val="none" w:sz="0" w:space="0" w:color="auto"/>
        <w:bottom w:val="none" w:sz="0" w:space="0" w:color="auto"/>
        <w:right w:val="none" w:sz="0" w:space="0" w:color="auto"/>
      </w:divBdr>
    </w:div>
    <w:div w:id="52508220">
      <w:bodyDiv w:val="1"/>
      <w:marLeft w:val="0"/>
      <w:marRight w:val="0"/>
      <w:marTop w:val="0"/>
      <w:marBottom w:val="0"/>
      <w:divBdr>
        <w:top w:val="none" w:sz="0" w:space="0" w:color="auto"/>
        <w:left w:val="none" w:sz="0" w:space="0" w:color="auto"/>
        <w:bottom w:val="none" w:sz="0" w:space="0" w:color="auto"/>
        <w:right w:val="none" w:sz="0" w:space="0" w:color="auto"/>
      </w:divBdr>
    </w:div>
    <w:div w:id="52822165">
      <w:bodyDiv w:val="1"/>
      <w:marLeft w:val="0"/>
      <w:marRight w:val="0"/>
      <w:marTop w:val="0"/>
      <w:marBottom w:val="0"/>
      <w:divBdr>
        <w:top w:val="none" w:sz="0" w:space="0" w:color="auto"/>
        <w:left w:val="none" w:sz="0" w:space="0" w:color="auto"/>
        <w:bottom w:val="none" w:sz="0" w:space="0" w:color="auto"/>
        <w:right w:val="none" w:sz="0" w:space="0" w:color="auto"/>
      </w:divBdr>
    </w:div>
    <w:div w:id="53354468">
      <w:bodyDiv w:val="1"/>
      <w:marLeft w:val="0"/>
      <w:marRight w:val="0"/>
      <w:marTop w:val="0"/>
      <w:marBottom w:val="0"/>
      <w:divBdr>
        <w:top w:val="none" w:sz="0" w:space="0" w:color="auto"/>
        <w:left w:val="none" w:sz="0" w:space="0" w:color="auto"/>
        <w:bottom w:val="none" w:sz="0" w:space="0" w:color="auto"/>
        <w:right w:val="none" w:sz="0" w:space="0" w:color="auto"/>
      </w:divBdr>
    </w:div>
    <w:div w:id="53433506">
      <w:bodyDiv w:val="1"/>
      <w:marLeft w:val="0"/>
      <w:marRight w:val="0"/>
      <w:marTop w:val="0"/>
      <w:marBottom w:val="0"/>
      <w:divBdr>
        <w:top w:val="none" w:sz="0" w:space="0" w:color="auto"/>
        <w:left w:val="none" w:sz="0" w:space="0" w:color="auto"/>
        <w:bottom w:val="none" w:sz="0" w:space="0" w:color="auto"/>
        <w:right w:val="none" w:sz="0" w:space="0" w:color="auto"/>
      </w:divBdr>
    </w:div>
    <w:div w:id="53508916">
      <w:bodyDiv w:val="1"/>
      <w:marLeft w:val="0"/>
      <w:marRight w:val="0"/>
      <w:marTop w:val="0"/>
      <w:marBottom w:val="0"/>
      <w:divBdr>
        <w:top w:val="none" w:sz="0" w:space="0" w:color="auto"/>
        <w:left w:val="none" w:sz="0" w:space="0" w:color="auto"/>
        <w:bottom w:val="none" w:sz="0" w:space="0" w:color="auto"/>
        <w:right w:val="none" w:sz="0" w:space="0" w:color="auto"/>
      </w:divBdr>
    </w:div>
    <w:div w:id="54016710">
      <w:bodyDiv w:val="1"/>
      <w:marLeft w:val="0"/>
      <w:marRight w:val="0"/>
      <w:marTop w:val="0"/>
      <w:marBottom w:val="0"/>
      <w:divBdr>
        <w:top w:val="none" w:sz="0" w:space="0" w:color="auto"/>
        <w:left w:val="none" w:sz="0" w:space="0" w:color="auto"/>
        <w:bottom w:val="none" w:sz="0" w:space="0" w:color="auto"/>
        <w:right w:val="none" w:sz="0" w:space="0" w:color="auto"/>
      </w:divBdr>
    </w:div>
    <w:div w:id="54134358">
      <w:bodyDiv w:val="1"/>
      <w:marLeft w:val="0"/>
      <w:marRight w:val="0"/>
      <w:marTop w:val="0"/>
      <w:marBottom w:val="0"/>
      <w:divBdr>
        <w:top w:val="none" w:sz="0" w:space="0" w:color="auto"/>
        <w:left w:val="none" w:sz="0" w:space="0" w:color="auto"/>
        <w:bottom w:val="none" w:sz="0" w:space="0" w:color="auto"/>
        <w:right w:val="none" w:sz="0" w:space="0" w:color="auto"/>
      </w:divBdr>
    </w:div>
    <w:div w:id="54397061">
      <w:bodyDiv w:val="1"/>
      <w:marLeft w:val="0"/>
      <w:marRight w:val="0"/>
      <w:marTop w:val="0"/>
      <w:marBottom w:val="0"/>
      <w:divBdr>
        <w:top w:val="none" w:sz="0" w:space="0" w:color="auto"/>
        <w:left w:val="none" w:sz="0" w:space="0" w:color="auto"/>
        <w:bottom w:val="none" w:sz="0" w:space="0" w:color="auto"/>
        <w:right w:val="none" w:sz="0" w:space="0" w:color="auto"/>
      </w:divBdr>
    </w:div>
    <w:div w:id="54623680">
      <w:bodyDiv w:val="1"/>
      <w:marLeft w:val="0"/>
      <w:marRight w:val="0"/>
      <w:marTop w:val="0"/>
      <w:marBottom w:val="0"/>
      <w:divBdr>
        <w:top w:val="none" w:sz="0" w:space="0" w:color="auto"/>
        <w:left w:val="none" w:sz="0" w:space="0" w:color="auto"/>
        <w:bottom w:val="none" w:sz="0" w:space="0" w:color="auto"/>
        <w:right w:val="none" w:sz="0" w:space="0" w:color="auto"/>
      </w:divBdr>
    </w:div>
    <w:div w:id="54669827">
      <w:bodyDiv w:val="1"/>
      <w:marLeft w:val="0"/>
      <w:marRight w:val="0"/>
      <w:marTop w:val="0"/>
      <w:marBottom w:val="0"/>
      <w:divBdr>
        <w:top w:val="none" w:sz="0" w:space="0" w:color="auto"/>
        <w:left w:val="none" w:sz="0" w:space="0" w:color="auto"/>
        <w:bottom w:val="none" w:sz="0" w:space="0" w:color="auto"/>
        <w:right w:val="none" w:sz="0" w:space="0" w:color="auto"/>
      </w:divBdr>
    </w:div>
    <w:div w:id="55011474">
      <w:bodyDiv w:val="1"/>
      <w:marLeft w:val="0"/>
      <w:marRight w:val="0"/>
      <w:marTop w:val="0"/>
      <w:marBottom w:val="0"/>
      <w:divBdr>
        <w:top w:val="none" w:sz="0" w:space="0" w:color="auto"/>
        <w:left w:val="none" w:sz="0" w:space="0" w:color="auto"/>
        <w:bottom w:val="none" w:sz="0" w:space="0" w:color="auto"/>
        <w:right w:val="none" w:sz="0" w:space="0" w:color="auto"/>
      </w:divBdr>
    </w:div>
    <w:div w:id="56513065">
      <w:bodyDiv w:val="1"/>
      <w:marLeft w:val="0"/>
      <w:marRight w:val="0"/>
      <w:marTop w:val="0"/>
      <w:marBottom w:val="0"/>
      <w:divBdr>
        <w:top w:val="none" w:sz="0" w:space="0" w:color="auto"/>
        <w:left w:val="none" w:sz="0" w:space="0" w:color="auto"/>
        <w:bottom w:val="none" w:sz="0" w:space="0" w:color="auto"/>
        <w:right w:val="none" w:sz="0" w:space="0" w:color="auto"/>
      </w:divBdr>
    </w:div>
    <w:div w:id="56975068">
      <w:bodyDiv w:val="1"/>
      <w:marLeft w:val="0"/>
      <w:marRight w:val="0"/>
      <w:marTop w:val="0"/>
      <w:marBottom w:val="0"/>
      <w:divBdr>
        <w:top w:val="none" w:sz="0" w:space="0" w:color="auto"/>
        <w:left w:val="none" w:sz="0" w:space="0" w:color="auto"/>
        <w:bottom w:val="none" w:sz="0" w:space="0" w:color="auto"/>
        <w:right w:val="none" w:sz="0" w:space="0" w:color="auto"/>
      </w:divBdr>
    </w:div>
    <w:div w:id="58867011">
      <w:bodyDiv w:val="1"/>
      <w:marLeft w:val="0"/>
      <w:marRight w:val="0"/>
      <w:marTop w:val="0"/>
      <w:marBottom w:val="0"/>
      <w:divBdr>
        <w:top w:val="none" w:sz="0" w:space="0" w:color="auto"/>
        <w:left w:val="none" w:sz="0" w:space="0" w:color="auto"/>
        <w:bottom w:val="none" w:sz="0" w:space="0" w:color="auto"/>
        <w:right w:val="none" w:sz="0" w:space="0" w:color="auto"/>
      </w:divBdr>
    </w:div>
    <w:div w:id="59376702">
      <w:bodyDiv w:val="1"/>
      <w:marLeft w:val="0"/>
      <w:marRight w:val="0"/>
      <w:marTop w:val="0"/>
      <w:marBottom w:val="0"/>
      <w:divBdr>
        <w:top w:val="none" w:sz="0" w:space="0" w:color="auto"/>
        <w:left w:val="none" w:sz="0" w:space="0" w:color="auto"/>
        <w:bottom w:val="none" w:sz="0" w:space="0" w:color="auto"/>
        <w:right w:val="none" w:sz="0" w:space="0" w:color="auto"/>
      </w:divBdr>
    </w:div>
    <w:div w:id="59597194">
      <w:bodyDiv w:val="1"/>
      <w:marLeft w:val="0"/>
      <w:marRight w:val="0"/>
      <w:marTop w:val="0"/>
      <w:marBottom w:val="0"/>
      <w:divBdr>
        <w:top w:val="none" w:sz="0" w:space="0" w:color="auto"/>
        <w:left w:val="none" w:sz="0" w:space="0" w:color="auto"/>
        <w:bottom w:val="none" w:sz="0" w:space="0" w:color="auto"/>
        <w:right w:val="none" w:sz="0" w:space="0" w:color="auto"/>
      </w:divBdr>
    </w:div>
    <w:div w:id="60060584">
      <w:bodyDiv w:val="1"/>
      <w:marLeft w:val="0"/>
      <w:marRight w:val="0"/>
      <w:marTop w:val="0"/>
      <w:marBottom w:val="0"/>
      <w:divBdr>
        <w:top w:val="none" w:sz="0" w:space="0" w:color="auto"/>
        <w:left w:val="none" w:sz="0" w:space="0" w:color="auto"/>
        <w:bottom w:val="none" w:sz="0" w:space="0" w:color="auto"/>
        <w:right w:val="none" w:sz="0" w:space="0" w:color="auto"/>
      </w:divBdr>
    </w:div>
    <w:div w:id="60178942">
      <w:bodyDiv w:val="1"/>
      <w:marLeft w:val="0"/>
      <w:marRight w:val="0"/>
      <w:marTop w:val="0"/>
      <w:marBottom w:val="0"/>
      <w:divBdr>
        <w:top w:val="none" w:sz="0" w:space="0" w:color="auto"/>
        <w:left w:val="none" w:sz="0" w:space="0" w:color="auto"/>
        <w:bottom w:val="none" w:sz="0" w:space="0" w:color="auto"/>
        <w:right w:val="none" w:sz="0" w:space="0" w:color="auto"/>
      </w:divBdr>
    </w:div>
    <w:div w:id="61028037">
      <w:bodyDiv w:val="1"/>
      <w:marLeft w:val="0"/>
      <w:marRight w:val="0"/>
      <w:marTop w:val="0"/>
      <w:marBottom w:val="0"/>
      <w:divBdr>
        <w:top w:val="none" w:sz="0" w:space="0" w:color="auto"/>
        <w:left w:val="none" w:sz="0" w:space="0" w:color="auto"/>
        <w:bottom w:val="none" w:sz="0" w:space="0" w:color="auto"/>
        <w:right w:val="none" w:sz="0" w:space="0" w:color="auto"/>
      </w:divBdr>
    </w:div>
    <w:div w:id="61603998">
      <w:bodyDiv w:val="1"/>
      <w:marLeft w:val="0"/>
      <w:marRight w:val="0"/>
      <w:marTop w:val="0"/>
      <w:marBottom w:val="0"/>
      <w:divBdr>
        <w:top w:val="none" w:sz="0" w:space="0" w:color="auto"/>
        <w:left w:val="none" w:sz="0" w:space="0" w:color="auto"/>
        <w:bottom w:val="none" w:sz="0" w:space="0" w:color="auto"/>
        <w:right w:val="none" w:sz="0" w:space="0" w:color="auto"/>
      </w:divBdr>
    </w:div>
    <w:div w:id="61610427">
      <w:bodyDiv w:val="1"/>
      <w:marLeft w:val="0"/>
      <w:marRight w:val="0"/>
      <w:marTop w:val="0"/>
      <w:marBottom w:val="0"/>
      <w:divBdr>
        <w:top w:val="none" w:sz="0" w:space="0" w:color="auto"/>
        <w:left w:val="none" w:sz="0" w:space="0" w:color="auto"/>
        <w:bottom w:val="none" w:sz="0" w:space="0" w:color="auto"/>
        <w:right w:val="none" w:sz="0" w:space="0" w:color="auto"/>
      </w:divBdr>
    </w:div>
    <w:div w:id="61678814">
      <w:bodyDiv w:val="1"/>
      <w:marLeft w:val="0"/>
      <w:marRight w:val="0"/>
      <w:marTop w:val="0"/>
      <w:marBottom w:val="0"/>
      <w:divBdr>
        <w:top w:val="none" w:sz="0" w:space="0" w:color="auto"/>
        <w:left w:val="none" w:sz="0" w:space="0" w:color="auto"/>
        <w:bottom w:val="none" w:sz="0" w:space="0" w:color="auto"/>
        <w:right w:val="none" w:sz="0" w:space="0" w:color="auto"/>
      </w:divBdr>
    </w:div>
    <w:div w:id="61874914">
      <w:bodyDiv w:val="1"/>
      <w:marLeft w:val="0"/>
      <w:marRight w:val="0"/>
      <w:marTop w:val="0"/>
      <w:marBottom w:val="0"/>
      <w:divBdr>
        <w:top w:val="none" w:sz="0" w:space="0" w:color="auto"/>
        <w:left w:val="none" w:sz="0" w:space="0" w:color="auto"/>
        <w:bottom w:val="none" w:sz="0" w:space="0" w:color="auto"/>
        <w:right w:val="none" w:sz="0" w:space="0" w:color="auto"/>
      </w:divBdr>
    </w:div>
    <w:div w:id="61949423">
      <w:bodyDiv w:val="1"/>
      <w:marLeft w:val="0"/>
      <w:marRight w:val="0"/>
      <w:marTop w:val="0"/>
      <w:marBottom w:val="0"/>
      <w:divBdr>
        <w:top w:val="none" w:sz="0" w:space="0" w:color="auto"/>
        <w:left w:val="none" w:sz="0" w:space="0" w:color="auto"/>
        <w:bottom w:val="none" w:sz="0" w:space="0" w:color="auto"/>
        <w:right w:val="none" w:sz="0" w:space="0" w:color="auto"/>
      </w:divBdr>
    </w:div>
    <w:div w:id="62066178">
      <w:bodyDiv w:val="1"/>
      <w:marLeft w:val="0"/>
      <w:marRight w:val="0"/>
      <w:marTop w:val="0"/>
      <w:marBottom w:val="0"/>
      <w:divBdr>
        <w:top w:val="none" w:sz="0" w:space="0" w:color="auto"/>
        <w:left w:val="none" w:sz="0" w:space="0" w:color="auto"/>
        <w:bottom w:val="none" w:sz="0" w:space="0" w:color="auto"/>
        <w:right w:val="none" w:sz="0" w:space="0" w:color="auto"/>
      </w:divBdr>
    </w:div>
    <w:div w:id="62221835">
      <w:bodyDiv w:val="1"/>
      <w:marLeft w:val="0"/>
      <w:marRight w:val="0"/>
      <w:marTop w:val="0"/>
      <w:marBottom w:val="0"/>
      <w:divBdr>
        <w:top w:val="none" w:sz="0" w:space="0" w:color="auto"/>
        <w:left w:val="none" w:sz="0" w:space="0" w:color="auto"/>
        <w:bottom w:val="none" w:sz="0" w:space="0" w:color="auto"/>
        <w:right w:val="none" w:sz="0" w:space="0" w:color="auto"/>
      </w:divBdr>
    </w:div>
    <w:div w:id="62604389">
      <w:bodyDiv w:val="1"/>
      <w:marLeft w:val="0"/>
      <w:marRight w:val="0"/>
      <w:marTop w:val="0"/>
      <w:marBottom w:val="0"/>
      <w:divBdr>
        <w:top w:val="none" w:sz="0" w:space="0" w:color="auto"/>
        <w:left w:val="none" w:sz="0" w:space="0" w:color="auto"/>
        <w:bottom w:val="none" w:sz="0" w:space="0" w:color="auto"/>
        <w:right w:val="none" w:sz="0" w:space="0" w:color="auto"/>
      </w:divBdr>
    </w:div>
    <w:div w:id="62722024">
      <w:bodyDiv w:val="1"/>
      <w:marLeft w:val="0"/>
      <w:marRight w:val="0"/>
      <w:marTop w:val="0"/>
      <w:marBottom w:val="0"/>
      <w:divBdr>
        <w:top w:val="none" w:sz="0" w:space="0" w:color="auto"/>
        <w:left w:val="none" w:sz="0" w:space="0" w:color="auto"/>
        <w:bottom w:val="none" w:sz="0" w:space="0" w:color="auto"/>
        <w:right w:val="none" w:sz="0" w:space="0" w:color="auto"/>
      </w:divBdr>
    </w:div>
    <w:div w:id="63142707">
      <w:bodyDiv w:val="1"/>
      <w:marLeft w:val="0"/>
      <w:marRight w:val="0"/>
      <w:marTop w:val="0"/>
      <w:marBottom w:val="0"/>
      <w:divBdr>
        <w:top w:val="none" w:sz="0" w:space="0" w:color="auto"/>
        <w:left w:val="none" w:sz="0" w:space="0" w:color="auto"/>
        <w:bottom w:val="none" w:sz="0" w:space="0" w:color="auto"/>
        <w:right w:val="none" w:sz="0" w:space="0" w:color="auto"/>
      </w:divBdr>
    </w:div>
    <w:div w:id="63458053">
      <w:bodyDiv w:val="1"/>
      <w:marLeft w:val="0"/>
      <w:marRight w:val="0"/>
      <w:marTop w:val="0"/>
      <w:marBottom w:val="0"/>
      <w:divBdr>
        <w:top w:val="none" w:sz="0" w:space="0" w:color="auto"/>
        <w:left w:val="none" w:sz="0" w:space="0" w:color="auto"/>
        <w:bottom w:val="none" w:sz="0" w:space="0" w:color="auto"/>
        <w:right w:val="none" w:sz="0" w:space="0" w:color="auto"/>
      </w:divBdr>
    </w:div>
    <w:div w:id="63643640">
      <w:bodyDiv w:val="1"/>
      <w:marLeft w:val="0"/>
      <w:marRight w:val="0"/>
      <w:marTop w:val="0"/>
      <w:marBottom w:val="0"/>
      <w:divBdr>
        <w:top w:val="none" w:sz="0" w:space="0" w:color="auto"/>
        <w:left w:val="none" w:sz="0" w:space="0" w:color="auto"/>
        <w:bottom w:val="none" w:sz="0" w:space="0" w:color="auto"/>
        <w:right w:val="none" w:sz="0" w:space="0" w:color="auto"/>
      </w:divBdr>
    </w:div>
    <w:div w:id="63648791">
      <w:bodyDiv w:val="1"/>
      <w:marLeft w:val="0"/>
      <w:marRight w:val="0"/>
      <w:marTop w:val="0"/>
      <w:marBottom w:val="0"/>
      <w:divBdr>
        <w:top w:val="none" w:sz="0" w:space="0" w:color="auto"/>
        <w:left w:val="none" w:sz="0" w:space="0" w:color="auto"/>
        <w:bottom w:val="none" w:sz="0" w:space="0" w:color="auto"/>
        <w:right w:val="none" w:sz="0" w:space="0" w:color="auto"/>
      </w:divBdr>
    </w:div>
    <w:div w:id="63795759">
      <w:bodyDiv w:val="1"/>
      <w:marLeft w:val="0"/>
      <w:marRight w:val="0"/>
      <w:marTop w:val="0"/>
      <w:marBottom w:val="0"/>
      <w:divBdr>
        <w:top w:val="none" w:sz="0" w:space="0" w:color="auto"/>
        <w:left w:val="none" w:sz="0" w:space="0" w:color="auto"/>
        <w:bottom w:val="none" w:sz="0" w:space="0" w:color="auto"/>
        <w:right w:val="none" w:sz="0" w:space="0" w:color="auto"/>
      </w:divBdr>
    </w:div>
    <w:div w:id="63918380">
      <w:bodyDiv w:val="1"/>
      <w:marLeft w:val="0"/>
      <w:marRight w:val="0"/>
      <w:marTop w:val="0"/>
      <w:marBottom w:val="0"/>
      <w:divBdr>
        <w:top w:val="none" w:sz="0" w:space="0" w:color="auto"/>
        <w:left w:val="none" w:sz="0" w:space="0" w:color="auto"/>
        <w:bottom w:val="none" w:sz="0" w:space="0" w:color="auto"/>
        <w:right w:val="none" w:sz="0" w:space="0" w:color="auto"/>
      </w:divBdr>
    </w:div>
    <w:div w:id="64113867">
      <w:bodyDiv w:val="1"/>
      <w:marLeft w:val="0"/>
      <w:marRight w:val="0"/>
      <w:marTop w:val="0"/>
      <w:marBottom w:val="0"/>
      <w:divBdr>
        <w:top w:val="none" w:sz="0" w:space="0" w:color="auto"/>
        <w:left w:val="none" w:sz="0" w:space="0" w:color="auto"/>
        <w:bottom w:val="none" w:sz="0" w:space="0" w:color="auto"/>
        <w:right w:val="none" w:sz="0" w:space="0" w:color="auto"/>
      </w:divBdr>
    </w:div>
    <w:div w:id="64229485">
      <w:bodyDiv w:val="1"/>
      <w:marLeft w:val="0"/>
      <w:marRight w:val="0"/>
      <w:marTop w:val="0"/>
      <w:marBottom w:val="0"/>
      <w:divBdr>
        <w:top w:val="none" w:sz="0" w:space="0" w:color="auto"/>
        <w:left w:val="none" w:sz="0" w:space="0" w:color="auto"/>
        <w:bottom w:val="none" w:sz="0" w:space="0" w:color="auto"/>
        <w:right w:val="none" w:sz="0" w:space="0" w:color="auto"/>
      </w:divBdr>
    </w:div>
    <w:div w:id="64382961">
      <w:bodyDiv w:val="1"/>
      <w:marLeft w:val="0"/>
      <w:marRight w:val="0"/>
      <w:marTop w:val="0"/>
      <w:marBottom w:val="0"/>
      <w:divBdr>
        <w:top w:val="none" w:sz="0" w:space="0" w:color="auto"/>
        <w:left w:val="none" w:sz="0" w:space="0" w:color="auto"/>
        <w:bottom w:val="none" w:sz="0" w:space="0" w:color="auto"/>
        <w:right w:val="none" w:sz="0" w:space="0" w:color="auto"/>
      </w:divBdr>
    </w:div>
    <w:div w:id="64451411">
      <w:bodyDiv w:val="1"/>
      <w:marLeft w:val="0"/>
      <w:marRight w:val="0"/>
      <w:marTop w:val="0"/>
      <w:marBottom w:val="0"/>
      <w:divBdr>
        <w:top w:val="none" w:sz="0" w:space="0" w:color="auto"/>
        <w:left w:val="none" w:sz="0" w:space="0" w:color="auto"/>
        <w:bottom w:val="none" w:sz="0" w:space="0" w:color="auto"/>
        <w:right w:val="none" w:sz="0" w:space="0" w:color="auto"/>
      </w:divBdr>
    </w:div>
    <w:div w:id="64497365">
      <w:bodyDiv w:val="1"/>
      <w:marLeft w:val="0"/>
      <w:marRight w:val="0"/>
      <w:marTop w:val="0"/>
      <w:marBottom w:val="0"/>
      <w:divBdr>
        <w:top w:val="none" w:sz="0" w:space="0" w:color="auto"/>
        <w:left w:val="none" w:sz="0" w:space="0" w:color="auto"/>
        <w:bottom w:val="none" w:sz="0" w:space="0" w:color="auto"/>
        <w:right w:val="none" w:sz="0" w:space="0" w:color="auto"/>
      </w:divBdr>
    </w:div>
    <w:div w:id="64644531">
      <w:bodyDiv w:val="1"/>
      <w:marLeft w:val="0"/>
      <w:marRight w:val="0"/>
      <w:marTop w:val="0"/>
      <w:marBottom w:val="0"/>
      <w:divBdr>
        <w:top w:val="none" w:sz="0" w:space="0" w:color="auto"/>
        <w:left w:val="none" w:sz="0" w:space="0" w:color="auto"/>
        <w:bottom w:val="none" w:sz="0" w:space="0" w:color="auto"/>
        <w:right w:val="none" w:sz="0" w:space="0" w:color="auto"/>
      </w:divBdr>
    </w:div>
    <w:div w:id="64844667">
      <w:bodyDiv w:val="1"/>
      <w:marLeft w:val="0"/>
      <w:marRight w:val="0"/>
      <w:marTop w:val="0"/>
      <w:marBottom w:val="0"/>
      <w:divBdr>
        <w:top w:val="none" w:sz="0" w:space="0" w:color="auto"/>
        <w:left w:val="none" w:sz="0" w:space="0" w:color="auto"/>
        <w:bottom w:val="none" w:sz="0" w:space="0" w:color="auto"/>
        <w:right w:val="none" w:sz="0" w:space="0" w:color="auto"/>
      </w:divBdr>
    </w:div>
    <w:div w:id="65147853">
      <w:bodyDiv w:val="1"/>
      <w:marLeft w:val="0"/>
      <w:marRight w:val="0"/>
      <w:marTop w:val="0"/>
      <w:marBottom w:val="0"/>
      <w:divBdr>
        <w:top w:val="none" w:sz="0" w:space="0" w:color="auto"/>
        <w:left w:val="none" w:sz="0" w:space="0" w:color="auto"/>
        <w:bottom w:val="none" w:sz="0" w:space="0" w:color="auto"/>
        <w:right w:val="none" w:sz="0" w:space="0" w:color="auto"/>
      </w:divBdr>
    </w:div>
    <w:div w:id="65349046">
      <w:bodyDiv w:val="1"/>
      <w:marLeft w:val="0"/>
      <w:marRight w:val="0"/>
      <w:marTop w:val="0"/>
      <w:marBottom w:val="0"/>
      <w:divBdr>
        <w:top w:val="none" w:sz="0" w:space="0" w:color="auto"/>
        <w:left w:val="none" w:sz="0" w:space="0" w:color="auto"/>
        <w:bottom w:val="none" w:sz="0" w:space="0" w:color="auto"/>
        <w:right w:val="none" w:sz="0" w:space="0" w:color="auto"/>
      </w:divBdr>
    </w:div>
    <w:div w:id="65536149">
      <w:bodyDiv w:val="1"/>
      <w:marLeft w:val="0"/>
      <w:marRight w:val="0"/>
      <w:marTop w:val="0"/>
      <w:marBottom w:val="0"/>
      <w:divBdr>
        <w:top w:val="none" w:sz="0" w:space="0" w:color="auto"/>
        <w:left w:val="none" w:sz="0" w:space="0" w:color="auto"/>
        <w:bottom w:val="none" w:sz="0" w:space="0" w:color="auto"/>
        <w:right w:val="none" w:sz="0" w:space="0" w:color="auto"/>
      </w:divBdr>
    </w:div>
    <w:div w:id="65957125">
      <w:bodyDiv w:val="1"/>
      <w:marLeft w:val="0"/>
      <w:marRight w:val="0"/>
      <w:marTop w:val="0"/>
      <w:marBottom w:val="0"/>
      <w:divBdr>
        <w:top w:val="none" w:sz="0" w:space="0" w:color="auto"/>
        <w:left w:val="none" w:sz="0" w:space="0" w:color="auto"/>
        <w:bottom w:val="none" w:sz="0" w:space="0" w:color="auto"/>
        <w:right w:val="none" w:sz="0" w:space="0" w:color="auto"/>
      </w:divBdr>
    </w:div>
    <w:div w:id="66655665">
      <w:bodyDiv w:val="1"/>
      <w:marLeft w:val="0"/>
      <w:marRight w:val="0"/>
      <w:marTop w:val="0"/>
      <w:marBottom w:val="0"/>
      <w:divBdr>
        <w:top w:val="none" w:sz="0" w:space="0" w:color="auto"/>
        <w:left w:val="none" w:sz="0" w:space="0" w:color="auto"/>
        <w:bottom w:val="none" w:sz="0" w:space="0" w:color="auto"/>
        <w:right w:val="none" w:sz="0" w:space="0" w:color="auto"/>
      </w:divBdr>
    </w:div>
    <w:div w:id="66733815">
      <w:bodyDiv w:val="1"/>
      <w:marLeft w:val="0"/>
      <w:marRight w:val="0"/>
      <w:marTop w:val="0"/>
      <w:marBottom w:val="0"/>
      <w:divBdr>
        <w:top w:val="none" w:sz="0" w:space="0" w:color="auto"/>
        <w:left w:val="none" w:sz="0" w:space="0" w:color="auto"/>
        <w:bottom w:val="none" w:sz="0" w:space="0" w:color="auto"/>
        <w:right w:val="none" w:sz="0" w:space="0" w:color="auto"/>
      </w:divBdr>
    </w:div>
    <w:div w:id="67046309">
      <w:bodyDiv w:val="1"/>
      <w:marLeft w:val="0"/>
      <w:marRight w:val="0"/>
      <w:marTop w:val="0"/>
      <w:marBottom w:val="0"/>
      <w:divBdr>
        <w:top w:val="none" w:sz="0" w:space="0" w:color="auto"/>
        <w:left w:val="none" w:sz="0" w:space="0" w:color="auto"/>
        <w:bottom w:val="none" w:sz="0" w:space="0" w:color="auto"/>
        <w:right w:val="none" w:sz="0" w:space="0" w:color="auto"/>
      </w:divBdr>
    </w:div>
    <w:div w:id="67046335">
      <w:bodyDiv w:val="1"/>
      <w:marLeft w:val="0"/>
      <w:marRight w:val="0"/>
      <w:marTop w:val="0"/>
      <w:marBottom w:val="0"/>
      <w:divBdr>
        <w:top w:val="none" w:sz="0" w:space="0" w:color="auto"/>
        <w:left w:val="none" w:sz="0" w:space="0" w:color="auto"/>
        <w:bottom w:val="none" w:sz="0" w:space="0" w:color="auto"/>
        <w:right w:val="none" w:sz="0" w:space="0" w:color="auto"/>
      </w:divBdr>
    </w:div>
    <w:div w:id="67116130">
      <w:bodyDiv w:val="1"/>
      <w:marLeft w:val="0"/>
      <w:marRight w:val="0"/>
      <w:marTop w:val="0"/>
      <w:marBottom w:val="0"/>
      <w:divBdr>
        <w:top w:val="none" w:sz="0" w:space="0" w:color="auto"/>
        <w:left w:val="none" w:sz="0" w:space="0" w:color="auto"/>
        <w:bottom w:val="none" w:sz="0" w:space="0" w:color="auto"/>
        <w:right w:val="none" w:sz="0" w:space="0" w:color="auto"/>
      </w:divBdr>
    </w:div>
    <w:div w:id="67191917">
      <w:bodyDiv w:val="1"/>
      <w:marLeft w:val="0"/>
      <w:marRight w:val="0"/>
      <w:marTop w:val="0"/>
      <w:marBottom w:val="0"/>
      <w:divBdr>
        <w:top w:val="none" w:sz="0" w:space="0" w:color="auto"/>
        <w:left w:val="none" w:sz="0" w:space="0" w:color="auto"/>
        <w:bottom w:val="none" w:sz="0" w:space="0" w:color="auto"/>
        <w:right w:val="none" w:sz="0" w:space="0" w:color="auto"/>
      </w:divBdr>
    </w:div>
    <w:div w:id="67311891">
      <w:bodyDiv w:val="1"/>
      <w:marLeft w:val="0"/>
      <w:marRight w:val="0"/>
      <w:marTop w:val="0"/>
      <w:marBottom w:val="0"/>
      <w:divBdr>
        <w:top w:val="none" w:sz="0" w:space="0" w:color="auto"/>
        <w:left w:val="none" w:sz="0" w:space="0" w:color="auto"/>
        <w:bottom w:val="none" w:sz="0" w:space="0" w:color="auto"/>
        <w:right w:val="none" w:sz="0" w:space="0" w:color="auto"/>
      </w:divBdr>
    </w:div>
    <w:div w:id="67504967">
      <w:bodyDiv w:val="1"/>
      <w:marLeft w:val="0"/>
      <w:marRight w:val="0"/>
      <w:marTop w:val="0"/>
      <w:marBottom w:val="0"/>
      <w:divBdr>
        <w:top w:val="none" w:sz="0" w:space="0" w:color="auto"/>
        <w:left w:val="none" w:sz="0" w:space="0" w:color="auto"/>
        <w:bottom w:val="none" w:sz="0" w:space="0" w:color="auto"/>
        <w:right w:val="none" w:sz="0" w:space="0" w:color="auto"/>
      </w:divBdr>
    </w:div>
    <w:div w:id="67508556">
      <w:bodyDiv w:val="1"/>
      <w:marLeft w:val="0"/>
      <w:marRight w:val="0"/>
      <w:marTop w:val="0"/>
      <w:marBottom w:val="0"/>
      <w:divBdr>
        <w:top w:val="none" w:sz="0" w:space="0" w:color="auto"/>
        <w:left w:val="none" w:sz="0" w:space="0" w:color="auto"/>
        <w:bottom w:val="none" w:sz="0" w:space="0" w:color="auto"/>
        <w:right w:val="none" w:sz="0" w:space="0" w:color="auto"/>
      </w:divBdr>
    </w:div>
    <w:div w:id="67651831">
      <w:bodyDiv w:val="1"/>
      <w:marLeft w:val="0"/>
      <w:marRight w:val="0"/>
      <w:marTop w:val="0"/>
      <w:marBottom w:val="0"/>
      <w:divBdr>
        <w:top w:val="none" w:sz="0" w:space="0" w:color="auto"/>
        <w:left w:val="none" w:sz="0" w:space="0" w:color="auto"/>
        <w:bottom w:val="none" w:sz="0" w:space="0" w:color="auto"/>
        <w:right w:val="none" w:sz="0" w:space="0" w:color="auto"/>
      </w:divBdr>
    </w:div>
    <w:div w:id="67923494">
      <w:bodyDiv w:val="1"/>
      <w:marLeft w:val="0"/>
      <w:marRight w:val="0"/>
      <w:marTop w:val="0"/>
      <w:marBottom w:val="0"/>
      <w:divBdr>
        <w:top w:val="none" w:sz="0" w:space="0" w:color="auto"/>
        <w:left w:val="none" w:sz="0" w:space="0" w:color="auto"/>
        <w:bottom w:val="none" w:sz="0" w:space="0" w:color="auto"/>
        <w:right w:val="none" w:sz="0" w:space="0" w:color="auto"/>
      </w:divBdr>
    </w:div>
    <w:div w:id="67971120">
      <w:bodyDiv w:val="1"/>
      <w:marLeft w:val="0"/>
      <w:marRight w:val="0"/>
      <w:marTop w:val="0"/>
      <w:marBottom w:val="0"/>
      <w:divBdr>
        <w:top w:val="none" w:sz="0" w:space="0" w:color="auto"/>
        <w:left w:val="none" w:sz="0" w:space="0" w:color="auto"/>
        <w:bottom w:val="none" w:sz="0" w:space="0" w:color="auto"/>
        <w:right w:val="none" w:sz="0" w:space="0" w:color="auto"/>
      </w:divBdr>
    </w:div>
    <w:div w:id="68385209">
      <w:bodyDiv w:val="1"/>
      <w:marLeft w:val="0"/>
      <w:marRight w:val="0"/>
      <w:marTop w:val="0"/>
      <w:marBottom w:val="0"/>
      <w:divBdr>
        <w:top w:val="none" w:sz="0" w:space="0" w:color="auto"/>
        <w:left w:val="none" w:sz="0" w:space="0" w:color="auto"/>
        <w:bottom w:val="none" w:sz="0" w:space="0" w:color="auto"/>
        <w:right w:val="none" w:sz="0" w:space="0" w:color="auto"/>
      </w:divBdr>
    </w:div>
    <w:div w:id="68423764">
      <w:bodyDiv w:val="1"/>
      <w:marLeft w:val="0"/>
      <w:marRight w:val="0"/>
      <w:marTop w:val="0"/>
      <w:marBottom w:val="0"/>
      <w:divBdr>
        <w:top w:val="none" w:sz="0" w:space="0" w:color="auto"/>
        <w:left w:val="none" w:sz="0" w:space="0" w:color="auto"/>
        <w:bottom w:val="none" w:sz="0" w:space="0" w:color="auto"/>
        <w:right w:val="none" w:sz="0" w:space="0" w:color="auto"/>
      </w:divBdr>
    </w:div>
    <w:div w:id="68426429">
      <w:bodyDiv w:val="1"/>
      <w:marLeft w:val="0"/>
      <w:marRight w:val="0"/>
      <w:marTop w:val="0"/>
      <w:marBottom w:val="0"/>
      <w:divBdr>
        <w:top w:val="none" w:sz="0" w:space="0" w:color="auto"/>
        <w:left w:val="none" w:sz="0" w:space="0" w:color="auto"/>
        <w:bottom w:val="none" w:sz="0" w:space="0" w:color="auto"/>
        <w:right w:val="none" w:sz="0" w:space="0" w:color="auto"/>
      </w:divBdr>
    </w:div>
    <w:div w:id="68769969">
      <w:bodyDiv w:val="1"/>
      <w:marLeft w:val="0"/>
      <w:marRight w:val="0"/>
      <w:marTop w:val="0"/>
      <w:marBottom w:val="0"/>
      <w:divBdr>
        <w:top w:val="none" w:sz="0" w:space="0" w:color="auto"/>
        <w:left w:val="none" w:sz="0" w:space="0" w:color="auto"/>
        <w:bottom w:val="none" w:sz="0" w:space="0" w:color="auto"/>
        <w:right w:val="none" w:sz="0" w:space="0" w:color="auto"/>
      </w:divBdr>
    </w:div>
    <w:div w:id="69696167">
      <w:bodyDiv w:val="1"/>
      <w:marLeft w:val="0"/>
      <w:marRight w:val="0"/>
      <w:marTop w:val="0"/>
      <w:marBottom w:val="0"/>
      <w:divBdr>
        <w:top w:val="none" w:sz="0" w:space="0" w:color="auto"/>
        <w:left w:val="none" w:sz="0" w:space="0" w:color="auto"/>
        <w:bottom w:val="none" w:sz="0" w:space="0" w:color="auto"/>
        <w:right w:val="none" w:sz="0" w:space="0" w:color="auto"/>
      </w:divBdr>
    </w:div>
    <w:div w:id="70153680">
      <w:bodyDiv w:val="1"/>
      <w:marLeft w:val="0"/>
      <w:marRight w:val="0"/>
      <w:marTop w:val="0"/>
      <w:marBottom w:val="0"/>
      <w:divBdr>
        <w:top w:val="none" w:sz="0" w:space="0" w:color="auto"/>
        <w:left w:val="none" w:sz="0" w:space="0" w:color="auto"/>
        <w:bottom w:val="none" w:sz="0" w:space="0" w:color="auto"/>
        <w:right w:val="none" w:sz="0" w:space="0" w:color="auto"/>
      </w:divBdr>
    </w:div>
    <w:div w:id="70584285">
      <w:bodyDiv w:val="1"/>
      <w:marLeft w:val="0"/>
      <w:marRight w:val="0"/>
      <w:marTop w:val="0"/>
      <w:marBottom w:val="0"/>
      <w:divBdr>
        <w:top w:val="none" w:sz="0" w:space="0" w:color="auto"/>
        <w:left w:val="none" w:sz="0" w:space="0" w:color="auto"/>
        <w:bottom w:val="none" w:sz="0" w:space="0" w:color="auto"/>
        <w:right w:val="none" w:sz="0" w:space="0" w:color="auto"/>
      </w:divBdr>
    </w:div>
    <w:div w:id="70935091">
      <w:bodyDiv w:val="1"/>
      <w:marLeft w:val="0"/>
      <w:marRight w:val="0"/>
      <w:marTop w:val="0"/>
      <w:marBottom w:val="0"/>
      <w:divBdr>
        <w:top w:val="none" w:sz="0" w:space="0" w:color="auto"/>
        <w:left w:val="none" w:sz="0" w:space="0" w:color="auto"/>
        <w:bottom w:val="none" w:sz="0" w:space="0" w:color="auto"/>
        <w:right w:val="none" w:sz="0" w:space="0" w:color="auto"/>
      </w:divBdr>
    </w:div>
    <w:div w:id="71313906">
      <w:bodyDiv w:val="1"/>
      <w:marLeft w:val="0"/>
      <w:marRight w:val="0"/>
      <w:marTop w:val="0"/>
      <w:marBottom w:val="0"/>
      <w:divBdr>
        <w:top w:val="none" w:sz="0" w:space="0" w:color="auto"/>
        <w:left w:val="none" w:sz="0" w:space="0" w:color="auto"/>
        <w:bottom w:val="none" w:sz="0" w:space="0" w:color="auto"/>
        <w:right w:val="none" w:sz="0" w:space="0" w:color="auto"/>
      </w:divBdr>
    </w:div>
    <w:div w:id="71389622">
      <w:bodyDiv w:val="1"/>
      <w:marLeft w:val="0"/>
      <w:marRight w:val="0"/>
      <w:marTop w:val="0"/>
      <w:marBottom w:val="0"/>
      <w:divBdr>
        <w:top w:val="none" w:sz="0" w:space="0" w:color="auto"/>
        <w:left w:val="none" w:sz="0" w:space="0" w:color="auto"/>
        <w:bottom w:val="none" w:sz="0" w:space="0" w:color="auto"/>
        <w:right w:val="none" w:sz="0" w:space="0" w:color="auto"/>
      </w:divBdr>
    </w:div>
    <w:div w:id="71466830">
      <w:bodyDiv w:val="1"/>
      <w:marLeft w:val="0"/>
      <w:marRight w:val="0"/>
      <w:marTop w:val="0"/>
      <w:marBottom w:val="0"/>
      <w:divBdr>
        <w:top w:val="none" w:sz="0" w:space="0" w:color="auto"/>
        <w:left w:val="none" w:sz="0" w:space="0" w:color="auto"/>
        <w:bottom w:val="none" w:sz="0" w:space="0" w:color="auto"/>
        <w:right w:val="none" w:sz="0" w:space="0" w:color="auto"/>
      </w:divBdr>
    </w:div>
    <w:div w:id="71507606">
      <w:bodyDiv w:val="1"/>
      <w:marLeft w:val="0"/>
      <w:marRight w:val="0"/>
      <w:marTop w:val="0"/>
      <w:marBottom w:val="0"/>
      <w:divBdr>
        <w:top w:val="none" w:sz="0" w:space="0" w:color="auto"/>
        <w:left w:val="none" w:sz="0" w:space="0" w:color="auto"/>
        <w:bottom w:val="none" w:sz="0" w:space="0" w:color="auto"/>
        <w:right w:val="none" w:sz="0" w:space="0" w:color="auto"/>
      </w:divBdr>
    </w:div>
    <w:div w:id="71850911">
      <w:bodyDiv w:val="1"/>
      <w:marLeft w:val="0"/>
      <w:marRight w:val="0"/>
      <w:marTop w:val="0"/>
      <w:marBottom w:val="0"/>
      <w:divBdr>
        <w:top w:val="none" w:sz="0" w:space="0" w:color="auto"/>
        <w:left w:val="none" w:sz="0" w:space="0" w:color="auto"/>
        <w:bottom w:val="none" w:sz="0" w:space="0" w:color="auto"/>
        <w:right w:val="none" w:sz="0" w:space="0" w:color="auto"/>
      </w:divBdr>
    </w:div>
    <w:div w:id="72240859">
      <w:bodyDiv w:val="1"/>
      <w:marLeft w:val="0"/>
      <w:marRight w:val="0"/>
      <w:marTop w:val="0"/>
      <w:marBottom w:val="0"/>
      <w:divBdr>
        <w:top w:val="none" w:sz="0" w:space="0" w:color="auto"/>
        <w:left w:val="none" w:sz="0" w:space="0" w:color="auto"/>
        <w:bottom w:val="none" w:sz="0" w:space="0" w:color="auto"/>
        <w:right w:val="none" w:sz="0" w:space="0" w:color="auto"/>
      </w:divBdr>
    </w:div>
    <w:div w:id="72363198">
      <w:bodyDiv w:val="1"/>
      <w:marLeft w:val="0"/>
      <w:marRight w:val="0"/>
      <w:marTop w:val="0"/>
      <w:marBottom w:val="0"/>
      <w:divBdr>
        <w:top w:val="none" w:sz="0" w:space="0" w:color="auto"/>
        <w:left w:val="none" w:sz="0" w:space="0" w:color="auto"/>
        <w:bottom w:val="none" w:sz="0" w:space="0" w:color="auto"/>
        <w:right w:val="none" w:sz="0" w:space="0" w:color="auto"/>
      </w:divBdr>
    </w:div>
    <w:div w:id="72431951">
      <w:bodyDiv w:val="1"/>
      <w:marLeft w:val="0"/>
      <w:marRight w:val="0"/>
      <w:marTop w:val="0"/>
      <w:marBottom w:val="0"/>
      <w:divBdr>
        <w:top w:val="none" w:sz="0" w:space="0" w:color="auto"/>
        <w:left w:val="none" w:sz="0" w:space="0" w:color="auto"/>
        <w:bottom w:val="none" w:sz="0" w:space="0" w:color="auto"/>
        <w:right w:val="none" w:sz="0" w:space="0" w:color="auto"/>
      </w:divBdr>
    </w:div>
    <w:div w:id="72506184">
      <w:bodyDiv w:val="1"/>
      <w:marLeft w:val="0"/>
      <w:marRight w:val="0"/>
      <w:marTop w:val="0"/>
      <w:marBottom w:val="0"/>
      <w:divBdr>
        <w:top w:val="none" w:sz="0" w:space="0" w:color="auto"/>
        <w:left w:val="none" w:sz="0" w:space="0" w:color="auto"/>
        <w:bottom w:val="none" w:sz="0" w:space="0" w:color="auto"/>
        <w:right w:val="none" w:sz="0" w:space="0" w:color="auto"/>
      </w:divBdr>
    </w:div>
    <w:div w:id="72896948">
      <w:bodyDiv w:val="1"/>
      <w:marLeft w:val="0"/>
      <w:marRight w:val="0"/>
      <w:marTop w:val="0"/>
      <w:marBottom w:val="0"/>
      <w:divBdr>
        <w:top w:val="none" w:sz="0" w:space="0" w:color="auto"/>
        <w:left w:val="none" w:sz="0" w:space="0" w:color="auto"/>
        <w:bottom w:val="none" w:sz="0" w:space="0" w:color="auto"/>
        <w:right w:val="none" w:sz="0" w:space="0" w:color="auto"/>
      </w:divBdr>
    </w:div>
    <w:div w:id="73088629">
      <w:bodyDiv w:val="1"/>
      <w:marLeft w:val="0"/>
      <w:marRight w:val="0"/>
      <w:marTop w:val="0"/>
      <w:marBottom w:val="0"/>
      <w:divBdr>
        <w:top w:val="none" w:sz="0" w:space="0" w:color="auto"/>
        <w:left w:val="none" w:sz="0" w:space="0" w:color="auto"/>
        <w:bottom w:val="none" w:sz="0" w:space="0" w:color="auto"/>
        <w:right w:val="none" w:sz="0" w:space="0" w:color="auto"/>
      </w:divBdr>
    </w:div>
    <w:div w:id="73549683">
      <w:bodyDiv w:val="1"/>
      <w:marLeft w:val="0"/>
      <w:marRight w:val="0"/>
      <w:marTop w:val="0"/>
      <w:marBottom w:val="0"/>
      <w:divBdr>
        <w:top w:val="none" w:sz="0" w:space="0" w:color="auto"/>
        <w:left w:val="none" w:sz="0" w:space="0" w:color="auto"/>
        <w:bottom w:val="none" w:sz="0" w:space="0" w:color="auto"/>
        <w:right w:val="none" w:sz="0" w:space="0" w:color="auto"/>
      </w:divBdr>
    </w:div>
    <w:div w:id="73666442">
      <w:bodyDiv w:val="1"/>
      <w:marLeft w:val="0"/>
      <w:marRight w:val="0"/>
      <w:marTop w:val="0"/>
      <w:marBottom w:val="0"/>
      <w:divBdr>
        <w:top w:val="none" w:sz="0" w:space="0" w:color="auto"/>
        <w:left w:val="none" w:sz="0" w:space="0" w:color="auto"/>
        <w:bottom w:val="none" w:sz="0" w:space="0" w:color="auto"/>
        <w:right w:val="none" w:sz="0" w:space="0" w:color="auto"/>
      </w:divBdr>
    </w:div>
    <w:div w:id="73817982">
      <w:bodyDiv w:val="1"/>
      <w:marLeft w:val="0"/>
      <w:marRight w:val="0"/>
      <w:marTop w:val="0"/>
      <w:marBottom w:val="0"/>
      <w:divBdr>
        <w:top w:val="none" w:sz="0" w:space="0" w:color="auto"/>
        <w:left w:val="none" w:sz="0" w:space="0" w:color="auto"/>
        <w:bottom w:val="none" w:sz="0" w:space="0" w:color="auto"/>
        <w:right w:val="none" w:sz="0" w:space="0" w:color="auto"/>
      </w:divBdr>
    </w:div>
    <w:div w:id="74061486">
      <w:bodyDiv w:val="1"/>
      <w:marLeft w:val="0"/>
      <w:marRight w:val="0"/>
      <w:marTop w:val="0"/>
      <w:marBottom w:val="0"/>
      <w:divBdr>
        <w:top w:val="none" w:sz="0" w:space="0" w:color="auto"/>
        <w:left w:val="none" w:sz="0" w:space="0" w:color="auto"/>
        <w:bottom w:val="none" w:sz="0" w:space="0" w:color="auto"/>
        <w:right w:val="none" w:sz="0" w:space="0" w:color="auto"/>
      </w:divBdr>
    </w:div>
    <w:div w:id="74665765">
      <w:bodyDiv w:val="1"/>
      <w:marLeft w:val="0"/>
      <w:marRight w:val="0"/>
      <w:marTop w:val="0"/>
      <w:marBottom w:val="0"/>
      <w:divBdr>
        <w:top w:val="none" w:sz="0" w:space="0" w:color="auto"/>
        <w:left w:val="none" w:sz="0" w:space="0" w:color="auto"/>
        <w:bottom w:val="none" w:sz="0" w:space="0" w:color="auto"/>
        <w:right w:val="none" w:sz="0" w:space="0" w:color="auto"/>
      </w:divBdr>
    </w:div>
    <w:div w:id="75396655">
      <w:bodyDiv w:val="1"/>
      <w:marLeft w:val="0"/>
      <w:marRight w:val="0"/>
      <w:marTop w:val="0"/>
      <w:marBottom w:val="0"/>
      <w:divBdr>
        <w:top w:val="none" w:sz="0" w:space="0" w:color="auto"/>
        <w:left w:val="none" w:sz="0" w:space="0" w:color="auto"/>
        <w:bottom w:val="none" w:sz="0" w:space="0" w:color="auto"/>
        <w:right w:val="none" w:sz="0" w:space="0" w:color="auto"/>
      </w:divBdr>
    </w:div>
    <w:div w:id="75516533">
      <w:bodyDiv w:val="1"/>
      <w:marLeft w:val="0"/>
      <w:marRight w:val="0"/>
      <w:marTop w:val="0"/>
      <w:marBottom w:val="0"/>
      <w:divBdr>
        <w:top w:val="none" w:sz="0" w:space="0" w:color="auto"/>
        <w:left w:val="none" w:sz="0" w:space="0" w:color="auto"/>
        <w:bottom w:val="none" w:sz="0" w:space="0" w:color="auto"/>
        <w:right w:val="none" w:sz="0" w:space="0" w:color="auto"/>
      </w:divBdr>
    </w:div>
    <w:div w:id="75563661">
      <w:bodyDiv w:val="1"/>
      <w:marLeft w:val="0"/>
      <w:marRight w:val="0"/>
      <w:marTop w:val="0"/>
      <w:marBottom w:val="0"/>
      <w:divBdr>
        <w:top w:val="none" w:sz="0" w:space="0" w:color="auto"/>
        <w:left w:val="none" w:sz="0" w:space="0" w:color="auto"/>
        <w:bottom w:val="none" w:sz="0" w:space="0" w:color="auto"/>
        <w:right w:val="none" w:sz="0" w:space="0" w:color="auto"/>
      </w:divBdr>
    </w:div>
    <w:div w:id="75708921">
      <w:bodyDiv w:val="1"/>
      <w:marLeft w:val="0"/>
      <w:marRight w:val="0"/>
      <w:marTop w:val="0"/>
      <w:marBottom w:val="0"/>
      <w:divBdr>
        <w:top w:val="none" w:sz="0" w:space="0" w:color="auto"/>
        <w:left w:val="none" w:sz="0" w:space="0" w:color="auto"/>
        <w:bottom w:val="none" w:sz="0" w:space="0" w:color="auto"/>
        <w:right w:val="none" w:sz="0" w:space="0" w:color="auto"/>
      </w:divBdr>
    </w:div>
    <w:div w:id="76560006">
      <w:bodyDiv w:val="1"/>
      <w:marLeft w:val="0"/>
      <w:marRight w:val="0"/>
      <w:marTop w:val="0"/>
      <w:marBottom w:val="0"/>
      <w:divBdr>
        <w:top w:val="none" w:sz="0" w:space="0" w:color="auto"/>
        <w:left w:val="none" w:sz="0" w:space="0" w:color="auto"/>
        <w:bottom w:val="none" w:sz="0" w:space="0" w:color="auto"/>
        <w:right w:val="none" w:sz="0" w:space="0" w:color="auto"/>
      </w:divBdr>
    </w:div>
    <w:div w:id="76636582">
      <w:bodyDiv w:val="1"/>
      <w:marLeft w:val="0"/>
      <w:marRight w:val="0"/>
      <w:marTop w:val="0"/>
      <w:marBottom w:val="0"/>
      <w:divBdr>
        <w:top w:val="none" w:sz="0" w:space="0" w:color="auto"/>
        <w:left w:val="none" w:sz="0" w:space="0" w:color="auto"/>
        <w:bottom w:val="none" w:sz="0" w:space="0" w:color="auto"/>
        <w:right w:val="none" w:sz="0" w:space="0" w:color="auto"/>
      </w:divBdr>
    </w:div>
    <w:div w:id="76831103">
      <w:bodyDiv w:val="1"/>
      <w:marLeft w:val="0"/>
      <w:marRight w:val="0"/>
      <w:marTop w:val="0"/>
      <w:marBottom w:val="0"/>
      <w:divBdr>
        <w:top w:val="none" w:sz="0" w:space="0" w:color="auto"/>
        <w:left w:val="none" w:sz="0" w:space="0" w:color="auto"/>
        <w:bottom w:val="none" w:sz="0" w:space="0" w:color="auto"/>
        <w:right w:val="none" w:sz="0" w:space="0" w:color="auto"/>
      </w:divBdr>
    </w:div>
    <w:div w:id="76903557">
      <w:bodyDiv w:val="1"/>
      <w:marLeft w:val="0"/>
      <w:marRight w:val="0"/>
      <w:marTop w:val="0"/>
      <w:marBottom w:val="0"/>
      <w:divBdr>
        <w:top w:val="none" w:sz="0" w:space="0" w:color="auto"/>
        <w:left w:val="none" w:sz="0" w:space="0" w:color="auto"/>
        <w:bottom w:val="none" w:sz="0" w:space="0" w:color="auto"/>
        <w:right w:val="none" w:sz="0" w:space="0" w:color="auto"/>
      </w:divBdr>
    </w:div>
    <w:div w:id="77334144">
      <w:bodyDiv w:val="1"/>
      <w:marLeft w:val="0"/>
      <w:marRight w:val="0"/>
      <w:marTop w:val="0"/>
      <w:marBottom w:val="0"/>
      <w:divBdr>
        <w:top w:val="none" w:sz="0" w:space="0" w:color="auto"/>
        <w:left w:val="none" w:sz="0" w:space="0" w:color="auto"/>
        <w:bottom w:val="none" w:sz="0" w:space="0" w:color="auto"/>
        <w:right w:val="none" w:sz="0" w:space="0" w:color="auto"/>
      </w:divBdr>
    </w:div>
    <w:div w:id="77601123">
      <w:bodyDiv w:val="1"/>
      <w:marLeft w:val="0"/>
      <w:marRight w:val="0"/>
      <w:marTop w:val="0"/>
      <w:marBottom w:val="0"/>
      <w:divBdr>
        <w:top w:val="none" w:sz="0" w:space="0" w:color="auto"/>
        <w:left w:val="none" w:sz="0" w:space="0" w:color="auto"/>
        <w:bottom w:val="none" w:sz="0" w:space="0" w:color="auto"/>
        <w:right w:val="none" w:sz="0" w:space="0" w:color="auto"/>
      </w:divBdr>
    </w:div>
    <w:div w:id="77752860">
      <w:bodyDiv w:val="1"/>
      <w:marLeft w:val="0"/>
      <w:marRight w:val="0"/>
      <w:marTop w:val="0"/>
      <w:marBottom w:val="0"/>
      <w:divBdr>
        <w:top w:val="none" w:sz="0" w:space="0" w:color="auto"/>
        <w:left w:val="none" w:sz="0" w:space="0" w:color="auto"/>
        <w:bottom w:val="none" w:sz="0" w:space="0" w:color="auto"/>
        <w:right w:val="none" w:sz="0" w:space="0" w:color="auto"/>
      </w:divBdr>
    </w:div>
    <w:div w:id="77944095">
      <w:bodyDiv w:val="1"/>
      <w:marLeft w:val="0"/>
      <w:marRight w:val="0"/>
      <w:marTop w:val="0"/>
      <w:marBottom w:val="0"/>
      <w:divBdr>
        <w:top w:val="none" w:sz="0" w:space="0" w:color="auto"/>
        <w:left w:val="none" w:sz="0" w:space="0" w:color="auto"/>
        <w:bottom w:val="none" w:sz="0" w:space="0" w:color="auto"/>
        <w:right w:val="none" w:sz="0" w:space="0" w:color="auto"/>
      </w:divBdr>
    </w:div>
    <w:div w:id="77991068">
      <w:bodyDiv w:val="1"/>
      <w:marLeft w:val="0"/>
      <w:marRight w:val="0"/>
      <w:marTop w:val="0"/>
      <w:marBottom w:val="0"/>
      <w:divBdr>
        <w:top w:val="none" w:sz="0" w:space="0" w:color="auto"/>
        <w:left w:val="none" w:sz="0" w:space="0" w:color="auto"/>
        <w:bottom w:val="none" w:sz="0" w:space="0" w:color="auto"/>
        <w:right w:val="none" w:sz="0" w:space="0" w:color="auto"/>
      </w:divBdr>
    </w:div>
    <w:div w:id="78337418">
      <w:bodyDiv w:val="1"/>
      <w:marLeft w:val="0"/>
      <w:marRight w:val="0"/>
      <w:marTop w:val="0"/>
      <w:marBottom w:val="0"/>
      <w:divBdr>
        <w:top w:val="none" w:sz="0" w:space="0" w:color="auto"/>
        <w:left w:val="none" w:sz="0" w:space="0" w:color="auto"/>
        <w:bottom w:val="none" w:sz="0" w:space="0" w:color="auto"/>
        <w:right w:val="none" w:sz="0" w:space="0" w:color="auto"/>
      </w:divBdr>
    </w:div>
    <w:div w:id="78526168">
      <w:bodyDiv w:val="1"/>
      <w:marLeft w:val="0"/>
      <w:marRight w:val="0"/>
      <w:marTop w:val="0"/>
      <w:marBottom w:val="0"/>
      <w:divBdr>
        <w:top w:val="none" w:sz="0" w:space="0" w:color="auto"/>
        <w:left w:val="none" w:sz="0" w:space="0" w:color="auto"/>
        <w:bottom w:val="none" w:sz="0" w:space="0" w:color="auto"/>
        <w:right w:val="none" w:sz="0" w:space="0" w:color="auto"/>
      </w:divBdr>
    </w:div>
    <w:div w:id="78603473">
      <w:bodyDiv w:val="1"/>
      <w:marLeft w:val="0"/>
      <w:marRight w:val="0"/>
      <w:marTop w:val="0"/>
      <w:marBottom w:val="0"/>
      <w:divBdr>
        <w:top w:val="none" w:sz="0" w:space="0" w:color="auto"/>
        <w:left w:val="none" w:sz="0" w:space="0" w:color="auto"/>
        <w:bottom w:val="none" w:sz="0" w:space="0" w:color="auto"/>
        <w:right w:val="none" w:sz="0" w:space="0" w:color="auto"/>
      </w:divBdr>
    </w:div>
    <w:div w:id="78911661">
      <w:bodyDiv w:val="1"/>
      <w:marLeft w:val="0"/>
      <w:marRight w:val="0"/>
      <w:marTop w:val="0"/>
      <w:marBottom w:val="0"/>
      <w:divBdr>
        <w:top w:val="none" w:sz="0" w:space="0" w:color="auto"/>
        <w:left w:val="none" w:sz="0" w:space="0" w:color="auto"/>
        <w:bottom w:val="none" w:sz="0" w:space="0" w:color="auto"/>
        <w:right w:val="none" w:sz="0" w:space="0" w:color="auto"/>
      </w:divBdr>
    </w:div>
    <w:div w:id="79103011">
      <w:bodyDiv w:val="1"/>
      <w:marLeft w:val="0"/>
      <w:marRight w:val="0"/>
      <w:marTop w:val="0"/>
      <w:marBottom w:val="0"/>
      <w:divBdr>
        <w:top w:val="none" w:sz="0" w:space="0" w:color="auto"/>
        <w:left w:val="none" w:sz="0" w:space="0" w:color="auto"/>
        <w:bottom w:val="none" w:sz="0" w:space="0" w:color="auto"/>
        <w:right w:val="none" w:sz="0" w:space="0" w:color="auto"/>
      </w:divBdr>
    </w:div>
    <w:div w:id="79252267">
      <w:bodyDiv w:val="1"/>
      <w:marLeft w:val="0"/>
      <w:marRight w:val="0"/>
      <w:marTop w:val="0"/>
      <w:marBottom w:val="0"/>
      <w:divBdr>
        <w:top w:val="none" w:sz="0" w:space="0" w:color="auto"/>
        <w:left w:val="none" w:sz="0" w:space="0" w:color="auto"/>
        <w:bottom w:val="none" w:sz="0" w:space="0" w:color="auto"/>
        <w:right w:val="none" w:sz="0" w:space="0" w:color="auto"/>
      </w:divBdr>
    </w:div>
    <w:div w:id="80030501">
      <w:bodyDiv w:val="1"/>
      <w:marLeft w:val="0"/>
      <w:marRight w:val="0"/>
      <w:marTop w:val="0"/>
      <w:marBottom w:val="0"/>
      <w:divBdr>
        <w:top w:val="none" w:sz="0" w:space="0" w:color="auto"/>
        <w:left w:val="none" w:sz="0" w:space="0" w:color="auto"/>
        <w:bottom w:val="none" w:sz="0" w:space="0" w:color="auto"/>
        <w:right w:val="none" w:sz="0" w:space="0" w:color="auto"/>
      </w:divBdr>
    </w:div>
    <w:div w:id="80222651">
      <w:bodyDiv w:val="1"/>
      <w:marLeft w:val="0"/>
      <w:marRight w:val="0"/>
      <w:marTop w:val="0"/>
      <w:marBottom w:val="0"/>
      <w:divBdr>
        <w:top w:val="none" w:sz="0" w:space="0" w:color="auto"/>
        <w:left w:val="none" w:sz="0" w:space="0" w:color="auto"/>
        <w:bottom w:val="none" w:sz="0" w:space="0" w:color="auto"/>
        <w:right w:val="none" w:sz="0" w:space="0" w:color="auto"/>
      </w:divBdr>
    </w:div>
    <w:div w:id="80807107">
      <w:bodyDiv w:val="1"/>
      <w:marLeft w:val="0"/>
      <w:marRight w:val="0"/>
      <w:marTop w:val="0"/>
      <w:marBottom w:val="0"/>
      <w:divBdr>
        <w:top w:val="none" w:sz="0" w:space="0" w:color="auto"/>
        <w:left w:val="none" w:sz="0" w:space="0" w:color="auto"/>
        <w:bottom w:val="none" w:sz="0" w:space="0" w:color="auto"/>
        <w:right w:val="none" w:sz="0" w:space="0" w:color="auto"/>
      </w:divBdr>
      <w:divsChild>
        <w:div w:id="368602379">
          <w:marLeft w:val="547"/>
          <w:marRight w:val="0"/>
          <w:marTop w:val="0"/>
          <w:marBottom w:val="0"/>
          <w:divBdr>
            <w:top w:val="none" w:sz="0" w:space="0" w:color="auto"/>
            <w:left w:val="none" w:sz="0" w:space="0" w:color="auto"/>
            <w:bottom w:val="none" w:sz="0" w:space="0" w:color="auto"/>
            <w:right w:val="none" w:sz="0" w:space="0" w:color="auto"/>
          </w:divBdr>
        </w:div>
        <w:div w:id="496729320">
          <w:marLeft w:val="547"/>
          <w:marRight w:val="0"/>
          <w:marTop w:val="0"/>
          <w:marBottom w:val="0"/>
          <w:divBdr>
            <w:top w:val="none" w:sz="0" w:space="0" w:color="auto"/>
            <w:left w:val="none" w:sz="0" w:space="0" w:color="auto"/>
            <w:bottom w:val="none" w:sz="0" w:space="0" w:color="auto"/>
            <w:right w:val="none" w:sz="0" w:space="0" w:color="auto"/>
          </w:divBdr>
        </w:div>
        <w:div w:id="610209300">
          <w:marLeft w:val="547"/>
          <w:marRight w:val="0"/>
          <w:marTop w:val="0"/>
          <w:marBottom w:val="0"/>
          <w:divBdr>
            <w:top w:val="none" w:sz="0" w:space="0" w:color="auto"/>
            <w:left w:val="none" w:sz="0" w:space="0" w:color="auto"/>
            <w:bottom w:val="none" w:sz="0" w:space="0" w:color="auto"/>
            <w:right w:val="none" w:sz="0" w:space="0" w:color="auto"/>
          </w:divBdr>
        </w:div>
        <w:div w:id="1333945421">
          <w:marLeft w:val="547"/>
          <w:marRight w:val="0"/>
          <w:marTop w:val="0"/>
          <w:marBottom w:val="0"/>
          <w:divBdr>
            <w:top w:val="none" w:sz="0" w:space="0" w:color="auto"/>
            <w:left w:val="none" w:sz="0" w:space="0" w:color="auto"/>
            <w:bottom w:val="none" w:sz="0" w:space="0" w:color="auto"/>
            <w:right w:val="none" w:sz="0" w:space="0" w:color="auto"/>
          </w:divBdr>
        </w:div>
        <w:div w:id="1873108592">
          <w:marLeft w:val="547"/>
          <w:marRight w:val="0"/>
          <w:marTop w:val="0"/>
          <w:marBottom w:val="0"/>
          <w:divBdr>
            <w:top w:val="none" w:sz="0" w:space="0" w:color="auto"/>
            <w:left w:val="none" w:sz="0" w:space="0" w:color="auto"/>
            <w:bottom w:val="none" w:sz="0" w:space="0" w:color="auto"/>
            <w:right w:val="none" w:sz="0" w:space="0" w:color="auto"/>
          </w:divBdr>
        </w:div>
        <w:div w:id="1989703191">
          <w:marLeft w:val="547"/>
          <w:marRight w:val="0"/>
          <w:marTop w:val="0"/>
          <w:marBottom w:val="0"/>
          <w:divBdr>
            <w:top w:val="none" w:sz="0" w:space="0" w:color="auto"/>
            <w:left w:val="none" w:sz="0" w:space="0" w:color="auto"/>
            <w:bottom w:val="none" w:sz="0" w:space="0" w:color="auto"/>
            <w:right w:val="none" w:sz="0" w:space="0" w:color="auto"/>
          </w:divBdr>
        </w:div>
      </w:divsChild>
    </w:div>
    <w:div w:id="80835759">
      <w:bodyDiv w:val="1"/>
      <w:marLeft w:val="0"/>
      <w:marRight w:val="0"/>
      <w:marTop w:val="0"/>
      <w:marBottom w:val="0"/>
      <w:divBdr>
        <w:top w:val="none" w:sz="0" w:space="0" w:color="auto"/>
        <w:left w:val="none" w:sz="0" w:space="0" w:color="auto"/>
        <w:bottom w:val="none" w:sz="0" w:space="0" w:color="auto"/>
        <w:right w:val="none" w:sz="0" w:space="0" w:color="auto"/>
      </w:divBdr>
    </w:div>
    <w:div w:id="80953612">
      <w:bodyDiv w:val="1"/>
      <w:marLeft w:val="0"/>
      <w:marRight w:val="0"/>
      <w:marTop w:val="0"/>
      <w:marBottom w:val="0"/>
      <w:divBdr>
        <w:top w:val="none" w:sz="0" w:space="0" w:color="auto"/>
        <w:left w:val="none" w:sz="0" w:space="0" w:color="auto"/>
        <w:bottom w:val="none" w:sz="0" w:space="0" w:color="auto"/>
        <w:right w:val="none" w:sz="0" w:space="0" w:color="auto"/>
      </w:divBdr>
    </w:div>
    <w:div w:id="81033353">
      <w:bodyDiv w:val="1"/>
      <w:marLeft w:val="0"/>
      <w:marRight w:val="0"/>
      <w:marTop w:val="0"/>
      <w:marBottom w:val="0"/>
      <w:divBdr>
        <w:top w:val="none" w:sz="0" w:space="0" w:color="auto"/>
        <w:left w:val="none" w:sz="0" w:space="0" w:color="auto"/>
        <w:bottom w:val="none" w:sz="0" w:space="0" w:color="auto"/>
        <w:right w:val="none" w:sz="0" w:space="0" w:color="auto"/>
      </w:divBdr>
    </w:div>
    <w:div w:id="81685802">
      <w:bodyDiv w:val="1"/>
      <w:marLeft w:val="0"/>
      <w:marRight w:val="0"/>
      <w:marTop w:val="0"/>
      <w:marBottom w:val="0"/>
      <w:divBdr>
        <w:top w:val="none" w:sz="0" w:space="0" w:color="auto"/>
        <w:left w:val="none" w:sz="0" w:space="0" w:color="auto"/>
        <w:bottom w:val="none" w:sz="0" w:space="0" w:color="auto"/>
        <w:right w:val="none" w:sz="0" w:space="0" w:color="auto"/>
      </w:divBdr>
    </w:div>
    <w:div w:id="82268164">
      <w:bodyDiv w:val="1"/>
      <w:marLeft w:val="0"/>
      <w:marRight w:val="0"/>
      <w:marTop w:val="0"/>
      <w:marBottom w:val="0"/>
      <w:divBdr>
        <w:top w:val="none" w:sz="0" w:space="0" w:color="auto"/>
        <w:left w:val="none" w:sz="0" w:space="0" w:color="auto"/>
        <w:bottom w:val="none" w:sz="0" w:space="0" w:color="auto"/>
        <w:right w:val="none" w:sz="0" w:space="0" w:color="auto"/>
      </w:divBdr>
    </w:div>
    <w:div w:id="82655543">
      <w:bodyDiv w:val="1"/>
      <w:marLeft w:val="0"/>
      <w:marRight w:val="0"/>
      <w:marTop w:val="0"/>
      <w:marBottom w:val="0"/>
      <w:divBdr>
        <w:top w:val="none" w:sz="0" w:space="0" w:color="auto"/>
        <w:left w:val="none" w:sz="0" w:space="0" w:color="auto"/>
        <w:bottom w:val="none" w:sz="0" w:space="0" w:color="auto"/>
        <w:right w:val="none" w:sz="0" w:space="0" w:color="auto"/>
      </w:divBdr>
    </w:div>
    <w:div w:id="82841246">
      <w:bodyDiv w:val="1"/>
      <w:marLeft w:val="0"/>
      <w:marRight w:val="0"/>
      <w:marTop w:val="0"/>
      <w:marBottom w:val="0"/>
      <w:divBdr>
        <w:top w:val="none" w:sz="0" w:space="0" w:color="auto"/>
        <w:left w:val="none" w:sz="0" w:space="0" w:color="auto"/>
        <w:bottom w:val="none" w:sz="0" w:space="0" w:color="auto"/>
        <w:right w:val="none" w:sz="0" w:space="0" w:color="auto"/>
      </w:divBdr>
    </w:div>
    <w:div w:id="82844452">
      <w:bodyDiv w:val="1"/>
      <w:marLeft w:val="0"/>
      <w:marRight w:val="0"/>
      <w:marTop w:val="0"/>
      <w:marBottom w:val="0"/>
      <w:divBdr>
        <w:top w:val="none" w:sz="0" w:space="0" w:color="auto"/>
        <w:left w:val="none" w:sz="0" w:space="0" w:color="auto"/>
        <w:bottom w:val="none" w:sz="0" w:space="0" w:color="auto"/>
        <w:right w:val="none" w:sz="0" w:space="0" w:color="auto"/>
      </w:divBdr>
    </w:div>
    <w:div w:id="84228724">
      <w:bodyDiv w:val="1"/>
      <w:marLeft w:val="0"/>
      <w:marRight w:val="0"/>
      <w:marTop w:val="0"/>
      <w:marBottom w:val="0"/>
      <w:divBdr>
        <w:top w:val="none" w:sz="0" w:space="0" w:color="auto"/>
        <w:left w:val="none" w:sz="0" w:space="0" w:color="auto"/>
        <w:bottom w:val="none" w:sz="0" w:space="0" w:color="auto"/>
        <w:right w:val="none" w:sz="0" w:space="0" w:color="auto"/>
      </w:divBdr>
    </w:div>
    <w:div w:id="84307650">
      <w:bodyDiv w:val="1"/>
      <w:marLeft w:val="0"/>
      <w:marRight w:val="0"/>
      <w:marTop w:val="0"/>
      <w:marBottom w:val="0"/>
      <w:divBdr>
        <w:top w:val="none" w:sz="0" w:space="0" w:color="auto"/>
        <w:left w:val="none" w:sz="0" w:space="0" w:color="auto"/>
        <w:bottom w:val="none" w:sz="0" w:space="0" w:color="auto"/>
        <w:right w:val="none" w:sz="0" w:space="0" w:color="auto"/>
      </w:divBdr>
    </w:div>
    <w:div w:id="84426960">
      <w:bodyDiv w:val="1"/>
      <w:marLeft w:val="0"/>
      <w:marRight w:val="0"/>
      <w:marTop w:val="0"/>
      <w:marBottom w:val="0"/>
      <w:divBdr>
        <w:top w:val="none" w:sz="0" w:space="0" w:color="auto"/>
        <w:left w:val="none" w:sz="0" w:space="0" w:color="auto"/>
        <w:bottom w:val="none" w:sz="0" w:space="0" w:color="auto"/>
        <w:right w:val="none" w:sz="0" w:space="0" w:color="auto"/>
      </w:divBdr>
    </w:div>
    <w:div w:id="84496890">
      <w:bodyDiv w:val="1"/>
      <w:marLeft w:val="0"/>
      <w:marRight w:val="0"/>
      <w:marTop w:val="0"/>
      <w:marBottom w:val="0"/>
      <w:divBdr>
        <w:top w:val="none" w:sz="0" w:space="0" w:color="auto"/>
        <w:left w:val="none" w:sz="0" w:space="0" w:color="auto"/>
        <w:bottom w:val="none" w:sz="0" w:space="0" w:color="auto"/>
        <w:right w:val="none" w:sz="0" w:space="0" w:color="auto"/>
      </w:divBdr>
    </w:div>
    <w:div w:id="84811449">
      <w:bodyDiv w:val="1"/>
      <w:marLeft w:val="0"/>
      <w:marRight w:val="0"/>
      <w:marTop w:val="0"/>
      <w:marBottom w:val="0"/>
      <w:divBdr>
        <w:top w:val="none" w:sz="0" w:space="0" w:color="auto"/>
        <w:left w:val="none" w:sz="0" w:space="0" w:color="auto"/>
        <w:bottom w:val="none" w:sz="0" w:space="0" w:color="auto"/>
        <w:right w:val="none" w:sz="0" w:space="0" w:color="auto"/>
      </w:divBdr>
    </w:div>
    <w:div w:id="84883974">
      <w:bodyDiv w:val="1"/>
      <w:marLeft w:val="0"/>
      <w:marRight w:val="0"/>
      <w:marTop w:val="0"/>
      <w:marBottom w:val="0"/>
      <w:divBdr>
        <w:top w:val="none" w:sz="0" w:space="0" w:color="auto"/>
        <w:left w:val="none" w:sz="0" w:space="0" w:color="auto"/>
        <w:bottom w:val="none" w:sz="0" w:space="0" w:color="auto"/>
        <w:right w:val="none" w:sz="0" w:space="0" w:color="auto"/>
      </w:divBdr>
    </w:div>
    <w:div w:id="85004461">
      <w:bodyDiv w:val="1"/>
      <w:marLeft w:val="0"/>
      <w:marRight w:val="0"/>
      <w:marTop w:val="0"/>
      <w:marBottom w:val="0"/>
      <w:divBdr>
        <w:top w:val="none" w:sz="0" w:space="0" w:color="auto"/>
        <w:left w:val="none" w:sz="0" w:space="0" w:color="auto"/>
        <w:bottom w:val="none" w:sz="0" w:space="0" w:color="auto"/>
        <w:right w:val="none" w:sz="0" w:space="0" w:color="auto"/>
      </w:divBdr>
    </w:div>
    <w:div w:id="85542810">
      <w:bodyDiv w:val="1"/>
      <w:marLeft w:val="0"/>
      <w:marRight w:val="0"/>
      <w:marTop w:val="0"/>
      <w:marBottom w:val="0"/>
      <w:divBdr>
        <w:top w:val="none" w:sz="0" w:space="0" w:color="auto"/>
        <w:left w:val="none" w:sz="0" w:space="0" w:color="auto"/>
        <w:bottom w:val="none" w:sz="0" w:space="0" w:color="auto"/>
        <w:right w:val="none" w:sz="0" w:space="0" w:color="auto"/>
      </w:divBdr>
    </w:div>
    <w:div w:id="85882456">
      <w:bodyDiv w:val="1"/>
      <w:marLeft w:val="0"/>
      <w:marRight w:val="0"/>
      <w:marTop w:val="0"/>
      <w:marBottom w:val="0"/>
      <w:divBdr>
        <w:top w:val="none" w:sz="0" w:space="0" w:color="auto"/>
        <w:left w:val="none" w:sz="0" w:space="0" w:color="auto"/>
        <w:bottom w:val="none" w:sz="0" w:space="0" w:color="auto"/>
        <w:right w:val="none" w:sz="0" w:space="0" w:color="auto"/>
      </w:divBdr>
    </w:div>
    <w:div w:id="86116763">
      <w:bodyDiv w:val="1"/>
      <w:marLeft w:val="0"/>
      <w:marRight w:val="0"/>
      <w:marTop w:val="0"/>
      <w:marBottom w:val="0"/>
      <w:divBdr>
        <w:top w:val="none" w:sz="0" w:space="0" w:color="auto"/>
        <w:left w:val="none" w:sz="0" w:space="0" w:color="auto"/>
        <w:bottom w:val="none" w:sz="0" w:space="0" w:color="auto"/>
        <w:right w:val="none" w:sz="0" w:space="0" w:color="auto"/>
      </w:divBdr>
    </w:div>
    <w:div w:id="86123793">
      <w:bodyDiv w:val="1"/>
      <w:marLeft w:val="0"/>
      <w:marRight w:val="0"/>
      <w:marTop w:val="0"/>
      <w:marBottom w:val="0"/>
      <w:divBdr>
        <w:top w:val="none" w:sz="0" w:space="0" w:color="auto"/>
        <w:left w:val="none" w:sz="0" w:space="0" w:color="auto"/>
        <w:bottom w:val="none" w:sz="0" w:space="0" w:color="auto"/>
        <w:right w:val="none" w:sz="0" w:space="0" w:color="auto"/>
      </w:divBdr>
    </w:div>
    <w:div w:id="86466030">
      <w:bodyDiv w:val="1"/>
      <w:marLeft w:val="0"/>
      <w:marRight w:val="0"/>
      <w:marTop w:val="0"/>
      <w:marBottom w:val="0"/>
      <w:divBdr>
        <w:top w:val="none" w:sz="0" w:space="0" w:color="auto"/>
        <w:left w:val="none" w:sz="0" w:space="0" w:color="auto"/>
        <w:bottom w:val="none" w:sz="0" w:space="0" w:color="auto"/>
        <w:right w:val="none" w:sz="0" w:space="0" w:color="auto"/>
      </w:divBdr>
    </w:div>
    <w:div w:id="86585065">
      <w:bodyDiv w:val="1"/>
      <w:marLeft w:val="0"/>
      <w:marRight w:val="0"/>
      <w:marTop w:val="0"/>
      <w:marBottom w:val="0"/>
      <w:divBdr>
        <w:top w:val="none" w:sz="0" w:space="0" w:color="auto"/>
        <w:left w:val="none" w:sz="0" w:space="0" w:color="auto"/>
        <w:bottom w:val="none" w:sz="0" w:space="0" w:color="auto"/>
        <w:right w:val="none" w:sz="0" w:space="0" w:color="auto"/>
      </w:divBdr>
    </w:div>
    <w:div w:id="86925583">
      <w:bodyDiv w:val="1"/>
      <w:marLeft w:val="0"/>
      <w:marRight w:val="0"/>
      <w:marTop w:val="0"/>
      <w:marBottom w:val="0"/>
      <w:divBdr>
        <w:top w:val="none" w:sz="0" w:space="0" w:color="auto"/>
        <w:left w:val="none" w:sz="0" w:space="0" w:color="auto"/>
        <w:bottom w:val="none" w:sz="0" w:space="0" w:color="auto"/>
        <w:right w:val="none" w:sz="0" w:space="0" w:color="auto"/>
      </w:divBdr>
    </w:div>
    <w:div w:id="86929073">
      <w:bodyDiv w:val="1"/>
      <w:marLeft w:val="0"/>
      <w:marRight w:val="0"/>
      <w:marTop w:val="0"/>
      <w:marBottom w:val="0"/>
      <w:divBdr>
        <w:top w:val="none" w:sz="0" w:space="0" w:color="auto"/>
        <w:left w:val="none" w:sz="0" w:space="0" w:color="auto"/>
        <w:bottom w:val="none" w:sz="0" w:space="0" w:color="auto"/>
        <w:right w:val="none" w:sz="0" w:space="0" w:color="auto"/>
      </w:divBdr>
    </w:div>
    <w:div w:id="87121561">
      <w:bodyDiv w:val="1"/>
      <w:marLeft w:val="0"/>
      <w:marRight w:val="0"/>
      <w:marTop w:val="0"/>
      <w:marBottom w:val="0"/>
      <w:divBdr>
        <w:top w:val="none" w:sz="0" w:space="0" w:color="auto"/>
        <w:left w:val="none" w:sz="0" w:space="0" w:color="auto"/>
        <w:bottom w:val="none" w:sz="0" w:space="0" w:color="auto"/>
        <w:right w:val="none" w:sz="0" w:space="0" w:color="auto"/>
      </w:divBdr>
    </w:div>
    <w:div w:id="87387239">
      <w:bodyDiv w:val="1"/>
      <w:marLeft w:val="0"/>
      <w:marRight w:val="0"/>
      <w:marTop w:val="0"/>
      <w:marBottom w:val="0"/>
      <w:divBdr>
        <w:top w:val="none" w:sz="0" w:space="0" w:color="auto"/>
        <w:left w:val="none" w:sz="0" w:space="0" w:color="auto"/>
        <w:bottom w:val="none" w:sz="0" w:space="0" w:color="auto"/>
        <w:right w:val="none" w:sz="0" w:space="0" w:color="auto"/>
      </w:divBdr>
    </w:div>
    <w:div w:id="87627151">
      <w:bodyDiv w:val="1"/>
      <w:marLeft w:val="0"/>
      <w:marRight w:val="0"/>
      <w:marTop w:val="0"/>
      <w:marBottom w:val="0"/>
      <w:divBdr>
        <w:top w:val="none" w:sz="0" w:space="0" w:color="auto"/>
        <w:left w:val="none" w:sz="0" w:space="0" w:color="auto"/>
        <w:bottom w:val="none" w:sz="0" w:space="0" w:color="auto"/>
        <w:right w:val="none" w:sz="0" w:space="0" w:color="auto"/>
      </w:divBdr>
    </w:div>
    <w:div w:id="87778114">
      <w:bodyDiv w:val="1"/>
      <w:marLeft w:val="0"/>
      <w:marRight w:val="0"/>
      <w:marTop w:val="0"/>
      <w:marBottom w:val="0"/>
      <w:divBdr>
        <w:top w:val="none" w:sz="0" w:space="0" w:color="auto"/>
        <w:left w:val="none" w:sz="0" w:space="0" w:color="auto"/>
        <w:bottom w:val="none" w:sz="0" w:space="0" w:color="auto"/>
        <w:right w:val="none" w:sz="0" w:space="0" w:color="auto"/>
      </w:divBdr>
    </w:div>
    <w:div w:id="88015780">
      <w:bodyDiv w:val="1"/>
      <w:marLeft w:val="0"/>
      <w:marRight w:val="0"/>
      <w:marTop w:val="0"/>
      <w:marBottom w:val="0"/>
      <w:divBdr>
        <w:top w:val="none" w:sz="0" w:space="0" w:color="auto"/>
        <w:left w:val="none" w:sz="0" w:space="0" w:color="auto"/>
        <w:bottom w:val="none" w:sz="0" w:space="0" w:color="auto"/>
        <w:right w:val="none" w:sz="0" w:space="0" w:color="auto"/>
      </w:divBdr>
    </w:div>
    <w:div w:id="88624666">
      <w:bodyDiv w:val="1"/>
      <w:marLeft w:val="0"/>
      <w:marRight w:val="0"/>
      <w:marTop w:val="0"/>
      <w:marBottom w:val="0"/>
      <w:divBdr>
        <w:top w:val="none" w:sz="0" w:space="0" w:color="auto"/>
        <w:left w:val="none" w:sz="0" w:space="0" w:color="auto"/>
        <w:bottom w:val="none" w:sz="0" w:space="0" w:color="auto"/>
        <w:right w:val="none" w:sz="0" w:space="0" w:color="auto"/>
      </w:divBdr>
    </w:div>
    <w:div w:id="88626950">
      <w:bodyDiv w:val="1"/>
      <w:marLeft w:val="0"/>
      <w:marRight w:val="0"/>
      <w:marTop w:val="0"/>
      <w:marBottom w:val="0"/>
      <w:divBdr>
        <w:top w:val="none" w:sz="0" w:space="0" w:color="auto"/>
        <w:left w:val="none" w:sz="0" w:space="0" w:color="auto"/>
        <w:bottom w:val="none" w:sz="0" w:space="0" w:color="auto"/>
        <w:right w:val="none" w:sz="0" w:space="0" w:color="auto"/>
      </w:divBdr>
    </w:div>
    <w:div w:id="88696672">
      <w:bodyDiv w:val="1"/>
      <w:marLeft w:val="0"/>
      <w:marRight w:val="0"/>
      <w:marTop w:val="0"/>
      <w:marBottom w:val="0"/>
      <w:divBdr>
        <w:top w:val="none" w:sz="0" w:space="0" w:color="auto"/>
        <w:left w:val="none" w:sz="0" w:space="0" w:color="auto"/>
        <w:bottom w:val="none" w:sz="0" w:space="0" w:color="auto"/>
        <w:right w:val="none" w:sz="0" w:space="0" w:color="auto"/>
      </w:divBdr>
    </w:div>
    <w:div w:id="89005620">
      <w:bodyDiv w:val="1"/>
      <w:marLeft w:val="0"/>
      <w:marRight w:val="0"/>
      <w:marTop w:val="0"/>
      <w:marBottom w:val="0"/>
      <w:divBdr>
        <w:top w:val="none" w:sz="0" w:space="0" w:color="auto"/>
        <w:left w:val="none" w:sz="0" w:space="0" w:color="auto"/>
        <w:bottom w:val="none" w:sz="0" w:space="0" w:color="auto"/>
        <w:right w:val="none" w:sz="0" w:space="0" w:color="auto"/>
      </w:divBdr>
    </w:div>
    <w:div w:id="89207469">
      <w:bodyDiv w:val="1"/>
      <w:marLeft w:val="0"/>
      <w:marRight w:val="0"/>
      <w:marTop w:val="0"/>
      <w:marBottom w:val="0"/>
      <w:divBdr>
        <w:top w:val="none" w:sz="0" w:space="0" w:color="auto"/>
        <w:left w:val="none" w:sz="0" w:space="0" w:color="auto"/>
        <w:bottom w:val="none" w:sz="0" w:space="0" w:color="auto"/>
        <w:right w:val="none" w:sz="0" w:space="0" w:color="auto"/>
      </w:divBdr>
    </w:div>
    <w:div w:id="89279174">
      <w:bodyDiv w:val="1"/>
      <w:marLeft w:val="0"/>
      <w:marRight w:val="0"/>
      <w:marTop w:val="0"/>
      <w:marBottom w:val="0"/>
      <w:divBdr>
        <w:top w:val="none" w:sz="0" w:space="0" w:color="auto"/>
        <w:left w:val="none" w:sz="0" w:space="0" w:color="auto"/>
        <w:bottom w:val="none" w:sz="0" w:space="0" w:color="auto"/>
        <w:right w:val="none" w:sz="0" w:space="0" w:color="auto"/>
      </w:divBdr>
    </w:div>
    <w:div w:id="90124030">
      <w:bodyDiv w:val="1"/>
      <w:marLeft w:val="0"/>
      <w:marRight w:val="0"/>
      <w:marTop w:val="0"/>
      <w:marBottom w:val="0"/>
      <w:divBdr>
        <w:top w:val="none" w:sz="0" w:space="0" w:color="auto"/>
        <w:left w:val="none" w:sz="0" w:space="0" w:color="auto"/>
        <w:bottom w:val="none" w:sz="0" w:space="0" w:color="auto"/>
        <w:right w:val="none" w:sz="0" w:space="0" w:color="auto"/>
      </w:divBdr>
    </w:div>
    <w:div w:id="90246457">
      <w:bodyDiv w:val="1"/>
      <w:marLeft w:val="0"/>
      <w:marRight w:val="0"/>
      <w:marTop w:val="0"/>
      <w:marBottom w:val="0"/>
      <w:divBdr>
        <w:top w:val="none" w:sz="0" w:space="0" w:color="auto"/>
        <w:left w:val="none" w:sz="0" w:space="0" w:color="auto"/>
        <w:bottom w:val="none" w:sz="0" w:space="0" w:color="auto"/>
        <w:right w:val="none" w:sz="0" w:space="0" w:color="auto"/>
      </w:divBdr>
    </w:div>
    <w:div w:id="90514731">
      <w:bodyDiv w:val="1"/>
      <w:marLeft w:val="0"/>
      <w:marRight w:val="0"/>
      <w:marTop w:val="0"/>
      <w:marBottom w:val="0"/>
      <w:divBdr>
        <w:top w:val="none" w:sz="0" w:space="0" w:color="auto"/>
        <w:left w:val="none" w:sz="0" w:space="0" w:color="auto"/>
        <w:bottom w:val="none" w:sz="0" w:space="0" w:color="auto"/>
        <w:right w:val="none" w:sz="0" w:space="0" w:color="auto"/>
      </w:divBdr>
    </w:div>
    <w:div w:id="90591878">
      <w:bodyDiv w:val="1"/>
      <w:marLeft w:val="0"/>
      <w:marRight w:val="0"/>
      <w:marTop w:val="0"/>
      <w:marBottom w:val="0"/>
      <w:divBdr>
        <w:top w:val="none" w:sz="0" w:space="0" w:color="auto"/>
        <w:left w:val="none" w:sz="0" w:space="0" w:color="auto"/>
        <w:bottom w:val="none" w:sz="0" w:space="0" w:color="auto"/>
        <w:right w:val="none" w:sz="0" w:space="0" w:color="auto"/>
      </w:divBdr>
    </w:div>
    <w:div w:id="90904475">
      <w:bodyDiv w:val="1"/>
      <w:marLeft w:val="0"/>
      <w:marRight w:val="0"/>
      <w:marTop w:val="0"/>
      <w:marBottom w:val="0"/>
      <w:divBdr>
        <w:top w:val="none" w:sz="0" w:space="0" w:color="auto"/>
        <w:left w:val="none" w:sz="0" w:space="0" w:color="auto"/>
        <w:bottom w:val="none" w:sz="0" w:space="0" w:color="auto"/>
        <w:right w:val="none" w:sz="0" w:space="0" w:color="auto"/>
      </w:divBdr>
    </w:div>
    <w:div w:id="90930501">
      <w:bodyDiv w:val="1"/>
      <w:marLeft w:val="0"/>
      <w:marRight w:val="0"/>
      <w:marTop w:val="0"/>
      <w:marBottom w:val="0"/>
      <w:divBdr>
        <w:top w:val="none" w:sz="0" w:space="0" w:color="auto"/>
        <w:left w:val="none" w:sz="0" w:space="0" w:color="auto"/>
        <w:bottom w:val="none" w:sz="0" w:space="0" w:color="auto"/>
        <w:right w:val="none" w:sz="0" w:space="0" w:color="auto"/>
      </w:divBdr>
    </w:div>
    <w:div w:id="91365593">
      <w:bodyDiv w:val="1"/>
      <w:marLeft w:val="0"/>
      <w:marRight w:val="0"/>
      <w:marTop w:val="0"/>
      <w:marBottom w:val="0"/>
      <w:divBdr>
        <w:top w:val="none" w:sz="0" w:space="0" w:color="auto"/>
        <w:left w:val="none" w:sz="0" w:space="0" w:color="auto"/>
        <w:bottom w:val="none" w:sz="0" w:space="0" w:color="auto"/>
        <w:right w:val="none" w:sz="0" w:space="0" w:color="auto"/>
      </w:divBdr>
    </w:div>
    <w:div w:id="91632526">
      <w:bodyDiv w:val="1"/>
      <w:marLeft w:val="0"/>
      <w:marRight w:val="0"/>
      <w:marTop w:val="0"/>
      <w:marBottom w:val="0"/>
      <w:divBdr>
        <w:top w:val="none" w:sz="0" w:space="0" w:color="auto"/>
        <w:left w:val="none" w:sz="0" w:space="0" w:color="auto"/>
        <w:bottom w:val="none" w:sz="0" w:space="0" w:color="auto"/>
        <w:right w:val="none" w:sz="0" w:space="0" w:color="auto"/>
      </w:divBdr>
    </w:div>
    <w:div w:id="91751829">
      <w:bodyDiv w:val="1"/>
      <w:marLeft w:val="0"/>
      <w:marRight w:val="0"/>
      <w:marTop w:val="0"/>
      <w:marBottom w:val="0"/>
      <w:divBdr>
        <w:top w:val="none" w:sz="0" w:space="0" w:color="auto"/>
        <w:left w:val="none" w:sz="0" w:space="0" w:color="auto"/>
        <w:bottom w:val="none" w:sz="0" w:space="0" w:color="auto"/>
        <w:right w:val="none" w:sz="0" w:space="0" w:color="auto"/>
      </w:divBdr>
    </w:div>
    <w:div w:id="91974207">
      <w:bodyDiv w:val="1"/>
      <w:marLeft w:val="0"/>
      <w:marRight w:val="0"/>
      <w:marTop w:val="0"/>
      <w:marBottom w:val="0"/>
      <w:divBdr>
        <w:top w:val="none" w:sz="0" w:space="0" w:color="auto"/>
        <w:left w:val="none" w:sz="0" w:space="0" w:color="auto"/>
        <w:bottom w:val="none" w:sz="0" w:space="0" w:color="auto"/>
        <w:right w:val="none" w:sz="0" w:space="0" w:color="auto"/>
      </w:divBdr>
    </w:div>
    <w:div w:id="92169683">
      <w:bodyDiv w:val="1"/>
      <w:marLeft w:val="0"/>
      <w:marRight w:val="0"/>
      <w:marTop w:val="0"/>
      <w:marBottom w:val="0"/>
      <w:divBdr>
        <w:top w:val="none" w:sz="0" w:space="0" w:color="auto"/>
        <w:left w:val="none" w:sz="0" w:space="0" w:color="auto"/>
        <w:bottom w:val="none" w:sz="0" w:space="0" w:color="auto"/>
        <w:right w:val="none" w:sz="0" w:space="0" w:color="auto"/>
      </w:divBdr>
    </w:div>
    <w:div w:id="92284944">
      <w:bodyDiv w:val="1"/>
      <w:marLeft w:val="0"/>
      <w:marRight w:val="0"/>
      <w:marTop w:val="0"/>
      <w:marBottom w:val="0"/>
      <w:divBdr>
        <w:top w:val="none" w:sz="0" w:space="0" w:color="auto"/>
        <w:left w:val="none" w:sz="0" w:space="0" w:color="auto"/>
        <w:bottom w:val="none" w:sz="0" w:space="0" w:color="auto"/>
        <w:right w:val="none" w:sz="0" w:space="0" w:color="auto"/>
      </w:divBdr>
    </w:div>
    <w:div w:id="92482074">
      <w:bodyDiv w:val="1"/>
      <w:marLeft w:val="0"/>
      <w:marRight w:val="0"/>
      <w:marTop w:val="0"/>
      <w:marBottom w:val="0"/>
      <w:divBdr>
        <w:top w:val="none" w:sz="0" w:space="0" w:color="auto"/>
        <w:left w:val="none" w:sz="0" w:space="0" w:color="auto"/>
        <w:bottom w:val="none" w:sz="0" w:space="0" w:color="auto"/>
        <w:right w:val="none" w:sz="0" w:space="0" w:color="auto"/>
      </w:divBdr>
    </w:div>
    <w:div w:id="93400147">
      <w:bodyDiv w:val="1"/>
      <w:marLeft w:val="0"/>
      <w:marRight w:val="0"/>
      <w:marTop w:val="0"/>
      <w:marBottom w:val="0"/>
      <w:divBdr>
        <w:top w:val="none" w:sz="0" w:space="0" w:color="auto"/>
        <w:left w:val="none" w:sz="0" w:space="0" w:color="auto"/>
        <w:bottom w:val="none" w:sz="0" w:space="0" w:color="auto"/>
        <w:right w:val="none" w:sz="0" w:space="0" w:color="auto"/>
      </w:divBdr>
    </w:div>
    <w:div w:id="93939857">
      <w:bodyDiv w:val="1"/>
      <w:marLeft w:val="0"/>
      <w:marRight w:val="0"/>
      <w:marTop w:val="0"/>
      <w:marBottom w:val="0"/>
      <w:divBdr>
        <w:top w:val="none" w:sz="0" w:space="0" w:color="auto"/>
        <w:left w:val="none" w:sz="0" w:space="0" w:color="auto"/>
        <w:bottom w:val="none" w:sz="0" w:space="0" w:color="auto"/>
        <w:right w:val="none" w:sz="0" w:space="0" w:color="auto"/>
      </w:divBdr>
    </w:div>
    <w:div w:id="94635337">
      <w:bodyDiv w:val="1"/>
      <w:marLeft w:val="0"/>
      <w:marRight w:val="0"/>
      <w:marTop w:val="0"/>
      <w:marBottom w:val="0"/>
      <w:divBdr>
        <w:top w:val="none" w:sz="0" w:space="0" w:color="auto"/>
        <w:left w:val="none" w:sz="0" w:space="0" w:color="auto"/>
        <w:bottom w:val="none" w:sz="0" w:space="0" w:color="auto"/>
        <w:right w:val="none" w:sz="0" w:space="0" w:color="auto"/>
      </w:divBdr>
    </w:div>
    <w:div w:id="94643212">
      <w:bodyDiv w:val="1"/>
      <w:marLeft w:val="0"/>
      <w:marRight w:val="0"/>
      <w:marTop w:val="0"/>
      <w:marBottom w:val="0"/>
      <w:divBdr>
        <w:top w:val="none" w:sz="0" w:space="0" w:color="auto"/>
        <w:left w:val="none" w:sz="0" w:space="0" w:color="auto"/>
        <w:bottom w:val="none" w:sz="0" w:space="0" w:color="auto"/>
        <w:right w:val="none" w:sz="0" w:space="0" w:color="auto"/>
      </w:divBdr>
    </w:div>
    <w:div w:id="94714374">
      <w:bodyDiv w:val="1"/>
      <w:marLeft w:val="0"/>
      <w:marRight w:val="0"/>
      <w:marTop w:val="0"/>
      <w:marBottom w:val="0"/>
      <w:divBdr>
        <w:top w:val="none" w:sz="0" w:space="0" w:color="auto"/>
        <w:left w:val="none" w:sz="0" w:space="0" w:color="auto"/>
        <w:bottom w:val="none" w:sz="0" w:space="0" w:color="auto"/>
        <w:right w:val="none" w:sz="0" w:space="0" w:color="auto"/>
      </w:divBdr>
    </w:div>
    <w:div w:id="94832435">
      <w:bodyDiv w:val="1"/>
      <w:marLeft w:val="0"/>
      <w:marRight w:val="0"/>
      <w:marTop w:val="0"/>
      <w:marBottom w:val="0"/>
      <w:divBdr>
        <w:top w:val="none" w:sz="0" w:space="0" w:color="auto"/>
        <w:left w:val="none" w:sz="0" w:space="0" w:color="auto"/>
        <w:bottom w:val="none" w:sz="0" w:space="0" w:color="auto"/>
        <w:right w:val="none" w:sz="0" w:space="0" w:color="auto"/>
      </w:divBdr>
    </w:div>
    <w:div w:id="94982375">
      <w:bodyDiv w:val="1"/>
      <w:marLeft w:val="0"/>
      <w:marRight w:val="0"/>
      <w:marTop w:val="0"/>
      <w:marBottom w:val="0"/>
      <w:divBdr>
        <w:top w:val="none" w:sz="0" w:space="0" w:color="auto"/>
        <w:left w:val="none" w:sz="0" w:space="0" w:color="auto"/>
        <w:bottom w:val="none" w:sz="0" w:space="0" w:color="auto"/>
        <w:right w:val="none" w:sz="0" w:space="0" w:color="auto"/>
      </w:divBdr>
    </w:div>
    <w:div w:id="95372173">
      <w:bodyDiv w:val="1"/>
      <w:marLeft w:val="0"/>
      <w:marRight w:val="0"/>
      <w:marTop w:val="0"/>
      <w:marBottom w:val="0"/>
      <w:divBdr>
        <w:top w:val="none" w:sz="0" w:space="0" w:color="auto"/>
        <w:left w:val="none" w:sz="0" w:space="0" w:color="auto"/>
        <w:bottom w:val="none" w:sz="0" w:space="0" w:color="auto"/>
        <w:right w:val="none" w:sz="0" w:space="0" w:color="auto"/>
      </w:divBdr>
    </w:div>
    <w:div w:id="95559208">
      <w:bodyDiv w:val="1"/>
      <w:marLeft w:val="0"/>
      <w:marRight w:val="0"/>
      <w:marTop w:val="0"/>
      <w:marBottom w:val="0"/>
      <w:divBdr>
        <w:top w:val="none" w:sz="0" w:space="0" w:color="auto"/>
        <w:left w:val="none" w:sz="0" w:space="0" w:color="auto"/>
        <w:bottom w:val="none" w:sz="0" w:space="0" w:color="auto"/>
        <w:right w:val="none" w:sz="0" w:space="0" w:color="auto"/>
      </w:divBdr>
    </w:div>
    <w:div w:id="95754252">
      <w:bodyDiv w:val="1"/>
      <w:marLeft w:val="0"/>
      <w:marRight w:val="0"/>
      <w:marTop w:val="0"/>
      <w:marBottom w:val="0"/>
      <w:divBdr>
        <w:top w:val="none" w:sz="0" w:space="0" w:color="auto"/>
        <w:left w:val="none" w:sz="0" w:space="0" w:color="auto"/>
        <w:bottom w:val="none" w:sz="0" w:space="0" w:color="auto"/>
        <w:right w:val="none" w:sz="0" w:space="0" w:color="auto"/>
      </w:divBdr>
    </w:div>
    <w:div w:id="95756314">
      <w:bodyDiv w:val="1"/>
      <w:marLeft w:val="0"/>
      <w:marRight w:val="0"/>
      <w:marTop w:val="0"/>
      <w:marBottom w:val="0"/>
      <w:divBdr>
        <w:top w:val="none" w:sz="0" w:space="0" w:color="auto"/>
        <w:left w:val="none" w:sz="0" w:space="0" w:color="auto"/>
        <w:bottom w:val="none" w:sz="0" w:space="0" w:color="auto"/>
        <w:right w:val="none" w:sz="0" w:space="0" w:color="auto"/>
      </w:divBdr>
    </w:div>
    <w:div w:id="96145845">
      <w:bodyDiv w:val="1"/>
      <w:marLeft w:val="0"/>
      <w:marRight w:val="0"/>
      <w:marTop w:val="0"/>
      <w:marBottom w:val="0"/>
      <w:divBdr>
        <w:top w:val="none" w:sz="0" w:space="0" w:color="auto"/>
        <w:left w:val="none" w:sz="0" w:space="0" w:color="auto"/>
        <w:bottom w:val="none" w:sz="0" w:space="0" w:color="auto"/>
        <w:right w:val="none" w:sz="0" w:space="0" w:color="auto"/>
      </w:divBdr>
    </w:div>
    <w:div w:id="96291260">
      <w:bodyDiv w:val="1"/>
      <w:marLeft w:val="0"/>
      <w:marRight w:val="0"/>
      <w:marTop w:val="0"/>
      <w:marBottom w:val="0"/>
      <w:divBdr>
        <w:top w:val="none" w:sz="0" w:space="0" w:color="auto"/>
        <w:left w:val="none" w:sz="0" w:space="0" w:color="auto"/>
        <w:bottom w:val="none" w:sz="0" w:space="0" w:color="auto"/>
        <w:right w:val="none" w:sz="0" w:space="0" w:color="auto"/>
      </w:divBdr>
    </w:div>
    <w:div w:id="96292370">
      <w:bodyDiv w:val="1"/>
      <w:marLeft w:val="0"/>
      <w:marRight w:val="0"/>
      <w:marTop w:val="0"/>
      <w:marBottom w:val="0"/>
      <w:divBdr>
        <w:top w:val="none" w:sz="0" w:space="0" w:color="auto"/>
        <w:left w:val="none" w:sz="0" w:space="0" w:color="auto"/>
        <w:bottom w:val="none" w:sz="0" w:space="0" w:color="auto"/>
        <w:right w:val="none" w:sz="0" w:space="0" w:color="auto"/>
      </w:divBdr>
    </w:div>
    <w:div w:id="96489021">
      <w:bodyDiv w:val="1"/>
      <w:marLeft w:val="0"/>
      <w:marRight w:val="0"/>
      <w:marTop w:val="0"/>
      <w:marBottom w:val="0"/>
      <w:divBdr>
        <w:top w:val="none" w:sz="0" w:space="0" w:color="auto"/>
        <w:left w:val="none" w:sz="0" w:space="0" w:color="auto"/>
        <w:bottom w:val="none" w:sz="0" w:space="0" w:color="auto"/>
        <w:right w:val="none" w:sz="0" w:space="0" w:color="auto"/>
      </w:divBdr>
    </w:div>
    <w:div w:id="96682361">
      <w:bodyDiv w:val="1"/>
      <w:marLeft w:val="0"/>
      <w:marRight w:val="0"/>
      <w:marTop w:val="0"/>
      <w:marBottom w:val="0"/>
      <w:divBdr>
        <w:top w:val="none" w:sz="0" w:space="0" w:color="auto"/>
        <w:left w:val="none" w:sz="0" w:space="0" w:color="auto"/>
        <w:bottom w:val="none" w:sz="0" w:space="0" w:color="auto"/>
        <w:right w:val="none" w:sz="0" w:space="0" w:color="auto"/>
      </w:divBdr>
    </w:div>
    <w:div w:id="96757815">
      <w:bodyDiv w:val="1"/>
      <w:marLeft w:val="0"/>
      <w:marRight w:val="0"/>
      <w:marTop w:val="0"/>
      <w:marBottom w:val="0"/>
      <w:divBdr>
        <w:top w:val="none" w:sz="0" w:space="0" w:color="auto"/>
        <w:left w:val="none" w:sz="0" w:space="0" w:color="auto"/>
        <w:bottom w:val="none" w:sz="0" w:space="0" w:color="auto"/>
        <w:right w:val="none" w:sz="0" w:space="0" w:color="auto"/>
      </w:divBdr>
    </w:div>
    <w:div w:id="96799138">
      <w:bodyDiv w:val="1"/>
      <w:marLeft w:val="0"/>
      <w:marRight w:val="0"/>
      <w:marTop w:val="0"/>
      <w:marBottom w:val="0"/>
      <w:divBdr>
        <w:top w:val="none" w:sz="0" w:space="0" w:color="auto"/>
        <w:left w:val="none" w:sz="0" w:space="0" w:color="auto"/>
        <w:bottom w:val="none" w:sz="0" w:space="0" w:color="auto"/>
        <w:right w:val="none" w:sz="0" w:space="0" w:color="auto"/>
      </w:divBdr>
    </w:div>
    <w:div w:id="96875959">
      <w:bodyDiv w:val="1"/>
      <w:marLeft w:val="0"/>
      <w:marRight w:val="0"/>
      <w:marTop w:val="0"/>
      <w:marBottom w:val="0"/>
      <w:divBdr>
        <w:top w:val="none" w:sz="0" w:space="0" w:color="auto"/>
        <w:left w:val="none" w:sz="0" w:space="0" w:color="auto"/>
        <w:bottom w:val="none" w:sz="0" w:space="0" w:color="auto"/>
        <w:right w:val="none" w:sz="0" w:space="0" w:color="auto"/>
      </w:divBdr>
    </w:div>
    <w:div w:id="96952280">
      <w:bodyDiv w:val="1"/>
      <w:marLeft w:val="0"/>
      <w:marRight w:val="0"/>
      <w:marTop w:val="0"/>
      <w:marBottom w:val="0"/>
      <w:divBdr>
        <w:top w:val="none" w:sz="0" w:space="0" w:color="auto"/>
        <w:left w:val="none" w:sz="0" w:space="0" w:color="auto"/>
        <w:bottom w:val="none" w:sz="0" w:space="0" w:color="auto"/>
        <w:right w:val="none" w:sz="0" w:space="0" w:color="auto"/>
      </w:divBdr>
    </w:div>
    <w:div w:id="97255946">
      <w:bodyDiv w:val="1"/>
      <w:marLeft w:val="0"/>
      <w:marRight w:val="0"/>
      <w:marTop w:val="0"/>
      <w:marBottom w:val="0"/>
      <w:divBdr>
        <w:top w:val="none" w:sz="0" w:space="0" w:color="auto"/>
        <w:left w:val="none" w:sz="0" w:space="0" w:color="auto"/>
        <w:bottom w:val="none" w:sz="0" w:space="0" w:color="auto"/>
        <w:right w:val="none" w:sz="0" w:space="0" w:color="auto"/>
      </w:divBdr>
    </w:div>
    <w:div w:id="97259797">
      <w:bodyDiv w:val="1"/>
      <w:marLeft w:val="0"/>
      <w:marRight w:val="0"/>
      <w:marTop w:val="0"/>
      <w:marBottom w:val="0"/>
      <w:divBdr>
        <w:top w:val="none" w:sz="0" w:space="0" w:color="auto"/>
        <w:left w:val="none" w:sz="0" w:space="0" w:color="auto"/>
        <w:bottom w:val="none" w:sz="0" w:space="0" w:color="auto"/>
        <w:right w:val="none" w:sz="0" w:space="0" w:color="auto"/>
      </w:divBdr>
    </w:div>
    <w:div w:id="97264390">
      <w:bodyDiv w:val="1"/>
      <w:marLeft w:val="0"/>
      <w:marRight w:val="0"/>
      <w:marTop w:val="0"/>
      <w:marBottom w:val="0"/>
      <w:divBdr>
        <w:top w:val="none" w:sz="0" w:space="0" w:color="auto"/>
        <w:left w:val="none" w:sz="0" w:space="0" w:color="auto"/>
        <w:bottom w:val="none" w:sz="0" w:space="0" w:color="auto"/>
        <w:right w:val="none" w:sz="0" w:space="0" w:color="auto"/>
      </w:divBdr>
    </w:div>
    <w:div w:id="97332040">
      <w:bodyDiv w:val="1"/>
      <w:marLeft w:val="0"/>
      <w:marRight w:val="0"/>
      <w:marTop w:val="0"/>
      <w:marBottom w:val="0"/>
      <w:divBdr>
        <w:top w:val="none" w:sz="0" w:space="0" w:color="auto"/>
        <w:left w:val="none" w:sz="0" w:space="0" w:color="auto"/>
        <w:bottom w:val="none" w:sz="0" w:space="0" w:color="auto"/>
        <w:right w:val="none" w:sz="0" w:space="0" w:color="auto"/>
      </w:divBdr>
    </w:div>
    <w:div w:id="97605600">
      <w:bodyDiv w:val="1"/>
      <w:marLeft w:val="0"/>
      <w:marRight w:val="0"/>
      <w:marTop w:val="0"/>
      <w:marBottom w:val="0"/>
      <w:divBdr>
        <w:top w:val="none" w:sz="0" w:space="0" w:color="auto"/>
        <w:left w:val="none" w:sz="0" w:space="0" w:color="auto"/>
        <w:bottom w:val="none" w:sz="0" w:space="0" w:color="auto"/>
        <w:right w:val="none" w:sz="0" w:space="0" w:color="auto"/>
      </w:divBdr>
    </w:div>
    <w:div w:id="97795479">
      <w:bodyDiv w:val="1"/>
      <w:marLeft w:val="0"/>
      <w:marRight w:val="0"/>
      <w:marTop w:val="0"/>
      <w:marBottom w:val="0"/>
      <w:divBdr>
        <w:top w:val="none" w:sz="0" w:space="0" w:color="auto"/>
        <w:left w:val="none" w:sz="0" w:space="0" w:color="auto"/>
        <w:bottom w:val="none" w:sz="0" w:space="0" w:color="auto"/>
        <w:right w:val="none" w:sz="0" w:space="0" w:color="auto"/>
      </w:divBdr>
    </w:div>
    <w:div w:id="98453238">
      <w:bodyDiv w:val="1"/>
      <w:marLeft w:val="0"/>
      <w:marRight w:val="0"/>
      <w:marTop w:val="0"/>
      <w:marBottom w:val="0"/>
      <w:divBdr>
        <w:top w:val="none" w:sz="0" w:space="0" w:color="auto"/>
        <w:left w:val="none" w:sz="0" w:space="0" w:color="auto"/>
        <w:bottom w:val="none" w:sz="0" w:space="0" w:color="auto"/>
        <w:right w:val="none" w:sz="0" w:space="0" w:color="auto"/>
      </w:divBdr>
    </w:div>
    <w:div w:id="98648718">
      <w:bodyDiv w:val="1"/>
      <w:marLeft w:val="0"/>
      <w:marRight w:val="0"/>
      <w:marTop w:val="0"/>
      <w:marBottom w:val="0"/>
      <w:divBdr>
        <w:top w:val="none" w:sz="0" w:space="0" w:color="auto"/>
        <w:left w:val="none" w:sz="0" w:space="0" w:color="auto"/>
        <w:bottom w:val="none" w:sz="0" w:space="0" w:color="auto"/>
        <w:right w:val="none" w:sz="0" w:space="0" w:color="auto"/>
      </w:divBdr>
    </w:div>
    <w:div w:id="98725465">
      <w:bodyDiv w:val="1"/>
      <w:marLeft w:val="0"/>
      <w:marRight w:val="0"/>
      <w:marTop w:val="0"/>
      <w:marBottom w:val="0"/>
      <w:divBdr>
        <w:top w:val="none" w:sz="0" w:space="0" w:color="auto"/>
        <w:left w:val="none" w:sz="0" w:space="0" w:color="auto"/>
        <w:bottom w:val="none" w:sz="0" w:space="0" w:color="auto"/>
        <w:right w:val="none" w:sz="0" w:space="0" w:color="auto"/>
      </w:divBdr>
    </w:div>
    <w:div w:id="99374867">
      <w:bodyDiv w:val="1"/>
      <w:marLeft w:val="0"/>
      <w:marRight w:val="0"/>
      <w:marTop w:val="0"/>
      <w:marBottom w:val="0"/>
      <w:divBdr>
        <w:top w:val="none" w:sz="0" w:space="0" w:color="auto"/>
        <w:left w:val="none" w:sz="0" w:space="0" w:color="auto"/>
        <w:bottom w:val="none" w:sz="0" w:space="0" w:color="auto"/>
        <w:right w:val="none" w:sz="0" w:space="0" w:color="auto"/>
      </w:divBdr>
    </w:div>
    <w:div w:id="99759197">
      <w:bodyDiv w:val="1"/>
      <w:marLeft w:val="0"/>
      <w:marRight w:val="0"/>
      <w:marTop w:val="0"/>
      <w:marBottom w:val="0"/>
      <w:divBdr>
        <w:top w:val="none" w:sz="0" w:space="0" w:color="auto"/>
        <w:left w:val="none" w:sz="0" w:space="0" w:color="auto"/>
        <w:bottom w:val="none" w:sz="0" w:space="0" w:color="auto"/>
        <w:right w:val="none" w:sz="0" w:space="0" w:color="auto"/>
      </w:divBdr>
    </w:div>
    <w:div w:id="99881092">
      <w:bodyDiv w:val="1"/>
      <w:marLeft w:val="0"/>
      <w:marRight w:val="0"/>
      <w:marTop w:val="0"/>
      <w:marBottom w:val="0"/>
      <w:divBdr>
        <w:top w:val="none" w:sz="0" w:space="0" w:color="auto"/>
        <w:left w:val="none" w:sz="0" w:space="0" w:color="auto"/>
        <w:bottom w:val="none" w:sz="0" w:space="0" w:color="auto"/>
        <w:right w:val="none" w:sz="0" w:space="0" w:color="auto"/>
      </w:divBdr>
    </w:div>
    <w:div w:id="99954386">
      <w:bodyDiv w:val="1"/>
      <w:marLeft w:val="0"/>
      <w:marRight w:val="0"/>
      <w:marTop w:val="0"/>
      <w:marBottom w:val="0"/>
      <w:divBdr>
        <w:top w:val="none" w:sz="0" w:space="0" w:color="auto"/>
        <w:left w:val="none" w:sz="0" w:space="0" w:color="auto"/>
        <w:bottom w:val="none" w:sz="0" w:space="0" w:color="auto"/>
        <w:right w:val="none" w:sz="0" w:space="0" w:color="auto"/>
      </w:divBdr>
    </w:div>
    <w:div w:id="100031769">
      <w:bodyDiv w:val="1"/>
      <w:marLeft w:val="0"/>
      <w:marRight w:val="0"/>
      <w:marTop w:val="0"/>
      <w:marBottom w:val="0"/>
      <w:divBdr>
        <w:top w:val="none" w:sz="0" w:space="0" w:color="auto"/>
        <w:left w:val="none" w:sz="0" w:space="0" w:color="auto"/>
        <w:bottom w:val="none" w:sz="0" w:space="0" w:color="auto"/>
        <w:right w:val="none" w:sz="0" w:space="0" w:color="auto"/>
      </w:divBdr>
    </w:div>
    <w:div w:id="100226255">
      <w:bodyDiv w:val="1"/>
      <w:marLeft w:val="0"/>
      <w:marRight w:val="0"/>
      <w:marTop w:val="0"/>
      <w:marBottom w:val="0"/>
      <w:divBdr>
        <w:top w:val="none" w:sz="0" w:space="0" w:color="auto"/>
        <w:left w:val="none" w:sz="0" w:space="0" w:color="auto"/>
        <w:bottom w:val="none" w:sz="0" w:space="0" w:color="auto"/>
        <w:right w:val="none" w:sz="0" w:space="0" w:color="auto"/>
      </w:divBdr>
    </w:div>
    <w:div w:id="100607926">
      <w:bodyDiv w:val="1"/>
      <w:marLeft w:val="0"/>
      <w:marRight w:val="0"/>
      <w:marTop w:val="0"/>
      <w:marBottom w:val="0"/>
      <w:divBdr>
        <w:top w:val="none" w:sz="0" w:space="0" w:color="auto"/>
        <w:left w:val="none" w:sz="0" w:space="0" w:color="auto"/>
        <w:bottom w:val="none" w:sz="0" w:space="0" w:color="auto"/>
        <w:right w:val="none" w:sz="0" w:space="0" w:color="auto"/>
      </w:divBdr>
    </w:div>
    <w:div w:id="100690985">
      <w:bodyDiv w:val="1"/>
      <w:marLeft w:val="0"/>
      <w:marRight w:val="0"/>
      <w:marTop w:val="0"/>
      <w:marBottom w:val="0"/>
      <w:divBdr>
        <w:top w:val="none" w:sz="0" w:space="0" w:color="auto"/>
        <w:left w:val="none" w:sz="0" w:space="0" w:color="auto"/>
        <w:bottom w:val="none" w:sz="0" w:space="0" w:color="auto"/>
        <w:right w:val="none" w:sz="0" w:space="0" w:color="auto"/>
      </w:divBdr>
    </w:div>
    <w:div w:id="101073468">
      <w:bodyDiv w:val="1"/>
      <w:marLeft w:val="0"/>
      <w:marRight w:val="0"/>
      <w:marTop w:val="0"/>
      <w:marBottom w:val="0"/>
      <w:divBdr>
        <w:top w:val="none" w:sz="0" w:space="0" w:color="auto"/>
        <w:left w:val="none" w:sz="0" w:space="0" w:color="auto"/>
        <w:bottom w:val="none" w:sz="0" w:space="0" w:color="auto"/>
        <w:right w:val="none" w:sz="0" w:space="0" w:color="auto"/>
      </w:divBdr>
    </w:div>
    <w:div w:id="101922877">
      <w:bodyDiv w:val="1"/>
      <w:marLeft w:val="0"/>
      <w:marRight w:val="0"/>
      <w:marTop w:val="0"/>
      <w:marBottom w:val="0"/>
      <w:divBdr>
        <w:top w:val="none" w:sz="0" w:space="0" w:color="auto"/>
        <w:left w:val="none" w:sz="0" w:space="0" w:color="auto"/>
        <w:bottom w:val="none" w:sz="0" w:space="0" w:color="auto"/>
        <w:right w:val="none" w:sz="0" w:space="0" w:color="auto"/>
      </w:divBdr>
    </w:div>
    <w:div w:id="102386388">
      <w:bodyDiv w:val="1"/>
      <w:marLeft w:val="0"/>
      <w:marRight w:val="0"/>
      <w:marTop w:val="0"/>
      <w:marBottom w:val="0"/>
      <w:divBdr>
        <w:top w:val="none" w:sz="0" w:space="0" w:color="auto"/>
        <w:left w:val="none" w:sz="0" w:space="0" w:color="auto"/>
        <w:bottom w:val="none" w:sz="0" w:space="0" w:color="auto"/>
        <w:right w:val="none" w:sz="0" w:space="0" w:color="auto"/>
      </w:divBdr>
    </w:div>
    <w:div w:id="102923102">
      <w:bodyDiv w:val="1"/>
      <w:marLeft w:val="0"/>
      <w:marRight w:val="0"/>
      <w:marTop w:val="0"/>
      <w:marBottom w:val="0"/>
      <w:divBdr>
        <w:top w:val="none" w:sz="0" w:space="0" w:color="auto"/>
        <w:left w:val="none" w:sz="0" w:space="0" w:color="auto"/>
        <w:bottom w:val="none" w:sz="0" w:space="0" w:color="auto"/>
        <w:right w:val="none" w:sz="0" w:space="0" w:color="auto"/>
      </w:divBdr>
    </w:div>
    <w:div w:id="102962029">
      <w:bodyDiv w:val="1"/>
      <w:marLeft w:val="0"/>
      <w:marRight w:val="0"/>
      <w:marTop w:val="0"/>
      <w:marBottom w:val="0"/>
      <w:divBdr>
        <w:top w:val="none" w:sz="0" w:space="0" w:color="auto"/>
        <w:left w:val="none" w:sz="0" w:space="0" w:color="auto"/>
        <w:bottom w:val="none" w:sz="0" w:space="0" w:color="auto"/>
        <w:right w:val="none" w:sz="0" w:space="0" w:color="auto"/>
      </w:divBdr>
    </w:div>
    <w:div w:id="103042657">
      <w:bodyDiv w:val="1"/>
      <w:marLeft w:val="0"/>
      <w:marRight w:val="0"/>
      <w:marTop w:val="0"/>
      <w:marBottom w:val="0"/>
      <w:divBdr>
        <w:top w:val="none" w:sz="0" w:space="0" w:color="auto"/>
        <w:left w:val="none" w:sz="0" w:space="0" w:color="auto"/>
        <w:bottom w:val="none" w:sz="0" w:space="0" w:color="auto"/>
        <w:right w:val="none" w:sz="0" w:space="0" w:color="auto"/>
      </w:divBdr>
    </w:div>
    <w:div w:id="103186097">
      <w:bodyDiv w:val="1"/>
      <w:marLeft w:val="0"/>
      <w:marRight w:val="0"/>
      <w:marTop w:val="0"/>
      <w:marBottom w:val="0"/>
      <w:divBdr>
        <w:top w:val="none" w:sz="0" w:space="0" w:color="auto"/>
        <w:left w:val="none" w:sz="0" w:space="0" w:color="auto"/>
        <w:bottom w:val="none" w:sz="0" w:space="0" w:color="auto"/>
        <w:right w:val="none" w:sz="0" w:space="0" w:color="auto"/>
      </w:divBdr>
    </w:div>
    <w:div w:id="103311973">
      <w:bodyDiv w:val="1"/>
      <w:marLeft w:val="0"/>
      <w:marRight w:val="0"/>
      <w:marTop w:val="0"/>
      <w:marBottom w:val="0"/>
      <w:divBdr>
        <w:top w:val="none" w:sz="0" w:space="0" w:color="auto"/>
        <w:left w:val="none" w:sz="0" w:space="0" w:color="auto"/>
        <w:bottom w:val="none" w:sz="0" w:space="0" w:color="auto"/>
        <w:right w:val="none" w:sz="0" w:space="0" w:color="auto"/>
      </w:divBdr>
    </w:div>
    <w:div w:id="103774022">
      <w:bodyDiv w:val="1"/>
      <w:marLeft w:val="0"/>
      <w:marRight w:val="0"/>
      <w:marTop w:val="0"/>
      <w:marBottom w:val="0"/>
      <w:divBdr>
        <w:top w:val="none" w:sz="0" w:space="0" w:color="auto"/>
        <w:left w:val="none" w:sz="0" w:space="0" w:color="auto"/>
        <w:bottom w:val="none" w:sz="0" w:space="0" w:color="auto"/>
        <w:right w:val="none" w:sz="0" w:space="0" w:color="auto"/>
      </w:divBdr>
    </w:div>
    <w:div w:id="103885235">
      <w:bodyDiv w:val="1"/>
      <w:marLeft w:val="0"/>
      <w:marRight w:val="0"/>
      <w:marTop w:val="0"/>
      <w:marBottom w:val="0"/>
      <w:divBdr>
        <w:top w:val="none" w:sz="0" w:space="0" w:color="auto"/>
        <w:left w:val="none" w:sz="0" w:space="0" w:color="auto"/>
        <w:bottom w:val="none" w:sz="0" w:space="0" w:color="auto"/>
        <w:right w:val="none" w:sz="0" w:space="0" w:color="auto"/>
      </w:divBdr>
    </w:div>
    <w:div w:id="103892737">
      <w:bodyDiv w:val="1"/>
      <w:marLeft w:val="0"/>
      <w:marRight w:val="0"/>
      <w:marTop w:val="0"/>
      <w:marBottom w:val="0"/>
      <w:divBdr>
        <w:top w:val="none" w:sz="0" w:space="0" w:color="auto"/>
        <w:left w:val="none" w:sz="0" w:space="0" w:color="auto"/>
        <w:bottom w:val="none" w:sz="0" w:space="0" w:color="auto"/>
        <w:right w:val="none" w:sz="0" w:space="0" w:color="auto"/>
      </w:divBdr>
    </w:div>
    <w:div w:id="103961422">
      <w:bodyDiv w:val="1"/>
      <w:marLeft w:val="0"/>
      <w:marRight w:val="0"/>
      <w:marTop w:val="0"/>
      <w:marBottom w:val="0"/>
      <w:divBdr>
        <w:top w:val="none" w:sz="0" w:space="0" w:color="auto"/>
        <w:left w:val="none" w:sz="0" w:space="0" w:color="auto"/>
        <w:bottom w:val="none" w:sz="0" w:space="0" w:color="auto"/>
        <w:right w:val="none" w:sz="0" w:space="0" w:color="auto"/>
      </w:divBdr>
    </w:div>
    <w:div w:id="103964958">
      <w:bodyDiv w:val="1"/>
      <w:marLeft w:val="0"/>
      <w:marRight w:val="0"/>
      <w:marTop w:val="0"/>
      <w:marBottom w:val="0"/>
      <w:divBdr>
        <w:top w:val="none" w:sz="0" w:space="0" w:color="auto"/>
        <w:left w:val="none" w:sz="0" w:space="0" w:color="auto"/>
        <w:bottom w:val="none" w:sz="0" w:space="0" w:color="auto"/>
        <w:right w:val="none" w:sz="0" w:space="0" w:color="auto"/>
      </w:divBdr>
    </w:div>
    <w:div w:id="103965172">
      <w:bodyDiv w:val="1"/>
      <w:marLeft w:val="0"/>
      <w:marRight w:val="0"/>
      <w:marTop w:val="0"/>
      <w:marBottom w:val="0"/>
      <w:divBdr>
        <w:top w:val="none" w:sz="0" w:space="0" w:color="auto"/>
        <w:left w:val="none" w:sz="0" w:space="0" w:color="auto"/>
        <w:bottom w:val="none" w:sz="0" w:space="0" w:color="auto"/>
        <w:right w:val="none" w:sz="0" w:space="0" w:color="auto"/>
      </w:divBdr>
    </w:div>
    <w:div w:id="104005955">
      <w:bodyDiv w:val="1"/>
      <w:marLeft w:val="0"/>
      <w:marRight w:val="0"/>
      <w:marTop w:val="0"/>
      <w:marBottom w:val="0"/>
      <w:divBdr>
        <w:top w:val="none" w:sz="0" w:space="0" w:color="auto"/>
        <w:left w:val="none" w:sz="0" w:space="0" w:color="auto"/>
        <w:bottom w:val="none" w:sz="0" w:space="0" w:color="auto"/>
        <w:right w:val="none" w:sz="0" w:space="0" w:color="auto"/>
      </w:divBdr>
    </w:div>
    <w:div w:id="104421836">
      <w:bodyDiv w:val="1"/>
      <w:marLeft w:val="0"/>
      <w:marRight w:val="0"/>
      <w:marTop w:val="0"/>
      <w:marBottom w:val="0"/>
      <w:divBdr>
        <w:top w:val="none" w:sz="0" w:space="0" w:color="auto"/>
        <w:left w:val="none" w:sz="0" w:space="0" w:color="auto"/>
        <w:bottom w:val="none" w:sz="0" w:space="0" w:color="auto"/>
        <w:right w:val="none" w:sz="0" w:space="0" w:color="auto"/>
      </w:divBdr>
    </w:div>
    <w:div w:id="104816826">
      <w:bodyDiv w:val="1"/>
      <w:marLeft w:val="0"/>
      <w:marRight w:val="0"/>
      <w:marTop w:val="0"/>
      <w:marBottom w:val="0"/>
      <w:divBdr>
        <w:top w:val="none" w:sz="0" w:space="0" w:color="auto"/>
        <w:left w:val="none" w:sz="0" w:space="0" w:color="auto"/>
        <w:bottom w:val="none" w:sz="0" w:space="0" w:color="auto"/>
        <w:right w:val="none" w:sz="0" w:space="0" w:color="auto"/>
      </w:divBdr>
    </w:div>
    <w:div w:id="105007166">
      <w:bodyDiv w:val="1"/>
      <w:marLeft w:val="0"/>
      <w:marRight w:val="0"/>
      <w:marTop w:val="0"/>
      <w:marBottom w:val="0"/>
      <w:divBdr>
        <w:top w:val="none" w:sz="0" w:space="0" w:color="auto"/>
        <w:left w:val="none" w:sz="0" w:space="0" w:color="auto"/>
        <w:bottom w:val="none" w:sz="0" w:space="0" w:color="auto"/>
        <w:right w:val="none" w:sz="0" w:space="0" w:color="auto"/>
      </w:divBdr>
    </w:div>
    <w:div w:id="105122761">
      <w:bodyDiv w:val="1"/>
      <w:marLeft w:val="0"/>
      <w:marRight w:val="0"/>
      <w:marTop w:val="0"/>
      <w:marBottom w:val="0"/>
      <w:divBdr>
        <w:top w:val="none" w:sz="0" w:space="0" w:color="auto"/>
        <w:left w:val="none" w:sz="0" w:space="0" w:color="auto"/>
        <w:bottom w:val="none" w:sz="0" w:space="0" w:color="auto"/>
        <w:right w:val="none" w:sz="0" w:space="0" w:color="auto"/>
      </w:divBdr>
    </w:div>
    <w:div w:id="105201684">
      <w:bodyDiv w:val="1"/>
      <w:marLeft w:val="0"/>
      <w:marRight w:val="0"/>
      <w:marTop w:val="0"/>
      <w:marBottom w:val="0"/>
      <w:divBdr>
        <w:top w:val="none" w:sz="0" w:space="0" w:color="auto"/>
        <w:left w:val="none" w:sz="0" w:space="0" w:color="auto"/>
        <w:bottom w:val="none" w:sz="0" w:space="0" w:color="auto"/>
        <w:right w:val="none" w:sz="0" w:space="0" w:color="auto"/>
      </w:divBdr>
    </w:div>
    <w:div w:id="105469208">
      <w:bodyDiv w:val="1"/>
      <w:marLeft w:val="0"/>
      <w:marRight w:val="0"/>
      <w:marTop w:val="0"/>
      <w:marBottom w:val="0"/>
      <w:divBdr>
        <w:top w:val="none" w:sz="0" w:space="0" w:color="auto"/>
        <w:left w:val="none" w:sz="0" w:space="0" w:color="auto"/>
        <w:bottom w:val="none" w:sz="0" w:space="0" w:color="auto"/>
        <w:right w:val="none" w:sz="0" w:space="0" w:color="auto"/>
      </w:divBdr>
    </w:div>
    <w:div w:id="105926423">
      <w:bodyDiv w:val="1"/>
      <w:marLeft w:val="0"/>
      <w:marRight w:val="0"/>
      <w:marTop w:val="0"/>
      <w:marBottom w:val="0"/>
      <w:divBdr>
        <w:top w:val="none" w:sz="0" w:space="0" w:color="auto"/>
        <w:left w:val="none" w:sz="0" w:space="0" w:color="auto"/>
        <w:bottom w:val="none" w:sz="0" w:space="0" w:color="auto"/>
        <w:right w:val="none" w:sz="0" w:space="0" w:color="auto"/>
      </w:divBdr>
    </w:div>
    <w:div w:id="106118874">
      <w:bodyDiv w:val="1"/>
      <w:marLeft w:val="0"/>
      <w:marRight w:val="0"/>
      <w:marTop w:val="0"/>
      <w:marBottom w:val="0"/>
      <w:divBdr>
        <w:top w:val="none" w:sz="0" w:space="0" w:color="auto"/>
        <w:left w:val="none" w:sz="0" w:space="0" w:color="auto"/>
        <w:bottom w:val="none" w:sz="0" w:space="0" w:color="auto"/>
        <w:right w:val="none" w:sz="0" w:space="0" w:color="auto"/>
      </w:divBdr>
    </w:div>
    <w:div w:id="106391476">
      <w:bodyDiv w:val="1"/>
      <w:marLeft w:val="0"/>
      <w:marRight w:val="0"/>
      <w:marTop w:val="0"/>
      <w:marBottom w:val="0"/>
      <w:divBdr>
        <w:top w:val="none" w:sz="0" w:space="0" w:color="auto"/>
        <w:left w:val="none" w:sz="0" w:space="0" w:color="auto"/>
        <w:bottom w:val="none" w:sz="0" w:space="0" w:color="auto"/>
        <w:right w:val="none" w:sz="0" w:space="0" w:color="auto"/>
      </w:divBdr>
    </w:div>
    <w:div w:id="106628728">
      <w:bodyDiv w:val="1"/>
      <w:marLeft w:val="0"/>
      <w:marRight w:val="0"/>
      <w:marTop w:val="0"/>
      <w:marBottom w:val="0"/>
      <w:divBdr>
        <w:top w:val="none" w:sz="0" w:space="0" w:color="auto"/>
        <w:left w:val="none" w:sz="0" w:space="0" w:color="auto"/>
        <w:bottom w:val="none" w:sz="0" w:space="0" w:color="auto"/>
        <w:right w:val="none" w:sz="0" w:space="0" w:color="auto"/>
      </w:divBdr>
    </w:div>
    <w:div w:id="106632130">
      <w:bodyDiv w:val="1"/>
      <w:marLeft w:val="0"/>
      <w:marRight w:val="0"/>
      <w:marTop w:val="0"/>
      <w:marBottom w:val="0"/>
      <w:divBdr>
        <w:top w:val="none" w:sz="0" w:space="0" w:color="auto"/>
        <w:left w:val="none" w:sz="0" w:space="0" w:color="auto"/>
        <w:bottom w:val="none" w:sz="0" w:space="0" w:color="auto"/>
        <w:right w:val="none" w:sz="0" w:space="0" w:color="auto"/>
      </w:divBdr>
    </w:div>
    <w:div w:id="107240470">
      <w:bodyDiv w:val="1"/>
      <w:marLeft w:val="0"/>
      <w:marRight w:val="0"/>
      <w:marTop w:val="0"/>
      <w:marBottom w:val="0"/>
      <w:divBdr>
        <w:top w:val="none" w:sz="0" w:space="0" w:color="auto"/>
        <w:left w:val="none" w:sz="0" w:space="0" w:color="auto"/>
        <w:bottom w:val="none" w:sz="0" w:space="0" w:color="auto"/>
        <w:right w:val="none" w:sz="0" w:space="0" w:color="auto"/>
      </w:divBdr>
    </w:div>
    <w:div w:id="107551558">
      <w:bodyDiv w:val="1"/>
      <w:marLeft w:val="0"/>
      <w:marRight w:val="0"/>
      <w:marTop w:val="0"/>
      <w:marBottom w:val="0"/>
      <w:divBdr>
        <w:top w:val="none" w:sz="0" w:space="0" w:color="auto"/>
        <w:left w:val="none" w:sz="0" w:space="0" w:color="auto"/>
        <w:bottom w:val="none" w:sz="0" w:space="0" w:color="auto"/>
        <w:right w:val="none" w:sz="0" w:space="0" w:color="auto"/>
      </w:divBdr>
    </w:div>
    <w:div w:id="107626920">
      <w:bodyDiv w:val="1"/>
      <w:marLeft w:val="0"/>
      <w:marRight w:val="0"/>
      <w:marTop w:val="0"/>
      <w:marBottom w:val="0"/>
      <w:divBdr>
        <w:top w:val="none" w:sz="0" w:space="0" w:color="auto"/>
        <w:left w:val="none" w:sz="0" w:space="0" w:color="auto"/>
        <w:bottom w:val="none" w:sz="0" w:space="0" w:color="auto"/>
        <w:right w:val="none" w:sz="0" w:space="0" w:color="auto"/>
      </w:divBdr>
    </w:div>
    <w:div w:id="109281137">
      <w:bodyDiv w:val="1"/>
      <w:marLeft w:val="0"/>
      <w:marRight w:val="0"/>
      <w:marTop w:val="0"/>
      <w:marBottom w:val="0"/>
      <w:divBdr>
        <w:top w:val="none" w:sz="0" w:space="0" w:color="auto"/>
        <w:left w:val="none" w:sz="0" w:space="0" w:color="auto"/>
        <w:bottom w:val="none" w:sz="0" w:space="0" w:color="auto"/>
        <w:right w:val="none" w:sz="0" w:space="0" w:color="auto"/>
      </w:divBdr>
    </w:div>
    <w:div w:id="110127163">
      <w:bodyDiv w:val="1"/>
      <w:marLeft w:val="0"/>
      <w:marRight w:val="0"/>
      <w:marTop w:val="0"/>
      <w:marBottom w:val="0"/>
      <w:divBdr>
        <w:top w:val="none" w:sz="0" w:space="0" w:color="auto"/>
        <w:left w:val="none" w:sz="0" w:space="0" w:color="auto"/>
        <w:bottom w:val="none" w:sz="0" w:space="0" w:color="auto"/>
        <w:right w:val="none" w:sz="0" w:space="0" w:color="auto"/>
      </w:divBdr>
    </w:div>
    <w:div w:id="110511738">
      <w:bodyDiv w:val="1"/>
      <w:marLeft w:val="0"/>
      <w:marRight w:val="0"/>
      <w:marTop w:val="0"/>
      <w:marBottom w:val="0"/>
      <w:divBdr>
        <w:top w:val="none" w:sz="0" w:space="0" w:color="auto"/>
        <w:left w:val="none" w:sz="0" w:space="0" w:color="auto"/>
        <w:bottom w:val="none" w:sz="0" w:space="0" w:color="auto"/>
        <w:right w:val="none" w:sz="0" w:space="0" w:color="auto"/>
      </w:divBdr>
    </w:div>
    <w:div w:id="110561895">
      <w:bodyDiv w:val="1"/>
      <w:marLeft w:val="0"/>
      <w:marRight w:val="0"/>
      <w:marTop w:val="0"/>
      <w:marBottom w:val="0"/>
      <w:divBdr>
        <w:top w:val="none" w:sz="0" w:space="0" w:color="auto"/>
        <w:left w:val="none" w:sz="0" w:space="0" w:color="auto"/>
        <w:bottom w:val="none" w:sz="0" w:space="0" w:color="auto"/>
        <w:right w:val="none" w:sz="0" w:space="0" w:color="auto"/>
      </w:divBdr>
    </w:div>
    <w:div w:id="110636235">
      <w:bodyDiv w:val="1"/>
      <w:marLeft w:val="0"/>
      <w:marRight w:val="0"/>
      <w:marTop w:val="0"/>
      <w:marBottom w:val="0"/>
      <w:divBdr>
        <w:top w:val="none" w:sz="0" w:space="0" w:color="auto"/>
        <w:left w:val="none" w:sz="0" w:space="0" w:color="auto"/>
        <w:bottom w:val="none" w:sz="0" w:space="0" w:color="auto"/>
        <w:right w:val="none" w:sz="0" w:space="0" w:color="auto"/>
      </w:divBdr>
    </w:div>
    <w:div w:id="110824704">
      <w:bodyDiv w:val="1"/>
      <w:marLeft w:val="0"/>
      <w:marRight w:val="0"/>
      <w:marTop w:val="0"/>
      <w:marBottom w:val="0"/>
      <w:divBdr>
        <w:top w:val="none" w:sz="0" w:space="0" w:color="auto"/>
        <w:left w:val="none" w:sz="0" w:space="0" w:color="auto"/>
        <w:bottom w:val="none" w:sz="0" w:space="0" w:color="auto"/>
        <w:right w:val="none" w:sz="0" w:space="0" w:color="auto"/>
      </w:divBdr>
    </w:div>
    <w:div w:id="110828874">
      <w:bodyDiv w:val="1"/>
      <w:marLeft w:val="0"/>
      <w:marRight w:val="0"/>
      <w:marTop w:val="0"/>
      <w:marBottom w:val="0"/>
      <w:divBdr>
        <w:top w:val="none" w:sz="0" w:space="0" w:color="auto"/>
        <w:left w:val="none" w:sz="0" w:space="0" w:color="auto"/>
        <w:bottom w:val="none" w:sz="0" w:space="0" w:color="auto"/>
        <w:right w:val="none" w:sz="0" w:space="0" w:color="auto"/>
      </w:divBdr>
    </w:div>
    <w:div w:id="110899542">
      <w:bodyDiv w:val="1"/>
      <w:marLeft w:val="0"/>
      <w:marRight w:val="0"/>
      <w:marTop w:val="0"/>
      <w:marBottom w:val="0"/>
      <w:divBdr>
        <w:top w:val="none" w:sz="0" w:space="0" w:color="auto"/>
        <w:left w:val="none" w:sz="0" w:space="0" w:color="auto"/>
        <w:bottom w:val="none" w:sz="0" w:space="0" w:color="auto"/>
        <w:right w:val="none" w:sz="0" w:space="0" w:color="auto"/>
      </w:divBdr>
    </w:div>
    <w:div w:id="111217787">
      <w:bodyDiv w:val="1"/>
      <w:marLeft w:val="0"/>
      <w:marRight w:val="0"/>
      <w:marTop w:val="0"/>
      <w:marBottom w:val="0"/>
      <w:divBdr>
        <w:top w:val="none" w:sz="0" w:space="0" w:color="auto"/>
        <w:left w:val="none" w:sz="0" w:space="0" w:color="auto"/>
        <w:bottom w:val="none" w:sz="0" w:space="0" w:color="auto"/>
        <w:right w:val="none" w:sz="0" w:space="0" w:color="auto"/>
      </w:divBdr>
    </w:div>
    <w:div w:id="111284765">
      <w:bodyDiv w:val="1"/>
      <w:marLeft w:val="0"/>
      <w:marRight w:val="0"/>
      <w:marTop w:val="0"/>
      <w:marBottom w:val="0"/>
      <w:divBdr>
        <w:top w:val="none" w:sz="0" w:space="0" w:color="auto"/>
        <w:left w:val="none" w:sz="0" w:space="0" w:color="auto"/>
        <w:bottom w:val="none" w:sz="0" w:space="0" w:color="auto"/>
        <w:right w:val="none" w:sz="0" w:space="0" w:color="auto"/>
      </w:divBdr>
    </w:div>
    <w:div w:id="111361198">
      <w:bodyDiv w:val="1"/>
      <w:marLeft w:val="0"/>
      <w:marRight w:val="0"/>
      <w:marTop w:val="0"/>
      <w:marBottom w:val="0"/>
      <w:divBdr>
        <w:top w:val="none" w:sz="0" w:space="0" w:color="auto"/>
        <w:left w:val="none" w:sz="0" w:space="0" w:color="auto"/>
        <w:bottom w:val="none" w:sz="0" w:space="0" w:color="auto"/>
        <w:right w:val="none" w:sz="0" w:space="0" w:color="auto"/>
      </w:divBdr>
    </w:div>
    <w:div w:id="111901045">
      <w:bodyDiv w:val="1"/>
      <w:marLeft w:val="0"/>
      <w:marRight w:val="0"/>
      <w:marTop w:val="0"/>
      <w:marBottom w:val="0"/>
      <w:divBdr>
        <w:top w:val="none" w:sz="0" w:space="0" w:color="auto"/>
        <w:left w:val="none" w:sz="0" w:space="0" w:color="auto"/>
        <w:bottom w:val="none" w:sz="0" w:space="0" w:color="auto"/>
        <w:right w:val="none" w:sz="0" w:space="0" w:color="auto"/>
      </w:divBdr>
    </w:div>
    <w:div w:id="112287624">
      <w:bodyDiv w:val="1"/>
      <w:marLeft w:val="0"/>
      <w:marRight w:val="0"/>
      <w:marTop w:val="0"/>
      <w:marBottom w:val="0"/>
      <w:divBdr>
        <w:top w:val="none" w:sz="0" w:space="0" w:color="auto"/>
        <w:left w:val="none" w:sz="0" w:space="0" w:color="auto"/>
        <w:bottom w:val="none" w:sz="0" w:space="0" w:color="auto"/>
        <w:right w:val="none" w:sz="0" w:space="0" w:color="auto"/>
      </w:divBdr>
    </w:div>
    <w:div w:id="112483340">
      <w:bodyDiv w:val="1"/>
      <w:marLeft w:val="0"/>
      <w:marRight w:val="0"/>
      <w:marTop w:val="0"/>
      <w:marBottom w:val="0"/>
      <w:divBdr>
        <w:top w:val="none" w:sz="0" w:space="0" w:color="auto"/>
        <w:left w:val="none" w:sz="0" w:space="0" w:color="auto"/>
        <w:bottom w:val="none" w:sz="0" w:space="0" w:color="auto"/>
        <w:right w:val="none" w:sz="0" w:space="0" w:color="auto"/>
      </w:divBdr>
    </w:div>
    <w:div w:id="112868234">
      <w:bodyDiv w:val="1"/>
      <w:marLeft w:val="0"/>
      <w:marRight w:val="0"/>
      <w:marTop w:val="0"/>
      <w:marBottom w:val="0"/>
      <w:divBdr>
        <w:top w:val="none" w:sz="0" w:space="0" w:color="auto"/>
        <w:left w:val="none" w:sz="0" w:space="0" w:color="auto"/>
        <w:bottom w:val="none" w:sz="0" w:space="0" w:color="auto"/>
        <w:right w:val="none" w:sz="0" w:space="0" w:color="auto"/>
      </w:divBdr>
    </w:div>
    <w:div w:id="113524420">
      <w:bodyDiv w:val="1"/>
      <w:marLeft w:val="0"/>
      <w:marRight w:val="0"/>
      <w:marTop w:val="0"/>
      <w:marBottom w:val="0"/>
      <w:divBdr>
        <w:top w:val="none" w:sz="0" w:space="0" w:color="auto"/>
        <w:left w:val="none" w:sz="0" w:space="0" w:color="auto"/>
        <w:bottom w:val="none" w:sz="0" w:space="0" w:color="auto"/>
        <w:right w:val="none" w:sz="0" w:space="0" w:color="auto"/>
      </w:divBdr>
    </w:div>
    <w:div w:id="113721491">
      <w:bodyDiv w:val="1"/>
      <w:marLeft w:val="0"/>
      <w:marRight w:val="0"/>
      <w:marTop w:val="0"/>
      <w:marBottom w:val="0"/>
      <w:divBdr>
        <w:top w:val="none" w:sz="0" w:space="0" w:color="auto"/>
        <w:left w:val="none" w:sz="0" w:space="0" w:color="auto"/>
        <w:bottom w:val="none" w:sz="0" w:space="0" w:color="auto"/>
        <w:right w:val="none" w:sz="0" w:space="0" w:color="auto"/>
      </w:divBdr>
    </w:div>
    <w:div w:id="113795950">
      <w:bodyDiv w:val="1"/>
      <w:marLeft w:val="0"/>
      <w:marRight w:val="0"/>
      <w:marTop w:val="0"/>
      <w:marBottom w:val="0"/>
      <w:divBdr>
        <w:top w:val="none" w:sz="0" w:space="0" w:color="auto"/>
        <w:left w:val="none" w:sz="0" w:space="0" w:color="auto"/>
        <w:bottom w:val="none" w:sz="0" w:space="0" w:color="auto"/>
        <w:right w:val="none" w:sz="0" w:space="0" w:color="auto"/>
      </w:divBdr>
    </w:div>
    <w:div w:id="113990940">
      <w:bodyDiv w:val="1"/>
      <w:marLeft w:val="0"/>
      <w:marRight w:val="0"/>
      <w:marTop w:val="0"/>
      <w:marBottom w:val="0"/>
      <w:divBdr>
        <w:top w:val="none" w:sz="0" w:space="0" w:color="auto"/>
        <w:left w:val="none" w:sz="0" w:space="0" w:color="auto"/>
        <w:bottom w:val="none" w:sz="0" w:space="0" w:color="auto"/>
        <w:right w:val="none" w:sz="0" w:space="0" w:color="auto"/>
      </w:divBdr>
    </w:div>
    <w:div w:id="114058899">
      <w:bodyDiv w:val="1"/>
      <w:marLeft w:val="0"/>
      <w:marRight w:val="0"/>
      <w:marTop w:val="0"/>
      <w:marBottom w:val="0"/>
      <w:divBdr>
        <w:top w:val="none" w:sz="0" w:space="0" w:color="auto"/>
        <w:left w:val="none" w:sz="0" w:space="0" w:color="auto"/>
        <w:bottom w:val="none" w:sz="0" w:space="0" w:color="auto"/>
        <w:right w:val="none" w:sz="0" w:space="0" w:color="auto"/>
      </w:divBdr>
    </w:div>
    <w:div w:id="114103153">
      <w:bodyDiv w:val="1"/>
      <w:marLeft w:val="0"/>
      <w:marRight w:val="0"/>
      <w:marTop w:val="0"/>
      <w:marBottom w:val="0"/>
      <w:divBdr>
        <w:top w:val="none" w:sz="0" w:space="0" w:color="auto"/>
        <w:left w:val="none" w:sz="0" w:space="0" w:color="auto"/>
        <w:bottom w:val="none" w:sz="0" w:space="0" w:color="auto"/>
        <w:right w:val="none" w:sz="0" w:space="0" w:color="auto"/>
      </w:divBdr>
    </w:div>
    <w:div w:id="114521146">
      <w:bodyDiv w:val="1"/>
      <w:marLeft w:val="0"/>
      <w:marRight w:val="0"/>
      <w:marTop w:val="0"/>
      <w:marBottom w:val="0"/>
      <w:divBdr>
        <w:top w:val="none" w:sz="0" w:space="0" w:color="auto"/>
        <w:left w:val="none" w:sz="0" w:space="0" w:color="auto"/>
        <w:bottom w:val="none" w:sz="0" w:space="0" w:color="auto"/>
        <w:right w:val="none" w:sz="0" w:space="0" w:color="auto"/>
      </w:divBdr>
    </w:div>
    <w:div w:id="114714744">
      <w:bodyDiv w:val="1"/>
      <w:marLeft w:val="0"/>
      <w:marRight w:val="0"/>
      <w:marTop w:val="0"/>
      <w:marBottom w:val="0"/>
      <w:divBdr>
        <w:top w:val="none" w:sz="0" w:space="0" w:color="auto"/>
        <w:left w:val="none" w:sz="0" w:space="0" w:color="auto"/>
        <w:bottom w:val="none" w:sz="0" w:space="0" w:color="auto"/>
        <w:right w:val="none" w:sz="0" w:space="0" w:color="auto"/>
      </w:divBdr>
    </w:div>
    <w:div w:id="115032689">
      <w:bodyDiv w:val="1"/>
      <w:marLeft w:val="0"/>
      <w:marRight w:val="0"/>
      <w:marTop w:val="0"/>
      <w:marBottom w:val="0"/>
      <w:divBdr>
        <w:top w:val="none" w:sz="0" w:space="0" w:color="auto"/>
        <w:left w:val="none" w:sz="0" w:space="0" w:color="auto"/>
        <w:bottom w:val="none" w:sz="0" w:space="0" w:color="auto"/>
        <w:right w:val="none" w:sz="0" w:space="0" w:color="auto"/>
      </w:divBdr>
    </w:div>
    <w:div w:id="115564293">
      <w:bodyDiv w:val="1"/>
      <w:marLeft w:val="0"/>
      <w:marRight w:val="0"/>
      <w:marTop w:val="0"/>
      <w:marBottom w:val="0"/>
      <w:divBdr>
        <w:top w:val="none" w:sz="0" w:space="0" w:color="auto"/>
        <w:left w:val="none" w:sz="0" w:space="0" w:color="auto"/>
        <w:bottom w:val="none" w:sz="0" w:space="0" w:color="auto"/>
        <w:right w:val="none" w:sz="0" w:space="0" w:color="auto"/>
      </w:divBdr>
    </w:div>
    <w:div w:id="116685698">
      <w:bodyDiv w:val="1"/>
      <w:marLeft w:val="0"/>
      <w:marRight w:val="0"/>
      <w:marTop w:val="0"/>
      <w:marBottom w:val="0"/>
      <w:divBdr>
        <w:top w:val="none" w:sz="0" w:space="0" w:color="auto"/>
        <w:left w:val="none" w:sz="0" w:space="0" w:color="auto"/>
        <w:bottom w:val="none" w:sz="0" w:space="0" w:color="auto"/>
        <w:right w:val="none" w:sz="0" w:space="0" w:color="auto"/>
      </w:divBdr>
    </w:div>
    <w:div w:id="116728357">
      <w:bodyDiv w:val="1"/>
      <w:marLeft w:val="0"/>
      <w:marRight w:val="0"/>
      <w:marTop w:val="0"/>
      <w:marBottom w:val="0"/>
      <w:divBdr>
        <w:top w:val="none" w:sz="0" w:space="0" w:color="auto"/>
        <w:left w:val="none" w:sz="0" w:space="0" w:color="auto"/>
        <w:bottom w:val="none" w:sz="0" w:space="0" w:color="auto"/>
        <w:right w:val="none" w:sz="0" w:space="0" w:color="auto"/>
      </w:divBdr>
    </w:div>
    <w:div w:id="116922070">
      <w:bodyDiv w:val="1"/>
      <w:marLeft w:val="0"/>
      <w:marRight w:val="0"/>
      <w:marTop w:val="0"/>
      <w:marBottom w:val="0"/>
      <w:divBdr>
        <w:top w:val="none" w:sz="0" w:space="0" w:color="auto"/>
        <w:left w:val="none" w:sz="0" w:space="0" w:color="auto"/>
        <w:bottom w:val="none" w:sz="0" w:space="0" w:color="auto"/>
        <w:right w:val="none" w:sz="0" w:space="0" w:color="auto"/>
      </w:divBdr>
    </w:div>
    <w:div w:id="117067587">
      <w:bodyDiv w:val="1"/>
      <w:marLeft w:val="0"/>
      <w:marRight w:val="0"/>
      <w:marTop w:val="0"/>
      <w:marBottom w:val="0"/>
      <w:divBdr>
        <w:top w:val="none" w:sz="0" w:space="0" w:color="auto"/>
        <w:left w:val="none" w:sz="0" w:space="0" w:color="auto"/>
        <w:bottom w:val="none" w:sz="0" w:space="0" w:color="auto"/>
        <w:right w:val="none" w:sz="0" w:space="0" w:color="auto"/>
      </w:divBdr>
    </w:div>
    <w:div w:id="117534448">
      <w:bodyDiv w:val="1"/>
      <w:marLeft w:val="0"/>
      <w:marRight w:val="0"/>
      <w:marTop w:val="0"/>
      <w:marBottom w:val="0"/>
      <w:divBdr>
        <w:top w:val="none" w:sz="0" w:space="0" w:color="auto"/>
        <w:left w:val="none" w:sz="0" w:space="0" w:color="auto"/>
        <w:bottom w:val="none" w:sz="0" w:space="0" w:color="auto"/>
        <w:right w:val="none" w:sz="0" w:space="0" w:color="auto"/>
      </w:divBdr>
    </w:div>
    <w:div w:id="117797088">
      <w:bodyDiv w:val="1"/>
      <w:marLeft w:val="0"/>
      <w:marRight w:val="0"/>
      <w:marTop w:val="0"/>
      <w:marBottom w:val="0"/>
      <w:divBdr>
        <w:top w:val="none" w:sz="0" w:space="0" w:color="auto"/>
        <w:left w:val="none" w:sz="0" w:space="0" w:color="auto"/>
        <w:bottom w:val="none" w:sz="0" w:space="0" w:color="auto"/>
        <w:right w:val="none" w:sz="0" w:space="0" w:color="auto"/>
      </w:divBdr>
    </w:div>
    <w:div w:id="118106365">
      <w:bodyDiv w:val="1"/>
      <w:marLeft w:val="0"/>
      <w:marRight w:val="0"/>
      <w:marTop w:val="0"/>
      <w:marBottom w:val="0"/>
      <w:divBdr>
        <w:top w:val="none" w:sz="0" w:space="0" w:color="auto"/>
        <w:left w:val="none" w:sz="0" w:space="0" w:color="auto"/>
        <w:bottom w:val="none" w:sz="0" w:space="0" w:color="auto"/>
        <w:right w:val="none" w:sz="0" w:space="0" w:color="auto"/>
      </w:divBdr>
    </w:div>
    <w:div w:id="118108003">
      <w:bodyDiv w:val="1"/>
      <w:marLeft w:val="0"/>
      <w:marRight w:val="0"/>
      <w:marTop w:val="0"/>
      <w:marBottom w:val="0"/>
      <w:divBdr>
        <w:top w:val="none" w:sz="0" w:space="0" w:color="auto"/>
        <w:left w:val="none" w:sz="0" w:space="0" w:color="auto"/>
        <w:bottom w:val="none" w:sz="0" w:space="0" w:color="auto"/>
        <w:right w:val="none" w:sz="0" w:space="0" w:color="auto"/>
      </w:divBdr>
    </w:div>
    <w:div w:id="118229773">
      <w:bodyDiv w:val="1"/>
      <w:marLeft w:val="0"/>
      <w:marRight w:val="0"/>
      <w:marTop w:val="0"/>
      <w:marBottom w:val="0"/>
      <w:divBdr>
        <w:top w:val="none" w:sz="0" w:space="0" w:color="auto"/>
        <w:left w:val="none" w:sz="0" w:space="0" w:color="auto"/>
        <w:bottom w:val="none" w:sz="0" w:space="0" w:color="auto"/>
        <w:right w:val="none" w:sz="0" w:space="0" w:color="auto"/>
      </w:divBdr>
    </w:div>
    <w:div w:id="118308835">
      <w:bodyDiv w:val="1"/>
      <w:marLeft w:val="0"/>
      <w:marRight w:val="0"/>
      <w:marTop w:val="0"/>
      <w:marBottom w:val="0"/>
      <w:divBdr>
        <w:top w:val="none" w:sz="0" w:space="0" w:color="auto"/>
        <w:left w:val="none" w:sz="0" w:space="0" w:color="auto"/>
        <w:bottom w:val="none" w:sz="0" w:space="0" w:color="auto"/>
        <w:right w:val="none" w:sz="0" w:space="0" w:color="auto"/>
      </w:divBdr>
    </w:div>
    <w:div w:id="118887991">
      <w:bodyDiv w:val="1"/>
      <w:marLeft w:val="0"/>
      <w:marRight w:val="0"/>
      <w:marTop w:val="0"/>
      <w:marBottom w:val="0"/>
      <w:divBdr>
        <w:top w:val="none" w:sz="0" w:space="0" w:color="auto"/>
        <w:left w:val="none" w:sz="0" w:space="0" w:color="auto"/>
        <w:bottom w:val="none" w:sz="0" w:space="0" w:color="auto"/>
        <w:right w:val="none" w:sz="0" w:space="0" w:color="auto"/>
      </w:divBdr>
    </w:div>
    <w:div w:id="118957130">
      <w:bodyDiv w:val="1"/>
      <w:marLeft w:val="0"/>
      <w:marRight w:val="0"/>
      <w:marTop w:val="0"/>
      <w:marBottom w:val="0"/>
      <w:divBdr>
        <w:top w:val="none" w:sz="0" w:space="0" w:color="auto"/>
        <w:left w:val="none" w:sz="0" w:space="0" w:color="auto"/>
        <w:bottom w:val="none" w:sz="0" w:space="0" w:color="auto"/>
        <w:right w:val="none" w:sz="0" w:space="0" w:color="auto"/>
      </w:divBdr>
    </w:div>
    <w:div w:id="118963294">
      <w:bodyDiv w:val="1"/>
      <w:marLeft w:val="0"/>
      <w:marRight w:val="0"/>
      <w:marTop w:val="0"/>
      <w:marBottom w:val="0"/>
      <w:divBdr>
        <w:top w:val="none" w:sz="0" w:space="0" w:color="auto"/>
        <w:left w:val="none" w:sz="0" w:space="0" w:color="auto"/>
        <w:bottom w:val="none" w:sz="0" w:space="0" w:color="auto"/>
        <w:right w:val="none" w:sz="0" w:space="0" w:color="auto"/>
      </w:divBdr>
    </w:div>
    <w:div w:id="119301495">
      <w:bodyDiv w:val="1"/>
      <w:marLeft w:val="0"/>
      <w:marRight w:val="0"/>
      <w:marTop w:val="0"/>
      <w:marBottom w:val="0"/>
      <w:divBdr>
        <w:top w:val="none" w:sz="0" w:space="0" w:color="auto"/>
        <w:left w:val="none" w:sz="0" w:space="0" w:color="auto"/>
        <w:bottom w:val="none" w:sz="0" w:space="0" w:color="auto"/>
        <w:right w:val="none" w:sz="0" w:space="0" w:color="auto"/>
      </w:divBdr>
    </w:div>
    <w:div w:id="119497697">
      <w:bodyDiv w:val="1"/>
      <w:marLeft w:val="0"/>
      <w:marRight w:val="0"/>
      <w:marTop w:val="0"/>
      <w:marBottom w:val="0"/>
      <w:divBdr>
        <w:top w:val="none" w:sz="0" w:space="0" w:color="auto"/>
        <w:left w:val="none" w:sz="0" w:space="0" w:color="auto"/>
        <w:bottom w:val="none" w:sz="0" w:space="0" w:color="auto"/>
        <w:right w:val="none" w:sz="0" w:space="0" w:color="auto"/>
      </w:divBdr>
    </w:div>
    <w:div w:id="119610606">
      <w:bodyDiv w:val="1"/>
      <w:marLeft w:val="0"/>
      <w:marRight w:val="0"/>
      <w:marTop w:val="0"/>
      <w:marBottom w:val="0"/>
      <w:divBdr>
        <w:top w:val="none" w:sz="0" w:space="0" w:color="auto"/>
        <w:left w:val="none" w:sz="0" w:space="0" w:color="auto"/>
        <w:bottom w:val="none" w:sz="0" w:space="0" w:color="auto"/>
        <w:right w:val="none" w:sz="0" w:space="0" w:color="auto"/>
      </w:divBdr>
    </w:div>
    <w:div w:id="119614866">
      <w:bodyDiv w:val="1"/>
      <w:marLeft w:val="0"/>
      <w:marRight w:val="0"/>
      <w:marTop w:val="0"/>
      <w:marBottom w:val="0"/>
      <w:divBdr>
        <w:top w:val="none" w:sz="0" w:space="0" w:color="auto"/>
        <w:left w:val="none" w:sz="0" w:space="0" w:color="auto"/>
        <w:bottom w:val="none" w:sz="0" w:space="0" w:color="auto"/>
        <w:right w:val="none" w:sz="0" w:space="0" w:color="auto"/>
      </w:divBdr>
    </w:div>
    <w:div w:id="119808219">
      <w:bodyDiv w:val="1"/>
      <w:marLeft w:val="0"/>
      <w:marRight w:val="0"/>
      <w:marTop w:val="0"/>
      <w:marBottom w:val="0"/>
      <w:divBdr>
        <w:top w:val="none" w:sz="0" w:space="0" w:color="auto"/>
        <w:left w:val="none" w:sz="0" w:space="0" w:color="auto"/>
        <w:bottom w:val="none" w:sz="0" w:space="0" w:color="auto"/>
        <w:right w:val="none" w:sz="0" w:space="0" w:color="auto"/>
      </w:divBdr>
    </w:div>
    <w:div w:id="119961859">
      <w:bodyDiv w:val="1"/>
      <w:marLeft w:val="0"/>
      <w:marRight w:val="0"/>
      <w:marTop w:val="0"/>
      <w:marBottom w:val="0"/>
      <w:divBdr>
        <w:top w:val="none" w:sz="0" w:space="0" w:color="auto"/>
        <w:left w:val="none" w:sz="0" w:space="0" w:color="auto"/>
        <w:bottom w:val="none" w:sz="0" w:space="0" w:color="auto"/>
        <w:right w:val="none" w:sz="0" w:space="0" w:color="auto"/>
      </w:divBdr>
    </w:div>
    <w:div w:id="120078012">
      <w:bodyDiv w:val="1"/>
      <w:marLeft w:val="0"/>
      <w:marRight w:val="0"/>
      <w:marTop w:val="0"/>
      <w:marBottom w:val="0"/>
      <w:divBdr>
        <w:top w:val="none" w:sz="0" w:space="0" w:color="auto"/>
        <w:left w:val="none" w:sz="0" w:space="0" w:color="auto"/>
        <w:bottom w:val="none" w:sz="0" w:space="0" w:color="auto"/>
        <w:right w:val="none" w:sz="0" w:space="0" w:color="auto"/>
      </w:divBdr>
    </w:div>
    <w:div w:id="120273971">
      <w:bodyDiv w:val="1"/>
      <w:marLeft w:val="0"/>
      <w:marRight w:val="0"/>
      <w:marTop w:val="0"/>
      <w:marBottom w:val="0"/>
      <w:divBdr>
        <w:top w:val="none" w:sz="0" w:space="0" w:color="auto"/>
        <w:left w:val="none" w:sz="0" w:space="0" w:color="auto"/>
        <w:bottom w:val="none" w:sz="0" w:space="0" w:color="auto"/>
        <w:right w:val="none" w:sz="0" w:space="0" w:color="auto"/>
      </w:divBdr>
    </w:div>
    <w:div w:id="120347773">
      <w:bodyDiv w:val="1"/>
      <w:marLeft w:val="0"/>
      <w:marRight w:val="0"/>
      <w:marTop w:val="0"/>
      <w:marBottom w:val="0"/>
      <w:divBdr>
        <w:top w:val="none" w:sz="0" w:space="0" w:color="auto"/>
        <w:left w:val="none" w:sz="0" w:space="0" w:color="auto"/>
        <w:bottom w:val="none" w:sz="0" w:space="0" w:color="auto"/>
        <w:right w:val="none" w:sz="0" w:space="0" w:color="auto"/>
      </w:divBdr>
    </w:div>
    <w:div w:id="120422382">
      <w:bodyDiv w:val="1"/>
      <w:marLeft w:val="0"/>
      <w:marRight w:val="0"/>
      <w:marTop w:val="0"/>
      <w:marBottom w:val="0"/>
      <w:divBdr>
        <w:top w:val="none" w:sz="0" w:space="0" w:color="auto"/>
        <w:left w:val="none" w:sz="0" w:space="0" w:color="auto"/>
        <w:bottom w:val="none" w:sz="0" w:space="0" w:color="auto"/>
        <w:right w:val="none" w:sz="0" w:space="0" w:color="auto"/>
      </w:divBdr>
    </w:div>
    <w:div w:id="120806599">
      <w:bodyDiv w:val="1"/>
      <w:marLeft w:val="0"/>
      <w:marRight w:val="0"/>
      <w:marTop w:val="0"/>
      <w:marBottom w:val="0"/>
      <w:divBdr>
        <w:top w:val="none" w:sz="0" w:space="0" w:color="auto"/>
        <w:left w:val="none" w:sz="0" w:space="0" w:color="auto"/>
        <w:bottom w:val="none" w:sz="0" w:space="0" w:color="auto"/>
        <w:right w:val="none" w:sz="0" w:space="0" w:color="auto"/>
      </w:divBdr>
    </w:div>
    <w:div w:id="121465050">
      <w:bodyDiv w:val="1"/>
      <w:marLeft w:val="0"/>
      <w:marRight w:val="0"/>
      <w:marTop w:val="0"/>
      <w:marBottom w:val="0"/>
      <w:divBdr>
        <w:top w:val="none" w:sz="0" w:space="0" w:color="auto"/>
        <w:left w:val="none" w:sz="0" w:space="0" w:color="auto"/>
        <w:bottom w:val="none" w:sz="0" w:space="0" w:color="auto"/>
        <w:right w:val="none" w:sz="0" w:space="0" w:color="auto"/>
      </w:divBdr>
    </w:div>
    <w:div w:id="121508624">
      <w:bodyDiv w:val="1"/>
      <w:marLeft w:val="0"/>
      <w:marRight w:val="0"/>
      <w:marTop w:val="0"/>
      <w:marBottom w:val="0"/>
      <w:divBdr>
        <w:top w:val="none" w:sz="0" w:space="0" w:color="auto"/>
        <w:left w:val="none" w:sz="0" w:space="0" w:color="auto"/>
        <w:bottom w:val="none" w:sz="0" w:space="0" w:color="auto"/>
        <w:right w:val="none" w:sz="0" w:space="0" w:color="auto"/>
      </w:divBdr>
    </w:div>
    <w:div w:id="121508720">
      <w:bodyDiv w:val="1"/>
      <w:marLeft w:val="0"/>
      <w:marRight w:val="0"/>
      <w:marTop w:val="0"/>
      <w:marBottom w:val="0"/>
      <w:divBdr>
        <w:top w:val="none" w:sz="0" w:space="0" w:color="auto"/>
        <w:left w:val="none" w:sz="0" w:space="0" w:color="auto"/>
        <w:bottom w:val="none" w:sz="0" w:space="0" w:color="auto"/>
        <w:right w:val="none" w:sz="0" w:space="0" w:color="auto"/>
      </w:divBdr>
    </w:div>
    <w:div w:id="121771928">
      <w:bodyDiv w:val="1"/>
      <w:marLeft w:val="0"/>
      <w:marRight w:val="0"/>
      <w:marTop w:val="0"/>
      <w:marBottom w:val="0"/>
      <w:divBdr>
        <w:top w:val="none" w:sz="0" w:space="0" w:color="auto"/>
        <w:left w:val="none" w:sz="0" w:space="0" w:color="auto"/>
        <w:bottom w:val="none" w:sz="0" w:space="0" w:color="auto"/>
        <w:right w:val="none" w:sz="0" w:space="0" w:color="auto"/>
      </w:divBdr>
    </w:div>
    <w:div w:id="122163078">
      <w:bodyDiv w:val="1"/>
      <w:marLeft w:val="0"/>
      <w:marRight w:val="0"/>
      <w:marTop w:val="0"/>
      <w:marBottom w:val="0"/>
      <w:divBdr>
        <w:top w:val="none" w:sz="0" w:space="0" w:color="auto"/>
        <w:left w:val="none" w:sz="0" w:space="0" w:color="auto"/>
        <w:bottom w:val="none" w:sz="0" w:space="0" w:color="auto"/>
        <w:right w:val="none" w:sz="0" w:space="0" w:color="auto"/>
      </w:divBdr>
    </w:div>
    <w:div w:id="122163558">
      <w:bodyDiv w:val="1"/>
      <w:marLeft w:val="0"/>
      <w:marRight w:val="0"/>
      <w:marTop w:val="0"/>
      <w:marBottom w:val="0"/>
      <w:divBdr>
        <w:top w:val="none" w:sz="0" w:space="0" w:color="auto"/>
        <w:left w:val="none" w:sz="0" w:space="0" w:color="auto"/>
        <w:bottom w:val="none" w:sz="0" w:space="0" w:color="auto"/>
        <w:right w:val="none" w:sz="0" w:space="0" w:color="auto"/>
      </w:divBdr>
    </w:div>
    <w:div w:id="122505053">
      <w:bodyDiv w:val="1"/>
      <w:marLeft w:val="0"/>
      <w:marRight w:val="0"/>
      <w:marTop w:val="0"/>
      <w:marBottom w:val="0"/>
      <w:divBdr>
        <w:top w:val="none" w:sz="0" w:space="0" w:color="auto"/>
        <w:left w:val="none" w:sz="0" w:space="0" w:color="auto"/>
        <w:bottom w:val="none" w:sz="0" w:space="0" w:color="auto"/>
        <w:right w:val="none" w:sz="0" w:space="0" w:color="auto"/>
      </w:divBdr>
    </w:div>
    <w:div w:id="122702256">
      <w:bodyDiv w:val="1"/>
      <w:marLeft w:val="0"/>
      <w:marRight w:val="0"/>
      <w:marTop w:val="0"/>
      <w:marBottom w:val="0"/>
      <w:divBdr>
        <w:top w:val="none" w:sz="0" w:space="0" w:color="auto"/>
        <w:left w:val="none" w:sz="0" w:space="0" w:color="auto"/>
        <w:bottom w:val="none" w:sz="0" w:space="0" w:color="auto"/>
        <w:right w:val="none" w:sz="0" w:space="0" w:color="auto"/>
      </w:divBdr>
    </w:div>
    <w:div w:id="123275042">
      <w:bodyDiv w:val="1"/>
      <w:marLeft w:val="0"/>
      <w:marRight w:val="0"/>
      <w:marTop w:val="0"/>
      <w:marBottom w:val="0"/>
      <w:divBdr>
        <w:top w:val="none" w:sz="0" w:space="0" w:color="auto"/>
        <w:left w:val="none" w:sz="0" w:space="0" w:color="auto"/>
        <w:bottom w:val="none" w:sz="0" w:space="0" w:color="auto"/>
        <w:right w:val="none" w:sz="0" w:space="0" w:color="auto"/>
      </w:divBdr>
    </w:div>
    <w:div w:id="123499062">
      <w:bodyDiv w:val="1"/>
      <w:marLeft w:val="0"/>
      <w:marRight w:val="0"/>
      <w:marTop w:val="0"/>
      <w:marBottom w:val="0"/>
      <w:divBdr>
        <w:top w:val="none" w:sz="0" w:space="0" w:color="auto"/>
        <w:left w:val="none" w:sz="0" w:space="0" w:color="auto"/>
        <w:bottom w:val="none" w:sz="0" w:space="0" w:color="auto"/>
        <w:right w:val="none" w:sz="0" w:space="0" w:color="auto"/>
      </w:divBdr>
    </w:div>
    <w:div w:id="123696909">
      <w:bodyDiv w:val="1"/>
      <w:marLeft w:val="0"/>
      <w:marRight w:val="0"/>
      <w:marTop w:val="0"/>
      <w:marBottom w:val="0"/>
      <w:divBdr>
        <w:top w:val="none" w:sz="0" w:space="0" w:color="auto"/>
        <w:left w:val="none" w:sz="0" w:space="0" w:color="auto"/>
        <w:bottom w:val="none" w:sz="0" w:space="0" w:color="auto"/>
        <w:right w:val="none" w:sz="0" w:space="0" w:color="auto"/>
      </w:divBdr>
    </w:div>
    <w:div w:id="123740364">
      <w:bodyDiv w:val="1"/>
      <w:marLeft w:val="0"/>
      <w:marRight w:val="0"/>
      <w:marTop w:val="0"/>
      <w:marBottom w:val="0"/>
      <w:divBdr>
        <w:top w:val="none" w:sz="0" w:space="0" w:color="auto"/>
        <w:left w:val="none" w:sz="0" w:space="0" w:color="auto"/>
        <w:bottom w:val="none" w:sz="0" w:space="0" w:color="auto"/>
        <w:right w:val="none" w:sz="0" w:space="0" w:color="auto"/>
      </w:divBdr>
    </w:div>
    <w:div w:id="124006411">
      <w:bodyDiv w:val="1"/>
      <w:marLeft w:val="0"/>
      <w:marRight w:val="0"/>
      <w:marTop w:val="0"/>
      <w:marBottom w:val="0"/>
      <w:divBdr>
        <w:top w:val="none" w:sz="0" w:space="0" w:color="auto"/>
        <w:left w:val="none" w:sz="0" w:space="0" w:color="auto"/>
        <w:bottom w:val="none" w:sz="0" w:space="0" w:color="auto"/>
        <w:right w:val="none" w:sz="0" w:space="0" w:color="auto"/>
      </w:divBdr>
    </w:div>
    <w:div w:id="124006685">
      <w:bodyDiv w:val="1"/>
      <w:marLeft w:val="0"/>
      <w:marRight w:val="0"/>
      <w:marTop w:val="0"/>
      <w:marBottom w:val="0"/>
      <w:divBdr>
        <w:top w:val="none" w:sz="0" w:space="0" w:color="auto"/>
        <w:left w:val="none" w:sz="0" w:space="0" w:color="auto"/>
        <w:bottom w:val="none" w:sz="0" w:space="0" w:color="auto"/>
        <w:right w:val="none" w:sz="0" w:space="0" w:color="auto"/>
      </w:divBdr>
    </w:div>
    <w:div w:id="124200273">
      <w:bodyDiv w:val="1"/>
      <w:marLeft w:val="0"/>
      <w:marRight w:val="0"/>
      <w:marTop w:val="0"/>
      <w:marBottom w:val="0"/>
      <w:divBdr>
        <w:top w:val="none" w:sz="0" w:space="0" w:color="auto"/>
        <w:left w:val="none" w:sz="0" w:space="0" w:color="auto"/>
        <w:bottom w:val="none" w:sz="0" w:space="0" w:color="auto"/>
        <w:right w:val="none" w:sz="0" w:space="0" w:color="auto"/>
      </w:divBdr>
    </w:div>
    <w:div w:id="124736661">
      <w:bodyDiv w:val="1"/>
      <w:marLeft w:val="0"/>
      <w:marRight w:val="0"/>
      <w:marTop w:val="0"/>
      <w:marBottom w:val="0"/>
      <w:divBdr>
        <w:top w:val="none" w:sz="0" w:space="0" w:color="auto"/>
        <w:left w:val="none" w:sz="0" w:space="0" w:color="auto"/>
        <w:bottom w:val="none" w:sz="0" w:space="0" w:color="auto"/>
        <w:right w:val="none" w:sz="0" w:space="0" w:color="auto"/>
      </w:divBdr>
    </w:div>
    <w:div w:id="124785012">
      <w:bodyDiv w:val="1"/>
      <w:marLeft w:val="0"/>
      <w:marRight w:val="0"/>
      <w:marTop w:val="0"/>
      <w:marBottom w:val="0"/>
      <w:divBdr>
        <w:top w:val="none" w:sz="0" w:space="0" w:color="auto"/>
        <w:left w:val="none" w:sz="0" w:space="0" w:color="auto"/>
        <w:bottom w:val="none" w:sz="0" w:space="0" w:color="auto"/>
        <w:right w:val="none" w:sz="0" w:space="0" w:color="auto"/>
      </w:divBdr>
    </w:div>
    <w:div w:id="124854333">
      <w:bodyDiv w:val="1"/>
      <w:marLeft w:val="0"/>
      <w:marRight w:val="0"/>
      <w:marTop w:val="0"/>
      <w:marBottom w:val="0"/>
      <w:divBdr>
        <w:top w:val="none" w:sz="0" w:space="0" w:color="auto"/>
        <w:left w:val="none" w:sz="0" w:space="0" w:color="auto"/>
        <w:bottom w:val="none" w:sz="0" w:space="0" w:color="auto"/>
        <w:right w:val="none" w:sz="0" w:space="0" w:color="auto"/>
      </w:divBdr>
    </w:div>
    <w:div w:id="125468459">
      <w:bodyDiv w:val="1"/>
      <w:marLeft w:val="0"/>
      <w:marRight w:val="0"/>
      <w:marTop w:val="0"/>
      <w:marBottom w:val="0"/>
      <w:divBdr>
        <w:top w:val="none" w:sz="0" w:space="0" w:color="auto"/>
        <w:left w:val="none" w:sz="0" w:space="0" w:color="auto"/>
        <w:bottom w:val="none" w:sz="0" w:space="0" w:color="auto"/>
        <w:right w:val="none" w:sz="0" w:space="0" w:color="auto"/>
      </w:divBdr>
    </w:div>
    <w:div w:id="125583143">
      <w:bodyDiv w:val="1"/>
      <w:marLeft w:val="0"/>
      <w:marRight w:val="0"/>
      <w:marTop w:val="0"/>
      <w:marBottom w:val="0"/>
      <w:divBdr>
        <w:top w:val="none" w:sz="0" w:space="0" w:color="auto"/>
        <w:left w:val="none" w:sz="0" w:space="0" w:color="auto"/>
        <w:bottom w:val="none" w:sz="0" w:space="0" w:color="auto"/>
        <w:right w:val="none" w:sz="0" w:space="0" w:color="auto"/>
      </w:divBdr>
    </w:div>
    <w:div w:id="125658766">
      <w:bodyDiv w:val="1"/>
      <w:marLeft w:val="0"/>
      <w:marRight w:val="0"/>
      <w:marTop w:val="0"/>
      <w:marBottom w:val="0"/>
      <w:divBdr>
        <w:top w:val="none" w:sz="0" w:space="0" w:color="auto"/>
        <w:left w:val="none" w:sz="0" w:space="0" w:color="auto"/>
        <w:bottom w:val="none" w:sz="0" w:space="0" w:color="auto"/>
        <w:right w:val="none" w:sz="0" w:space="0" w:color="auto"/>
      </w:divBdr>
      <w:divsChild>
        <w:div w:id="1351837280">
          <w:marLeft w:val="446"/>
          <w:marRight w:val="0"/>
          <w:marTop w:val="0"/>
          <w:marBottom w:val="0"/>
          <w:divBdr>
            <w:top w:val="none" w:sz="0" w:space="0" w:color="auto"/>
            <w:left w:val="none" w:sz="0" w:space="0" w:color="auto"/>
            <w:bottom w:val="none" w:sz="0" w:space="0" w:color="auto"/>
            <w:right w:val="none" w:sz="0" w:space="0" w:color="auto"/>
          </w:divBdr>
        </w:div>
        <w:div w:id="1855072712">
          <w:marLeft w:val="446"/>
          <w:marRight w:val="0"/>
          <w:marTop w:val="0"/>
          <w:marBottom w:val="0"/>
          <w:divBdr>
            <w:top w:val="none" w:sz="0" w:space="0" w:color="auto"/>
            <w:left w:val="none" w:sz="0" w:space="0" w:color="auto"/>
            <w:bottom w:val="none" w:sz="0" w:space="0" w:color="auto"/>
            <w:right w:val="none" w:sz="0" w:space="0" w:color="auto"/>
          </w:divBdr>
        </w:div>
      </w:divsChild>
    </w:div>
    <w:div w:id="125784911">
      <w:bodyDiv w:val="1"/>
      <w:marLeft w:val="0"/>
      <w:marRight w:val="0"/>
      <w:marTop w:val="0"/>
      <w:marBottom w:val="0"/>
      <w:divBdr>
        <w:top w:val="none" w:sz="0" w:space="0" w:color="auto"/>
        <w:left w:val="none" w:sz="0" w:space="0" w:color="auto"/>
        <w:bottom w:val="none" w:sz="0" w:space="0" w:color="auto"/>
        <w:right w:val="none" w:sz="0" w:space="0" w:color="auto"/>
      </w:divBdr>
    </w:div>
    <w:div w:id="125854865">
      <w:bodyDiv w:val="1"/>
      <w:marLeft w:val="0"/>
      <w:marRight w:val="0"/>
      <w:marTop w:val="0"/>
      <w:marBottom w:val="0"/>
      <w:divBdr>
        <w:top w:val="none" w:sz="0" w:space="0" w:color="auto"/>
        <w:left w:val="none" w:sz="0" w:space="0" w:color="auto"/>
        <w:bottom w:val="none" w:sz="0" w:space="0" w:color="auto"/>
        <w:right w:val="none" w:sz="0" w:space="0" w:color="auto"/>
      </w:divBdr>
    </w:div>
    <w:div w:id="125857234">
      <w:bodyDiv w:val="1"/>
      <w:marLeft w:val="0"/>
      <w:marRight w:val="0"/>
      <w:marTop w:val="0"/>
      <w:marBottom w:val="0"/>
      <w:divBdr>
        <w:top w:val="none" w:sz="0" w:space="0" w:color="auto"/>
        <w:left w:val="none" w:sz="0" w:space="0" w:color="auto"/>
        <w:bottom w:val="none" w:sz="0" w:space="0" w:color="auto"/>
        <w:right w:val="none" w:sz="0" w:space="0" w:color="auto"/>
      </w:divBdr>
    </w:div>
    <w:div w:id="126050395">
      <w:bodyDiv w:val="1"/>
      <w:marLeft w:val="0"/>
      <w:marRight w:val="0"/>
      <w:marTop w:val="0"/>
      <w:marBottom w:val="0"/>
      <w:divBdr>
        <w:top w:val="none" w:sz="0" w:space="0" w:color="auto"/>
        <w:left w:val="none" w:sz="0" w:space="0" w:color="auto"/>
        <w:bottom w:val="none" w:sz="0" w:space="0" w:color="auto"/>
        <w:right w:val="none" w:sz="0" w:space="0" w:color="auto"/>
      </w:divBdr>
    </w:div>
    <w:div w:id="126318266">
      <w:bodyDiv w:val="1"/>
      <w:marLeft w:val="0"/>
      <w:marRight w:val="0"/>
      <w:marTop w:val="0"/>
      <w:marBottom w:val="0"/>
      <w:divBdr>
        <w:top w:val="none" w:sz="0" w:space="0" w:color="auto"/>
        <w:left w:val="none" w:sz="0" w:space="0" w:color="auto"/>
        <w:bottom w:val="none" w:sz="0" w:space="0" w:color="auto"/>
        <w:right w:val="none" w:sz="0" w:space="0" w:color="auto"/>
      </w:divBdr>
    </w:div>
    <w:div w:id="126629020">
      <w:bodyDiv w:val="1"/>
      <w:marLeft w:val="0"/>
      <w:marRight w:val="0"/>
      <w:marTop w:val="0"/>
      <w:marBottom w:val="0"/>
      <w:divBdr>
        <w:top w:val="none" w:sz="0" w:space="0" w:color="auto"/>
        <w:left w:val="none" w:sz="0" w:space="0" w:color="auto"/>
        <w:bottom w:val="none" w:sz="0" w:space="0" w:color="auto"/>
        <w:right w:val="none" w:sz="0" w:space="0" w:color="auto"/>
      </w:divBdr>
    </w:div>
    <w:div w:id="126893285">
      <w:bodyDiv w:val="1"/>
      <w:marLeft w:val="0"/>
      <w:marRight w:val="0"/>
      <w:marTop w:val="0"/>
      <w:marBottom w:val="0"/>
      <w:divBdr>
        <w:top w:val="none" w:sz="0" w:space="0" w:color="auto"/>
        <w:left w:val="none" w:sz="0" w:space="0" w:color="auto"/>
        <w:bottom w:val="none" w:sz="0" w:space="0" w:color="auto"/>
        <w:right w:val="none" w:sz="0" w:space="0" w:color="auto"/>
      </w:divBdr>
    </w:div>
    <w:div w:id="126894169">
      <w:bodyDiv w:val="1"/>
      <w:marLeft w:val="0"/>
      <w:marRight w:val="0"/>
      <w:marTop w:val="0"/>
      <w:marBottom w:val="0"/>
      <w:divBdr>
        <w:top w:val="none" w:sz="0" w:space="0" w:color="auto"/>
        <w:left w:val="none" w:sz="0" w:space="0" w:color="auto"/>
        <w:bottom w:val="none" w:sz="0" w:space="0" w:color="auto"/>
        <w:right w:val="none" w:sz="0" w:space="0" w:color="auto"/>
      </w:divBdr>
    </w:div>
    <w:div w:id="128059918">
      <w:bodyDiv w:val="1"/>
      <w:marLeft w:val="0"/>
      <w:marRight w:val="0"/>
      <w:marTop w:val="0"/>
      <w:marBottom w:val="0"/>
      <w:divBdr>
        <w:top w:val="none" w:sz="0" w:space="0" w:color="auto"/>
        <w:left w:val="none" w:sz="0" w:space="0" w:color="auto"/>
        <w:bottom w:val="none" w:sz="0" w:space="0" w:color="auto"/>
        <w:right w:val="none" w:sz="0" w:space="0" w:color="auto"/>
      </w:divBdr>
    </w:div>
    <w:div w:id="128940842">
      <w:bodyDiv w:val="1"/>
      <w:marLeft w:val="0"/>
      <w:marRight w:val="0"/>
      <w:marTop w:val="0"/>
      <w:marBottom w:val="0"/>
      <w:divBdr>
        <w:top w:val="none" w:sz="0" w:space="0" w:color="auto"/>
        <w:left w:val="none" w:sz="0" w:space="0" w:color="auto"/>
        <w:bottom w:val="none" w:sz="0" w:space="0" w:color="auto"/>
        <w:right w:val="none" w:sz="0" w:space="0" w:color="auto"/>
      </w:divBdr>
    </w:div>
    <w:div w:id="129520061">
      <w:bodyDiv w:val="1"/>
      <w:marLeft w:val="0"/>
      <w:marRight w:val="0"/>
      <w:marTop w:val="0"/>
      <w:marBottom w:val="0"/>
      <w:divBdr>
        <w:top w:val="none" w:sz="0" w:space="0" w:color="auto"/>
        <w:left w:val="none" w:sz="0" w:space="0" w:color="auto"/>
        <w:bottom w:val="none" w:sz="0" w:space="0" w:color="auto"/>
        <w:right w:val="none" w:sz="0" w:space="0" w:color="auto"/>
      </w:divBdr>
    </w:div>
    <w:div w:id="129590616">
      <w:bodyDiv w:val="1"/>
      <w:marLeft w:val="0"/>
      <w:marRight w:val="0"/>
      <w:marTop w:val="0"/>
      <w:marBottom w:val="0"/>
      <w:divBdr>
        <w:top w:val="none" w:sz="0" w:space="0" w:color="auto"/>
        <w:left w:val="none" w:sz="0" w:space="0" w:color="auto"/>
        <w:bottom w:val="none" w:sz="0" w:space="0" w:color="auto"/>
        <w:right w:val="none" w:sz="0" w:space="0" w:color="auto"/>
      </w:divBdr>
    </w:div>
    <w:div w:id="130053318">
      <w:bodyDiv w:val="1"/>
      <w:marLeft w:val="0"/>
      <w:marRight w:val="0"/>
      <w:marTop w:val="0"/>
      <w:marBottom w:val="0"/>
      <w:divBdr>
        <w:top w:val="none" w:sz="0" w:space="0" w:color="auto"/>
        <w:left w:val="none" w:sz="0" w:space="0" w:color="auto"/>
        <w:bottom w:val="none" w:sz="0" w:space="0" w:color="auto"/>
        <w:right w:val="none" w:sz="0" w:space="0" w:color="auto"/>
      </w:divBdr>
    </w:div>
    <w:div w:id="130099394">
      <w:bodyDiv w:val="1"/>
      <w:marLeft w:val="0"/>
      <w:marRight w:val="0"/>
      <w:marTop w:val="0"/>
      <w:marBottom w:val="0"/>
      <w:divBdr>
        <w:top w:val="none" w:sz="0" w:space="0" w:color="auto"/>
        <w:left w:val="none" w:sz="0" w:space="0" w:color="auto"/>
        <w:bottom w:val="none" w:sz="0" w:space="0" w:color="auto"/>
        <w:right w:val="none" w:sz="0" w:space="0" w:color="auto"/>
      </w:divBdr>
    </w:div>
    <w:div w:id="130100564">
      <w:bodyDiv w:val="1"/>
      <w:marLeft w:val="0"/>
      <w:marRight w:val="0"/>
      <w:marTop w:val="0"/>
      <w:marBottom w:val="0"/>
      <w:divBdr>
        <w:top w:val="none" w:sz="0" w:space="0" w:color="auto"/>
        <w:left w:val="none" w:sz="0" w:space="0" w:color="auto"/>
        <w:bottom w:val="none" w:sz="0" w:space="0" w:color="auto"/>
        <w:right w:val="none" w:sz="0" w:space="0" w:color="auto"/>
      </w:divBdr>
    </w:div>
    <w:div w:id="130754646">
      <w:bodyDiv w:val="1"/>
      <w:marLeft w:val="0"/>
      <w:marRight w:val="0"/>
      <w:marTop w:val="0"/>
      <w:marBottom w:val="0"/>
      <w:divBdr>
        <w:top w:val="none" w:sz="0" w:space="0" w:color="auto"/>
        <w:left w:val="none" w:sz="0" w:space="0" w:color="auto"/>
        <w:bottom w:val="none" w:sz="0" w:space="0" w:color="auto"/>
        <w:right w:val="none" w:sz="0" w:space="0" w:color="auto"/>
      </w:divBdr>
    </w:div>
    <w:div w:id="130834162">
      <w:bodyDiv w:val="1"/>
      <w:marLeft w:val="0"/>
      <w:marRight w:val="0"/>
      <w:marTop w:val="0"/>
      <w:marBottom w:val="0"/>
      <w:divBdr>
        <w:top w:val="none" w:sz="0" w:space="0" w:color="auto"/>
        <w:left w:val="none" w:sz="0" w:space="0" w:color="auto"/>
        <w:bottom w:val="none" w:sz="0" w:space="0" w:color="auto"/>
        <w:right w:val="none" w:sz="0" w:space="0" w:color="auto"/>
      </w:divBdr>
    </w:div>
    <w:div w:id="131413275">
      <w:bodyDiv w:val="1"/>
      <w:marLeft w:val="0"/>
      <w:marRight w:val="0"/>
      <w:marTop w:val="0"/>
      <w:marBottom w:val="0"/>
      <w:divBdr>
        <w:top w:val="none" w:sz="0" w:space="0" w:color="auto"/>
        <w:left w:val="none" w:sz="0" w:space="0" w:color="auto"/>
        <w:bottom w:val="none" w:sz="0" w:space="0" w:color="auto"/>
        <w:right w:val="none" w:sz="0" w:space="0" w:color="auto"/>
      </w:divBdr>
    </w:div>
    <w:div w:id="132909477">
      <w:bodyDiv w:val="1"/>
      <w:marLeft w:val="0"/>
      <w:marRight w:val="0"/>
      <w:marTop w:val="0"/>
      <w:marBottom w:val="0"/>
      <w:divBdr>
        <w:top w:val="none" w:sz="0" w:space="0" w:color="auto"/>
        <w:left w:val="none" w:sz="0" w:space="0" w:color="auto"/>
        <w:bottom w:val="none" w:sz="0" w:space="0" w:color="auto"/>
        <w:right w:val="none" w:sz="0" w:space="0" w:color="auto"/>
      </w:divBdr>
    </w:div>
    <w:div w:id="133105943">
      <w:bodyDiv w:val="1"/>
      <w:marLeft w:val="0"/>
      <w:marRight w:val="0"/>
      <w:marTop w:val="0"/>
      <w:marBottom w:val="0"/>
      <w:divBdr>
        <w:top w:val="none" w:sz="0" w:space="0" w:color="auto"/>
        <w:left w:val="none" w:sz="0" w:space="0" w:color="auto"/>
        <w:bottom w:val="none" w:sz="0" w:space="0" w:color="auto"/>
        <w:right w:val="none" w:sz="0" w:space="0" w:color="auto"/>
      </w:divBdr>
    </w:div>
    <w:div w:id="133181120">
      <w:bodyDiv w:val="1"/>
      <w:marLeft w:val="0"/>
      <w:marRight w:val="0"/>
      <w:marTop w:val="0"/>
      <w:marBottom w:val="0"/>
      <w:divBdr>
        <w:top w:val="none" w:sz="0" w:space="0" w:color="auto"/>
        <w:left w:val="none" w:sz="0" w:space="0" w:color="auto"/>
        <w:bottom w:val="none" w:sz="0" w:space="0" w:color="auto"/>
        <w:right w:val="none" w:sz="0" w:space="0" w:color="auto"/>
      </w:divBdr>
    </w:div>
    <w:div w:id="133184635">
      <w:bodyDiv w:val="1"/>
      <w:marLeft w:val="0"/>
      <w:marRight w:val="0"/>
      <w:marTop w:val="0"/>
      <w:marBottom w:val="0"/>
      <w:divBdr>
        <w:top w:val="none" w:sz="0" w:space="0" w:color="auto"/>
        <w:left w:val="none" w:sz="0" w:space="0" w:color="auto"/>
        <w:bottom w:val="none" w:sz="0" w:space="0" w:color="auto"/>
        <w:right w:val="none" w:sz="0" w:space="0" w:color="auto"/>
      </w:divBdr>
    </w:div>
    <w:div w:id="133914584">
      <w:bodyDiv w:val="1"/>
      <w:marLeft w:val="0"/>
      <w:marRight w:val="0"/>
      <w:marTop w:val="0"/>
      <w:marBottom w:val="0"/>
      <w:divBdr>
        <w:top w:val="none" w:sz="0" w:space="0" w:color="auto"/>
        <w:left w:val="none" w:sz="0" w:space="0" w:color="auto"/>
        <w:bottom w:val="none" w:sz="0" w:space="0" w:color="auto"/>
        <w:right w:val="none" w:sz="0" w:space="0" w:color="auto"/>
      </w:divBdr>
    </w:div>
    <w:div w:id="134028019">
      <w:bodyDiv w:val="1"/>
      <w:marLeft w:val="0"/>
      <w:marRight w:val="0"/>
      <w:marTop w:val="0"/>
      <w:marBottom w:val="0"/>
      <w:divBdr>
        <w:top w:val="none" w:sz="0" w:space="0" w:color="auto"/>
        <w:left w:val="none" w:sz="0" w:space="0" w:color="auto"/>
        <w:bottom w:val="none" w:sz="0" w:space="0" w:color="auto"/>
        <w:right w:val="none" w:sz="0" w:space="0" w:color="auto"/>
      </w:divBdr>
    </w:div>
    <w:div w:id="134415506">
      <w:bodyDiv w:val="1"/>
      <w:marLeft w:val="0"/>
      <w:marRight w:val="0"/>
      <w:marTop w:val="0"/>
      <w:marBottom w:val="0"/>
      <w:divBdr>
        <w:top w:val="none" w:sz="0" w:space="0" w:color="auto"/>
        <w:left w:val="none" w:sz="0" w:space="0" w:color="auto"/>
        <w:bottom w:val="none" w:sz="0" w:space="0" w:color="auto"/>
        <w:right w:val="none" w:sz="0" w:space="0" w:color="auto"/>
      </w:divBdr>
    </w:div>
    <w:div w:id="134490619">
      <w:bodyDiv w:val="1"/>
      <w:marLeft w:val="0"/>
      <w:marRight w:val="0"/>
      <w:marTop w:val="0"/>
      <w:marBottom w:val="0"/>
      <w:divBdr>
        <w:top w:val="none" w:sz="0" w:space="0" w:color="auto"/>
        <w:left w:val="none" w:sz="0" w:space="0" w:color="auto"/>
        <w:bottom w:val="none" w:sz="0" w:space="0" w:color="auto"/>
        <w:right w:val="none" w:sz="0" w:space="0" w:color="auto"/>
      </w:divBdr>
    </w:div>
    <w:div w:id="134563914">
      <w:bodyDiv w:val="1"/>
      <w:marLeft w:val="0"/>
      <w:marRight w:val="0"/>
      <w:marTop w:val="0"/>
      <w:marBottom w:val="0"/>
      <w:divBdr>
        <w:top w:val="none" w:sz="0" w:space="0" w:color="auto"/>
        <w:left w:val="none" w:sz="0" w:space="0" w:color="auto"/>
        <w:bottom w:val="none" w:sz="0" w:space="0" w:color="auto"/>
        <w:right w:val="none" w:sz="0" w:space="0" w:color="auto"/>
      </w:divBdr>
    </w:div>
    <w:div w:id="134955393">
      <w:bodyDiv w:val="1"/>
      <w:marLeft w:val="0"/>
      <w:marRight w:val="0"/>
      <w:marTop w:val="0"/>
      <w:marBottom w:val="0"/>
      <w:divBdr>
        <w:top w:val="none" w:sz="0" w:space="0" w:color="auto"/>
        <w:left w:val="none" w:sz="0" w:space="0" w:color="auto"/>
        <w:bottom w:val="none" w:sz="0" w:space="0" w:color="auto"/>
        <w:right w:val="none" w:sz="0" w:space="0" w:color="auto"/>
      </w:divBdr>
    </w:div>
    <w:div w:id="135027590">
      <w:bodyDiv w:val="1"/>
      <w:marLeft w:val="0"/>
      <w:marRight w:val="0"/>
      <w:marTop w:val="0"/>
      <w:marBottom w:val="0"/>
      <w:divBdr>
        <w:top w:val="none" w:sz="0" w:space="0" w:color="auto"/>
        <w:left w:val="none" w:sz="0" w:space="0" w:color="auto"/>
        <w:bottom w:val="none" w:sz="0" w:space="0" w:color="auto"/>
        <w:right w:val="none" w:sz="0" w:space="0" w:color="auto"/>
      </w:divBdr>
    </w:div>
    <w:div w:id="135222672">
      <w:bodyDiv w:val="1"/>
      <w:marLeft w:val="0"/>
      <w:marRight w:val="0"/>
      <w:marTop w:val="0"/>
      <w:marBottom w:val="0"/>
      <w:divBdr>
        <w:top w:val="none" w:sz="0" w:space="0" w:color="auto"/>
        <w:left w:val="none" w:sz="0" w:space="0" w:color="auto"/>
        <w:bottom w:val="none" w:sz="0" w:space="0" w:color="auto"/>
        <w:right w:val="none" w:sz="0" w:space="0" w:color="auto"/>
      </w:divBdr>
    </w:div>
    <w:div w:id="135419312">
      <w:bodyDiv w:val="1"/>
      <w:marLeft w:val="0"/>
      <w:marRight w:val="0"/>
      <w:marTop w:val="0"/>
      <w:marBottom w:val="0"/>
      <w:divBdr>
        <w:top w:val="none" w:sz="0" w:space="0" w:color="auto"/>
        <w:left w:val="none" w:sz="0" w:space="0" w:color="auto"/>
        <w:bottom w:val="none" w:sz="0" w:space="0" w:color="auto"/>
        <w:right w:val="none" w:sz="0" w:space="0" w:color="auto"/>
      </w:divBdr>
    </w:div>
    <w:div w:id="135492860">
      <w:bodyDiv w:val="1"/>
      <w:marLeft w:val="0"/>
      <w:marRight w:val="0"/>
      <w:marTop w:val="0"/>
      <w:marBottom w:val="0"/>
      <w:divBdr>
        <w:top w:val="none" w:sz="0" w:space="0" w:color="auto"/>
        <w:left w:val="none" w:sz="0" w:space="0" w:color="auto"/>
        <w:bottom w:val="none" w:sz="0" w:space="0" w:color="auto"/>
        <w:right w:val="none" w:sz="0" w:space="0" w:color="auto"/>
      </w:divBdr>
    </w:div>
    <w:div w:id="135730627">
      <w:bodyDiv w:val="1"/>
      <w:marLeft w:val="0"/>
      <w:marRight w:val="0"/>
      <w:marTop w:val="0"/>
      <w:marBottom w:val="0"/>
      <w:divBdr>
        <w:top w:val="none" w:sz="0" w:space="0" w:color="auto"/>
        <w:left w:val="none" w:sz="0" w:space="0" w:color="auto"/>
        <w:bottom w:val="none" w:sz="0" w:space="0" w:color="auto"/>
        <w:right w:val="none" w:sz="0" w:space="0" w:color="auto"/>
      </w:divBdr>
    </w:div>
    <w:div w:id="135925158">
      <w:bodyDiv w:val="1"/>
      <w:marLeft w:val="0"/>
      <w:marRight w:val="0"/>
      <w:marTop w:val="0"/>
      <w:marBottom w:val="0"/>
      <w:divBdr>
        <w:top w:val="none" w:sz="0" w:space="0" w:color="auto"/>
        <w:left w:val="none" w:sz="0" w:space="0" w:color="auto"/>
        <w:bottom w:val="none" w:sz="0" w:space="0" w:color="auto"/>
        <w:right w:val="none" w:sz="0" w:space="0" w:color="auto"/>
      </w:divBdr>
    </w:div>
    <w:div w:id="136267760">
      <w:bodyDiv w:val="1"/>
      <w:marLeft w:val="0"/>
      <w:marRight w:val="0"/>
      <w:marTop w:val="0"/>
      <w:marBottom w:val="0"/>
      <w:divBdr>
        <w:top w:val="none" w:sz="0" w:space="0" w:color="auto"/>
        <w:left w:val="none" w:sz="0" w:space="0" w:color="auto"/>
        <w:bottom w:val="none" w:sz="0" w:space="0" w:color="auto"/>
        <w:right w:val="none" w:sz="0" w:space="0" w:color="auto"/>
      </w:divBdr>
    </w:div>
    <w:div w:id="136383582">
      <w:bodyDiv w:val="1"/>
      <w:marLeft w:val="0"/>
      <w:marRight w:val="0"/>
      <w:marTop w:val="0"/>
      <w:marBottom w:val="0"/>
      <w:divBdr>
        <w:top w:val="none" w:sz="0" w:space="0" w:color="auto"/>
        <w:left w:val="none" w:sz="0" w:space="0" w:color="auto"/>
        <w:bottom w:val="none" w:sz="0" w:space="0" w:color="auto"/>
        <w:right w:val="none" w:sz="0" w:space="0" w:color="auto"/>
      </w:divBdr>
    </w:div>
    <w:div w:id="136459325">
      <w:bodyDiv w:val="1"/>
      <w:marLeft w:val="0"/>
      <w:marRight w:val="0"/>
      <w:marTop w:val="0"/>
      <w:marBottom w:val="0"/>
      <w:divBdr>
        <w:top w:val="none" w:sz="0" w:space="0" w:color="auto"/>
        <w:left w:val="none" w:sz="0" w:space="0" w:color="auto"/>
        <w:bottom w:val="none" w:sz="0" w:space="0" w:color="auto"/>
        <w:right w:val="none" w:sz="0" w:space="0" w:color="auto"/>
      </w:divBdr>
    </w:div>
    <w:div w:id="137188080">
      <w:bodyDiv w:val="1"/>
      <w:marLeft w:val="0"/>
      <w:marRight w:val="0"/>
      <w:marTop w:val="0"/>
      <w:marBottom w:val="0"/>
      <w:divBdr>
        <w:top w:val="none" w:sz="0" w:space="0" w:color="auto"/>
        <w:left w:val="none" w:sz="0" w:space="0" w:color="auto"/>
        <w:bottom w:val="none" w:sz="0" w:space="0" w:color="auto"/>
        <w:right w:val="none" w:sz="0" w:space="0" w:color="auto"/>
      </w:divBdr>
    </w:div>
    <w:div w:id="137385060">
      <w:bodyDiv w:val="1"/>
      <w:marLeft w:val="0"/>
      <w:marRight w:val="0"/>
      <w:marTop w:val="0"/>
      <w:marBottom w:val="0"/>
      <w:divBdr>
        <w:top w:val="none" w:sz="0" w:space="0" w:color="auto"/>
        <w:left w:val="none" w:sz="0" w:space="0" w:color="auto"/>
        <w:bottom w:val="none" w:sz="0" w:space="0" w:color="auto"/>
        <w:right w:val="none" w:sz="0" w:space="0" w:color="auto"/>
      </w:divBdr>
    </w:div>
    <w:div w:id="137500612">
      <w:bodyDiv w:val="1"/>
      <w:marLeft w:val="0"/>
      <w:marRight w:val="0"/>
      <w:marTop w:val="0"/>
      <w:marBottom w:val="0"/>
      <w:divBdr>
        <w:top w:val="none" w:sz="0" w:space="0" w:color="auto"/>
        <w:left w:val="none" w:sz="0" w:space="0" w:color="auto"/>
        <w:bottom w:val="none" w:sz="0" w:space="0" w:color="auto"/>
        <w:right w:val="none" w:sz="0" w:space="0" w:color="auto"/>
      </w:divBdr>
    </w:div>
    <w:div w:id="138306367">
      <w:bodyDiv w:val="1"/>
      <w:marLeft w:val="0"/>
      <w:marRight w:val="0"/>
      <w:marTop w:val="0"/>
      <w:marBottom w:val="0"/>
      <w:divBdr>
        <w:top w:val="none" w:sz="0" w:space="0" w:color="auto"/>
        <w:left w:val="none" w:sz="0" w:space="0" w:color="auto"/>
        <w:bottom w:val="none" w:sz="0" w:space="0" w:color="auto"/>
        <w:right w:val="none" w:sz="0" w:space="0" w:color="auto"/>
      </w:divBdr>
    </w:div>
    <w:div w:id="138769584">
      <w:bodyDiv w:val="1"/>
      <w:marLeft w:val="0"/>
      <w:marRight w:val="0"/>
      <w:marTop w:val="0"/>
      <w:marBottom w:val="0"/>
      <w:divBdr>
        <w:top w:val="none" w:sz="0" w:space="0" w:color="auto"/>
        <w:left w:val="none" w:sz="0" w:space="0" w:color="auto"/>
        <w:bottom w:val="none" w:sz="0" w:space="0" w:color="auto"/>
        <w:right w:val="none" w:sz="0" w:space="0" w:color="auto"/>
      </w:divBdr>
    </w:div>
    <w:div w:id="139155455">
      <w:bodyDiv w:val="1"/>
      <w:marLeft w:val="0"/>
      <w:marRight w:val="0"/>
      <w:marTop w:val="0"/>
      <w:marBottom w:val="0"/>
      <w:divBdr>
        <w:top w:val="none" w:sz="0" w:space="0" w:color="auto"/>
        <w:left w:val="none" w:sz="0" w:space="0" w:color="auto"/>
        <w:bottom w:val="none" w:sz="0" w:space="0" w:color="auto"/>
        <w:right w:val="none" w:sz="0" w:space="0" w:color="auto"/>
      </w:divBdr>
    </w:div>
    <w:div w:id="139464472">
      <w:bodyDiv w:val="1"/>
      <w:marLeft w:val="0"/>
      <w:marRight w:val="0"/>
      <w:marTop w:val="0"/>
      <w:marBottom w:val="0"/>
      <w:divBdr>
        <w:top w:val="none" w:sz="0" w:space="0" w:color="auto"/>
        <w:left w:val="none" w:sz="0" w:space="0" w:color="auto"/>
        <w:bottom w:val="none" w:sz="0" w:space="0" w:color="auto"/>
        <w:right w:val="none" w:sz="0" w:space="0" w:color="auto"/>
      </w:divBdr>
    </w:div>
    <w:div w:id="139544790">
      <w:bodyDiv w:val="1"/>
      <w:marLeft w:val="0"/>
      <w:marRight w:val="0"/>
      <w:marTop w:val="0"/>
      <w:marBottom w:val="0"/>
      <w:divBdr>
        <w:top w:val="none" w:sz="0" w:space="0" w:color="auto"/>
        <w:left w:val="none" w:sz="0" w:space="0" w:color="auto"/>
        <w:bottom w:val="none" w:sz="0" w:space="0" w:color="auto"/>
        <w:right w:val="none" w:sz="0" w:space="0" w:color="auto"/>
      </w:divBdr>
    </w:div>
    <w:div w:id="140273838">
      <w:bodyDiv w:val="1"/>
      <w:marLeft w:val="0"/>
      <w:marRight w:val="0"/>
      <w:marTop w:val="0"/>
      <w:marBottom w:val="0"/>
      <w:divBdr>
        <w:top w:val="none" w:sz="0" w:space="0" w:color="auto"/>
        <w:left w:val="none" w:sz="0" w:space="0" w:color="auto"/>
        <w:bottom w:val="none" w:sz="0" w:space="0" w:color="auto"/>
        <w:right w:val="none" w:sz="0" w:space="0" w:color="auto"/>
      </w:divBdr>
    </w:div>
    <w:div w:id="140584632">
      <w:bodyDiv w:val="1"/>
      <w:marLeft w:val="0"/>
      <w:marRight w:val="0"/>
      <w:marTop w:val="0"/>
      <w:marBottom w:val="0"/>
      <w:divBdr>
        <w:top w:val="none" w:sz="0" w:space="0" w:color="auto"/>
        <w:left w:val="none" w:sz="0" w:space="0" w:color="auto"/>
        <w:bottom w:val="none" w:sz="0" w:space="0" w:color="auto"/>
        <w:right w:val="none" w:sz="0" w:space="0" w:color="auto"/>
      </w:divBdr>
    </w:div>
    <w:div w:id="141045522">
      <w:bodyDiv w:val="1"/>
      <w:marLeft w:val="0"/>
      <w:marRight w:val="0"/>
      <w:marTop w:val="0"/>
      <w:marBottom w:val="0"/>
      <w:divBdr>
        <w:top w:val="none" w:sz="0" w:space="0" w:color="auto"/>
        <w:left w:val="none" w:sz="0" w:space="0" w:color="auto"/>
        <w:bottom w:val="none" w:sz="0" w:space="0" w:color="auto"/>
        <w:right w:val="none" w:sz="0" w:space="0" w:color="auto"/>
      </w:divBdr>
    </w:div>
    <w:div w:id="141891475">
      <w:bodyDiv w:val="1"/>
      <w:marLeft w:val="0"/>
      <w:marRight w:val="0"/>
      <w:marTop w:val="0"/>
      <w:marBottom w:val="0"/>
      <w:divBdr>
        <w:top w:val="none" w:sz="0" w:space="0" w:color="auto"/>
        <w:left w:val="none" w:sz="0" w:space="0" w:color="auto"/>
        <w:bottom w:val="none" w:sz="0" w:space="0" w:color="auto"/>
        <w:right w:val="none" w:sz="0" w:space="0" w:color="auto"/>
      </w:divBdr>
    </w:div>
    <w:div w:id="142045467">
      <w:bodyDiv w:val="1"/>
      <w:marLeft w:val="0"/>
      <w:marRight w:val="0"/>
      <w:marTop w:val="0"/>
      <w:marBottom w:val="0"/>
      <w:divBdr>
        <w:top w:val="none" w:sz="0" w:space="0" w:color="auto"/>
        <w:left w:val="none" w:sz="0" w:space="0" w:color="auto"/>
        <w:bottom w:val="none" w:sz="0" w:space="0" w:color="auto"/>
        <w:right w:val="none" w:sz="0" w:space="0" w:color="auto"/>
      </w:divBdr>
    </w:div>
    <w:div w:id="142238451">
      <w:bodyDiv w:val="1"/>
      <w:marLeft w:val="0"/>
      <w:marRight w:val="0"/>
      <w:marTop w:val="0"/>
      <w:marBottom w:val="0"/>
      <w:divBdr>
        <w:top w:val="none" w:sz="0" w:space="0" w:color="auto"/>
        <w:left w:val="none" w:sz="0" w:space="0" w:color="auto"/>
        <w:bottom w:val="none" w:sz="0" w:space="0" w:color="auto"/>
        <w:right w:val="none" w:sz="0" w:space="0" w:color="auto"/>
      </w:divBdr>
    </w:div>
    <w:div w:id="142310425">
      <w:bodyDiv w:val="1"/>
      <w:marLeft w:val="0"/>
      <w:marRight w:val="0"/>
      <w:marTop w:val="0"/>
      <w:marBottom w:val="0"/>
      <w:divBdr>
        <w:top w:val="none" w:sz="0" w:space="0" w:color="auto"/>
        <w:left w:val="none" w:sz="0" w:space="0" w:color="auto"/>
        <w:bottom w:val="none" w:sz="0" w:space="0" w:color="auto"/>
        <w:right w:val="none" w:sz="0" w:space="0" w:color="auto"/>
      </w:divBdr>
    </w:div>
    <w:div w:id="142544851">
      <w:bodyDiv w:val="1"/>
      <w:marLeft w:val="0"/>
      <w:marRight w:val="0"/>
      <w:marTop w:val="0"/>
      <w:marBottom w:val="0"/>
      <w:divBdr>
        <w:top w:val="none" w:sz="0" w:space="0" w:color="auto"/>
        <w:left w:val="none" w:sz="0" w:space="0" w:color="auto"/>
        <w:bottom w:val="none" w:sz="0" w:space="0" w:color="auto"/>
        <w:right w:val="none" w:sz="0" w:space="0" w:color="auto"/>
      </w:divBdr>
    </w:div>
    <w:div w:id="143204039">
      <w:bodyDiv w:val="1"/>
      <w:marLeft w:val="0"/>
      <w:marRight w:val="0"/>
      <w:marTop w:val="0"/>
      <w:marBottom w:val="0"/>
      <w:divBdr>
        <w:top w:val="none" w:sz="0" w:space="0" w:color="auto"/>
        <w:left w:val="none" w:sz="0" w:space="0" w:color="auto"/>
        <w:bottom w:val="none" w:sz="0" w:space="0" w:color="auto"/>
        <w:right w:val="none" w:sz="0" w:space="0" w:color="auto"/>
      </w:divBdr>
    </w:div>
    <w:div w:id="143400542">
      <w:bodyDiv w:val="1"/>
      <w:marLeft w:val="0"/>
      <w:marRight w:val="0"/>
      <w:marTop w:val="0"/>
      <w:marBottom w:val="0"/>
      <w:divBdr>
        <w:top w:val="none" w:sz="0" w:space="0" w:color="auto"/>
        <w:left w:val="none" w:sz="0" w:space="0" w:color="auto"/>
        <w:bottom w:val="none" w:sz="0" w:space="0" w:color="auto"/>
        <w:right w:val="none" w:sz="0" w:space="0" w:color="auto"/>
      </w:divBdr>
    </w:div>
    <w:div w:id="143473589">
      <w:bodyDiv w:val="1"/>
      <w:marLeft w:val="0"/>
      <w:marRight w:val="0"/>
      <w:marTop w:val="0"/>
      <w:marBottom w:val="0"/>
      <w:divBdr>
        <w:top w:val="none" w:sz="0" w:space="0" w:color="auto"/>
        <w:left w:val="none" w:sz="0" w:space="0" w:color="auto"/>
        <w:bottom w:val="none" w:sz="0" w:space="0" w:color="auto"/>
        <w:right w:val="none" w:sz="0" w:space="0" w:color="auto"/>
      </w:divBdr>
    </w:div>
    <w:div w:id="143551845">
      <w:bodyDiv w:val="1"/>
      <w:marLeft w:val="0"/>
      <w:marRight w:val="0"/>
      <w:marTop w:val="0"/>
      <w:marBottom w:val="0"/>
      <w:divBdr>
        <w:top w:val="none" w:sz="0" w:space="0" w:color="auto"/>
        <w:left w:val="none" w:sz="0" w:space="0" w:color="auto"/>
        <w:bottom w:val="none" w:sz="0" w:space="0" w:color="auto"/>
        <w:right w:val="none" w:sz="0" w:space="0" w:color="auto"/>
      </w:divBdr>
    </w:div>
    <w:div w:id="143931842">
      <w:bodyDiv w:val="1"/>
      <w:marLeft w:val="0"/>
      <w:marRight w:val="0"/>
      <w:marTop w:val="0"/>
      <w:marBottom w:val="0"/>
      <w:divBdr>
        <w:top w:val="none" w:sz="0" w:space="0" w:color="auto"/>
        <w:left w:val="none" w:sz="0" w:space="0" w:color="auto"/>
        <w:bottom w:val="none" w:sz="0" w:space="0" w:color="auto"/>
        <w:right w:val="none" w:sz="0" w:space="0" w:color="auto"/>
      </w:divBdr>
    </w:div>
    <w:div w:id="143933331">
      <w:bodyDiv w:val="1"/>
      <w:marLeft w:val="0"/>
      <w:marRight w:val="0"/>
      <w:marTop w:val="0"/>
      <w:marBottom w:val="0"/>
      <w:divBdr>
        <w:top w:val="none" w:sz="0" w:space="0" w:color="auto"/>
        <w:left w:val="none" w:sz="0" w:space="0" w:color="auto"/>
        <w:bottom w:val="none" w:sz="0" w:space="0" w:color="auto"/>
        <w:right w:val="none" w:sz="0" w:space="0" w:color="auto"/>
      </w:divBdr>
    </w:div>
    <w:div w:id="144319997">
      <w:bodyDiv w:val="1"/>
      <w:marLeft w:val="0"/>
      <w:marRight w:val="0"/>
      <w:marTop w:val="0"/>
      <w:marBottom w:val="0"/>
      <w:divBdr>
        <w:top w:val="none" w:sz="0" w:space="0" w:color="auto"/>
        <w:left w:val="none" w:sz="0" w:space="0" w:color="auto"/>
        <w:bottom w:val="none" w:sz="0" w:space="0" w:color="auto"/>
        <w:right w:val="none" w:sz="0" w:space="0" w:color="auto"/>
      </w:divBdr>
    </w:div>
    <w:div w:id="144400896">
      <w:bodyDiv w:val="1"/>
      <w:marLeft w:val="0"/>
      <w:marRight w:val="0"/>
      <w:marTop w:val="0"/>
      <w:marBottom w:val="0"/>
      <w:divBdr>
        <w:top w:val="none" w:sz="0" w:space="0" w:color="auto"/>
        <w:left w:val="none" w:sz="0" w:space="0" w:color="auto"/>
        <w:bottom w:val="none" w:sz="0" w:space="0" w:color="auto"/>
        <w:right w:val="none" w:sz="0" w:space="0" w:color="auto"/>
      </w:divBdr>
    </w:div>
    <w:div w:id="144510304">
      <w:bodyDiv w:val="1"/>
      <w:marLeft w:val="0"/>
      <w:marRight w:val="0"/>
      <w:marTop w:val="0"/>
      <w:marBottom w:val="0"/>
      <w:divBdr>
        <w:top w:val="none" w:sz="0" w:space="0" w:color="auto"/>
        <w:left w:val="none" w:sz="0" w:space="0" w:color="auto"/>
        <w:bottom w:val="none" w:sz="0" w:space="0" w:color="auto"/>
        <w:right w:val="none" w:sz="0" w:space="0" w:color="auto"/>
      </w:divBdr>
    </w:div>
    <w:div w:id="145247454">
      <w:bodyDiv w:val="1"/>
      <w:marLeft w:val="0"/>
      <w:marRight w:val="0"/>
      <w:marTop w:val="0"/>
      <w:marBottom w:val="0"/>
      <w:divBdr>
        <w:top w:val="none" w:sz="0" w:space="0" w:color="auto"/>
        <w:left w:val="none" w:sz="0" w:space="0" w:color="auto"/>
        <w:bottom w:val="none" w:sz="0" w:space="0" w:color="auto"/>
        <w:right w:val="none" w:sz="0" w:space="0" w:color="auto"/>
      </w:divBdr>
    </w:div>
    <w:div w:id="146015633">
      <w:bodyDiv w:val="1"/>
      <w:marLeft w:val="0"/>
      <w:marRight w:val="0"/>
      <w:marTop w:val="0"/>
      <w:marBottom w:val="0"/>
      <w:divBdr>
        <w:top w:val="none" w:sz="0" w:space="0" w:color="auto"/>
        <w:left w:val="none" w:sz="0" w:space="0" w:color="auto"/>
        <w:bottom w:val="none" w:sz="0" w:space="0" w:color="auto"/>
        <w:right w:val="none" w:sz="0" w:space="0" w:color="auto"/>
      </w:divBdr>
    </w:div>
    <w:div w:id="146016429">
      <w:bodyDiv w:val="1"/>
      <w:marLeft w:val="0"/>
      <w:marRight w:val="0"/>
      <w:marTop w:val="0"/>
      <w:marBottom w:val="0"/>
      <w:divBdr>
        <w:top w:val="none" w:sz="0" w:space="0" w:color="auto"/>
        <w:left w:val="none" w:sz="0" w:space="0" w:color="auto"/>
        <w:bottom w:val="none" w:sz="0" w:space="0" w:color="auto"/>
        <w:right w:val="none" w:sz="0" w:space="0" w:color="auto"/>
      </w:divBdr>
    </w:div>
    <w:div w:id="146439827">
      <w:bodyDiv w:val="1"/>
      <w:marLeft w:val="0"/>
      <w:marRight w:val="0"/>
      <w:marTop w:val="0"/>
      <w:marBottom w:val="0"/>
      <w:divBdr>
        <w:top w:val="none" w:sz="0" w:space="0" w:color="auto"/>
        <w:left w:val="none" w:sz="0" w:space="0" w:color="auto"/>
        <w:bottom w:val="none" w:sz="0" w:space="0" w:color="auto"/>
        <w:right w:val="none" w:sz="0" w:space="0" w:color="auto"/>
      </w:divBdr>
    </w:div>
    <w:div w:id="146553419">
      <w:bodyDiv w:val="1"/>
      <w:marLeft w:val="0"/>
      <w:marRight w:val="0"/>
      <w:marTop w:val="0"/>
      <w:marBottom w:val="0"/>
      <w:divBdr>
        <w:top w:val="none" w:sz="0" w:space="0" w:color="auto"/>
        <w:left w:val="none" w:sz="0" w:space="0" w:color="auto"/>
        <w:bottom w:val="none" w:sz="0" w:space="0" w:color="auto"/>
        <w:right w:val="none" w:sz="0" w:space="0" w:color="auto"/>
      </w:divBdr>
    </w:div>
    <w:div w:id="146675007">
      <w:bodyDiv w:val="1"/>
      <w:marLeft w:val="0"/>
      <w:marRight w:val="0"/>
      <w:marTop w:val="0"/>
      <w:marBottom w:val="0"/>
      <w:divBdr>
        <w:top w:val="none" w:sz="0" w:space="0" w:color="auto"/>
        <w:left w:val="none" w:sz="0" w:space="0" w:color="auto"/>
        <w:bottom w:val="none" w:sz="0" w:space="0" w:color="auto"/>
        <w:right w:val="none" w:sz="0" w:space="0" w:color="auto"/>
      </w:divBdr>
    </w:div>
    <w:div w:id="146942944">
      <w:bodyDiv w:val="1"/>
      <w:marLeft w:val="0"/>
      <w:marRight w:val="0"/>
      <w:marTop w:val="0"/>
      <w:marBottom w:val="0"/>
      <w:divBdr>
        <w:top w:val="none" w:sz="0" w:space="0" w:color="auto"/>
        <w:left w:val="none" w:sz="0" w:space="0" w:color="auto"/>
        <w:bottom w:val="none" w:sz="0" w:space="0" w:color="auto"/>
        <w:right w:val="none" w:sz="0" w:space="0" w:color="auto"/>
      </w:divBdr>
    </w:div>
    <w:div w:id="147020290">
      <w:bodyDiv w:val="1"/>
      <w:marLeft w:val="0"/>
      <w:marRight w:val="0"/>
      <w:marTop w:val="0"/>
      <w:marBottom w:val="0"/>
      <w:divBdr>
        <w:top w:val="none" w:sz="0" w:space="0" w:color="auto"/>
        <w:left w:val="none" w:sz="0" w:space="0" w:color="auto"/>
        <w:bottom w:val="none" w:sz="0" w:space="0" w:color="auto"/>
        <w:right w:val="none" w:sz="0" w:space="0" w:color="auto"/>
      </w:divBdr>
    </w:div>
    <w:div w:id="147134035">
      <w:bodyDiv w:val="1"/>
      <w:marLeft w:val="0"/>
      <w:marRight w:val="0"/>
      <w:marTop w:val="0"/>
      <w:marBottom w:val="0"/>
      <w:divBdr>
        <w:top w:val="none" w:sz="0" w:space="0" w:color="auto"/>
        <w:left w:val="none" w:sz="0" w:space="0" w:color="auto"/>
        <w:bottom w:val="none" w:sz="0" w:space="0" w:color="auto"/>
        <w:right w:val="none" w:sz="0" w:space="0" w:color="auto"/>
      </w:divBdr>
    </w:div>
    <w:div w:id="147475377">
      <w:bodyDiv w:val="1"/>
      <w:marLeft w:val="0"/>
      <w:marRight w:val="0"/>
      <w:marTop w:val="0"/>
      <w:marBottom w:val="0"/>
      <w:divBdr>
        <w:top w:val="none" w:sz="0" w:space="0" w:color="auto"/>
        <w:left w:val="none" w:sz="0" w:space="0" w:color="auto"/>
        <w:bottom w:val="none" w:sz="0" w:space="0" w:color="auto"/>
        <w:right w:val="none" w:sz="0" w:space="0" w:color="auto"/>
      </w:divBdr>
    </w:div>
    <w:div w:id="147553429">
      <w:bodyDiv w:val="1"/>
      <w:marLeft w:val="0"/>
      <w:marRight w:val="0"/>
      <w:marTop w:val="0"/>
      <w:marBottom w:val="0"/>
      <w:divBdr>
        <w:top w:val="none" w:sz="0" w:space="0" w:color="auto"/>
        <w:left w:val="none" w:sz="0" w:space="0" w:color="auto"/>
        <w:bottom w:val="none" w:sz="0" w:space="0" w:color="auto"/>
        <w:right w:val="none" w:sz="0" w:space="0" w:color="auto"/>
      </w:divBdr>
    </w:div>
    <w:div w:id="147669395">
      <w:bodyDiv w:val="1"/>
      <w:marLeft w:val="0"/>
      <w:marRight w:val="0"/>
      <w:marTop w:val="0"/>
      <w:marBottom w:val="0"/>
      <w:divBdr>
        <w:top w:val="none" w:sz="0" w:space="0" w:color="auto"/>
        <w:left w:val="none" w:sz="0" w:space="0" w:color="auto"/>
        <w:bottom w:val="none" w:sz="0" w:space="0" w:color="auto"/>
        <w:right w:val="none" w:sz="0" w:space="0" w:color="auto"/>
      </w:divBdr>
    </w:div>
    <w:div w:id="147676109">
      <w:bodyDiv w:val="1"/>
      <w:marLeft w:val="0"/>
      <w:marRight w:val="0"/>
      <w:marTop w:val="0"/>
      <w:marBottom w:val="0"/>
      <w:divBdr>
        <w:top w:val="none" w:sz="0" w:space="0" w:color="auto"/>
        <w:left w:val="none" w:sz="0" w:space="0" w:color="auto"/>
        <w:bottom w:val="none" w:sz="0" w:space="0" w:color="auto"/>
        <w:right w:val="none" w:sz="0" w:space="0" w:color="auto"/>
      </w:divBdr>
    </w:div>
    <w:div w:id="147939907">
      <w:bodyDiv w:val="1"/>
      <w:marLeft w:val="0"/>
      <w:marRight w:val="0"/>
      <w:marTop w:val="0"/>
      <w:marBottom w:val="0"/>
      <w:divBdr>
        <w:top w:val="none" w:sz="0" w:space="0" w:color="auto"/>
        <w:left w:val="none" w:sz="0" w:space="0" w:color="auto"/>
        <w:bottom w:val="none" w:sz="0" w:space="0" w:color="auto"/>
        <w:right w:val="none" w:sz="0" w:space="0" w:color="auto"/>
      </w:divBdr>
    </w:div>
    <w:div w:id="148326580">
      <w:bodyDiv w:val="1"/>
      <w:marLeft w:val="0"/>
      <w:marRight w:val="0"/>
      <w:marTop w:val="0"/>
      <w:marBottom w:val="0"/>
      <w:divBdr>
        <w:top w:val="none" w:sz="0" w:space="0" w:color="auto"/>
        <w:left w:val="none" w:sz="0" w:space="0" w:color="auto"/>
        <w:bottom w:val="none" w:sz="0" w:space="0" w:color="auto"/>
        <w:right w:val="none" w:sz="0" w:space="0" w:color="auto"/>
      </w:divBdr>
    </w:div>
    <w:div w:id="148715900">
      <w:bodyDiv w:val="1"/>
      <w:marLeft w:val="0"/>
      <w:marRight w:val="0"/>
      <w:marTop w:val="0"/>
      <w:marBottom w:val="0"/>
      <w:divBdr>
        <w:top w:val="none" w:sz="0" w:space="0" w:color="auto"/>
        <w:left w:val="none" w:sz="0" w:space="0" w:color="auto"/>
        <w:bottom w:val="none" w:sz="0" w:space="0" w:color="auto"/>
        <w:right w:val="none" w:sz="0" w:space="0" w:color="auto"/>
      </w:divBdr>
    </w:div>
    <w:div w:id="149179713">
      <w:bodyDiv w:val="1"/>
      <w:marLeft w:val="0"/>
      <w:marRight w:val="0"/>
      <w:marTop w:val="0"/>
      <w:marBottom w:val="0"/>
      <w:divBdr>
        <w:top w:val="none" w:sz="0" w:space="0" w:color="auto"/>
        <w:left w:val="none" w:sz="0" w:space="0" w:color="auto"/>
        <w:bottom w:val="none" w:sz="0" w:space="0" w:color="auto"/>
        <w:right w:val="none" w:sz="0" w:space="0" w:color="auto"/>
      </w:divBdr>
    </w:div>
    <w:div w:id="149636464">
      <w:bodyDiv w:val="1"/>
      <w:marLeft w:val="0"/>
      <w:marRight w:val="0"/>
      <w:marTop w:val="0"/>
      <w:marBottom w:val="0"/>
      <w:divBdr>
        <w:top w:val="none" w:sz="0" w:space="0" w:color="auto"/>
        <w:left w:val="none" w:sz="0" w:space="0" w:color="auto"/>
        <w:bottom w:val="none" w:sz="0" w:space="0" w:color="auto"/>
        <w:right w:val="none" w:sz="0" w:space="0" w:color="auto"/>
      </w:divBdr>
    </w:div>
    <w:div w:id="150028489">
      <w:bodyDiv w:val="1"/>
      <w:marLeft w:val="0"/>
      <w:marRight w:val="0"/>
      <w:marTop w:val="0"/>
      <w:marBottom w:val="0"/>
      <w:divBdr>
        <w:top w:val="none" w:sz="0" w:space="0" w:color="auto"/>
        <w:left w:val="none" w:sz="0" w:space="0" w:color="auto"/>
        <w:bottom w:val="none" w:sz="0" w:space="0" w:color="auto"/>
        <w:right w:val="none" w:sz="0" w:space="0" w:color="auto"/>
      </w:divBdr>
    </w:div>
    <w:div w:id="150145020">
      <w:bodyDiv w:val="1"/>
      <w:marLeft w:val="0"/>
      <w:marRight w:val="0"/>
      <w:marTop w:val="0"/>
      <w:marBottom w:val="0"/>
      <w:divBdr>
        <w:top w:val="none" w:sz="0" w:space="0" w:color="auto"/>
        <w:left w:val="none" w:sz="0" w:space="0" w:color="auto"/>
        <w:bottom w:val="none" w:sz="0" w:space="0" w:color="auto"/>
        <w:right w:val="none" w:sz="0" w:space="0" w:color="auto"/>
      </w:divBdr>
    </w:div>
    <w:div w:id="150607990">
      <w:bodyDiv w:val="1"/>
      <w:marLeft w:val="0"/>
      <w:marRight w:val="0"/>
      <w:marTop w:val="0"/>
      <w:marBottom w:val="0"/>
      <w:divBdr>
        <w:top w:val="none" w:sz="0" w:space="0" w:color="auto"/>
        <w:left w:val="none" w:sz="0" w:space="0" w:color="auto"/>
        <w:bottom w:val="none" w:sz="0" w:space="0" w:color="auto"/>
        <w:right w:val="none" w:sz="0" w:space="0" w:color="auto"/>
      </w:divBdr>
    </w:div>
    <w:div w:id="150878252">
      <w:bodyDiv w:val="1"/>
      <w:marLeft w:val="0"/>
      <w:marRight w:val="0"/>
      <w:marTop w:val="0"/>
      <w:marBottom w:val="0"/>
      <w:divBdr>
        <w:top w:val="none" w:sz="0" w:space="0" w:color="auto"/>
        <w:left w:val="none" w:sz="0" w:space="0" w:color="auto"/>
        <w:bottom w:val="none" w:sz="0" w:space="0" w:color="auto"/>
        <w:right w:val="none" w:sz="0" w:space="0" w:color="auto"/>
      </w:divBdr>
    </w:div>
    <w:div w:id="151800273">
      <w:bodyDiv w:val="1"/>
      <w:marLeft w:val="0"/>
      <w:marRight w:val="0"/>
      <w:marTop w:val="0"/>
      <w:marBottom w:val="0"/>
      <w:divBdr>
        <w:top w:val="none" w:sz="0" w:space="0" w:color="auto"/>
        <w:left w:val="none" w:sz="0" w:space="0" w:color="auto"/>
        <w:bottom w:val="none" w:sz="0" w:space="0" w:color="auto"/>
        <w:right w:val="none" w:sz="0" w:space="0" w:color="auto"/>
      </w:divBdr>
    </w:div>
    <w:div w:id="151803019">
      <w:bodyDiv w:val="1"/>
      <w:marLeft w:val="0"/>
      <w:marRight w:val="0"/>
      <w:marTop w:val="0"/>
      <w:marBottom w:val="0"/>
      <w:divBdr>
        <w:top w:val="none" w:sz="0" w:space="0" w:color="auto"/>
        <w:left w:val="none" w:sz="0" w:space="0" w:color="auto"/>
        <w:bottom w:val="none" w:sz="0" w:space="0" w:color="auto"/>
        <w:right w:val="none" w:sz="0" w:space="0" w:color="auto"/>
      </w:divBdr>
    </w:div>
    <w:div w:id="152068304">
      <w:bodyDiv w:val="1"/>
      <w:marLeft w:val="0"/>
      <w:marRight w:val="0"/>
      <w:marTop w:val="0"/>
      <w:marBottom w:val="0"/>
      <w:divBdr>
        <w:top w:val="none" w:sz="0" w:space="0" w:color="auto"/>
        <w:left w:val="none" w:sz="0" w:space="0" w:color="auto"/>
        <w:bottom w:val="none" w:sz="0" w:space="0" w:color="auto"/>
        <w:right w:val="none" w:sz="0" w:space="0" w:color="auto"/>
      </w:divBdr>
    </w:div>
    <w:div w:id="152255477">
      <w:bodyDiv w:val="1"/>
      <w:marLeft w:val="0"/>
      <w:marRight w:val="0"/>
      <w:marTop w:val="0"/>
      <w:marBottom w:val="0"/>
      <w:divBdr>
        <w:top w:val="none" w:sz="0" w:space="0" w:color="auto"/>
        <w:left w:val="none" w:sz="0" w:space="0" w:color="auto"/>
        <w:bottom w:val="none" w:sz="0" w:space="0" w:color="auto"/>
        <w:right w:val="none" w:sz="0" w:space="0" w:color="auto"/>
      </w:divBdr>
    </w:div>
    <w:div w:id="152568063">
      <w:bodyDiv w:val="1"/>
      <w:marLeft w:val="0"/>
      <w:marRight w:val="0"/>
      <w:marTop w:val="0"/>
      <w:marBottom w:val="0"/>
      <w:divBdr>
        <w:top w:val="none" w:sz="0" w:space="0" w:color="auto"/>
        <w:left w:val="none" w:sz="0" w:space="0" w:color="auto"/>
        <w:bottom w:val="none" w:sz="0" w:space="0" w:color="auto"/>
        <w:right w:val="none" w:sz="0" w:space="0" w:color="auto"/>
      </w:divBdr>
    </w:div>
    <w:div w:id="152569883">
      <w:bodyDiv w:val="1"/>
      <w:marLeft w:val="0"/>
      <w:marRight w:val="0"/>
      <w:marTop w:val="0"/>
      <w:marBottom w:val="0"/>
      <w:divBdr>
        <w:top w:val="none" w:sz="0" w:space="0" w:color="auto"/>
        <w:left w:val="none" w:sz="0" w:space="0" w:color="auto"/>
        <w:bottom w:val="none" w:sz="0" w:space="0" w:color="auto"/>
        <w:right w:val="none" w:sz="0" w:space="0" w:color="auto"/>
      </w:divBdr>
    </w:div>
    <w:div w:id="152988338">
      <w:bodyDiv w:val="1"/>
      <w:marLeft w:val="0"/>
      <w:marRight w:val="0"/>
      <w:marTop w:val="0"/>
      <w:marBottom w:val="0"/>
      <w:divBdr>
        <w:top w:val="none" w:sz="0" w:space="0" w:color="auto"/>
        <w:left w:val="none" w:sz="0" w:space="0" w:color="auto"/>
        <w:bottom w:val="none" w:sz="0" w:space="0" w:color="auto"/>
        <w:right w:val="none" w:sz="0" w:space="0" w:color="auto"/>
      </w:divBdr>
    </w:div>
    <w:div w:id="152993698">
      <w:bodyDiv w:val="1"/>
      <w:marLeft w:val="0"/>
      <w:marRight w:val="0"/>
      <w:marTop w:val="0"/>
      <w:marBottom w:val="0"/>
      <w:divBdr>
        <w:top w:val="none" w:sz="0" w:space="0" w:color="auto"/>
        <w:left w:val="none" w:sz="0" w:space="0" w:color="auto"/>
        <w:bottom w:val="none" w:sz="0" w:space="0" w:color="auto"/>
        <w:right w:val="none" w:sz="0" w:space="0" w:color="auto"/>
      </w:divBdr>
    </w:div>
    <w:div w:id="153112054">
      <w:bodyDiv w:val="1"/>
      <w:marLeft w:val="0"/>
      <w:marRight w:val="0"/>
      <w:marTop w:val="0"/>
      <w:marBottom w:val="0"/>
      <w:divBdr>
        <w:top w:val="none" w:sz="0" w:space="0" w:color="auto"/>
        <w:left w:val="none" w:sz="0" w:space="0" w:color="auto"/>
        <w:bottom w:val="none" w:sz="0" w:space="0" w:color="auto"/>
        <w:right w:val="none" w:sz="0" w:space="0" w:color="auto"/>
      </w:divBdr>
    </w:div>
    <w:div w:id="153647887">
      <w:bodyDiv w:val="1"/>
      <w:marLeft w:val="0"/>
      <w:marRight w:val="0"/>
      <w:marTop w:val="0"/>
      <w:marBottom w:val="0"/>
      <w:divBdr>
        <w:top w:val="none" w:sz="0" w:space="0" w:color="auto"/>
        <w:left w:val="none" w:sz="0" w:space="0" w:color="auto"/>
        <w:bottom w:val="none" w:sz="0" w:space="0" w:color="auto"/>
        <w:right w:val="none" w:sz="0" w:space="0" w:color="auto"/>
      </w:divBdr>
    </w:div>
    <w:div w:id="153759929">
      <w:bodyDiv w:val="1"/>
      <w:marLeft w:val="0"/>
      <w:marRight w:val="0"/>
      <w:marTop w:val="0"/>
      <w:marBottom w:val="0"/>
      <w:divBdr>
        <w:top w:val="none" w:sz="0" w:space="0" w:color="auto"/>
        <w:left w:val="none" w:sz="0" w:space="0" w:color="auto"/>
        <w:bottom w:val="none" w:sz="0" w:space="0" w:color="auto"/>
        <w:right w:val="none" w:sz="0" w:space="0" w:color="auto"/>
      </w:divBdr>
    </w:div>
    <w:div w:id="154034032">
      <w:bodyDiv w:val="1"/>
      <w:marLeft w:val="0"/>
      <w:marRight w:val="0"/>
      <w:marTop w:val="0"/>
      <w:marBottom w:val="0"/>
      <w:divBdr>
        <w:top w:val="none" w:sz="0" w:space="0" w:color="auto"/>
        <w:left w:val="none" w:sz="0" w:space="0" w:color="auto"/>
        <w:bottom w:val="none" w:sz="0" w:space="0" w:color="auto"/>
        <w:right w:val="none" w:sz="0" w:space="0" w:color="auto"/>
      </w:divBdr>
    </w:div>
    <w:div w:id="154037360">
      <w:bodyDiv w:val="1"/>
      <w:marLeft w:val="0"/>
      <w:marRight w:val="0"/>
      <w:marTop w:val="0"/>
      <w:marBottom w:val="0"/>
      <w:divBdr>
        <w:top w:val="none" w:sz="0" w:space="0" w:color="auto"/>
        <w:left w:val="none" w:sz="0" w:space="0" w:color="auto"/>
        <w:bottom w:val="none" w:sz="0" w:space="0" w:color="auto"/>
        <w:right w:val="none" w:sz="0" w:space="0" w:color="auto"/>
      </w:divBdr>
    </w:div>
    <w:div w:id="154149004">
      <w:bodyDiv w:val="1"/>
      <w:marLeft w:val="0"/>
      <w:marRight w:val="0"/>
      <w:marTop w:val="0"/>
      <w:marBottom w:val="0"/>
      <w:divBdr>
        <w:top w:val="none" w:sz="0" w:space="0" w:color="auto"/>
        <w:left w:val="none" w:sz="0" w:space="0" w:color="auto"/>
        <w:bottom w:val="none" w:sz="0" w:space="0" w:color="auto"/>
        <w:right w:val="none" w:sz="0" w:space="0" w:color="auto"/>
      </w:divBdr>
    </w:div>
    <w:div w:id="154152482">
      <w:bodyDiv w:val="1"/>
      <w:marLeft w:val="0"/>
      <w:marRight w:val="0"/>
      <w:marTop w:val="0"/>
      <w:marBottom w:val="0"/>
      <w:divBdr>
        <w:top w:val="none" w:sz="0" w:space="0" w:color="auto"/>
        <w:left w:val="none" w:sz="0" w:space="0" w:color="auto"/>
        <w:bottom w:val="none" w:sz="0" w:space="0" w:color="auto"/>
        <w:right w:val="none" w:sz="0" w:space="0" w:color="auto"/>
      </w:divBdr>
    </w:div>
    <w:div w:id="154231006">
      <w:bodyDiv w:val="1"/>
      <w:marLeft w:val="0"/>
      <w:marRight w:val="0"/>
      <w:marTop w:val="0"/>
      <w:marBottom w:val="0"/>
      <w:divBdr>
        <w:top w:val="none" w:sz="0" w:space="0" w:color="auto"/>
        <w:left w:val="none" w:sz="0" w:space="0" w:color="auto"/>
        <w:bottom w:val="none" w:sz="0" w:space="0" w:color="auto"/>
        <w:right w:val="none" w:sz="0" w:space="0" w:color="auto"/>
      </w:divBdr>
    </w:div>
    <w:div w:id="154421859">
      <w:bodyDiv w:val="1"/>
      <w:marLeft w:val="0"/>
      <w:marRight w:val="0"/>
      <w:marTop w:val="0"/>
      <w:marBottom w:val="0"/>
      <w:divBdr>
        <w:top w:val="none" w:sz="0" w:space="0" w:color="auto"/>
        <w:left w:val="none" w:sz="0" w:space="0" w:color="auto"/>
        <w:bottom w:val="none" w:sz="0" w:space="0" w:color="auto"/>
        <w:right w:val="none" w:sz="0" w:space="0" w:color="auto"/>
      </w:divBdr>
    </w:div>
    <w:div w:id="154422636">
      <w:bodyDiv w:val="1"/>
      <w:marLeft w:val="0"/>
      <w:marRight w:val="0"/>
      <w:marTop w:val="0"/>
      <w:marBottom w:val="0"/>
      <w:divBdr>
        <w:top w:val="none" w:sz="0" w:space="0" w:color="auto"/>
        <w:left w:val="none" w:sz="0" w:space="0" w:color="auto"/>
        <w:bottom w:val="none" w:sz="0" w:space="0" w:color="auto"/>
        <w:right w:val="none" w:sz="0" w:space="0" w:color="auto"/>
      </w:divBdr>
    </w:div>
    <w:div w:id="154613334">
      <w:bodyDiv w:val="1"/>
      <w:marLeft w:val="0"/>
      <w:marRight w:val="0"/>
      <w:marTop w:val="0"/>
      <w:marBottom w:val="0"/>
      <w:divBdr>
        <w:top w:val="none" w:sz="0" w:space="0" w:color="auto"/>
        <w:left w:val="none" w:sz="0" w:space="0" w:color="auto"/>
        <w:bottom w:val="none" w:sz="0" w:space="0" w:color="auto"/>
        <w:right w:val="none" w:sz="0" w:space="0" w:color="auto"/>
      </w:divBdr>
    </w:div>
    <w:div w:id="155804684">
      <w:bodyDiv w:val="1"/>
      <w:marLeft w:val="0"/>
      <w:marRight w:val="0"/>
      <w:marTop w:val="0"/>
      <w:marBottom w:val="0"/>
      <w:divBdr>
        <w:top w:val="none" w:sz="0" w:space="0" w:color="auto"/>
        <w:left w:val="none" w:sz="0" w:space="0" w:color="auto"/>
        <w:bottom w:val="none" w:sz="0" w:space="0" w:color="auto"/>
        <w:right w:val="none" w:sz="0" w:space="0" w:color="auto"/>
      </w:divBdr>
    </w:div>
    <w:div w:id="156239040">
      <w:bodyDiv w:val="1"/>
      <w:marLeft w:val="0"/>
      <w:marRight w:val="0"/>
      <w:marTop w:val="0"/>
      <w:marBottom w:val="0"/>
      <w:divBdr>
        <w:top w:val="none" w:sz="0" w:space="0" w:color="auto"/>
        <w:left w:val="none" w:sz="0" w:space="0" w:color="auto"/>
        <w:bottom w:val="none" w:sz="0" w:space="0" w:color="auto"/>
        <w:right w:val="none" w:sz="0" w:space="0" w:color="auto"/>
      </w:divBdr>
    </w:div>
    <w:div w:id="156305826">
      <w:bodyDiv w:val="1"/>
      <w:marLeft w:val="0"/>
      <w:marRight w:val="0"/>
      <w:marTop w:val="0"/>
      <w:marBottom w:val="0"/>
      <w:divBdr>
        <w:top w:val="none" w:sz="0" w:space="0" w:color="auto"/>
        <w:left w:val="none" w:sz="0" w:space="0" w:color="auto"/>
        <w:bottom w:val="none" w:sz="0" w:space="0" w:color="auto"/>
        <w:right w:val="none" w:sz="0" w:space="0" w:color="auto"/>
      </w:divBdr>
    </w:div>
    <w:div w:id="156698922">
      <w:bodyDiv w:val="1"/>
      <w:marLeft w:val="0"/>
      <w:marRight w:val="0"/>
      <w:marTop w:val="0"/>
      <w:marBottom w:val="0"/>
      <w:divBdr>
        <w:top w:val="none" w:sz="0" w:space="0" w:color="auto"/>
        <w:left w:val="none" w:sz="0" w:space="0" w:color="auto"/>
        <w:bottom w:val="none" w:sz="0" w:space="0" w:color="auto"/>
        <w:right w:val="none" w:sz="0" w:space="0" w:color="auto"/>
      </w:divBdr>
    </w:div>
    <w:div w:id="156725984">
      <w:bodyDiv w:val="1"/>
      <w:marLeft w:val="0"/>
      <w:marRight w:val="0"/>
      <w:marTop w:val="0"/>
      <w:marBottom w:val="0"/>
      <w:divBdr>
        <w:top w:val="none" w:sz="0" w:space="0" w:color="auto"/>
        <w:left w:val="none" w:sz="0" w:space="0" w:color="auto"/>
        <w:bottom w:val="none" w:sz="0" w:space="0" w:color="auto"/>
        <w:right w:val="none" w:sz="0" w:space="0" w:color="auto"/>
      </w:divBdr>
    </w:div>
    <w:div w:id="156963866">
      <w:bodyDiv w:val="1"/>
      <w:marLeft w:val="0"/>
      <w:marRight w:val="0"/>
      <w:marTop w:val="0"/>
      <w:marBottom w:val="0"/>
      <w:divBdr>
        <w:top w:val="none" w:sz="0" w:space="0" w:color="auto"/>
        <w:left w:val="none" w:sz="0" w:space="0" w:color="auto"/>
        <w:bottom w:val="none" w:sz="0" w:space="0" w:color="auto"/>
        <w:right w:val="none" w:sz="0" w:space="0" w:color="auto"/>
      </w:divBdr>
    </w:div>
    <w:div w:id="157422889">
      <w:bodyDiv w:val="1"/>
      <w:marLeft w:val="0"/>
      <w:marRight w:val="0"/>
      <w:marTop w:val="0"/>
      <w:marBottom w:val="0"/>
      <w:divBdr>
        <w:top w:val="none" w:sz="0" w:space="0" w:color="auto"/>
        <w:left w:val="none" w:sz="0" w:space="0" w:color="auto"/>
        <w:bottom w:val="none" w:sz="0" w:space="0" w:color="auto"/>
        <w:right w:val="none" w:sz="0" w:space="0" w:color="auto"/>
      </w:divBdr>
    </w:div>
    <w:div w:id="158082122">
      <w:bodyDiv w:val="1"/>
      <w:marLeft w:val="0"/>
      <w:marRight w:val="0"/>
      <w:marTop w:val="0"/>
      <w:marBottom w:val="0"/>
      <w:divBdr>
        <w:top w:val="none" w:sz="0" w:space="0" w:color="auto"/>
        <w:left w:val="none" w:sz="0" w:space="0" w:color="auto"/>
        <w:bottom w:val="none" w:sz="0" w:space="0" w:color="auto"/>
        <w:right w:val="none" w:sz="0" w:space="0" w:color="auto"/>
      </w:divBdr>
    </w:div>
    <w:div w:id="158541683">
      <w:bodyDiv w:val="1"/>
      <w:marLeft w:val="0"/>
      <w:marRight w:val="0"/>
      <w:marTop w:val="0"/>
      <w:marBottom w:val="0"/>
      <w:divBdr>
        <w:top w:val="none" w:sz="0" w:space="0" w:color="auto"/>
        <w:left w:val="none" w:sz="0" w:space="0" w:color="auto"/>
        <w:bottom w:val="none" w:sz="0" w:space="0" w:color="auto"/>
        <w:right w:val="none" w:sz="0" w:space="0" w:color="auto"/>
      </w:divBdr>
    </w:div>
    <w:div w:id="158891258">
      <w:bodyDiv w:val="1"/>
      <w:marLeft w:val="0"/>
      <w:marRight w:val="0"/>
      <w:marTop w:val="0"/>
      <w:marBottom w:val="0"/>
      <w:divBdr>
        <w:top w:val="none" w:sz="0" w:space="0" w:color="auto"/>
        <w:left w:val="none" w:sz="0" w:space="0" w:color="auto"/>
        <w:bottom w:val="none" w:sz="0" w:space="0" w:color="auto"/>
        <w:right w:val="none" w:sz="0" w:space="0" w:color="auto"/>
      </w:divBdr>
    </w:div>
    <w:div w:id="159078918">
      <w:bodyDiv w:val="1"/>
      <w:marLeft w:val="0"/>
      <w:marRight w:val="0"/>
      <w:marTop w:val="0"/>
      <w:marBottom w:val="0"/>
      <w:divBdr>
        <w:top w:val="none" w:sz="0" w:space="0" w:color="auto"/>
        <w:left w:val="none" w:sz="0" w:space="0" w:color="auto"/>
        <w:bottom w:val="none" w:sz="0" w:space="0" w:color="auto"/>
        <w:right w:val="none" w:sz="0" w:space="0" w:color="auto"/>
      </w:divBdr>
    </w:div>
    <w:div w:id="159272727">
      <w:bodyDiv w:val="1"/>
      <w:marLeft w:val="0"/>
      <w:marRight w:val="0"/>
      <w:marTop w:val="0"/>
      <w:marBottom w:val="0"/>
      <w:divBdr>
        <w:top w:val="none" w:sz="0" w:space="0" w:color="auto"/>
        <w:left w:val="none" w:sz="0" w:space="0" w:color="auto"/>
        <w:bottom w:val="none" w:sz="0" w:space="0" w:color="auto"/>
        <w:right w:val="none" w:sz="0" w:space="0" w:color="auto"/>
      </w:divBdr>
    </w:div>
    <w:div w:id="159547305">
      <w:bodyDiv w:val="1"/>
      <w:marLeft w:val="0"/>
      <w:marRight w:val="0"/>
      <w:marTop w:val="0"/>
      <w:marBottom w:val="0"/>
      <w:divBdr>
        <w:top w:val="none" w:sz="0" w:space="0" w:color="auto"/>
        <w:left w:val="none" w:sz="0" w:space="0" w:color="auto"/>
        <w:bottom w:val="none" w:sz="0" w:space="0" w:color="auto"/>
        <w:right w:val="none" w:sz="0" w:space="0" w:color="auto"/>
      </w:divBdr>
    </w:div>
    <w:div w:id="159581810">
      <w:bodyDiv w:val="1"/>
      <w:marLeft w:val="0"/>
      <w:marRight w:val="0"/>
      <w:marTop w:val="0"/>
      <w:marBottom w:val="0"/>
      <w:divBdr>
        <w:top w:val="none" w:sz="0" w:space="0" w:color="auto"/>
        <w:left w:val="none" w:sz="0" w:space="0" w:color="auto"/>
        <w:bottom w:val="none" w:sz="0" w:space="0" w:color="auto"/>
        <w:right w:val="none" w:sz="0" w:space="0" w:color="auto"/>
      </w:divBdr>
    </w:div>
    <w:div w:id="159934452">
      <w:bodyDiv w:val="1"/>
      <w:marLeft w:val="0"/>
      <w:marRight w:val="0"/>
      <w:marTop w:val="0"/>
      <w:marBottom w:val="0"/>
      <w:divBdr>
        <w:top w:val="none" w:sz="0" w:space="0" w:color="auto"/>
        <w:left w:val="none" w:sz="0" w:space="0" w:color="auto"/>
        <w:bottom w:val="none" w:sz="0" w:space="0" w:color="auto"/>
        <w:right w:val="none" w:sz="0" w:space="0" w:color="auto"/>
      </w:divBdr>
    </w:div>
    <w:div w:id="160315544">
      <w:bodyDiv w:val="1"/>
      <w:marLeft w:val="0"/>
      <w:marRight w:val="0"/>
      <w:marTop w:val="0"/>
      <w:marBottom w:val="0"/>
      <w:divBdr>
        <w:top w:val="none" w:sz="0" w:space="0" w:color="auto"/>
        <w:left w:val="none" w:sz="0" w:space="0" w:color="auto"/>
        <w:bottom w:val="none" w:sz="0" w:space="0" w:color="auto"/>
        <w:right w:val="none" w:sz="0" w:space="0" w:color="auto"/>
      </w:divBdr>
    </w:div>
    <w:div w:id="160780505">
      <w:bodyDiv w:val="1"/>
      <w:marLeft w:val="0"/>
      <w:marRight w:val="0"/>
      <w:marTop w:val="0"/>
      <w:marBottom w:val="0"/>
      <w:divBdr>
        <w:top w:val="none" w:sz="0" w:space="0" w:color="auto"/>
        <w:left w:val="none" w:sz="0" w:space="0" w:color="auto"/>
        <w:bottom w:val="none" w:sz="0" w:space="0" w:color="auto"/>
        <w:right w:val="none" w:sz="0" w:space="0" w:color="auto"/>
      </w:divBdr>
    </w:div>
    <w:div w:id="160857376">
      <w:bodyDiv w:val="1"/>
      <w:marLeft w:val="0"/>
      <w:marRight w:val="0"/>
      <w:marTop w:val="0"/>
      <w:marBottom w:val="0"/>
      <w:divBdr>
        <w:top w:val="none" w:sz="0" w:space="0" w:color="auto"/>
        <w:left w:val="none" w:sz="0" w:space="0" w:color="auto"/>
        <w:bottom w:val="none" w:sz="0" w:space="0" w:color="auto"/>
        <w:right w:val="none" w:sz="0" w:space="0" w:color="auto"/>
      </w:divBdr>
    </w:div>
    <w:div w:id="160974971">
      <w:bodyDiv w:val="1"/>
      <w:marLeft w:val="0"/>
      <w:marRight w:val="0"/>
      <w:marTop w:val="0"/>
      <w:marBottom w:val="0"/>
      <w:divBdr>
        <w:top w:val="none" w:sz="0" w:space="0" w:color="auto"/>
        <w:left w:val="none" w:sz="0" w:space="0" w:color="auto"/>
        <w:bottom w:val="none" w:sz="0" w:space="0" w:color="auto"/>
        <w:right w:val="none" w:sz="0" w:space="0" w:color="auto"/>
      </w:divBdr>
    </w:div>
    <w:div w:id="161164555">
      <w:bodyDiv w:val="1"/>
      <w:marLeft w:val="0"/>
      <w:marRight w:val="0"/>
      <w:marTop w:val="0"/>
      <w:marBottom w:val="0"/>
      <w:divBdr>
        <w:top w:val="none" w:sz="0" w:space="0" w:color="auto"/>
        <w:left w:val="none" w:sz="0" w:space="0" w:color="auto"/>
        <w:bottom w:val="none" w:sz="0" w:space="0" w:color="auto"/>
        <w:right w:val="none" w:sz="0" w:space="0" w:color="auto"/>
      </w:divBdr>
    </w:div>
    <w:div w:id="161512612">
      <w:bodyDiv w:val="1"/>
      <w:marLeft w:val="0"/>
      <w:marRight w:val="0"/>
      <w:marTop w:val="0"/>
      <w:marBottom w:val="0"/>
      <w:divBdr>
        <w:top w:val="none" w:sz="0" w:space="0" w:color="auto"/>
        <w:left w:val="none" w:sz="0" w:space="0" w:color="auto"/>
        <w:bottom w:val="none" w:sz="0" w:space="0" w:color="auto"/>
        <w:right w:val="none" w:sz="0" w:space="0" w:color="auto"/>
      </w:divBdr>
    </w:div>
    <w:div w:id="162090045">
      <w:bodyDiv w:val="1"/>
      <w:marLeft w:val="0"/>
      <w:marRight w:val="0"/>
      <w:marTop w:val="0"/>
      <w:marBottom w:val="0"/>
      <w:divBdr>
        <w:top w:val="none" w:sz="0" w:space="0" w:color="auto"/>
        <w:left w:val="none" w:sz="0" w:space="0" w:color="auto"/>
        <w:bottom w:val="none" w:sz="0" w:space="0" w:color="auto"/>
        <w:right w:val="none" w:sz="0" w:space="0" w:color="auto"/>
      </w:divBdr>
    </w:div>
    <w:div w:id="162670111">
      <w:bodyDiv w:val="1"/>
      <w:marLeft w:val="0"/>
      <w:marRight w:val="0"/>
      <w:marTop w:val="0"/>
      <w:marBottom w:val="0"/>
      <w:divBdr>
        <w:top w:val="none" w:sz="0" w:space="0" w:color="auto"/>
        <w:left w:val="none" w:sz="0" w:space="0" w:color="auto"/>
        <w:bottom w:val="none" w:sz="0" w:space="0" w:color="auto"/>
        <w:right w:val="none" w:sz="0" w:space="0" w:color="auto"/>
      </w:divBdr>
    </w:div>
    <w:div w:id="163321388">
      <w:bodyDiv w:val="1"/>
      <w:marLeft w:val="0"/>
      <w:marRight w:val="0"/>
      <w:marTop w:val="0"/>
      <w:marBottom w:val="0"/>
      <w:divBdr>
        <w:top w:val="none" w:sz="0" w:space="0" w:color="auto"/>
        <w:left w:val="none" w:sz="0" w:space="0" w:color="auto"/>
        <w:bottom w:val="none" w:sz="0" w:space="0" w:color="auto"/>
        <w:right w:val="none" w:sz="0" w:space="0" w:color="auto"/>
      </w:divBdr>
    </w:div>
    <w:div w:id="163857381">
      <w:bodyDiv w:val="1"/>
      <w:marLeft w:val="0"/>
      <w:marRight w:val="0"/>
      <w:marTop w:val="0"/>
      <w:marBottom w:val="0"/>
      <w:divBdr>
        <w:top w:val="none" w:sz="0" w:space="0" w:color="auto"/>
        <w:left w:val="none" w:sz="0" w:space="0" w:color="auto"/>
        <w:bottom w:val="none" w:sz="0" w:space="0" w:color="auto"/>
        <w:right w:val="none" w:sz="0" w:space="0" w:color="auto"/>
      </w:divBdr>
    </w:div>
    <w:div w:id="164126601">
      <w:bodyDiv w:val="1"/>
      <w:marLeft w:val="0"/>
      <w:marRight w:val="0"/>
      <w:marTop w:val="0"/>
      <w:marBottom w:val="0"/>
      <w:divBdr>
        <w:top w:val="none" w:sz="0" w:space="0" w:color="auto"/>
        <w:left w:val="none" w:sz="0" w:space="0" w:color="auto"/>
        <w:bottom w:val="none" w:sz="0" w:space="0" w:color="auto"/>
        <w:right w:val="none" w:sz="0" w:space="0" w:color="auto"/>
      </w:divBdr>
    </w:div>
    <w:div w:id="164177203">
      <w:bodyDiv w:val="1"/>
      <w:marLeft w:val="0"/>
      <w:marRight w:val="0"/>
      <w:marTop w:val="0"/>
      <w:marBottom w:val="0"/>
      <w:divBdr>
        <w:top w:val="none" w:sz="0" w:space="0" w:color="auto"/>
        <w:left w:val="none" w:sz="0" w:space="0" w:color="auto"/>
        <w:bottom w:val="none" w:sz="0" w:space="0" w:color="auto"/>
        <w:right w:val="none" w:sz="0" w:space="0" w:color="auto"/>
      </w:divBdr>
    </w:div>
    <w:div w:id="164635234">
      <w:bodyDiv w:val="1"/>
      <w:marLeft w:val="0"/>
      <w:marRight w:val="0"/>
      <w:marTop w:val="0"/>
      <w:marBottom w:val="0"/>
      <w:divBdr>
        <w:top w:val="none" w:sz="0" w:space="0" w:color="auto"/>
        <w:left w:val="none" w:sz="0" w:space="0" w:color="auto"/>
        <w:bottom w:val="none" w:sz="0" w:space="0" w:color="auto"/>
        <w:right w:val="none" w:sz="0" w:space="0" w:color="auto"/>
      </w:divBdr>
    </w:div>
    <w:div w:id="165101864">
      <w:bodyDiv w:val="1"/>
      <w:marLeft w:val="0"/>
      <w:marRight w:val="0"/>
      <w:marTop w:val="0"/>
      <w:marBottom w:val="0"/>
      <w:divBdr>
        <w:top w:val="none" w:sz="0" w:space="0" w:color="auto"/>
        <w:left w:val="none" w:sz="0" w:space="0" w:color="auto"/>
        <w:bottom w:val="none" w:sz="0" w:space="0" w:color="auto"/>
        <w:right w:val="none" w:sz="0" w:space="0" w:color="auto"/>
      </w:divBdr>
    </w:div>
    <w:div w:id="165636163">
      <w:bodyDiv w:val="1"/>
      <w:marLeft w:val="0"/>
      <w:marRight w:val="0"/>
      <w:marTop w:val="0"/>
      <w:marBottom w:val="0"/>
      <w:divBdr>
        <w:top w:val="none" w:sz="0" w:space="0" w:color="auto"/>
        <w:left w:val="none" w:sz="0" w:space="0" w:color="auto"/>
        <w:bottom w:val="none" w:sz="0" w:space="0" w:color="auto"/>
        <w:right w:val="none" w:sz="0" w:space="0" w:color="auto"/>
      </w:divBdr>
    </w:div>
    <w:div w:id="165902318">
      <w:bodyDiv w:val="1"/>
      <w:marLeft w:val="0"/>
      <w:marRight w:val="0"/>
      <w:marTop w:val="0"/>
      <w:marBottom w:val="0"/>
      <w:divBdr>
        <w:top w:val="none" w:sz="0" w:space="0" w:color="auto"/>
        <w:left w:val="none" w:sz="0" w:space="0" w:color="auto"/>
        <w:bottom w:val="none" w:sz="0" w:space="0" w:color="auto"/>
        <w:right w:val="none" w:sz="0" w:space="0" w:color="auto"/>
      </w:divBdr>
    </w:div>
    <w:div w:id="165947529">
      <w:bodyDiv w:val="1"/>
      <w:marLeft w:val="0"/>
      <w:marRight w:val="0"/>
      <w:marTop w:val="0"/>
      <w:marBottom w:val="0"/>
      <w:divBdr>
        <w:top w:val="none" w:sz="0" w:space="0" w:color="auto"/>
        <w:left w:val="none" w:sz="0" w:space="0" w:color="auto"/>
        <w:bottom w:val="none" w:sz="0" w:space="0" w:color="auto"/>
        <w:right w:val="none" w:sz="0" w:space="0" w:color="auto"/>
      </w:divBdr>
    </w:div>
    <w:div w:id="166293477">
      <w:bodyDiv w:val="1"/>
      <w:marLeft w:val="0"/>
      <w:marRight w:val="0"/>
      <w:marTop w:val="0"/>
      <w:marBottom w:val="0"/>
      <w:divBdr>
        <w:top w:val="none" w:sz="0" w:space="0" w:color="auto"/>
        <w:left w:val="none" w:sz="0" w:space="0" w:color="auto"/>
        <w:bottom w:val="none" w:sz="0" w:space="0" w:color="auto"/>
        <w:right w:val="none" w:sz="0" w:space="0" w:color="auto"/>
      </w:divBdr>
    </w:div>
    <w:div w:id="166947898">
      <w:bodyDiv w:val="1"/>
      <w:marLeft w:val="0"/>
      <w:marRight w:val="0"/>
      <w:marTop w:val="0"/>
      <w:marBottom w:val="0"/>
      <w:divBdr>
        <w:top w:val="none" w:sz="0" w:space="0" w:color="auto"/>
        <w:left w:val="none" w:sz="0" w:space="0" w:color="auto"/>
        <w:bottom w:val="none" w:sz="0" w:space="0" w:color="auto"/>
        <w:right w:val="none" w:sz="0" w:space="0" w:color="auto"/>
      </w:divBdr>
    </w:div>
    <w:div w:id="167260730">
      <w:bodyDiv w:val="1"/>
      <w:marLeft w:val="0"/>
      <w:marRight w:val="0"/>
      <w:marTop w:val="0"/>
      <w:marBottom w:val="0"/>
      <w:divBdr>
        <w:top w:val="none" w:sz="0" w:space="0" w:color="auto"/>
        <w:left w:val="none" w:sz="0" w:space="0" w:color="auto"/>
        <w:bottom w:val="none" w:sz="0" w:space="0" w:color="auto"/>
        <w:right w:val="none" w:sz="0" w:space="0" w:color="auto"/>
      </w:divBdr>
    </w:div>
    <w:div w:id="167335537">
      <w:bodyDiv w:val="1"/>
      <w:marLeft w:val="0"/>
      <w:marRight w:val="0"/>
      <w:marTop w:val="0"/>
      <w:marBottom w:val="0"/>
      <w:divBdr>
        <w:top w:val="none" w:sz="0" w:space="0" w:color="auto"/>
        <w:left w:val="none" w:sz="0" w:space="0" w:color="auto"/>
        <w:bottom w:val="none" w:sz="0" w:space="0" w:color="auto"/>
        <w:right w:val="none" w:sz="0" w:space="0" w:color="auto"/>
      </w:divBdr>
    </w:div>
    <w:div w:id="167525824">
      <w:bodyDiv w:val="1"/>
      <w:marLeft w:val="0"/>
      <w:marRight w:val="0"/>
      <w:marTop w:val="0"/>
      <w:marBottom w:val="0"/>
      <w:divBdr>
        <w:top w:val="none" w:sz="0" w:space="0" w:color="auto"/>
        <w:left w:val="none" w:sz="0" w:space="0" w:color="auto"/>
        <w:bottom w:val="none" w:sz="0" w:space="0" w:color="auto"/>
        <w:right w:val="none" w:sz="0" w:space="0" w:color="auto"/>
      </w:divBdr>
    </w:div>
    <w:div w:id="168107047">
      <w:bodyDiv w:val="1"/>
      <w:marLeft w:val="0"/>
      <w:marRight w:val="0"/>
      <w:marTop w:val="0"/>
      <w:marBottom w:val="0"/>
      <w:divBdr>
        <w:top w:val="none" w:sz="0" w:space="0" w:color="auto"/>
        <w:left w:val="none" w:sz="0" w:space="0" w:color="auto"/>
        <w:bottom w:val="none" w:sz="0" w:space="0" w:color="auto"/>
        <w:right w:val="none" w:sz="0" w:space="0" w:color="auto"/>
      </w:divBdr>
    </w:div>
    <w:div w:id="168255110">
      <w:bodyDiv w:val="1"/>
      <w:marLeft w:val="0"/>
      <w:marRight w:val="0"/>
      <w:marTop w:val="0"/>
      <w:marBottom w:val="0"/>
      <w:divBdr>
        <w:top w:val="none" w:sz="0" w:space="0" w:color="auto"/>
        <w:left w:val="none" w:sz="0" w:space="0" w:color="auto"/>
        <w:bottom w:val="none" w:sz="0" w:space="0" w:color="auto"/>
        <w:right w:val="none" w:sz="0" w:space="0" w:color="auto"/>
      </w:divBdr>
    </w:div>
    <w:div w:id="168525563">
      <w:bodyDiv w:val="1"/>
      <w:marLeft w:val="0"/>
      <w:marRight w:val="0"/>
      <w:marTop w:val="0"/>
      <w:marBottom w:val="0"/>
      <w:divBdr>
        <w:top w:val="none" w:sz="0" w:space="0" w:color="auto"/>
        <w:left w:val="none" w:sz="0" w:space="0" w:color="auto"/>
        <w:bottom w:val="none" w:sz="0" w:space="0" w:color="auto"/>
        <w:right w:val="none" w:sz="0" w:space="0" w:color="auto"/>
      </w:divBdr>
    </w:div>
    <w:div w:id="168911609">
      <w:bodyDiv w:val="1"/>
      <w:marLeft w:val="0"/>
      <w:marRight w:val="0"/>
      <w:marTop w:val="0"/>
      <w:marBottom w:val="0"/>
      <w:divBdr>
        <w:top w:val="none" w:sz="0" w:space="0" w:color="auto"/>
        <w:left w:val="none" w:sz="0" w:space="0" w:color="auto"/>
        <w:bottom w:val="none" w:sz="0" w:space="0" w:color="auto"/>
        <w:right w:val="none" w:sz="0" w:space="0" w:color="auto"/>
      </w:divBdr>
    </w:div>
    <w:div w:id="169025912">
      <w:bodyDiv w:val="1"/>
      <w:marLeft w:val="0"/>
      <w:marRight w:val="0"/>
      <w:marTop w:val="0"/>
      <w:marBottom w:val="0"/>
      <w:divBdr>
        <w:top w:val="none" w:sz="0" w:space="0" w:color="auto"/>
        <w:left w:val="none" w:sz="0" w:space="0" w:color="auto"/>
        <w:bottom w:val="none" w:sz="0" w:space="0" w:color="auto"/>
        <w:right w:val="none" w:sz="0" w:space="0" w:color="auto"/>
      </w:divBdr>
    </w:div>
    <w:div w:id="169369079">
      <w:bodyDiv w:val="1"/>
      <w:marLeft w:val="0"/>
      <w:marRight w:val="0"/>
      <w:marTop w:val="0"/>
      <w:marBottom w:val="0"/>
      <w:divBdr>
        <w:top w:val="none" w:sz="0" w:space="0" w:color="auto"/>
        <w:left w:val="none" w:sz="0" w:space="0" w:color="auto"/>
        <w:bottom w:val="none" w:sz="0" w:space="0" w:color="auto"/>
        <w:right w:val="none" w:sz="0" w:space="0" w:color="auto"/>
      </w:divBdr>
    </w:div>
    <w:div w:id="169566152">
      <w:bodyDiv w:val="1"/>
      <w:marLeft w:val="0"/>
      <w:marRight w:val="0"/>
      <w:marTop w:val="0"/>
      <w:marBottom w:val="0"/>
      <w:divBdr>
        <w:top w:val="none" w:sz="0" w:space="0" w:color="auto"/>
        <w:left w:val="none" w:sz="0" w:space="0" w:color="auto"/>
        <w:bottom w:val="none" w:sz="0" w:space="0" w:color="auto"/>
        <w:right w:val="none" w:sz="0" w:space="0" w:color="auto"/>
      </w:divBdr>
    </w:div>
    <w:div w:id="169637581">
      <w:bodyDiv w:val="1"/>
      <w:marLeft w:val="0"/>
      <w:marRight w:val="0"/>
      <w:marTop w:val="0"/>
      <w:marBottom w:val="0"/>
      <w:divBdr>
        <w:top w:val="none" w:sz="0" w:space="0" w:color="auto"/>
        <w:left w:val="none" w:sz="0" w:space="0" w:color="auto"/>
        <w:bottom w:val="none" w:sz="0" w:space="0" w:color="auto"/>
        <w:right w:val="none" w:sz="0" w:space="0" w:color="auto"/>
      </w:divBdr>
    </w:div>
    <w:div w:id="169805756">
      <w:bodyDiv w:val="1"/>
      <w:marLeft w:val="0"/>
      <w:marRight w:val="0"/>
      <w:marTop w:val="0"/>
      <w:marBottom w:val="0"/>
      <w:divBdr>
        <w:top w:val="none" w:sz="0" w:space="0" w:color="auto"/>
        <w:left w:val="none" w:sz="0" w:space="0" w:color="auto"/>
        <w:bottom w:val="none" w:sz="0" w:space="0" w:color="auto"/>
        <w:right w:val="none" w:sz="0" w:space="0" w:color="auto"/>
      </w:divBdr>
    </w:div>
    <w:div w:id="169835664">
      <w:bodyDiv w:val="1"/>
      <w:marLeft w:val="0"/>
      <w:marRight w:val="0"/>
      <w:marTop w:val="0"/>
      <w:marBottom w:val="0"/>
      <w:divBdr>
        <w:top w:val="none" w:sz="0" w:space="0" w:color="auto"/>
        <w:left w:val="none" w:sz="0" w:space="0" w:color="auto"/>
        <w:bottom w:val="none" w:sz="0" w:space="0" w:color="auto"/>
        <w:right w:val="none" w:sz="0" w:space="0" w:color="auto"/>
      </w:divBdr>
    </w:div>
    <w:div w:id="170409837">
      <w:bodyDiv w:val="1"/>
      <w:marLeft w:val="0"/>
      <w:marRight w:val="0"/>
      <w:marTop w:val="0"/>
      <w:marBottom w:val="0"/>
      <w:divBdr>
        <w:top w:val="none" w:sz="0" w:space="0" w:color="auto"/>
        <w:left w:val="none" w:sz="0" w:space="0" w:color="auto"/>
        <w:bottom w:val="none" w:sz="0" w:space="0" w:color="auto"/>
        <w:right w:val="none" w:sz="0" w:space="0" w:color="auto"/>
      </w:divBdr>
    </w:div>
    <w:div w:id="170686566">
      <w:bodyDiv w:val="1"/>
      <w:marLeft w:val="0"/>
      <w:marRight w:val="0"/>
      <w:marTop w:val="0"/>
      <w:marBottom w:val="0"/>
      <w:divBdr>
        <w:top w:val="none" w:sz="0" w:space="0" w:color="auto"/>
        <w:left w:val="none" w:sz="0" w:space="0" w:color="auto"/>
        <w:bottom w:val="none" w:sz="0" w:space="0" w:color="auto"/>
        <w:right w:val="none" w:sz="0" w:space="0" w:color="auto"/>
      </w:divBdr>
    </w:div>
    <w:div w:id="170723363">
      <w:bodyDiv w:val="1"/>
      <w:marLeft w:val="0"/>
      <w:marRight w:val="0"/>
      <w:marTop w:val="0"/>
      <w:marBottom w:val="0"/>
      <w:divBdr>
        <w:top w:val="none" w:sz="0" w:space="0" w:color="auto"/>
        <w:left w:val="none" w:sz="0" w:space="0" w:color="auto"/>
        <w:bottom w:val="none" w:sz="0" w:space="0" w:color="auto"/>
        <w:right w:val="none" w:sz="0" w:space="0" w:color="auto"/>
      </w:divBdr>
    </w:div>
    <w:div w:id="170800527">
      <w:bodyDiv w:val="1"/>
      <w:marLeft w:val="0"/>
      <w:marRight w:val="0"/>
      <w:marTop w:val="0"/>
      <w:marBottom w:val="0"/>
      <w:divBdr>
        <w:top w:val="none" w:sz="0" w:space="0" w:color="auto"/>
        <w:left w:val="none" w:sz="0" w:space="0" w:color="auto"/>
        <w:bottom w:val="none" w:sz="0" w:space="0" w:color="auto"/>
        <w:right w:val="none" w:sz="0" w:space="0" w:color="auto"/>
      </w:divBdr>
    </w:div>
    <w:div w:id="170919938">
      <w:bodyDiv w:val="1"/>
      <w:marLeft w:val="0"/>
      <w:marRight w:val="0"/>
      <w:marTop w:val="0"/>
      <w:marBottom w:val="0"/>
      <w:divBdr>
        <w:top w:val="none" w:sz="0" w:space="0" w:color="auto"/>
        <w:left w:val="none" w:sz="0" w:space="0" w:color="auto"/>
        <w:bottom w:val="none" w:sz="0" w:space="0" w:color="auto"/>
        <w:right w:val="none" w:sz="0" w:space="0" w:color="auto"/>
      </w:divBdr>
    </w:div>
    <w:div w:id="170995854">
      <w:bodyDiv w:val="1"/>
      <w:marLeft w:val="0"/>
      <w:marRight w:val="0"/>
      <w:marTop w:val="0"/>
      <w:marBottom w:val="0"/>
      <w:divBdr>
        <w:top w:val="none" w:sz="0" w:space="0" w:color="auto"/>
        <w:left w:val="none" w:sz="0" w:space="0" w:color="auto"/>
        <w:bottom w:val="none" w:sz="0" w:space="0" w:color="auto"/>
        <w:right w:val="none" w:sz="0" w:space="0" w:color="auto"/>
      </w:divBdr>
    </w:div>
    <w:div w:id="171188043">
      <w:bodyDiv w:val="1"/>
      <w:marLeft w:val="0"/>
      <w:marRight w:val="0"/>
      <w:marTop w:val="0"/>
      <w:marBottom w:val="0"/>
      <w:divBdr>
        <w:top w:val="none" w:sz="0" w:space="0" w:color="auto"/>
        <w:left w:val="none" w:sz="0" w:space="0" w:color="auto"/>
        <w:bottom w:val="none" w:sz="0" w:space="0" w:color="auto"/>
        <w:right w:val="none" w:sz="0" w:space="0" w:color="auto"/>
      </w:divBdr>
    </w:div>
    <w:div w:id="171266418">
      <w:bodyDiv w:val="1"/>
      <w:marLeft w:val="0"/>
      <w:marRight w:val="0"/>
      <w:marTop w:val="0"/>
      <w:marBottom w:val="0"/>
      <w:divBdr>
        <w:top w:val="none" w:sz="0" w:space="0" w:color="auto"/>
        <w:left w:val="none" w:sz="0" w:space="0" w:color="auto"/>
        <w:bottom w:val="none" w:sz="0" w:space="0" w:color="auto"/>
        <w:right w:val="none" w:sz="0" w:space="0" w:color="auto"/>
      </w:divBdr>
    </w:div>
    <w:div w:id="171654610">
      <w:bodyDiv w:val="1"/>
      <w:marLeft w:val="0"/>
      <w:marRight w:val="0"/>
      <w:marTop w:val="0"/>
      <w:marBottom w:val="0"/>
      <w:divBdr>
        <w:top w:val="none" w:sz="0" w:space="0" w:color="auto"/>
        <w:left w:val="none" w:sz="0" w:space="0" w:color="auto"/>
        <w:bottom w:val="none" w:sz="0" w:space="0" w:color="auto"/>
        <w:right w:val="none" w:sz="0" w:space="0" w:color="auto"/>
      </w:divBdr>
    </w:div>
    <w:div w:id="171847261">
      <w:bodyDiv w:val="1"/>
      <w:marLeft w:val="0"/>
      <w:marRight w:val="0"/>
      <w:marTop w:val="0"/>
      <w:marBottom w:val="0"/>
      <w:divBdr>
        <w:top w:val="none" w:sz="0" w:space="0" w:color="auto"/>
        <w:left w:val="none" w:sz="0" w:space="0" w:color="auto"/>
        <w:bottom w:val="none" w:sz="0" w:space="0" w:color="auto"/>
        <w:right w:val="none" w:sz="0" w:space="0" w:color="auto"/>
      </w:divBdr>
    </w:div>
    <w:div w:id="171918129">
      <w:bodyDiv w:val="1"/>
      <w:marLeft w:val="0"/>
      <w:marRight w:val="0"/>
      <w:marTop w:val="0"/>
      <w:marBottom w:val="0"/>
      <w:divBdr>
        <w:top w:val="none" w:sz="0" w:space="0" w:color="auto"/>
        <w:left w:val="none" w:sz="0" w:space="0" w:color="auto"/>
        <w:bottom w:val="none" w:sz="0" w:space="0" w:color="auto"/>
        <w:right w:val="none" w:sz="0" w:space="0" w:color="auto"/>
      </w:divBdr>
    </w:div>
    <w:div w:id="171997100">
      <w:bodyDiv w:val="1"/>
      <w:marLeft w:val="0"/>
      <w:marRight w:val="0"/>
      <w:marTop w:val="0"/>
      <w:marBottom w:val="0"/>
      <w:divBdr>
        <w:top w:val="none" w:sz="0" w:space="0" w:color="auto"/>
        <w:left w:val="none" w:sz="0" w:space="0" w:color="auto"/>
        <w:bottom w:val="none" w:sz="0" w:space="0" w:color="auto"/>
        <w:right w:val="none" w:sz="0" w:space="0" w:color="auto"/>
      </w:divBdr>
    </w:div>
    <w:div w:id="172377417">
      <w:bodyDiv w:val="1"/>
      <w:marLeft w:val="0"/>
      <w:marRight w:val="0"/>
      <w:marTop w:val="0"/>
      <w:marBottom w:val="0"/>
      <w:divBdr>
        <w:top w:val="none" w:sz="0" w:space="0" w:color="auto"/>
        <w:left w:val="none" w:sz="0" w:space="0" w:color="auto"/>
        <w:bottom w:val="none" w:sz="0" w:space="0" w:color="auto"/>
        <w:right w:val="none" w:sz="0" w:space="0" w:color="auto"/>
      </w:divBdr>
    </w:div>
    <w:div w:id="173691232">
      <w:bodyDiv w:val="1"/>
      <w:marLeft w:val="0"/>
      <w:marRight w:val="0"/>
      <w:marTop w:val="0"/>
      <w:marBottom w:val="0"/>
      <w:divBdr>
        <w:top w:val="none" w:sz="0" w:space="0" w:color="auto"/>
        <w:left w:val="none" w:sz="0" w:space="0" w:color="auto"/>
        <w:bottom w:val="none" w:sz="0" w:space="0" w:color="auto"/>
        <w:right w:val="none" w:sz="0" w:space="0" w:color="auto"/>
      </w:divBdr>
    </w:div>
    <w:div w:id="173813530">
      <w:bodyDiv w:val="1"/>
      <w:marLeft w:val="0"/>
      <w:marRight w:val="0"/>
      <w:marTop w:val="0"/>
      <w:marBottom w:val="0"/>
      <w:divBdr>
        <w:top w:val="none" w:sz="0" w:space="0" w:color="auto"/>
        <w:left w:val="none" w:sz="0" w:space="0" w:color="auto"/>
        <w:bottom w:val="none" w:sz="0" w:space="0" w:color="auto"/>
        <w:right w:val="none" w:sz="0" w:space="0" w:color="auto"/>
      </w:divBdr>
    </w:div>
    <w:div w:id="174347238">
      <w:bodyDiv w:val="1"/>
      <w:marLeft w:val="0"/>
      <w:marRight w:val="0"/>
      <w:marTop w:val="0"/>
      <w:marBottom w:val="0"/>
      <w:divBdr>
        <w:top w:val="none" w:sz="0" w:space="0" w:color="auto"/>
        <w:left w:val="none" w:sz="0" w:space="0" w:color="auto"/>
        <w:bottom w:val="none" w:sz="0" w:space="0" w:color="auto"/>
        <w:right w:val="none" w:sz="0" w:space="0" w:color="auto"/>
      </w:divBdr>
    </w:div>
    <w:div w:id="174538977">
      <w:bodyDiv w:val="1"/>
      <w:marLeft w:val="0"/>
      <w:marRight w:val="0"/>
      <w:marTop w:val="0"/>
      <w:marBottom w:val="0"/>
      <w:divBdr>
        <w:top w:val="none" w:sz="0" w:space="0" w:color="auto"/>
        <w:left w:val="none" w:sz="0" w:space="0" w:color="auto"/>
        <w:bottom w:val="none" w:sz="0" w:space="0" w:color="auto"/>
        <w:right w:val="none" w:sz="0" w:space="0" w:color="auto"/>
      </w:divBdr>
    </w:div>
    <w:div w:id="175271083">
      <w:bodyDiv w:val="1"/>
      <w:marLeft w:val="0"/>
      <w:marRight w:val="0"/>
      <w:marTop w:val="0"/>
      <w:marBottom w:val="0"/>
      <w:divBdr>
        <w:top w:val="none" w:sz="0" w:space="0" w:color="auto"/>
        <w:left w:val="none" w:sz="0" w:space="0" w:color="auto"/>
        <w:bottom w:val="none" w:sz="0" w:space="0" w:color="auto"/>
        <w:right w:val="none" w:sz="0" w:space="0" w:color="auto"/>
      </w:divBdr>
    </w:div>
    <w:div w:id="175274453">
      <w:bodyDiv w:val="1"/>
      <w:marLeft w:val="0"/>
      <w:marRight w:val="0"/>
      <w:marTop w:val="0"/>
      <w:marBottom w:val="0"/>
      <w:divBdr>
        <w:top w:val="none" w:sz="0" w:space="0" w:color="auto"/>
        <w:left w:val="none" w:sz="0" w:space="0" w:color="auto"/>
        <w:bottom w:val="none" w:sz="0" w:space="0" w:color="auto"/>
        <w:right w:val="none" w:sz="0" w:space="0" w:color="auto"/>
      </w:divBdr>
    </w:div>
    <w:div w:id="175467277">
      <w:bodyDiv w:val="1"/>
      <w:marLeft w:val="0"/>
      <w:marRight w:val="0"/>
      <w:marTop w:val="0"/>
      <w:marBottom w:val="0"/>
      <w:divBdr>
        <w:top w:val="none" w:sz="0" w:space="0" w:color="auto"/>
        <w:left w:val="none" w:sz="0" w:space="0" w:color="auto"/>
        <w:bottom w:val="none" w:sz="0" w:space="0" w:color="auto"/>
        <w:right w:val="none" w:sz="0" w:space="0" w:color="auto"/>
      </w:divBdr>
    </w:div>
    <w:div w:id="175727563">
      <w:bodyDiv w:val="1"/>
      <w:marLeft w:val="0"/>
      <w:marRight w:val="0"/>
      <w:marTop w:val="0"/>
      <w:marBottom w:val="0"/>
      <w:divBdr>
        <w:top w:val="none" w:sz="0" w:space="0" w:color="auto"/>
        <w:left w:val="none" w:sz="0" w:space="0" w:color="auto"/>
        <w:bottom w:val="none" w:sz="0" w:space="0" w:color="auto"/>
        <w:right w:val="none" w:sz="0" w:space="0" w:color="auto"/>
      </w:divBdr>
    </w:div>
    <w:div w:id="176045739">
      <w:bodyDiv w:val="1"/>
      <w:marLeft w:val="0"/>
      <w:marRight w:val="0"/>
      <w:marTop w:val="0"/>
      <w:marBottom w:val="0"/>
      <w:divBdr>
        <w:top w:val="none" w:sz="0" w:space="0" w:color="auto"/>
        <w:left w:val="none" w:sz="0" w:space="0" w:color="auto"/>
        <w:bottom w:val="none" w:sz="0" w:space="0" w:color="auto"/>
        <w:right w:val="none" w:sz="0" w:space="0" w:color="auto"/>
      </w:divBdr>
    </w:div>
    <w:div w:id="176627884">
      <w:bodyDiv w:val="1"/>
      <w:marLeft w:val="0"/>
      <w:marRight w:val="0"/>
      <w:marTop w:val="0"/>
      <w:marBottom w:val="0"/>
      <w:divBdr>
        <w:top w:val="none" w:sz="0" w:space="0" w:color="auto"/>
        <w:left w:val="none" w:sz="0" w:space="0" w:color="auto"/>
        <w:bottom w:val="none" w:sz="0" w:space="0" w:color="auto"/>
        <w:right w:val="none" w:sz="0" w:space="0" w:color="auto"/>
      </w:divBdr>
    </w:div>
    <w:div w:id="177431827">
      <w:bodyDiv w:val="1"/>
      <w:marLeft w:val="0"/>
      <w:marRight w:val="0"/>
      <w:marTop w:val="0"/>
      <w:marBottom w:val="0"/>
      <w:divBdr>
        <w:top w:val="none" w:sz="0" w:space="0" w:color="auto"/>
        <w:left w:val="none" w:sz="0" w:space="0" w:color="auto"/>
        <w:bottom w:val="none" w:sz="0" w:space="0" w:color="auto"/>
        <w:right w:val="none" w:sz="0" w:space="0" w:color="auto"/>
      </w:divBdr>
    </w:div>
    <w:div w:id="177473905">
      <w:bodyDiv w:val="1"/>
      <w:marLeft w:val="0"/>
      <w:marRight w:val="0"/>
      <w:marTop w:val="0"/>
      <w:marBottom w:val="0"/>
      <w:divBdr>
        <w:top w:val="none" w:sz="0" w:space="0" w:color="auto"/>
        <w:left w:val="none" w:sz="0" w:space="0" w:color="auto"/>
        <w:bottom w:val="none" w:sz="0" w:space="0" w:color="auto"/>
        <w:right w:val="none" w:sz="0" w:space="0" w:color="auto"/>
      </w:divBdr>
    </w:div>
    <w:div w:id="177474627">
      <w:bodyDiv w:val="1"/>
      <w:marLeft w:val="0"/>
      <w:marRight w:val="0"/>
      <w:marTop w:val="0"/>
      <w:marBottom w:val="0"/>
      <w:divBdr>
        <w:top w:val="none" w:sz="0" w:space="0" w:color="auto"/>
        <w:left w:val="none" w:sz="0" w:space="0" w:color="auto"/>
        <w:bottom w:val="none" w:sz="0" w:space="0" w:color="auto"/>
        <w:right w:val="none" w:sz="0" w:space="0" w:color="auto"/>
      </w:divBdr>
    </w:div>
    <w:div w:id="177886488">
      <w:bodyDiv w:val="1"/>
      <w:marLeft w:val="0"/>
      <w:marRight w:val="0"/>
      <w:marTop w:val="0"/>
      <w:marBottom w:val="0"/>
      <w:divBdr>
        <w:top w:val="none" w:sz="0" w:space="0" w:color="auto"/>
        <w:left w:val="none" w:sz="0" w:space="0" w:color="auto"/>
        <w:bottom w:val="none" w:sz="0" w:space="0" w:color="auto"/>
        <w:right w:val="none" w:sz="0" w:space="0" w:color="auto"/>
      </w:divBdr>
    </w:div>
    <w:div w:id="177890701">
      <w:bodyDiv w:val="1"/>
      <w:marLeft w:val="0"/>
      <w:marRight w:val="0"/>
      <w:marTop w:val="0"/>
      <w:marBottom w:val="0"/>
      <w:divBdr>
        <w:top w:val="none" w:sz="0" w:space="0" w:color="auto"/>
        <w:left w:val="none" w:sz="0" w:space="0" w:color="auto"/>
        <w:bottom w:val="none" w:sz="0" w:space="0" w:color="auto"/>
        <w:right w:val="none" w:sz="0" w:space="0" w:color="auto"/>
      </w:divBdr>
    </w:div>
    <w:div w:id="178324271">
      <w:bodyDiv w:val="1"/>
      <w:marLeft w:val="0"/>
      <w:marRight w:val="0"/>
      <w:marTop w:val="0"/>
      <w:marBottom w:val="0"/>
      <w:divBdr>
        <w:top w:val="none" w:sz="0" w:space="0" w:color="auto"/>
        <w:left w:val="none" w:sz="0" w:space="0" w:color="auto"/>
        <w:bottom w:val="none" w:sz="0" w:space="0" w:color="auto"/>
        <w:right w:val="none" w:sz="0" w:space="0" w:color="auto"/>
      </w:divBdr>
    </w:div>
    <w:div w:id="178398856">
      <w:bodyDiv w:val="1"/>
      <w:marLeft w:val="0"/>
      <w:marRight w:val="0"/>
      <w:marTop w:val="0"/>
      <w:marBottom w:val="0"/>
      <w:divBdr>
        <w:top w:val="none" w:sz="0" w:space="0" w:color="auto"/>
        <w:left w:val="none" w:sz="0" w:space="0" w:color="auto"/>
        <w:bottom w:val="none" w:sz="0" w:space="0" w:color="auto"/>
        <w:right w:val="none" w:sz="0" w:space="0" w:color="auto"/>
      </w:divBdr>
    </w:div>
    <w:div w:id="178473715">
      <w:bodyDiv w:val="1"/>
      <w:marLeft w:val="0"/>
      <w:marRight w:val="0"/>
      <w:marTop w:val="0"/>
      <w:marBottom w:val="0"/>
      <w:divBdr>
        <w:top w:val="none" w:sz="0" w:space="0" w:color="auto"/>
        <w:left w:val="none" w:sz="0" w:space="0" w:color="auto"/>
        <w:bottom w:val="none" w:sz="0" w:space="0" w:color="auto"/>
        <w:right w:val="none" w:sz="0" w:space="0" w:color="auto"/>
      </w:divBdr>
    </w:div>
    <w:div w:id="178814347">
      <w:bodyDiv w:val="1"/>
      <w:marLeft w:val="0"/>
      <w:marRight w:val="0"/>
      <w:marTop w:val="0"/>
      <w:marBottom w:val="0"/>
      <w:divBdr>
        <w:top w:val="none" w:sz="0" w:space="0" w:color="auto"/>
        <w:left w:val="none" w:sz="0" w:space="0" w:color="auto"/>
        <w:bottom w:val="none" w:sz="0" w:space="0" w:color="auto"/>
        <w:right w:val="none" w:sz="0" w:space="0" w:color="auto"/>
      </w:divBdr>
    </w:div>
    <w:div w:id="178930084">
      <w:bodyDiv w:val="1"/>
      <w:marLeft w:val="0"/>
      <w:marRight w:val="0"/>
      <w:marTop w:val="0"/>
      <w:marBottom w:val="0"/>
      <w:divBdr>
        <w:top w:val="none" w:sz="0" w:space="0" w:color="auto"/>
        <w:left w:val="none" w:sz="0" w:space="0" w:color="auto"/>
        <w:bottom w:val="none" w:sz="0" w:space="0" w:color="auto"/>
        <w:right w:val="none" w:sz="0" w:space="0" w:color="auto"/>
      </w:divBdr>
    </w:div>
    <w:div w:id="179203648">
      <w:bodyDiv w:val="1"/>
      <w:marLeft w:val="0"/>
      <w:marRight w:val="0"/>
      <w:marTop w:val="0"/>
      <w:marBottom w:val="0"/>
      <w:divBdr>
        <w:top w:val="none" w:sz="0" w:space="0" w:color="auto"/>
        <w:left w:val="none" w:sz="0" w:space="0" w:color="auto"/>
        <w:bottom w:val="none" w:sz="0" w:space="0" w:color="auto"/>
        <w:right w:val="none" w:sz="0" w:space="0" w:color="auto"/>
      </w:divBdr>
    </w:div>
    <w:div w:id="179508601">
      <w:bodyDiv w:val="1"/>
      <w:marLeft w:val="0"/>
      <w:marRight w:val="0"/>
      <w:marTop w:val="0"/>
      <w:marBottom w:val="0"/>
      <w:divBdr>
        <w:top w:val="none" w:sz="0" w:space="0" w:color="auto"/>
        <w:left w:val="none" w:sz="0" w:space="0" w:color="auto"/>
        <w:bottom w:val="none" w:sz="0" w:space="0" w:color="auto"/>
        <w:right w:val="none" w:sz="0" w:space="0" w:color="auto"/>
      </w:divBdr>
    </w:div>
    <w:div w:id="179781149">
      <w:bodyDiv w:val="1"/>
      <w:marLeft w:val="0"/>
      <w:marRight w:val="0"/>
      <w:marTop w:val="0"/>
      <w:marBottom w:val="0"/>
      <w:divBdr>
        <w:top w:val="none" w:sz="0" w:space="0" w:color="auto"/>
        <w:left w:val="none" w:sz="0" w:space="0" w:color="auto"/>
        <w:bottom w:val="none" w:sz="0" w:space="0" w:color="auto"/>
        <w:right w:val="none" w:sz="0" w:space="0" w:color="auto"/>
      </w:divBdr>
    </w:div>
    <w:div w:id="179970892">
      <w:bodyDiv w:val="1"/>
      <w:marLeft w:val="0"/>
      <w:marRight w:val="0"/>
      <w:marTop w:val="0"/>
      <w:marBottom w:val="0"/>
      <w:divBdr>
        <w:top w:val="none" w:sz="0" w:space="0" w:color="auto"/>
        <w:left w:val="none" w:sz="0" w:space="0" w:color="auto"/>
        <w:bottom w:val="none" w:sz="0" w:space="0" w:color="auto"/>
        <w:right w:val="none" w:sz="0" w:space="0" w:color="auto"/>
      </w:divBdr>
    </w:div>
    <w:div w:id="180125251">
      <w:bodyDiv w:val="1"/>
      <w:marLeft w:val="0"/>
      <w:marRight w:val="0"/>
      <w:marTop w:val="0"/>
      <w:marBottom w:val="0"/>
      <w:divBdr>
        <w:top w:val="none" w:sz="0" w:space="0" w:color="auto"/>
        <w:left w:val="none" w:sz="0" w:space="0" w:color="auto"/>
        <w:bottom w:val="none" w:sz="0" w:space="0" w:color="auto"/>
        <w:right w:val="none" w:sz="0" w:space="0" w:color="auto"/>
      </w:divBdr>
    </w:div>
    <w:div w:id="180357569">
      <w:bodyDiv w:val="1"/>
      <w:marLeft w:val="0"/>
      <w:marRight w:val="0"/>
      <w:marTop w:val="0"/>
      <w:marBottom w:val="0"/>
      <w:divBdr>
        <w:top w:val="none" w:sz="0" w:space="0" w:color="auto"/>
        <w:left w:val="none" w:sz="0" w:space="0" w:color="auto"/>
        <w:bottom w:val="none" w:sz="0" w:space="0" w:color="auto"/>
        <w:right w:val="none" w:sz="0" w:space="0" w:color="auto"/>
      </w:divBdr>
    </w:div>
    <w:div w:id="180556057">
      <w:bodyDiv w:val="1"/>
      <w:marLeft w:val="0"/>
      <w:marRight w:val="0"/>
      <w:marTop w:val="0"/>
      <w:marBottom w:val="0"/>
      <w:divBdr>
        <w:top w:val="none" w:sz="0" w:space="0" w:color="auto"/>
        <w:left w:val="none" w:sz="0" w:space="0" w:color="auto"/>
        <w:bottom w:val="none" w:sz="0" w:space="0" w:color="auto"/>
        <w:right w:val="none" w:sz="0" w:space="0" w:color="auto"/>
      </w:divBdr>
    </w:div>
    <w:div w:id="181359066">
      <w:bodyDiv w:val="1"/>
      <w:marLeft w:val="0"/>
      <w:marRight w:val="0"/>
      <w:marTop w:val="0"/>
      <w:marBottom w:val="0"/>
      <w:divBdr>
        <w:top w:val="none" w:sz="0" w:space="0" w:color="auto"/>
        <w:left w:val="none" w:sz="0" w:space="0" w:color="auto"/>
        <w:bottom w:val="none" w:sz="0" w:space="0" w:color="auto"/>
        <w:right w:val="none" w:sz="0" w:space="0" w:color="auto"/>
      </w:divBdr>
    </w:div>
    <w:div w:id="181431290">
      <w:bodyDiv w:val="1"/>
      <w:marLeft w:val="0"/>
      <w:marRight w:val="0"/>
      <w:marTop w:val="0"/>
      <w:marBottom w:val="0"/>
      <w:divBdr>
        <w:top w:val="none" w:sz="0" w:space="0" w:color="auto"/>
        <w:left w:val="none" w:sz="0" w:space="0" w:color="auto"/>
        <w:bottom w:val="none" w:sz="0" w:space="0" w:color="auto"/>
        <w:right w:val="none" w:sz="0" w:space="0" w:color="auto"/>
      </w:divBdr>
    </w:div>
    <w:div w:id="181554397">
      <w:bodyDiv w:val="1"/>
      <w:marLeft w:val="0"/>
      <w:marRight w:val="0"/>
      <w:marTop w:val="0"/>
      <w:marBottom w:val="0"/>
      <w:divBdr>
        <w:top w:val="none" w:sz="0" w:space="0" w:color="auto"/>
        <w:left w:val="none" w:sz="0" w:space="0" w:color="auto"/>
        <w:bottom w:val="none" w:sz="0" w:space="0" w:color="auto"/>
        <w:right w:val="none" w:sz="0" w:space="0" w:color="auto"/>
      </w:divBdr>
    </w:div>
    <w:div w:id="181821406">
      <w:bodyDiv w:val="1"/>
      <w:marLeft w:val="0"/>
      <w:marRight w:val="0"/>
      <w:marTop w:val="0"/>
      <w:marBottom w:val="0"/>
      <w:divBdr>
        <w:top w:val="none" w:sz="0" w:space="0" w:color="auto"/>
        <w:left w:val="none" w:sz="0" w:space="0" w:color="auto"/>
        <w:bottom w:val="none" w:sz="0" w:space="0" w:color="auto"/>
        <w:right w:val="none" w:sz="0" w:space="0" w:color="auto"/>
      </w:divBdr>
    </w:div>
    <w:div w:id="181865822">
      <w:bodyDiv w:val="1"/>
      <w:marLeft w:val="0"/>
      <w:marRight w:val="0"/>
      <w:marTop w:val="0"/>
      <w:marBottom w:val="0"/>
      <w:divBdr>
        <w:top w:val="none" w:sz="0" w:space="0" w:color="auto"/>
        <w:left w:val="none" w:sz="0" w:space="0" w:color="auto"/>
        <w:bottom w:val="none" w:sz="0" w:space="0" w:color="auto"/>
        <w:right w:val="none" w:sz="0" w:space="0" w:color="auto"/>
      </w:divBdr>
    </w:div>
    <w:div w:id="181869929">
      <w:bodyDiv w:val="1"/>
      <w:marLeft w:val="0"/>
      <w:marRight w:val="0"/>
      <w:marTop w:val="0"/>
      <w:marBottom w:val="0"/>
      <w:divBdr>
        <w:top w:val="none" w:sz="0" w:space="0" w:color="auto"/>
        <w:left w:val="none" w:sz="0" w:space="0" w:color="auto"/>
        <w:bottom w:val="none" w:sz="0" w:space="0" w:color="auto"/>
        <w:right w:val="none" w:sz="0" w:space="0" w:color="auto"/>
      </w:divBdr>
    </w:div>
    <w:div w:id="182256515">
      <w:bodyDiv w:val="1"/>
      <w:marLeft w:val="0"/>
      <w:marRight w:val="0"/>
      <w:marTop w:val="0"/>
      <w:marBottom w:val="0"/>
      <w:divBdr>
        <w:top w:val="none" w:sz="0" w:space="0" w:color="auto"/>
        <w:left w:val="none" w:sz="0" w:space="0" w:color="auto"/>
        <w:bottom w:val="none" w:sz="0" w:space="0" w:color="auto"/>
        <w:right w:val="none" w:sz="0" w:space="0" w:color="auto"/>
      </w:divBdr>
    </w:div>
    <w:div w:id="182284925">
      <w:bodyDiv w:val="1"/>
      <w:marLeft w:val="0"/>
      <w:marRight w:val="0"/>
      <w:marTop w:val="0"/>
      <w:marBottom w:val="0"/>
      <w:divBdr>
        <w:top w:val="none" w:sz="0" w:space="0" w:color="auto"/>
        <w:left w:val="none" w:sz="0" w:space="0" w:color="auto"/>
        <w:bottom w:val="none" w:sz="0" w:space="0" w:color="auto"/>
        <w:right w:val="none" w:sz="0" w:space="0" w:color="auto"/>
      </w:divBdr>
    </w:div>
    <w:div w:id="182474158">
      <w:bodyDiv w:val="1"/>
      <w:marLeft w:val="0"/>
      <w:marRight w:val="0"/>
      <w:marTop w:val="0"/>
      <w:marBottom w:val="0"/>
      <w:divBdr>
        <w:top w:val="none" w:sz="0" w:space="0" w:color="auto"/>
        <w:left w:val="none" w:sz="0" w:space="0" w:color="auto"/>
        <w:bottom w:val="none" w:sz="0" w:space="0" w:color="auto"/>
        <w:right w:val="none" w:sz="0" w:space="0" w:color="auto"/>
      </w:divBdr>
    </w:div>
    <w:div w:id="182474503">
      <w:bodyDiv w:val="1"/>
      <w:marLeft w:val="0"/>
      <w:marRight w:val="0"/>
      <w:marTop w:val="0"/>
      <w:marBottom w:val="0"/>
      <w:divBdr>
        <w:top w:val="none" w:sz="0" w:space="0" w:color="auto"/>
        <w:left w:val="none" w:sz="0" w:space="0" w:color="auto"/>
        <w:bottom w:val="none" w:sz="0" w:space="0" w:color="auto"/>
        <w:right w:val="none" w:sz="0" w:space="0" w:color="auto"/>
      </w:divBdr>
    </w:div>
    <w:div w:id="182593050">
      <w:bodyDiv w:val="1"/>
      <w:marLeft w:val="0"/>
      <w:marRight w:val="0"/>
      <w:marTop w:val="0"/>
      <w:marBottom w:val="0"/>
      <w:divBdr>
        <w:top w:val="none" w:sz="0" w:space="0" w:color="auto"/>
        <w:left w:val="none" w:sz="0" w:space="0" w:color="auto"/>
        <w:bottom w:val="none" w:sz="0" w:space="0" w:color="auto"/>
        <w:right w:val="none" w:sz="0" w:space="0" w:color="auto"/>
      </w:divBdr>
    </w:div>
    <w:div w:id="182673382">
      <w:bodyDiv w:val="1"/>
      <w:marLeft w:val="0"/>
      <w:marRight w:val="0"/>
      <w:marTop w:val="0"/>
      <w:marBottom w:val="0"/>
      <w:divBdr>
        <w:top w:val="none" w:sz="0" w:space="0" w:color="auto"/>
        <w:left w:val="none" w:sz="0" w:space="0" w:color="auto"/>
        <w:bottom w:val="none" w:sz="0" w:space="0" w:color="auto"/>
        <w:right w:val="none" w:sz="0" w:space="0" w:color="auto"/>
      </w:divBdr>
    </w:div>
    <w:div w:id="182793015">
      <w:bodyDiv w:val="1"/>
      <w:marLeft w:val="0"/>
      <w:marRight w:val="0"/>
      <w:marTop w:val="0"/>
      <w:marBottom w:val="0"/>
      <w:divBdr>
        <w:top w:val="none" w:sz="0" w:space="0" w:color="auto"/>
        <w:left w:val="none" w:sz="0" w:space="0" w:color="auto"/>
        <w:bottom w:val="none" w:sz="0" w:space="0" w:color="auto"/>
        <w:right w:val="none" w:sz="0" w:space="0" w:color="auto"/>
      </w:divBdr>
    </w:div>
    <w:div w:id="182938959">
      <w:bodyDiv w:val="1"/>
      <w:marLeft w:val="0"/>
      <w:marRight w:val="0"/>
      <w:marTop w:val="0"/>
      <w:marBottom w:val="0"/>
      <w:divBdr>
        <w:top w:val="none" w:sz="0" w:space="0" w:color="auto"/>
        <w:left w:val="none" w:sz="0" w:space="0" w:color="auto"/>
        <w:bottom w:val="none" w:sz="0" w:space="0" w:color="auto"/>
        <w:right w:val="none" w:sz="0" w:space="0" w:color="auto"/>
      </w:divBdr>
    </w:div>
    <w:div w:id="182981505">
      <w:bodyDiv w:val="1"/>
      <w:marLeft w:val="0"/>
      <w:marRight w:val="0"/>
      <w:marTop w:val="0"/>
      <w:marBottom w:val="0"/>
      <w:divBdr>
        <w:top w:val="none" w:sz="0" w:space="0" w:color="auto"/>
        <w:left w:val="none" w:sz="0" w:space="0" w:color="auto"/>
        <w:bottom w:val="none" w:sz="0" w:space="0" w:color="auto"/>
        <w:right w:val="none" w:sz="0" w:space="0" w:color="auto"/>
      </w:divBdr>
    </w:div>
    <w:div w:id="183059643">
      <w:bodyDiv w:val="1"/>
      <w:marLeft w:val="0"/>
      <w:marRight w:val="0"/>
      <w:marTop w:val="0"/>
      <w:marBottom w:val="0"/>
      <w:divBdr>
        <w:top w:val="none" w:sz="0" w:space="0" w:color="auto"/>
        <w:left w:val="none" w:sz="0" w:space="0" w:color="auto"/>
        <w:bottom w:val="none" w:sz="0" w:space="0" w:color="auto"/>
        <w:right w:val="none" w:sz="0" w:space="0" w:color="auto"/>
      </w:divBdr>
    </w:div>
    <w:div w:id="183131982">
      <w:bodyDiv w:val="1"/>
      <w:marLeft w:val="0"/>
      <w:marRight w:val="0"/>
      <w:marTop w:val="0"/>
      <w:marBottom w:val="0"/>
      <w:divBdr>
        <w:top w:val="none" w:sz="0" w:space="0" w:color="auto"/>
        <w:left w:val="none" w:sz="0" w:space="0" w:color="auto"/>
        <w:bottom w:val="none" w:sz="0" w:space="0" w:color="auto"/>
        <w:right w:val="none" w:sz="0" w:space="0" w:color="auto"/>
      </w:divBdr>
    </w:div>
    <w:div w:id="183401572">
      <w:bodyDiv w:val="1"/>
      <w:marLeft w:val="0"/>
      <w:marRight w:val="0"/>
      <w:marTop w:val="0"/>
      <w:marBottom w:val="0"/>
      <w:divBdr>
        <w:top w:val="none" w:sz="0" w:space="0" w:color="auto"/>
        <w:left w:val="none" w:sz="0" w:space="0" w:color="auto"/>
        <w:bottom w:val="none" w:sz="0" w:space="0" w:color="auto"/>
        <w:right w:val="none" w:sz="0" w:space="0" w:color="auto"/>
      </w:divBdr>
    </w:div>
    <w:div w:id="183522910">
      <w:bodyDiv w:val="1"/>
      <w:marLeft w:val="0"/>
      <w:marRight w:val="0"/>
      <w:marTop w:val="0"/>
      <w:marBottom w:val="0"/>
      <w:divBdr>
        <w:top w:val="none" w:sz="0" w:space="0" w:color="auto"/>
        <w:left w:val="none" w:sz="0" w:space="0" w:color="auto"/>
        <w:bottom w:val="none" w:sz="0" w:space="0" w:color="auto"/>
        <w:right w:val="none" w:sz="0" w:space="0" w:color="auto"/>
      </w:divBdr>
    </w:div>
    <w:div w:id="183524746">
      <w:bodyDiv w:val="1"/>
      <w:marLeft w:val="0"/>
      <w:marRight w:val="0"/>
      <w:marTop w:val="0"/>
      <w:marBottom w:val="0"/>
      <w:divBdr>
        <w:top w:val="none" w:sz="0" w:space="0" w:color="auto"/>
        <w:left w:val="none" w:sz="0" w:space="0" w:color="auto"/>
        <w:bottom w:val="none" w:sz="0" w:space="0" w:color="auto"/>
        <w:right w:val="none" w:sz="0" w:space="0" w:color="auto"/>
      </w:divBdr>
    </w:div>
    <w:div w:id="183979622">
      <w:bodyDiv w:val="1"/>
      <w:marLeft w:val="0"/>
      <w:marRight w:val="0"/>
      <w:marTop w:val="0"/>
      <w:marBottom w:val="0"/>
      <w:divBdr>
        <w:top w:val="none" w:sz="0" w:space="0" w:color="auto"/>
        <w:left w:val="none" w:sz="0" w:space="0" w:color="auto"/>
        <w:bottom w:val="none" w:sz="0" w:space="0" w:color="auto"/>
        <w:right w:val="none" w:sz="0" w:space="0" w:color="auto"/>
      </w:divBdr>
    </w:div>
    <w:div w:id="183982940">
      <w:bodyDiv w:val="1"/>
      <w:marLeft w:val="0"/>
      <w:marRight w:val="0"/>
      <w:marTop w:val="0"/>
      <w:marBottom w:val="0"/>
      <w:divBdr>
        <w:top w:val="none" w:sz="0" w:space="0" w:color="auto"/>
        <w:left w:val="none" w:sz="0" w:space="0" w:color="auto"/>
        <w:bottom w:val="none" w:sz="0" w:space="0" w:color="auto"/>
        <w:right w:val="none" w:sz="0" w:space="0" w:color="auto"/>
      </w:divBdr>
    </w:div>
    <w:div w:id="184447440">
      <w:bodyDiv w:val="1"/>
      <w:marLeft w:val="0"/>
      <w:marRight w:val="0"/>
      <w:marTop w:val="0"/>
      <w:marBottom w:val="0"/>
      <w:divBdr>
        <w:top w:val="none" w:sz="0" w:space="0" w:color="auto"/>
        <w:left w:val="none" w:sz="0" w:space="0" w:color="auto"/>
        <w:bottom w:val="none" w:sz="0" w:space="0" w:color="auto"/>
        <w:right w:val="none" w:sz="0" w:space="0" w:color="auto"/>
      </w:divBdr>
    </w:div>
    <w:div w:id="185018867">
      <w:bodyDiv w:val="1"/>
      <w:marLeft w:val="0"/>
      <w:marRight w:val="0"/>
      <w:marTop w:val="0"/>
      <w:marBottom w:val="0"/>
      <w:divBdr>
        <w:top w:val="none" w:sz="0" w:space="0" w:color="auto"/>
        <w:left w:val="none" w:sz="0" w:space="0" w:color="auto"/>
        <w:bottom w:val="none" w:sz="0" w:space="0" w:color="auto"/>
        <w:right w:val="none" w:sz="0" w:space="0" w:color="auto"/>
      </w:divBdr>
    </w:div>
    <w:div w:id="185019319">
      <w:bodyDiv w:val="1"/>
      <w:marLeft w:val="0"/>
      <w:marRight w:val="0"/>
      <w:marTop w:val="0"/>
      <w:marBottom w:val="0"/>
      <w:divBdr>
        <w:top w:val="none" w:sz="0" w:space="0" w:color="auto"/>
        <w:left w:val="none" w:sz="0" w:space="0" w:color="auto"/>
        <w:bottom w:val="none" w:sz="0" w:space="0" w:color="auto"/>
        <w:right w:val="none" w:sz="0" w:space="0" w:color="auto"/>
      </w:divBdr>
    </w:div>
    <w:div w:id="185485255">
      <w:bodyDiv w:val="1"/>
      <w:marLeft w:val="0"/>
      <w:marRight w:val="0"/>
      <w:marTop w:val="0"/>
      <w:marBottom w:val="0"/>
      <w:divBdr>
        <w:top w:val="none" w:sz="0" w:space="0" w:color="auto"/>
        <w:left w:val="none" w:sz="0" w:space="0" w:color="auto"/>
        <w:bottom w:val="none" w:sz="0" w:space="0" w:color="auto"/>
        <w:right w:val="none" w:sz="0" w:space="0" w:color="auto"/>
      </w:divBdr>
    </w:div>
    <w:div w:id="185677811">
      <w:bodyDiv w:val="1"/>
      <w:marLeft w:val="0"/>
      <w:marRight w:val="0"/>
      <w:marTop w:val="0"/>
      <w:marBottom w:val="0"/>
      <w:divBdr>
        <w:top w:val="none" w:sz="0" w:space="0" w:color="auto"/>
        <w:left w:val="none" w:sz="0" w:space="0" w:color="auto"/>
        <w:bottom w:val="none" w:sz="0" w:space="0" w:color="auto"/>
        <w:right w:val="none" w:sz="0" w:space="0" w:color="auto"/>
      </w:divBdr>
    </w:div>
    <w:div w:id="185872781">
      <w:bodyDiv w:val="1"/>
      <w:marLeft w:val="0"/>
      <w:marRight w:val="0"/>
      <w:marTop w:val="0"/>
      <w:marBottom w:val="0"/>
      <w:divBdr>
        <w:top w:val="none" w:sz="0" w:space="0" w:color="auto"/>
        <w:left w:val="none" w:sz="0" w:space="0" w:color="auto"/>
        <w:bottom w:val="none" w:sz="0" w:space="0" w:color="auto"/>
        <w:right w:val="none" w:sz="0" w:space="0" w:color="auto"/>
      </w:divBdr>
    </w:div>
    <w:div w:id="186136533">
      <w:bodyDiv w:val="1"/>
      <w:marLeft w:val="0"/>
      <w:marRight w:val="0"/>
      <w:marTop w:val="0"/>
      <w:marBottom w:val="0"/>
      <w:divBdr>
        <w:top w:val="none" w:sz="0" w:space="0" w:color="auto"/>
        <w:left w:val="none" w:sz="0" w:space="0" w:color="auto"/>
        <w:bottom w:val="none" w:sz="0" w:space="0" w:color="auto"/>
        <w:right w:val="none" w:sz="0" w:space="0" w:color="auto"/>
      </w:divBdr>
    </w:div>
    <w:div w:id="186137326">
      <w:bodyDiv w:val="1"/>
      <w:marLeft w:val="0"/>
      <w:marRight w:val="0"/>
      <w:marTop w:val="0"/>
      <w:marBottom w:val="0"/>
      <w:divBdr>
        <w:top w:val="none" w:sz="0" w:space="0" w:color="auto"/>
        <w:left w:val="none" w:sz="0" w:space="0" w:color="auto"/>
        <w:bottom w:val="none" w:sz="0" w:space="0" w:color="auto"/>
        <w:right w:val="none" w:sz="0" w:space="0" w:color="auto"/>
      </w:divBdr>
    </w:div>
    <w:div w:id="186144467">
      <w:bodyDiv w:val="1"/>
      <w:marLeft w:val="0"/>
      <w:marRight w:val="0"/>
      <w:marTop w:val="0"/>
      <w:marBottom w:val="0"/>
      <w:divBdr>
        <w:top w:val="none" w:sz="0" w:space="0" w:color="auto"/>
        <w:left w:val="none" w:sz="0" w:space="0" w:color="auto"/>
        <w:bottom w:val="none" w:sz="0" w:space="0" w:color="auto"/>
        <w:right w:val="none" w:sz="0" w:space="0" w:color="auto"/>
      </w:divBdr>
    </w:div>
    <w:div w:id="186261882">
      <w:bodyDiv w:val="1"/>
      <w:marLeft w:val="0"/>
      <w:marRight w:val="0"/>
      <w:marTop w:val="0"/>
      <w:marBottom w:val="0"/>
      <w:divBdr>
        <w:top w:val="none" w:sz="0" w:space="0" w:color="auto"/>
        <w:left w:val="none" w:sz="0" w:space="0" w:color="auto"/>
        <w:bottom w:val="none" w:sz="0" w:space="0" w:color="auto"/>
        <w:right w:val="none" w:sz="0" w:space="0" w:color="auto"/>
      </w:divBdr>
    </w:div>
    <w:div w:id="186412207">
      <w:bodyDiv w:val="1"/>
      <w:marLeft w:val="0"/>
      <w:marRight w:val="0"/>
      <w:marTop w:val="0"/>
      <w:marBottom w:val="0"/>
      <w:divBdr>
        <w:top w:val="none" w:sz="0" w:space="0" w:color="auto"/>
        <w:left w:val="none" w:sz="0" w:space="0" w:color="auto"/>
        <w:bottom w:val="none" w:sz="0" w:space="0" w:color="auto"/>
        <w:right w:val="none" w:sz="0" w:space="0" w:color="auto"/>
      </w:divBdr>
    </w:div>
    <w:div w:id="186868420">
      <w:bodyDiv w:val="1"/>
      <w:marLeft w:val="0"/>
      <w:marRight w:val="0"/>
      <w:marTop w:val="0"/>
      <w:marBottom w:val="0"/>
      <w:divBdr>
        <w:top w:val="none" w:sz="0" w:space="0" w:color="auto"/>
        <w:left w:val="none" w:sz="0" w:space="0" w:color="auto"/>
        <w:bottom w:val="none" w:sz="0" w:space="0" w:color="auto"/>
        <w:right w:val="none" w:sz="0" w:space="0" w:color="auto"/>
      </w:divBdr>
    </w:div>
    <w:div w:id="186911805">
      <w:bodyDiv w:val="1"/>
      <w:marLeft w:val="0"/>
      <w:marRight w:val="0"/>
      <w:marTop w:val="0"/>
      <w:marBottom w:val="0"/>
      <w:divBdr>
        <w:top w:val="none" w:sz="0" w:space="0" w:color="auto"/>
        <w:left w:val="none" w:sz="0" w:space="0" w:color="auto"/>
        <w:bottom w:val="none" w:sz="0" w:space="0" w:color="auto"/>
        <w:right w:val="none" w:sz="0" w:space="0" w:color="auto"/>
      </w:divBdr>
    </w:div>
    <w:div w:id="187107491">
      <w:bodyDiv w:val="1"/>
      <w:marLeft w:val="0"/>
      <w:marRight w:val="0"/>
      <w:marTop w:val="0"/>
      <w:marBottom w:val="0"/>
      <w:divBdr>
        <w:top w:val="none" w:sz="0" w:space="0" w:color="auto"/>
        <w:left w:val="none" w:sz="0" w:space="0" w:color="auto"/>
        <w:bottom w:val="none" w:sz="0" w:space="0" w:color="auto"/>
        <w:right w:val="none" w:sz="0" w:space="0" w:color="auto"/>
      </w:divBdr>
    </w:div>
    <w:div w:id="187640392">
      <w:bodyDiv w:val="1"/>
      <w:marLeft w:val="0"/>
      <w:marRight w:val="0"/>
      <w:marTop w:val="0"/>
      <w:marBottom w:val="0"/>
      <w:divBdr>
        <w:top w:val="none" w:sz="0" w:space="0" w:color="auto"/>
        <w:left w:val="none" w:sz="0" w:space="0" w:color="auto"/>
        <w:bottom w:val="none" w:sz="0" w:space="0" w:color="auto"/>
        <w:right w:val="none" w:sz="0" w:space="0" w:color="auto"/>
      </w:divBdr>
    </w:div>
    <w:div w:id="187640551">
      <w:bodyDiv w:val="1"/>
      <w:marLeft w:val="0"/>
      <w:marRight w:val="0"/>
      <w:marTop w:val="0"/>
      <w:marBottom w:val="0"/>
      <w:divBdr>
        <w:top w:val="none" w:sz="0" w:space="0" w:color="auto"/>
        <w:left w:val="none" w:sz="0" w:space="0" w:color="auto"/>
        <w:bottom w:val="none" w:sz="0" w:space="0" w:color="auto"/>
        <w:right w:val="none" w:sz="0" w:space="0" w:color="auto"/>
      </w:divBdr>
    </w:div>
    <w:div w:id="187839021">
      <w:bodyDiv w:val="1"/>
      <w:marLeft w:val="0"/>
      <w:marRight w:val="0"/>
      <w:marTop w:val="0"/>
      <w:marBottom w:val="0"/>
      <w:divBdr>
        <w:top w:val="none" w:sz="0" w:space="0" w:color="auto"/>
        <w:left w:val="none" w:sz="0" w:space="0" w:color="auto"/>
        <w:bottom w:val="none" w:sz="0" w:space="0" w:color="auto"/>
        <w:right w:val="none" w:sz="0" w:space="0" w:color="auto"/>
      </w:divBdr>
    </w:div>
    <w:div w:id="188492103">
      <w:bodyDiv w:val="1"/>
      <w:marLeft w:val="0"/>
      <w:marRight w:val="0"/>
      <w:marTop w:val="0"/>
      <w:marBottom w:val="0"/>
      <w:divBdr>
        <w:top w:val="none" w:sz="0" w:space="0" w:color="auto"/>
        <w:left w:val="none" w:sz="0" w:space="0" w:color="auto"/>
        <w:bottom w:val="none" w:sz="0" w:space="0" w:color="auto"/>
        <w:right w:val="none" w:sz="0" w:space="0" w:color="auto"/>
      </w:divBdr>
    </w:div>
    <w:div w:id="189033021">
      <w:bodyDiv w:val="1"/>
      <w:marLeft w:val="0"/>
      <w:marRight w:val="0"/>
      <w:marTop w:val="0"/>
      <w:marBottom w:val="0"/>
      <w:divBdr>
        <w:top w:val="none" w:sz="0" w:space="0" w:color="auto"/>
        <w:left w:val="none" w:sz="0" w:space="0" w:color="auto"/>
        <w:bottom w:val="none" w:sz="0" w:space="0" w:color="auto"/>
        <w:right w:val="none" w:sz="0" w:space="0" w:color="auto"/>
      </w:divBdr>
    </w:div>
    <w:div w:id="189491274">
      <w:bodyDiv w:val="1"/>
      <w:marLeft w:val="0"/>
      <w:marRight w:val="0"/>
      <w:marTop w:val="0"/>
      <w:marBottom w:val="0"/>
      <w:divBdr>
        <w:top w:val="none" w:sz="0" w:space="0" w:color="auto"/>
        <w:left w:val="none" w:sz="0" w:space="0" w:color="auto"/>
        <w:bottom w:val="none" w:sz="0" w:space="0" w:color="auto"/>
        <w:right w:val="none" w:sz="0" w:space="0" w:color="auto"/>
      </w:divBdr>
    </w:div>
    <w:div w:id="190609398">
      <w:bodyDiv w:val="1"/>
      <w:marLeft w:val="0"/>
      <w:marRight w:val="0"/>
      <w:marTop w:val="0"/>
      <w:marBottom w:val="0"/>
      <w:divBdr>
        <w:top w:val="none" w:sz="0" w:space="0" w:color="auto"/>
        <w:left w:val="none" w:sz="0" w:space="0" w:color="auto"/>
        <w:bottom w:val="none" w:sz="0" w:space="0" w:color="auto"/>
        <w:right w:val="none" w:sz="0" w:space="0" w:color="auto"/>
      </w:divBdr>
    </w:div>
    <w:div w:id="191068363">
      <w:bodyDiv w:val="1"/>
      <w:marLeft w:val="0"/>
      <w:marRight w:val="0"/>
      <w:marTop w:val="0"/>
      <w:marBottom w:val="0"/>
      <w:divBdr>
        <w:top w:val="none" w:sz="0" w:space="0" w:color="auto"/>
        <w:left w:val="none" w:sz="0" w:space="0" w:color="auto"/>
        <w:bottom w:val="none" w:sz="0" w:space="0" w:color="auto"/>
        <w:right w:val="none" w:sz="0" w:space="0" w:color="auto"/>
      </w:divBdr>
    </w:div>
    <w:div w:id="191915619">
      <w:bodyDiv w:val="1"/>
      <w:marLeft w:val="0"/>
      <w:marRight w:val="0"/>
      <w:marTop w:val="0"/>
      <w:marBottom w:val="0"/>
      <w:divBdr>
        <w:top w:val="none" w:sz="0" w:space="0" w:color="auto"/>
        <w:left w:val="none" w:sz="0" w:space="0" w:color="auto"/>
        <w:bottom w:val="none" w:sz="0" w:space="0" w:color="auto"/>
        <w:right w:val="none" w:sz="0" w:space="0" w:color="auto"/>
      </w:divBdr>
    </w:div>
    <w:div w:id="191916051">
      <w:bodyDiv w:val="1"/>
      <w:marLeft w:val="0"/>
      <w:marRight w:val="0"/>
      <w:marTop w:val="0"/>
      <w:marBottom w:val="0"/>
      <w:divBdr>
        <w:top w:val="none" w:sz="0" w:space="0" w:color="auto"/>
        <w:left w:val="none" w:sz="0" w:space="0" w:color="auto"/>
        <w:bottom w:val="none" w:sz="0" w:space="0" w:color="auto"/>
        <w:right w:val="none" w:sz="0" w:space="0" w:color="auto"/>
      </w:divBdr>
    </w:div>
    <w:div w:id="192115091">
      <w:bodyDiv w:val="1"/>
      <w:marLeft w:val="0"/>
      <w:marRight w:val="0"/>
      <w:marTop w:val="0"/>
      <w:marBottom w:val="0"/>
      <w:divBdr>
        <w:top w:val="none" w:sz="0" w:space="0" w:color="auto"/>
        <w:left w:val="none" w:sz="0" w:space="0" w:color="auto"/>
        <w:bottom w:val="none" w:sz="0" w:space="0" w:color="auto"/>
        <w:right w:val="none" w:sz="0" w:space="0" w:color="auto"/>
      </w:divBdr>
    </w:div>
    <w:div w:id="192116632">
      <w:bodyDiv w:val="1"/>
      <w:marLeft w:val="0"/>
      <w:marRight w:val="0"/>
      <w:marTop w:val="0"/>
      <w:marBottom w:val="0"/>
      <w:divBdr>
        <w:top w:val="none" w:sz="0" w:space="0" w:color="auto"/>
        <w:left w:val="none" w:sz="0" w:space="0" w:color="auto"/>
        <w:bottom w:val="none" w:sz="0" w:space="0" w:color="auto"/>
        <w:right w:val="none" w:sz="0" w:space="0" w:color="auto"/>
      </w:divBdr>
    </w:div>
    <w:div w:id="192890359">
      <w:bodyDiv w:val="1"/>
      <w:marLeft w:val="0"/>
      <w:marRight w:val="0"/>
      <w:marTop w:val="0"/>
      <w:marBottom w:val="0"/>
      <w:divBdr>
        <w:top w:val="none" w:sz="0" w:space="0" w:color="auto"/>
        <w:left w:val="none" w:sz="0" w:space="0" w:color="auto"/>
        <w:bottom w:val="none" w:sz="0" w:space="0" w:color="auto"/>
        <w:right w:val="none" w:sz="0" w:space="0" w:color="auto"/>
      </w:divBdr>
    </w:div>
    <w:div w:id="192958617">
      <w:bodyDiv w:val="1"/>
      <w:marLeft w:val="0"/>
      <w:marRight w:val="0"/>
      <w:marTop w:val="0"/>
      <w:marBottom w:val="0"/>
      <w:divBdr>
        <w:top w:val="none" w:sz="0" w:space="0" w:color="auto"/>
        <w:left w:val="none" w:sz="0" w:space="0" w:color="auto"/>
        <w:bottom w:val="none" w:sz="0" w:space="0" w:color="auto"/>
        <w:right w:val="none" w:sz="0" w:space="0" w:color="auto"/>
      </w:divBdr>
    </w:div>
    <w:div w:id="192959680">
      <w:bodyDiv w:val="1"/>
      <w:marLeft w:val="0"/>
      <w:marRight w:val="0"/>
      <w:marTop w:val="0"/>
      <w:marBottom w:val="0"/>
      <w:divBdr>
        <w:top w:val="none" w:sz="0" w:space="0" w:color="auto"/>
        <w:left w:val="none" w:sz="0" w:space="0" w:color="auto"/>
        <w:bottom w:val="none" w:sz="0" w:space="0" w:color="auto"/>
        <w:right w:val="none" w:sz="0" w:space="0" w:color="auto"/>
      </w:divBdr>
    </w:div>
    <w:div w:id="193347366">
      <w:bodyDiv w:val="1"/>
      <w:marLeft w:val="0"/>
      <w:marRight w:val="0"/>
      <w:marTop w:val="0"/>
      <w:marBottom w:val="0"/>
      <w:divBdr>
        <w:top w:val="none" w:sz="0" w:space="0" w:color="auto"/>
        <w:left w:val="none" w:sz="0" w:space="0" w:color="auto"/>
        <w:bottom w:val="none" w:sz="0" w:space="0" w:color="auto"/>
        <w:right w:val="none" w:sz="0" w:space="0" w:color="auto"/>
      </w:divBdr>
    </w:div>
    <w:div w:id="193419746">
      <w:bodyDiv w:val="1"/>
      <w:marLeft w:val="0"/>
      <w:marRight w:val="0"/>
      <w:marTop w:val="0"/>
      <w:marBottom w:val="0"/>
      <w:divBdr>
        <w:top w:val="none" w:sz="0" w:space="0" w:color="auto"/>
        <w:left w:val="none" w:sz="0" w:space="0" w:color="auto"/>
        <w:bottom w:val="none" w:sz="0" w:space="0" w:color="auto"/>
        <w:right w:val="none" w:sz="0" w:space="0" w:color="auto"/>
      </w:divBdr>
    </w:div>
    <w:div w:id="194125781">
      <w:bodyDiv w:val="1"/>
      <w:marLeft w:val="0"/>
      <w:marRight w:val="0"/>
      <w:marTop w:val="0"/>
      <w:marBottom w:val="0"/>
      <w:divBdr>
        <w:top w:val="none" w:sz="0" w:space="0" w:color="auto"/>
        <w:left w:val="none" w:sz="0" w:space="0" w:color="auto"/>
        <w:bottom w:val="none" w:sz="0" w:space="0" w:color="auto"/>
        <w:right w:val="none" w:sz="0" w:space="0" w:color="auto"/>
      </w:divBdr>
    </w:div>
    <w:div w:id="194730882">
      <w:bodyDiv w:val="1"/>
      <w:marLeft w:val="0"/>
      <w:marRight w:val="0"/>
      <w:marTop w:val="0"/>
      <w:marBottom w:val="0"/>
      <w:divBdr>
        <w:top w:val="none" w:sz="0" w:space="0" w:color="auto"/>
        <w:left w:val="none" w:sz="0" w:space="0" w:color="auto"/>
        <w:bottom w:val="none" w:sz="0" w:space="0" w:color="auto"/>
        <w:right w:val="none" w:sz="0" w:space="0" w:color="auto"/>
      </w:divBdr>
    </w:div>
    <w:div w:id="194932482">
      <w:bodyDiv w:val="1"/>
      <w:marLeft w:val="0"/>
      <w:marRight w:val="0"/>
      <w:marTop w:val="0"/>
      <w:marBottom w:val="0"/>
      <w:divBdr>
        <w:top w:val="none" w:sz="0" w:space="0" w:color="auto"/>
        <w:left w:val="none" w:sz="0" w:space="0" w:color="auto"/>
        <w:bottom w:val="none" w:sz="0" w:space="0" w:color="auto"/>
        <w:right w:val="none" w:sz="0" w:space="0" w:color="auto"/>
      </w:divBdr>
    </w:div>
    <w:div w:id="195242301">
      <w:bodyDiv w:val="1"/>
      <w:marLeft w:val="0"/>
      <w:marRight w:val="0"/>
      <w:marTop w:val="0"/>
      <w:marBottom w:val="0"/>
      <w:divBdr>
        <w:top w:val="none" w:sz="0" w:space="0" w:color="auto"/>
        <w:left w:val="none" w:sz="0" w:space="0" w:color="auto"/>
        <w:bottom w:val="none" w:sz="0" w:space="0" w:color="auto"/>
        <w:right w:val="none" w:sz="0" w:space="0" w:color="auto"/>
      </w:divBdr>
    </w:div>
    <w:div w:id="195780351">
      <w:bodyDiv w:val="1"/>
      <w:marLeft w:val="0"/>
      <w:marRight w:val="0"/>
      <w:marTop w:val="0"/>
      <w:marBottom w:val="0"/>
      <w:divBdr>
        <w:top w:val="none" w:sz="0" w:space="0" w:color="auto"/>
        <w:left w:val="none" w:sz="0" w:space="0" w:color="auto"/>
        <w:bottom w:val="none" w:sz="0" w:space="0" w:color="auto"/>
        <w:right w:val="none" w:sz="0" w:space="0" w:color="auto"/>
      </w:divBdr>
    </w:div>
    <w:div w:id="196821377">
      <w:bodyDiv w:val="1"/>
      <w:marLeft w:val="0"/>
      <w:marRight w:val="0"/>
      <w:marTop w:val="0"/>
      <w:marBottom w:val="0"/>
      <w:divBdr>
        <w:top w:val="none" w:sz="0" w:space="0" w:color="auto"/>
        <w:left w:val="none" w:sz="0" w:space="0" w:color="auto"/>
        <w:bottom w:val="none" w:sz="0" w:space="0" w:color="auto"/>
        <w:right w:val="none" w:sz="0" w:space="0" w:color="auto"/>
      </w:divBdr>
    </w:div>
    <w:div w:id="197621950">
      <w:bodyDiv w:val="1"/>
      <w:marLeft w:val="0"/>
      <w:marRight w:val="0"/>
      <w:marTop w:val="0"/>
      <w:marBottom w:val="0"/>
      <w:divBdr>
        <w:top w:val="none" w:sz="0" w:space="0" w:color="auto"/>
        <w:left w:val="none" w:sz="0" w:space="0" w:color="auto"/>
        <w:bottom w:val="none" w:sz="0" w:space="0" w:color="auto"/>
        <w:right w:val="none" w:sz="0" w:space="0" w:color="auto"/>
      </w:divBdr>
    </w:div>
    <w:div w:id="197936171">
      <w:bodyDiv w:val="1"/>
      <w:marLeft w:val="0"/>
      <w:marRight w:val="0"/>
      <w:marTop w:val="0"/>
      <w:marBottom w:val="0"/>
      <w:divBdr>
        <w:top w:val="none" w:sz="0" w:space="0" w:color="auto"/>
        <w:left w:val="none" w:sz="0" w:space="0" w:color="auto"/>
        <w:bottom w:val="none" w:sz="0" w:space="0" w:color="auto"/>
        <w:right w:val="none" w:sz="0" w:space="0" w:color="auto"/>
      </w:divBdr>
    </w:div>
    <w:div w:id="198058260">
      <w:bodyDiv w:val="1"/>
      <w:marLeft w:val="0"/>
      <w:marRight w:val="0"/>
      <w:marTop w:val="0"/>
      <w:marBottom w:val="0"/>
      <w:divBdr>
        <w:top w:val="none" w:sz="0" w:space="0" w:color="auto"/>
        <w:left w:val="none" w:sz="0" w:space="0" w:color="auto"/>
        <w:bottom w:val="none" w:sz="0" w:space="0" w:color="auto"/>
        <w:right w:val="none" w:sz="0" w:space="0" w:color="auto"/>
      </w:divBdr>
    </w:div>
    <w:div w:id="198130221">
      <w:bodyDiv w:val="1"/>
      <w:marLeft w:val="0"/>
      <w:marRight w:val="0"/>
      <w:marTop w:val="0"/>
      <w:marBottom w:val="0"/>
      <w:divBdr>
        <w:top w:val="none" w:sz="0" w:space="0" w:color="auto"/>
        <w:left w:val="none" w:sz="0" w:space="0" w:color="auto"/>
        <w:bottom w:val="none" w:sz="0" w:space="0" w:color="auto"/>
        <w:right w:val="none" w:sz="0" w:space="0" w:color="auto"/>
      </w:divBdr>
    </w:div>
    <w:div w:id="198324058">
      <w:bodyDiv w:val="1"/>
      <w:marLeft w:val="0"/>
      <w:marRight w:val="0"/>
      <w:marTop w:val="0"/>
      <w:marBottom w:val="0"/>
      <w:divBdr>
        <w:top w:val="none" w:sz="0" w:space="0" w:color="auto"/>
        <w:left w:val="none" w:sz="0" w:space="0" w:color="auto"/>
        <w:bottom w:val="none" w:sz="0" w:space="0" w:color="auto"/>
        <w:right w:val="none" w:sz="0" w:space="0" w:color="auto"/>
      </w:divBdr>
    </w:div>
    <w:div w:id="198708006">
      <w:bodyDiv w:val="1"/>
      <w:marLeft w:val="0"/>
      <w:marRight w:val="0"/>
      <w:marTop w:val="0"/>
      <w:marBottom w:val="0"/>
      <w:divBdr>
        <w:top w:val="none" w:sz="0" w:space="0" w:color="auto"/>
        <w:left w:val="none" w:sz="0" w:space="0" w:color="auto"/>
        <w:bottom w:val="none" w:sz="0" w:space="0" w:color="auto"/>
        <w:right w:val="none" w:sz="0" w:space="0" w:color="auto"/>
      </w:divBdr>
    </w:div>
    <w:div w:id="198860736">
      <w:bodyDiv w:val="1"/>
      <w:marLeft w:val="0"/>
      <w:marRight w:val="0"/>
      <w:marTop w:val="0"/>
      <w:marBottom w:val="0"/>
      <w:divBdr>
        <w:top w:val="none" w:sz="0" w:space="0" w:color="auto"/>
        <w:left w:val="none" w:sz="0" w:space="0" w:color="auto"/>
        <w:bottom w:val="none" w:sz="0" w:space="0" w:color="auto"/>
        <w:right w:val="none" w:sz="0" w:space="0" w:color="auto"/>
      </w:divBdr>
    </w:div>
    <w:div w:id="198864192">
      <w:bodyDiv w:val="1"/>
      <w:marLeft w:val="0"/>
      <w:marRight w:val="0"/>
      <w:marTop w:val="0"/>
      <w:marBottom w:val="0"/>
      <w:divBdr>
        <w:top w:val="none" w:sz="0" w:space="0" w:color="auto"/>
        <w:left w:val="none" w:sz="0" w:space="0" w:color="auto"/>
        <w:bottom w:val="none" w:sz="0" w:space="0" w:color="auto"/>
        <w:right w:val="none" w:sz="0" w:space="0" w:color="auto"/>
      </w:divBdr>
    </w:div>
    <w:div w:id="198906961">
      <w:bodyDiv w:val="1"/>
      <w:marLeft w:val="0"/>
      <w:marRight w:val="0"/>
      <w:marTop w:val="0"/>
      <w:marBottom w:val="0"/>
      <w:divBdr>
        <w:top w:val="none" w:sz="0" w:space="0" w:color="auto"/>
        <w:left w:val="none" w:sz="0" w:space="0" w:color="auto"/>
        <w:bottom w:val="none" w:sz="0" w:space="0" w:color="auto"/>
        <w:right w:val="none" w:sz="0" w:space="0" w:color="auto"/>
      </w:divBdr>
    </w:div>
    <w:div w:id="199247001">
      <w:bodyDiv w:val="1"/>
      <w:marLeft w:val="0"/>
      <w:marRight w:val="0"/>
      <w:marTop w:val="0"/>
      <w:marBottom w:val="0"/>
      <w:divBdr>
        <w:top w:val="none" w:sz="0" w:space="0" w:color="auto"/>
        <w:left w:val="none" w:sz="0" w:space="0" w:color="auto"/>
        <w:bottom w:val="none" w:sz="0" w:space="0" w:color="auto"/>
        <w:right w:val="none" w:sz="0" w:space="0" w:color="auto"/>
      </w:divBdr>
    </w:div>
    <w:div w:id="199559934">
      <w:bodyDiv w:val="1"/>
      <w:marLeft w:val="0"/>
      <w:marRight w:val="0"/>
      <w:marTop w:val="0"/>
      <w:marBottom w:val="0"/>
      <w:divBdr>
        <w:top w:val="none" w:sz="0" w:space="0" w:color="auto"/>
        <w:left w:val="none" w:sz="0" w:space="0" w:color="auto"/>
        <w:bottom w:val="none" w:sz="0" w:space="0" w:color="auto"/>
        <w:right w:val="none" w:sz="0" w:space="0" w:color="auto"/>
      </w:divBdr>
    </w:div>
    <w:div w:id="199632128">
      <w:bodyDiv w:val="1"/>
      <w:marLeft w:val="0"/>
      <w:marRight w:val="0"/>
      <w:marTop w:val="0"/>
      <w:marBottom w:val="0"/>
      <w:divBdr>
        <w:top w:val="none" w:sz="0" w:space="0" w:color="auto"/>
        <w:left w:val="none" w:sz="0" w:space="0" w:color="auto"/>
        <w:bottom w:val="none" w:sz="0" w:space="0" w:color="auto"/>
        <w:right w:val="none" w:sz="0" w:space="0" w:color="auto"/>
      </w:divBdr>
    </w:div>
    <w:div w:id="199780732">
      <w:bodyDiv w:val="1"/>
      <w:marLeft w:val="0"/>
      <w:marRight w:val="0"/>
      <w:marTop w:val="0"/>
      <w:marBottom w:val="0"/>
      <w:divBdr>
        <w:top w:val="none" w:sz="0" w:space="0" w:color="auto"/>
        <w:left w:val="none" w:sz="0" w:space="0" w:color="auto"/>
        <w:bottom w:val="none" w:sz="0" w:space="0" w:color="auto"/>
        <w:right w:val="none" w:sz="0" w:space="0" w:color="auto"/>
      </w:divBdr>
    </w:div>
    <w:div w:id="199821489">
      <w:bodyDiv w:val="1"/>
      <w:marLeft w:val="0"/>
      <w:marRight w:val="0"/>
      <w:marTop w:val="0"/>
      <w:marBottom w:val="0"/>
      <w:divBdr>
        <w:top w:val="none" w:sz="0" w:space="0" w:color="auto"/>
        <w:left w:val="none" w:sz="0" w:space="0" w:color="auto"/>
        <w:bottom w:val="none" w:sz="0" w:space="0" w:color="auto"/>
        <w:right w:val="none" w:sz="0" w:space="0" w:color="auto"/>
      </w:divBdr>
    </w:div>
    <w:div w:id="199826760">
      <w:bodyDiv w:val="1"/>
      <w:marLeft w:val="0"/>
      <w:marRight w:val="0"/>
      <w:marTop w:val="0"/>
      <w:marBottom w:val="0"/>
      <w:divBdr>
        <w:top w:val="none" w:sz="0" w:space="0" w:color="auto"/>
        <w:left w:val="none" w:sz="0" w:space="0" w:color="auto"/>
        <w:bottom w:val="none" w:sz="0" w:space="0" w:color="auto"/>
        <w:right w:val="none" w:sz="0" w:space="0" w:color="auto"/>
      </w:divBdr>
    </w:div>
    <w:div w:id="199896855">
      <w:bodyDiv w:val="1"/>
      <w:marLeft w:val="0"/>
      <w:marRight w:val="0"/>
      <w:marTop w:val="0"/>
      <w:marBottom w:val="0"/>
      <w:divBdr>
        <w:top w:val="none" w:sz="0" w:space="0" w:color="auto"/>
        <w:left w:val="none" w:sz="0" w:space="0" w:color="auto"/>
        <w:bottom w:val="none" w:sz="0" w:space="0" w:color="auto"/>
        <w:right w:val="none" w:sz="0" w:space="0" w:color="auto"/>
      </w:divBdr>
    </w:div>
    <w:div w:id="199900350">
      <w:bodyDiv w:val="1"/>
      <w:marLeft w:val="0"/>
      <w:marRight w:val="0"/>
      <w:marTop w:val="0"/>
      <w:marBottom w:val="0"/>
      <w:divBdr>
        <w:top w:val="none" w:sz="0" w:space="0" w:color="auto"/>
        <w:left w:val="none" w:sz="0" w:space="0" w:color="auto"/>
        <w:bottom w:val="none" w:sz="0" w:space="0" w:color="auto"/>
        <w:right w:val="none" w:sz="0" w:space="0" w:color="auto"/>
      </w:divBdr>
    </w:div>
    <w:div w:id="199903167">
      <w:bodyDiv w:val="1"/>
      <w:marLeft w:val="0"/>
      <w:marRight w:val="0"/>
      <w:marTop w:val="0"/>
      <w:marBottom w:val="0"/>
      <w:divBdr>
        <w:top w:val="none" w:sz="0" w:space="0" w:color="auto"/>
        <w:left w:val="none" w:sz="0" w:space="0" w:color="auto"/>
        <w:bottom w:val="none" w:sz="0" w:space="0" w:color="auto"/>
        <w:right w:val="none" w:sz="0" w:space="0" w:color="auto"/>
      </w:divBdr>
    </w:div>
    <w:div w:id="200215388">
      <w:bodyDiv w:val="1"/>
      <w:marLeft w:val="0"/>
      <w:marRight w:val="0"/>
      <w:marTop w:val="0"/>
      <w:marBottom w:val="0"/>
      <w:divBdr>
        <w:top w:val="none" w:sz="0" w:space="0" w:color="auto"/>
        <w:left w:val="none" w:sz="0" w:space="0" w:color="auto"/>
        <w:bottom w:val="none" w:sz="0" w:space="0" w:color="auto"/>
        <w:right w:val="none" w:sz="0" w:space="0" w:color="auto"/>
      </w:divBdr>
    </w:div>
    <w:div w:id="201213008">
      <w:bodyDiv w:val="1"/>
      <w:marLeft w:val="0"/>
      <w:marRight w:val="0"/>
      <w:marTop w:val="0"/>
      <w:marBottom w:val="0"/>
      <w:divBdr>
        <w:top w:val="none" w:sz="0" w:space="0" w:color="auto"/>
        <w:left w:val="none" w:sz="0" w:space="0" w:color="auto"/>
        <w:bottom w:val="none" w:sz="0" w:space="0" w:color="auto"/>
        <w:right w:val="none" w:sz="0" w:space="0" w:color="auto"/>
      </w:divBdr>
    </w:div>
    <w:div w:id="201480375">
      <w:bodyDiv w:val="1"/>
      <w:marLeft w:val="0"/>
      <w:marRight w:val="0"/>
      <w:marTop w:val="0"/>
      <w:marBottom w:val="0"/>
      <w:divBdr>
        <w:top w:val="none" w:sz="0" w:space="0" w:color="auto"/>
        <w:left w:val="none" w:sz="0" w:space="0" w:color="auto"/>
        <w:bottom w:val="none" w:sz="0" w:space="0" w:color="auto"/>
        <w:right w:val="none" w:sz="0" w:space="0" w:color="auto"/>
      </w:divBdr>
    </w:div>
    <w:div w:id="201674560">
      <w:bodyDiv w:val="1"/>
      <w:marLeft w:val="0"/>
      <w:marRight w:val="0"/>
      <w:marTop w:val="0"/>
      <w:marBottom w:val="0"/>
      <w:divBdr>
        <w:top w:val="none" w:sz="0" w:space="0" w:color="auto"/>
        <w:left w:val="none" w:sz="0" w:space="0" w:color="auto"/>
        <w:bottom w:val="none" w:sz="0" w:space="0" w:color="auto"/>
        <w:right w:val="none" w:sz="0" w:space="0" w:color="auto"/>
      </w:divBdr>
    </w:div>
    <w:div w:id="201676677">
      <w:bodyDiv w:val="1"/>
      <w:marLeft w:val="0"/>
      <w:marRight w:val="0"/>
      <w:marTop w:val="0"/>
      <w:marBottom w:val="0"/>
      <w:divBdr>
        <w:top w:val="none" w:sz="0" w:space="0" w:color="auto"/>
        <w:left w:val="none" w:sz="0" w:space="0" w:color="auto"/>
        <w:bottom w:val="none" w:sz="0" w:space="0" w:color="auto"/>
        <w:right w:val="none" w:sz="0" w:space="0" w:color="auto"/>
      </w:divBdr>
    </w:div>
    <w:div w:id="201749941">
      <w:bodyDiv w:val="1"/>
      <w:marLeft w:val="0"/>
      <w:marRight w:val="0"/>
      <w:marTop w:val="0"/>
      <w:marBottom w:val="0"/>
      <w:divBdr>
        <w:top w:val="none" w:sz="0" w:space="0" w:color="auto"/>
        <w:left w:val="none" w:sz="0" w:space="0" w:color="auto"/>
        <w:bottom w:val="none" w:sz="0" w:space="0" w:color="auto"/>
        <w:right w:val="none" w:sz="0" w:space="0" w:color="auto"/>
      </w:divBdr>
    </w:div>
    <w:div w:id="201752003">
      <w:bodyDiv w:val="1"/>
      <w:marLeft w:val="0"/>
      <w:marRight w:val="0"/>
      <w:marTop w:val="0"/>
      <w:marBottom w:val="0"/>
      <w:divBdr>
        <w:top w:val="none" w:sz="0" w:space="0" w:color="auto"/>
        <w:left w:val="none" w:sz="0" w:space="0" w:color="auto"/>
        <w:bottom w:val="none" w:sz="0" w:space="0" w:color="auto"/>
        <w:right w:val="none" w:sz="0" w:space="0" w:color="auto"/>
      </w:divBdr>
    </w:div>
    <w:div w:id="201864416">
      <w:bodyDiv w:val="1"/>
      <w:marLeft w:val="0"/>
      <w:marRight w:val="0"/>
      <w:marTop w:val="0"/>
      <w:marBottom w:val="0"/>
      <w:divBdr>
        <w:top w:val="none" w:sz="0" w:space="0" w:color="auto"/>
        <w:left w:val="none" w:sz="0" w:space="0" w:color="auto"/>
        <w:bottom w:val="none" w:sz="0" w:space="0" w:color="auto"/>
        <w:right w:val="none" w:sz="0" w:space="0" w:color="auto"/>
      </w:divBdr>
    </w:div>
    <w:div w:id="201984938">
      <w:bodyDiv w:val="1"/>
      <w:marLeft w:val="0"/>
      <w:marRight w:val="0"/>
      <w:marTop w:val="0"/>
      <w:marBottom w:val="0"/>
      <w:divBdr>
        <w:top w:val="none" w:sz="0" w:space="0" w:color="auto"/>
        <w:left w:val="none" w:sz="0" w:space="0" w:color="auto"/>
        <w:bottom w:val="none" w:sz="0" w:space="0" w:color="auto"/>
        <w:right w:val="none" w:sz="0" w:space="0" w:color="auto"/>
      </w:divBdr>
    </w:div>
    <w:div w:id="202600318">
      <w:bodyDiv w:val="1"/>
      <w:marLeft w:val="0"/>
      <w:marRight w:val="0"/>
      <w:marTop w:val="0"/>
      <w:marBottom w:val="0"/>
      <w:divBdr>
        <w:top w:val="none" w:sz="0" w:space="0" w:color="auto"/>
        <w:left w:val="none" w:sz="0" w:space="0" w:color="auto"/>
        <w:bottom w:val="none" w:sz="0" w:space="0" w:color="auto"/>
        <w:right w:val="none" w:sz="0" w:space="0" w:color="auto"/>
      </w:divBdr>
    </w:div>
    <w:div w:id="202982983">
      <w:bodyDiv w:val="1"/>
      <w:marLeft w:val="0"/>
      <w:marRight w:val="0"/>
      <w:marTop w:val="0"/>
      <w:marBottom w:val="0"/>
      <w:divBdr>
        <w:top w:val="none" w:sz="0" w:space="0" w:color="auto"/>
        <w:left w:val="none" w:sz="0" w:space="0" w:color="auto"/>
        <w:bottom w:val="none" w:sz="0" w:space="0" w:color="auto"/>
        <w:right w:val="none" w:sz="0" w:space="0" w:color="auto"/>
      </w:divBdr>
    </w:div>
    <w:div w:id="203564104">
      <w:bodyDiv w:val="1"/>
      <w:marLeft w:val="0"/>
      <w:marRight w:val="0"/>
      <w:marTop w:val="0"/>
      <w:marBottom w:val="0"/>
      <w:divBdr>
        <w:top w:val="none" w:sz="0" w:space="0" w:color="auto"/>
        <w:left w:val="none" w:sz="0" w:space="0" w:color="auto"/>
        <w:bottom w:val="none" w:sz="0" w:space="0" w:color="auto"/>
        <w:right w:val="none" w:sz="0" w:space="0" w:color="auto"/>
      </w:divBdr>
    </w:div>
    <w:div w:id="203568276">
      <w:bodyDiv w:val="1"/>
      <w:marLeft w:val="0"/>
      <w:marRight w:val="0"/>
      <w:marTop w:val="0"/>
      <w:marBottom w:val="0"/>
      <w:divBdr>
        <w:top w:val="none" w:sz="0" w:space="0" w:color="auto"/>
        <w:left w:val="none" w:sz="0" w:space="0" w:color="auto"/>
        <w:bottom w:val="none" w:sz="0" w:space="0" w:color="auto"/>
        <w:right w:val="none" w:sz="0" w:space="0" w:color="auto"/>
      </w:divBdr>
    </w:div>
    <w:div w:id="203686158">
      <w:bodyDiv w:val="1"/>
      <w:marLeft w:val="0"/>
      <w:marRight w:val="0"/>
      <w:marTop w:val="0"/>
      <w:marBottom w:val="0"/>
      <w:divBdr>
        <w:top w:val="none" w:sz="0" w:space="0" w:color="auto"/>
        <w:left w:val="none" w:sz="0" w:space="0" w:color="auto"/>
        <w:bottom w:val="none" w:sz="0" w:space="0" w:color="auto"/>
        <w:right w:val="none" w:sz="0" w:space="0" w:color="auto"/>
      </w:divBdr>
    </w:div>
    <w:div w:id="204021960">
      <w:bodyDiv w:val="1"/>
      <w:marLeft w:val="0"/>
      <w:marRight w:val="0"/>
      <w:marTop w:val="0"/>
      <w:marBottom w:val="0"/>
      <w:divBdr>
        <w:top w:val="none" w:sz="0" w:space="0" w:color="auto"/>
        <w:left w:val="none" w:sz="0" w:space="0" w:color="auto"/>
        <w:bottom w:val="none" w:sz="0" w:space="0" w:color="auto"/>
        <w:right w:val="none" w:sz="0" w:space="0" w:color="auto"/>
      </w:divBdr>
    </w:div>
    <w:div w:id="204023575">
      <w:bodyDiv w:val="1"/>
      <w:marLeft w:val="0"/>
      <w:marRight w:val="0"/>
      <w:marTop w:val="0"/>
      <w:marBottom w:val="0"/>
      <w:divBdr>
        <w:top w:val="none" w:sz="0" w:space="0" w:color="auto"/>
        <w:left w:val="none" w:sz="0" w:space="0" w:color="auto"/>
        <w:bottom w:val="none" w:sz="0" w:space="0" w:color="auto"/>
        <w:right w:val="none" w:sz="0" w:space="0" w:color="auto"/>
      </w:divBdr>
    </w:div>
    <w:div w:id="204681367">
      <w:bodyDiv w:val="1"/>
      <w:marLeft w:val="0"/>
      <w:marRight w:val="0"/>
      <w:marTop w:val="0"/>
      <w:marBottom w:val="0"/>
      <w:divBdr>
        <w:top w:val="none" w:sz="0" w:space="0" w:color="auto"/>
        <w:left w:val="none" w:sz="0" w:space="0" w:color="auto"/>
        <w:bottom w:val="none" w:sz="0" w:space="0" w:color="auto"/>
        <w:right w:val="none" w:sz="0" w:space="0" w:color="auto"/>
      </w:divBdr>
    </w:div>
    <w:div w:id="205063593">
      <w:bodyDiv w:val="1"/>
      <w:marLeft w:val="0"/>
      <w:marRight w:val="0"/>
      <w:marTop w:val="0"/>
      <w:marBottom w:val="0"/>
      <w:divBdr>
        <w:top w:val="none" w:sz="0" w:space="0" w:color="auto"/>
        <w:left w:val="none" w:sz="0" w:space="0" w:color="auto"/>
        <w:bottom w:val="none" w:sz="0" w:space="0" w:color="auto"/>
        <w:right w:val="none" w:sz="0" w:space="0" w:color="auto"/>
      </w:divBdr>
    </w:div>
    <w:div w:id="205220979">
      <w:bodyDiv w:val="1"/>
      <w:marLeft w:val="0"/>
      <w:marRight w:val="0"/>
      <w:marTop w:val="0"/>
      <w:marBottom w:val="0"/>
      <w:divBdr>
        <w:top w:val="none" w:sz="0" w:space="0" w:color="auto"/>
        <w:left w:val="none" w:sz="0" w:space="0" w:color="auto"/>
        <w:bottom w:val="none" w:sz="0" w:space="0" w:color="auto"/>
        <w:right w:val="none" w:sz="0" w:space="0" w:color="auto"/>
      </w:divBdr>
    </w:div>
    <w:div w:id="205338645">
      <w:bodyDiv w:val="1"/>
      <w:marLeft w:val="0"/>
      <w:marRight w:val="0"/>
      <w:marTop w:val="0"/>
      <w:marBottom w:val="0"/>
      <w:divBdr>
        <w:top w:val="none" w:sz="0" w:space="0" w:color="auto"/>
        <w:left w:val="none" w:sz="0" w:space="0" w:color="auto"/>
        <w:bottom w:val="none" w:sz="0" w:space="0" w:color="auto"/>
        <w:right w:val="none" w:sz="0" w:space="0" w:color="auto"/>
      </w:divBdr>
    </w:div>
    <w:div w:id="205412995">
      <w:bodyDiv w:val="1"/>
      <w:marLeft w:val="0"/>
      <w:marRight w:val="0"/>
      <w:marTop w:val="0"/>
      <w:marBottom w:val="0"/>
      <w:divBdr>
        <w:top w:val="none" w:sz="0" w:space="0" w:color="auto"/>
        <w:left w:val="none" w:sz="0" w:space="0" w:color="auto"/>
        <w:bottom w:val="none" w:sz="0" w:space="0" w:color="auto"/>
        <w:right w:val="none" w:sz="0" w:space="0" w:color="auto"/>
      </w:divBdr>
    </w:div>
    <w:div w:id="205677699">
      <w:bodyDiv w:val="1"/>
      <w:marLeft w:val="0"/>
      <w:marRight w:val="0"/>
      <w:marTop w:val="0"/>
      <w:marBottom w:val="0"/>
      <w:divBdr>
        <w:top w:val="none" w:sz="0" w:space="0" w:color="auto"/>
        <w:left w:val="none" w:sz="0" w:space="0" w:color="auto"/>
        <w:bottom w:val="none" w:sz="0" w:space="0" w:color="auto"/>
        <w:right w:val="none" w:sz="0" w:space="0" w:color="auto"/>
      </w:divBdr>
    </w:div>
    <w:div w:id="205720592">
      <w:bodyDiv w:val="1"/>
      <w:marLeft w:val="0"/>
      <w:marRight w:val="0"/>
      <w:marTop w:val="0"/>
      <w:marBottom w:val="0"/>
      <w:divBdr>
        <w:top w:val="none" w:sz="0" w:space="0" w:color="auto"/>
        <w:left w:val="none" w:sz="0" w:space="0" w:color="auto"/>
        <w:bottom w:val="none" w:sz="0" w:space="0" w:color="auto"/>
        <w:right w:val="none" w:sz="0" w:space="0" w:color="auto"/>
      </w:divBdr>
    </w:div>
    <w:div w:id="206111535">
      <w:bodyDiv w:val="1"/>
      <w:marLeft w:val="0"/>
      <w:marRight w:val="0"/>
      <w:marTop w:val="0"/>
      <w:marBottom w:val="0"/>
      <w:divBdr>
        <w:top w:val="none" w:sz="0" w:space="0" w:color="auto"/>
        <w:left w:val="none" w:sz="0" w:space="0" w:color="auto"/>
        <w:bottom w:val="none" w:sz="0" w:space="0" w:color="auto"/>
        <w:right w:val="none" w:sz="0" w:space="0" w:color="auto"/>
      </w:divBdr>
    </w:div>
    <w:div w:id="206720335">
      <w:bodyDiv w:val="1"/>
      <w:marLeft w:val="0"/>
      <w:marRight w:val="0"/>
      <w:marTop w:val="0"/>
      <w:marBottom w:val="0"/>
      <w:divBdr>
        <w:top w:val="none" w:sz="0" w:space="0" w:color="auto"/>
        <w:left w:val="none" w:sz="0" w:space="0" w:color="auto"/>
        <w:bottom w:val="none" w:sz="0" w:space="0" w:color="auto"/>
        <w:right w:val="none" w:sz="0" w:space="0" w:color="auto"/>
      </w:divBdr>
    </w:div>
    <w:div w:id="206766733">
      <w:bodyDiv w:val="1"/>
      <w:marLeft w:val="0"/>
      <w:marRight w:val="0"/>
      <w:marTop w:val="0"/>
      <w:marBottom w:val="0"/>
      <w:divBdr>
        <w:top w:val="none" w:sz="0" w:space="0" w:color="auto"/>
        <w:left w:val="none" w:sz="0" w:space="0" w:color="auto"/>
        <w:bottom w:val="none" w:sz="0" w:space="0" w:color="auto"/>
        <w:right w:val="none" w:sz="0" w:space="0" w:color="auto"/>
      </w:divBdr>
    </w:div>
    <w:div w:id="206843455">
      <w:bodyDiv w:val="1"/>
      <w:marLeft w:val="0"/>
      <w:marRight w:val="0"/>
      <w:marTop w:val="0"/>
      <w:marBottom w:val="0"/>
      <w:divBdr>
        <w:top w:val="none" w:sz="0" w:space="0" w:color="auto"/>
        <w:left w:val="none" w:sz="0" w:space="0" w:color="auto"/>
        <w:bottom w:val="none" w:sz="0" w:space="0" w:color="auto"/>
        <w:right w:val="none" w:sz="0" w:space="0" w:color="auto"/>
      </w:divBdr>
    </w:div>
    <w:div w:id="206992270">
      <w:bodyDiv w:val="1"/>
      <w:marLeft w:val="0"/>
      <w:marRight w:val="0"/>
      <w:marTop w:val="0"/>
      <w:marBottom w:val="0"/>
      <w:divBdr>
        <w:top w:val="none" w:sz="0" w:space="0" w:color="auto"/>
        <w:left w:val="none" w:sz="0" w:space="0" w:color="auto"/>
        <w:bottom w:val="none" w:sz="0" w:space="0" w:color="auto"/>
        <w:right w:val="none" w:sz="0" w:space="0" w:color="auto"/>
      </w:divBdr>
    </w:div>
    <w:div w:id="207298198">
      <w:bodyDiv w:val="1"/>
      <w:marLeft w:val="0"/>
      <w:marRight w:val="0"/>
      <w:marTop w:val="0"/>
      <w:marBottom w:val="0"/>
      <w:divBdr>
        <w:top w:val="none" w:sz="0" w:space="0" w:color="auto"/>
        <w:left w:val="none" w:sz="0" w:space="0" w:color="auto"/>
        <w:bottom w:val="none" w:sz="0" w:space="0" w:color="auto"/>
        <w:right w:val="none" w:sz="0" w:space="0" w:color="auto"/>
      </w:divBdr>
    </w:div>
    <w:div w:id="207380649">
      <w:bodyDiv w:val="1"/>
      <w:marLeft w:val="0"/>
      <w:marRight w:val="0"/>
      <w:marTop w:val="0"/>
      <w:marBottom w:val="0"/>
      <w:divBdr>
        <w:top w:val="none" w:sz="0" w:space="0" w:color="auto"/>
        <w:left w:val="none" w:sz="0" w:space="0" w:color="auto"/>
        <w:bottom w:val="none" w:sz="0" w:space="0" w:color="auto"/>
        <w:right w:val="none" w:sz="0" w:space="0" w:color="auto"/>
      </w:divBdr>
    </w:div>
    <w:div w:id="207687928">
      <w:bodyDiv w:val="1"/>
      <w:marLeft w:val="0"/>
      <w:marRight w:val="0"/>
      <w:marTop w:val="0"/>
      <w:marBottom w:val="0"/>
      <w:divBdr>
        <w:top w:val="none" w:sz="0" w:space="0" w:color="auto"/>
        <w:left w:val="none" w:sz="0" w:space="0" w:color="auto"/>
        <w:bottom w:val="none" w:sz="0" w:space="0" w:color="auto"/>
        <w:right w:val="none" w:sz="0" w:space="0" w:color="auto"/>
      </w:divBdr>
    </w:div>
    <w:div w:id="207840120">
      <w:bodyDiv w:val="1"/>
      <w:marLeft w:val="0"/>
      <w:marRight w:val="0"/>
      <w:marTop w:val="0"/>
      <w:marBottom w:val="0"/>
      <w:divBdr>
        <w:top w:val="none" w:sz="0" w:space="0" w:color="auto"/>
        <w:left w:val="none" w:sz="0" w:space="0" w:color="auto"/>
        <w:bottom w:val="none" w:sz="0" w:space="0" w:color="auto"/>
        <w:right w:val="none" w:sz="0" w:space="0" w:color="auto"/>
      </w:divBdr>
    </w:div>
    <w:div w:id="207962948">
      <w:bodyDiv w:val="1"/>
      <w:marLeft w:val="0"/>
      <w:marRight w:val="0"/>
      <w:marTop w:val="0"/>
      <w:marBottom w:val="0"/>
      <w:divBdr>
        <w:top w:val="none" w:sz="0" w:space="0" w:color="auto"/>
        <w:left w:val="none" w:sz="0" w:space="0" w:color="auto"/>
        <w:bottom w:val="none" w:sz="0" w:space="0" w:color="auto"/>
        <w:right w:val="none" w:sz="0" w:space="0" w:color="auto"/>
      </w:divBdr>
    </w:div>
    <w:div w:id="208610846">
      <w:bodyDiv w:val="1"/>
      <w:marLeft w:val="0"/>
      <w:marRight w:val="0"/>
      <w:marTop w:val="0"/>
      <w:marBottom w:val="0"/>
      <w:divBdr>
        <w:top w:val="none" w:sz="0" w:space="0" w:color="auto"/>
        <w:left w:val="none" w:sz="0" w:space="0" w:color="auto"/>
        <w:bottom w:val="none" w:sz="0" w:space="0" w:color="auto"/>
        <w:right w:val="none" w:sz="0" w:space="0" w:color="auto"/>
      </w:divBdr>
    </w:div>
    <w:div w:id="208613559">
      <w:bodyDiv w:val="1"/>
      <w:marLeft w:val="0"/>
      <w:marRight w:val="0"/>
      <w:marTop w:val="0"/>
      <w:marBottom w:val="0"/>
      <w:divBdr>
        <w:top w:val="none" w:sz="0" w:space="0" w:color="auto"/>
        <w:left w:val="none" w:sz="0" w:space="0" w:color="auto"/>
        <w:bottom w:val="none" w:sz="0" w:space="0" w:color="auto"/>
        <w:right w:val="none" w:sz="0" w:space="0" w:color="auto"/>
      </w:divBdr>
    </w:div>
    <w:div w:id="208929304">
      <w:bodyDiv w:val="1"/>
      <w:marLeft w:val="0"/>
      <w:marRight w:val="0"/>
      <w:marTop w:val="0"/>
      <w:marBottom w:val="0"/>
      <w:divBdr>
        <w:top w:val="none" w:sz="0" w:space="0" w:color="auto"/>
        <w:left w:val="none" w:sz="0" w:space="0" w:color="auto"/>
        <w:bottom w:val="none" w:sz="0" w:space="0" w:color="auto"/>
        <w:right w:val="none" w:sz="0" w:space="0" w:color="auto"/>
      </w:divBdr>
    </w:div>
    <w:div w:id="209848261">
      <w:bodyDiv w:val="1"/>
      <w:marLeft w:val="0"/>
      <w:marRight w:val="0"/>
      <w:marTop w:val="0"/>
      <w:marBottom w:val="0"/>
      <w:divBdr>
        <w:top w:val="none" w:sz="0" w:space="0" w:color="auto"/>
        <w:left w:val="none" w:sz="0" w:space="0" w:color="auto"/>
        <w:bottom w:val="none" w:sz="0" w:space="0" w:color="auto"/>
        <w:right w:val="none" w:sz="0" w:space="0" w:color="auto"/>
      </w:divBdr>
    </w:div>
    <w:div w:id="209849082">
      <w:bodyDiv w:val="1"/>
      <w:marLeft w:val="0"/>
      <w:marRight w:val="0"/>
      <w:marTop w:val="0"/>
      <w:marBottom w:val="0"/>
      <w:divBdr>
        <w:top w:val="none" w:sz="0" w:space="0" w:color="auto"/>
        <w:left w:val="none" w:sz="0" w:space="0" w:color="auto"/>
        <w:bottom w:val="none" w:sz="0" w:space="0" w:color="auto"/>
        <w:right w:val="none" w:sz="0" w:space="0" w:color="auto"/>
      </w:divBdr>
    </w:div>
    <w:div w:id="210045154">
      <w:bodyDiv w:val="1"/>
      <w:marLeft w:val="0"/>
      <w:marRight w:val="0"/>
      <w:marTop w:val="0"/>
      <w:marBottom w:val="0"/>
      <w:divBdr>
        <w:top w:val="none" w:sz="0" w:space="0" w:color="auto"/>
        <w:left w:val="none" w:sz="0" w:space="0" w:color="auto"/>
        <w:bottom w:val="none" w:sz="0" w:space="0" w:color="auto"/>
        <w:right w:val="none" w:sz="0" w:space="0" w:color="auto"/>
      </w:divBdr>
    </w:div>
    <w:div w:id="210775333">
      <w:bodyDiv w:val="1"/>
      <w:marLeft w:val="0"/>
      <w:marRight w:val="0"/>
      <w:marTop w:val="0"/>
      <w:marBottom w:val="0"/>
      <w:divBdr>
        <w:top w:val="none" w:sz="0" w:space="0" w:color="auto"/>
        <w:left w:val="none" w:sz="0" w:space="0" w:color="auto"/>
        <w:bottom w:val="none" w:sz="0" w:space="0" w:color="auto"/>
        <w:right w:val="none" w:sz="0" w:space="0" w:color="auto"/>
      </w:divBdr>
    </w:div>
    <w:div w:id="210849450">
      <w:bodyDiv w:val="1"/>
      <w:marLeft w:val="0"/>
      <w:marRight w:val="0"/>
      <w:marTop w:val="0"/>
      <w:marBottom w:val="0"/>
      <w:divBdr>
        <w:top w:val="none" w:sz="0" w:space="0" w:color="auto"/>
        <w:left w:val="none" w:sz="0" w:space="0" w:color="auto"/>
        <w:bottom w:val="none" w:sz="0" w:space="0" w:color="auto"/>
        <w:right w:val="none" w:sz="0" w:space="0" w:color="auto"/>
      </w:divBdr>
    </w:div>
    <w:div w:id="211038064">
      <w:bodyDiv w:val="1"/>
      <w:marLeft w:val="0"/>
      <w:marRight w:val="0"/>
      <w:marTop w:val="0"/>
      <w:marBottom w:val="0"/>
      <w:divBdr>
        <w:top w:val="none" w:sz="0" w:space="0" w:color="auto"/>
        <w:left w:val="none" w:sz="0" w:space="0" w:color="auto"/>
        <w:bottom w:val="none" w:sz="0" w:space="0" w:color="auto"/>
        <w:right w:val="none" w:sz="0" w:space="0" w:color="auto"/>
      </w:divBdr>
    </w:div>
    <w:div w:id="211043845">
      <w:bodyDiv w:val="1"/>
      <w:marLeft w:val="0"/>
      <w:marRight w:val="0"/>
      <w:marTop w:val="0"/>
      <w:marBottom w:val="0"/>
      <w:divBdr>
        <w:top w:val="none" w:sz="0" w:space="0" w:color="auto"/>
        <w:left w:val="none" w:sz="0" w:space="0" w:color="auto"/>
        <w:bottom w:val="none" w:sz="0" w:space="0" w:color="auto"/>
        <w:right w:val="none" w:sz="0" w:space="0" w:color="auto"/>
      </w:divBdr>
    </w:div>
    <w:div w:id="211354320">
      <w:bodyDiv w:val="1"/>
      <w:marLeft w:val="0"/>
      <w:marRight w:val="0"/>
      <w:marTop w:val="0"/>
      <w:marBottom w:val="0"/>
      <w:divBdr>
        <w:top w:val="none" w:sz="0" w:space="0" w:color="auto"/>
        <w:left w:val="none" w:sz="0" w:space="0" w:color="auto"/>
        <w:bottom w:val="none" w:sz="0" w:space="0" w:color="auto"/>
        <w:right w:val="none" w:sz="0" w:space="0" w:color="auto"/>
      </w:divBdr>
    </w:div>
    <w:div w:id="211382474">
      <w:bodyDiv w:val="1"/>
      <w:marLeft w:val="0"/>
      <w:marRight w:val="0"/>
      <w:marTop w:val="0"/>
      <w:marBottom w:val="0"/>
      <w:divBdr>
        <w:top w:val="none" w:sz="0" w:space="0" w:color="auto"/>
        <w:left w:val="none" w:sz="0" w:space="0" w:color="auto"/>
        <w:bottom w:val="none" w:sz="0" w:space="0" w:color="auto"/>
        <w:right w:val="none" w:sz="0" w:space="0" w:color="auto"/>
      </w:divBdr>
    </w:div>
    <w:div w:id="212159780">
      <w:bodyDiv w:val="1"/>
      <w:marLeft w:val="0"/>
      <w:marRight w:val="0"/>
      <w:marTop w:val="0"/>
      <w:marBottom w:val="0"/>
      <w:divBdr>
        <w:top w:val="none" w:sz="0" w:space="0" w:color="auto"/>
        <w:left w:val="none" w:sz="0" w:space="0" w:color="auto"/>
        <w:bottom w:val="none" w:sz="0" w:space="0" w:color="auto"/>
        <w:right w:val="none" w:sz="0" w:space="0" w:color="auto"/>
      </w:divBdr>
    </w:div>
    <w:div w:id="212162588">
      <w:bodyDiv w:val="1"/>
      <w:marLeft w:val="0"/>
      <w:marRight w:val="0"/>
      <w:marTop w:val="0"/>
      <w:marBottom w:val="0"/>
      <w:divBdr>
        <w:top w:val="none" w:sz="0" w:space="0" w:color="auto"/>
        <w:left w:val="none" w:sz="0" w:space="0" w:color="auto"/>
        <w:bottom w:val="none" w:sz="0" w:space="0" w:color="auto"/>
        <w:right w:val="none" w:sz="0" w:space="0" w:color="auto"/>
      </w:divBdr>
    </w:div>
    <w:div w:id="212616003">
      <w:bodyDiv w:val="1"/>
      <w:marLeft w:val="0"/>
      <w:marRight w:val="0"/>
      <w:marTop w:val="0"/>
      <w:marBottom w:val="0"/>
      <w:divBdr>
        <w:top w:val="none" w:sz="0" w:space="0" w:color="auto"/>
        <w:left w:val="none" w:sz="0" w:space="0" w:color="auto"/>
        <w:bottom w:val="none" w:sz="0" w:space="0" w:color="auto"/>
        <w:right w:val="none" w:sz="0" w:space="0" w:color="auto"/>
      </w:divBdr>
    </w:div>
    <w:div w:id="212927564">
      <w:bodyDiv w:val="1"/>
      <w:marLeft w:val="0"/>
      <w:marRight w:val="0"/>
      <w:marTop w:val="0"/>
      <w:marBottom w:val="0"/>
      <w:divBdr>
        <w:top w:val="none" w:sz="0" w:space="0" w:color="auto"/>
        <w:left w:val="none" w:sz="0" w:space="0" w:color="auto"/>
        <w:bottom w:val="none" w:sz="0" w:space="0" w:color="auto"/>
        <w:right w:val="none" w:sz="0" w:space="0" w:color="auto"/>
      </w:divBdr>
    </w:div>
    <w:div w:id="213662767">
      <w:bodyDiv w:val="1"/>
      <w:marLeft w:val="0"/>
      <w:marRight w:val="0"/>
      <w:marTop w:val="0"/>
      <w:marBottom w:val="0"/>
      <w:divBdr>
        <w:top w:val="none" w:sz="0" w:space="0" w:color="auto"/>
        <w:left w:val="none" w:sz="0" w:space="0" w:color="auto"/>
        <w:bottom w:val="none" w:sz="0" w:space="0" w:color="auto"/>
        <w:right w:val="none" w:sz="0" w:space="0" w:color="auto"/>
      </w:divBdr>
    </w:div>
    <w:div w:id="213732988">
      <w:bodyDiv w:val="1"/>
      <w:marLeft w:val="0"/>
      <w:marRight w:val="0"/>
      <w:marTop w:val="0"/>
      <w:marBottom w:val="0"/>
      <w:divBdr>
        <w:top w:val="none" w:sz="0" w:space="0" w:color="auto"/>
        <w:left w:val="none" w:sz="0" w:space="0" w:color="auto"/>
        <w:bottom w:val="none" w:sz="0" w:space="0" w:color="auto"/>
        <w:right w:val="none" w:sz="0" w:space="0" w:color="auto"/>
      </w:divBdr>
    </w:div>
    <w:div w:id="213735999">
      <w:bodyDiv w:val="1"/>
      <w:marLeft w:val="0"/>
      <w:marRight w:val="0"/>
      <w:marTop w:val="0"/>
      <w:marBottom w:val="0"/>
      <w:divBdr>
        <w:top w:val="none" w:sz="0" w:space="0" w:color="auto"/>
        <w:left w:val="none" w:sz="0" w:space="0" w:color="auto"/>
        <w:bottom w:val="none" w:sz="0" w:space="0" w:color="auto"/>
        <w:right w:val="none" w:sz="0" w:space="0" w:color="auto"/>
      </w:divBdr>
    </w:div>
    <w:div w:id="213784088">
      <w:bodyDiv w:val="1"/>
      <w:marLeft w:val="0"/>
      <w:marRight w:val="0"/>
      <w:marTop w:val="0"/>
      <w:marBottom w:val="0"/>
      <w:divBdr>
        <w:top w:val="none" w:sz="0" w:space="0" w:color="auto"/>
        <w:left w:val="none" w:sz="0" w:space="0" w:color="auto"/>
        <w:bottom w:val="none" w:sz="0" w:space="0" w:color="auto"/>
        <w:right w:val="none" w:sz="0" w:space="0" w:color="auto"/>
      </w:divBdr>
    </w:div>
    <w:div w:id="214124740">
      <w:bodyDiv w:val="1"/>
      <w:marLeft w:val="0"/>
      <w:marRight w:val="0"/>
      <w:marTop w:val="0"/>
      <w:marBottom w:val="0"/>
      <w:divBdr>
        <w:top w:val="none" w:sz="0" w:space="0" w:color="auto"/>
        <w:left w:val="none" w:sz="0" w:space="0" w:color="auto"/>
        <w:bottom w:val="none" w:sz="0" w:space="0" w:color="auto"/>
        <w:right w:val="none" w:sz="0" w:space="0" w:color="auto"/>
      </w:divBdr>
    </w:div>
    <w:div w:id="214127932">
      <w:bodyDiv w:val="1"/>
      <w:marLeft w:val="0"/>
      <w:marRight w:val="0"/>
      <w:marTop w:val="0"/>
      <w:marBottom w:val="0"/>
      <w:divBdr>
        <w:top w:val="none" w:sz="0" w:space="0" w:color="auto"/>
        <w:left w:val="none" w:sz="0" w:space="0" w:color="auto"/>
        <w:bottom w:val="none" w:sz="0" w:space="0" w:color="auto"/>
        <w:right w:val="none" w:sz="0" w:space="0" w:color="auto"/>
      </w:divBdr>
    </w:div>
    <w:div w:id="214201459">
      <w:bodyDiv w:val="1"/>
      <w:marLeft w:val="0"/>
      <w:marRight w:val="0"/>
      <w:marTop w:val="0"/>
      <w:marBottom w:val="0"/>
      <w:divBdr>
        <w:top w:val="none" w:sz="0" w:space="0" w:color="auto"/>
        <w:left w:val="none" w:sz="0" w:space="0" w:color="auto"/>
        <w:bottom w:val="none" w:sz="0" w:space="0" w:color="auto"/>
        <w:right w:val="none" w:sz="0" w:space="0" w:color="auto"/>
      </w:divBdr>
    </w:div>
    <w:div w:id="214515358">
      <w:bodyDiv w:val="1"/>
      <w:marLeft w:val="0"/>
      <w:marRight w:val="0"/>
      <w:marTop w:val="0"/>
      <w:marBottom w:val="0"/>
      <w:divBdr>
        <w:top w:val="none" w:sz="0" w:space="0" w:color="auto"/>
        <w:left w:val="none" w:sz="0" w:space="0" w:color="auto"/>
        <w:bottom w:val="none" w:sz="0" w:space="0" w:color="auto"/>
        <w:right w:val="none" w:sz="0" w:space="0" w:color="auto"/>
      </w:divBdr>
    </w:div>
    <w:div w:id="214586677">
      <w:bodyDiv w:val="1"/>
      <w:marLeft w:val="0"/>
      <w:marRight w:val="0"/>
      <w:marTop w:val="0"/>
      <w:marBottom w:val="0"/>
      <w:divBdr>
        <w:top w:val="none" w:sz="0" w:space="0" w:color="auto"/>
        <w:left w:val="none" w:sz="0" w:space="0" w:color="auto"/>
        <w:bottom w:val="none" w:sz="0" w:space="0" w:color="auto"/>
        <w:right w:val="none" w:sz="0" w:space="0" w:color="auto"/>
      </w:divBdr>
    </w:div>
    <w:div w:id="214775954">
      <w:bodyDiv w:val="1"/>
      <w:marLeft w:val="0"/>
      <w:marRight w:val="0"/>
      <w:marTop w:val="0"/>
      <w:marBottom w:val="0"/>
      <w:divBdr>
        <w:top w:val="none" w:sz="0" w:space="0" w:color="auto"/>
        <w:left w:val="none" w:sz="0" w:space="0" w:color="auto"/>
        <w:bottom w:val="none" w:sz="0" w:space="0" w:color="auto"/>
        <w:right w:val="none" w:sz="0" w:space="0" w:color="auto"/>
      </w:divBdr>
    </w:div>
    <w:div w:id="214776321">
      <w:bodyDiv w:val="1"/>
      <w:marLeft w:val="0"/>
      <w:marRight w:val="0"/>
      <w:marTop w:val="0"/>
      <w:marBottom w:val="0"/>
      <w:divBdr>
        <w:top w:val="none" w:sz="0" w:space="0" w:color="auto"/>
        <w:left w:val="none" w:sz="0" w:space="0" w:color="auto"/>
        <w:bottom w:val="none" w:sz="0" w:space="0" w:color="auto"/>
        <w:right w:val="none" w:sz="0" w:space="0" w:color="auto"/>
      </w:divBdr>
    </w:div>
    <w:div w:id="215052538">
      <w:bodyDiv w:val="1"/>
      <w:marLeft w:val="0"/>
      <w:marRight w:val="0"/>
      <w:marTop w:val="0"/>
      <w:marBottom w:val="0"/>
      <w:divBdr>
        <w:top w:val="none" w:sz="0" w:space="0" w:color="auto"/>
        <w:left w:val="none" w:sz="0" w:space="0" w:color="auto"/>
        <w:bottom w:val="none" w:sz="0" w:space="0" w:color="auto"/>
        <w:right w:val="none" w:sz="0" w:space="0" w:color="auto"/>
      </w:divBdr>
    </w:div>
    <w:div w:id="215168599">
      <w:bodyDiv w:val="1"/>
      <w:marLeft w:val="0"/>
      <w:marRight w:val="0"/>
      <w:marTop w:val="0"/>
      <w:marBottom w:val="0"/>
      <w:divBdr>
        <w:top w:val="none" w:sz="0" w:space="0" w:color="auto"/>
        <w:left w:val="none" w:sz="0" w:space="0" w:color="auto"/>
        <w:bottom w:val="none" w:sz="0" w:space="0" w:color="auto"/>
        <w:right w:val="none" w:sz="0" w:space="0" w:color="auto"/>
      </w:divBdr>
    </w:div>
    <w:div w:id="215317281">
      <w:bodyDiv w:val="1"/>
      <w:marLeft w:val="0"/>
      <w:marRight w:val="0"/>
      <w:marTop w:val="0"/>
      <w:marBottom w:val="0"/>
      <w:divBdr>
        <w:top w:val="none" w:sz="0" w:space="0" w:color="auto"/>
        <w:left w:val="none" w:sz="0" w:space="0" w:color="auto"/>
        <w:bottom w:val="none" w:sz="0" w:space="0" w:color="auto"/>
        <w:right w:val="none" w:sz="0" w:space="0" w:color="auto"/>
      </w:divBdr>
    </w:div>
    <w:div w:id="215513251">
      <w:bodyDiv w:val="1"/>
      <w:marLeft w:val="0"/>
      <w:marRight w:val="0"/>
      <w:marTop w:val="0"/>
      <w:marBottom w:val="0"/>
      <w:divBdr>
        <w:top w:val="none" w:sz="0" w:space="0" w:color="auto"/>
        <w:left w:val="none" w:sz="0" w:space="0" w:color="auto"/>
        <w:bottom w:val="none" w:sz="0" w:space="0" w:color="auto"/>
        <w:right w:val="none" w:sz="0" w:space="0" w:color="auto"/>
      </w:divBdr>
    </w:div>
    <w:div w:id="215703925">
      <w:bodyDiv w:val="1"/>
      <w:marLeft w:val="0"/>
      <w:marRight w:val="0"/>
      <w:marTop w:val="0"/>
      <w:marBottom w:val="0"/>
      <w:divBdr>
        <w:top w:val="none" w:sz="0" w:space="0" w:color="auto"/>
        <w:left w:val="none" w:sz="0" w:space="0" w:color="auto"/>
        <w:bottom w:val="none" w:sz="0" w:space="0" w:color="auto"/>
        <w:right w:val="none" w:sz="0" w:space="0" w:color="auto"/>
      </w:divBdr>
    </w:div>
    <w:div w:id="215822946">
      <w:bodyDiv w:val="1"/>
      <w:marLeft w:val="0"/>
      <w:marRight w:val="0"/>
      <w:marTop w:val="0"/>
      <w:marBottom w:val="0"/>
      <w:divBdr>
        <w:top w:val="none" w:sz="0" w:space="0" w:color="auto"/>
        <w:left w:val="none" w:sz="0" w:space="0" w:color="auto"/>
        <w:bottom w:val="none" w:sz="0" w:space="0" w:color="auto"/>
        <w:right w:val="none" w:sz="0" w:space="0" w:color="auto"/>
      </w:divBdr>
    </w:div>
    <w:div w:id="215971080">
      <w:bodyDiv w:val="1"/>
      <w:marLeft w:val="0"/>
      <w:marRight w:val="0"/>
      <w:marTop w:val="0"/>
      <w:marBottom w:val="0"/>
      <w:divBdr>
        <w:top w:val="none" w:sz="0" w:space="0" w:color="auto"/>
        <w:left w:val="none" w:sz="0" w:space="0" w:color="auto"/>
        <w:bottom w:val="none" w:sz="0" w:space="0" w:color="auto"/>
        <w:right w:val="none" w:sz="0" w:space="0" w:color="auto"/>
      </w:divBdr>
    </w:div>
    <w:div w:id="216087968">
      <w:bodyDiv w:val="1"/>
      <w:marLeft w:val="0"/>
      <w:marRight w:val="0"/>
      <w:marTop w:val="0"/>
      <w:marBottom w:val="0"/>
      <w:divBdr>
        <w:top w:val="none" w:sz="0" w:space="0" w:color="auto"/>
        <w:left w:val="none" w:sz="0" w:space="0" w:color="auto"/>
        <w:bottom w:val="none" w:sz="0" w:space="0" w:color="auto"/>
        <w:right w:val="none" w:sz="0" w:space="0" w:color="auto"/>
      </w:divBdr>
    </w:div>
    <w:div w:id="216477016">
      <w:bodyDiv w:val="1"/>
      <w:marLeft w:val="0"/>
      <w:marRight w:val="0"/>
      <w:marTop w:val="0"/>
      <w:marBottom w:val="0"/>
      <w:divBdr>
        <w:top w:val="none" w:sz="0" w:space="0" w:color="auto"/>
        <w:left w:val="none" w:sz="0" w:space="0" w:color="auto"/>
        <w:bottom w:val="none" w:sz="0" w:space="0" w:color="auto"/>
        <w:right w:val="none" w:sz="0" w:space="0" w:color="auto"/>
      </w:divBdr>
    </w:div>
    <w:div w:id="216552938">
      <w:bodyDiv w:val="1"/>
      <w:marLeft w:val="0"/>
      <w:marRight w:val="0"/>
      <w:marTop w:val="0"/>
      <w:marBottom w:val="0"/>
      <w:divBdr>
        <w:top w:val="none" w:sz="0" w:space="0" w:color="auto"/>
        <w:left w:val="none" w:sz="0" w:space="0" w:color="auto"/>
        <w:bottom w:val="none" w:sz="0" w:space="0" w:color="auto"/>
        <w:right w:val="none" w:sz="0" w:space="0" w:color="auto"/>
      </w:divBdr>
    </w:div>
    <w:div w:id="216669161">
      <w:bodyDiv w:val="1"/>
      <w:marLeft w:val="0"/>
      <w:marRight w:val="0"/>
      <w:marTop w:val="0"/>
      <w:marBottom w:val="0"/>
      <w:divBdr>
        <w:top w:val="none" w:sz="0" w:space="0" w:color="auto"/>
        <w:left w:val="none" w:sz="0" w:space="0" w:color="auto"/>
        <w:bottom w:val="none" w:sz="0" w:space="0" w:color="auto"/>
        <w:right w:val="none" w:sz="0" w:space="0" w:color="auto"/>
      </w:divBdr>
    </w:div>
    <w:div w:id="217401929">
      <w:bodyDiv w:val="1"/>
      <w:marLeft w:val="0"/>
      <w:marRight w:val="0"/>
      <w:marTop w:val="0"/>
      <w:marBottom w:val="0"/>
      <w:divBdr>
        <w:top w:val="none" w:sz="0" w:space="0" w:color="auto"/>
        <w:left w:val="none" w:sz="0" w:space="0" w:color="auto"/>
        <w:bottom w:val="none" w:sz="0" w:space="0" w:color="auto"/>
        <w:right w:val="none" w:sz="0" w:space="0" w:color="auto"/>
      </w:divBdr>
    </w:div>
    <w:div w:id="217787459">
      <w:bodyDiv w:val="1"/>
      <w:marLeft w:val="0"/>
      <w:marRight w:val="0"/>
      <w:marTop w:val="0"/>
      <w:marBottom w:val="0"/>
      <w:divBdr>
        <w:top w:val="none" w:sz="0" w:space="0" w:color="auto"/>
        <w:left w:val="none" w:sz="0" w:space="0" w:color="auto"/>
        <w:bottom w:val="none" w:sz="0" w:space="0" w:color="auto"/>
        <w:right w:val="none" w:sz="0" w:space="0" w:color="auto"/>
      </w:divBdr>
    </w:div>
    <w:div w:id="218244586">
      <w:bodyDiv w:val="1"/>
      <w:marLeft w:val="0"/>
      <w:marRight w:val="0"/>
      <w:marTop w:val="0"/>
      <w:marBottom w:val="0"/>
      <w:divBdr>
        <w:top w:val="none" w:sz="0" w:space="0" w:color="auto"/>
        <w:left w:val="none" w:sz="0" w:space="0" w:color="auto"/>
        <w:bottom w:val="none" w:sz="0" w:space="0" w:color="auto"/>
        <w:right w:val="none" w:sz="0" w:space="0" w:color="auto"/>
      </w:divBdr>
    </w:div>
    <w:div w:id="218320485">
      <w:bodyDiv w:val="1"/>
      <w:marLeft w:val="0"/>
      <w:marRight w:val="0"/>
      <w:marTop w:val="0"/>
      <w:marBottom w:val="0"/>
      <w:divBdr>
        <w:top w:val="none" w:sz="0" w:space="0" w:color="auto"/>
        <w:left w:val="none" w:sz="0" w:space="0" w:color="auto"/>
        <w:bottom w:val="none" w:sz="0" w:space="0" w:color="auto"/>
        <w:right w:val="none" w:sz="0" w:space="0" w:color="auto"/>
      </w:divBdr>
    </w:div>
    <w:div w:id="218329123">
      <w:bodyDiv w:val="1"/>
      <w:marLeft w:val="0"/>
      <w:marRight w:val="0"/>
      <w:marTop w:val="0"/>
      <w:marBottom w:val="0"/>
      <w:divBdr>
        <w:top w:val="none" w:sz="0" w:space="0" w:color="auto"/>
        <w:left w:val="none" w:sz="0" w:space="0" w:color="auto"/>
        <w:bottom w:val="none" w:sz="0" w:space="0" w:color="auto"/>
        <w:right w:val="none" w:sz="0" w:space="0" w:color="auto"/>
      </w:divBdr>
    </w:div>
    <w:div w:id="219097434">
      <w:bodyDiv w:val="1"/>
      <w:marLeft w:val="0"/>
      <w:marRight w:val="0"/>
      <w:marTop w:val="0"/>
      <w:marBottom w:val="0"/>
      <w:divBdr>
        <w:top w:val="none" w:sz="0" w:space="0" w:color="auto"/>
        <w:left w:val="none" w:sz="0" w:space="0" w:color="auto"/>
        <w:bottom w:val="none" w:sz="0" w:space="0" w:color="auto"/>
        <w:right w:val="none" w:sz="0" w:space="0" w:color="auto"/>
      </w:divBdr>
    </w:div>
    <w:div w:id="219365918">
      <w:bodyDiv w:val="1"/>
      <w:marLeft w:val="0"/>
      <w:marRight w:val="0"/>
      <w:marTop w:val="0"/>
      <w:marBottom w:val="0"/>
      <w:divBdr>
        <w:top w:val="none" w:sz="0" w:space="0" w:color="auto"/>
        <w:left w:val="none" w:sz="0" w:space="0" w:color="auto"/>
        <w:bottom w:val="none" w:sz="0" w:space="0" w:color="auto"/>
        <w:right w:val="none" w:sz="0" w:space="0" w:color="auto"/>
      </w:divBdr>
    </w:div>
    <w:div w:id="219371280">
      <w:bodyDiv w:val="1"/>
      <w:marLeft w:val="0"/>
      <w:marRight w:val="0"/>
      <w:marTop w:val="0"/>
      <w:marBottom w:val="0"/>
      <w:divBdr>
        <w:top w:val="none" w:sz="0" w:space="0" w:color="auto"/>
        <w:left w:val="none" w:sz="0" w:space="0" w:color="auto"/>
        <w:bottom w:val="none" w:sz="0" w:space="0" w:color="auto"/>
        <w:right w:val="none" w:sz="0" w:space="0" w:color="auto"/>
      </w:divBdr>
    </w:div>
    <w:div w:id="220135802">
      <w:bodyDiv w:val="1"/>
      <w:marLeft w:val="0"/>
      <w:marRight w:val="0"/>
      <w:marTop w:val="0"/>
      <w:marBottom w:val="0"/>
      <w:divBdr>
        <w:top w:val="none" w:sz="0" w:space="0" w:color="auto"/>
        <w:left w:val="none" w:sz="0" w:space="0" w:color="auto"/>
        <w:bottom w:val="none" w:sz="0" w:space="0" w:color="auto"/>
        <w:right w:val="none" w:sz="0" w:space="0" w:color="auto"/>
      </w:divBdr>
    </w:div>
    <w:div w:id="220144222">
      <w:bodyDiv w:val="1"/>
      <w:marLeft w:val="0"/>
      <w:marRight w:val="0"/>
      <w:marTop w:val="0"/>
      <w:marBottom w:val="0"/>
      <w:divBdr>
        <w:top w:val="none" w:sz="0" w:space="0" w:color="auto"/>
        <w:left w:val="none" w:sz="0" w:space="0" w:color="auto"/>
        <w:bottom w:val="none" w:sz="0" w:space="0" w:color="auto"/>
        <w:right w:val="none" w:sz="0" w:space="0" w:color="auto"/>
      </w:divBdr>
    </w:div>
    <w:div w:id="220212329">
      <w:bodyDiv w:val="1"/>
      <w:marLeft w:val="0"/>
      <w:marRight w:val="0"/>
      <w:marTop w:val="0"/>
      <w:marBottom w:val="0"/>
      <w:divBdr>
        <w:top w:val="none" w:sz="0" w:space="0" w:color="auto"/>
        <w:left w:val="none" w:sz="0" w:space="0" w:color="auto"/>
        <w:bottom w:val="none" w:sz="0" w:space="0" w:color="auto"/>
        <w:right w:val="none" w:sz="0" w:space="0" w:color="auto"/>
      </w:divBdr>
    </w:div>
    <w:div w:id="221064806">
      <w:bodyDiv w:val="1"/>
      <w:marLeft w:val="0"/>
      <w:marRight w:val="0"/>
      <w:marTop w:val="0"/>
      <w:marBottom w:val="0"/>
      <w:divBdr>
        <w:top w:val="none" w:sz="0" w:space="0" w:color="auto"/>
        <w:left w:val="none" w:sz="0" w:space="0" w:color="auto"/>
        <w:bottom w:val="none" w:sz="0" w:space="0" w:color="auto"/>
        <w:right w:val="none" w:sz="0" w:space="0" w:color="auto"/>
      </w:divBdr>
    </w:div>
    <w:div w:id="221331713">
      <w:bodyDiv w:val="1"/>
      <w:marLeft w:val="0"/>
      <w:marRight w:val="0"/>
      <w:marTop w:val="0"/>
      <w:marBottom w:val="0"/>
      <w:divBdr>
        <w:top w:val="none" w:sz="0" w:space="0" w:color="auto"/>
        <w:left w:val="none" w:sz="0" w:space="0" w:color="auto"/>
        <w:bottom w:val="none" w:sz="0" w:space="0" w:color="auto"/>
        <w:right w:val="none" w:sz="0" w:space="0" w:color="auto"/>
      </w:divBdr>
    </w:div>
    <w:div w:id="222182205">
      <w:bodyDiv w:val="1"/>
      <w:marLeft w:val="0"/>
      <w:marRight w:val="0"/>
      <w:marTop w:val="0"/>
      <w:marBottom w:val="0"/>
      <w:divBdr>
        <w:top w:val="none" w:sz="0" w:space="0" w:color="auto"/>
        <w:left w:val="none" w:sz="0" w:space="0" w:color="auto"/>
        <w:bottom w:val="none" w:sz="0" w:space="0" w:color="auto"/>
        <w:right w:val="none" w:sz="0" w:space="0" w:color="auto"/>
      </w:divBdr>
    </w:div>
    <w:div w:id="222370301">
      <w:bodyDiv w:val="1"/>
      <w:marLeft w:val="0"/>
      <w:marRight w:val="0"/>
      <w:marTop w:val="0"/>
      <w:marBottom w:val="0"/>
      <w:divBdr>
        <w:top w:val="none" w:sz="0" w:space="0" w:color="auto"/>
        <w:left w:val="none" w:sz="0" w:space="0" w:color="auto"/>
        <w:bottom w:val="none" w:sz="0" w:space="0" w:color="auto"/>
        <w:right w:val="none" w:sz="0" w:space="0" w:color="auto"/>
      </w:divBdr>
    </w:div>
    <w:div w:id="222378915">
      <w:bodyDiv w:val="1"/>
      <w:marLeft w:val="0"/>
      <w:marRight w:val="0"/>
      <w:marTop w:val="0"/>
      <w:marBottom w:val="0"/>
      <w:divBdr>
        <w:top w:val="none" w:sz="0" w:space="0" w:color="auto"/>
        <w:left w:val="none" w:sz="0" w:space="0" w:color="auto"/>
        <w:bottom w:val="none" w:sz="0" w:space="0" w:color="auto"/>
        <w:right w:val="none" w:sz="0" w:space="0" w:color="auto"/>
      </w:divBdr>
    </w:div>
    <w:div w:id="223297610">
      <w:bodyDiv w:val="1"/>
      <w:marLeft w:val="0"/>
      <w:marRight w:val="0"/>
      <w:marTop w:val="0"/>
      <w:marBottom w:val="0"/>
      <w:divBdr>
        <w:top w:val="none" w:sz="0" w:space="0" w:color="auto"/>
        <w:left w:val="none" w:sz="0" w:space="0" w:color="auto"/>
        <w:bottom w:val="none" w:sz="0" w:space="0" w:color="auto"/>
        <w:right w:val="none" w:sz="0" w:space="0" w:color="auto"/>
      </w:divBdr>
    </w:div>
    <w:div w:id="223414737">
      <w:bodyDiv w:val="1"/>
      <w:marLeft w:val="0"/>
      <w:marRight w:val="0"/>
      <w:marTop w:val="0"/>
      <w:marBottom w:val="0"/>
      <w:divBdr>
        <w:top w:val="none" w:sz="0" w:space="0" w:color="auto"/>
        <w:left w:val="none" w:sz="0" w:space="0" w:color="auto"/>
        <w:bottom w:val="none" w:sz="0" w:space="0" w:color="auto"/>
        <w:right w:val="none" w:sz="0" w:space="0" w:color="auto"/>
      </w:divBdr>
    </w:div>
    <w:div w:id="223680239">
      <w:bodyDiv w:val="1"/>
      <w:marLeft w:val="0"/>
      <w:marRight w:val="0"/>
      <w:marTop w:val="0"/>
      <w:marBottom w:val="0"/>
      <w:divBdr>
        <w:top w:val="none" w:sz="0" w:space="0" w:color="auto"/>
        <w:left w:val="none" w:sz="0" w:space="0" w:color="auto"/>
        <w:bottom w:val="none" w:sz="0" w:space="0" w:color="auto"/>
        <w:right w:val="none" w:sz="0" w:space="0" w:color="auto"/>
      </w:divBdr>
    </w:div>
    <w:div w:id="223957944">
      <w:bodyDiv w:val="1"/>
      <w:marLeft w:val="0"/>
      <w:marRight w:val="0"/>
      <w:marTop w:val="0"/>
      <w:marBottom w:val="0"/>
      <w:divBdr>
        <w:top w:val="none" w:sz="0" w:space="0" w:color="auto"/>
        <w:left w:val="none" w:sz="0" w:space="0" w:color="auto"/>
        <w:bottom w:val="none" w:sz="0" w:space="0" w:color="auto"/>
        <w:right w:val="none" w:sz="0" w:space="0" w:color="auto"/>
      </w:divBdr>
    </w:div>
    <w:div w:id="224026177">
      <w:bodyDiv w:val="1"/>
      <w:marLeft w:val="0"/>
      <w:marRight w:val="0"/>
      <w:marTop w:val="0"/>
      <w:marBottom w:val="0"/>
      <w:divBdr>
        <w:top w:val="none" w:sz="0" w:space="0" w:color="auto"/>
        <w:left w:val="none" w:sz="0" w:space="0" w:color="auto"/>
        <w:bottom w:val="none" w:sz="0" w:space="0" w:color="auto"/>
        <w:right w:val="none" w:sz="0" w:space="0" w:color="auto"/>
      </w:divBdr>
    </w:div>
    <w:div w:id="224033249">
      <w:bodyDiv w:val="1"/>
      <w:marLeft w:val="0"/>
      <w:marRight w:val="0"/>
      <w:marTop w:val="0"/>
      <w:marBottom w:val="0"/>
      <w:divBdr>
        <w:top w:val="none" w:sz="0" w:space="0" w:color="auto"/>
        <w:left w:val="none" w:sz="0" w:space="0" w:color="auto"/>
        <w:bottom w:val="none" w:sz="0" w:space="0" w:color="auto"/>
        <w:right w:val="none" w:sz="0" w:space="0" w:color="auto"/>
      </w:divBdr>
    </w:div>
    <w:div w:id="225577226">
      <w:bodyDiv w:val="1"/>
      <w:marLeft w:val="0"/>
      <w:marRight w:val="0"/>
      <w:marTop w:val="0"/>
      <w:marBottom w:val="0"/>
      <w:divBdr>
        <w:top w:val="none" w:sz="0" w:space="0" w:color="auto"/>
        <w:left w:val="none" w:sz="0" w:space="0" w:color="auto"/>
        <w:bottom w:val="none" w:sz="0" w:space="0" w:color="auto"/>
        <w:right w:val="none" w:sz="0" w:space="0" w:color="auto"/>
      </w:divBdr>
    </w:div>
    <w:div w:id="225721976">
      <w:bodyDiv w:val="1"/>
      <w:marLeft w:val="0"/>
      <w:marRight w:val="0"/>
      <w:marTop w:val="0"/>
      <w:marBottom w:val="0"/>
      <w:divBdr>
        <w:top w:val="none" w:sz="0" w:space="0" w:color="auto"/>
        <w:left w:val="none" w:sz="0" w:space="0" w:color="auto"/>
        <w:bottom w:val="none" w:sz="0" w:space="0" w:color="auto"/>
        <w:right w:val="none" w:sz="0" w:space="0" w:color="auto"/>
      </w:divBdr>
    </w:div>
    <w:div w:id="225845023">
      <w:bodyDiv w:val="1"/>
      <w:marLeft w:val="0"/>
      <w:marRight w:val="0"/>
      <w:marTop w:val="0"/>
      <w:marBottom w:val="0"/>
      <w:divBdr>
        <w:top w:val="none" w:sz="0" w:space="0" w:color="auto"/>
        <w:left w:val="none" w:sz="0" w:space="0" w:color="auto"/>
        <w:bottom w:val="none" w:sz="0" w:space="0" w:color="auto"/>
        <w:right w:val="none" w:sz="0" w:space="0" w:color="auto"/>
      </w:divBdr>
    </w:div>
    <w:div w:id="226039741">
      <w:bodyDiv w:val="1"/>
      <w:marLeft w:val="0"/>
      <w:marRight w:val="0"/>
      <w:marTop w:val="0"/>
      <w:marBottom w:val="0"/>
      <w:divBdr>
        <w:top w:val="none" w:sz="0" w:space="0" w:color="auto"/>
        <w:left w:val="none" w:sz="0" w:space="0" w:color="auto"/>
        <w:bottom w:val="none" w:sz="0" w:space="0" w:color="auto"/>
        <w:right w:val="none" w:sz="0" w:space="0" w:color="auto"/>
      </w:divBdr>
    </w:div>
    <w:div w:id="226376304">
      <w:bodyDiv w:val="1"/>
      <w:marLeft w:val="0"/>
      <w:marRight w:val="0"/>
      <w:marTop w:val="0"/>
      <w:marBottom w:val="0"/>
      <w:divBdr>
        <w:top w:val="none" w:sz="0" w:space="0" w:color="auto"/>
        <w:left w:val="none" w:sz="0" w:space="0" w:color="auto"/>
        <w:bottom w:val="none" w:sz="0" w:space="0" w:color="auto"/>
        <w:right w:val="none" w:sz="0" w:space="0" w:color="auto"/>
      </w:divBdr>
    </w:div>
    <w:div w:id="226578612">
      <w:bodyDiv w:val="1"/>
      <w:marLeft w:val="0"/>
      <w:marRight w:val="0"/>
      <w:marTop w:val="0"/>
      <w:marBottom w:val="0"/>
      <w:divBdr>
        <w:top w:val="none" w:sz="0" w:space="0" w:color="auto"/>
        <w:left w:val="none" w:sz="0" w:space="0" w:color="auto"/>
        <w:bottom w:val="none" w:sz="0" w:space="0" w:color="auto"/>
        <w:right w:val="none" w:sz="0" w:space="0" w:color="auto"/>
      </w:divBdr>
    </w:div>
    <w:div w:id="226578834">
      <w:bodyDiv w:val="1"/>
      <w:marLeft w:val="0"/>
      <w:marRight w:val="0"/>
      <w:marTop w:val="0"/>
      <w:marBottom w:val="0"/>
      <w:divBdr>
        <w:top w:val="none" w:sz="0" w:space="0" w:color="auto"/>
        <w:left w:val="none" w:sz="0" w:space="0" w:color="auto"/>
        <w:bottom w:val="none" w:sz="0" w:space="0" w:color="auto"/>
        <w:right w:val="none" w:sz="0" w:space="0" w:color="auto"/>
      </w:divBdr>
    </w:div>
    <w:div w:id="226721320">
      <w:bodyDiv w:val="1"/>
      <w:marLeft w:val="0"/>
      <w:marRight w:val="0"/>
      <w:marTop w:val="0"/>
      <w:marBottom w:val="0"/>
      <w:divBdr>
        <w:top w:val="none" w:sz="0" w:space="0" w:color="auto"/>
        <w:left w:val="none" w:sz="0" w:space="0" w:color="auto"/>
        <w:bottom w:val="none" w:sz="0" w:space="0" w:color="auto"/>
        <w:right w:val="none" w:sz="0" w:space="0" w:color="auto"/>
      </w:divBdr>
    </w:div>
    <w:div w:id="227349058">
      <w:bodyDiv w:val="1"/>
      <w:marLeft w:val="0"/>
      <w:marRight w:val="0"/>
      <w:marTop w:val="0"/>
      <w:marBottom w:val="0"/>
      <w:divBdr>
        <w:top w:val="none" w:sz="0" w:space="0" w:color="auto"/>
        <w:left w:val="none" w:sz="0" w:space="0" w:color="auto"/>
        <w:bottom w:val="none" w:sz="0" w:space="0" w:color="auto"/>
        <w:right w:val="none" w:sz="0" w:space="0" w:color="auto"/>
      </w:divBdr>
    </w:div>
    <w:div w:id="227376536">
      <w:bodyDiv w:val="1"/>
      <w:marLeft w:val="0"/>
      <w:marRight w:val="0"/>
      <w:marTop w:val="0"/>
      <w:marBottom w:val="0"/>
      <w:divBdr>
        <w:top w:val="none" w:sz="0" w:space="0" w:color="auto"/>
        <w:left w:val="none" w:sz="0" w:space="0" w:color="auto"/>
        <w:bottom w:val="none" w:sz="0" w:space="0" w:color="auto"/>
        <w:right w:val="none" w:sz="0" w:space="0" w:color="auto"/>
      </w:divBdr>
    </w:div>
    <w:div w:id="228271441">
      <w:bodyDiv w:val="1"/>
      <w:marLeft w:val="0"/>
      <w:marRight w:val="0"/>
      <w:marTop w:val="0"/>
      <w:marBottom w:val="0"/>
      <w:divBdr>
        <w:top w:val="none" w:sz="0" w:space="0" w:color="auto"/>
        <w:left w:val="none" w:sz="0" w:space="0" w:color="auto"/>
        <w:bottom w:val="none" w:sz="0" w:space="0" w:color="auto"/>
        <w:right w:val="none" w:sz="0" w:space="0" w:color="auto"/>
      </w:divBdr>
    </w:div>
    <w:div w:id="228274987">
      <w:bodyDiv w:val="1"/>
      <w:marLeft w:val="0"/>
      <w:marRight w:val="0"/>
      <w:marTop w:val="0"/>
      <w:marBottom w:val="0"/>
      <w:divBdr>
        <w:top w:val="none" w:sz="0" w:space="0" w:color="auto"/>
        <w:left w:val="none" w:sz="0" w:space="0" w:color="auto"/>
        <w:bottom w:val="none" w:sz="0" w:space="0" w:color="auto"/>
        <w:right w:val="none" w:sz="0" w:space="0" w:color="auto"/>
      </w:divBdr>
    </w:div>
    <w:div w:id="228422460">
      <w:bodyDiv w:val="1"/>
      <w:marLeft w:val="0"/>
      <w:marRight w:val="0"/>
      <w:marTop w:val="0"/>
      <w:marBottom w:val="0"/>
      <w:divBdr>
        <w:top w:val="none" w:sz="0" w:space="0" w:color="auto"/>
        <w:left w:val="none" w:sz="0" w:space="0" w:color="auto"/>
        <w:bottom w:val="none" w:sz="0" w:space="0" w:color="auto"/>
        <w:right w:val="none" w:sz="0" w:space="0" w:color="auto"/>
      </w:divBdr>
    </w:div>
    <w:div w:id="228467033">
      <w:bodyDiv w:val="1"/>
      <w:marLeft w:val="0"/>
      <w:marRight w:val="0"/>
      <w:marTop w:val="0"/>
      <w:marBottom w:val="0"/>
      <w:divBdr>
        <w:top w:val="none" w:sz="0" w:space="0" w:color="auto"/>
        <w:left w:val="none" w:sz="0" w:space="0" w:color="auto"/>
        <w:bottom w:val="none" w:sz="0" w:space="0" w:color="auto"/>
        <w:right w:val="none" w:sz="0" w:space="0" w:color="auto"/>
      </w:divBdr>
    </w:div>
    <w:div w:id="228469530">
      <w:bodyDiv w:val="1"/>
      <w:marLeft w:val="0"/>
      <w:marRight w:val="0"/>
      <w:marTop w:val="0"/>
      <w:marBottom w:val="0"/>
      <w:divBdr>
        <w:top w:val="none" w:sz="0" w:space="0" w:color="auto"/>
        <w:left w:val="none" w:sz="0" w:space="0" w:color="auto"/>
        <w:bottom w:val="none" w:sz="0" w:space="0" w:color="auto"/>
        <w:right w:val="none" w:sz="0" w:space="0" w:color="auto"/>
      </w:divBdr>
    </w:div>
    <w:div w:id="228469703">
      <w:bodyDiv w:val="1"/>
      <w:marLeft w:val="0"/>
      <w:marRight w:val="0"/>
      <w:marTop w:val="0"/>
      <w:marBottom w:val="0"/>
      <w:divBdr>
        <w:top w:val="none" w:sz="0" w:space="0" w:color="auto"/>
        <w:left w:val="none" w:sz="0" w:space="0" w:color="auto"/>
        <w:bottom w:val="none" w:sz="0" w:space="0" w:color="auto"/>
        <w:right w:val="none" w:sz="0" w:space="0" w:color="auto"/>
      </w:divBdr>
    </w:div>
    <w:div w:id="228804651">
      <w:bodyDiv w:val="1"/>
      <w:marLeft w:val="0"/>
      <w:marRight w:val="0"/>
      <w:marTop w:val="0"/>
      <w:marBottom w:val="0"/>
      <w:divBdr>
        <w:top w:val="none" w:sz="0" w:space="0" w:color="auto"/>
        <w:left w:val="none" w:sz="0" w:space="0" w:color="auto"/>
        <w:bottom w:val="none" w:sz="0" w:space="0" w:color="auto"/>
        <w:right w:val="none" w:sz="0" w:space="0" w:color="auto"/>
      </w:divBdr>
    </w:div>
    <w:div w:id="229586434">
      <w:bodyDiv w:val="1"/>
      <w:marLeft w:val="0"/>
      <w:marRight w:val="0"/>
      <w:marTop w:val="0"/>
      <w:marBottom w:val="0"/>
      <w:divBdr>
        <w:top w:val="none" w:sz="0" w:space="0" w:color="auto"/>
        <w:left w:val="none" w:sz="0" w:space="0" w:color="auto"/>
        <w:bottom w:val="none" w:sz="0" w:space="0" w:color="auto"/>
        <w:right w:val="none" w:sz="0" w:space="0" w:color="auto"/>
      </w:divBdr>
    </w:div>
    <w:div w:id="229775349">
      <w:bodyDiv w:val="1"/>
      <w:marLeft w:val="0"/>
      <w:marRight w:val="0"/>
      <w:marTop w:val="0"/>
      <w:marBottom w:val="0"/>
      <w:divBdr>
        <w:top w:val="none" w:sz="0" w:space="0" w:color="auto"/>
        <w:left w:val="none" w:sz="0" w:space="0" w:color="auto"/>
        <w:bottom w:val="none" w:sz="0" w:space="0" w:color="auto"/>
        <w:right w:val="none" w:sz="0" w:space="0" w:color="auto"/>
      </w:divBdr>
    </w:div>
    <w:div w:id="230115301">
      <w:bodyDiv w:val="1"/>
      <w:marLeft w:val="0"/>
      <w:marRight w:val="0"/>
      <w:marTop w:val="0"/>
      <w:marBottom w:val="0"/>
      <w:divBdr>
        <w:top w:val="none" w:sz="0" w:space="0" w:color="auto"/>
        <w:left w:val="none" w:sz="0" w:space="0" w:color="auto"/>
        <w:bottom w:val="none" w:sz="0" w:space="0" w:color="auto"/>
        <w:right w:val="none" w:sz="0" w:space="0" w:color="auto"/>
      </w:divBdr>
    </w:div>
    <w:div w:id="230234481">
      <w:bodyDiv w:val="1"/>
      <w:marLeft w:val="0"/>
      <w:marRight w:val="0"/>
      <w:marTop w:val="0"/>
      <w:marBottom w:val="0"/>
      <w:divBdr>
        <w:top w:val="none" w:sz="0" w:space="0" w:color="auto"/>
        <w:left w:val="none" w:sz="0" w:space="0" w:color="auto"/>
        <w:bottom w:val="none" w:sz="0" w:space="0" w:color="auto"/>
        <w:right w:val="none" w:sz="0" w:space="0" w:color="auto"/>
      </w:divBdr>
    </w:div>
    <w:div w:id="230778237">
      <w:bodyDiv w:val="1"/>
      <w:marLeft w:val="0"/>
      <w:marRight w:val="0"/>
      <w:marTop w:val="0"/>
      <w:marBottom w:val="0"/>
      <w:divBdr>
        <w:top w:val="none" w:sz="0" w:space="0" w:color="auto"/>
        <w:left w:val="none" w:sz="0" w:space="0" w:color="auto"/>
        <w:bottom w:val="none" w:sz="0" w:space="0" w:color="auto"/>
        <w:right w:val="none" w:sz="0" w:space="0" w:color="auto"/>
      </w:divBdr>
    </w:div>
    <w:div w:id="230821782">
      <w:bodyDiv w:val="1"/>
      <w:marLeft w:val="0"/>
      <w:marRight w:val="0"/>
      <w:marTop w:val="0"/>
      <w:marBottom w:val="0"/>
      <w:divBdr>
        <w:top w:val="none" w:sz="0" w:space="0" w:color="auto"/>
        <w:left w:val="none" w:sz="0" w:space="0" w:color="auto"/>
        <w:bottom w:val="none" w:sz="0" w:space="0" w:color="auto"/>
        <w:right w:val="none" w:sz="0" w:space="0" w:color="auto"/>
      </w:divBdr>
    </w:div>
    <w:div w:id="231041235">
      <w:bodyDiv w:val="1"/>
      <w:marLeft w:val="0"/>
      <w:marRight w:val="0"/>
      <w:marTop w:val="0"/>
      <w:marBottom w:val="0"/>
      <w:divBdr>
        <w:top w:val="none" w:sz="0" w:space="0" w:color="auto"/>
        <w:left w:val="none" w:sz="0" w:space="0" w:color="auto"/>
        <w:bottom w:val="none" w:sz="0" w:space="0" w:color="auto"/>
        <w:right w:val="none" w:sz="0" w:space="0" w:color="auto"/>
      </w:divBdr>
    </w:div>
    <w:div w:id="231083795">
      <w:bodyDiv w:val="1"/>
      <w:marLeft w:val="0"/>
      <w:marRight w:val="0"/>
      <w:marTop w:val="0"/>
      <w:marBottom w:val="0"/>
      <w:divBdr>
        <w:top w:val="none" w:sz="0" w:space="0" w:color="auto"/>
        <w:left w:val="none" w:sz="0" w:space="0" w:color="auto"/>
        <w:bottom w:val="none" w:sz="0" w:space="0" w:color="auto"/>
        <w:right w:val="none" w:sz="0" w:space="0" w:color="auto"/>
      </w:divBdr>
    </w:div>
    <w:div w:id="231159563">
      <w:bodyDiv w:val="1"/>
      <w:marLeft w:val="0"/>
      <w:marRight w:val="0"/>
      <w:marTop w:val="0"/>
      <w:marBottom w:val="0"/>
      <w:divBdr>
        <w:top w:val="none" w:sz="0" w:space="0" w:color="auto"/>
        <w:left w:val="none" w:sz="0" w:space="0" w:color="auto"/>
        <w:bottom w:val="none" w:sz="0" w:space="0" w:color="auto"/>
        <w:right w:val="none" w:sz="0" w:space="0" w:color="auto"/>
      </w:divBdr>
    </w:div>
    <w:div w:id="231695064">
      <w:bodyDiv w:val="1"/>
      <w:marLeft w:val="0"/>
      <w:marRight w:val="0"/>
      <w:marTop w:val="0"/>
      <w:marBottom w:val="0"/>
      <w:divBdr>
        <w:top w:val="none" w:sz="0" w:space="0" w:color="auto"/>
        <w:left w:val="none" w:sz="0" w:space="0" w:color="auto"/>
        <w:bottom w:val="none" w:sz="0" w:space="0" w:color="auto"/>
        <w:right w:val="none" w:sz="0" w:space="0" w:color="auto"/>
      </w:divBdr>
    </w:div>
    <w:div w:id="231700263">
      <w:bodyDiv w:val="1"/>
      <w:marLeft w:val="0"/>
      <w:marRight w:val="0"/>
      <w:marTop w:val="0"/>
      <w:marBottom w:val="0"/>
      <w:divBdr>
        <w:top w:val="none" w:sz="0" w:space="0" w:color="auto"/>
        <w:left w:val="none" w:sz="0" w:space="0" w:color="auto"/>
        <w:bottom w:val="none" w:sz="0" w:space="0" w:color="auto"/>
        <w:right w:val="none" w:sz="0" w:space="0" w:color="auto"/>
      </w:divBdr>
    </w:div>
    <w:div w:id="231816744">
      <w:bodyDiv w:val="1"/>
      <w:marLeft w:val="0"/>
      <w:marRight w:val="0"/>
      <w:marTop w:val="0"/>
      <w:marBottom w:val="0"/>
      <w:divBdr>
        <w:top w:val="none" w:sz="0" w:space="0" w:color="auto"/>
        <w:left w:val="none" w:sz="0" w:space="0" w:color="auto"/>
        <w:bottom w:val="none" w:sz="0" w:space="0" w:color="auto"/>
        <w:right w:val="none" w:sz="0" w:space="0" w:color="auto"/>
      </w:divBdr>
    </w:div>
    <w:div w:id="232394326">
      <w:bodyDiv w:val="1"/>
      <w:marLeft w:val="0"/>
      <w:marRight w:val="0"/>
      <w:marTop w:val="0"/>
      <w:marBottom w:val="0"/>
      <w:divBdr>
        <w:top w:val="none" w:sz="0" w:space="0" w:color="auto"/>
        <w:left w:val="none" w:sz="0" w:space="0" w:color="auto"/>
        <w:bottom w:val="none" w:sz="0" w:space="0" w:color="auto"/>
        <w:right w:val="none" w:sz="0" w:space="0" w:color="auto"/>
      </w:divBdr>
    </w:div>
    <w:div w:id="232980932">
      <w:bodyDiv w:val="1"/>
      <w:marLeft w:val="0"/>
      <w:marRight w:val="0"/>
      <w:marTop w:val="0"/>
      <w:marBottom w:val="0"/>
      <w:divBdr>
        <w:top w:val="none" w:sz="0" w:space="0" w:color="auto"/>
        <w:left w:val="none" w:sz="0" w:space="0" w:color="auto"/>
        <w:bottom w:val="none" w:sz="0" w:space="0" w:color="auto"/>
        <w:right w:val="none" w:sz="0" w:space="0" w:color="auto"/>
      </w:divBdr>
    </w:div>
    <w:div w:id="233247294">
      <w:bodyDiv w:val="1"/>
      <w:marLeft w:val="0"/>
      <w:marRight w:val="0"/>
      <w:marTop w:val="0"/>
      <w:marBottom w:val="0"/>
      <w:divBdr>
        <w:top w:val="none" w:sz="0" w:space="0" w:color="auto"/>
        <w:left w:val="none" w:sz="0" w:space="0" w:color="auto"/>
        <w:bottom w:val="none" w:sz="0" w:space="0" w:color="auto"/>
        <w:right w:val="none" w:sz="0" w:space="0" w:color="auto"/>
      </w:divBdr>
    </w:div>
    <w:div w:id="233393909">
      <w:bodyDiv w:val="1"/>
      <w:marLeft w:val="0"/>
      <w:marRight w:val="0"/>
      <w:marTop w:val="0"/>
      <w:marBottom w:val="0"/>
      <w:divBdr>
        <w:top w:val="none" w:sz="0" w:space="0" w:color="auto"/>
        <w:left w:val="none" w:sz="0" w:space="0" w:color="auto"/>
        <w:bottom w:val="none" w:sz="0" w:space="0" w:color="auto"/>
        <w:right w:val="none" w:sz="0" w:space="0" w:color="auto"/>
      </w:divBdr>
    </w:div>
    <w:div w:id="233469775">
      <w:bodyDiv w:val="1"/>
      <w:marLeft w:val="0"/>
      <w:marRight w:val="0"/>
      <w:marTop w:val="0"/>
      <w:marBottom w:val="0"/>
      <w:divBdr>
        <w:top w:val="none" w:sz="0" w:space="0" w:color="auto"/>
        <w:left w:val="none" w:sz="0" w:space="0" w:color="auto"/>
        <w:bottom w:val="none" w:sz="0" w:space="0" w:color="auto"/>
        <w:right w:val="none" w:sz="0" w:space="0" w:color="auto"/>
      </w:divBdr>
    </w:div>
    <w:div w:id="234513077">
      <w:bodyDiv w:val="1"/>
      <w:marLeft w:val="0"/>
      <w:marRight w:val="0"/>
      <w:marTop w:val="0"/>
      <w:marBottom w:val="0"/>
      <w:divBdr>
        <w:top w:val="none" w:sz="0" w:space="0" w:color="auto"/>
        <w:left w:val="none" w:sz="0" w:space="0" w:color="auto"/>
        <w:bottom w:val="none" w:sz="0" w:space="0" w:color="auto"/>
        <w:right w:val="none" w:sz="0" w:space="0" w:color="auto"/>
      </w:divBdr>
    </w:div>
    <w:div w:id="234626441">
      <w:bodyDiv w:val="1"/>
      <w:marLeft w:val="0"/>
      <w:marRight w:val="0"/>
      <w:marTop w:val="0"/>
      <w:marBottom w:val="0"/>
      <w:divBdr>
        <w:top w:val="none" w:sz="0" w:space="0" w:color="auto"/>
        <w:left w:val="none" w:sz="0" w:space="0" w:color="auto"/>
        <w:bottom w:val="none" w:sz="0" w:space="0" w:color="auto"/>
        <w:right w:val="none" w:sz="0" w:space="0" w:color="auto"/>
      </w:divBdr>
    </w:div>
    <w:div w:id="234707516">
      <w:bodyDiv w:val="1"/>
      <w:marLeft w:val="0"/>
      <w:marRight w:val="0"/>
      <w:marTop w:val="0"/>
      <w:marBottom w:val="0"/>
      <w:divBdr>
        <w:top w:val="none" w:sz="0" w:space="0" w:color="auto"/>
        <w:left w:val="none" w:sz="0" w:space="0" w:color="auto"/>
        <w:bottom w:val="none" w:sz="0" w:space="0" w:color="auto"/>
        <w:right w:val="none" w:sz="0" w:space="0" w:color="auto"/>
      </w:divBdr>
    </w:div>
    <w:div w:id="235436919">
      <w:bodyDiv w:val="1"/>
      <w:marLeft w:val="0"/>
      <w:marRight w:val="0"/>
      <w:marTop w:val="0"/>
      <w:marBottom w:val="0"/>
      <w:divBdr>
        <w:top w:val="none" w:sz="0" w:space="0" w:color="auto"/>
        <w:left w:val="none" w:sz="0" w:space="0" w:color="auto"/>
        <w:bottom w:val="none" w:sz="0" w:space="0" w:color="auto"/>
        <w:right w:val="none" w:sz="0" w:space="0" w:color="auto"/>
      </w:divBdr>
    </w:div>
    <w:div w:id="235479421">
      <w:bodyDiv w:val="1"/>
      <w:marLeft w:val="0"/>
      <w:marRight w:val="0"/>
      <w:marTop w:val="0"/>
      <w:marBottom w:val="0"/>
      <w:divBdr>
        <w:top w:val="none" w:sz="0" w:space="0" w:color="auto"/>
        <w:left w:val="none" w:sz="0" w:space="0" w:color="auto"/>
        <w:bottom w:val="none" w:sz="0" w:space="0" w:color="auto"/>
        <w:right w:val="none" w:sz="0" w:space="0" w:color="auto"/>
      </w:divBdr>
    </w:div>
    <w:div w:id="235822959">
      <w:bodyDiv w:val="1"/>
      <w:marLeft w:val="0"/>
      <w:marRight w:val="0"/>
      <w:marTop w:val="0"/>
      <w:marBottom w:val="0"/>
      <w:divBdr>
        <w:top w:val="none" w:sz="0" w:space="0" w:color="auto"/>
        <w:left w:val="none" w:sz="0" w:space="0" w:color="auto"/>
        <w:bottom w:val="none" w:sz="0" w:space="0" w:color="auto"/>
        <w:right w:val="none" w:sz="0" w:space="0" w:color="auto"/>
      </w:divBdr>
    </w:div>
    <w:div w:id="236088208">
      <w:bodyDiv w:val="1"/>
      <w:marLeft w:val="0"/>
      <w:marRight w:val="0"/>
      <w:marTop w:val="0"/>
      <w:marBottom w:val="0"/>
      <w:divBdr>
        <w:top w:val="none" w:sz="0" w:space="0" w:color="auto"/>
        <w:left w:val="none" w:sz="0" w:space="0" w:color="auto"/>
        <w:bottom w:val="none" w:sz="0" w:space="0" w:color="auto"/>
        <w:right w:val="none" w:sz="0" w:space="0" w:color="auto"/>
      </w:divBdr>
    </w:div>
    <w:div w:id="236669226">
      <w:bodyDiv w:val="1"/>
      <w:marLeft w:val="0"/>
      <w:marRight w:val="0"/>
      <w:marTop w:val="0"/>
      <w:marBottom w:val="0"/>
      <w:divBdr>
        <w:top w:val="none" w:sz="0" w:space="0" w:color="auto"/>
        <w:left w:val="none" w:sz="0" w:space="0" w:color="auto"/>
        <w:bottom w:val="none" w:sz="0" w:space="0" w:color="auto"/>
        <w:right w:val="none" w:sz="0" w:space="0" w:color="auto"/>
      </w:divBdr>
    </w:div>
    <w:div w:id="237594905">
      <w:bodyDiv w:val="1"/>
      <w:marLeft w:val="0"/>
      <w:marRight w:val="0"/>
      <w:marTop w:val="0"/>
      <w:marBottom w:val="0"/>
      <w:divBdr>
        <w:top w:val="none" w:sz="0" w:space="0" w:color="auto"/>
        <w:left w:val="none" w:sz="0" w:space="0" w:color="auto"/>
        <w:bottom w:val="none" w:sz="0" w:space="0" w:color="auto"/>
        <w:right w:val="none" w:sz="0" w:space="0" w:color="auto"/>
      </w:divBdr>
    </w:div>
    <w:div w:id="238290114">
      <w:bodyDiv w:val="1"/>
      <w:marLeft w:val="0"/>
      <w:marRight w:val="0"/>
      <w:marTop w:val="0"/>
      <w:marBottom w:val="0"/>
      <w:divBdr>
        <w:top w:val="none" w:sz="0" w:space="0" w:color="auto"/>
        <w:left w:val="none" w:sz="0" w:space="0" w:color="auto"/>
        <w:bottom w:val="none" w:sz="0" w:space="0" w:color="auto"/>
        <w:right w:val="none" w:sz="0" w:space="0" w:color="auto"/>
      </w:divBdr>
    </w:div>
    <w:div w:id="238946769">
      <w:bodyDiv w:val="1"/>
      <w:marLeft w:val="0"/>
      <w:marRight w:val="0"/>
      <w:marTop w:val="0"/>
      <w:marBottom w:val="0"/>
      <w:divBdr>
        <w:top w:val="none" w:sz="0" w:space="0" w:color="auto"/>
        <w:left w:val="none" w:sz="0" w:space="0" w:color="auto"/>
        <w:bottom w:val="none" w:sz="0" w:space="0" w:color="auto"/>
        <w:right w:val="none" w:sz="0" w:space="0" w:color="auto"/>
      </w:divBdr>
    </w:div>
    <w:div w:id="239021263">
      <w:bodyDiv w:val="1"/>
      <w:marLeft w:val="0"/>
      <w:marRight w:val="0"/>
      <w:marTop w:val="0"/>
      <w:marBottom w:val="0"/>
      <w:divBdr>
        <w:top w:val="none" w:sz="0" w:space="0" w:color="auto"/>
        <w:left w:val="none" w:sz="0" w:space="0" w:color="auto"/>
        <w:bottom w:val="none" w:sz="0" w:space="0" w:color="auto"/>
        <w:right w:val="none" w:sz="0" w:space="0" w:color="auto"/>
      </w:divBdr>
    </w:div>
    <w:div w:id="239482158">
      <w:bodyDiv w:val="1"/>
      <w:marLeft w:val="0"/>
      <w:marRight w:val="0"/>
      <w:marTop w:val="0"/>
      <w:marBottom w:val="0"/>
      <w:divBdr>
        <w:top w:val="none" w:sz="0" w:space="0" w:color="auto"/>
        <w:left w:val="none" w:sz="0" w:space="0" w:color="auto"/>
        <w:bottom w:val="none" w:sz="0" w:space="0" w:color="auto"/>
        <w:right w:val="none" w:sz="0" w:space="0" w:color="auto"/>
      </w:divBdr>
    </w:div>
    <w:div w:id="239488714">
      <w:bodyDiv w:val="1"/>
      <w:marLeft w:val="0"/>
      <w:marRight w:val="0"/>
      <w:marTop w:val="0"/>
      <w:marBottom w:val="0"/>
      <w:divBdr>
        <w:top w:val="none" w:sz="0" w:space="0" w:color="auto"/>
        <w:left w:val="none" w:sz="0" w:space="0" w:color="auto"/>
        <w:bottom w:val="none" w:sz="0" w:space="0" w:color="auto"/>
        <w:right w:val="none" w:sz="0" w:space="0" w:color="auto"/>
      </w:divBdr>
    </w:div>
    <w:div w:id="239607621">
      <w:bodyDiv w:val="1"/>
      <w:marLeft w:val="0"/>
      <w:marRight w:val="0"/>
      <w:marTop w:val="0"/>
      <w:marBottom w:val="0"/>
      <w:divBdr>
        <w:top w:val="none" w:sz="0" w:space="0" w:color="auto"/>
        <w:left w:val="none" w:sz="0" w:space="0" w:color="auto"/>
        <w:bottom w:val="none" w:sz="0" w:space="0" w:color="auto"/>
        <w:right w:val="none" w:sz="0" w:space="0" w:color="auto"/>
      </w:divBdr>
    </w:div>
    <w:div w:id="239757372">
      <w:bodyDiv w:val="1"/>
      <w:marLeft w:val="0"/>
      <w:marRight w:val="0"/>
      <w:marTop w:val="0"/>
      <w:marBottom w:val="0"/>
      <w:divBdr>
        <w:top w:val="none" w:sz="0" w:space="0" w:color="auto"/>
        <w:left w:val="none" w:sz="0" w:space="0" w:color="auto"/>
        <w:bottom w:val="none" w:sz="0" w:space="0" w:color="auto"/>
        <w:right w:val="none" w:sz="0" w:space="0" w:color="auto"/>
      </w:divBdr>
    </w:div>
    <w:div w:id="239994538">
      <w:bodyDiv w:val="1"/>
      <w:marLeft w:val="0"/>
      <w:marRight w:val="0"/>
      <w:marTop w:val="0"/>
      <w:marBottom w:val="0"/>
      <w:divBdr>
        <w:top w:val="none" w:sz="0" w:space="0" w:color="auto"/>
        <w:left w:val="none" w:sz="0" w:space="0" w:color="auto"/>
        <w:bottom w:val="none" w:sz="0" w:space="0" w:color="auto"/>
        <w:right w:val="none" w:sz="0" w:space="0" w:color="auto"/>
      </w:divBdr>
    </w:div>
    <w:div w:id="240911786">
      <w:bodyDiv w:val="1"/>
      <w:marLeft w:val="0"/>
      <w:marRight w:val="0"/>
      <w:marTop w:val="0"/>
      <w:marBottom w:val="0"/>
      <w:divBdr>
        <w:top w:val="none" w:sz="0" w:space="0" w:color="auto"/>
        <w:left w:val="none" w:sz="0" w:space="0" w:color="auto"/>
        <w:bottom w:val="none" w:sz="0" w:space="0" w:color="auto"/>
        <w:right w:val="none" w:sz="0" w:space="0" w:color="auto"/>
      </w:divBdr>
    </w:div>
    <w:div w:id="241261809">
      <w:bodyDiv w:val="1"/>
      <w:marLeft w:val="0"/>
      <w:marRight w:val="0"/>
      <w:marTop w:val="0"/>
      <w:marBottom w:val="0"/>
      <w:divBdr>
        <w:top w:val="none" w:sz="0" w:space="0" w:color="auto"/>
        <w:left w:val="none" w:sz="0" w:space="0" w:color="auto"/>
        <w:bottom w:val="none" w:sz="0" w:space="0" w:color="auto"/>
        <w:right w:val="none" w:sz="0" w:space="0" w:color="auto"/>
      </w:divBdr>
    </w:div>
    <w:div w:id="241531124">
      <w:bodyDiv w:val="1"/>
      <w:marLeft w:val="0"/>
      <w:marRight w:val="0"/>
      <w:marTop w:val="0"/>
      <w:marBottom w:val="0"/>
      <w:divBdr>
        <w:top w:val="none" w:sz="0" w:space="0" w:color="auto"/>
        <w:left w:val="none" w:sz="0" w:space="0" w:color="auto"/>
        <w:bottom w:val="none" w:sz="0" w:space="0" w:color="auto"/>
        <w:right w:val="none" w:sz="0" w:space="0" w:color="auto"/>
      </w:divBdr>
    </w:div>
    <w:div w:id="242298473">
      <w:bodyDiv w:val="1"/>
      <w:marLeft w:val="0"/>
      <w:marRight w:val="0"/>
      <w:marTop w:val="0"/>
      <w:marBottom w:val="0"/>
      <w:divBdr>
        <w:top w:val="none" w:sz="0" w:space="0" w:color="auto"/>
        <w:left w:val="none" w:sz="0" w:space="0" w:color="auto"/>
        <w:bottom w:val="none" w:sz="0" w:space="0" w:color="auto"/>
        <w:right w:val="none" w:sz="0" w:space="0" w:color="auto"/>
      </w:divBdr>
    </w:div>
    <w:div w:id="242447733">
      <w:bodyDiv w:val="1"/>
      <w:marLeft w:val="0"/>
      <w:marRight w:val="0"/>
      <w:marTop w:val="0"/>
      <w:marBottom w:val="0"/>
      <w:divBdr>
        <w:top w:val="none" w:sz="0" w:space="0" w:color="auto"/>
        <w:left w:val="none" w:sz="0" w:space="0" w:color="auto"/>
        <w:bottom w:val="none" w:sz="0" w:space="0" w:color="auto"/>
        <w:right w:val="none" w:sz="0" w:space="0" w:color="auto"/>
      </w:divBdr>
    </w:div>
    <w:div w:id="242489810">
      <w:bodyDiv w:val="1"/>
      <w:marLeft w:val="0"/>
      <w:marRight w:val="0"/>
      <w:marTop w:val="0"/>
      <w:marBottom w:val="0"/>
      <w:divBdr>
        <w:top w:val="none" w:sz="0" w:space="0" w:color="auto"/>
        <w:left w:val="none" w:sz="0" w:space="0" w:color="auto"/>
        <w:bottom w:val="none" w:sz="0" w:space="0" w:color="auto"/>
        <w:right w:val="none" w:sz="0" w:space="0" w:color="auto"/>
      </w:divBdr>
    </w:div>
    <w:div w:id="242691648">
      <w:bodyDiv w:val="1"/>
      <w:marLeft w:val="0"/>
      <w:marRight w:val="0"/>
      <w:marTop w:val="0"/>
      <w:marBottom w:val="0"/>
      <w:divBdr>
        <w:top w:val="none" w:sz="0" w:space="0" w:color="auto"/>
        <w:left w:val="none" w:sz="0" w:space="0" w:color="auto"/>
        <w:bottom w:val="none" w:sz="0" w:space="0" w:color="auto"/>
        <w:right w:val="none" w:sz="0" w:space="0" w:color="auto"/>
      </w:divBdr>
    </w:div>
    <w:div w:id="242835893">
      <w:bodyDiv w:val="1"/>
      <w:marLeft w:val="0"/>
      <w:marRight w:val="0"/>
      <w:marTop w:val="0"/>
      <w:marBottom w:val="0"/>
      <w:divBdr>
        <w:top w:val="none" w:sz="0" w:space="0" w:color="auto"/>
        <w:left w:val="none" w:sz="0" w:space="0" w:color="auto"/>
        <w:bottom w:val="none" w:sz="0" w:space="0" w:color="auto"/>
        <w:right w:val="none" w:sz="0" w:space="0" w:color="auto"/>
      </w:divBdr>
    </w:div>
    <w:div w:id="243532538">
      <w:bodyDiv w:val="1"/>
      <w:marLeft w:val="0"/>
      <w:marRight w:val="0"/>
      <w:marTop w:val="0"/>
      <w:marBottom w:val="0"/>
      <w:divBdr>
        <w:top w:val="none" w:sz="0" w:space="0" w:color="auto"/>
        <w:left w:val="none" w:sz="0" w:space="0" w:color="auto"/>
        <w:bottom w:val="none" w:sz="0" w:space="0" w:color="auto"/>
        <w:right w:val="none" w:sz="0" w:space="0" w:color="auto"/>
      </w:divBdr>
    </w:div>
    <w:div w:id="243758000">
      <w:bodyDiv w:val="1"/>
      <w:marLeft w:val="0"/>
      <w:marRight w:val="0"/>
      <w:marTop w:val="0"/>
      <w:marBottom w:val="0"/>
      <w:divBdr>
        <w:top w:val="none" w:sz="0" w:space="0" w:color="auto"/>
        <w:left w:val="none" w:sz="0" w:space="0" w:color="auto"/>
        <w:bottom w:val="none" w:sz="0" w:space="0" w:color="auto"/>
        <w:right w:val="none" w:sz="0" w:space="0" w:color="auto"/>
      </w:divBdr>
    </w:div>
    <w:div w:id="244073322">
      <w:bodyDiv w:val="1"/>
      <w:marLeft w:val="0"/>
      <w:marRight w:val="0"/>
      <w:marTop w:val="0"/>
      <w:marBottom w:val="0"/>
      <w:divBdr>
        <w:top w:val="none" w:sz="0" w:space="0" w:color="auto"/>
        <w:left w:val="none" w:sz="0" w:space="0" w:color="auto"/>
        <w:bottom w:val="none" w:sz="0" w:space="0" w:color="auto"/>
        <w:right w:val="none" w:sz="0" w:space="0" w:color="auto"/>
      </w:divBdr>
    </w:div>
    <w:div w:id="244188214">
      <w:bodyDiv w:val="1"/>
      <w:marLeft w:val="0"/>
      <w:marRight w:val="0"/>
      <w:marTop w:val="0"/>
      <w:marBottom w:val="0"/>
      <w:divBdr>
        <w:top w:val="none" w:sz="0" w:space="0" w:color="auto"/>
        <w:left w:val="none" w:sz="0" w:space="0" w:color="auto"/>
        <w:bottom w:val="none" w:sz="0" w:space="0" w:color="auto"/>
        <w:right w:val="none" w:sz="0" w:space="0" w:color="auto"/>
      </w:divBdr>
    </w:div>
    <w:div w:id="244343104">
      <w:bodyDiv w:val="1"/>
      <w:marLeft w:val="0"/>
      <w:marRight w:val="0"/>
      <w:marTop w:val="0"/>
      <w:marBottom w:val="0"/>
      <w:divBdr>
        <w:top w:val="none" w:sz="0" w:space="0" w:color="auto"/>
        <w:left w:val="none" w:sz="0" w:space="0" w:color="auto"/>
        <w:bottom w:val="none" w:sz="0" w:space="0" w:color="auto"/>
        <w:right w:val="none" w:sz="0" w:space="0" w:color="auto"/>
      </w:divBdr>
    </w:div>
    <w:div w:id="244730114">
      <w:bodyDiv w:val="1"/>
      <w:marLeft w:val="0"/>
      <w:marRight w:val="0"/>
      <w:marTop w:val="0"/>
      <w:marBottom w:val="0"/>
      <w:divBdr>
        <w:top w:val="none" w:sz="0" w:space="0" w:color="auto"/>
        <w:left w:val="none" w:sz="0" w:space="0" w:color="auto"/>
        <w:bottom w:val="none" w:sz="0" w:space="0" w:color="auto"/>
        <w:right w:val="none" w:sz="0" w:space="0" w:color="auto"/>
      </w:divBdr>
    </w:div>
    <w:div w:id="245069684">
      <w:bodyDiv w:val="1"/>
      <w:marLeft w:val="0"/>
      <w:marRight w:val="0"/>
      <w:marTop w:val="0"/>
      <w:marBottom w:val="0"/>
      <w:divBdr>
        <w:top w:val="none" w:sz="0" w:space="0" w:color="auto"/>
        <w:left w:val="none" w:sz="0" w:space="0" w:color="auto"/>
        <w:bottom w:val="none" w:sz="0" w:space="0" w:color="auto"/>
        <w:right w:val="none" w:sz="0" w:space="0" w:color="auto"/>
      </w:divBdr>
    </w:div>
    <w:div w:id="245304229">
      <w:bodyDiv w:val="1"/>
      <w:marLeft w:val="0"/>
      <w:marRight w:val="0"/>
      <w:marTop w:val="0"/>
      <w:marBottom w:val="0"/>
      <w:divBdr>
        <w:top w:val="none" w:sz="0" w:space="0" w:color="auto"/>
        <w:left w:val="none" w:sz="0" w:space="0" w:color="auto"/>
        <w:bottom w:val="none" w:sz="0" w:space="0" w:color="auto"/>
        <w:right w:val="none" w:sz="0" w:space="0" w:color="auto"/>
      </w:divBdr>
    </w:div>
    <w:div w:id="245503206">
      <w:bodyDiv w:val="1"/>
      <w:marLeft w:val="0"/>
      <w:marRight w:val="0"/>
      <w:marTop w:val="0"/>
      <w:marBottom w:val="0"/>
      <w:divBdr>
        <w:top w:val="none" w:sz="0" w:space="0" w:color="auto"/>
        <w:left w:val="none" w:sz="0" w:space="0" w:color="auto"/>
        <w:bottom w:val="none" w:sz="0" w:space="0" w:color="auto"/>
        <w:right w:val="none" w:sz="0" w:space="0" w:color="auto"/>
      </w:divBdr>
    </w:div>
    <w:div w:id="245505285">
      <w:bodyDiv w:val="1"/>
      <w:marLeft w:val="0"/>
      <w:marRight w:val="0"/>
      <w:marTop w:val="0"/>
      <w:marBottom w:val="0"/>
      <w:divBdr>
        <w:top w:val="none" w:sz="0" w:space="0" w:color="auto"/>
        <w:left w:val="none" w:sz="0" w:space="0" w:color="auto"/>
        <w:bottom w:val="none" w:sz="0" w:space="0" w:color="auto"/>
        <w:right w:val="none" w:sz="0" w:space="0" w:color="auto"/>
      </w:divBdr>
    </w:div>
    <w:div w:id="246232261">
      <w:bodyDiv w:val="1"/>
      <w:marLeft w:val="0"/>
      <w:marRight w:val="0"/>
      <w:marTop w:val="0"/>
      <w:marBottom w:val="0"/>
      <w:divBdr>
        <w:top w:val="none" w:sz="0" w:space="0" w:color="auto"/>
        <w:left w:val="none" w:sz="0" w:space="0" w:color="auto"/>
        <w:bottom w:val="none" w:sz="0" w:space="0" w:color="auto"/>
        <w:right w:val="none" w:sz="0" w:space="0" w:color="auto"/>
      </w:divBdr>
    </w:div>
    <w:div w:id="246502493">
      <w:bodyDiv w:val="1"/>
      <w:marLeft w:val="0"/>
      <w:marRight w:val="0"/>
      <w:marTop w:val="0"/>
      <w:marBottom w:val="0"/>
      <w:divBdr>
        <w:top w:val="none" w:sz="0" w:space="0" w:color="auto"/>
        <w:left w:val="none" w:sz="0" w:space="0" w:color="auto"/>
        <w:bottom w:val="none" w:sz="0" w:space="0" w:color="auto"/>
        <w:right w:val="none" w:sz="0" w:space="0" w:color="auto"/>
      </w:divBdr>
    </w:div>
    <w:div w:id="246573380">
      <w:bodyDiv w:val="1"/>
      <w:marLeft w:val="0"/>
      <w:marRight w:val="0"/>
      <w:marTop w:val="0"/>
      <w:marBottom w:val="0"/>
      <w:divBdr>
        <w:top w:val="none" w:sz="0" w:space="0" w:color="auto"/>
        <w:left w:val="none" w:sz="0" w:space="0" w:color="auto"/>
        <w:bottom w:val="none" w:sz="0" w:space="0" w:color="auto"/>
        <w:right w:val="none" w:sz="0" w:space="0" w:color="auto"/>
      </w:divBdr>
    </w:div>
    <w:div w:id="247157974">
      <w:bodyDiv w:val="1"/>
      <w:marLeft w:val="0"/>
      <w:marRight w:val="0"/>
      <w:marTop w:val="0"/>
      <w:marBottom w:val="0"/>
      <w:divBdr>
        <w:top w:val="none" w:sz="0" w:space="0" w:color="auto"/>
        <w:left w:val="none" w:sz="0" w:space="0" w:color="auto"/>
        <w:bottom w:val="none" w:sz="0" w:space="0" w:color="auto"/>
        <w:right w:val="none" w:sz="0" w:space="0" w:color="auto"/>
      </w:divBdr>
    </w:div>
    <w:div w:id="247421513">
      <w:bodyDiv w:val="1"/>
      <w:marLeft w:val="0"/>
      <w:marRight w:val="0"/>
      <w:marTop w:val="0"/>
      <w:marBottom w:val="0"/>
      <w:divBdr>
        <w:top w:val="none" w:sz="0" w:space="0" w:color="auto"/>
        <w:left w:val="none" w:sz="0" w:space="0" w:color="auto"/>
        <w:bottom w:val="none" w:sz="0" w:space="0" w:color="auto"/>
        <w:right w:val="none" w:sz="0" w:space="0" w:color="auto"/>
      </w:divBdr>
    </w:div>
    <w:div w:id="247471819">
      <w:bodyDiv w:val="1"/>
      <w:marLeft w:val="0"/>
      <w:marRight w:val="0"/>
      <w:marTop w:val="0"/>
      <w:marBottom w:val="0"/>
      <w:divBdr>
        <w:top w:val="none" w:sz="0" w:space="0" w:color="auto"/>
        <w:left w:val="none" w:sz="0" w:space="0" w:color="auto"/>
        <w:bottom w:val="none" w:sz="0" w:space="0" w:color="auto"/>
        <w:right w:val="none" w:sz="0" w:space="0" w:color="auto"/>
      </w:divBdr>
    </w:div>
    <w:div w:id="247733646">
      <w:bodyDiv w:val="1"/>
      <w:marLeft w:val="0"/>
      <w:marRight w:val="0"/>
      <w:marTop w:val="0"/>
      <w:marBottom w:val="0"/>
      <w:divBdr>
        <w:top w:val="none" w:sz="0" w:space="0" w:color="auto"/>
        <w:left w:val="none" w:sz="0" w:space="0" w:color="auto"/>
        <w:bottom w:val="none" w:sz="0" w:space="0" w:color="auto"/>
        <w:right w:val="none" w:sz="0" w:space="0" w:color="auto"/>
      </w:divBdr>
    </w:div>
    <w:div w:id="248121041">
      <w:bodyDiv w:val="1"/>
      <w:marLeft w:val="0"/>
      <w:marRight w:val="0"/>
      <w:marTop w:val="0"/>
      <w:marBottom w:val="0"/>
      <w:divBdr>
        <w:top w:val="none" w:sz="0" w:space="0" w:color="auto"/>
        <w:left w:val="none" w:sz="0" w:space="0" w:color="auto"/>
        <w:bottom w:val="none" w:sz="0" w:space="0" w:color="auto"/>
        <w:right w:val="none" w:sz="0" w:space="0" w:color="auto"/>
      </w:divBdr>
    </w:div>
    <w:div w:id="248276674">
      <w:bodyDiv w:val="1"/>
      <w:marLeft w:val="0"/>
      <w:marRight w:val="0"/>
      <w:marTop w:val="0"/>
      <w:marBottom w:val="0"/>
      <w:divBdr>
        <w:top w:val="none" w:sz="0" w:space="0" w:color="auto"/>
        <w:left w:val="none" w:sz="0" w:space="0" w:color="auto"/>
        <w:bottom w:val="none" w:sz="0" w:space="0" w:color="auto"/>
        <w:right w:val="none" w:sz="0" w:space="0" w:color="auto"/>
      </w:divBdr>
    </w:div>
    <w:div w:id="248730975">
      <w:bodyDiv w:val="1"/>
      <w:marLeft w:val="0"/>
      <w:marRight w:val="0"/>
      <w:marTop w:val="0"/>
      <w:marBottom w:val="0"/>
      <w:divBdr>
        <w:top w:val="none" w:sz="0" w:space="0" w:color="auto"/>
        <w:left w:val="none" w:sz="0" w:space="0" w:color="auto"/>
        <w:bottom w:val="none" w:sz="0" w:space="0" w:color="auto"/>
        <w:right w:val="none" w:sz="0" w:space="0" w:color="auto"/>
      </w:divBdr>
    </w:div>
    <w:div w:id="248776722">
      <w:bodyDiv w:val="1"/>
      <w:marLeft w:val="0"/>
      <w:marRight w:val="0"/>
      <w:marTop w:val="0"/>
      <w:marBottom w:val="0"/>
      <w:divBdr>
        <w:top w:val="none" w:sz="0" w:space="0" w:color="auto"/>
        <w:left w:val="none" w:sz="0" w:space="0" w:color="auto"/>
        <w:bottom w:val="none" w:sz="0" w:space="0" w:color="auto"/>
        <w:right w:val="none" w:sz="0" w:space="0" w:color="auto"/>
      </w:divBdr>
    </w:div>
    <w:div w:id="249047945">
      <w:bodyDiv w:val="1"/>
      <w:marLeft w:val="0"/>
      <w:marRight w:val="0"/>
      <w:marTop w:val="0"/>
      <w:marBottom w:val="0"/>
      <w:divBdr>
        <w:top w:val="none" w:sz="0" w:space="0" w:color="auto"/>
        <w:left w:val="none" w:sz="0" w:space="0" w:color="auto"/>
        <w:bottom w:val="none" w:sz="0" w:space="0" w:color="auto"/>
        <w:right w:val="none" w:sz="0" w:space="0" w:color="auto"/>
      </w:divBdr>
    </w:div>
    <w:div w:id="249509171">
      <w:bodyDiv w:val="1"/>
      <w:marLeft w:val="0"/>
      <w:marRight w:val="0"/>
      <w:marTop w:val="0"/>
      <w:marBottom w:val="0"/>
      <w:divBdr>
        <w:top w:val="none" w:sz="0" w:space="0" w:color="auto"/>
        <w:left w:val="none" w:sz="0" w:space="0" w:color="auto"/>
        <w:bottom w:val="none" w:sz="0" w:space="0" w:color="auto"/>
        <w:right w:val="none" w:sz="0" w:space="0" w:color="auto"/>
      </w:divBdr>
    </w:div>
    <w:div w:id="249850334">
      <w:bodyDiv w:val="1"/>
      <w:marLeft w:val="0"/>
      <w:marRight w:val="0"/>
      <w:marTop w:val="0"/>
      <w:marBottom w:val="0"/>
      <w:divBdr>
        <w:top w:val="none" w:sz="0" w:space="0" w:color="auto"/>
        <w:left w:val="none" w:sz="0" w:space="0" w:color="auto"/>
        <w:bottom w:val="none" w:sz="0" w:space="0" w:color="auto"/>
        <w:right w:val="none" w:sz="0" w:space="0" w:color="auto"/>
      </w:divBdr>
    </w:div>
    <w:div w:id="250117259">
      <w:bodyDiv w:val="1"/>
      <w:marLeft w:val="0"/>
      <w:marRight w:val="0"/>
      <w:marTop w:val="0"/>
      <w:marBottom w:val="0"/>
      <w:divBdr>
        <w:top w:val="none" w:sz="0" w:space="0" w:color="auto"/>
        <w:left w:val="none" w:sz="0" w:space="0" w:color="auto"/>
        <w:bottom w:val="none" w:sz="0" w:space="0" w:color="auto"/>
        <w:right w:val="none" w:sz="0" w:space="0" w:color="auto"/>
      </w:divBdr>
    </w:div>
    <w:div w:id="250555144">
      <w:bodyDiv w:val="1"/>
      <w:marLeft w:val="0"/>
      <w:marRight w:val="0"/>
      <w:marTop w:val="0"/>
      <w:marBottom w:val="0"/>
      <w:divBdr>
        <w:top w:val="none" w:sz="0" w:space="0" w:color="auto"/>
        <w:left w:val="none" w:sz="0" w:space="0" w:color="auto"/>
        <w:bottom w:val="none" w:sz="0" w:space="0" w:color="auto"/>
        <w:right w:val="none" w:sz="0" w:space="0" w:color="auto"/>
      </w:divBdr>
    </w:div>
    <w:div w:id="250626852">
      <w:bodyDiv w:val="1"/>
      <w:marLeft w:val="0"/>
      <w:marRight w:val="0"/>
      <w:marTop w:val="0"/>
      <w:marBottom w:val="0"/>
      <w:divBdr>
        <w:top w:val="none" w:sz="0" w:space="0" w:color="auto"/>
        <w:left w:val="none" w:sz="0" w:space="0" w:color="auto"/>
        <w:bottom w:val="none" w:sz="0" w:space="0" w:color="auto"/>
        <w:right w:val="none" w:sz="0" w:space="0" w:color="auto"/>
      </w:divBdr>
    </w:div>
    <w:div w:id="251008240">
      <w:bodyDiv w:val="1"/>
      <w:marLeft w:val="0"/>
      <w:marRight w:val="0"/>
      <w:marTop w:val="0"/>
      <w:marBottom w:val="0"/>
      <w:divBdr>
        <w:top w:val="none" w:sz="0" w:space="0" w:color="auto"/>
        <w:left w:val="none" w:sz="0" w:space="0" w:color="auto"/>
        <w:bottom w:val="none" w:sz="0" w:space="0" w:color="auto"/>
        <w:right w:val="none" w:sz="0" w:space="0" w:color="auto"/>
      </w:divBdr>
    </w:div>
    <w:div w:id="251621211">
      <w:bodyDiv w:val="1"/>
      <w:marLeft w:val="0"/>
      <w:marRight w:val="0"/>
      <w:marTop w:val="0"/>
      <w:marBottom w:val="0"/>
      <w:divBdr>
        <w:top w:val="none" w:sz="0" w:space="0" w:color="auto"/>
        <w:left w:val="none" w:sz="0" w:space="0" w:color="auto"/>
        <w:bottom w:val="none" w:sz="0" w:space="0" w:color="auto"/>
        <w:right w:val="none" w:sz="0" w:space="0" w:color="auto"/>
      </w:divBdr>
    </w:div>
    <w:div w:id="252787393">
      <w:bodyDiv w:val="1"/>
      <w:marLeft w:val="0"/>
      <w:marRight w:val="0"/>
      <w:marTop w:val="0"/>
      <w:marBottom w:val="0"/>
      <w:divBdr>
        <w:top w:val="none" w:sz="0" w:space="0" w:color="auto"/>
        <w:left w:val="none" w:sz="0" w:space="0" w:color="auto"/>
        <w:bottom w:val="none" w:sz="0" w:space="0" w:color="auto"/>
        <w:right w:val="none" w:sz="0" w:space="0" w:color="auto"/>
      </w:divBdr>
    </w:div>
    <w:div w:id="252931357">
      <w:bodyDiv w:val="1"/>
      <w:marLeft w:val="0"/>
      <w:marRight w:val="0"/>
      <w:marTop w:val="0"/>
      <w:marBottom w:val="0"/>
      <w:divBdr>
        <w:top w:val="none" w:sz="0" w:space="0" w:color="auto"/>
        <w:left w:val="none" w:sz="0" w:space="0" w:color="auto"/>
        <w:bottom w:val="none" w:sz="0" w:space="0" w:color="auto"/>
        <w:right w:val="none" w:sz="0" w:space="0" w:color="auto"/>
      </w:divBdr>
    </w:div>
    <w:div w:id="253058663">
      <w:bodyDiv w:val="1"/>
      <w:marLeft w:val="0"/>
      <w:marRight w:val="0"/>
      <w:marTop w:val="0"/>
      <w:marBottom w:val="0"/>
      <w:divBdr>
        <w:top w:val="none" w:sz="0" w:space="0" w:color="auto"/>
        <w:left w:val="none" w:sz="0" w:space="0" w:color="auto"/>
        <w:bottom w:val="none" w:sz="0" w:space="0" w:color="auto"/>
        <w:right w:val="none" w:sz="0" w:space="0" w:color="auto"/>
      </w:divBdr>
    </w:div>
    <w:div w:id="253132650">
      <w:bodyDiv w:val="1"/>
      <w:marLeft w:val="0"/>
      <w:marRight w:val="0"/>
      <w:marTop w:val="0"/>
      <w:marBottom w:val="0"/>
      <w:divBdr>
        <w:top w:val="none" w:sz="0" w:space="0" w:color="auto"/>
        <w:left w:val="none" w:sz="0" w:space="0" w:color="auto"/>
        <w:bottom w:val="none" w:sz="0" w:space="0" w:color="auto"/>
        <w:right w:val="none" w:sz="0" w:space="0" w:color="auto"/>
      </w:divBdr>
    </w:div>
    <w:div w:id="253173336">
      <w:bodyDiv w:val="1"/>
      <w:marLeft w:val="0"/>
      <w:marRight w:val="0"/>
      <w:marTop w:val="0"/>
      <w:marBottom w:val="0"/>
      <w:divBdr>
        <w:top w:val="none" w:sz="0" w:space="0" w:color="auto"/>
        <w:left w:val="none" w:sz="0" w:space="0" w:color="auto"/>
        <w:bottom w:val="none" w:sz="0" w:space="0" w:color="auto"/>
        <w:right w:val="none" w:sz="0" w:space="0" w:color="auto"/>
      </w:divBdr>
    </w:div>
    <w:div w:id="253325558">
      <w:bodyDiv w:val="1"/>
      <w:marLeft w:val="0"/>
      <w:marRight w:val="0"/>
      <w:marTop w:val="0"/>
      <w:marBottom w:val="0"/>
      <w:divBdr>
        <w:top w:val="none" w:sz="0" w:space="0" w:color="auto"/>
        <w:left w:val="none" w:sz="0" w:space="0" w:color="auto"/>
        <w:bottom w:val="none" w:sz="0" w:space="0" w:color="auto"/>
        <w:right w:val="none" w:sz="0" w:space="0" w:color="auto"/>
      </w:divBdr>
    </w:div>
    <w:div w:id="253369701">
      <w:bodyDiv w:val="1"/>
      <w:marLeft w:val="0"/>
      <w:marRight w:val="0"/>
      <w:marTop w:val="0"/>
      <w:marBottom w:val="0"/>
      <w:divBdr>
        <w:top w:val="none" w:sz="0" w:space="0" w:color="auto"/>
        <w:left w:val="none" w:sz="0" w:space="0" w:color="auto"/>
        <w:bottom w:val="none" w:sz="0" w:space="0" w:color="auto"/>
        <w:right w:val="none" w:sz="0" w:space="0" w:color="auto"/>
      </w:divBdr>
    </w:div>
    <w:div w:id="253441257">
      <w:bodyDiv w:val="1"/>
      <w:marLeft w:val="0"/>
      <w:marRight w:val="0"/>
      <w:marTop w:val="0"/>
      <w:marBottom w:val="0"/>
      <w:divBdr>
        <w:top w:val="none" w:sz="0" w:space="0" w:color="auto"/>
        <w:left w:val="none" w:sz="0" w:space="0" w:color="auto"/>
        <w:bottom w:val="none" w:sz="0" w:space="0" w:color="auto"/>
        <w:right w:val="none" w:sz="0" w:space="0" w:color="auto"/>
      </w:divBdr>
    </w:div>
    <w:div w:id="253513615">
      <w:bodyDiv w:val="1"/>
      <w:marLeft w:val="0"/>
      <w:marRight w:val="0"/>
      <w:marTop w:val="0"/>
      <w:marBottom w:val="0"/>
      <w:divBdr>
        <w:top w:val="none" w:sz="0" w:space="0" w:color="auto"/>
        <w:left w:val="none" w:sz="0" w:space="0" w:color="auto"/>
        <w:bottom w:val="none" w:sz="0" w:space="0" w:color="auto"/>
        <w:right w:val="none" w:sz="0" w:space="0" w:color="auto"/>
      </w:divBdr>
    </w:div>
    <w:div w:id="253973283">
      <w:bodyDiv w:val="1"/>
      <w:marLeft w:val="0"/>
      <w:marRight w:val="0"/>
      <w:marTop w:val="0"/>
      <w:marBottom w:val="0"/>
      <w:divBdr>
        <w:top w:val="none" w:sz="0" w:space="0" w:color="auto"/>
        <w:left w:val="none" w:sz="0" w:space="0" w:color="auto"/>
        <w:bottom w:val="none" w:sz="0" w:space="0" w:color="auto"/>
        <w:right w:val="none" w:sz="0" w:space="0" w:color="auto"/>
      </w:divBdr>
    </w:div>
    <w:div w:id="254092986">
      <w:bodyDiv w:val="1"/>
      <w:marLeft w:val="0"/>
      <w:marRight w:val="0"/>
      <w:marTop w:val="0"/>
      <w:marBottom w:val="0"/>
      <w:divBdr>
        <w:top w:val="none" w:sz="0" w:space="0" w:color="auto"/>
        <w:left w:val="none" w:sz="0" w:space="0" w:color="auto"/>
        <w:bottom w:val="none" w:sz="0" w:space="0" w:color="auto"/>
        <w:right w:val="none" w:sz="0" w:space="0" w:color="auto"/>
      </w:divBdr>
    </w:div>
    <w:div w:id="254481695">
      <w:bodyDiv w:val="1"/>
      <w:marLeft w:val="0"/>
      <w:marRight w:val="0"/>
      <w:marTop w:val="0"/>
      <w:marBottom w:val="0"/>
      <w:divBdr>
        <w:top w:val="none" w:sz="0" w:space="0" w:color="auto"/>
        <w:left w:val="none" w:sz="0" w:space="0" w:color="auto"/>
        <w:bottom w:val="none" w:sz="0" w:space="0" w:color="auto"/>
        <w:right w:val="none" w:sz="0" w:space="0" w:color="auto"/>
      </w:divBdr>
    </w:div>
    <w:div w:id="254483123">
      <w:bodyDiv w:val="1"/>
      <w:marLeft w:val="0"/>
      <w:marRight w:val="0"/>
      <w:marTop w:val="0"/>
      <w:marBottom w:val="0"/>
      <w:divBdr>
        <w:top w:val="none" w:sz="0" w:space="0" w:color="auto"/>
        <w:left w:val="none" w:sz="0" w:space="0" w:color="auto"/>
        <w:bottom w:val="none" w:sz="0" w:space="0" w:color="auto"/>
        <w:right w:val="none" w:sz="0" w:space="0" w:color="auto"/>
      </w:divBdr>
    </w:div>
    <w:div w:id="254484596">
      <w:bodyDiv w:val="1"/>
      <w:marLeft w:val="0"/>
      <w:marRight w:val="0"/>
      <w:marTop w:val="0"/>
      <w:marBottom w:val="0"/>
      <w:divBdr>
        <w:top w:val="none" w:sz="0" w:space="0" w:color="auto"/>
        <w:left w:val="none" w:sz="0" w:space="0" w:color="auto"/>
        <w:bottom w:val="none" w:sz="0" w:space="0" w:color="auto"/>
        <w:right w:val="none" w:sz="0" w:space="0" w:color="auto"/>
      </w:divBdr>
    </w:div>
    <w:div w:id="254674198">
      <w:bodyDiv w:val="1"/>
      <w:marLeft w:val="0"/>
      <w:marRight w:val="0"/>
      <w:marTop w:val="0"/>
      <w:marBottom w:val="0"/>
      <w:divBdr>
        <w:top w:val="none" w:sz="0" w:space="0" w:color="auto"/>
        <w:left w:val="none" w:sz="0" w:space="0" w:color="auto"/>
        <w:bottom w:val="none" w:sz="0" w:space="0" w:color="auto"/>
        <w:right w:val="none" w:sz="0" w:space="0" w:color="auto"/>
      </w:divBdr>
    </w:div>
    <w:div w:id="255020626">
      <w:bodyDiv w:val="1"/>
      <w:marLeft w:val="0"/>
      <w:marRight w:val="0"/>
      <w:marTop w:val="0"/>
      <w:marBottom w:val="0"/>
      <w:divBdr>
        <w:top w:val="none" w:sz="0" w:space="0" w:color="auto"/>
        <w:left w:val="none" w:sz="0" w:space="0" w:color="auto"/>
        <w:bottom w:val="none" w:sz="0" w:space="0" w:color="auto"/>
        <w:right w:val="none" w:sz="0" w:space="0" w:color="auto"/>
      </w:divBdr>
    </w:div>
    <w:div w:id="255986021">
      <w:bodyDiv w:val="1"/>
      <w:marLeft w:val="0"/>
      <w:marRight w:val="0"/>
      <w:marTop w:val="0"/>
      <w:marBottom w:val="0"/>
      <w:divBdr>
        <w:top w:val="none" w:sz="0" w:space="0" w:color="auto"/>
        <w:left w:val="none" w:sz="0" w:space="0" w:color="auto"/>
        <w:bottom w:val="none" w:sz="0" w:space="0" w:color="auto"/>
        <w:right w:val="none" w:sz="0" w:space="0" w:color="auto"/>
      </w:divBdr>
    </w:div>
    <w:div w:id="256712140">
      <w:bodyDiv w:val="1"/>
      <w:marLeft w:val="0"/>
      <w:marRight w:val="0"/>
      <w:marTop w:val="0"/>
      <w:marBottom w:val="0"/>
      <w:divBdr>
        <w:top w:val="none" w:sz="0" w:space="0" w:color="auto"/>
        <w:left w:val="none" w:sz="0" w:space="0" w:color="auto"/>
        <w:bottom w:val="none" w:sz="0" w:space="0" w:color="auto"/>
        <w:right w:val="none" w:sz="0" w:space="0" w:color="auto"/>
      </w:divBdr>
    </w:div>
    <w:div w:id="257101205">
      <w:bodyDiv w:val="1"/>
      <w:marLeft w:val="0"/>
      <w:marRight w:val="0"/>
      <w:marTop w:val="0"/>
      <w:marBottom w:val="0"/>
      <w:divBdr>
        <w:top w:val="none" w:sz="0" w:space="0" w:color="auto"/>
        <w:left w:val="none" w:sz="0" w:space="0" w:color="auto"/>
        <w:bottom w:val="none" w:sz="0" w:space="0" w:color="auto"/>
        <w:right w:val="none" w:sz="0" w:space="0" w:color="auto"/>
      </w:divBdr>
    </w:div>
    <w:div w:id="257368771">
      <w:bodyDiv w:val="1"/>
      <w:marLeft w:val="0"/>
      <w:marRight w:val="0"/>
      <w:marTop w:val="0"/>
      <w:marBottom w:val="0"/>
      <w:divBdr>
        <w:top w:val="none" w:sz="0" w:space="0" w:color="auto"/>
        <w:left w:val="none" w:sz="0" w:space="0" w:color="auto"/>
        <w:bottom w:val="none" w:sz="0" w:space="0" w:color="auto"/>
        <w:right w:val="none" w:sz="0" w:space="0" w:color="auto"/>
      </w:divBdr>
    </w:div>
    <w:div w:id="257639318">
      <w:bodyDiv w:val="1"/>
      <w:marLeft w:val="0"/>
      <w:marRight w:val="0"/>
      <w:marTop w:val="0"/>
      <w:marBottom w:val="0"/>
      <w:divBdr>
        <w:top w:val="none" w:sz="0" w:space="0" w:color="auto"/>
        <w:left w:val="none" w:sz="0" w:space="0" w:color="auto"/>
        <w:bottom w:val="none" w:sz="0" w:space="0" w:color="auto"/>
        <w:right w:val="none" w:sz="0" w:space="0" w:color="auto"/>
      </w:divBdr>
    </w:div>
    <w:div w:id="257835538">
      <w:bodyDiv w:val="1"/>
      <w:marLeft w:val="0"/>
      <w:marRight w:val="0"/>
      <w:marTop w:val="0"/>
      <w:marBottom w:val="0"/>
      <w:divBdr>
        <w:top w:val="none" w:sz="0" w:space="0" w:color="auto"/>
        <w:left w:val="none" w:sz="0" w:space="0" w:color="auto"/>
        <w:bottom w:val="none" w:sz="0" w:space="0" w:color="auto"/>
        <w:right w:val="none" w:sz="0" w:space="0" w:color="auto"/>
      </w:divBdr>
    </w:div>
    <w:div w:id="258832247">
      <w:bodyDiv w:val="1"/>
      <w:marLeft w:val="0"/>
      <w:marRight w:val="0"/>
      <w:marTop w:val="0"/>
      <w:marBottom w:val="0"/>
      <w:divBdr>
        <w:top w:val="none" w:sz="0" w:space="0" w:color="auto"/>
        <w:left w:val="none" w:sz="0" w:space="0" w:color="auto"/>
        <w:bottom w:val="none" w:sz="0" w:space="0" w:color="auto"/>
        <w:right w:val="none" w:sz="0" w:space="0" w:color="auto"/>
      </w:divBdr>
    </w:div>
    <w:div w:id="258833088">
      <w:bodyDiv w:val="1"/>
      <w:marLeft w:val="0"/>
      <w:marRight w:val="0"/>
      <w:marTop w:val="0"/>
      <w:marBottom w:val="0"/>
      <w:divBdr>
        <w:top w:val="none" w:sz="0" w:space="0" w:color="auto"/>
        <w:left w:val="none" w:sz="0" w:space="0" w:color="auto"/>
        <w:bottom w:val="none" w:sz="0" w:space="0" w:color="auto"/>
        <w:right w:val="none" w:sz="0" w:space="0" w:color="auto"/>
      </w:divBdr>
    </w:div>
    <w:div w:id="258871012">
      <w:bodyDiv w:val="1"/>
      <w:marLeft w:val="0"/>
      <w:marRight w:val="0"/>
      <w:marTop w:val="0"/>
      <w:marBottom w:val="0"/>
      <w:divBdr>
        <w:top w:val="none" w:sz="0" w:space="0" w:color="auto"/>
        <w:left w:val="none" w:sz="0" w:space="0" w:color="auto"/>
        <w:bottom w:val="none" w:sz="0" w:space="0" w:color="auto"/>
        <w:right w:val="none" w:sz="0" w:space="0" w:color="auto"/>
      </w:divBdr>
    </w:div>
    <w:div w:id="259024709">
      <w:bodyDiv w:val="1"/>
      <w:marLeft w:val="0"/>
      <w:marRight w:val="0"/>
      <w:marTop w:val="0"/>
      <w:marBottom w:val="0"/>
      <w:divBdr>
        <w:top w:val="none" w:sz="0" w:space="0" w:color="auto"/>
        <w:left w:val="none" w:sz="0" w:space="0" w:color="auto"/>
        <w:bottom w:val="none" w:sz="0" w:space="0" w:color="auto"/>
        <w:right w:val="none" w:sz="0" w:space="0" w:color="auto"/>
      </w:divBdr>
    </w:div>
    <w:div w:id="259030756">
      <w:bodyDiv w:val="1"/>
      <w:marLeft w:val="0"/>
      <w:marRight w:val="0"/>
      <w:marTop w:val="0"/>
      <w:marBottom w:val="0"/>
      <w:divBdr>
        <w:top w:val="none" w:sz="0" w:space="0" w:color="auto"/>
        <w:left w:val="none" w:sz="0" w:space="0" w:color="auto"/>
        <w:bottom w:val="none" w:sz="0" w:space="0" w:color="auto"/>
        <w:right w:val="none" w:sz="0" w:space="0" w:color="auto"/>
      </w:divBdr>
    </w:div>
    <w:div w:id="259070365">
      <w:bodyDiv w:val="1"/>
      <w:marLeft w:val="0"/>
      <w:marRight w:val="0"/>
      <w:marTop w:val="0"/>
      <w:marBottom w:val="0"/>
      <w:divBdr>
        <w:top w:val="none" w:sz="0" w:space="0" w:color="auto"/>
        <w:left w:val="none" w:sz="0" w:space="0" w:color="auto"/>
        <w:bottom w:val="none" w:sz="0" w:space="0" w:color="auto"/>
        <w:right w:val="none" w:sz="0" w:space="0" w:color="auto"/>
      </w:divBdr>
    </w:div>
    <w:div w:id="259071440">
      <w:bodyDiv w:val="1"/>
      <w:marLeft w:val="0"/>
      <w:marRight w:val="0"/>
      <w:marTop w:val="0"/>
      <w:marBottom w:val="0"/>
      <w:divBdr>
        <w:top w:val="none" w:sz="0" w:space="0" w:color="auto"/>
        <w:left w:val="none" w:sz="0" w:space="0" w:color="auto"/>
        <w:bottom w:val="none" w:sz="0" w:space="0" w:color="auto"/>
        <w:right w:val="none" w:sz="0" w:space="0" w:color="auto"/>
      </w:divBdr>
    </w:div>
    <w:div w:id="259414834">
      <w:bodyDiv w:val="1"/>
      <w:marLeft w:val="0"/>
      <w:marRight w:val="0"/>
      <w:marTop w:val="0"/>
      <w:marBottom w:val="0"/>
      <w:divBdr>
        <w:top w:val="none" w:sz="0" w:space="0" w:color="auto"/>
        <w:left w:val="none" w:sz="0" w:space="0" w:color="auto"/>
        <w:bottom w:val="none" w:sz="0" w:space="0" w:color="auto"/>
        <w:right w:val="none" w:sz="0" w:space="0" w:color="auto"/>
      </w:divBdr>
    </w:div>
    <w:div w:id="259947246">
      <w:bodyDiv w:val="1"/>
      <w:marLeft w:val="0"/>
      <w:marRight w:val="0"/>
      <w:marTop w:val="0"/>
      <w:marBottom w:val="0"/>
      <w:divBdr>
        <w:top w:val="none" w:sz="0" w:space="0" w:color="auto"/>
        <w:left w:val="none" w:sz="0" w:space="0" w:color="auto"/>
        <w:bottom w:val="none" w:sz="0" w:space="0" w:color="auto"/>
        <w:right w:val="none" w:sz="0" w:space="0" w:color="auto"/>
      </w:divBdr>
    </w:div>
    <w:div w:id="260379124">
      <w:bodyDiv w:val="1"/>
      <w:marLeft w:val="0"/>
      <w:marRight w:val="0"/>
      <w:marTop w:val="0"/>
      <w:marBottom w:val="0"/>
      <w:divBdr>
        <w:top w:val="none" w:sz="0" w:space="0" w:color="auto"/>
        <w:left w:val="none" w:sz="0" w:space="0" w:color="auto"/>
        <w:bottom w:val="none" w:sz="0" w:space="0" w:color="auto"/>
        <w:right w:val="none" w:sz="0" w:space="0" w:color="auto"/>
      </w:divBdr>
    </w:div>
    <w:div w:id="260718841">
      <w:bodyDiv w:val="1"/>
      <w:marLeft w:val="0"/>
      <w:marRight w:val="0"/>
      <w:marTop w:val="0"/>
      <w:marBottom w:val="0"/>
      <w:divBdr>
        <w:top w:val="none" w:sz="0" w:space="0" w:color="auto"/>
        <w:left w:val="none" w:sz="0" w:space="0" w:color="auto"/>
        <w:bottom w:val="none" w:sz="0" w:space="0" w:color="auto"/>
        <w:right w:val="none" w:sz="0" w:space="0" w:color="auto"/>
      </w:divBdr>
    </w:div>
    <w:div w:id="261105775">
      <w:bodyDiv w:val="1"/>
      <w:marLeft w:val="0"/>
      <w:marRight w:val="0"/>
      <w:marTop w:val="0"/>
      <w:marBottom w:val="0"/>
      <w:divBdr>
        <w:top w:val="none" w:sz="0" w:space="0" w:color="auto"/>
        <w:left w:val="none" w:sz="0" w:space="0" w:color="auto"/>
        <w:bottom w:val="none" w:sz="0" w:space="0" w:color="auto"/>
        <w:right w:val="none" w:sz="0" w:space="0" w:color="auto"/>
      </w:divBdr>
    </w:div>
    <w:div w:id="261259174">
      <w:bodyDiv w:val="1"/>
      <w:marLeft w:val="0"/>
      <w:marRight w:val="0"/>
      <w:marTop w:val="0"/>
      <w:marBottom w:val="0"/>
      <w:divBdr>
        <w:top w:val="none" w:sz="0" w:space="0" w:color="auto"/>
        <w:left w:val="none" w:sz="0" w:space="0" w:color="auto"/>
        <w:bottom w:val="none" w:sz="0" w:space="0" w:color="auto"/>
        <w:right w:val="none" w:sz="0" w:space="0" w:color="auto"/>
      </w:divBdr>
    </w:div>
    <w:div w:id="261302724">
      <w:bodyDiv w:val="1"/>
      <w:marLeft w:val="0"/>
      <w:marRight w:val="0"/>
      <w:marTop w:val="0"/>
      <w:marBottom w:val="0"/>
      <w:divBdr>
        <w:top w:val="none" w:sz="0" w:space="0" w:color="auto"/>
        <w:left w:val="none" w:sz="0" w:space="0" w:color="auto"/>
        <w:bottom w:val="none" w:sz="0" w:space="0" w:color="auto"/>
        <w:right w:val="none" w:sz="0" w:space="0" w:color="auto"/>
      </w:divBdr>
    </w:div>
    <w:div w:id="261376755">
      <w:bodyDiv w:val="1"/>
      <w:marLeft w:val="0"/>
      <w:marRight w:val="0"/>
      <w:marTop w:val="0"/>
      <w:marBottom w:val="0"/>
      <w:divBdr>
        <w:top w:val="none" w:sz="0" w:space="0" w:color="auto"/>
        <w:left w:val="none" w:sz="0" w:space="0" w:color="auto"/>
        <w:bottom w:val="none" w:sz="0" w:space="0" w:color="auto"/>
        <w:right w:val="none" w:sz="0" w:space="0" w:color="auto"/>
      </w:divBdr>
    </w:div>
    <w:div w:id="261644603">
      <w:bodyDiv w:val="1"/>
      <w:marLeft w:val="0"/>
      <w:marRight w:val="0"/>
      <w:marTop w:val="0"/>
      <w:marBottom w:val="0"/>
      <w:divBdr>
        <w:top w:val="none" w:sz="0" w:space="0" w:color="auto"/>
        <w:left w:val="none" w:sz="0" w:space="0" w:color="auto"/>
        <w:bottom w:val="none" w:sz="0" w:space="0" w:color="auto"/>
        <w:right w:val="none" w:sz="0" w:space="0" w:color="auto"/>
      </w:divBdr>
    </w:div>
    <w:div w:id="262416367">
      <w:bodyDiv w:val="1"/>
      <w:marLeft w:val="0"/>
      <w:marRight w:val="0"/>
      <w:marTop w:val="0"/>
      <w:marBottom w:val="0"/>
      <w:divBdr>
        <w:top w:val="none" w:sz="0" w:space="0" w:color="auto"/>
        <w:left w:val="none" w:sz="0" w:space="0" w:color="auto"/>
        <w:bottom w:val="none" w:sz="0" w:space="0" w:color="auto"/>
        <w:right w:val="none" w:sz="0" w:space="0" w:color="auto"/>
      </w:divBdr>
    </w:div>
    <w:div w:id="263998414">
      <w:bodyDiv w:val="1"/>
      <w:marLeft w:val="0"/>
      <w:marRight w:val="0"/>
      <w:marTop w:val="0"/>
      <w:marBottom w:val="0"/>
      <w:divBdr>
        <w:top w:val="none" w:sz="0" w:space="0" w:color="auto"/>
        <w:left w:val="none" w:sz="0" w:space="0" w:color="auto"/>
        <w:bottom w:val="none" w:sz="0" w:space="0" w:color="auto"/>
        <w:right w:val="none" w:sz="0" w:space="0" w:color="auto"/>
      </w:divBdr>
    </w:div>
    <w:div w:id="264120220">
      <w:bodyDiv w:val="1"/>
      <w:marLeft w:val="0"/>
      <w:marRight w:val="0"/>
      <w:marTop w:val="0"/>
      <w:marBottom w:val="0"/>
      <w:divBdr>
        <w:top w:val="none" w:sz="0" w:space="0" w:color="auto"/>
        <w:left w:val="none" w:sz="0" w:space="0" w:color="auto"/>
        <w:bottom w:val="none" w:sz="0" w:space="0" w:color="auto"/>
        <w:right w:val="none" w:sz="0" w:space="0" w:color="auto"/>
      </w:divBdr>
    </w:div>
    <w:div w:id="264390482">
      <w:bodyDiv w:val="1"/>
      <w:marLeft w:val="0"/>
      <w:marRight w:val="0"/>
      <w:marTop w:val="0"/>
      <w:marBottom w:val="0"/>
      <w:divBdr>
        <w:top w:val="none" w:sz="0" w:space="0" w:color="auto"/>
        <w:left w:val="none" w:sz="0" w:space="0" w:color="auto"/>
        <w:bottom w:val="none" w:sz="0" w:space="0" w:color="auto"/>
        <w:right w:val="none" w:sz="0" w:space="0" w:color="auto"/>
      </w:divBdr>
    </w:div>
    <w:div w:id="264458554">
      <w:bodyDiv w:val="1"/>
      <w:marLeft w:val="0"/>
      <w:marRight w:val="0"/>
      <w:marTop w:val="0"/>
      <w:marBottom w:val="0"/>
      <w:divBdr>
        <w:top w:val="none" w:sz="0" w:space="0" w:color="auto"/>
        <w:left w:val="none" w:sz="0" w:space="0" w:color="auto"/>
        <w:bottom w:val="none" w:sz="0" w:space="0" w:color="auto"/>
        <w:right w:val="none" w:sz="0" w:space="0" w:color="auto"/>
      </w:divBdr>
    </w:div>
    <w:div w:id="264504176">
      <w:bodyDiv w:val="1"/>
      <w:marLeft w:val="0"/>
      <w:marRight w:val="0"/>
      <w:marTop w:val="0"/>
      <w:marBottom w:val="0"/>
      <w:divBdr>
        <w:top w:val="none" w:sz="0" w:space="0" w:color="auto"/>
        <w:left w:val="none" w:sz="0" w:space="0" w:color="auto"/>
        <w:bottom w:val="none" w:sz="0" w:space="0" w:color="auto"/>
        <w:right w:val="none" w:sz="0" w:space="0" w:color="auto"/>
      </w:divBdr>
    </w:div>
    <w:div w:id="264505652">
      <w:bodyDiv w:val="1"/>
      <w:marLeft w:val="0"/>
      <w:marRight w:val="0"/>
      <w:marTop w:val="0"/>
      <w:marBottom w:val="0"/>
      <w:divBdr>
        <w:top w:val="none" w:sz="0" w:space="0" w:color="auto"/>
        <w:left w:val="none" w:sz="0" w:space="0" w:color="auto"/>
        <w:bottom w:val="none" w:sz="0" w:space="0" w:color="auto"/>
        <w:right w:val="none" w:sz="0" w:space="0" w:color="auto"/>
      </w:divBdr>
    </w:div>
    <w:div w:id="264507756">
      <w:bodyDiv w:val="1"/>
      <w:marLeft w:val="0"/>
      <w:marRight w:val="0"/>
      <w:marTop w:val="0"/>
      <w:marBottom w:val="0"/>
      <w:divBdr>
        <w:top w:val="none" w:sz="0" w:space="0" w:color="auto"/>
        <w:left w:val="none" w:sz="0" w:space="0" w:color="auto"/>
        <w:bottom w:val="none" w:sz="0" w:space="0" w:color="auto"/>
        <w:right w:val="none" w:sz="0" w:space="0" w:color="auto"/>
      </w:divBdr>
    </w:div>
    <w:div w:id="264575779">
      <w:bodyDiv w:val="1"/>
      <w:marLeft w:val="0"/>
      <w:marRight w:val="0"/>
      <w:marTop w:val="0"/>
      <w:marBottom w:val="0"/>
      <w:divBdr>
        <w:top w:val="none" w:sz="0" w:space="0" w:color="auto"/>
        <w:left w:val="none" w:sz="0" w:space="0" w:color="auto"/>
        <w:bottom w:val="none" w:sz="0" w:space="0" w:color="auto"/>
        <w:right w:val="none" w:sz="0" w:space="0" w:color="auto"/>
      </w:divBdr>
    </w:div>
    <w:div w:id="264653662">
      <w:bodyDiv w:val="1"/>
      <w:marLeft w:val="0"/>
      <w:marRight w:val="0"/>
      <w:marTop w:val="0"/>
      <w:marBottom w:val="0"/>
      <w:divBdr>
        <w:top w:val="none" w:sz="0" w:space="0" w:color="auto"/>
        <w:left w:val="none" w:sz="0" w:space="0" w:color="auto"/>
        <w:bottom w:val="none" w:sz="0" w:space="0" w:color="auto"/>
        <w:right w:val="none" w:sz="0" w:space="0" w:color="auto"/>
      </w:divBdr>
    </w:div>
    <w:div w:id="264729108">
      <w:bodyDiv w:val="1"/>
      <w:marLeft w:val="0"/>
      <w:marRight w:val="0"/>
      <w:marTop w:val="0"/>
      <w:marBottom w:val="0"/>
      <w:divBdr>
        <w:top w:val="none" w:sz="0" w:space="0" w:color="auto"/>
        <w:left w:val="none" w:sz="0" w:space="0" w:color="auto"/>
        <w:bottom w:val="none" w:sz="0" w:space="0" w:color="auto"/>
        <w:right w:val="none" w:sz="0" w:space="0" w:color="auto"/>
      </w:divBdr>
    </w:div>
    <w:div w:id="264729999">
      <w:bodyDiv w:val="1"/>
      <w:marLeft w:val="0"/>
      <w:marRight w:val="0"/>
      <w:marTop w:val="0"/>
      <w:marBottom w:val="0"/>
      <w:divBdr>
        <w:top w:val="none" w:sz="0" w:space="0" w:color="auto"/>
        <w:left w:val="none" w:sz="0" w:space="0" w:color="auto"/>
        <w:bottom w:val="none" w:sz="0" w:space="0" w:color="auto"/>
        <w:right w:val="none" w:sz="0" w:space="0" w:color="auto"/>
      </w:divBdr>
    </w:div>
    <w:div w:id="264775831">
      <w:bodyDiv w:val="1"/>
      <w:marLeft w:val="0"/>
      <w:marRight w:val="0"/>
      <w:marTop w:val="0"/>
      <w:marBottom w:val="0"/>
      <w:divBdr>
        <w:top w:val="none" w:sz="0" w:space="0" w:color="auto"/>
        <w:left w:val="none" w:sz="0" w:space="0" w:color="auto"/>
        <w:bottom w:val="none" w:sz="0" w:space="0" w:color="auto"/>
        <w:right w:val="none" w:sz="0" w:space="0" w:color="auto"/>
      </w:divBdr>
    </w:div>
    <w:div w:id="264844461">
      <w:bodyDiv w:val="1"/>
      <w:marLeft w:val="0"/>
      <w:marRight w:val="0"/>
      <w:marTop w:val="0"/>
      <w:marBottom w:val="0"/>
      <w:divBdr>
        <w:top w:val="none" w:sz="0" w:space="0" w:color="auto"/>
        <w:left w:val="none" w:sz="0" w:space="0" w:color="auto"/>
        <w:bottom w:val="none" w:sz="0" w:space="0" w:color="auto"/>
        <w:right w:val="none" w:sz="0" w:space="0" w:color="auto"/>
      </w:divBdr>
    </w:div>
    <w:div w:id="265045472">
      <w:bodyDiv w:val="1"/>
      <w:marLeft w:val="0"/>
      <w:marRight w:val="0"/>
      <w:marTop w:val="0"/>
      <w:marBottom w:val="0"/>
      <w:divBdr>
        <w:top w:val="none" w:sz="0" w:space="0" w:color="auto"/>
        <w:left w:val="none" w:sz="0" w:space="0" w:color="auto"/>
        <w:bottom w:val="none" w:sz="0" w:space="0" w:color="auto"/>
        <w:right w:val="none" w:sz="0" w:space="0" w:color="auto"/>
      </w:divBdr>
    </w:div>
    <w:div w:id="265120594">
      <w:bodyDiv w:val="1"/>
      <w:marLeft w:val="0"/>
      <w:marRight w:val="0"/>
      <w:marTop w:val="0"/>
      <w:marBottom w:val="0"/>
      <w:divBdr>
        <w:top w:val="none" w:sz="0" w:space="0" w:color="auto"/>
        <w:left w:val="none" w:sz="0" w:space="0" w:color="auto"/>
        <w:bottom w:val="none" w:sz="0" w:space="0" w:color="auto"/>
        <w:right w:val="none" w:sz="0" w:space="0" w:color="auto"/>
      </w:divBdr>
    </w:div>
    <w:div w:id="265163221">
      <w:bodyDiv w:val="1"/>
      <w:marLeft w:val="0"/>
      <w:marRight w:val="0"/>
      <w:marTop w:val="0"/>
      <w:marBottom w:val="0"/>
      <w:divBdr>
        <w:top w:val="none" w:sz="0" w:space="0" w:color="auto"/>
        <w:left w:val="none" w:sz="0" w:space="0" w:color="auto"/>
        <w:bottom w:val="none" w:sz="0" w:space="0" w:color="auto"/>
        <w:right w:val="none" w:sz="0" w:space="0" w:color="auto"/>
      </w:divBdr>
    </w:div>
    <w:div w:id="265189041">
      <w:bodyDiv w:val="1"/>
      <w:marLeft w:val="0"/>
      <w:marRight w:val="0"/>
      <w:marTop w:val="0"/>
      <w:marBottom w:val="0"/>
      <w:divBdr>
        <w:top w:val="none" w:sz="0" w:space="0" w:color="auto"/>
        <w:left w:val="none" w:sz="0" w:space="0" w:color="auto"/>
        <w:bottom w:val="none" w:sz="0" w:space="0" w:color="auto"/>
        <w:right w:val="none" w:sz="0" w:space="0" w:color="auto"/>
      </w:divBdr>
    </w:div>
    <w:div w:id="266088515">
      <w:bodyDiv w:val="1"/>
      <w:marLeft w:val="0"/>
      <w:marRight w:val="0"/>
      <w:marTop w:val="0"/>
      <w:marBottom w:val="0"/>
      <w:divBdr>
        <w:top w:val="none" w:sz="0" w:space="0" w:color="auto"/>
        <w:left w:val="none" w:sz="0" w:space="0" w:color="auto"/>
        <w:bottom w:val="none" w:sz="0" w:space="0" w:color="auto"/>
        <w:right w:val="none" w:sz="0" w:space="0" w:color="auto"/>
      </w:divBdr>
    </w:div>
    <w:div w:id="267009716">
      <w:bodyDiv w:val="1"/>
      <w:marLeft w:val="0"/>
      <w:marRight w:val="0"/>
      <w:marTop w:val="0"/>
      <w:marBottom w:val="0"/>
      <w:divBdr>
        <w:top w:val="none" w:sz="0" w:space="0" w:color="auto"/>
        <w:left w:val="none" w:sz="0" w:space="0" w:color="auto"/>
        <w:bottom w:val="none" w:sz="0" w:space="0" w:color="auto"/>
        <w:right w:val="none" w:sz="0" w:space="0" w:color="auto"/>
      </w:divBdr>
    </w:div>
    <w:div w:id="267196919">
      <w:bodyDiv w:val="1"/>
      <w:marLeft w:val="0"/>
      <w:marRight w:val="0"/>
      <w:marTop w:val="0"/>
      <w:marBottom w:val="0"/>
      <w:divBdr>
        <w:top w:val="none" w:sz="0" w:space="0" w:color="auto"/>
        <w:left w:val="none" w:sz="0" w:space="0" w:color="auto"/>
        <w:bottom w:val="none" w:sz="0" w:space="0" w:color="auto"/>
        <w:right w:val="none" w:sz="0" w:space="0" w:color="auto"/>
      </w:divBdr>
    </w:div>
    <w:div w:id="267275652">
      <w:bodyDiv w:val="1"/>
      <w:marLeft w:val="0"/>
      <w:marRight w:val="0"/>
      <w:marTop w:val="0"/>
      <w:marBottom w:val="0"/>
      <w:divBdr>
        <w:top w:val="none" w:sz="0" w:space="0" w:color="auto"/>
        <w:left w:val="none" w:sz="0" w:space="0" w:color="auto"/>
        <w:bottom w:val="none" w:sz="0" w:space="0" w:color="auto"/>
        <w:right w:val="none" w:sz="0" w:space="0" w:color="auto"/>
      </w:divBdr>
    </w:div>
    <w:div w:id="267389602">
      <w:bodyDiv w:val="1"/>
      <w:marLeft w:val="0"/>
      <w:marRight w:val="0"/>
      <w:marTop w:val="0"/>
      <w:marBottom w:val="0"/>
      <w:divBdr>
        <w:top w:val="none" w:sz="0" w:space="0" w:color="auto"/>
        <w:left w:val="none" w:sz="0" w:space="0" w:color="auto"/>
        <w:bottom w:val="none" w:sz="0" w:space="0" w:color="auto"/>
        <w:right w:val="none" w:sz="0" w:space="0" w:color="auto"/>
      </w:divBdr>
    </w:div>
    <w:div w:id="268054369">
      <w:bodyDiv w:val="1"/>
      <w:marLeft w:val="0"/>
      <w:marRight w:val="0"/>
      <w:marTop w:val="0"/>
      <w:marBottom w:val="0"/>
      <w:divBdr>
        <w:top w:val="none" w:sz="0" w:space="0" w:color="auto"/>
        <w:left w:val="none" w:sz="0" w:space="0" w:color="auto"/>
        <w:bottom w:val="none" w:sz="0" w:space="0" w:color="auto"/>
        <w:right w:val="none" w:sz="0" w:space="0" w:color="auto"/>
      </w:divBdr>
    </w:div>
    <w:div w:id="268241598">
      <w:bodyDiv w:val="1"/>
      <w:marLeft w:val="0"/>
      <w:marRight w:val="0"/>
      <w:marTop w:val="0"/>
      <w:marBottom w:val="0"/>
      <w:divBdr>
        <w:top w:val="none" w:sz="0" w:space="0" w:color="auto"/>
        <w:left w:val="none" w:sz="0" w:space="0" w:color="auto"/>
        <w:bottom w:val="none" w:sz="0" w:space="0" w:color="auto"/>
        <w:right w:val="none" w:sz="0" w:space="0" w:color="auto"/>
      </w:divBdr>
    </w:div>
    <w:div w:id="268392673">
      <w:bodyDiv w:val="1"/>
      <w:marLeft w:val="0"/>
      <w:marRight w:val="0"/>
      <w:marTop w:val="0"/>
      <w:marBottom w:val="0"/>
      <w:divBdr>
        <w:top w:val="none" w:sz="0" w:space="0" w:color="auto"/>
        <w:left w:val="none" w:sz="0" w:space="0" w:color="auto"/>
        <w:bottom w:val="none" w:sz="0" w:space="0" w:color="auto"/>
        <w:right w:val="none" w:sz="0" w:space="0" w:color="auto"/>
      </w:divBdr>
    </w:div>
    <w:div w:id="268465758">
      <w:bodyDiv w:val="1"/>
      <w:marLeft w:val="0"/>
      <w:marRight w:val="0"/>
      <w:marTop w:val="0"/>
      <w:marBottom w:val="0"/>
      <w:divBdr>
        <w:top w:val="none" w:sz="0" w:space="0" w:color="auto"/>
        <w:left w:val="none" w:sz="0" w:space="0" w:color="auto"/>
        <w:bottom w:val="none" w:sz="0" w:space="0" w:color="auto"/>
        <w:right w:val="none" w:sz="0" w:space="0" w:color="auto"/>
      </w:divBdr>
    </w:div>
    <w:div w:id="268506824">
      <w:bodyDiv w:val="1"/>
      <w:marLeft w:val="0"/>
      <w:marRight w:val="0"/>
      <w:marTop w:val="0"/>
      <w:marBottom w:val="0"/>
      <w:divBdr>
        <w:top w:val="none" w:sz="0" w:space="0" w:color="auto"/>
        <w:left w:val="none" w:sz="0" w:space="0" w:color="auto"/>
        <w:bottom w:val="none" w:sz="0" w:space="0" w:color="auto"/>
        <w:right w:val="none" w:sz="0" w:space="0" w:color="auto"/>
      </w:divBdr>
    </w:div>
    <w:div w:id="268852132">
      <w:bodyDiv w:val="1"/>
      <w:marLeft w:val="0"/>
      <w:marRight w:val="0"/>
      <w:marTop w:val="0"/>
      <w:marBottom w:val="0"/>
      <w:divBdr>
        <w:top w:val="none" w:sz="0" w:space="0" w:color="auto"/>
        <w:left w:val="none" w:sz="0" w:space="0" w:color="auto"/>
        <w:bottom w:val="none" w:sz="0" w:space="0" w:color="auto"/>
        <w:right w:val="none" w:sz="0" w:space="0" w:color="auto"/>
      </w:divBdr>
    </w:div>
    <w:div w:id="269091401">
      <w:bodyDiv w:val="1"/>
      <w:marLeft w:val="0"/>
      <w:marRight w:val="0"/>
      <w:marTop w:val="0"/>
      <w:marBottom w:val="0"/>
      <w:divBdr>
        <w:top w:val="none" w:sz="0" w:space="0" w:color="auto"/>
        <w:left w:val="none" w:sz="0" w:space="0" w:color="auto"/>
        <w:bottom w:val="none" w:sz="0" w:space="0" w:color="auto"/>
        <w:right w:val="none" w:sz="0" w:space="0" w:color="auto"/>
      </w:divBdr>
    </w:div>
    <w:div w:id="269747159">
      <w:bodyDiv w:val="1"/>
      <w:marLeft w:val="0"/>
      <w:marRight w:val="0"/>
      <w:marTop w:val="0"/>
      <w:marBottom w:val="0"/>
      <w:divBdr>
        <w:top w:val="none" w:sz="0" w:space="0" w:color="auto"/>
        <w:left w:val="none" w:sz="0" w:space="0" w:color="auto"/>
        <w:bottom w:val="none" w:sz="0" w:space="0" w:color="auto"/>
        <w:right w:val="none" w:sz="0" w:space="0" w:color="auto"/>
      </w:divBdr>
    </w:div>
    <w:div w:id="269894487">
      <w:bodyDiv w:val="1"/>
      <w:marLeft w:val="0"/>
      <w:marRight w:val="0"/>
      <w:marTop w:val="0"/>
      <w:marBottom w:val="0"/>
      <w:divBdr>
        <w:top w:val="none" w:sz="0" w:space="0" w:color="auto"/>
        <w:left w:val="none" w:sz="0" w:space="0" w:color="auto"/>
        <w:bottom w:val="none" w:sz="0" w:space="0" w:color="auto"/>
        <w:right w:val="none" w:sz="0" w:space="0" w:color="auto"/>
      </w:divBdr>
    </w:div>
    <w:div w:id="270402551">
      <w:bodyDiv w:val="1"/>
      <w:marLeft w:val="0"/>
      <w:marRight w:val="0"/>
      <w:marTop w:val="0"/>
      <w:marBottom w:val="0"/>
      <w:divBdr>
        <w:top w:val="none" w:sz="0" w:space="0" w:color="auto"/>
        <w:left w:val="none" w:sz="0" w:space="0" w:color="auto"/>
        <w:bottom w:val="none" w:sz="0" w:space="0" w:color="auto"/>
        <w:right w:val="none" w:sz="0" w:space="0" w:color="auto"/>
      </w:divBdr>
    </w:div>
    <w:div w:id="270402716">
      <w:bodyDiv w:val="1"/>
      <w:marLeft w:val="0"/>
      <w:marRight w:val="0"/>
      <w:marTop w:val="0"/>
      <w:marBottom w:val="0"/>
      <w:divBdr>
        <w:top w:val="none" w:sz="0" w:space="0" w:color="auto"/>
        <w:left w:val="none" w:sz="0" w:space="0" w:color="auto"/>
        <w:bottom w:val="none" w:sz="0" w:space="0" w:color="auto"/>
        <w:right w:val="none" w:sz="0" w:space="0" w:color="auto"/>
      </w:divBdr>
    </w:div>
    <w:div w:id="270402921">
      <w:bodyDiv w:val="1"/>
      <w:marLeft w:val="0"/>
      <w:marRight w:val="0"/>
      <w:marTop w:val="0"/>
      <w:marBottom w:val="0"/>
      <w:divBdr>
        <w:top w:val="none" w:sz="0" w:space="0" w:color="auto"/>
        <w:left w:val="none" w:sz="0" w:space="0" w:color="auto"/>
        <w:bottom w:val="none" w:sz="0" w:space="0" w:color="auto"/>
        <w:right w:val="none" w:sz="0" w:space="0" w:color="auto"/>
      </w:divBdr>
    </w:div>
    <w:div w:id="270552668">
      <w:bodyDiv w:val="1"/>
      <w:marLeft w:val="0"/>
      <w:marRight w:val="0"/>
      <w:marTop w:val="0"/>
      <w:marBottom w:val="0"/>
      <w:divBdr>
        <w:top w:val="none" w:sz="0" w:space="0" w:color="auto"/>
        <w:left w:val="none" w:sz="0" w:space="0" w:color="auto"/>
        <w:bottom w:val="none" w:sz="0" w:space="0" w:color="auto"/>
        <w:right w:val="none" w:sz="0" w:space="0" w:color="auto"/>
      </w:divBdr>
    </w:div>
    <w:div w:id="270672265">
      <w:bodyDiv w:val="1"/>
      <w:marLeft w:val="0"/>
      <w:marRight w:val="0"/>
      <w:marTop w:val="0"/>
      <w:marBottom w:val="0"/>
      <w:divBdr>
        <w:top w:val="none" w:sz="0" w:space="0" w:color="auto"/>
        <w:left w:val="none" w:sz="0" w:space="0" w:color="auto"/>
        <w:bottom w:val="none" w:sz="0" w:space="0" w:color="auto"/>
        <w:right w:val="none" w:sz="0" w:space="0" w:color="auto"/>
      </w:divBdr>
    </w:div>
    <w:div w:id="271058045">
      <w:bodyDiv w:val="1"/>
      <w:marLeft w:val="0"/>
      <w:marRight w:val="0"/>
      <w:marTop w:val="0"/>
      <w:marBottom w:val="0"/>
      <w:divBdr>
        <w:top w:val="none" w:sz="0" w:space="0" w:color="auto"/>
        <w:left w:val="none" w:sz="0" w:space="0" w:color="auto"/>
        <w:bottom w:val="none" w:sz="0" w:space="0" w:color="auto"/>
        <w:right w:val="none" w:sz="0" w:space="0" w:color="auto"/>
      </w:divBdr>
    </w:div>
    <w:div w:id="271474456">
      <w:bodyDiv w:val="1"/>
      <w:marLeft w:val="0"/>
      <w:marRight w:val="0"/>
      <w:marTop w:val="0"/>
      <w:marBottom w:val="0"/>
      <w:divBdr>
        <w:top w:val="none" w:sz="0" w:space="0" w:color="auto"/>
        <w:left w:val="none" w:sz="0" w:space="0" w:color="auto"/>
        <w:bottom w:val="none" w:sz="0" w:space="0" w:color="auto"/>
        <w:right w:val="none" w:sz="0" w:space="0" w:color="auto"/>
      </w:divBdr>
    </w:div>
    <w:div w:id="272173867">
      <w:bodyDiv w:val="1"/>
      <w:marLeft w:val="0"/>
      <w:marRight w:val="0"/>
      <w:marTop w:val="0"/>
      <w:marBottom w:val="0"/>
      <w:divBdr>
        <w:top w:val="none" w:sz="0" w:space="0" w:color="auto"/>
        <w:left w:val="none" w:sz="0" w:space="0" w:color="auto"/>
        <w:bottom w:val="none" w:sz="0" w:space="0" w:color="auto"/>
        <w:right w:val="none" w:sz="0" w:space="0" w:color="auto"/>
      </w:divBdr>
    </w:div>
    <w:div w:id="272326078">
      <w:bodyDiv w:val="1"/>
      <w:marLeft w:val="0"/>
      <w:marRight w:val="0"/>
      <w:marTop w:val="0"/>
      <w:marBottom w:val="0"/>
      <w:divBdr>
        <w:top w:val="none" w:sz="0" w:space="0" w:color="auto"/>
        <w:left w:val="none" w:sz="0" w:space="0" w:color="auto"/>
        <w:bottom w:val="none" w:sz="0" w:space="0" w:color="auto"/>
        <w:right w:val="none" w:sz="0" w:space="0" w:color="auto"/>
      </w:divBdr>
    </w:div>
    <w:div w:id="273631896">
      <w:bodyDiv w:val="1"/>
      <w:marLeft w:val="0"/>
      <w:marRight w:val="0"/>
      <w:marTop w:val="0"/>
      <w:marBottom w:val="0"/>
      <w:divBdr>
        <w:top w:val="none" w:sz="0" w:space="0" w:color="auto"/>
        <w:left w:val="none" w:sz="0" w:space="0" w:color="auto"/>
        <w:bottom w:val="none" w:sz="0" w:space="0" w:color="auto"/>
        <w:right w:val="none" w:sz="0" w:space="0" w:color="auto"/>
      </w:divBdr>
    </w:div>
    <w:div w:id="273748941">
      <w:bodyDiv w:val="1"/>
      <w:marLeft w:val="0"/>
      <w:marRight w:val="0"/>
      <w:marTop w:val="0"/>
      <w:marBottom w:val="0"/>
      <w:divBdr>
        <w:top w:val="none" w:sz="0" w:space="0" w:color="auto"/>
        <w:left w:val="none" w:sz="0" w:space="0" w:color="auto"/>
        <w:bottom w:val="none" w:sz="0" w:space="0" w:color="auto"/>
        <w:right w:val="none" w:sz="0" w:space="0" w:color="auto"/>
      </w:divBdr>
    </w:div>
    <w:div w:id="274022496">
      <w:bodyDiv w:val="1"/>
      <w:marLeft w:val="0"/>
      <w:marRight w:val="0"/>
      <w:marTop w:val="0"/>
      <w:marBottom w:val="0"/>
      <w:divBdr>
        <w:top w:val="none" w:sz="0" w:space="0" w:color="auto"/>
        <w:left w:val="none" w:sz="0" w:space="0" w:color="auto"/>
        <w:bottom w:val="none" w:sz="0" w:space="0" w:color="auto"/>
        <w:right w:val="none" w:sz="0" w:space="0" w:color="auto"/>
      </w:divBdr>
    </w:div>
    <w:div w:id="274599220">
      <w:bodyDiv w:val="1"/>
      <w:marLeft w:val="0"/>
      <w:marRight w:val="0"/>
      <w:marTop w:val="0"/>
      <w:marBottom w:val="0"/>
      <w:divBdr>
        <w:top w:val="none" w:sz="0" w:space="0" w:color="auto"/>
        <w:left w:val="none" w:sz="0" w:space="0" w:color="auto"/>
        <w:bottom w:val="none" w:sz="0" w:space="0" w:color="auto"/>
        <w:right w:val="none" w:sz="0" w:space="0" w:color="auto"/>
      </w:divBdr>
    </w:div>
    <w:div w:id="274603377">
      <w:bodyDiv w:val="1"/>
      <w:marLeft w:val="0"/>
      <w:marRight w:val="0"/>
      <w:marTop w:val="0"/>
      <w:marBottom w:val="0"/>
      <w:divBdr>
        <w:top w:val="none" w:sz="0" w:space="0" w:color="auto"/>
        <w:left w:val="none" w:sz="0" w:space="0" w:color="auto"/>
        <w:bottom w:val="none" w:sz="0" w:space="0" w:color="auto"/>
        <w:right w:val="none" w:sz="0" w:space="0" w:color="auto"/>
      </w:divBdr>
    </w:div>
    <w:div w:id="274757877">
      <w:bodyDiv w:val="1"/>
      <w:marLeft w:val="0"/>
      <w:marRight w:val="0"/>
      <w:marTop w:val="0"/>
      <w:marBottom w:val="0"/>
      <w:divBdr>
        <w:top w:val="none" w:sz="0" w:space="0" w:color="auto"/>
        <w:left w:val="none" w:sz="0" w:space="0" w:color="auto"/>
        <w:bottom w:val="none" w:sz="0" w:space="0" w:color="auto"/>
        <w:right w:val="none" w:sz="0" w:space="0" w:color="auto"/>
      </w:divBdr>
    </w:div>
    <w:div w:id="274794049">
      <w:bodyDiv w:val="1"/>
      <w:marLeft w:val="0"/>
      <w:marRight w:val="0"/>
      <w:marTop w:val="0"/>
      <w:marBottom w:val="0"/>
      <w:divBdr>
        <w:top w:val="none" w:sz="0" w:space="0" w:color="auto"/>
        <w:left w:val="none" w:sz="0" w:space="0" w:color="auto"/>
        <w:bottom w:val="none" w:sz="0" w:space="0" w:color="auto"/>
        <w:right w:val="none" w:sz="0" w:space="0" w:color="auto"/>
      </w:divBdr>
    </w:div>
    <w:div w:id="275137371">
      <w:bodyDiv w:val="1"/>
      <w:marLeft w:val="0"/>
      <w:marRight w:val="0"/>
      <w:marTop w:val="0"/>
      <w:marBottom w:val="0"/>
      <w:divBdr>
        <w:top w:val="none" w:sz="0" w:space="0" w:color="auto"/>
        <w:left w:val="none" w:sz="0" w:space="0" w:color="auto"/>
        <w:bottom w:val="none" w:sz="0" w:space="0" w:color="auto"/>
        <w:right w:val="none" w:sz="0" w:space="0" w:color="auto"/>
      </w:divBdr>
    </w:div>
    <w:div w:id="275407905">
      <w:bodyDiv w:val="1"/>
      <w:marLeft w:val="0"/>
      <w:marRight w:val="0"/>
      <w:marTop w:val="0"/>
      <w:marBottom w:val="0"/>
      <w:divBdr>
        <w:top w:val="none" w:sz="0" w:space="0" w:color="auto"/>
        <w:left w:val="none" w:sz="0" w:space="0" w:color="auto"/>
        <w:bottom w:val="none" w:sz="0" w:space="0" w:color="auto"/>
        <w:right w:val="none" w:sz="0" w:space="0" w:color="auto"/>
      </w:divBdr>
    </w:div>
    <w:div w:id="275599020">
      <w:bodyDiv w:val="1"/>
      <w:marLeft w:val="0"/>
      <w:marRight w:val="0"/>
      <w:marTop w:val="0"/>
      <w:marBottom w:val="0"/>
      <w:divBdr>
        <w:top w:val="none" w:sz="0" w:space="0" w:color="auto"/>
        <w:left w:val="none" w:sz="0" w:space="0" w:color="auto"/>
        <w:bottom w:val="none" w:sz="0" w:space="0" w:color="auto"/>
        <w:right w:val="none" w:sz="0" w:space="0" w:color="auto"/>
      </w:divBdr>
    </w:div>
    <w:div w:id="275715015">
      <w:bodyDiv w:val="1"/>
      <w:marLeft w:val="0"/>
      <w:marRight w:val="0"/>
      <w:marTop w:val="0"/>
      <w:marBottom w:val="0"/>
      <w:divBdr>
        <w:top w:val="none" w:sz="0" w:space="0" w:color="auto"/>
        <w:left w:val="none" w:sz="0" w:space="0" w:color="auto"/>
        <w:bottom w:val="none" w:sz="0" w:space="0" w:color="auto"/>
        <w:right w:val="none" w:sz="0" w:space="0" w:color="auto"/>
      </w:divBdr>
    </w:div>
    <w:div w:id="275914985">
      <w:bodyDiv w:val="1"/>
      <w:marLeft w:val="0"/>
      <w:marRight w:val="0"/>
      <w:marTop w:val="0"/>
      <w:marBottom w:val="0"/>
      <w:divBdr>
        <w:top w:val="none" w:sz="0" w:space="0" w:color="auto"/>
        <w:left w:val="none" w:sz="0" w:space="0" w:color="auto"/>
        <w:bottom w:val="none" w:sz="0" w:space="0" w:color="auto"/>
        <w:right w:val="none" w:sz="0" w:space="0" w:color="auto"/>
      </w:divBdr>
    </w:div>
    <w:div w:id="276762343">
      <w:bodyDiv w:val="1"/>
      <w:marLeft w:val="0"/>
      <w:marRight w:val="0"/>
      <w:marTop w:val="0"/>
      <w:marBottom w:val="0"/>
      <w:divBdr>
        <w:top w:val="none" w:sz="0" w:space="0" w:color="auto"/>
        <w:left w:val="none" w:sz="0" w:space="0" w:color="auto"/>
        <w:bottom w:val="none" w:sz="0" w:space="0" w:color="auto"/>
        <w:right w:val="none" w:sz="0" w:space="0" w:color="auto"/>
      </w:divBdr>
    </w:div>
    <w:div w:id="277182866">
      <w:bodyDiv w:val="1"/>
      <w:marLeft w:val="0"/>
      <w:marRight w:val="0"/>
      <w:marTop w:val="0"/>
      <w:marBottom w:val="0"/>
      <w:divBdr>
        <w:top w:val="none" w:sz="0" w:space="0" w:color="auto"/>
        <w:left w:val="none" w:sz="0" w:space="0" w:color="auto"/>
        <w:bottom w:val="none" w:sz="0" w:space="0" w:color="auto"/>
        <w:right w:val="none" w:sz="0" w:space="0" w:color="auto"/>
      </w:divBdr>
    </w:div>
    <w:div w:id="277571994">
      <w:bodyDiv w:val="1"/>
      <w:marLeft w:val="0"/>
      <w:marRight w:val="0"/>
      <w:marTop w:val="0"/>
      <w:marBottom w:val="0"/>
      <w:divBdr>
        <w:top w:val="none" w:sz="0" w:space="0" w:color="auto"/>
        <w:left w:val="none" w:sz="0" w:space="0" w:color="auto"/>
        <w:bottom w:val="none" w:sz="0" w:space="0" w:color="auto"/>
        <w:right w:val="none" w:sz="0" w:space="0" w:color="auto"/>
      </w:divBdr>
    </w:div>
    <w:div w:id="277882450">
      <w:bodyDiv w:val="1"/>
      <w:marLeft w:val="0"/>
      <w:marRight w:val="0"/>
      <w:marTop w:val="0"/>
      <w:marBottom w:val="0"/>
      <w:divBdr>
        <w:top w:val="none" w:sz="0" w:space="0" w:color="auto"/>
        <w:left w:val="none" w:sz="0" w:space="0" w:color="auto"/>
        <w:bottom w:val="none" w:sz="0" w:space="0" w:color="auto"/>
        <w:right w:val="none" w:sz="0" w:space="0" w:color="auto"/>
      </w:divBdr>
    </w:div>
    <w:div w:id="278414770">
      <w:bodyDiv w:val="1"/>
      <w:marLeft w:val="0"/>
      <w:marRight w:val="0"/>
      <w:marTop w:val="0"/>
      <w:marBottom w:val="0"/>
      <w:divBdr>
        <w:top w:val="none" w:sz="0" w:space="0" w:color="auto"/>
        <w:left w:val="none" w:sz="0" w:space="0" w:color="auto"/>
        <w:bottom w:val="none" w:sz="0" w:space="0" w:color="auto"/>
        <w:right w:val="none" w:sz="0" w:space="0" w:color="auto"/>
      </w:divBdr>
    </w:div>
    <w:div w:id="278530843">
      <w:bodyDiv w:val="1"/>
      <w:marLeft w:val="0"/>
      <w:marRight w:val="0"/>
      <w:marTop w:val="0"/>
      <w:marBottom w:val="0"/>
      <w:divBdr>
        <w:top w:val="none" w:sz="0" w:space="0" w:color="auto"/>
        <w:left w:val="none" w:sz="0" w:space="0" w:color="auto"/>
        <w:bottom w:val="none" w:sz="0" w:space="0" w:color="auto"/>
        <w:right w:val="none" w:sz="0" w:space="0" w:color="auto"/>
      </w:divBdr>
    </w:div>
    <w:div w:id="278731090">
      <w:bodyDiv w:val="1"/>
      <w:marLeft w:val="0"/>
      <w:marRight w:val="0"/>
      <w:marTop w:val="0"/>
      <w:marBottom w:val="0"/>
      <w:divBdr>
        <w:top w:val="none" w:sz="0" w:space="0" w:color="auto"/>
        <w:left w:val="none" w:sz="0" w:space="0" w:color="auto"/>
        <w:bottom w:val="none" w:sz="0" w:space="0" w:color="auto"/>
        <w:right w:val="none" w:sz="0" w:space="0" w:color="auto"/>
      </w:divBdr>
    </w:div>
    <w:div w:id="278873810">
      <w:bodyDiv w:val="1"/>
      <w:marLeft w:val="0"/>
      <w:marRight w:val="0"/>
      <w:marTop w:val="0"/>
      <w:marBottom w:val="0"/>
      <w:divBdr>
        <w:top w:val="none" w:sz="0" w:space="0" w:color="auto"/>
        <w:left w:val="none" w:sz="0" w:space="0" w:color="auto"/>
        <w:bottom w:val="none" w:sz="0" w:space="0" w:color="auto"/>
        <w:right w:val="none" w:sz="0" w:space="0" w:color="auto"/>
      </w:divBdr>
    </w:div>
    <w:div w:id="279141889">
      <w:bodyDiv w:val="1"/>
      <w:marLeft w:val="0"/>
      <w:marRight w:val="0"/>
      <w:marTop w:val="0"/>
      <w:marBottom w:val="0"/>
      <w:divBdr>
        <w:top w:val="none" w:sz="0" w:space="0" w:color="auto"/>
        <w:left w:val="none" w:sz="0" w:space="0" w:color="auto"/>
        <w:bottom w:val="none" w:sz="0" w:space="0" w:color="auto"/>
        <w:right w:val="none" w:sz="0" w:space="0" w:color="auto"/>
      </w:divBdr>
    </w:div>
    <w:div w:id="279144279">
      <w:bodyDiv w:val="1"/>
      <w:marLeft w:val="0"/>
      <w:marRight w:val="0"/>
      <w:marTop w:val="0"/>
      <w:marBottom w:val="0"/>
      <w:divBdr>
        <w:top w:val="none" w:sz="0" w:space="0" w:color="auto"/>
        <w:left w:val="none" w:sz="0" w:space="0" w:color="auto"/>
        <w:bottom w:val="none" w:sz="0" w:space="0" w:color="auto"/>
        <w:right w:val="none" w:sz="0" w:space="0" w:color="auto"/>
      </w:divBdr>
    </w:div>
    <w:div w:id="279576891">
      <w:bodyDiv w:val="1"/>
      <w:marLeft w:val="0"/>
      <w:marRight w:val="0"/>
      <w:marTop w:val="0"/>
      <w:marBottom w:val="0"/>
      <w:divBdr>
        <w:top w:val="none" w:sz="0" w:space="0" w:color="auto"/>
        <w:left w:val="none" w:sz="0" w:space="0" w:color="auto"/>
        <w:bottom w:val="none" w:sz="0" w:space="0" w:color="auto"/>
        <w:right w:val="none" w:sz="0" w:space="0" w:color="auto"/>
      </w:divBdr>
    </w:div>
    <w:div w:id="279916083">
      <w:bodyDiv w:val="1"/>
      <w:marLeft w:val="0"/>
      <w:marRight w:val="0"/>
      <w:marTop w:val="0"/>
      <w:marBottom w:val="0"/>
      <w:divBdr>
        <w:top w:val="none" w:sz="0" w:space="0" w:color="auto"/>
        <w:left w:val="none" w:sz="0" w:space="0" w:color="auto"/>
        <w:bottom w:val="none" w:sz="0" w:space="0" w:color="auto"/>
        <w:right w:val="none" w:sz="0" w:space="0" w:color="auto"/>
      </w:divBdr>
    </w:div>
    <w:div w:id="280378176">
      <w:bodyDiv w:val="1"/>
      <w:marLeft w:val="0"/>
      <w:marRight w:val="0"/>
      <w:marTop w:val="0"/>
      <w:marBottom w:val="0"/>
      <w:divBdr>
        <w:top w:val="none" w:sz="0" w:space="0" w:color="auto"/>
        <w:left w:val="none" w:sz="0" w:space="0" w:color="auto"/>
        <w:bottom w:val="none" w:sz="0" w:space="0" w:color="auto"/>
        <w:right w:val="none" w:sz="0" w:space="0" w:color="auto"/>
      </w:divBdr>
    </w:div>
    <w:div w:id="281040973">
      <w:bodyDiv w:val="1"/>
      <w:marLeft w:val="0"/>
      <w:marRight w:val="0"/>
      <w:marTop w:val="0"/>
      <w:marBottom w:val="0"/>
      <w:divBdr>
        <w:top w:val="none" w:sz="0" w:space="0" w:color="auto"/>
        <w:left w:val="none" w:sz="0" w:space="0" w:color="auto"/>
        <w:bottom w:val="none" w:sz="0" w:space="0" w:color="auto"/>
        <w:right w:val="none" w:sz="0" w:space="0" w:color="auto"/>
      </w:divBdr>
    </w:div>
    <w:div w:id="281620839">
      <w:bodyDiv w:val="1"/>
      <w:marLeft w:val="0"/>
      <w:marRight w:val="0"/>
      <w:marTop w:val="0"/>
      <w:marBottom w:val="0"/>
      <w:divBdr>
        <w:top w:val="none" w:sz="0" w:space="0" w:color="auto"/>
        <w:left w:val="none" w:sz="0" w:space="0" w:color="auto"/>
        <w:bottom w:val="none" w:sz="0" w:space="0" w:color="auto"/>
        <w:right w:val="none" w:sz="0" w:space="0" w:color="auto"/>
      </w:divBdr>
    </w:div>
    <w:div w:id="281688741">
      <w:bodyDiv w:val="1"/>
      <w:marLeft w:val="0"/>
      <w:marRight w:val="0"/>
      <w:marTop w:val="0"/>
      <w:marBottom w:val="0"/>
      <w:divBdr>
        <w:top w:val="none" w:sz="0" w:space="0" w:color="auto"/>
        <w:left w:val="none" w:sz="0" w:space="0" w:color="auto"/>
        <w:bottom w:val="none" w:sz="0" w:space="0" w:color="auto"/>
        <w:right w:val="none" w:sz="0" w:space="0" w:color="auto"/>
      </w:divBdr>
    </w:div>
    <w:div w:id="281692742">
      <w:bodyDiv w:val="1"/>
      <w:marLeft w:val="0"/>
      <w:marRight w:val="0"/>
      <w:marTop w:val="0"/>
      <w:marBottom w:val="0"/>
      <w:divBdr>
        <w:top w:val="none" w:sz="0" w:space="0" w:color="auto"/>
        <w:left w:val="none" w:sz="0" w:space="0" w:color="auto"/>
        <w:bottom w:val="none" w:sz="0" w:space="0" w:color="auto"/>
        <w:right w:val="none" w:sz="0" w:space="0" w:color="auto"/>
      </w:divBdr>
    </w:div>
    <w:div w:id="282079839">
      <w:bodyDiv w:val="1"/>
      <w:marLeft w:val="0"/>
      <w:marRight w:val="0"/>
      <w:marTop w:val="0"/>
      <w:marBottom w:val="0"/>
      <w:divBdr>
        <w:top w:val="none" w:sz="0" w:space="0" w:color="auto"/>
        <w:left w:val="none" w:sz="0" w:space="0" w:color="auto"/>
        <w:bottom w:val="none" w:sz="0" w:space="0" w:color="auto"/>
        <w:right w:val="none" w:sz="0" w:space="0" w:color="auto"/>
      </w:divBdr>
    </w:div>
    <w:div w:id="282612028">
      <w:bodyDiv w:val="1"/>
      <w:marLeft w:val="0"/>
      <w:marRight w:val="0"/>
      <w:marTop w:val="0"/>
      <w:marBottom w:val="0"/>
      <w:divBdr>
        <w:top w:val="none" w:sz="0" w:space="0" w:color="auto"/>
        <w:left w:val="none" w:sz="0" w:space="0" w:color="auto"/>
        <w:bottom w:val="none" w:sz="0" w:space="0" w:color="auto"/>
        <w:right w:val="none" w:sz="0" w:space="0" w:color="auto"/>
      </w:divBdr>
    </w:div>
    <w:div w:id="282618074">
      <w:bodyDiv w:val="1"/>
      <w:marLeft w:val="0"/>
      <w:marRight w:val="0"/>
      <w:marTop w:val="0"/>
      <w:marBottom w:val="0"/>
      <w:divBdr>
        <w:top w:val="none" w:sz="0" w:space="0" w:color="auto"/>
        <w:left w:val="none" w:sz="0" w:space="0" w:color="auto"/>
        <w:bottom w:val="none" w:sz="0" w:space="0" w:color="auto"/>
        <w:right w:val="none" w:sz="0" w:space="0" w:color="auto"/>
      </w:divBdr>
    </w:div>
    <w:div w:id="282882030">
      <w:bodyDiv w:val="1"/>
      <w:marLeft w:val="0"/>
      <w:marRight w:val="0"/>
      <w:marTop w:val="0"/>
      <w:marBottom w:val="0"/>
      <w:divBdr>
        <w:top w:val="none" w:sz="0" w:space="0" w:color="auto"/>
        <w:left w:val="none" w:sz="0" w:space="0" w:color="auto"/>
        <w:bottom w:val="none" w:sz="0" w:space="0" w:color="auto"/>
        <w:right w:val="none" w:sz="0" w:space="0" w:color="auto"/>
      </w:divBdr>
    </w:div>
    <w:div w:id="283197576">
      <w:bodyDiv w:val="1"/>
      <w:marLeft w:val="0"/>
      <w:marRight w:val="0"/>
      <w:marTop w:val="0"/>
      <w:marBottom w:val="0"/>
      <w:divBdr>
        <w:top w:val="none" w:sz="0" w:space="0" w:color="auto"/>
        <w:left w:val="none" w:sz="0" w:space="0" w:color="auto"/>
        <w:bottom w:val="none" w:sz="0" w:space="0" w:color="auto"/>
        <w:right w:val="none" w:sz="0" w:space="0" w:color="auto"/>
      </w:divBdr>
    </w:div>
    <w:div w:id="283772065">
      <w:bodyDiv w:val="1"/>
      <w:marLeft w:val="0"/>
      <w:marRight w:val="0"/>
      <w:marTop w:val="0"/>
      <w:marBottom w:val="0"/>
      <w:divBdr>
        <w:top w:val="none" w:sz="0" w:space="0" w:color="auto"/>
        <w:left w:val="none" w:sz="0" w:space="0" w:color="auto"/>
        <w:bottom w:val="none" w:sz="0" w:space="0" w:color="auto"/>
        <w:right w:val="none" w:sz="0" w:space="0" w:color="auto"/>
      </w:divBdr>
    </w:div>
    <w:div w:id="283854907">
      <w:bodyDiv w:val="1"/>
      <w:marLeft w:val="0"/>
      <w:marRight w:val="0"/>
      <w:marTop w:val="0"/>
      <w:marBottom w:val="0"/>
      <w:divBdr>
        <w:top w:val="none" w:sz="0" w:space="0" w:color="auto"/>
        <w:left w:val="none" w:sz="0" w:space="0" w:color="auto"/>
        <w:bottom w:val="none" w:sz="0" w:space="0" w:color="auto"/>
        <w:right w:val="none" w:sz="0" w:space="0" w:color="auto"/>
      </w:divBdr>
    </w:div>
    <w:div w:id="283926400">
      <w:bodyDiv w:val="1"/>
      <w:marLeft w:val="0"/>
      <w:marRight w:val="0"/>
      <w:marTop w:val="0"/>
      <w:marBottom w:val="0"/>
      <w:divBdr>
        <w:top w:val="none" w:sz="0" w:space="0" w:color="auto"/>
        <w:left w:val="none" w:sz="0" w:space="0" w:color="auto"/>
        <w:bottom w:val="none" w:sz="0" w:space="0" w:color="auto"/>
        <w:right w:val="none" w:sz="0" w:space="0" w:color="auto"/>
      </w:divBdr>
    </w:div>
    <w:div w:id="284313494">
      <w:bodyDiv w:val="1"/>
      <w:marLeft w:val="0"/>
      <w:marRight w:val="0"/>
      <w:marTop w:val="0"/>
      <w:marBottom w:val="0"/>
      <w:divBdr>
        <w:top w:val="none" w:sz="0" w:space="0" w:color="auto"/>
        <w:left w:val="none" w:sz="0" w:space="0" w:color="auto"/>
        <w:bottom w:val="none" w:sz="0" w:space="0" w:color="auto"/>
        <w:right w:val="none" w:sz="0" w:space="0" w:color="auto"/>
      </w:divBdr>
    </w:div>
    <w:div w:id="285551948">
      <w:bodyDiv w:val="1"/>
      <w:marLeft w:val="0"/>
      <w:marRight w:val="0"/>
      <w:marTop w:val="0"/>
      <w:marBottom w:val="0"/>
      <w:divBdr>
        <w:top w:val="none" w:sz="0" w:space="0" w:color="auto"/>
        <w:left w:val="none" w:sz="0" w:space="0" w:color="auto"/>
        <w:bottom w:val="none" w:sz="0" w:space="0" w:color="auto"/>
        <w:right w:val="none" w:sz="0" w:space="0" w:color="auto"/>
      </w:divBdr>
    </w:div>
    <w:div w:id="287205820">
      <w:bodyDiv w:val="1"/>
      <w:marLeft w:val="0"/>
      <w:marRight w:val="0"/>
      <w:marTop w:val="0"/>
      <w:marBottom w:val="0"/>
      <w:divBdr>
        <w:top w:val="none" w:sz="0" w:space="0" w:color="auto"/>
        <w:left w:val="none" w:sz="0" w:space="0" w:color="auto"/>
        <w:bottom w:val="none" w:sz="0" w:space="0" w:color="auto"/>
        <w:right w:val="none" w:sz="0" w:space="0" w:color="auto"/>
      </w:divBdr>
    </w:div>
    <w:div w:id="287441911">
      <w:bodyDiv w:val="1"/>
      <w:marLeft w:val="0"/>
      <w:marRight w:val="0"/>
      <w:marTop w:val="0"/>
      <w:marBottom w:val="0"/>
      <w:divBdr>
        <w:top w:val="none" w:sz="0" w:space="0" w:color="auto"/>
        <w:left w:val="none" w:sz="0" w:space="0" w:color="auto"/>
        <w:bottom w:val="none" w:sz="0" w:space="0" w:color="auto"/>
        <w:right w:val="none" w:sz="0" w:space="0" w:color="auto"/>
      </w:divBdr>
    </w:div>
    <w:div w:id="287516405">
      <w:bodyDiv w:val="1"/>
      <w:marLeft w:val="0"/>
      <w:marRight w:val="0"/>
      <w:marTop w:val="0"/>
      <w:marBottom w:val="0"/>
      <w:divBdr>
        <w:top w:val="none" w:sz="0" w:space="0" w:color="auto"/>
        <w:left w:val="none" w:sz="0" w:space="0" w:color="auto"/>
        <w:bottom w:val="none" w:sz="0" w:space="0" w:color="auto"/>
        <w:right w:val="none" w:sz="0" w:space="0" w:color="auto"/>
      </w:divBdr>
    </w:div>
    <w:div w:id="287783185">
      <w:bodyDiv w:val="1"/>
      <w:marLeft w:val="0"/>
      <w:marRight w:val="0"/>
      <w:marTop w:val="0"/>
      <w:marBottom w:val="0"/>
      <w:divBdr>
        <w:top w:val="none" w:sz="0" w:space="0" w:color="auto"/>
        <w:left w:val="none" w:sz="0" w:space="0" w:color="auto"/>
        <w:bottom w:val="none" w:sz="0" w:space="0" w:color="auto"/>
        <w:right w:val="none" w:sz="0" w:space="0" w:color="auto"/>
      </w:divBdr>
    </w:div>
    <w:div w:id="287783697">
      <w:bodyDiv w:val="1"/>
      <w:marLeft w:val="0"/>
      <w:marRight w:val="0"/>
      <w:marTop w:val="0"/>
      <w:marBottom w:val="0"/>
      <w:divBdr>
        <w:top w:val="none" w:sz="0" w:space="0" w:color="auto"/>
        <w:left w:val="none" w:sz="0" w:space="0" w:color="auto"/>
        <w:bottom w:val="none" w:sz="0" w:space="0" w:color="auto"/>
        <w:right w:val="none" w:sz="0" w:space="0" w:color="auto"/>
      </w:divBdr>
    </w:div>
    <w:div w:id="287979775">
      <w:bodyDiv w:val="1"/>
      <w:marLeft w:val="0"/>
      <w:marRight w:val="0"/>
      <w:marTop w:val="0"/>
      <w:marBottom w:val="0"/>
      <w:divBdr>
        <w:top w:val="none" w:sz="0" w:space="0" w:color="auto"/>
        <w:left w:val="none" w:sz="0" w:space="0" w:color="auto"/>
        <w:bottom w:val="none" w:sz="0" w:space="0" w:color="auto"/>
        <w:right w:val="none" w:sz="0" w:space="0" w:color="auto"/>
      </w:divBdr>
    </w:div>
    <w:div w:id="289290212">
      <w:bodyDiv w:val="1"/>
      <w:marLeft w:val="0"/>
      <w:marRight w:val="0"/>
      <w:marTop w:val="0"/>
      <w:marBottom w:val="0"/>
      <w:divBdr>
        <w:top w:val="none" w:sz="0" w:space="0" w:color="auto"/>
        <w:left w:val="none" w:sz="0" w:space="0" w:color="auto"/>
        <w:bottom w:val="none" w:sz="0" w:space="0" w:color="auto"/>
        <w:right w:val="none" w:sz="0" w:space="0" w:color="auto"/>
      </w:divBdr>
    </w:div>
    <w:div w:id="289433513">
      <w:bodyDiv w:val="1"/>
      <w:marLeft w:val="0"/>
      <w:marRight w:val="0"/>
      <w:marTop w:val="0"/>
      <w:marBottom w:val="0"/>
      <w:divBdr>
        <w:top w:val="none" w:sz="0" w:space="0" w:color="auto"/>
        <w:left w:val="none" w:sz="0" w:space="0" w:color="auto"/>
        <w:bottom w:val="none" w:sz="0" w:space="0" w:color="auto"/>
        <w:right w:val="none" w:sz="0" w:space="0" w:color="auto"/>
      </w:divBdr>
    </w:div>
    <w:div w:id="289819831">
      <w:bodyDiv w:val="1"/>
      <w:marLeft w:val="0"/>
      <w:marRight w:val="0"/>
      <w:marTop w:val="0"/>
      <w:marBottom w:val="0"/>
      <w:divBdr>
        <w:top w:val="none" w:sz="0" w:space="0" w:color="auto"/>
        <w:left w:val="none" w:sz="0" w:space="0" w:color="auto"/>
        <w:bottom w:val="none" w:sz="0" w:space="0" w:color="auto"/>
        <w:right w:val="none" w:sz="0" w:space="0" w:color="auto"/>
      </w:divBdr>
    </w:div>
    <w:div w:id="290597071">
      <w:bodyDiv w:val="1"/>
      <w:marLeft w:val="0"/>
      <w:marRight w:val="0"/>
      <w:marTop w:val="0"/>
      <w:marBottom w:val="0"/>
      <w:divBdr>
        <w:top w:val="none" w:sz="0" w:space="0" w:color="auto"/>
        <w:left w:val="none" w:sz="0" w:space="0" w:color="auto"/>
        <w:bottom w:val="none" w:sz="0" w:space="0" w:color="auto"/>
        <w:right w:val="none" w:sz="0" w:space="0" w:color="auto"/>
      </w:divBdr>
    </w:div>
    <w:div w:id="290670132">
      <w:bodyDiv w:val="1"/>
      <w:marLeft w:val="0"/>
      <w:marRight w:val="0"/>
      <w:marTop w:val="0"/>
      <w:marBottom w:val="0"/>
      <w:divBdr>
        <w:top w:val="none" w:sz="0" w:space="0" w:color="auto"/>
        <w:left w:val="none" w:sz="0" w:space="0" w:color="auto"/>
        <w:bottom w:val="none" w:sz="0" w:space="0" w:color="auto"/>
        <w:right w:val="none" w:sz="0" w:space="0" w:color="auto"/>
      </w:divBdr>
    </w:div>
    <w:div w:id="290718879">
      <w:bodyDiv w:val="1"/>
      <w:marLeft w:val="0"/>
      <w:marRight w:val="0"/>
      <w:marTop w:val="0"/>
      <w:marBottom w:val="0"/>
      <w:divBdr>
        <w:top w:val="none" w:sz="0" w:space="0" w:color="auto"/>
        <w:left w:val="none" w:sz="0" w:space="0" w:color="auto"/>
        <w:bottom w:val="none" w:sz="0" w:space="0" w:color="auto"/>
        <w:right w:val="none" w:sz="0" w:space="0" w:color="auto"/>
      </w:divBdr>
    </w:div>
    <w:div w:id="290794531">
      <w:bodyDiv w:val="1"/>
      <w:marLeft w:val="0"/>
      <w:marRight w:val="0"/>
      <w:marTop w:val="0"/>
      <w:marBottom w:val="0"/>
      <w:divBdr>
        <w:top w:val="none" w:sz="0" w:space="0" w:color="auto"/>
        <w:left w:val="none" w:sz="0" w:space="0" w:color="auto"/>
        <w:bottom w:val="none" w:sz="0" w:space="0" w:color="auto"/>
        <w:right w:val="none" w:sz="0" w:space="0" w:color="auto"/>
      </w:divBdr>
    </w:div>
    <w:div w:id="290943234">
      <w:bodyDiv w:val="1"/>
      <w:marLeft w:val="0"/>
      <w:marRight w:val="0"/>
      <w:marTop w:val="0"/>
      <w:marBottom w:val="0"/>
      <w:divBdr>
        <w:top w:val="none" w:sz="0" w:space="0" w:color="auto"/>
        <w:left w:val="none" w:sz="0" w:space="0" w:color="auto"/>
        <w:bottom w:val="none" w:sz="0" w:space="0" w:color="auto"/>
        <w:right w:val="none" w:sz="0" w:space="0" w:color="auto"/>
      </w:divBdr>
    </w:div>
    <w:div w:id="291402082">
      <w:bodyDiv w:val="1"/>
      <w:marLeft w:val="0"/>
      <w:marRight w:val="0"/>
      <w:marTop w:val="0"/>
      <w:marBottom w:val="0"/>
      <w:divBdr>
        <w:top w:val="none" w:sz="0" w:space="0" w:color="auto"/>
        <w:left w:val="none" w:sz="0" w:space="0" w:color="auto"/>
        <w:bottom w:val="none" w:sz="0" w:space="0" w:color="auto"/>
        <w:right w:val="none" w:sz="0" w:space="0" w:color="auto"/>
      </w:divBdr>
    </w:div>
    <w:div w:id="291640692">
      <w:bodyDiv w:val="1"/>
      <w:marLeft w:val="0"/>
      <w:marRight w:val="0"/>
      <w:marTop w:val="0"/>
      <w:marBottom w:val="0"/>
      <w:divBdr>
        <w:top w:val="none" w:sz="0" w:space="0" w:color="auto"/>
        <w:left w:val="none" w:sz="0" w:space="0" w:color="auto"/>
        <w:bottom w:val="none" w:sz="0" w:space="0" w:color="auto"/>
        <w:right w:val="none" w:sz="0" w:space="0" w:color="auto"/>
      </w:divBdr>
    </w:div>
    <w:div w:id="291836214">
      <w:bodyDiv w:val="1"/>
      <w:marLeft w:val="0"/>
      <w:marRight w:val="0"/>
      <w:marTop w:val="0"/>
      <w:marBottom w:val="0"/>
      <w:divBdr>
        <w:top w:val="none" w:sz="0" w:space="0" w:color="auto"/>
        <w:left w:val="none" w:sz="0" w:space="0" w:color="auto"/>
        <w:bottom w:val="none" w:sz="0" w:space="0" w:color="auto"/>
        <w:right w:val="none" w:sz="0" w:space="0" w:color="auto"/>
      </w:divBdr>
    </w:div>
    <w:div w:id="292255633">
      <w:bodyDiv w:val="1"/>
      <w:marLeft w:val="0"/>
      <w:marRight w:val="0"/>
      <w:marTop w:val="0"/>
      <w:marBottom w:val="0"/>
      <w:divBdr>
        <w:top w:val="none" w:sz="0" w:space="0" w:color="auto"/>
        <w:left w:val="none" w:sz="0" w:space="0" w:color="auto"/>
        <w:bottom w:val="none" w:sz="0" w:space="0" w:color="auto"/>
        <w:right w:val="none" w:sz="0" w:space="0" w:color="auto"/>
      </w:divBdr>
    </w:div>
    <w:div w:id="293022636">
      <w:bodyDiv w:val="1"/>
      <w:marLeft w:val="0"/>
      <w:marRight w:val="0"/>
      <w:marTop w:val="0"/>
      <w:marBottom w:val="0"/>
      <w:divBdr>
        <w:top w:val="none" w:sz="0" w:space="0" w:color="auto"/>
        <w:left w:val="none" w:sz="0" w:space="0" w:color="auto"/>
        <w:bottom w:val="none" w:sz="0" w:space="0" w:color="auto"/>
        <w:right w:val="none" w:sz="0" w:space="0" w:color="auto"/>
      </w:divBdr>
    </w:div>
    <w:div w:id="293415320">
      <w:bodyDiv w:val="1"/>
      <w:marLeft w:val="0"/>
      <w:marRight w:val="0"/>
      <w:marTop w:val="0"/>
      <w:marBottom w:val="0"/>
      <w:divBdr>
        <w:top w:val="none" w:sz="0" w:space="0" w:color="auto"/>
        <w:left w:val="none" w:sz="0" w:space="0" w:color="auto"/>
        <w:bottom w:val="none" w:sz="0" w:space="0" w:color="auto"/>
        <w:right w:val="none" w:sz="0" w:space="0" w:color="auto"/>
      </w:divBdr>
    </w:div>
    <w:div w:id="293564677">
      <w:bodyDiv w:val="1"/>
      <w:marLeft w:val="0"/>
      <w:marRight w:val="0"/>
      <w:marTop w:val="0"/>
      <w:marBottom w:val="0"/>
      <w:divBdr>
        <w:top w:val="none" w:sz="0" w:space="0" w:color="auto"/>
        <w:left w:val="none" w:sz="0" w:space="0" w:color="auto"/>
        <w:bottom w:val="none" w:sz="0" w:space="0" w:color="auto"/>
        <w:right w:val="none" w:sz="0" w:space="0" w:color="auto"/>
      </w:divBdr>
    </w:div>
    <w:div w:id="293602153">
      <w:bodyDiv w:val="1"/>
      <w:marLeft w:val="0"/>
      <w:marRight w:val="0"/>
      <w:marTop w:val="0"/>
      <w:marBottom w:val="0"/>
      <w:divBdr>
        <w:top w:val="none" w:sz="0" w:space="0" w:color="auto"/>
        <w:left w:val="none" w:sz="0" w:space="0" w:color="auto"/>
        <w:bottom w:val="none" w:sz="0" w:space="0" w:color="auto"/>
        <w:right w:val="none" w:sz="0" w:space="0" w:color="auto"/>
      </w:divBdr>
    </w:div>
    <w:div w:id="293609178">
      <w:bodyDiv w:val="1"/>
      <w:marLeft w:val="0"/>
      <w:marRight w:val="0"/>
      <w:marTop w:val="0"/>
      <w:marBottom w:val="0"/>
      <w:divBdr>
        <w:top w:val="none" w:sz="0" w:space="0" w:color="auto"/>
        <w:left w:val="none" w:sz="0" w:space="0" w:color="auto"/>
        <w:bottom w:val="none" w:sz="0" w:space="0" w:color="auto"/>
        <w:right w:val="none" w:sz="0" w:space="0" w:color="auto"/>
      </w:divBdr>
    </w:div>
    <w:div w:id="294330964">
      <w:bodyDiv w:val="1"/>
      <w:marLeft w:val="0"/>
      <w:marRight w:val="0"/>
      <w:marTop w:val="0"/>
      <w:marBottom w:val="0"/>
      <w:divBdr>
        <w:top w:val="none" w:sz="0" w:space="0" w:color="auto"/>
        <w:left w:val="none" w:sz="0" w:space="0" w:color="auto"/>
        <w:bottom w:val="none" w:sz="0" w:space="0" w:color="auto"/>
        <w:right w:val="none" w:sz="0" w:space="0" w:color="auto"/>
      </w:divBdr>
    </w:div>
    <w:div w:id="294870052">
      <w:bodyDiv w:val="1"/>
      <w:marLeft w:val="0"/>
      <w:marRight w:val="0"/>
      <w:marTop w:val="0"/>
      <w:marBottom w:val="0"/>
      <w:divBdr>
        <w:top w:val="none" w:sz="0" w:space="0" w:color="auto"/>
        <w:left w:val="none" w:sz="0" w:space="0" w:color="auto"/>
        <w:bottom w:val="none" w:sz="0" w:space="0" w:color="auto"/>
        <w:right w:val="none" w:sz="0" w:space="0" w:color="auto"/>
      </w:divBdr>
    </w:div>
    <w:div w:id="295111881">
      <w:bodyDiv w:val="1"/>
      <w:marLeft w:val="0"/>
      <w:marRight w:val="0"/>
      <w:marTop w:val="0"/>
      <w:marBottom w:val="0"/>
      <w:divBdr>
        <w:top w:val="none" w:sz="0" w:space="0" w:color="auto"/>
        <w:left w:val="none" w:sz="0" w:space="0" w:color="auto"/>
        <w:bottom w:val="none" w:sz="0" w:space="0" w:color="auto"/>
        <w:right w:val="none" w:sz="0" w:space="0" w:color="auto"/>
      </w:divBdr>
    </w:div>
    <w:div w:id="295842072">
      <w:bodyDiv w:val="1"/>
      <w:marLeft w:val="0"/>
      <w:marRight w:val="0"/>
      <w:marTop w:val="0"/>
      <w:marBottom w:val="0"/>
      <w:divBdr>
        <w:top w:val="none" w:sz="0" w:space="0" w:color="auto"/>
        <w:left w:val="none" w:sz="0" w:space="0" w:color="auto"/>
        <w:bottom w:val="none" w:sz="0" w:space="0" w:color="auto"/>
        <w:right w:val="none" w:sz="0" w:space="0" w:color="auto"/>
      </w:divBdr>
    </w:div>
    <w:div w:id="296685800">
      <w:bodyDiv w:val="1"/>
      <w:marLeft w:val="0"/>
      <w:marRight w:val="0"/>
      <w:marTop w:val="0"/>
      <w:marBottom w:val="0"/>
      <w:divBdr>
        <w:top w:val="none" w:sz="0" w:space="0" w:color="auto"/>
        <w:left w:val="none" w:sz="0" w:space="0" w:color="auto"/>
        <w:bottom w:val="none" w:sz="0" w:space="0" w:color="auto"/>
        <w:right w:val="none" w:sz="0" w:space="0" w:color="auto"/>
      </w:divBdr>
    </w:div>
    <w:div w:id="297490150">
      <w:bodyDiv w:val="1"/>
      <w:marLeft w:val="0"/>
      <w:marRight w:val="0"/>
      <w:marTop w:val="0"/>
      <w:marBottom w:val="0"/>
      <w:divBdr>
        <w:top w:val="none" w:sz="0" w:space="0" w:color="auto"/>
        <w:left w:val="none" w:sz="0" w:space="0" w:color="auto"/>
        <w:bottom w:val="none" w:sz="0" w:space="0" w:color="auto"/>
        <w:right w:val="none" w:sz="0" w:space="0" w:color="auto"/>
      </w:divBdr>
    </w:div>
    <w:div w:id="297730118">
      <w:bodyDiv w:val="1"/>
      <w:marLeft w:val="0"/>
      <w:marRight w:val="0"/>
      <w:marTop w:val="0"/>
      <w:marBottom w:val="0"/>
      <w:divBdr>
        <w:top w:val="none" w:sz="0" w:space="0" w:color="auto"/>
        <w:left w:val="none" w:sz="0" w:space="0" w:color="auto"/>
        <w:bottom w:val="none" w:sz="0" w:space="0" w:color="auto"/>
        <w:right w:val="none" w:sz="0" w:space="0" w:color="auto"/>
      </w:divBdr>
    </w:div>
    <w:div w:id="297956401">
      <w:bodyDiv w:val="1"/>
      <w:marLeft w:val="0"/>
      <w:marRight w:val="0"/>
      <w:marTop w:val="0"/>
      <w:marBottom w:val="0"/>
      <w:divBdr>
        <w:top w:val="none" w:sz="0" w:space="0" w:color="auto"/>
        <w:left w:val="none" w:sz="0" w:space="0" w:color="auto"/>
        <w:bottom w:val="none" w:sz="0" w:space="0" w:color="auto"/>
        <w:right w:val="none" w:sz="0" w:space="0" w:color="auto"/>
      </w:divBdr>
    </w:div>
    <w:div w:id="298150435">
      <w:bodyDiv w:val="1"/>
      <w:marLeft w:val="0"/>
      <w:marRight w:val="0"/>
      <w:marTop w:val="0"/>
      <w:marBottom w:val="0"/>
      <w:divBdr>
        <w:top w:val="none" w:sz="0" w:space="0" w:color="auto"/>
        <w:left w:val="none" w:sz="0" w:space="0" w:color="auto"/>
        <w:bottom w:val="none" w:sz="0" w:space="0" w:color="auto"/>
        <w:right w:val="none" w:sz="0" w:space="0" w:color="auto"/>
      </w:divBdr>
    </w:div>
    <w:div w:id="298344383">
      <w:bodyDiv w:val="1"/>
      <w:marLeft w:val="0"/>
      <w:marRight w:val="0"/>
      <w:marTop w:val="0"/>
      <w:marBottom w:val="0"/>
      <w:divBdr>
        <w:top w:val="none" w:sz="0" w:space="0" w:color="auto"/>
        <w:left w:val="none" w:sz="0" w:space="0" w:color="auto"/>
        <w:bottom w:val="none" w:sz="0" w:space="0" w:color="auto"/>
        <w:right w:val="none" w:sz="0" w:space="0" w:color="auto"/>
      </w:divBdr>
    </w:div>
    <w:div w:id="298612293">
      <w:bodyDiv w:val="1"/>
      <w:marLeft w:val="0"/>
      <w:marRight w:val="0"/>
      <w:marTop w:val="0"/>
      <w:marBottom w:val="0"/>
      <w:divBdr>
        <w:top w:val="none" w:sz="0" w:space="0" w:color="auto"/>
        <w:left w:val="none" w:sz="0" w:space="0" w:color="auto"/>
        <w:bottom w:val="none" w:sz="0" w:space="0" w:color="auto"/>
        <w:right w:val="none" w:sz="0" w:space="0" w:color="auto"/>
      </w:divBdr>
    </w:div>
    <w:div w:id="299267260">
      <w:bodyDiv w:val="1"/>
      <w:marLeft w:val="0"/>
      <w:marRight w:val="0"/>
      <w:marTop w:val="0"/>
      <w:marBottom w:val="0"/>
      <w:divBdr>
        <w:top w:val="none" w:sz="0" w:space="0" w:color="auto"/>
        <w:left w:val="none" w:sz="0" w:space="0" w:color="auto"/>
        <w:bottom w:val="none" w:sz="0" w:space="0" w:color="auto"/>
        <w:right w:val="none" w:sz="0" w:space="0" w:color="auto"/>
      </w:divBdr>
    </w:div>
    <w:div w:id="299579086">
      <w:bodyDiv w:val="1"/>
      <w:marLeft w:val="0"/>
      <w:marRight w:val="0"/>
      <w:marTop w:val="0"/>
      <w:marBottom w:val="0"/>
      <w:divBdr>
        <w:top w:val="none" w:sz="0" w:space="0" w:color="auto"/>
        <w:left w:val="none" w:sz="0" w:space="0" w:color="auto"/>
        <w:bottom w:val="none" w:sz="0" w:space="0" w:color="auto"/>
        <w:right w:val="none" w:sz="0" w:space="0" w:color="auto"/>
      </w:divBdr>
    </w:div>
    <w:div w:id="299725550">
      <w:bodyDiv w:val="1"/>
      <w:marLeft w:val="0"/>
      <w:marRight w:val="0"/>
      <w:marTop w:val="0"/>
      <w:marBottom w:val="0"/>
      <w:divBdr>
        <w:top w:val="none" w:sz="0" w:space="0" w:color="auto"/>
        <w:left w:val="none" w:sz="0" w:space="0" w:color="auto"/>
        <w:bottom w:val="none" w:sz="0" w:space="0" w:color="auto"/>
        <w:right w:val="none" w:sz="0" w:space="0" w:color="auto"/>
      </w:divBdr>
    </w:div>
    <w:div w:id="299843642">
      <w:bodyDiv w:val="1"/>
      <w:marLeft w:val="0"/>
      <w:marRight w:val="0"/>
      <w:marTop w:val="0"/>
      <w:marBottom w:val="0"/>
      <w:divBdr>
        <w:top w:val="none" w:sz="0" w:space="0" w:color="auto"/>
        <w:left w:val="none" w:sz="0" w:space="0" w:color="auto"/>
        <w:bottom w:val="none" w:sz="0" w:space="0" w:color="auto"/>
        <w:right w:val="none" w:sz="0" w:space="0" w:color="auto"/>
      </w:divBdr>
    </w:div>
    <w:div w:id="299849052">
      <w:bodyDiv w:val="1"/>
      <w:marLeft w:val="0"/>
      <w:marRight w:val="0"/>
      <w:marTop w:val="0"/>
      <w:marBottom w:val="0"/>
      <w:divBdr>
        <w:top w:val="none" w:sz="0" w:space="0" w:color="auto"/>
        <w:left w:val="none" w:sz="0" w:space="0" w:color="auto"/>
        <w:bottom w:val="none" w:sz="0" w:space="0" w:color="auto"/>
        <w:right w:val="none" w:sz="0" w:space="0" w:color="auto"/>
      </w:divBdr>
    </w:div>
    <w:div w:id="300883569">
      <w:bodyDiv w:val="1"/>
      <w:marLeft w:val="0"/>
      <w:marRight w:val="0"/>
      <w:marTop w:val="0"/>
      <w:marBottom w:val="0"/>
      <w:divBdr>
        <w:top w:val="none" w:sz="0" w:space="0" w:color="auto"/>
        <w:left w:val="none" w:sz="0" w:space="0" w:color="auto"/>
        <w:bottom w:val="none" w:sz="0" w:space="0" w:color="auto"/>
        <w:right w:val="none" w:sz="0" w:space="0" w:color="auto"/>
      </w:divBdr>
    </w:div>
    <w:div w:id="301008155">
      <w:bodyDiv w:val="1"/>
      <w:marLeft w:val="0"/>
      <w:marRight w:val="0"/>
      <w:marTop w:val="0"/>
      <w:marBottom w:val="0"/>
      <w:divBdr>
        <w:top w:val="none" w:sz="0" w:space="0" w:color="auto"/>
        <w:left w:val="none" w:sz="0" w:space="0" w:color="auto"/>
        <w:bottom w:val="none" w:sz="0" w:space="0" w:color="auto"/>
        <w:right w:val="none" w:sz="0" w:space="0" w:color="auto"/>
      </w:divBdr>
    </w:div>
    <w:div w:id="301614445">
      <w:bodyDiv w:val="1"/>
      <w:marLeft w:val="0"/>
      <w:marRight w:val="0"/>
      <w:marTop w:val="0"/>
      <w:marBottom w:val="0"/>
      <w:divBdr>
        <w:top w:val="none" w:sz="0" w:space="0" w:color="auto"/>
        <w:left w:val="none" w:sz="0" w:space="0" w:color="auto"/>
        <w:bottom w:val="none" w:sz="0" w:space="0" w:color="auto"/>
        <w:right w:val="none" w:sz="0" w:space="0" w:color="auto"/>
      </w:divBdr>
    </w:div>
    <w:div w:id="301732810">
      <w:bodyDiv w:val="1"/>
      <w:marLeft w:val="0"/>
      <w:marRight w:val="0"/>
      <w:marTop w:val="0"/>
      <w:marBottom w:val="0"/>
      <w:divBdr>
        <w:top w:val="none" w:sz="0" w:space="0" w:color="auto"/>
        <w:left w:val="none" w:sz="0" w:space="0" w:color="auto"/>
        <w:bottom w:val="none" w:sz="0" w:space="0" w:color="auto"/>
        <w:right w:val="none" w:sz="0" w:space="0" w:color="auto"/>
      </w:divBdr>
    </w:div>
    <w:div w:id="302121161">
      <w:bodyDiv w:val="1"/>
      <w:marLeft w:val="0"/>
      <w:marRight w:val="0"/>
      <w:marTop w:val="0"/>
      <w:marBottom w:val="0"/>
      <w:divBdr>
        <w:top w:val="none" w:sz="0" w:space="0" w:color="auto"/>
        <w:left w:val="none" w:sz="0" w:space="0" w:color="auto"/>
        <w:bottom w:val="none" w:sz="0" w:space="0" w:color="auto"/>
        <w:right w:val="none" w:sz="0" w:space="0" w:color="auto"/>
      </w:divBdr>
    </w:div>
    <w:div w:id="302272068">
      <w:bodyDiv w:val="1"/>
      <w:marLeft w:val="0"/>
      <w:marRight w:val="0"/>
      <w:marTop w:val="0"/>
      <w:marBottom w:val="0"/>
      <w:divBdr>
        <w:top w:val="none" w:sz="0" w:space="0" w:color="auto"/>
        <w:left w:val="none" w:sz="0" w:space="0" w:color="auto"/>
        <w:bottom w:val="none" w:sz="0" w:space="0" w:color="auto"/>
        <w:right w:val="none" w:sz="0" w:space="0" w:color="auto"/>
      </w:divBdr>
    </w:div>
    <w:div w:id="302468197">
      <w:bodyDiv w:val="1"/>
      <w:marLeft w:val="0"/>
      <w:marRight w:val="0"/>
      <w:marTop w:val="0"/>
      <w:marBottom w:val="0"/>
      <w:divBdr>
        <w:top w:val="none" w:sz="0" w:space="0" w:color="auto"/>
        <w:left w:val="none" w:sz="0" w:space="0" w:color="auto"/>
        <w:bottom w:val="none" w:sz="0" w:space="0" w:color="auto"/>
        <w:right w:val="none" w:sz="0" w:space="0" w:color="auto"/>
      </w:divBdr>
    </w:div>
    <w:div w:id="303389195">
      <w:bodyDiv w:val="1"/>
      <w:marLeft w:val="0"/>
      <w:marRight w:val="0"/>
      <w:marTop w:val="0"/>
      <w:marBottom w:val="0"/>
      <w:divBdr>
        <w:top w:val="none" w:sz="0" w:space="0" w:color="auto"/>
        <w:left w:val="none" w:sz="0" w:space="0" w:color="auto"/>
        <w:bottom w:val="none" w:sz="0" w:space="0" w:color="auto"/>
        <w:right w:val="none" w:sz="0" w:space="0" w:color="auto"/>
      </w:divBdr>
    </w:div>
    <w:div w:id="303433155">
      <w:bodyDiv w:val="1"/>
      <w:marLeft w:val="0"/>
      <w:marRight w:val="0"/>
      <w:marTop w:val="0"/>
      <w:marBottom w:val="0"/>
      <w:divBdr>
        <w:top w:val="none" w:sz="0" w:space="0" w:color="auto"/>
        <w:left w:val="none" w:sz="0" w:space="0" w:color="auto"/>
        <w:bottom w:val="none" w:sz="0" w:space="0" w:color="auto"/>
        <w:right w:val="none" w:sz="0" w:space="0" w:color="auto"/>
      </w:divBdr>
    </w:div>
    <w:div w:id="303435211">
      <w:bodyDiv w:val="1"/>
      <w:marLeft w:val="0"/>
      <w:marRight w:val="0"/>
      <w:marTop w:val="0"/>
      <w:marBottom w:val="0"/>
      <w:divBdr>
        <w:top w:val="none" w:sz="0" w:space="0" w:color="auto"/>
        <w:left w:val="none" w:sz="0" w:space="0" w:color="auto"/>
        <w:bottom w:val="none" w:sz="0" w:space="0" w:color="auto"/>
        <w:right w:val="none" w:sz="0" w:space="0" w:color="auto"/>
      </w:divBdr>
    </w:div>
    <w:div w:id="304049185">
      <w:bodyDiv w:val="1"/>
      <w:marLeft w:val="0"/>
      <w:marRight w:val="0"/>
      <w:marTop w:val="0"/>
      <w:marBottom w:val="0"/>
      <w:divBdr>
        <w:top w:val="none" w:sz="0" w:space="0" w:color="auto"/>
        <w:left w:val="none" w:sz="0" w:space="0" w:color="auto"/>
        <w:bottom w:val="none" w:sz="0" w:space="0" w:color="auto"/>
        <w:right w:val="none" w:sz="0" w:space="0" w:color="auto"/>
      </w:divBdr>
    </w:div>
    <w:div w:id="304238489">
      <w:bodyDiv w:val="1"/>
      <w:marLeft w:val="0"/>
      <w:marRight w:val="0"/>
      <w:marTop w:val="0"/>
      <w:marBottom w:val="0"/>
      <w:divBdr>
        <w:top w:val="none" w:sz="0" w:space="0" w:color="auto"/>
        <w:left w:val="none" w:sz="0" w:space="0" w:color="auto"/>
        <w:bottom w:val="none" w:sz="0" w:space="0" w:color="auto"/>
        <w:right w:val="none" w:sz="0" w:space="0" w:color="auto"/>
      </w:divBdr>
    </w:div>
    <w:div w:id="304284082">
      <w:bodyDiv w:val="1"/>
      <w:marLeft w:val="0"/>
      <w:marRight w:val="0"/>
      <w:marTop w:val="0"/>
      <w:marBottom w:val="0"/>
      <w:divBdr>
        <w:top w:val="none" w:sz="0" w:space="0" w:color="auto"/>
        <w:left w:val="none" w:sz="0" w:space="0" w:color="auto"/>
        <w:bottom w:val="none" w:sz="0" w:space="0" w:color="auto"/>
        <w:right w:val="none" w:sz="0" w:space="0" w:color="auto"/>
      </w:divBdr>
    </w:div>
    <w:div w:id="304430312">
      <w:bodyDiv w:val="1"/>
      <w:marLeft w:val="0"/>
      <w:marRight w:val="0"/>
      <w:marTop w:val="0"/>
      <w:marBottom w:val="0"/>
      <w:divBdr>
        <w:top w:val="none" w:sz="0" w:space="0" w:color="auto"/>
        <w:left w:val="none" w:sz="0" w:space="0" w:color="auto"/>
        <w:bottom w:val="none" w:sz="0" w:space="0" w:color="auto"/>
        <w:right w:val="none" w:sz="0" w:space="0" w:color="auto"/>
      </w:divBdr>
    </w:div>
    <w:div w:id="304509926">
      <w:bodyDiv w:val="1"/>
      <w:marLeft w:val="0"/>
      <w:marRight w:val="0"/>
      <w:marTop w:val="0"/>
      <w:marBottom w:val="0"/>
      <w:divBdr>
        <w:top w:val="none" w:sz="0" w:space="0" w:color="auto"/>
        <w:left w:val="none" w:sz="0" w:space="0" w:color="auto"/>
        <w:bottom w:val="none" w:sz="0" w:space="0" w:color="auto"/>
        <w:right w:val="none" w:sz="0" w:space="0" w:color="auto"/>
      </w:divBdr>
    </w:div>
    <w:div w:id="305018162">
      <w:bodyDiv w:val="1"/>
      <w:marLeft w:val="0"/>
      <w:marRight w:val="0"/>
      <w:marTop w:val="0"/>
      <w:marBottom w:val="0"/>
      <w:divBdr>
        <w:top w:val="none" w:sz="0" w:space="0" w:color="auto"/>
        <w:left w:val="none" w:sz="0" w:space="0" w:color="auto"/>
        <w:bottom w:val="none" w:sz="0" w:space="0" w:color="auto"/>
        <w:right w:val="none" w:sz="0" w:space="0" w:color="auto"/>
      </w:divBdr>
    </w:div>
    <w:div w:id="305597796">
      <w:bodyDiv w:val="1"/>
      <w:marLeft w:val="0"/>
      <w:marRight w:val="0"/>
      <w:marTop w:val="0"/>
      <w:marBottom w:val="0"/>
      <w:divBdr>
        <w:top w:val="none" w:sz="0" w:space="0" w:color="auto"/>
        <w:left w:val="none" w:sz="0" w:space="0" w:color="auto"/>
        <w:bottom w:val="none" w:sz="0" w:space="0" w:color="auto"/>
        <w:right w:val="none" w:sz="0" w:space="0" w:color="auto"/>
      </w:divBdr>
    </w:div>
    <w:div w:id="305861863">
      <w:bodyDiv w:val="1"/>
      <w:marLeft w:val="0"/>
      <w:marRight w:val="0"/>
      <w:marTop w:val="0"/>
      <w:marBottom w:val="0"/>
      <w:divBdr>
        <w:top w:val="none" w:sz="0" w:space="0" w:color="auto"/>
        <w:left w:val="none" w:sz="0" w:space="0" w:color="auto"/>
        <w:bottom w:val="none" w:sz="0" w:space="0" w:color="auto"/>
        <w:right w:val="none" w:sz="0" w:space="0" w:color="auto"/>
      </w:divBdr>
    </w:div>
    <w:div w:id="305866550">
      <w:bodyDiv w:val="1"/>
      <w:marLeft w:val="0"/>
      <w:marRight w:val="0"/>
      <w:marTop w:val="0"/>
      <w:marBottom w:val="0"/>
      <w:divBdr>
        <w:top w:val="none" w:sz="0" w:space="0" w:color="auto"/>
        <w:left w:val="none" w:sz="0" w:space="0" w:color="auto"/>
        <w:bottom w:val="none" w:sz="0" w:space="0" w:color="auto"/>
        <w:right w:val="none" w:sz="0" w:space="0" w:color="auto"/>
      </w:divBdr>
    </w:div>
    <w:div w:id="306327115">
      <w:bodyDiv w:val="1"/>
      <w:marLeft w:val="0"/>
      <w:marRight w:val="0"/>
      <w:marTop w:val="0"/>
      <w:marBottom w:val="0"/>
      <w:divBdr>
        <w:top w:val="none" w:sz="0" w:space="0" w:color="auto"/>
        <w:left w:val="none" w:sz="0" w:space="0" w:color="auto"/>
        <w:bottom w:val="none" w:sz="0" w:space="0" w:color="auto"/>
        <w:right w:val="none" w:sz="0" w:space="0" w:color="auto"/>
      </w:divBdr>
    </w:div>
    <w:div w:id="306976751">
      <w:bodyDiv w:val="1"/>
      <w:marLeft w:val="0"/>
      <w:marRight w:val="0"/>
      <w:marTop w:val="0"/>
      <w:marBottom w:val="0"/>
      <w:divBdr>
        <w:top w:val="none" w:sz="0" w:space="0" w:color="auto"/>
        <w:left w:val="none" w:sz="0" w:space="0" w:color="auto"/>
        <w:bottom w:val="none" w:sz="0" w:space="0" w:color="auto"/>
        <w:right w:val="none" w:sz="0" w:space="0" w:color="auto"/>
      </w:divBdr>
    </w:div>
    <w:div w:id="307129696">
      <w:bodyDiv w:val="1"/>
      <w:marLeft w:val="0"/>
      <w:marRight w:val="0"/>
      <w:marTop w:val="0"/>
      <w:marBottom w:val="0"/>
      <w:divBdr>
        <w:top w:val="none" w:sz="0" w:space="0" w:color="auto"/>
        <w:left w:val="none" w:sz="0" w:space="0" w:color="auto"/>
        <w:bottom w:val="none" w:sz="0" w:space="0" w:color="auto"/>
        <w:right w:val="none" w:sz="0" w:space="0" w:color="auto"/>
      </w:divBdr>
    </w:div>
    <w:div w:id="307708247">
      <w:bodyDiv w:val="1"/>
      <w:marLeft w:val="0"/>
      <w:marRight w:val="0"/>
      <w:marTop w:val="0"/>
      <w:marBottom w:val="0"/>
      <w:divBdr>
        <w:top w:val="none" w:sz="0" w:space="0" w:color="auto"/>
        <w:left w:val="none" w:sz="0" w:space="0" w:color="auto"/>
        <w:bottom w:val="none" w:sz="0" w:space="0" w:color="auto"/>
        <w:right w:val="none" w:sz="0" w:space="0" w:color="auto"/>
      </w:divBdr>
    </w:div>
    <w:div w:id="307785857">
      <w:bodyDiv w:val="1"/>
      <w:marLeft w:val="0"/>
      <w:marRight w:val="0"/>
      <w:marTop w:val="0"/>
      <w:marBottom w:val="0"/>
      <w:divBdr>
        <w:top w:val="none" w:sz="0" w:space="0" w:color="auto"/>
        <w:left w:val="none" w:sz="0" w:space="0" w:color="auto"/>
        <w:bottom w:val="none" w:sz="0" w:space="0" w:color="auto"/>
        <w:right w:val="none" w:sz="0" w:space="0" w:color="auto"/>
      </w:divBdr>
    </w:div>
    <w:div w:id="307789361">
      <w:bodyDiv w:val="1"/>
      <w:marLeft w:val="0"/>
      <w:marRight w:val="0"/>
      <w:marTop w:val="0"/>
      <w:marBottom w:val="0"/>
      <w:divBdr>
        <w:top w:val="none" w:sz="0" w:space="0" w:color="auto"/>
        <w:left w:val="none" w:sz="0" w:space="0" w:color="auto"/>
        <w:bottom w:val="none" w:sz="0" w:space="0" w:color="auto"/>
        <w:right w:val="none" w:sz="0" w:space="0" w:color="auto"/>
      </w:divBdr>
    </w:div>
    <w:div w:id="308287230">
      <w:bodyDiv w:val="1"/>
      <w:marLeft w:val="0"/>
      <w:marRight w:val="0"/>
      <w:marTop w:val="0"/>
      <w:marBottom w:val="0"/>
      <w:divBdr>
        <w:top w:val="none" w:sz="0" w:space="0" w:color="auto"/>
        <w:left w:val="none" w:sz="0" w:space="0" w:color="auto"/>
        <w:bottom w:val="none" w:sz="0" w:space="0" w:color="auto"/>
        <w:right w:val="none" w:sz="0" w:space="0" w:color="auto"/>
      </w:divBdr>
    </w:div>
    <w:div w:id="308630692">
      <w:bodyDiv w:val="1"/>
      <w:marLeft w:val="0"/>
      <w:marRight w:val="0"/>
      <w:marTop w:val="0"/>
      <w:marBottom w:val="0"/>
      <w:divBdr>
        <w:top w:val="none" w:sz="0" w:space="0" w:color="auto"/>
        <w:left w:val="none" w:sz="0" w:space="0" w:color="auto"/>
        <w:bottom w:val="none" w:sz="0" w:space="0" w:color="auto"/>
        <w:right w:val="none" w:sz="0" w:space="0" w:color="auto"/>
      </w:divBdr>
    </w:div>
    <w:div w:id="308747727">
      <w:bodyDiv w:val="1"/>
      <w:marLeft w:val="0"/>
      <w:marRight w:val="0"/>
      <w:marTop w:val="0"/>
      <w:marBottom w:val="0"/>
      <w:divBdr>
        <w:top w:val="none" w:sz="0" w:space="0" w:color="auto"/>
        <w:left w:val="none" w:sz="0" w:space="0" w:color="auto"/>
        <w:bottom w:val="none" w:sz="0" w:space="0" w:color="auto"/>
        <w:right w:val="none" w:sz="0" w:space="0" w:color="auto"/>
      </w:divBdr>
    </w:div>
    <w:div w:id="308903803">
      <w:bodyDiv w:val="1"/>
      <w:marLeft w:val="0"/>
      <w:marRight w:val="0"/>
      <w:marTop w:val="0"/>
      <w:marBottom w:val="0"/>
      <w:divBdr>
        <w:top w:val="none" w:sz="0" w:space="0" w:color="auto"/>
        <w:left w:val="none" w:sz="0" w:space="0" w:color="auto"/>
        <w:bottom w:val="none" w:sz="0" w:space="0" w:color="auto"/>
        <w:right w:val="none" w:sz="0" w:space="0" w:color="auto"/>
      </w:divBdr>
    </w:div>
    <w:div w:id="308944047">
      <w:bodyDiv w:val="1"/>
      <w:marLeft w:val="0"/>
      <w:marRight w:val="0"/>
      <w:marTop w:val="0"/>
      <w:marBottom w:val="0"/>
      <w:divBdr>
        <w:top w:val="none" w:sz="0" w:space="0" w:color="auto"/>
        <w:left w:val="none" w:sz="0" w:space="0" w:color="auto"/>
        <w:bottom w:val="none" w:sz="0" w:space="0" w:color="auto"/>
        <w:right w:val="none" w:sz="0" w:space="0" w:color="auto"/>
      </w:divBdr>
    </w:div>
    <w:div w:id="309210405">
      <w:bodyDiv w:val="1"/>
      <w:marLeft w:val="0"/>
      <w:marRight w:val="0"/>
      <w:marTop w:val="0"/>
      <w:marBottom w:val="0"/>
      <w:divBdr>
        <w:top w:val="none" w:sz="0" w:space="0" w:color="auto"/>
        <w:left w:val="none" w:sz="0" w:space="0" w:color="auto"/>
        <w:bottom w:val="none" w:sz="0" w:space="0" w:color="auto"/>
        <w:right w:val="none" w:sz="0" w:space="0" w:color="auto"/>
      </w:divBdr>
    </w:div>
    <w:div w:id="309213236">
      <w:bodyDiv w:val="1"/>
      <w:marLeft w:val="0"/>
      <w:marRight w:val="0"/>
      <w:marTop w:val="0"/>
      <w:marBottom w:val="0"/>
      <w:divBdr>
        <w:top w:val="none" w:sz="0" w:space="0" w:color="auto"/>
        <w:left w:val="none" w:sz="0" w:space="0" w:color="auto"/>
        <w:bottom w:val="none" w:sz="0" w:space="0" w:color="auto"/>
        <w:right w:val="none" w:sz="0" w:space="0" w:color="auto"/>
      </w:divBdr>
    </w:div>
    <w:div w:id="309747178">
      <w:bodyDiv w:val="1"/>
      <w:marLeft w:val="0"/>
      <w:marRight w:val="0"/>
      <w:marTop w:val="0"/>
      <w:marBottom w:val="0"/>
      <w:divBdr>
        <w:top w:val="none" w:sz="0" w:space="0" w:color="auto"/>
        <w:left w:val="none" w:sz="0" w:space="0" w:color="auto"/>
        <w:bottom w:val="none" w:sz="0" w:space="0" w:color="auto"/>
        <w:right w:val="none" w:sz="0" w:space="0" w:color="auto"/>
      </w:divBdr>
    </w:div>
    <w:div w:id="310521070">
      <w:bodyDiv w:val="1"/>
      <w:marLeft w:val="0"/>
      <w:marRight w:val="0"/>
      <w:marTop w:val="0"/>
      <w:marBottom w:val="0"/>
      <w:divBdr>
        <w:top w:val="none" w:sz="0" w:space="0" w:color="auto"/>
        <w:left w:val="none" w:sz="0" w:space="0" w:color="auto"/>
        <w:bottom w:val="none" w:sz="0" w:space="0" w:color="auto"/>
        <w:right w:val="none" w:sz="0" w:space="0" w:color="auto"/>
      </w:divBdr>
    </w:div>
    <w:div w:id="311107774">
      <w:bodyDiv w:val="1"/>
      <w:marLeft w:val="0"/>
      <w:marRight w:val="0"/>
      <w:marTop w:val="0"/>
      <w:marBottom w:val="0"/>
      <w:divBdr>
        <w:top w:val="none" w:sz="0" w:space="0" w:color="auto"/>
        <w:left w:val="none" w:sz="0" w:space="0" w:color="auto"/>
        <w:bottom w:val="none" w:sz="0" w:space="0" w:color="auto"/>
        <w:right w:val="none" w:sz="0" w:space="0" w:color="auto"/>
      </w:divBdr>
    </w:div>
    <w:div w:id="311177506">
      <w:bodyDiv w:val="1"/>
      <w:marLeft w:val="0"/>
      <w:marRight w:val="0"/>
      <w:marTop w:val="0"/>
      <w:marBottom w:val="0"/>
      <w:divBdr>
        <w:top w:val="none" w:sz="0" w:space="0" w:color="auto"/>
        <w:left w:val="none" w:sz="0" w:space="0" w:color="auto"/>
        <w:bottom w:val="none" w:sz="0" w:space="0" w:color="auto"/>
        <w:right w:val="none" w:sz="0" w:space="0" w:color="auto"/>
      </w:divBdr>
    </w:div>
    <w:div w:id="311254205">
      <w:bodyDiv w:val="1"/>
      <w:marLeft w:val="0"/>
      <w:marRight w:val="0"/>
      <w:marTop w:val="0"/>
      <w:marBottom w:val="0"/>
      <w:divBdr>
        <w:top w:val="none" w:sz="0" w:space="0" w:color="auto"/>
        <w:left w:val="none" w:sz="0" w:space="0" w:color="auto"/>
        <w:bottom w:val="none" w:sz="0" w:space="0" w:color="auto"/>
        <w:right w:val="none" w:sz="0" w:space="0" w:color="auto"/>
      </w:divBdr>
    </w:div>
    <w:div w:id="311368408">
      <w:bodyDiv w:val="1"/>
      <w:marLeft w:val="0"/>
      <w:marRight w:val="0"/>
      <w:marTop w:val="0"/>
      <w:marBottom w:val="0"/>
      <w:divBdr>
        <w:top w:val="none" w:sz="0" w:space="0" w:color="auto"/>
        <w:left w:val="none" w:sz="0" w:space="0" w:color="auto"/>
        <w:bottom w:val="none" w:sz="0" w:space="0" w:color="auto"/>
        <w:right w:val="none" w:sz="0" w:space="0" w:color="auto"/>
      </w:divBdr>
    </w:div>
    <w:div w:id="311493896">
      <w:bodyDiv w:val="1"/>
      <w:marLeft w:val="0"/>
      <w:marRight w:val="0"/>
      <w:marTop w:val="0"/>
      <w:marBottom w:val="0"/>
      <w:divBdr>
        <w:top w:val="none" w:sz="0" w:space="0" w:color="auto"/>
        <w:left w:val="none" w:sz="0" w:space="0" w:color="auto"/>
        <w:bottom w:val="none" w:sz="0" w:space="0" w:color="auto"/>
        <w:right w:val="none" w:sz="0" w:space="0" w:color="auto"/>
      </w:divBdr>
    </w:div>
    <w:div w:id="311641399">
      <w:bodyDiv w:val="1"/>
      <w:marLeft w:val="0"/>
      <w:marRight w:val="0"/>
      <w:marTop w:val="0"/>
      <w:marBottom w:val="0"/>
      <w:divBdr>
        <w:top w:val="none" w:sz="0" w:space="0" w:color="auto"/>
        <w:left w:val="none" w:sz="0" w:space="0" w:color="auto"/>
        <w:bottom w:val="none" w:sz="0" w:space="0" w:color="auto"/>
        <w:right w:val="none" w:sz="0" w:space="0" w:color="auto"/>
      </w:divBdr>
    </w:div>
    <w:div w:id="311645647">
      <w:bodyDiv w:val="1"/>
      <w:marLeft w:val="0"/>
      <w:marRight w:val="0"/>
      <w:marTop w:val="0"/>
      <w:marBottom w:val="0"/>
      <w:divBdr>
        <w:top w:val="none" w:sz="0" w:space="0" w:color="auto"/>
        <w:left w:val="none" w:sz="0" w:space="0" w:color="auto"/>
        <w:bottom w:val="none" w:sz="0" w:space="0" w:color="auto"/>
        <w:right w:val="none" w:sz="0" w:space="0" w:color="auto"/>
      </w:divBdr>
    </w:div>
    <w:div w:id="312178079">
      <w:bodyDiv w:val="1"/>
      <w:marLeft w:val="0"/>
      <w:marRight w:val="0"/>
      <w:marTop w:val="0"/>
      <w:marBottom w:val="0"/>
      <w:divBdr>
        <w:top w:val="none" w:sz="0" w:space="0" w:color="auto"/>
        <w:left w:val="none" w:sz="0" w:space="0" w:color="auto"/>
        <w:bottom w:val="none" w:sz="0" w:space="0" w:color="auto"/>
        <w:right w:val="none" w:sz="0" w:space="0" w:color="auto"/>
      </w:divBdr>
    </w:div>
    <w:div w:id="312607759">
      <w:bodyDiv w:val="1"/>
      <w:marLeft w:val="0"/>
      <w:marRight w:val="0"/>
      <w:marTop w:val="0"/>
      <w:marBottom w:val="0"/>
      <w:divBdr>
        <w:top w:val="none" w:sz="0" w:space="0" w:color="auto"/>
        <w:left w:val="none" w:sz="0" w:space="0" w:color="auto"/>
        <w:bottom w:val="none" w:sz="0" w:space="0" w:color="auto"/>
        <w:right w:val="none" w:sz="0" w:space="0" w:color="auto"/>
      </w:divBdr>
    </w:div>
    <w:div w:id="312804333">
      <w:bodyDiv w:val="1"/>
      <w:marLeft w:val="0"/>
      <w:marRight w:val="0"/>
      <w:marTop w:val="0"/>
      <w:marBottom w:val="0"/>
      <w:divBdr>
        <w:top w:val="none" w:sz="0" w:space="0" w:color="auto"/>
        <w:left w:val="none" w:sz="0" w:space="0" w:color="auto"/>
        <w:bottom w:val="none" w:sz="0" w:space="0" w:color="auto"/>
        <w:right w:val="none" w:sz="0" w:space="0" w:color="auto"/>
      </w:divBdr>
    </w:div>
    <w:div w:id="312948392">
      <w:bodyDiv w:val="1"/>
      <w:marLeft w:val="0"/>
      <w:marRight w:val="0"/>
      <w:marTop w:val="0"/>
      <w:marBottom w:val="0"/>
      <w:divBdr>
        <w:top w:val="none" w:sz="0" w:space="0" w:color="auto"/>
        <w:left w:val="none" w:sz="0" w:space="0" w:color="auto"/>
        <w:bottom w:val="none" w:sz="0" w:space="0" w:color="auto"/>
        <w:right w:val="none" w:sz="0" w:space="0" w:color="auto"/>
      </w:divBdr>
    </w:div>
    <w:div w:id="313026928">
      <w:bodyDiv w:val="1"/>
      <w:marLeft w:val="0"/>
      <w:marRight w:val="0"/>
      <w:marTop w:val="0"/>
      <w:marBottom w:val="0"/>
      <w:divBdr>
        <w:top w:val="none" w:sz="0" w:space="0" w:color="auto"/>
        <w:left w:val="none" w:sz="0" w:space="0" w:color="auto"/>
        <w:bottom w:val="none" w:sz="0" w:space="0" w:color="auto"/>
        <w:right w:val="none" w:sz="0" w:space="0" w:color="auto"/>
      </w:divBdr>
    </w:div>
    <w:div w:id="313072540">
      <w:bodyDiv w:val="1"/>
      <w:marLeft w:val="0"/>
      <w:marRight w:val="0"/>
      <w:marTop w:val="0"/>
      <w:marBottom w:val="0"/>
      <w:divBdr>
        <w:top w:val="none" w:sz="0" w:space="0" w:color="auto"/>
        <w:left w:val="none" w:sz="0" w:space="0" w:color="auto"/>
        <w:bottom w:val="none" w:sz="0" w:space="0" w:color="auto"/>
        <w:right w:val="none" w:sz="0" w:space="0" w:color="auto"/>
      </w:divBdr>
    </w:div>
    <w:div w:id="313294714">
      <w:bodyDiv w:val="1"/>
      <w:marLeft w:val="0"/>
      <w:marRight w:val="0"/>
      <w:marTop w:val="0"/>
      <w:marBottom w:val="0"/>
      <w:divBdr>
        <w:top w:val="none" w:sz="0" w:space="0" w:color="auto"/>
        <w:left w:val="none" w:sz="0" w:space="0" w:color="auto"/>
        <w:bottom w:val="none" w:sz="0" w:space="0" w:color="auto"/>
        <w:right w:val="none" w:sz="0" w:space="0" w:color="auto"/>
      </w:divBdr>
    </w:div>
    <w:div w:id="313801454">
      <w:bodyDiv w:val="1"/>
      <w:marLeft w:val="0"/>
      <w:marRight w:val="0"/>
      <w:marTop w:val="0"/>
      <w:marBottom w:val="0"/>
      <w:divBdr>
        <w:top w:val="none" w:sz="0" w:space="0" w:color="auto"/>
        <w:left w:val="none" w:sz="0" w:space="0" w:color="auto"/>
        <w:bottom w:val="none" w:sz="0" w:space="0" w:color="auto"/>
        <w:right w:val="none" w:sz="0" w:space="0" w:color="auto"/>
      </w:divBdr>
    </w:div>
    <w:div w:id="314072948">
      <w:bodyDiv w:val="1"/>
      <w:marLeft w:val="0"/>
      <w:marRight w:val="0"/>
      <w:marTop w:val="0"/>
      <w:marBottom w:val="0"/>
      <w:divBdr>
        <w:top w:val="none" w:sz="0" w:space="0" w:color="auto"/>
        <w:left w:val="none" w:sz="0" w:space="0" w:color="auto"/>
        <w:bottom w:val="none" w:sz="0" w:space="0" w:color="auto"/>
        <w:right w:val="none" w:sz="0" w:space="0" w:color="auto"/>
      </w:divBdr>
    </w:div>
    <w:div w:id="314648308">
      <w:bodyDiv w:val="1"/>
      <w:marLeft w:val="0"/>
      <w:marRight w:val="0"/>
      <w:marTop w:val="0"/>
      <w:marBottom w:val="0"/>
      <w:divBdr>
        <w:top w:val="none" w:sz="0" w:space="0" w:color="auto"/>
        <w:left w:val="none" w:sz="0" w:space="0" w:color="auto"/>
        <w:bottom w:val="none" w:sz="0" w:space="0" w:color="auto"/>
        <w:right w:val="none" w:sz="0" w:space="0" w:color="auto"/>
      </w:divBdr>
    </w:div>
    <w:div w:id="314918052">
      <w:bodyDiv w:val="1"/>
      <w:marLeft w:val="0"/>
      <w:marRight w:val="0"/>
      <w:marTop w:val="0"/>
      <w:marBottom w:val="0"/>
      <w:divBdr>
        <w:top w:val="none" w:sz="0" w:space="0" w:color="auto"/>
        <w:left w:val="none" w:sz="0" w:space="0" w:color="auto"/>
        <w:bottom w:val="none" w:sz="0" w:space="0" w:color="auto"/>
        <w:right w:val="none" w:sz="0" w:space="0" w:color="auto"/>
      </w:divBdr>
    </w:div>
    <w:div w:id="314994495">
      <w:bodyDiv w:val="1"/>
      <w:marLeft w:val="0"/>
      <w:marRight w:val="0"/>
      <w:marTop w:val="0"/>
      <w:marBottom w:val="0"/>
      <w:divBdr>
        <w:top w:val="none" w:sz="0" w:space="0" w:color="auto"/>
        <w:left w:val="none" w:sz="0" w:space="0" w:color="auto"/>
        <w:bottom w:val="none" w:sz="0" w:space="0" w:color="auto"/>
        <w:right w:val="none" w:sz="0" w:space="0" w:color="auto"/>
      </w:divBdr>
    </w:div>
    <w:div w:id="315384035">
      <w:bodyDiv w:val="1"/>
      <w:marLeft w:val="0"/>
      <w:marRight w:val="0"/>
      <w:marTop w:val="0"/>
      <w:marBottom w:val="0"/>
      <w:divBdr>
        <w:top w:val="none" w:sz="0" w:space="0" w:color="auto"/>
        <w:left w:val="none" w:sz="0" w:space="0" w:color="auto"/>
        <w:bottom w:val="none" w:sz="0" w:space="0" w:color="auto"/>
        <w:right w:val="none" w:sz="0" w:space="0" w:color="auto"/>
      </w:divBdr>
    </w:div>
    <w:div w:id="315501921">
      <w:bodyDiv w:val="1"/>
      <w:marLeft w:val="0"/>
      <w:marRight w:val="0"/>
      <w:marTop w:val="0"/>
      <w:marBottom w:val="0"/>
      <w:divBdr>
        <w:top w:val="none" w:sz="0" w:space="0" w:color="auto"/>
        <w:left w:val="none" w:sz="0" w:space="0" w:color="auto"/>
        <w:bottom w:val="none" w:sz="0" w:space="0" w:color="auto"/>
        <w:right w:val="none" w:sz="0" w:space="0" w:color="auto"/>
      </w:divBdr>
    </w:div>
    <w:div w:id="315845381">
      <w:bodyDiv w:val="1"/>
      <w:marLeft w:val="0"/>
      <w:marRight w:val="0"/>
      <w:marTop w:val="0"/>
      <w:marBottom w:val="0"/>
      <w:divBdr>
        <w:top w:val="none" w:sz="0" w:space="0" w:color="auto"/>
        <w:left w:val="none" w:sz="0" w:space="0" w:color="auto"/>
        <w:bottom w:val="none" w:sz="0" w:space="0" w:color="auto"/>
        <w:right w:val="none" w:sz="0" w:space="0" w:color="auto"/>
      </w:divBdr>
    </w:div>
    <w:div w:id="315958083">
      <w:bodyDiv w:val="1"/>
      <w:marLeft w:val="0"/>
      <w:marRight w:val="0"/>
      <w:marTop w:val="0"/>
      <w:marBottom w:val="0"/>
      <w:divBdr>
        <w:top w:val="none" w:sz="0" w:space="0" w:color="auto"/>
        <w:left w:val="none" w:sz="0" w:space="0" w:color="auto"/>
        <w:bottom w:val="none" w:sz="0" w:space="0" w:color="auto"/>
        <w:right w:val="none" w:sz="0" w:space="0" w:color="auto"/>
      </w:divBdr>
    </w:div>
    <w:div w:id="316305396">
      <w:bodyDiv w:val="1"/>
      <w:marLeft w:val="0"/>
      <w:marRight w:val="0"/>
      <w:marTop w:val="0"/>
      <w:marBottom w:val="0"/>
      <w:divBdr>
        <w:top w:val="none" w:sz="0" w:space="0" w:color="auto"/>
        <w:left w:val="none" w:sz="0" w:space="0" w:color="auto"/>
        <w:bottom w:val="none" w:sz="0" w:space="0" w:color="auto"/>
        <w:right w:val="none" w:sz="0" w:space="0" w:color="auto"/>
      </w:divBdr>
    </w:div>
    <w:div w:id="316498994">
      <w:bodyDiv w:val="1"/>
      <w:marLeft w:val="0"/>
      <w:marRight w:val="0"/>
      <w:marTop w:val="0"/>
      <w:marBottom w:val="0"/>
      <w:divBdr>
        <w:top w:val="none" w:sz="0" w:space="0" w:color="auto"/>
        <w:left w:val="none" w:sz="0" w:space="0" w:color="auto"/>
        <w:bottom w:val="none" w:sz="0" w:space="0" w:color="auto"/>
        <w:right w:val="none" w:sz="0" w:space="0" w:color="auto"/>
      </w:divBdr>
    </w:div>
    <w:div w:id="316540618">
      <w:bodyDiv w:val="1"/>
      <w:marLeft w:val="0"/>
      <w:marRight w:val="0"/>
      <w:marTop w:val="0"/>
      <w:marBottom w:val="0"/>
      <w:divBdr>
        <w:top w:val="none" w:sz="0" w:space="0" w:color="auto"/>
        <w:left w:val="none" w:sz="0" w:space="0" w:color="auto"/>
        <w:bottom w:val="none" w:sz="0" w:space="0" w:color="auto"/>
        <w:right w:val="none" w:sz="0" w:space="0" w:color="auto"/>
      </w:divBdr>
    </w:div>
    <w:div w:id="317076312">
      <w:bodyDiv w:val="1"/>
      <w:marLeft w:val="0"/>
      <w:marRight w:val="0"/>
      <w:marTop w:val="0"/>
      <w:marBottom w:val="0"/>
      <w:divBdr>
        <w:top w:val="none" w:sz="0" w:space="0" w:color="auto"/>
        <w:left w:val="none" w:sz="0" w:space="0" w:color="auto"/>
        <w:bottom w:val="none" w:sz="0" w:space="0" w:color="auto"/>
        <w:right w:val="none" w:sz="0" w:space="0" w:color="auto"/>
      </w:divBdr>
    </w:div>
    <w:div w:id="317417182">
      <w:bodyDiv w:val="1"/>
      <w:marLeft w:val="0"/>
      <w:marRight w:val="0"/>
      <w:marTop w:val="0"/>
      <w:marBottom w:val="0"/>
      <w:divBdr>
        <w:top w:val="none" w:sz="0" w:space="0" w:color="auto"/>
        <w:left w:val="none" w:sz="0" w:space="0" w:color="auto"/>
        <w:bottom w:val="none" w:sz="0" w:space="0" w:color="auto"/>
        <w:right w:val="none" w:sz="0" w:space="0" w:color="auto"/>
      </w:divBdr>
    </w:div>
    <w:div w:id="317464980">
      <w:bodyDiv w:val="1"/>
      <w:marLeft w:val="0"/>
      <w:marRight w:val="0"/>
      <w:marTop w:val="0"/>
      <w:marBottom w:val="0"/>
      <w:divBdr>
        <w:top w:val="none" w:sz="0" w:space="0" w:color="auto"/>
        <w:left w:val="none" w:sz="0" w:space="0" w:color="auto"/>
        <w:bottom w:val="none" w:sz="0" w:space="0" w:color="auto"/>
        <w:right w:val="none" w:sz="0" w:space="0" w:color="auto"/>
      </w:divBdr>
    </w:div>
    <w:div w:id="317537780">
      <w:bodyDiv w:val="1"/>
      <w:marLeft w:val="0"/>
      <w:marRight w:val="0"/>
      <w:marTop w:val="0"/>
      <w:marBottom w:val="0"/>
      <w:divBdr>
        <w:top w:val="none" w:sz="0" w:space="0" w:color="auto"/>
        <w:left w:val="none" w:sz="0" w:space="0" w:color="auto"/>
        <w:bottom w:val="none" w:sz="0" w:space="0" w:color="auto"/>
        <w:right w:val="none" w:sz="0" w:space="0" w:color="auto"/>
      </w:divBdr>
    </w:div>
    <w:div w:id="318659184">
      <w:bodyDiv w:val="1"/>
      <w:marLeft w:val="0"/>
      <w:marRight w:val="0"/>
      <w:marTop w:val="0"/>
      <w:marBottom w:val="0"/>
      <w:divBdr>
        <w:top w:val="none" w:sz="0" w:space="0" w:color="auto"/>
        <w:left w:val="none" w:sz="0" w:space="0" w:color="auto"/>
        <w:bottom w:val="none" w:sz="0" w:space="0" w:color="auto"/>
        <w:right w:val="none" w:sz="0" w:space="0" w:color="auto"/>
      </w:divBdr>
    </w:div>
    <w:div w:id="319306969">
      <w:bodyDiv w:val="1"/>
      <w:marLeft w:val="0"/>
      <w:marRight w:val="0"/>
      <w:marTop w:val="0"/>
      <w:marBottom w:val="0"/>
      <w:divBdr>
        <w:top w:val="none" w:sz="0" w:space="0" w:color="auto"/>
        <w:left w:val="none" w:sz="0" w:space="0" w:color="auto"/>
        <w:bottom w:val="none" w:sz="0" w:space="0" w:color="auto"/>
        <w:right w:val="none" w:sz="0" w:space="0" w:color="auto"/>
      </w:divBdr>
    </w:div>
    <w:div w:id="320164349">
      <w:bodyDiv w:val="1"/>
      <w:marLeft w:val="0"/>
      <w:marRight w:val="0"/>
      <w:marTop w:val="0"/>
      <w:marBottom w:val="0"/>
      <w:divBdr>
        <w:top w:val="none" w:sz="0" w:space="0" w:color="auto"/>
        <w:left w:val="none" w:sz="0" w:space="0" w:color="auto"/>
        <w:bottom w:val="none" w:sz="0" w:space="0" w:color="auto"/>
        <w:right w:val="none" w:sz="0" w:space="0" w:color="auto"/>
      </w:divBdr>
    </w:div>
    <w:div w:id="320357783">
      <w:bodyDiv w:val="1"/>
      <w:marLeft w:val="0"/>
      <w:marRight w:val="0"/>
      <w:marTop w:val="0"/>
      <w:marBottom w:val="0"/>
      <w:divBdr>
        <w:top w:val="none" w:sz="0" w:space="0" w:color="auto"/>
        <w:left w:val="none" w:sz="0" w:space="0" w:color="auto"/>
        <w:bottom w:val="none" w:sz="0" w:space="0" w:color="auto"/>
        <w:right w:val="none" w:sz="0" w:space="0" w:color="auto"/>
      </w:divBdr>
    </w:div>
    <w:div w:id="320500425">
      <w:bodyDiv w:val="1"/>
      <w:marLeft w:val="0"/>
      <w:marRight w:val="0"/>
      <w:marTop w:val="0"/>
      <w:marBottom w:val="0"/>
      <w:divBdr>
        <w:top w:val="none" w:sz="0" w:space="0" w:color="auto"/>
        <w:left w:val="none" w:sz="0" w:space="0" w:color="auto"/>
        <w:bottom w:val="none" w:sz="0" w:space="0" w:color="auto"/>
        <w:right w:val="none" w:sz="0" w:space="0" w:color="auto"/>
      </w:divBdr>
    </w:div>
    <w:div w:id="320500493">
      <w:bodyDiv w:val="1"/>
      <w:marLeft w:val="0"/>
      <w:marRight w:val="0"/>
      <w:marTop w:val="0"/>
      <w:marBottom w:val="0"/>
      <w:divBdr>
        <w:top w:val="none" w:sz="0" w:space="0" w:color="auto"/>
        <w:left w:val="none" w:sz="0" w:space="0" w:color="auto"/>
        <w:bottom w:val="none" w:sz="0" w:space="0" w:color="auto"/>
        <w:right w:val="none" w:sz="0" w:space="0" w:color="auto"/>
      </w:divBdr>
    </w:div>
    <w:div w:id="320890006">
      <w:bodyDiv w:val="1"/>
      <w:marLeft w:val="0"/>
      <w:marRight w:val="0"/>
      <w:marTop w:val="0"/>
      <w:marBottom w:val="0"/>
      <w:divBdr>
        <w:top w:val="none" w:sz="0" w:space="0" w:color="auto"/>
        <w:left w:val="none" w:sz="0" w:space="0" w:color="auto"/>
        <w:bottom w:val="none" w:sz="0" w:space="0" w:color="auto"/>
        <w:right w:val="none" w:sz="0" w:space="0" w:color="auto"/>
      </w:divBdr>
    </w:div>
    <w:div w:id="320890203">
      <w:bodyDiv w:val="1"/>
      <w:marLeft w:val="0"/>
      <w:marRight w:val="0"/>
      <w:marTop w:val="0"/>
      <w:marBottom w:val="0"/>
      <w:divBdr>
        <w:top w:val="none" w:sz="0" w:space="0" w:color="auto"/>
        <w:left w:val="none" w:sz="0" w:space="0" w:color="auto"/>
        <w:bottom w:val="none" w:sz="0" w:space="0" w:color="auto"/>
        <w:right w:val="none" w:sz="0" w:space="0" w:color="auto"/>
      </w:divBdr>
    </w:div>
    <w:div w:id="321198901">
      <w:bodyDiv w:val="1"/>
      <w:marLeft w:val="0"/>
      <w:marRight w:val="0"/>
      <w:marTop w:val="0"/>
      <w:marBottom w:val="0"/>
      <w:divBdr>
        <w:top w:val="none" w:sz="0" w:space="0" w:color="auto"/>
        <w:left w:val="none" w:sz="0" w:space="0" w:color="auto"/>
        <w:bottom w:val="none" w:sz="0" w:space="0" w:color="auto"/>
        <w:right w:val="none" w:sz="0" w:space="0" w:color="auto"/>
      </w:divBdr>
    </w:div>
    <w:div w:id="321351885">
      <w:bodyDiv w:val="1"/>
      <w:marLeft w:val="0"/>
      <w:marRight w:val="0"/>
      <w:marTop w:val="0"/>
      <w:marBottom w:val="0"/>
      <w:divBdr>
        <w:top w:val="none" w:sz="0" w:space="0" w:color="auto"/>
        <w:left w:val="none" w:sz="0" w:space="0" w:color="auto"/>
        <w:bottom w:val="none" w:sz="0" w:space="0" w:color="auto"/>
        <w:right w:val="none" w:sz="0" w:space="0" w:color="auto"/>
      </w:divBdr>
    </w:div>
    <w:div w:id="321391559">
      <w:bodyDiv w:val="1"/>
      <w:marLeft w:val="0"/>
      <w:marRight w:val="0"/>
      <w:marTop w:val="0"/>
      <w:marBottom w:val="0"/>
      <w:divBdr>
        <w:top w:val="none" w:sz="0" w:space="0" w:color="auto"/>
        <w:left w:val="none" w:sz="0" w:space="0" w:color="auto"/>
        <w:bottom w:val="none" w:sz="0" w:space="0" w:color="auto"/>
        <w:right w:val="none" w:sz="0" w:space="0" w:color="auto"/>
      </w:divBdr>
    </w:div>
    <w:div w:id="321394277">
      <w:bodyDiv w:val="1"/>
      <w:marLeft w:val="0"/>
      <w:marRight w:val="0"/>
      <w:marTop w:val="0"/>
      <w:marBottom w:val="0"/>
      <w:divBdr>
        <w:top w:val="none" w:sz="0" w:space="0" w:color="auto"/>
        <w:left w:val="none" w:sz="0" w:space="0" w:color="auto"/>
        <w:bottom w:val="none" w:sz="0" w:space="0" w:color="auto"/>
        <w:right w:val="none" w:sz="0" w:space="0" w:color="auto"/>
      </w:divBdr>
    </w:div>
    <w:div w:id="321929111">
      <w:bodyDiv w:val="1"/>
      <w:marLeft w:val="0"/>
      <w:marRight w:val="0"/>
      <w:marTop w:val="0"/>
      <w:marBottom w:val="0"/>
      <w:divBdr>
        <w:top w:val="none" w:sz="0" w:space="0" w:color="auto"/>
        <w:left w:val="none" w:sz="0" w:space="0" w:color="auto"/>
        <w:bottom w:val="none" w:sz="0" w:space="0" w:color="auto"/>
        <w:right w:val="none" w:sz="0" w:space="0" w:color="auto"/>
      </w:divBdr>
    </w:div>
    <w:div w:id="322047723">
      <w:bodyDiv w:val="1"/>
      <w:marLeft w:val="0"/>
      <w:marRight w:val="0"/>
      <w:marTop w:val="0"/>
      <w:marBottom w:val="0"/>
      <w:divBdr>
        <w:top w:val="none" w:sz="0" w:space="0" w:color="auto"/>
        <w:left w:val="none" w:sz="0" w:space="0" w:color="auto"/>
        <w:bottom w:val="none" w:sz="0" w:space="0" w:color="auto"/>
        <w:right w:val="none" w:sz="0" w:space="0" w:color="auto"/>
      </w:divBdr>
    </w:div>
    <w:div w:id="322322320">
      <w:bodyDiv w:val="1"/>
      <w:marLeft w:val="0"/>
      <w:marRight w:val="0"/>
      <w:marTop w:val="0"/>
      <w:marBottom w:val="0"/>
      <w:divBdr>
        <w:top w:val="none" w:sz="0" w:space="0" w:color="auto"/>
        <w:left w:val="none" w:sz="0" w:space="0" w:color="auto"/>
        <w:bottom w:val="none" w:sz="0" w:space="0" w:color="auto"/>
        <w:right w:val="none" w:sz="0" w:space="0" w:color="auto"/>
      </w:divBdr>
    </w:div>
    <w:div w:id="322701565">
      <w:bodyDiv w:val="1"/>
      <w:marLeft w:val="0"/>
      <w:marRight w:val="0"/>
      <w:marTop w:val="0"/>
      <w:marBottom w:val="0"/>
      <w:divBdr>
        <w:top w:val="none" w:sz="0" w:space="0" w:color="auto"/>
        <w:left w:val="none" w:sz="0" w:space="0" w:color="auto"/>
        <w:bottom w:val="none" w:sz="0" w:space="0" w:color="auto"/>
        <w:right w:val="none" w:sz="0" w:space="0" w:color="auto"/>
      </w:divBdr>
    </w:div>
    <w:div w:id="322703937">
      <w:bodyDiv w:val="1"/>
      <w:marLeft w:val="0"/>
      <w:marRight w:val="0"/>
      <w:marTop w:val="0"/>
      <w:marBottom w:val="0"/>
      <w:divBdr>
        <w:top w:val="none" w:sz="0" w:space="0" w:color="auto"/>
        <w:left w:val="none" w:sz="0" w:space="0" w:color="auto"/>
        <w:bottom w:val="none" w:sz="0" w:space="0" w:color="auto"/>
        <w:right w:val="none" w:sz="0" w:space="0" w:color="auto"/>
      </w:divBdr>
    </w:div>
    <w:div w:id="322780681">
      <w:bodyDiv w:val="1"/>
      <w:marLeft w:val="0"/>
      <w:marRight w:val="0"/>
      <w:marTop w:val="0"/>
      <w:marBottom w:val="0"/>
      <w:divBdr>
        <w:top w:val="none" w:sz="0" w:space="0" w:color="auto"/>
        <w:left w:val="none" w:sz="0" w:space="0" w:color="auto"/>
        <w:bottom w:val="none" w:sz="0" w:space="0" w:color="auto"/>
        <w:right w:val="none" w:sz="0" w:space="0" w:color="auto"/>
      </w:divBdr>
    </w:div>
    <w:div w:id="322927871">
      <w:bodyDiv w:val="1"/>
      <w:marLeft w:val="0"/>
      <w:marRight w:val="0"/>
      <w:marTop w:val="0"/>
      <w:marBottom w:val="0"/>
      <w:divBdr>
        <w:top w:val="none" w:sz="0" w:space="0" w:color="auto"/>
        <w:left w:val="none" w:sz="0" w:space="0" w:color="auto"/>
        <w:bottom w:val="none" w:sz="0" w:space="0" w:color="auto"/>
        <w:right w:val="none" w:sz="0" w:space="0" w:color="auto"/>
      </w:divBdr>
    </w:div>
    <w:div w:id="323052746">
      <w:bodyDiv w:val="1"/>
      <w:marLeft w:val="0"/>
      <w:marRight w:val="0"/>
      <w:marTop w:val="0"/>
      <w:marBottom w:val="0"/>
      <w:divBdr>
        <w:top w:val="none" w:sz="0" w:space="0" w:color="auto"/>
        <w:left w:val="none" w:sz="0" w:space="0" w:color="auto"/>
        <w:bottom w:val="none" w:sz="0" w:space="0" w:color="auto"/>
        <w:right w:val="none" w:sz="0" w:space="0" w:color="auto"/>
      </w:divBdr>
    </w:div>
    <w:div w:id="323509945">
      <w:bodyDiv w:val="1"/>
      <w:marLeft w:val="0"/>
      <w:marRight w:val="0"/>
      <w:marTop w:val="0"/>
      <w:marBottom w:val="0"/>
      <w:divBdr>
        <w:top w:val="none" w:sz="0" w:space="0" w:color="auto"/>
        <w:left w:val="none" w:sz="0" w:space="0" w:color="auto"/>
        <w:bottom w:val="none" w:sz="0" w:space="0" w:color="auto"/>
        <w:right w:val="none" w:sz="0" w:space="0" w:color="auto"/>
      </w:divBdr>
    </w:div>
    <w:div w:id="323515727">
      <w:bodyDiv w:val="1"/>
      <w:marLeft w:val="0"/>
      <w:marRight w:val="0"/>
      <w:marTop w:val="0"/>
      <w:marBottom w:val="0"/>
      <w:divBdr>
        <w:top w:val="none" w:sz="0" w:space="0" w:color="auto"/>
        <w:left w:val="none" w:sz="0" w:space="0" w:color="auto"/>
        <w:bottom w:val="none" w:sz="0" w:space="0" w:color="auto"/>
        <w:right w:val="none" w:sz="0" w:space="0" w:color="auto"/>
      </w:divBdr>
    </w:div>
    <w:div w:id="324213468">
      <w:bodyDiv w:val="1"/>
      <w:marLeft w:val="0"/>
      <w:marRight w:val="0"/>
      <w:marTop w:val="0"/>
      <w:marBottom w:val="0"/>
      <w:divBdr>
        <w:top w:val="none" w:sz="0" w:space="0" w:color="auto"/>
        <w:left w:val="none" w:sz="0" w:space="0" w:color="auto"/>
        <w:bottom w:val="none" w:sz="0" w:space="0" w:color="auto"/>
        <w:right w:val="none" w:sz="0" w:space="0" w:color="auto"/>
      </w:divBdr>
    </w:div>
    <w:div w:id="324237815">
      <w:bodyDiv w:val="1"/>
      <w:marLeft w:val="0"/>
      <w:marRight w:val="0"/>
      <w:marTop w:val="0"/>
      <w:marBottom w:val="0"/>
      <w:divBdr>
        <w:top w:val="none" w:sz="0" w:space="0" w:color="auto"/>
        <w:left w:val="none" w:sz="0" w:space="0" w:color="auto"/>
        <w:bottom w:val="none" w:sz="0" w:space="0" w:color="auto"/>
        <w:right w:val="none" w:sz="0" w:space="0" w:color="auto"/>
      </w:divBdr>
    </w:div>
    <w:div w:id="324407250">
      <w:bodyDiv w:val="1"/>
      <w:marLeft w:val="0"/>
      <w:marRight w:val="0"/>
      <w:marTop w:val="0"/>
      <w:marBottom w:val="0"/>
      <w:divBdr>
        <w:top w:val="none" w:sz="0" w:space="0" w:color="auto"/>
        <w:left w:val="none" w:sz="0" w:space="0" w:color="auto"/>
        <w:bottom w:val="none" w:sz="0" w:space="0" w:color="auto"/>
        <w:right w:val="none" w:sz="0" w:space="0" w:color="auto"/>
      </w:divBdr>
    </w:div>
    <w:div w:id="324482585">
      <w:bodyDiv w:val="1"/>
      <w:marLeft w:val="0"/>
      <w:marRight w:val="0"/>
      <w:marTop w:val="0"/>
      <w:marBottom w:val="0"/>
      <w:divBdr>
        <w:top w:val="none" w:sz="0" w:space="0" w:color="auto"/>
        <w:left w:val="none" w:sz="0" w:space="0" w:color="auto"/>
        <w:bottom w:val="none" w:sz="0" w:space="0" w:color="auto"/>
        <w:right w:val="none" w:sz="0" w:space="0" w:color="auto"/>
      </w:divBdr>
    </w:div>
    <w:div w:id="325059174">
      <w:bodyDiv w:val="1"/>
      <w:marLeft w:val="0"/>
      <w:marRight w:val="0"/>
      <w:marTop w:val="0"/>
      <w:marBottom w:val="0"/>
      <w:divBdr>
        <w:top w:val="none" w:sz="0" w:space="0" w:color="auto"/>
        <w:left w:val="none" w:sz="0" w:space="0" w:color="auto"/>
        <w:bottom w:val="none" w:sz="0" w:space="0" w:color="auto"/>
        <w:right w:val="none" w:sz="0" w:space="0" w:color="auto"/>
      </w:divBdr>
    </w:div>
    <w:div w:id="325282461">
      <w:bodyDiv w:val="1"/>
      <w:marLeft w:val="0"/>
      <w:marRight w:val="0"/>
      <w:marTop w:val="0"/>
      <w:marBottom w:val="0"/>
      <w:divBdr>
        <w:top w:val="none" w:sz="0" w:space="0" w:color="auto"/>
        <w:left w:val="none" w:sz="0" w:space="0" w:color="auto"/>
        <w:bottom w:val="none" w:sz="0" w:space="0" w:color="auto"/>
        <w:right w:val="none" w:sz="0" w:space="0" w:color="auto"/>
      </w:divBdr>
    </w:div>
    <w:div w:id="325481385">
      <w:bodyDiv w:val="1"/>
      <w:marLeft w:val="0"/>
      <w:marRight w:val="0"/>
      <w:marTop w:val="0"/>
      <w:marBottom w:val="0"/>
      <w:divBdr>
        <w:top w:val="none" w:sz="0" w:space="0" w:color="auto"/>
        <w:left w:val="none" w:sz="0" w:space="0" w:color="auto"/>
        <w:bottom w:val="none" w:sz="0" w:space="0" w:color="auto"/>
        <w:right w:val="none" w:sz="0" w:space="0" w:color="auto"/>
      </w:divBdr>
    </w:div>
    <w:div w:id="325788461">
      <w:bodyDiv w:val="1"/>
      <w:marLeft w:val="0"/>
      <w:marRight w:val="0"/>
      <w:marTop w:val="0"/>
      <w:marBottom w:val="0"/>
      <w:divBdr>
        <w:top w:val="none" w:sz="0" w:space="0" w:color="auto"/>
        <w:left w:val="none" w:sz="0" w:space="0" w:color="auto"/>
        <w:bottom w:val="none" w:sz="0" w:space="0" w:color="auto"/>
        <w:right w:val="none" w:sz="0" w:space="0" w:color="auto"/>
      </w:divBdr>
    </w:div>
    <w:div w:id="325788697">
      <w:bodyDiv w:val="1"/>
      <w:marLeft w:val="0"/>
      <w:marRight w:val="0"/>
      <w:marTop w:val="0"/>
      <w:marBottom w:val="0"/>
      <w:divBdr>
        <w:top w:val="none" w:sz="0" w:space="0" w:color="auto"/>
        <w:left w:val="none" w:sz="0" w:space="0" w:color="auto"/>
        <w:bottom w:val="none" w:sz="0" w:space="0" w:color="auto"/>
        <w:right w:val="none" w:sz="0" w:space="0" w:color="auto"/>
      </w:divBdr>
    </w:div>
    <w:div w:id="326060163">
      <w:bodyDiv w:val="1"/>
      <w:marLeft w:val="0"/>
      <w:marRight w:val="0"/>
      <w:marTop w:val="0"/>
      <w:marBottom w:val="0"/>
      <w:divBdr>
        <w:top w:val="none" w:sz="0" w:space="0" w:color="auto"/>
        <w:left w:val="none" w:sz="0" w:space="0" w:color="auto"/>
        <w:bottom w:val="none" w:sz="0" w:space="0" w:color="auto"/>
        <w:right w:val="none" w:sz="0" w:space="0" w:color="auto"/>
      </w:divBdr>
    </w:div>
    <w:div w:id="326129918">
      <w:bodyDiv w:val="1"/>
      <w:marLeft w:val="0"/>
      <w:marRight w:val="0"/>
      <w:marTop w:val="0"/>
      <w:marBottom w:val="0"/>
      <w:divBdr>
        <w:top w:val="none" w:sz="0" w:space="0" w:color="auto"/>
        <w:left w:val="none" w:sz="0" w:space="0" w:color="auto"/>
        <w:bottom w:val="none" w:sz="0" w:space="0" w:color="auto"/>
        <w:right w:val="none" w:sz="0" w:space="0" w:color="auto"/>
      </w:divBdr>
    </w:div>
    <w:div w:id="327252887">
      <w:bodyDiv w:val="1"/>
      <w:marLeft w:val="0"/>
      <w:marRight w:val="0"/>
      <w:marTop w:val="0"/>
      <w:marBottom w:val="0"/>
      <w:divBdr>
        <w:top w:val="none" w:sz="0" w:space="0" w:color="auto"/>
        <w:left w:val="none" w:sz="0" w:space="0" w:color="auto"/>
        <w:bottom w:val="none" w:sz="0" w:space="0" w:color="auto"/>
        <w:right w:val="none" w:sz="0" w:space="0" w:color="auto"/>
      </w:divBdr>
    </w:div>
    <w:div w:id="327291157">
      <w:bodyDiv w:val="1"/>
      <w:marLeft w:val="0"/>
      <w:marRight w:val="0"/>
      <w:marTop w:val="0"/>
      <w:marBottom w:val="0"/>
      <w:divBdr>
        <w:top w:val="none" w:sz="0" w:space="0" w:color="auto"/>
        <w:left w:val="none" w:sz="0" w:space="0" w:color="auto"/>
        <w:bottom w:val="none" w:sz="0" w:space="0" w:color="auto"/>
        <w:right w:val="none" w:sz="0" w:space="0" w:color="auto"/>
      </w:divBdr>
    </w:div>
    <w:div w:id="327484283">
      <w:bodyDiv w:val="1"/>
      <w:marLeft w:val="0"/>
      <w:marRight w:val="0"/>
      <w:marTop w:val="0"/>
      <w:marBottom w:val="0"/>
      <w:divBdr>
        <w:top w:val="none" w:sz="0" w:space="0" w:color="auto"/>
        <w:left w:val="none" w:sz="0" w:space="0" w:color="auto"/>
        <w:bottom w:val="none" w:sz="0" w:space="0" w:color="auto"/>
        <w:right w:val="none" w:sz="0" w:space="0" w:color="auto"/>
      </w:divBdr>
    </w:div>
    <w:div w:id="328368077">
      <w:bodyDiv w:val="1"/>
      <w:marLeft w:val="0"/>
      <w:marRight w:val="0"/>
      <w:marTop w:val="0"/>
      <w:marBottom w:val="0"/>
      <w:divBdr>
        <w:top w:val="none" w:sz="0" w:space="0" w:color="auto"/>
        <w:left w:val="none" w:sz="0" w:space="0" w:color="auto"/>
        <w:bottom w:val="none" w:sz="0" w:space="0" w:color="auto"/>
        <w:right w:val="none" w:sz="0" w:space="0" w:color="auto"/>
      </w:divBdr>
    </w:div>
    <w:div w:id="328600845">
      <w:bodyDiv w:val="1"/>
      <w:marLeft w:val="0"/>
      <w:marRight w:val="0"/>
      <w:marTop w:val="0"/>
      <w:marBottom w:val="0"/>
      <w:divBdr>
        <w:top w:val="none" w:sz="0" w:space="0" w:color="auto"/>
        <w:left w:val="none" w:sz="0" w:space="0" w:color="auto"/>
        <w:bottom w:val="none" w:sz="0" w:space="0" w:color="auto"/>
        <w:right w:val="none" w:sz="0" w:space="0" w:color="auto"/>
      </w:divBdr>
    </w:div>
    <w:div w:id="328867554">
      <w:bodyDiv w:val="1"/>
      <w:marLeft w:val="0"/>
      <w:marRight w:val="0"/>
      <w:marTop w:val="0"/>
      <w:marBottom w:val="0"/>
      <w:divBdr>
        <w:top w:val="none" w:sz="0" w:space="0" w:color="auto"/>
        <w:left w:val="none" w:sz="0" w:space="0" w:color="auto"/>
        <w:bottom w:val="none" w:sz="0" w:space="0" w:color="auto"/>
        <w:right w:val="none" w:sz="0" w:space="0" w:color="auto"/>
      </w:divBdr>
    </w:div>
    <w:div w:id="328867844">
      <w:bodyDiv w:val="1"/>
      <w:marLeft w:val="0"/>
      <w:marRight w:val="0"/>
      <w:marTop w:val="0"/>
      <w:marBottom w:val="0"/>
      <w:divBdr>
        <w:top w:val="none" w:sz="0" w:space="0" w:color="auto"/>
        <w:left w:val="none" w:sz="0" w:space="0" w:color="auto"/>
        <w:bottom w:val="none" w:sz="0" w:space="0" w:color="auto"/>
        <w:right w:val="none" w:sz="0" w:space="0" w:color="auto"/>
      </w:divBdr>
    </w:div>
    <w:div w:id="329331421">
      <w:bodyDiv w:val="1"/>
      <w:marLeft w:val="0"/>
      <w:marRight w:val="0"/>
      <w:marTop w:val="0"/>
      <w:marBottom w:val="0"/>
      <w:divBdr>
        <w:top w:val="none" w:sz="0" w:space="0" w:color="auto"/>
        <w:left w:val="none" w:sz="0" w:space="0" w:color="auto"/>
        <w:bottom w:val="none" w:sz="0" w:space="0" w:color="auto"/>
        <w:right w:val="none" w:sz="0" w:space="0" w:color="auto"/>
      </w:divBdr>
    </w:div>
    <w:div w:id="329604196">
      <w:bodyDiv w:val="1"/>
      <w:marLeft w:val="0"/>
      <w:marRight w:val="0"/>
      <w:marTop w:val="0"/>
      <w:marBottom w:val="0"/>
      <w:divBdr>
        <w:top w:val="none" w:sz="0" w:space="0" w:color="auto"/>
        <w:left w:val="none" w:sz="0" w:space="0" w:color="auto"/>
        <w:bottom w:val="none" w:sz="0" w:space="0" w:color="auto"/>
        <w:right w:val="none" w:sz="0" w:space="0" w:color="auto"/>
      </w:divBdr>
    </w:div>
    <w:div w:id="329721598">
      <w:bodyDiv w:val="1"/>
      <w:marLeft w:val="0"/>
      <w:marRight w:val="0"/>
      <w:marTop w:val="0"/>
      <w:marBottom w:val="0"/>
      <w:divBdr>
        <w:top w:val="none" w:sz="0" w:space="0" w:color="auto"/>
        <w:left w:val="none" w:sz="0" w:space="0" w:color="auto"/>
        <w:bottom w:val="none" w:sz="0" w:space="0" w:color="auto"/>
        <w:right w:val="none" w:sz="0" w:space="0" w:color="auto"/>
      </w:divBdr>
    </w:div>
    <w:div w:id="330060046">
      <w:bodyDiv w:val="1"/>
      <w:marLeft w:val="0"/>
      <w:marRight w:val="0"/>
      <w:marTop w:val="0"/>
      <w:marBottom w:val="0"/>
      <w:divBdr>
        <w:top w:val="none" w:sz="0" w:space="0" w:color="auto"/>
        <w:left w:val="none" w:sz="0" w:space="0" w:color="auto"/>
        <w:bottom w:val="none" w:sz="0" w:space="0" w:color="auto"/>
        <w:right w:val="none" w:sz="0" w:space="0" w:color="auto"/>
      </w:divBdr>
    </w:div>
    <w:div w:id="330832653">
      <w:bodyDiv w:val="1"/>
      <w:marLeft w:val="0"/>
      <w:marRight w:val="0"/>
      <w:marTop w:val="0"/>
      <w:marBottom w:val="0"/>
      <w:divBdr>
        <w:top w:val="none" w:sz="0" w:space="0" w:color="auto"/>
        <w:left w:val="none" w:sz="0" w:space="0" w:color="auto"/>
        <w:bottom w:val="none" w:sz="0" w:space="0" w:color="auto"/>
        <w:right w:val="none" w:sz="0" w:space="0" w:color="auto"/>
      </w:divBdr>
    </w:div>
    <w:div w:id="330838330">
      <w:bodyDiv w:val="1"/>
      <w:marLeft w:val="0"/>
      <w:marRight w:val="0"/>
      <w:marTop w:val="0"/>
      <w:marBottom w:val="0"/>
      <w:divBdr>
        <w:top w:val="none" w:sz="0" w:space="0" w:color="auto"/>
        <w:left w:val="none" w:sz="0" w:space="0" w:color="auto"/>
        <w:bottom w:val="none" w:sz="0" w:space="0" w:color="auto"/>
        <w:right w:val="none" w:sz="0" w:space="0" w:color="auto"/>
      </w:divBdr>
    </w:div>
    <w:div w:id="330916961">
      <w:bodyDiv w:val="1"/>
      <w:marLeft w:val="0"/>
      <w:marRight w:val="0"/>
      <w:marTop w:val="0"/>
      <w:marBottom w:val="0"/>
      <w:divBdr>
        <w:top w:val="none" w:sz="0" w:space="0" w:color="auto"/>
        <w:left w:val="none" w:sz="0" w:space="0" w:color="auto"/>
        <w:bottom w:val="none" w:sz="0" w:space="0" w:color="auto"/>
        <w:right w:val="none" w:sz="0" w:space="0" w:color="auto"/>
      </w:divBdr>
    </w:div>
    <w:div w:id="331228084">
      <w:bodyDiv w:val="1"/>
      <w:marLeft w:val="0"/>
      <w:marRight w:val="0"/>
      <w:marTop w:val="0"/>
      <w:marBottom w:val="0"/>
      <w:divBdr>
        <w:top w:val="none" w:sz="0" w:space="0" w:color="auto"/>
        <w:left w:val="none" w:sz="0" w:space="0" w:color="auto"/>
        <w:bottom w:val="none" w:sz="0" w:space="0" w:color="auto"/>
        <w:right w:val="none" w:sz="0" w:space="0" w:color="auto"/>
      </w:divBdr>
    </w:div>
    <w:div w:id="331493105">
      <w:bodyDiv w:val="1"/>
      <w:marLeft w:val="0"/>
      <w:marRight w:val="0"/>
      <w:marTop w:val="0"/>
      <w:marBottom w:val="0"/>
      <w:divBdr>
        <w:top w:val="none" w:sz="0" w:space="0" w:color="auto"/>
        <w:left w:val="none" w:sz="0" w:space="0" w:color="auto"/>
        <w:bottom w:val="none" w:sz="0" w:space="0" w:color="auto"/>
        <w:right w:val="none" w:sz="0" w:space="0" w:color="auto"/>
      </w:divBdr>
    </w:div>
    <w:div w:id="332228274">
      <w:bodyDiv w:val="1"/>
      <w:marLeft w:val="0"/>
      <w:marRight w:val="0"/>
      <w:marTop w:val="0"/>
      <w:marBottom w:val="0"/>
      <w:divBdr>
        <w:top w:val="none" w:sz="0" w:space="0" w:color="auto"/>
        <w:left w:val="none" w:sz="0" w:space="0" w:color="auto"/>
        <w:bottom w:val="none" w:sz="0" w:space="0" w:color="auto"/>
        <w:right w:val="none" w:sz="0" w:space="0" w:color="auto"/>
      </w:divBdr>
    </w:div>
    <w:div w:id="332530002">
      <w:bodyDiv w:val="1"/>
      <w:marLeft w:val="0"/>
      <w:marRight w:val="0"/>
      <w:marTop w:val="0"/>
      <w:marBottom w:val="0"/>
      <w:divBdr>
        <w:top w:val="none" w:sz="0" w:space="0" w:color="auto"/>
        <w:left w:val="none" w:sz="0" w:space="0" w:color="auto"/>
        <w:bottom w:val="none" w:sz="0" w:space="0" w:color="auto"/>
        <w:right w:val="none" w:sz="0" w:space="0" w:color="auto"/>
      </w:divBdr>
    </w:div>
    <w:div w:id="334191638">
      <w:bodyDiv w:val="1"/>
      <w:marLeft w:val="0"/>
      <w:marRight w:val="0"/>
      <w:marTop w:val="0"/>
      <w:marBottom w:val="0"/>
      <w:divBdr>
        <w:top w:val="none" w:sz="0" w:space="0" w:color="auto"/>
        <w:left w:val="none" w:sz="0" w:space="0" w:color="auto"/>
        <w:bottom w:val="none" w:sz="0" w:space="0" w:color="auto"/>
        <w:right w:val="none" w:sz="0" w:space="0" w:color="auto"/>
      </w:divBdr>
    </w:div>
    <w:div w:id="334302486">
      <w:bodyDiv w:val="1"/>
      <w:marLeft w:val="0"/>
      <w:marRight w:val="0"/>
      <w:marTop w:val="0"/>
      <w:marBottom w:val="0"/>
      <w:divBdr>
        <w:top w:val="none" w:sz="0" w:space="0" w:color="auto"/>
        <w:left w:val="none" w:sz="0" w:space="0" w:color="auto"/>
        <w:bottom w:val="none" w:sz="0" w:space="0" w:color="auto"/>
        <w:right w:val="none" w:sz="0" w:space="0" w:color="auto"/>
      </w:divBdr>
    </w:div>
    <w:div w:id="334918403">
      <w:bodyDiv w:val="1"/>
      <w:marLeft w:val="0"/>
      <w:marRight w:val="0"/>
      <w:marTop w:val="0"/>
      <w:marBottom w:val="0"/>
      <w:divBdr>
        <w:top w:val="none" w:sz="0" w:space="0" w:color="auto"/>
        <w:left w:val="none" w:sz="0" w:space="0" w:color="auto"/>
        <w:bottom w:val="none" w:sz="0" w:space="0" w:color="auto"/>
        <w:right w:val="none" w:sz="0" w:space="0" w:color="auto"/>
      </w:divBdr>
    </w:div>
    <w:div w:id="335115703">
      <w:bodyDiv w:val="1"/>
      <w:marLeft w:val="0"/>
      <w:marRight w:val="0"/>
      <w:marTop w:val="0"/>
      <w:marBottom w:val="0"/>
      <w:divBdr>
        <w:top w:val="none" w:sz="0" w:space="0" w:color="auto"/>
        <w:left w:val="none" w:sz="0" w:space="0" w:color="auto"/>
        <w:bottom w:val="none" w:sz="0" w:space="0" w:color="auto"/>
        <w:right w:val="none" w:sz="0" w:space="0" w:color="auto"/>
      </w:divBdr>
    </w:div>
    <w:div w:id="335157499">
      <w:bodyDiv w:val="1"/>
      <w:marLeft w:val="0"/>
      <w:marRight w:val="0"/>
      <w:marTop w:val="0"/>
      <w:marBottom w:val="0"/>
      <w:divBdr>
        <w:top w:val="none" w:sz="0" w:space="0" w:color="auto"/>
        <w:left w:val="none" w:sz="0" w:space="0" w:color="auto"/>
        <w:bottom w:val="none" w:sz="0" w:space="0" w:color="auto"/>
        <w:right w:val="none" w:sz="0" w:space="0" w:color="auto"/>
      </w:divBdr>
    </w:div>
    <w:div w:id="335232888">
      <w:bodyDiv w:val="1"/>
      <w:marLeft w:val="0"/>
      <w:marRight w:val="0"/>
      <w:marTop w:val="0"/>
      <w:marBottom w:val="0"/>
      <w:divBdr>
        <w:top w:val="none" w:sz="0" w:space="0" w:color="auto"/>
        <w:left w:val="none" w:sz="0" w:space="0" w:color="auto"/>
        <w:bottom w:val="none" w:sz="0" w:space="0" w:color="auto"/>
        <w:right w:val="none" w:sz="0" w:space="0" w:color="auto"/>
      </w:divBdr>
    </w:div>
    <w:div w:id="335307793">
      <w:bodyDiv w:val="1"/>
      <w:marLeft w:val="0"/>
      <w:marRight w:val="0"/>
      <w:marTop w:val="0"/>
      <w:marBottom w:val="0"/>
      <w:divBdr>
        <w:top w:val="none" w:sz="0" w:space="0" w:color="auto"/>
        <w:left w:val="none" w:sz="0" w:space="0" w:color="auto"/>
        <w:bottom w:val="none" w:sz="0" w:space="0" w:color="auto"/>
        <w:right w:val="none" w:sz="0" w:space="0" w:color="auto"/>
      </w:divBdr>
    </w:div>
    <w:div w:id="335350645">
      <w:bodyDiv w:val="1"/>
      <w:marLeft w:val="0"/>
      <w:marRight w:val="0"/>
      <w:marTop w:val="0"/>
      <w:marBottom w:val="0"/>
      <w:divBdr>
        <w:top w:val="none" w:sz="0" w:space="0" w:color="auto"/>
        <w:left w:val="none" w:sz="0" w:space="0" w:color="auto"/>
        <w:bottom w:val="none" w:sz="0" w:space="0" w:color="auto"/>
        <w:right w:val="none" w:sz="0" w:space="0" w:color="auto"/>
      </w:divBdr>
    </w:div>
    <w:div w:id="335697669">
      <w:bodyDiv w:val="1"/>
      <w:marLeft w:val="0"/>
      <w:marRight w:val="0"/>
      <w:marTop w:val="0"/>
      <w:marBottom w:val="0"/>
      <w:divBdr>
        <w:top w:val="none" w:sz="0" w:space="0" w:color="auto"/>
        <w:left w:val="none" w:sz="0" w:space="0" w:color="auto"/>
        <w:bottom w:val="none" w:sz="0" w:space="0" w:color="auto"/>
        <w:right w:val="none" w:sz="0" w:space="0" w:color="auto"/>
      </w:divBdr>
    </w:div>
    <w:div w:id="336268089">
      <w:bodyDiv w:val="1"/>
      <w:marLeft w:val="0"/>
      <w:marRight w:val="0"/>
      <w:marTop w:val="0"/>
      <w:marBottom w:val="0"/>
      <w:divBdr>
        <w:top w:val="none" w:sz="0" w:space="0" w:color="auto"/>
        <w:left w:val="none" w:sz="0" w:space="0" w:color="auto"/>
        <w:bottom w:val="none" w:sz="0" w:space="0" w:color="auto"/>
        <w:right w:val="none" w:sz="0" w:space="0" w:color="auto"/>
      </w:divBdr>
    </w:div>
    <w:div w:id="336344840">
      <w:bodyDiv w:val="1"/>
      <w:marLeft w:val="0"/>
      <w:marRight w:val="0"/>
      <w:marTop w:val="0"/>
      <w:marBottom w:val="0"/>
      <w:divBdr>
        <w:top w:val="none" w:sz="0" w:space="0" w:color="auto"/>
        <w:left w:val="none" w:sz="0" w:space="0" w:color="auto"/>
        <w:bottom w:val="none" w:sz="0" w:space="0" w:color="auto"/>
        <w:right w:val="none" w:sz="0" w:space="0" w:color="auto"/>
      </w:divBdr>
    </w:div>
    <w:div w:id="337582806">
      <w:bodyDiv w:val="1"/>
      <w:marLeft w:val="0"/>
      <w:marRight w:val="0"/>
      <w:marTop w:val="0"/>
      <w:marBottom w:val="0"/>
      <w:divBdr>
        <w:top w:val="none" w:sz="0" w:space="0" w:color="auto"/>
        <w:left w:val="none" w:sz="0" w:space="0" w:color="auto"/>
        <w:bottom w:val="none" w:sz="0" w:space="0" w:color="auto"/>
        <w:right w:val="none" w:sz="0" w:space="0" w:color="auto"/>
      </w:divBdr>
    </w:div>
    <w:div w:id="337729356">
      <w:bodyDiv w:val="1"/>
      <w:marLeft w:val="0"/>
      <w:marRight w:val="0"/>
      <w:marTop w:val="0"/>
      <w:marBottom w:val="0"/>
      <w:divBdr>
        <w:top w:val="none" w:sz="0" w:space="0" w:color="auto"/>
        <w:left w:val="none" w:sz="0" w:space="0" w:color="auto"/>
        <w:bottom w:val="none" w:sz="0" w:space="0" w:color="auto"/>
        <w:right w:val="none" w:sz="0" w:space="0" w:color="auto"/>
      </w:divBdr>
    </w:div>
    <w:div w:id="337998224">
      <w:bodyDiv w:val="1"/>
      <w:marLeft w:val="0"/>
      <w:marRight w:val="0"/>
      <w:marTop w:val="0"/>
      <w:marBottom w:val="0"/>
      <w:divBdr>
        <w:top w:val="none" w:sz="0" w:space="0" w:color="auto"/>
        <w:left w:val="none" w:sz="0" w:space="0" w:color="auto"/>
        <w:bottom w:val="none" w:sz="0" w:space="0" w:color="auto"/>
        <w:right w:val="none" w:sz="0" w:space="0" w:color="auto"/>
      </w:divBdr>
    </w:div>
    <w:div w:id="338041105">
      <w:bodyDiv w:val="1"/>
      <w:marLeft w:val="0"/>
      <w:marRight w:val="0"/>
      <w:marTop w:val="0"/>
      <w:marBottom w:val="0"/>
      <w:divBdr>
        <w:top w:val="none" w:sz="0" w:space="0" w:color="auto"/>
        <w:left w:val="none" w:sz="0" w:space="0" w:color="auto"/>
        <w:bottom w:val="none" w:sz="0" w:space="0" w:color="auto"/>
        <w:right w:val="none" w:sz="0" w:space="0" w:color="auto"/>
      </w:divBdr>
    </w:div>
    <w:div w:id="338041771">
      <w:bodyDiv w:val="1"/>
      <w:marLeft w:val="0"/>
      <w:marRight w:val="0"/>
      <w:marTop w:val="0"/>
      <w:marBottom w:val="0"/>
      <w:divBdr>
        <w:top w:val="none" w:sz="0" w:space="0" w:color="auto"/>
        <w:left w:val="none" w:sz="0" w:space="0" w:color="auto"/>
        <w:bottom w:val="none" w:sz="0" w:space="0" w:color="auto"/>
        <w:right w:val="none" w:sz="0" w:space="0" w:color="auto"/>
      </w:divBdr>
    </w:div>
    <w:div w:id="338119435">
      <w:bodyDiv w:val="1"/>
      <w:marLeft w:val="0"/>
      <w:marRight w:val="0"/>
      <w:marTop w:val="0"/>
      <w:marBottom w:val="0"/>
      <w:divBdr>
        <w:top w:val="none" w:sz="0" w:space="0" w:color="auto"/>
        <w:left w:val="none" w:sz="0" w:space="0" w:color="auto"/>
        <w:bottom w:val="none" w:sz="0" w:space="0" w:color="auto"/>
        <w:right w:val="none" w:sz="0" w:space="0" w:color="auto"/>
      </w:divBdr>
    </w:div>
    <w:div w:id="338431865">
      <w:bodyDiv w:val="1"/>
      <w:marLeft w:val="0"/>
      <w:marRight w:val="0"/>
      <w:marTop w:val="0"/>
      <w:marBottom w:val="0"/>
      <w:divBdr>
        <w:top w:val="none" w:sz="0" w:space="0" w:color="auto"/>
        <w:left w:val="none" w:sz="0" w:space="0" w:color="auto"/>
        <w:bottom w:val="none" w:sz="0" w:space="0" w:color="auto"/>
        <w:right w:val="none" w:sz="0" w:space="0" w:color="auto"/>
      </w:divBdr>
    </w:div>
    <w:div w:id="338506380">
      <w:bodyDiv w:val="1"/>
      <w:marLeft w:val="0"/>
      <w:marRight w:val="0"/>
      <w:marTop w:val="0"/>
      <w:marBottom w:val="0"/>
      <w:divBdr>
        <w:top w:val="none" w:sz="0" w:space="0" w:color="auto"/>
        <w:left w:val="none" w:sz="0" w:space="0" w:color="auto"/>
        <w:bottom w:val="none" w:sz="0" w:space="0" w:color="auto"/>
        <w:right w:val="none" w:sz="0" w:space="0" w:color="auto"/>
      </w:divBdr>
    </w:div>
    <w:div w:id="338896053">
      <w:bodyDiv w:val="1"/>
      <w:marLeft w:val="0"/>
      <w:marRight w:val="0"/>
      <w:marTop w:val="0"/>
      <w:marBottom w:val="0"/>
      <w:divBdr>
        <w:top w:val="none" w:sz="0" w:space="0" w:color="auto"/>
        <w:left w:val="none" w:sz="0" w:space="0" w:color="auto"/>
        <w:bottom w:val="none" w:sz="0" w:space="0" w:color="auto"/>
        <w:right w:val="none" w:sz="0" w:space="0" w:color="auto"/>
      </w:divBdr>
    </w:div>
    <w:div w:id="339546373">
      <w:bodyDiv w:val="1"/>
      <w:marLeft w:val="0"/>
      <w:marRight w:val="0"/>
      <w:marTop w:val="0"/>
      <w:marBottom w:val="0"/>
      <w:divBdr>
        <w:top w:val="none" w:sz="0" w:space="0" w:color="auto"/>
        <w:left w:val="none" w:sz="0" w:space="0" w:color="auto"/>
        <w:bottom w:val="none" w:sz="0" w:space="0" w:color="auto"/>
        <w:right w:val="none" w:sz="0" w:space="0" w:color="auto"/>
      </w:divBdr>
    </w:div>
    <w:div w:id="339967091">
      <w:bodyDiv w:val="1"/>
      <w:marLeft w:val="0"/>
      <w:marRight w:val="0"/>
      <w:marTop w:val="0"/>
      <w:marBottom w:val="0"/>
      <w:divBdr>
        <w:top w:val="none" w:sz="0" w:space="0" w:color="auto"/>
        <w:left w:val="none" w:sz="0" w:space="0" w:color="auto"/>
        <w:bottom w:val="none" w:sz="0" w:space="0" w:color="auto"/>
        <w:right w:val="none" w:sz="0" w:space="0" w:color="auto"/>
      </w:divBdr>
    </w:div>
    <w:div w:id="340468927">
      <w:bodyDiv w:val="1"/>
      <w:marLeft w:val="0"/>
      <w:marRight w:val="0"/>
      <w:marTop w:val="0"/>
      <w:marBottom w:val="0"/>
      <w:divBdr>
        <w:top w:val="none" w:sz="0" w:space="0" w:color="auto"/>
        <w:left w:val="none" w:sz="0" w:space="0" w:color="auto"/>
        <w:bottom w:val="none" w:sz="0" w:space="0" w:color="auto"/>
        <w:right w:val="none" w:sz="0" w:space="0" w:color="auto"/>
      </w:divBdr>
    </w:div>
    <w:div w:id="340787793">
      <w:bodyDiv w:val="1"/>
      <w:marLeft w:val="0"/>
      <w:marRight w:val="0"/>
      <w:marTop w:val="0"/>
      <w:marBottom w:val="0"/>
      <w:divBdr>
        <w:top w:val="none" w:sz="0" w:space="0" w:color="auto"/>
        <w:left w:val="none" w:sz="0" w:space="0" w:color="auto"/>
        <w:bottom w:val="none" w:sz="0" w:space="0" w:color="auto"/>
        <w:right w:val="none" w:sz="0" w:space="0" w:color="auto"/>
      </w:divBdr>
    </w:div>
    <w:div w:id="341124244">
      <w:bodyDiv w:val="1"/>
      <w:marLeft w:val="0"/>
      <w:marRight w:val="0"/>
      <w:marTop w:val="0"/>
      <w:marBottom w:val="0"/>
      <w:divBdr>
        <w:top w:val="none" w:sz="0" w:space="0" w:color="auto"/>
        <w:left w:val="none" w:sz="0" w:space="0" w:color="auto"/>
        <w:bottom w:val="none" w:sz="0" w:space="0" w:color="auto"/>
        <w:right w:val="none" w:sz="0" w:space="0" w:color="auto"/>
      </w:divBdr>
    </w:div>
    <w:div w:id="341317125">
      <w:bodyDiv w:val="1"/>
      <w:marLeft w:val="0"/>
      <w:marRight w:val="0"/>
      <w:marTop w:val="0"/>
      <w:marBottom w:val="0"/>
      <w:divBdr>
        <w:top w:val="none" w:sz="0" w:space="0" w:color="auto"/>
        <w:left w:val="none" w:sz="0" w:space="0" w:color="auto"/>
        <w:bottom w:val="none" w:sz="0" w:space="0" w:color="auto"/>
        <w:right w:val="none" w:sz="0" w:space="0" w:color="auto"/>
      </w:divBdr>
    </w:div>
    <w:div w:id="341785150">
      <w:bodyDiv w:val="1"/>
      <w:marLeft w:val="0"/>
      <w:marRight w:val="0"/>
      <w:marTop w:val="0"/>
      <w:marBottom w:val="0"/>
      <w:divBdr>
        <w:top w:val="none" w:sz="0" w:space="0" w:color="auto"/>
        <w:left w:val="none" w:sz="0" w:space="0" w:color="auto"/>
        <w:bottom w:val="none" w:sz="0" w:space="0" w:color="auto"/>
        <w:right w:val="none" w:sz="0" w:space="0" w:color="auto"/>
      </w:divBdr>
    </w:div>
    <w:div w:id="341973375">
      <w:bodyDiv w:val="1"/>
      <w:marLeft w:val="0"/>
      <w:marRight w:val="0"/>
      <w:marTop w:val="0"/>
      <w:marBottom w:val="0"/>
      <w:divBdr>
        <w:top w:val="none" w:sz="0" w:space="0" w:color="auto"/>
        <w:left w:val="none" w:sz="0" w:space="0" w:color="auto"/>
        <w:bottom w:val="none" w:sz="0" w:space="0" w:color="auto"/>
        <w:right w:val="none" w:sz="0" w:space="0" w:color="auto"/>
      </w:divBdr>
    </w:div>
    <w:div w:id="342128958">
      <w:bodyDiv w:val="1"/>
      <w:marLeft w:val="0"/>
      <w:marRight w:val="0"/>
      <w:marTop w:val="0"/>
      <w:marBottom w:val="0"/>
      <w:divBdr>
        <w:top w:val="none" w:sz="0" w:space="0" w:color="auto"/>
        <w:left w:val="none" w:sz="0" w:space="0" w:color="auto"/>
        <w:bottom w:val="none" w:sz="0" w:space="0" w:color="auto"/>
        <w:right w:val="none" w:sz="0" w:space="0" w:color="auto"/>
      </w:divBdr>
    </w:div>
    <w:div w:id="342360811">
      <w:bodyDiv w:val="1"/>
      <w:marLeft w:val="0"/>
      <w:marRight w:val="0"/>
      <w:marTop w:val="0"/>
      <w:marBottom w:val="0"/>
      <w:divBdr>
        <w:top w:val="none" w:sz="0" w:space="0" w:color="auto"/>
        <w:left w:val="none" w:sz="0" w:space="0" w:color="auto"/>
        <w:bottom w:val="none" w:sz="0" w:space="0" w:color="auto"/>
        <w:right w:val="none" w:sz="0" w:space="0" w:color="auto"/>
      </w:divBdr>
    </w:div>
    <w:div w:id="342557387">
      <w:bodyDiv w:val="1"/>
      <w:marLeft w:val="0"/>
      <w:marRight w:val="0"/>
      <w:marTop w:val="0"/>
      <w:marBottom w:val="0"/>
      <w:divBdr>
        <w:top w:val="none" w:sz="0" w:space="0" w:color="auto"/>
        <w:left w:val="none" w:sz="0" w:space="0" w:color="auto"/>
        <w:bottom w:val="none" w:sz="0" w:space="0" w:color="auto"/>
        <w:right w:val="none" w:sz="0" w:space="0" w:color="auto"/>
      </w:divBdr>
    </w:div>
    <w:div w:id="342585579">
      <w:bodyDiv w:val="1"/>
      <w:marLeft w:val="0"/>
      <w:marRight w:val="0"/>
      <w:marTop w:val="0"/>
      <w:marBottom w:val="0"/>
      <w:divBdr>
        <w:top w:val="none" w:sz="0" w:space="0" w:color="auto"/>
        <w:left w:val="none" w:sz="0" w:space="0" w:color="auto"/>
        <w:bottom w:val="none" w:sz="0" w:space="0" w:color="auto"/>
        <w:right w:val="none" w:sz="0" w:space="0" w:color="auto"/>
      </w:divBdr>
    </w:div>
    <w:div w:id="343094543">
      <w:bodyDiv w:val="1"/>
      <w:marLeft w:val="0"/>
      <w:marRight w:val="0"/>
      <w:marTop w:val="0"/>
      <w:marBottom w:val="0"/>
      <w:divBdr>
        <w:top w:val="none" w:sz="0" w:space="0" w:color="auto"/>
        <w:left w:val="none" w:sz="0" w:space="0" w:color="auto"/>
        <w:bottom w:val="none" w:sz="0" w:space="0" w:color="auto"/>
        <w:right w:val="none" w:sz="0" w:space="0" w:color="auto"/>
      </w:divBdr>
    </w:div>
    <w:div w:id="343283911">
      <w:bodyDiv w:val="1"/>
      <w:marLeft w:val="0"/>
      <w:marRight w:val="0"/>
      <w:marTop w:val="0"/>
      <w:marBottom w:val="0"/>
      <w:divBdr>
        <w:top w:val="none" w:sz="0" w:space="0" w:color="auto"/>
        <w:left w:val="none" w:sz="0" w:space="0" w:color="auto"/>
        <w:bottom w:val="none" w:sz="0" w:space="0" w:color="auto"/>
        <w:right w:val="none" w:sz="0" w:space="0" w:color="auto"/>
      </w:divBdr>
    </w:div>
    <w:div w:id="343753601">
      <w:bodyDiv w:val="1"/>
      <w:marLeft w:val="0"/>
      <w:marRight w:val="0"/>
      <w:marTop w:val="0"/>
      <w:marBottom w:val="0"/>
      <w:divBdr>
        <w:top w:val="none" w:sz="0" w:space="0" w:color="auto"/>
        <w:left w:val="none" w:sz="0" w:space="0" w:color="auto"/>
        <w:bottom w:val="none" w:sz="0" w:space="0" w:color="auto"/>
        <w:right w:val="none" w:sz="0" w:space="0" w:color="auto"/>
      </w:divBdr>
    </w:div>
    <w:div w:id="344091548">
      <w:bodyDiv w:val="1"/>
      <w:marLeft w:val="0"/>
      <w:marRight w:val="0"/>
      <w:marTop w:val="0"/>
      <w:marBottom w:val="0"/>
      <w:divBdr>
        <w:top w:val="none" w:sz="0" w:space="0" w:color="auto"/>
        <w:left w:val="none" w:sz="0" w:space="0" w:color="auto"/>
        <w:bottom w:val="none" w:sz="0" w:space="0" w:color="auto"/>
        <w:right w:val="none" w:sz="0" w:space="0" w:color="auto"/>
      </w:divBdr>
    </w:div>
    <w:div w:id="344406392">
      <w:bodyDiv w:val="1"/>
      <w:marLeft w:val="0"/>
      <w:marRight w:val="0"/>
      <w:marTop w:val="0"/>
      <w:marBottom w:val="0"/>
      <w:divBdr>
        <w:top w:val="none" w:sz="0" w:space="0" w:color="auto"/>
        <w:left w:val="none" w:sz="0" w:space="0" w:color="auto"/>
        <w:bottom w:val="none" w:sz="0" w:space="0" w:color="auto"/>
        <w:right w:val="none" w:sz="0" w:space="0" w:color="auto"/>
      </w:divBdr>
    </w:div>
    <w:div w:id="344408903">
      <w:bodyDiv w:val="1"/>
      <w:marLeft w:val="0"/>
      <w:marRight w:val="0"/>
      <w:marTop w:val="0"/>
      <w:marBottom w:val="0"/>
      <w:divBdr>
        <w:top w:val="none" w:sz="0" w:space="0" w:color="auto"/>
        <w:left w:val="none" w:sz="0" w:space="0" w:color="auto"/>
        <w:bottom w:val="none" w:sz="0" w:space="0" w:color="auto"/>
        <w:right w:val="none" w:sz="0" w:space="0" w:color="auto"/>
      </w:divBdr>
    </w:div>
    <w:div w:id="344793794">
      <w:bodyDiv w:val="1"/>
      <w:marLeft w:val="0"/>
      <w:marRight w:val="0"/>
      <w:marTop w:val="0"/>
      <w:marBottom w:val="0"/>
      <w:divBdr>
        <w:top w:val="none" w:sz="0" w:space="0" w:color="auto"/>
        <w:left w:val="none" w:sz="0" w:space="0" w:color="auto"/>
        <w:bottom w:val="none" w:sz="0" w:space="0" w:color="auto"/>
        <w:right w:val="none" w:sz="0" w:space="0" w:color="auto"/>
      </w:divBdr>
    </w:div>
    <w:div w:id="344865003">
      <w:bodyDiv w:val="1"/>
      <w:marLeft w:val="0"/>
      <w:marRight w:val="0"/>
      <w:marTop w:val="0"/>
      <w:marBottom w:val="0"/>
      <w:divBdr>
        <w:top w:val="none" w:sz="0" w:space="0" w:color="auto"/>
        <w:left w:val="none" w:sz="0" w:space="0" w:color="auto"/>
        <w:bottom w:val="none" w:sz="0" w:space="0" w:color="auto"/>
        <w:right w:val="none" w:sz="0" w:space="0" w:color="auto"/>
      </w:divBdr>
    </w:div>
    <w:div w:id="345061168">
      <w:bodyDiv w:val="1"/>
      <w:marLeft w:val="0"/>
      <w:marRight w:val="0"/>
      <w:marTop w:val="0"/>
      <w:marBottom w:val="0"/>
      <w:divBdr>
        <w:top w:val="none" w:sz="0" w:space="0" w:color="auto"/>
        <w:left w:val="none" w:sz="0" w:space="0" w:color="auto"/>
        <w:bottom w:val="none" w:sz="0" w:space="0" w:color="auto"/>
        <w:right w:val="none" w:sz="0" w:space="0" w:color="auto"/>
      </w:divBdr>
    </w:div>
    <w:div w:id="345209297">
      <w:bodyDiv w:val="1"/>
      <w:marLeft w:val="0"/>
      <w:marRight w:val="0"/>
      <w:marTop w:val="0"/>
      <w:marBottom w:val="0"/>
      <w:divBdr>
        <w:top w:val="none" w:sz="0" w:space="0" w:color="auto"/>
        <w:left w:val="none" w:sz="0" w:space="0" w:color="auto"/>
        <w:bottom w:val="none" w:sz="0" w:space="0" w:color="auto"/>
        <w:right w:val="none" w:sz="0" w:space="0" w:color="auto"/>
      </w:divBdr>
    </w:div>
    <w:div w:id="345446327">
      <w:bodyDiv w:val="1"/>
      <w:marLeft w:val="0"/>
      <w:marRight w:val="0"/>
      <w:marTop w:val="0"/>
      <w:marBottom w:val="0"/>
      <w:divBdr>
        <w:top w:val="none" w:sz="0" w:space="0" w:color="auto"/>
        <w:left w:val="none" w:sz="0" w:space="0" w:color="auto"/>
        <w:bottom w:val="none" w:sz="0" w:space="0" w:color="auto"/>
        <w:right w:val="none" w:sz="0" w:space="0" w:color="auto"/>
      </w:divBdr>
    </w:div>
    <w:div w:id="345593513">
      <w:bodyDiv w:val="1"/>
      <w:marLeft w:val="0"/>
      <w:marRight w:val="0"/>
      <w:marTop w:val="0"/>
      <w:marBottom w:val="0"/>
      <w:divBdr>
        <w:top w:val="none" w:sz="0" w:space="0" w:color="auto"/>
        <w:left w:val="none" w:sz="0" w:space="0" w:color="auto"/>
        <w:bottom w:val="none" w:sz="0" w:space="0" w:color="auto"/>
        <w:right w:val="none" w:sz="0" w:space="0" w:color="auto"/>
      </w:divBdr>
    </w:div>
    <w:div w:id="345597425">
      <w:bodyDiv w:val="1"/>
      <w:marLeft w:val="0"/>
      <w:marRight w:val="0"/>
      <w:marTop w:val="0"/>
      <w:marBottom w:val="0"/>
      <w:divBdr>
        <w:top w:val="none" w:sz="0" w:space="0" w:color="auto"/>
        <w:left w:val="none" w:sz="0" w:space="0" w:color="auto"/>
        <w:bottom w:val="none" w:sz="0" w:space="0" w:color="auto"/>
        <w:right w:val="none" w:sz="0" w:space="0" w:color="auto"/>
      </w:divBdr>
    </w:div>
    <w:div w:id="345600250">
      <w:bodyDiv w:val="1"/>
      <w:marLeft w:val="0"/>
      <w:marRight w:val="0"/>
      <w:marTop w:val="0"/>
      <w:marBottom w:val="0"/>
      <w:divBdr>
        <w:top w:val="none" w:sz="0" w:space="0" w:color="auto"/>
        <w:left w:val="none" w:sz="0" w:space="0" w:color="auto"/>
        <w:bottom w:val="none" w:sz="0" w:space="0" w:color="auto"/>
        <w:right w:val="none" w:sz="0" w:space="0" w:color="auto"/>
      </w:divBdr>
    </w:div>
    <w:div w:id="346252472">
      <w:bodyDiv w:val="1"/>
      <w:marLeft w:val="0"/>
      <w:marRight w:val="0"/>
      <w:marTop w:val="0"/>
      <w:marBottom w:val="0"/>
      <w:divBdr>
        <w:top w:val="none" w:sz="0" w:space="0" w:color="auto"/>
        <w:left w:val="none" w:sz="0" w:space="0" w:color="auto"/>
        <w:bottom w:val="none" w:sz="0" w:space="0" w:color="auto"/>
        <w:right w:val="none" w:sz="0" w:space="0" w:color="auto"/>
      </w:divBdr>
    </w:div>
    <w:div w:id="346292766">
      <w:bodyDiv w:val="1"/>
      <w:marLeft w:val="0"/>
      <w:marRight w:val="0"/>
      <w:marTop w:val="0"/>
      <w:marBottom w:val="0"/>
      <w:divBdr>
        <w:top w:val="none" w:sz="0" w:space="0" w:color="auto"/>
        <w:left w:val="none" w:sz="0" w:space="0" w:color="auto"/>
        <w:bottom w:val="none" w:sz="0" w:space="0" w:color="auto"/>
        <w:right w:val="none" w:sz="0" w:space="0" w:color="auto"/>
      </w:divBdr>
    </w:div>
    <w:div w:id="346367281">
      <w:bodyDiv w:val="1"/>
      <w:marLeft w:val="0"/>
      <w:marRight w:val="0"/>
      <w:marTop w:val="0"/>
      <w:marBottom w:val="0"/>
      <w:divBdr>
        <w:top w:val="none" w:sz="0" w:space="0" w:color="auto"/>
        <w:left w:val="none" w:sz="0" w:space="0" w:color="auto"/>
        <w:bottom w:val="none" w:sz="0" w:space="0" w:color="auto"/>
        <w:right w:val="none" w:sz="0" w:space="0" w:color="auto"/>
      </w:divBdr>
    </w:div>
    <w:div w:id="346637181">
      <w:bodyDiv w:val="1"/>
      <w:marLeft w:val="0"/>
      <w:marRight w:val="0"/>
      <w:marTop w:val="0"/>
      <w:marBottom w:val="0"/>
      <w:divBdr>
        <w:top w:val="none" w:sz="0" w:space="0" w:color="auto"/>
        <w:left w:val="none" w:sz="0" w:space="0" w:color="auto"/>
        <w:bottom w:val="none" w:sz="0" w:space="0" w:color="auto"/>
        <w:right w:val="none" w:sz="0" w:space="0" w:color="auto"/>
      </w:divBdr>
    </w:div>
    <w:div w:id="346905634">
      <w:bodyDiv w:val="1"/>
      <w:marLeft w:val="0"/>
      <w:marRight w:val="0"/>
      <w:marTop w:val="0"/>
      <w:marBottom w:val="0"/>
      <w:divBdr>
        <w:top w:val="none" w:sz="0" w:space="0" w:color="auto"/>
        <w:left w:val="none" w:sz="0" w:space="0" w:color="auto"/>
        <w:bottom w:val="none" w:sz="0" w:space="0" w:color="auto"/>
        <w:right w:val="none" w:sz="0" w:space="0" w:color="auto"/>
      </w:divBdr>
    </w:div>
    <w:div w:id="346951007">
      <w:bodyDiv w:val="1"/>
      <w:marLeft w:val="0"/>
      <w:marRight w:val="0"/>
      <w:marTop w:val="0"/>
      <w:marBottom w:val="0"/>
      <w:divBdr>
        <w:top w:val="none" w:sz="0" w:space="0" w:color="auto"/>
        <w:left w:val="none" w:sz="0" w:space="0" w:color="auto"/>
        <w:bottom w:val="none" w:sz="0" w:space="0" w:color="auto"/>
        <w:right w:val="none" w:sz="0" w:space="0" w:color="auto"/>
      </w:divBdr>
    </w:div>
    <w:div w:id="346952239">
      <w:bodyDiv w:val="1"/>
      <w:marLeft w:val="0"/>
      <w:marRight w:val="0"/>
      <w:marTop w:val="0"/>
      <w:marBottom w:val="0"/>
      <w:divBdr>
        <w:top w:val="none" w:sz="0" w:space="0" w:color="auto"/>
        <w:left w:val="none" w:sz="0" w:space="0" w:color="auto"/>
        <w:bottom w:val="none" w:sz="0" w:space="0" w:color="auto"/>
        <w:right w:val="none" w:sz="0" w:space="0" w:color="auto"/>
      </w:divBdr>
    </w:div>
    <w:div w:id="347415932">
      <w:bodyDiv w:val="1"/>
      <w:marLeft w:val="0"/>
      <w:marRight w:val="0"/>
      <w:marTop w:val="0"/>
      <w:marBottom w:val="0"/>
      <w:divBdr>
        <w:top w:val="none" w:sz="0" w:space="0" w:color="auto"/>
        <w:left w:val="none" w:sz="0" w:space="0" w:color="auto"/>
        <w:bottom w:val="none" w:sz="0" w:space="0" w:color="auto"/>
        <w:right w:val="none" w:sz="0" w:space="0" w:color="auto"/>
      </w:divBdr>
    </w:div>
    <w:div w:id="347635191">
      <w:bodyDiv w:val="1"/>
      <w:marLeft w:val="0"/>
      <w:marRight w:val="0"/>
      <w:marTop w:val="0"/>
      <w:marBottom w:val="0"/>
      <w:divBdr>
        <w:top w:val="none" w:sz="0" w:space="0" w:color="auto"/>
        <w:left w:val="none" w:sz="0" w:space="0" w:color="auto"/>
        <w:bottom w:val="none" w:sz="0" w:space="0" w:color="auto"/>
        <w:right w:val="none" w:sz="0" w:space="0" w:color="auto"/>
      </w:divBdr>
    </w:div>
    <w:div w:id="348024042">
      <w:bodyDiv w:val="1"/>
      <w:marLeft w:val="0"/>
      <w:marRight w:val="0"/>
      <w:marTop w:val="0"/>
      <w:marBottom w:val="0"/>
      <w:divBdr>
        <w:top w:val="none" w:sz="0" w:space="0" w:color="auto"/>
        <w:left w:val="none" w:sz="0" w:space="0" w:color="auto"/>
        <w:bottom w:val="none" w:sz="0" w:space="0" w:color="auto"/>
        <w:right w:val="none" w:sz="0" w:space="0" w:color="auto"/>
      </w:divBdr>
    </w:div>
    <w:div w:id="349646028">
      <w:bodyDiv w:val="1"/>
      <w:marLeft w:val="0"/>
      <w:marRight w:val="0"/>
      <w:marTop w:val="0"/>
      <w:marBottom w:val="0"/>
      <w:divBdr>
        <w:top w:val="none" w:sz="0" w:space="0" w:color="auto"/>
        <w:left w:val="none" w:sz="0" w:space="0" w:color="auto"/>
        <w:bottom w:val="none" w:sz="0" w:space="0" w:color="auto"/>
        <w:right w:val="none" w:sz="0" w:space="0" w:color="auto"/>
      </w:divBdr>
    </w:div>
    <w:div w:id="349987560">
      <w:bodyDiv w:val="1"/>
      <w:marLeft w:val="0"/>
      <w:marRight w:val="0"/>
      <w:marTop w:val="0"/>
      <w:marBottom w:val="0"/>
      <w:divBdr>
        <w:top w:val="none" w:sz="0" w:space="0" w:color="auto"/>
        <w:left w:val="none" w:sz="0" w:space="0" w:color="auto"/>
        <w:bottom w:val="none" w:sz="0" w:space="0" w:color="auto"/>
        <w:right w:val="none" w:sz="0" w:space="0" w:color="auto"/>
      </w:divBdr>
    </w:div>
    <w:div w:id="350030052">
      <w:bodyDiv w:val="1"/>
      <w:marLeft w:val="0"/>
      <w:marRight w:val="0"/>
      <w:marTop w:val="0"/>
      <w:marBottom w:val="0"/>
      <w:divBdr>
        <w:top w:val="none" w:sz="0" w:space="0" w:color="auto"/>
        <w:left w:val="none" w:sz="0" w:space="0" w:color="auto"/>
        <w:bottom w:val="none" w:sz="0" w:space="0" w:color="auto"/>
        <w:right w:val="none" w:sz="0" w:space="0" w:color="auto"/>
      </w:divBdr>
    </w:div>
    <w:div w:id="350185921">
      <w:bodyDiv w:val="1"/>
      <w:marLeft w:val="0"/>
      <w:marRight w:val="0"/>
      <w:marTop w:val="0"/>
      <w:marBottom w:val="0"/>
      <w:divBdr>
        <w:top w:val="none" w:sz="0" w:space="0" w:color="auto"/>
        <w:left w:val="none" w:sz="0" w:space="0" w:color="auto"/>
        <w:bottom w:val="none" w:sz="0" w:space="0" w:color="auto"/>
        <w:right w:val="none" w:sz="0" w:space="0" w:color="auto"/>
      </w:divBdr>
    </w:div>
    <w:div w:id="350491027">
      <w:bodyDiv w:val="1"/>
      <w:marLeft w:val="0"/>
      <w:marRight w:val="0"/>
      <w:marTop w:val="0"/>
      <w:marBottom w:val="0"/>
      <w:divBdr>
        <w:top w:val="none" w:sz="0" w:space="0" w:color="auto"/>
        <w:left w:val="none" w:sz="0" w:space="0" w:color="auto"/>
        <w:bottom w:val="none" w:sz="0" w:space="0" w:color="auto"/>
        <w:right w:val="none" w:sz="0" w:space="0" w:color="auto"/>
      </w:divBdr>
    </w:div>
    <w:div w:id="350690626">
      <w:bodyDiv w:val="1"/>
      <w:marLeft w:val="0"/>
      <w:marRight w:val="0"/>
      <w:marTop w:val="0"/>
      <w:marBottom w:val="0"/>
      <w:divBdr>
        <w:top w:val="none" w:sz="0" w:space="0" w:color="auto"/>
        <w:left w:val="none" w:sz="0" w:space="0" w:color="auto"/>
        <w:bottom w:val="none" w:sz="0" w:space="0" w:color="auto"/>
        <w:right w:val="none" w:sz="0" w:space="0" w:color="auto"/>
      </w:divBdr>
    </w:div>
    <w:div w:id="351028123">
      <w:bodyDiv w:val="1"/>
      <w:marLeft w:val="0"/>
      <w:marRight w:val="0"/>
      <w:marTop w:val="0"/>
      <w:marBottom w:val="0"/>
      <w:divBdr>
        <w:top w:val="none" w:sz="0" w:space="0" w:color="auto"/>
        <w:left w:val="none" w:sz="0" w:space="0" w:color="auto"/>
        <w:bottom w:val="none" w:sz="0" w:space="0" w:color="auto"/>
        <w:right w:val="none" w:sz="0" w:space="0" w:color="auto"/>
      </w:divBdr>
    </w:div>
    <w:div w:id="351037196">
      <w:bodyDiv w:val="1"/>
      <w:marLeft w:val="0"/>
      <w:marRight w:val="0"/>
      <w:marTop w:val="0"/>
      <w:marBottom w:val="0"/>
      <w:divBdr>
        <w:top w:val="none" w:sz="0" w:space="0" w:color="auto"/>
        <w:left w:val="none" w:sz="0" w:space="0" w:color="auto"/>
        <w:bottom w:val="none" w:sz="0" w:space="0" w:color="auto"/>
        <w:right w:val="none" w:sz="0" w:space="0" w:color="auto"/>
      </w:divBdr>
    </w:div>
    <w:div w:id="351297823">
      <w:bodyDiv w:val="1"/>
      <w:marLeft w:val="0"/>
      <w:marRight w:val="0"/>
      <w:marTop w:val="0"/>
      <w:marBottom w:val="0"/>
      <w:divBdr>
        <w:top w:val="none" w:sz="0" w:space="0" w:color="auto"/>
        <w:left w:val="none" w:sz="0" w:space="0" w:color="auto"/>
        <w:bottom w:val="none" w:sz="0" w:space="0" w:color="auto"/>
        <w:right w:val="none" w:sz="0" w:space="0" w:color="auto"/>
      </w:divBdr>
    </w:div>
    <w:div w:id="351762808">
      <w:bodyDiv w:val="1"/>
      <w:marLeft w:val="0"/>
      <w:marRight w:val="0"/>
      <w:marTop w:val="0"/>
      <w:marBottom w:val="0"/>
      <w:divBdr>
        <w:top w:val="none" w:sz="0" w:space="0" w:color="auto"/>
        <w:left w:val="none" w:sz="0" w:space="0" w:color="auto"/>
        <w:bottom w:val="none" w:sz="0" w:space="0" w:color="auto"/>
        <w:right w:val="none" w:sz="0" w:space="0" w:color="auto"/>
      </w:divBdr>
    </w:div>
    <w:div w:id="351998931">
      <w:bodyDiv w:val="1"/>
      <w:marLeft w:val="0"/>
      <w:marRight w:val="0"/>
      <w:marTop w:val="0"/>
      <w:marBottom w:val="0"/>
      <w:divBdr>
        <w:top w:val="none" w:sz="0" w:space="0" w:color="auto"/>
        <w:left w:val="none" w:sz="0" w:space="0" w:color="auto"/>
        <w:bottom w:val="none" w:sz="0" w:space="0" w:color="auto"/>
        <w:right w:val="none" w:sz="0" w:space="0" w:color="auto"/>
      </w:divBdr>
    </w:div>
    <w:div w:id="352073909">
      <w:bodyDiv w:val="1"/>
      <w:marLeft w:val="0"/>
      <w:marRight w:val="0"/>
      <w:marTop w:val="0"/>
      <w:marBottom w:val="0"/>
      <w:divBdr>
        <w:top w:val="none" w:sz="0" w:space="0" w:color="auto"/>
        <w:left w:val="none" w:sz="0" w:space="0" w:color="auto"/>
        <w:bottom w:val="none" w:sz="0" w:space="0" w:color="auto"/>
        <w:right w:val="none" w:sz="0" w:space="0" w:color="auto"/>
      </w:divBdr>
    </w:div>
    <w:div w:id="352461116">
      <w:bodyDiv w:val="1"/>
      <w:marLeft w:val="0"/>
      <w:marRight w:val="0"/>
      <w:marTop w:val="0"/>
      <w:marBottom w:val="0"/>
      <w:divBdr>
        <w:top w:val="none" w:sz="0" w:space="0" w:color="auto"/>
        <w:left w:val="none" w:sz="0" w:space="0" w:color="auto"/>
        <w:bottom w:val="none" w:sz="0" w:space="0" w:color="auto"/>
        <w:right w:val="none" w:sz="0" w:space="0" w:color="auto"/>
      </w:divBdr>
    </w:div>
    <w:div w:id="352464470">
      <w:bodyDiv w:val="1"/>
      <w:marLeft w:val="0"/>
      <w:marRight w:val="0"/>
      <w:marTop w:val="0"/>
      <w:marBottom w:val="0"/>
      <w:divBdr>
        <w:top w:val="none" w:sz="0" w:space="0" w:color="auto"/>
        <w:left w:val="none" w:sz="0" w:space="0" w:color="auto"/>
        <w:bottom w:val="none" w:sz="0" w:space="0" w:color="auto"/>
        <w:right w:val="none" w:sz="0" w:space="0" w:color="auto"/>
      </w:divBdr>
    </w:div>
    <w:div w:id="352609465">
      <w:bodyDiv w:val="1"/>
      <w:marLeft w:val="0"/>
      <w:marRight w:val="0"/>
      <w:marTop w:val="0"/>
      <w:marBottom w:val="0"/>
      <w:divBdr>
        <w:top w:val="none" w:sz="0" w:space="0" w:color="auto"/>
        <w:left w:val="none" w:sz="0" w:space="0" w:color="auto"/>
        <w:bottom w:val="none" w:sz="0" w:space="0" w:color="auto"/>
        <w:right w:val="none" w:sz="0" w:space="0" w:color="auto"/>
      </w:divBdr>
    </w:div>
    <w:div w:id="352613315">
      <w:bodyDiv w:val="1"/>
      <w:marLeft w:val="0"/>
      <w:marRight w:val="0"/>
      <w:marTop w:val="0"/>
      <w:marBottom w:val="0"/>
      <w:divBdr>
        <w:top w:val="none" w:sz="0" w:space="0" w:color="auto"/>
        <w:left w:val="none" w:sz="0" w:space="0" w:color="auto"/>
        <w:bottom w:val="none" w:sz="0" w:space="0" w:color="auto"/>
        <w:right w:val="none" w:sz="0" w:space="0" w:color="auto"/>
      </w:divBdr>
    </w:div>
    <w:div w:id="352658877">
      <w:bodyDiv w:val="1"/>
      <w:marLeft w:val="0"/>
      <w:marRight w:val="0"/>
      <w:marTop w:val="0"/>
      <w:marBottom w:val="0"/>
      <w:divBdr>
        <w:top w:val="none" w:sz="0" w:space="0" w:color="auto"/>
        <w:left w:val="none" w:sz="0" w:space="0" w:color="auto"/>
        <w:bottom w:val="none" w:sz="0" w:space="0" w:color="auto"/>
        <w:right w:val="none" w:sz="0" w:space="0" w:color="auto"/>
      </w:divBdr>
    </w:div>
    <w:div w:id="352848595">
      <w:bodyDiv w:val="1"/>
      <w:marLeft w:val="0"/>
      <w:marRight w:val="0"/>
      <w:marTop w:val="0"/>
      <w:marBottom w:val="0"/>
      <w:divBdr>
        <w:top w:val="none" w:sz="0" w:space="0" w:color="auto"/>
        <w:left w:val="none" w:sz="0" w:space="0" w:color="auto"/>
        <w:bottom w:val="none" w:sz="0" w:space="0" w:color="auto"/>
        <w:right w:val="none" w:sz="0" w:space="0" w:color="auto"/>
      </w:divBdr>
    </w:div>
    <w:div w:id="353074716">
      <w:bodyDiv w:val="1"/>
      <w:marLeft w:val="0"/>
      <w:marRight w:val="0"/>
      <w:marTop w:val="0"/>
      <w:marBottom w:val="0"/>
      <w:divBdr>
        <w:top w:val="none" w:sz="0" w:space="0" w:color="auto"/>
        <w:left w:val="none" w:sz="0" w:space="0" w:color="auto"/>
        <w:bottom w:val="none" w:sz="0" w:space="0" w:color="auto"/>
        <w:right w:val="none" w:sz="0" w:space="0" w:color="auto"/>
      </w:divBdr>
    </w:div>
    <w:div w:id="353385160">
      <w:bodyDiv w:val="1"/>
      <w:marLeft w:val="0"/>
      <w:marRight w:val="0"/>
      <w:marTop w:val="0"/>
      <w:marBottom w:val="0"/>
      <w:divBdr>
        <w:top w:val="none" w:sz="0" w:space="0" w:color="auto"/>
        <w:left w:val="none" w:sz="0" w:space="0" w:color="auto"/>
        <w:bottom w:val="none" w:sz="0" w:space="0" w:color="auto"/>
        <w:right w:val="none" w:sz="0" w:space="0" w:color="auto"/>
      </w:divBdr>
    </w:div>
    <w:div w:id="353728909">
      <w:bodyDiv w:val="1"/>
      <w:marLeft w:val="0"/>
      <w:marRight w:val="0"/>
      <w:marTop w:val="0"/>
      <w:marBottom w:val="0"/>
      <w:divBdr>
        <w:top w:val="none" w:sz="0" w:space="0" w:color="auto"/>
        <w:left w:val="none" w:sz="0" w:space="0" w:color="auto"/>
        <w:bottom w:val="none" w:sz="0" w:space="0" w:color="auto"/>
        <w:right w:val="none" w:sz="0" w:space="0" w:color="auto"/>
      </w:divBdr>
    </w:div>
    <w:div w:id="354158203">
      <w:bodyDiv w:val="1"/>
      <w:marLeft w:val="0"/>
      <w:marRight w:val="0"/>
      <w:marTop w:val="0"/>
      <w:marBottom w:val="0"/>
      <w:divBdr>
        <w:top w:val="none" w:sz="0" w:space="0" w:color="auto"/>
        <w:left w:val="none" w:sz="0" w:space="0" w:color="auto"/>
        <w:bottom w:val="none" w:sz="0" w:space="0" w:color="auto"/>
        <w:right w:val="none" w:sz="0" w:space="0" w:color="auto"/>
      </w:divBdr>
    </w:div>
    <w:div w:id="354380256">
      <w:bodyDiv w:val="1"/>
      <w:marLeft w:val="0"/>
      <w:marRight w:val="0"/>
      <w:marTop w:val="0"/>
      <w:marBottom w:val="0"/>
      <w:divBdr>
        <w:top w:val="none" w:sz="0" w:space="0" w:color="auto"/>
        <w:left w:val="none" w:sz="0" w:space="0" w:color="auto"/>
        <w:bottom w:val="none" w:sz="0" w:space="0" w:color="auto"/>
        <w:right w:val="none" w:sz="0" w:space="0" w:color="auto"/>
      </w:divBdr>
    </w:div>
    <w:div w:id="354623363">
      <w:bodyDiv w:val="1"/>
      <w:marLeft w:val="0"/>
      <w:marRight w:val="0"/>
      <w:marTop w:val="0"/>
      <w:marBottom w:val="0"/>
      <w:divBdr>
        <w:top w:val="none" w:sz="0" w:space="0" w:color="auto"/>
        <w:left w:val="none" w:sz="0" w:space="0" w:color="auto"/>
        <w:bottom w:val="none" w:sz="0" w:space="0" w:color="auto"/>
        <w:right w:val="none" w:sz="0" w:space="0" w:color="auto"/>
      </w:divBdr>
    </w:div>
    <w:div w:id="354813484">
      <w:bodyDiv w:val="1"/>
      <w:marLeft w:val="0"/>
      <w:marRight w:val="0"/>
      <w:marTop w:val="0"/>
      <w:marBottom w:val="0"/>
      <w:divBdr>
        <w:top w:val="none" w:sz="0" w:space="0" w:color="auto"/>
        <w:left w:val="none" w:sz="0" w:space="0" w:color="auto"/>
        <w:bottom w:val="none" w:sz="0" w:space="0" w:color="auto"/>
        <w:right w:val="none" w:sz="0" w:space="0" w:color="auto"/>
      </w:divBdr>
    </w:div>
    <w:div w:id="355011782">
      <w:bodyDiv w:val="1"/>
      <w:marLeft w:val="0"/>
      <w:marRight w:val="0"/>
      <w:marTop w:val="0"/>
      <w:marBottom w:val="0"/>
      <w:divBdr>
        <w:top w:val="none" w:sz="0" w:space="0" w:color="auto"/>
        <w:left w:val="none" w:sz="0" w:space="0" w:color="auto"/>
        <w:bottom w:val="none" w:sz="0" w:space="0" w:color="auto"/>
        <w:right w:val="none" w:sz="0" w:space="0" w:color="auto"/>
      </w:divBdr>
    </w:div>
    <w:div w:id="355038355">
      <w:bodyDiv w:val="1"/>
      <w:marLeft w:val="0"/>
      <w:marRight w:val="0"/>
      <w:marTop w:val="0"/>
      <w:marBottom w:val="0"/>
      <w:divBdr>
        <w:top w:val="none" w:sz="0" w:space="0" w:color="auto"/>
        <w:left w:val="none" w:sz="0" w:space="0" w:color="auto"/>
        <w:bottom w:val="none" w:sz="0" w:space="0" w:color="auto"/>
        <w:right w:val="none" w:sz="0" w:space="0" w:color="auto"/>
      </w:divBdr>
    </w:div>
    <w:div w:id="355040889">
      <w:bodyDiv w:val="1"/>
      <w:marLeft w:val="0"/>
      <w:marRight w:val="0"/>
      <w:marTop w:val="0"/>
      <w:marBottom w:val="0"/>
      <w:divBdr>
        <w:top w:val="none" w:sz="0" w:space="0" w:color="auto"/>
        <w:left w:val="none" w:sz="0" w:space="0" w:color="auto"/>
        <w:bottom w:val="none" w:sz="0" w:space="0" w:color="auto"/>
        <w:right w:val="none" w:sz="0" w:space="0" w:color="auto"/>
      </w:divBdr>
    </w:div>
    <w:div w:id="355275773">
      <w:bodyDiv w:val="1"/>
      <w:marLeft w:val="0"/>
      <w:marRight w:val="0"/>
      <w:marTop w:val="0"/>
      <w:marBottom w:val="0"/>
      <w:divBdr>
        <w:top w:val="none" w:sz="0" w:space="0" w:color="auto"/>
        <w:left w:val="none" w:sz="0" w:space="0" w:color="auto"/>
        <w:bottom w:val="none" w:sz="0" w:space="0" w:color="auto"/>
        <w:right w:val="none" w:sz="0" w:space="0" w:color="auto"/>
      </w:divBdr>
    </w:div>
    <w:div w:id="356395934">
      <w:bodyDiv w:val="1"/>
      <w:marLeft w:val="0"/>
      <w:marRight w:val="0"/>
      <w:marTop w:val="0"/>
      <w:marBottom w:val="0"/>
      <w:divBdr>
        <w:top w:val="none" w:sz="0" w:space="0" w:color="auto"/>
        <w:left w:val="none" w:sz="0" w:space="0" w:color="auto"/>
        <w:bottom w:val="none" w:sz="0" w:space="0" w:color="auto"/>
        <w:right w:val="none" w:sz="0" w:space="0" w:color="auto"/>
      </w:divBdr>
    </w:div>
    <w:div w:id="356662070">
      <w:bodyDiv w:val="1"/>
      <w:marLeft w:val="0"/>
      <w:marRight w:val="0"/>
      <w:marTop w:val="0"/>
      <w:marBottom w:val="0"/>
      <w:divBdr>
        <w:top w:val="none" w:sz="0" w:space="0" w:color="auto"/>
        <w:left w:val="none" w:sz="0" w:space="0" w:color="auto"/>
        <w:bottom w:val="none" w:sz="0" w:space="0" w:color="auto"/>
        <w:right w:val="none" w:sz="0" w:space="0" w:color="auto"/>
      </w:divBdr>
    </w:div>
    <w:div w:id="357196362">
      <w:bodyDiv w:val="1"/>
      <w:marLeft w:val="0"/>
      <w:marRight w:val="0"/>
      <w:marTop w:val="0"/>
      <w:marBottom w:val="0"/>
      <w:divBdr>
        <w:top w:val="none" w:sz="0" w:space="0" w:color="auto"/>
        <w:left w:val="none" w:sz="0" w:space="0" w:color="auto"/>
        <w:bottom w:val="none" w:sz="0" w:space="0" w:color="auto"/>
        <w:right w:val="none" w:sz="0" w:space="0" w:color="auto"/>
      </w:divBdr>
    </w:div>
    <w:div w:id="357319765">
      <w:bodyDiv w:val="1"/>
      <w:marLeft w:val="0"/>
      <w:marRight w:val="0"/>
      <w:marTop w:val="0"/>
      <w:marBottom w:val="0"/>
      <w:divBdr>
        <w:top w:val="none" w:sz="0" w:space="0" w:color="auto"/>
        <w:left w:val="none" w:sz="0" w:space="0" w:color="auto"/>
        <w:bottom w:val="none" w:sz="0" w:space="0" w:color="auto"/>
        <w:right w:val="none" w:sz="0" w:space="0" w:color="auto"/>
      </w:divBdr>
    </w:div>
    <w:div w:id="357437281">
      <w:bodyDiv w:val="1"/>
      <w:marLeft w:val="0"/>
      <w:marRight w:val="0"/>
      <w:marTop w:val="0"/>
      <w:marBottom w:val="0"/>
      <w:divBdr>
        <w:top w:val="none" w:sz="0" w:space="0" w:color="auto"/>
        <w:left w:val="none" w:sz="0" w:space="0" w:color="auto"/>
        <w:bottom w:val="none" w:sz="0" w:space="0" w:color="auto"/>
        <w:right w:val="none" w:sz="0" w:space="0" w:color="auto"/>
      </w:divBdr>
    </w:div>
    <w:div w:id="357463902">
      <w:bodyDiv w:val="1"/>
      <w:marLeft w:val="0"/>
      <w:marRight w:val="0"/>
      <w:marTop w:val="0"/>
      <w:marBottom w:val="0"/>
      <w:divBdr>
        <w:top w:val="none" w:sz="0" w:space="0" w:color="auto"/>
        <w:left w:val="none" w:sz="0" w:space="0" w:color="auto"/>
        <w:bottom w:val="none" w:sz="0" w:space="0" w:color="auto"/>
        <w:right w:val="none" w:sz="0" w:space="0" w:color="auto"/>
      </w:divBdr>
    </w:div>
    <w:div w:id="357587347">
      <w:bodyDiv w:val="1"/>
      <w:marLeft w:val="0"/>
      <w:marRight w:val="0"/>
      <w:marTop w:val="0"/>
      <w:marBottom w:val="0"/>
      <w:divBdr>
        <w:top w:val="none" w:sz="0" w:space="0" w:color="auto"/>
        <w:left w:val="none" w:sz="0" w:space="0" w:color="auto"/>
        <w:bottom w:val="none" w:sz="0" w:space="0" w:color="auto"/>
        <w:right w:val="none" w:sz="0" w:space="0" w:color="auto"/>
      </w:divBdr>
    </w:div>
    <w:div w:id="357702401">
      <w:bodyDiv w:val="1"/>
      <w:marLeft w:val="0"/>
      <w:marRight w:val="0"/>
      <w:marTop w:val="0"/>
      <w:marBottom w:val="0"/>
      <w:divBdr>
        <w:top w:val="none" w:sz="0" w:space="0" w:color="auto"/>
        <w:left w:val="none" w:sz="0" w:space="0" w:color="auto"/>
        <w:bottom w:val="none" w:sz="0" w:space="0" w:color="auto"/>
        <w:right w:val="none" w:sz="0" w:space="0" w:color="auto"/>
      </w:divBdr>
    </w:div>
    <w:div w:id="357774216">
      <w:bodyDiv w:val="1"/>
      <w:marLeft w:val="0"/>
      <w:marRight w:val="0"/>
      <w:marTop w:val="0"/>
      <w:marBottom w:val="0"/>
      <w:divBdr>
        <w:top w:val="none" w:sz="0" w:space="0" w:color="auto"/>
        <w:left w:val="none" w:sz="0" w:space="0" w:color="auto"/>
        <w:bottom w:val="none" w:sz="0" w:space="0" w:color="auto"/>
        <w:right w:val="none" w:sz="0" w:space="0" w:color="auto"/>
      </w:divBdr>
    </w:div>
    <w:div w:id="358357054">
      <w:bodyDiv w:val="1"/>
      <w:marLeft w:val="0"/>
      <w:marRight w:val="0"/>
      <w:marTop w:val="0"/>
      <w:marBottom w:val="0"/>
      <w:divBdr>
        <w:top w:val="none" w:sz="0" w:space="0" w:color="auto"/>
        <w:left w:val="none" w:sz="0" w:space="0" w:color="auto"/>
        <w:bottom w:val="none" w:sz="0" w:space="0" w:color="auto"/>
        <w:right w:val="none" w:sz="0" w:space="0" w:color="auto"/>
      </w:divBdr>
    </w:div>
    <w:div w:id="358359732">
      <w:bodyDiv w:val="1"/>
      <w:marLeft w:val="0"/>
      <w:marRight w:val="0"/>
      <w:marTop w:val="0"/>
      <w:marBottom w:val="0"/>
      <w:divBdr>
        <w:top w:val="none" w:sz="0" w:space="0" w:color="auto"/>
        <w:left w:val="none" w:sz="0" w:space="0" w:color="auto"/>
        <w:bottom w:val="none" w:sz="0" w:space="0" w:color="auto"/>
        <w:right w:val="none" w:sz="0" w:space="0" w:color="auto"/>
      </w:divBdr>
    </w:div>
    <w:div w:id="358700894">
      <w:bodyDiv w:val="1"/>
      <w:marLeft w:val="0"/>
      <w:marRight w:val="0"/>
      <w:marTop w:val="0"/>
      <w:marBottom w:val="0"/>
      <w:divBdr>
        <w:top w:val="none" w:sz="0" w:space="0" w:color="auto"/>
        <w:left w:val="none" w:sz="0" w:space="0" w:color="auto"/>
        <w:bottom w:val="none" w:sz="0" w:space="0" w:color="auto"/>
        <w:right w:val="none" w:sz="0" w:space="0" w:color="auto"/>
      </w:divBdr>
    </w:div>
    <w:div w:id="358706768">
      <w:bodyDiv w:val="1"/>
      <w:marLeft w:val="0"/>
      <w:marRight w:val="0"/>
      <w:marTop w:val="0"/>
      <w:marBottom w:val="0"/>
      <w:divBdr>
        <w:top w:val="none" w:sz="0" w:space="0" w:color="auto"/>
        <w:left w:val="none" w:sz="0" w:space="0" w:color="auto"/>
        <w:bottom w:val="none" w:sz="0" w:space="0" w:color="auto"/>
        <w:right w:val="none" w:sz="0" w:space="0" w:color="auto"/>
      </w:divBdr>
    </w:div>
    <w:div w:id="358816933">
      <w:bodyDiv w:val="1"/>
      <w:marLeft w:val="0"/>
      <w:marRight w:val="0"/>
      <w:marTop w:val="0"/>
      <w:marBottom w:val="0"/>
      <w:divBdr>
        <w:top w:val="none" w:sz="0" w:space="0" w:color="auto"/>
        <w:left w:val="none" w:sz="0" w:space="0" w:color="auto"/>
        <w:bottom w:val="none" w:sz="0" w:space="0" w:color="auto"/>
        <w:right w:val="none" w:sz="0" w:space="0" w:color="auto"/>
      </w:divBdr>
    </w:div>
    <w:div w:id="358971268">
      <w:bodyDiv w:val="1"/>
      <w:marLeft w:val="0"/>
      <w:marRight w:val="0"/>
      <w:marTop w:val="0"/>
      <w:marBottom w:val="0"/>
      <w:divBdr>
        <w:top w:val="none" w:sz="0" w:space="0" w:color="auto"/>
        <w:left w:val="none" w:sz="0" w:space="0" w:color="auto"/>
        <w:bottom w:val="none" w:sz="0" w:space="0" w:color="auto"/>
        <w:right w:val="none" w:sz="0" w:space="0" w:color="auto"/>
      </w:divBdr>
    </w:div>
    <w:div w:id="359085902">
      <w:bodyDiv w:val="1"/>
      <w:marLeft w:val="0"/>
      <w:marRight w:val="0"/>
      <w:marTop w:val="0"/>
      <w:marBottom w:val="0"/>
      <w:divBdr>
        <w:top w:val="none" w:sz="0" w:space="0" w:color="auto"/>
        <w:left w:val="none" w:sz="0" w:space="0" w:color="auto"/>
        <w:bottom w:val="none" w:sz="0" w:space="0" w:color="auto"/>
        <w:right w:val="none" w:sz="0" w:space="0" w:color="auto"/>
      </w:divBdr>
    </w:div>
    <w:div w:id="359088379">
      <w:bodyDiv w:val="1"/>
      <w:marLeft w:val="0"/>
      <w:marRight w:val="0"/>
      <w:marTop w:val="0"/>
      <w:marBottom w:val="0"/>
      <w:divBdr>
        <w:top w:val="none" w:sz="0" w:space="0" w:color="auto"/>
        <w:left w:val="none" w:sz="0" w:space="0" w:color="auto"/>
        <w:bottom w:val="none" w:sz="0" w:space="0" w:color="auto"/>
        <w:right w:val="none" w:sz="0" w:space="0" w:color="auto"/>
      </w:divBdr>
    </w:div>
    <w:div w:id="359168105">
      <w:bodyDiv w:val="1"/>
      <w:marLeft w:val="0"/>
      <w:marRight w:val="0"/>
      <w:marTop w:val="0"/>
      <w:marBottom w:val="0"/>
      <w:divBdr>
        <w:top w:val="none" w:sz="0" w:space="0" w:color="auto"/>
        <w:left w:val="none" w:sz="0" w:space="0" w:color="auto"/>
        <w:bottom w:val="none" w:sz="0" w:space="0" w:color="auto"/>
        <w:right w:val="none" w:sz="0" w:space="0" w:color="auto"/>
      </w:divBdr>
    </w:div>
    <w:div w:id="359283975">
      <w:bodyDiv w:val="1"/>
      <w:marLeft w:val="0"/>
      <w:marRight w:val="0"/>
      <w:marTop w:val="0"/>
      <w:marBottom w:val="0"/>
      <w:divBdr>
        <w:top w:val="none" w:sz="0" w:space="0" w:color="auto"/>
        <w:left w:val="none" w:sz="0" w:space="0" w:color="auto"/>
        <w:bottom w:val="none" w:sz="0" w:space="0" w:color="auto"/>
        <w:right w:val="none" w:sz="0" w:space="0" w:color="auto"/>
      </w:divBdr>
    </w:div>
    <w:div w:id="359740887">
      <w:bodyDiv w:val="1"/>
      <w:marLeft w:val="0"/>
      <w:marRight w:val="0"/>
      <w:marTop w:val="0"/>
      <w:marBottom w:val="0"/>
      <w:divBdr>
        <w:top w:val="none" w:sz="0" w:space="0" w:color="auto"/>
        <w:left w:val="none" w:sz="0" w:space="0" w:color="auto"/>
        <w:bottom w:val="none" w:sz="0" w:space="0" w:color="auto"/>
        <w:right w:val="none" w:sz="0" w:space="0" w:color="auto"/>
      </w:divBdr>
    </w:div>
    <w:div w:id="359938706">
      <w:bodyDiv w:val="1"/>
      <w:marLeft w:val="0"/>
      <w:marRight w:val="0"/>
      <w:marTop w:val="0"/>
      <w:marBottom w:val="0"/>
      <w:divBdr>
        <w:top w:val="none" w:sz="0" w:space="0" w:color="auto"/>
        <w:left w:val="none" w:sz="0" w:space="0" w:color="auto"/>
        <w:bottom w:val="none" w:sz="0" w:space="0" w:color="auto"/>
        <w:right w:val="none" w:sz="0" w:space="0" w:color="auto"/>
      </w:divBdr>
    </w:div>
    <w:div w:id="360327969">
      <w:bodyDiv w:val="1"/>
      <w:marLeft w:val="0"/>
      <w:marRight w:val="0"/>
      <w:marTop w:val="0"/>
      <w:marBottom w:val="0"/>
      <w:divBdr>
        <w:top w:val="none" w:sz="0" w:space="0" w:color="auto"/>
        <w:left w:val="none" w:sz="0" w:space="0" w:color="auto"/>
        <w:bottom w:val="none" w:sz="0" w:space="0" w:color="auto"/>
        <w:right w:val="none" w:sz="0" w:space="0" w:color="auto"/>
      </w:divBdr>
    </w:div>
    <w:div w:id="360665165">
      <w:bodyDiv w:val="1"/>
      <w:marLeft w:val="0"/>
      <w:marRight w:val="0"/>
      <w:marTop w:val="0"/>
      <w:marBottom w:val="0"/>
      <w:divBdr>
        <w:top w:val="none" w:sz="0" w:space="0" w:color="auto"/>
        <w:left w:val="none" w:sz="0" w:space="0" w:color="auto"/>
        <w:bottom w:val="none" w:sz="0" w:space="0" w:color="auto"/>
        <w:right w:val="none" w:sz="0" w:space="0" w:color="auto"/>
      </w:divBdr>
    </w:div>
    <w:div w:id="361319259">
      <w:bodyDiv w:val="1"/>
      <w:marLeft w:val="0"/>
      <w:marRight w:val="0"/>
      <w:marTop w:val="0"/>
      <w:marBottom w:val="0"/>
      <w:divBdr>
        <w:top w:val="none" w:sz="0" w:space="0" w:color="auto"/>
        <w:left w:val="none" w:sz="0" w:space="0" w:color="auto"/>
        <w:bottom w:val="none" w:sz="0" w:space="0" w:color="auto"/>
        <w:right w:val="none" w:sz="0" w:space="0" w:color="auto"/>
      </w:divBdr>
    </w:div>
    <w:div w:id="361395798">
      <w:bodyDiv w:val="1"/>
      <w:marLeft w:val="0"/>
      <w:marRight w:val="0"/>
      <w:marTop w:val="0"/>
      <w:marBottom w:val="0"/>
      <w:divBdr>
        <w:top w:val="none" w:sz="0" w:space="0" w:color="auto"/>
        <w:left w:val="none" w:sz="0" w:space="0" w:color="auto"/>
        <w:bottom w:val="none" w:sz="0" w:space="0" w:color="auto"/>
        <w:right w:val="none" w:sz="0" w:space="0" w:color="auto"/>
      </w:divBdr>
    </w:div>
    <w:div w:id="361903365">
      <w:bodyDiv w:val="1"/>
      <w:marLeft w:val="0"/>
      <w:marRight w:val="0"/>
      <w:marTop w:val="0"/>
      <w:marBottom w:val="0"/>
      <w:divBdr>
        <w:top w:val="none" w:sz="0" w:space="0" w:color="auto"/>
        <w:left w:val="none" w:sz="0" w:space="0" w:color="auto"/>
        <w:bottom w:val="none" w:sz="0" w:space="0" w:color="auto"/>
        <w:right w:val="none" w:sz="0" w:space="0" w:color="auto"/>
      </w:divBdr>
    </w:div>
    <w:div w:id="362438084">
      <w:bodyDiv w:val="1"/>
      <w:marLeft w:val="0"/>
      <w:marRight w:val="0"/>
      <w:marTop w:val="0"/>
      <w:marBottom w:val="0"/>
      <w:divBdr>
        <w:top w:val="none" w:sz="0" w:space="0" w:color="auto"/>
        <w:left w:val="none" w:sz="0" w:space="0" w:color="auto"/>
        <w:bottom w:val="none" w:sz="0" w:space="0" w:color="auto"/>
        <w:right w:val="none" w:sz="0" w:space="0" w:color="auto"/>
      </w:divBdr>
    </w:div>
    <w:div w:id="362942215">
      <w:bodyDiv w:val="1"/>
      <w:marLeft w:val="0"/>
      <w:marRight w:val="0"/>
      <w:marTop w:val="0"/>
      <w:marBottom w:val="0"/>
      <w:divBdr>
        <w:top w:val="none" w:sz="0" w:space="0" w:color="auto"/>
        <w:left w:val="none" w:sz="0" w:space="0" w:color="auto"/>
        <w:bottom w:val="none" w:sz="0" w:space="0" w:color="auto"/>
        <w:right w:val="none" w:sz="0" w:space="0" w:color="auto"/>
      </w:divBdr>
    </w:div>
    <w:div w:id="362944791">
      <w:bodyDiv w:val="1"/>
      <w:marLeft w:val="0"/>
      <w:marRight w:val="0"/>
      <w:marTop w:val="0"/>
      <w:marBottom w:val="0"/>
      <w:divBdr>
        <w:top w:val="none" w:sz="0" w:space="0" w:color="auto"/>
        <w:left w:val="none" w:sz="0" w:space="0" w:color="auto"/>
        <w:bottom w:val="none" w:sz="0" w:space="0" w:color="auto"/>
        <w:right w:val="none" w:sz="0" w:space="0" w:color="auto"/>
      </w:divBdr>
    </w:div>
    <w:div w:id="362945271">
      <w:bodyDiv w:val="1"/>
      <w:marLeft w:val="0"/>
      <w:marRight w:val="0"/>
      <w:marTop w:val="0"/>
      <w:marBottom w:val="0"/>
      <w:divBdr>
        <w:top w:val="none" w:sz="0" w:space="0" w:color="auto"/>
        <w:left w:val="none" w:sz="0" w:space="0" w:color="auto"/>
        <w:bottom w:val="none" w:sz="0" w:space="0" w:color="auto"/>
        <w:right w:val="none" w:sz="0" w:space="0" w:color="auto"/>
      </w:divBdr>
    </w:div>
    <w:div w:id="364015889">
      <w:bodyDiv w:val="1"/>
      <w:marLeft w:val="0"/>
      <w:marRight w:val="0"/>
      <w:marTop w:val="0"/>
      <w:marBottom w:val="0"/>
      <w:divBdr>
        <w:top w:val="none" w:sz="0" w:space="0" w:color="auto"/>
        <w:left w:val="none" w:sz="0" w:space="0" w:color="auto"/>
        <w:bottom w:val="none" w:sz="0" w:space="0" w:color="auto"/>
        <w:right w:val="none" w:sz="0" w:space="0" w:color="auto"/>
      </w:divBdr>
    </w:div>
    <w:div w:id="364141666">
      <w:bodyDiv w:val="1"/>
      <w:marLeft w:val="0"/>
      <w:marRight w:val="0"/>
      <w:marTop w:val="0"/>
      <w:marBottom w:val="0"/>
      <w:divBdr>
        <w:top w:val="none" w:sz="0" w:space="0" w:color="auto"/>
        <w:left w:val="none" w:sz="0" w:space="0" w:color="auto"/>
        <w:bottom w:val="none" w:sz="0" w:space="0" w:color="auto"/>
        <w:right w:val="none" w:sz="0" w:space="0" w:color="auto"/>
      </w:divBdr>
    </w:div>
    <w:div w:id="365258384">
      <w:bodyDiv w:val="1"/>
      <w:marLeft w:val="0"/>
      <w:marRight w:val="0"/>
      <w:marTop w:val="0"/>
      <w:marBottom w:val="0"/>
      <w:divBdr>
        <w:top w:val="none" w:sz="0" w:space="0" w:color="auto"/>
        <w:left w:val="none" w:sz="0" w:space="0" w:color="auto"/>
        <w:bottom w:val="none" w:sz="0" w:space="0" w:color="auto"/>
        <w:right w:val="none" w:sz="0" w:space="0" w:color="auto"/>
      </w:divBdr>
    </w:div>
    <w:div w:id="365300635">
      <w:bodyDiv w:val="1"/>
      <w:marLeft w:val="0"/>
      <w:marRight w:val="0"/>
      <w:marTop w:val="0"/>
      <w:marBottom w:val="0"/>
      <w:divBdr>
        <w:top w:val="none" w:sz="0" w:space="0" w:color="auto"/>
        <w:left w:val="none" w:sz="0" w:space="0" w:color="auto"/>
        <w:bottom w:val="none" w:sz="0" w:space="0" w:color="auto"/>
        <w:right w:val="none" w:sz="0" w:space="0" w:color="auto"/>
      </w:divBdr>
    </w:div>
    <w:div w:id="365376518">
      <w:bodyDiv w:val="1"/>
      <w:marLeft w:val="0"/>
      <w:marRight w:val="0"/>
      <w:marTop w:val="0"/>
      <w:marBottom w:val="0"/>
      <w:divBdr>
        <w:top w:val="none" w:sz="0" w:space="0" w:color="auto"/>
        <w:left w:val="none" w:sz="0" w:space="0" w:color="auto"/>
        <w:bottom w:val="none" w:sz="0" w:space="0" w:color="auto"/>
        <w:right w:val="none" w:sz="0" w:space="0" w:color="auto"/>
      </w:divBdr>
    </w:div>
    <w:div w:id="365570750">
      <w:bodyDiv w:val="1"/>
      <w:marLeft w:val="0"/>
      <w:marRight w:val="0"/>
      <w:marTop w:val="0"/>
      <w:marBottom w:val="0"/>
      <w:divBdr>
        <w:top w:val="none" w:sz="0" w:space="0" w:color="auto"/>
        <w:left w:val="none" w:sz="0" w:space="0" w:color="auto"/>
        <w:bottom w:val="none" w:sz="0" w:space="0" w:color="auto"/>
        <w:right w:val="none" w:sz="0" w:space="0" w:color="auto"/>
      </w:divBdr>
    </w:div>
    <w:div w:id="365642409">
      <w:bodyDiv w:val="1"/>
      <w:marLeft w:val="0"/>
      <w:marRight w:val="0"/>
      <w:marTop w:val="0"/>
      <w:marBottom w:val="0"/>
      <w:divBdr>
        <w:top w:val="none" w:sz="0" w:space="0" w:color="auto"/>
        <w:left w:val="none" w:sz="0" w:space="0" w:color="auto"/>
        <w:bottom w:val="none" w:sz="0" w:space="0" w:color="auto"/>
        <w:right w:val="none" w:sz="0" w:space="0" w:color="auto"/>
      </w:divBdr>
    </w:div>
    <w:div w:id="366101909">
      <w:bodyDiv w:val="1"/>
      <w:marLeft w:val="0"/>
      <w:marRight w:val="0"/>
      <w:marTop w:val="0"/>
      <w:marBottom w:val="0"/>
      <w:divBdr>
        <w:top w:val="none" w:sz="0" w:space="0" w:color="auto"/>
        <w:left w:val="none" w:sz="0" w:space="0" w:color="auto"/>
        <w:bottom w:val="none" w:sz="0" w:space="0" w:color="auto"/>
        <w:right w:val="none" w:sz="0" w:space="0" w:color="auto"/>
      </w:divBdr>
    </w:div>
    <w:div w:id="366371129">
      <w:bodyDiv w:val="1"/>
      <w:marLeft w:val="0"/>
      <w:marRight w:val="0"/>
      <w:marTop w:val="0"/>
      <w:marBottom w:val="0"/>
      <w:divBdr>
        <w:top w:val="none" w:sz="0" w:space="0" w:color="auto"/>
        <w:left w:val="none" w:sz="0" w:space="0" w:color="auto"/>
        <w:bottom w:val="none" w:sz="0" w:space="0" w:color="auto"/>
        <w:right w:val="none" w:sz="0" w:space="0" w:color="auto"/>
      </w:divBdr>
    </w:div>
    <w:div w:id="367148553">
      <w:bodyDiv w:val="1"/>
      <w:marLeft w:val="0"/>
      <w:marRight w:val="0"/>
      <w:marTop w:val="0"/>
      <w:marBottom w:val="0"/>
      <w:divBdr>
        <w:top w:val="none" w:sz="0" w:space="0" w:color="auto"/>
        <w:left w:val="none" w:sz="0" w:space="0" w:color="auto"/>
        <w:bottom w:val="none" w:sz="0" w:space="0" w:color="auto"/>
        <w:right w:val="none" w:sz="0" w:space="0" w:color="auto"/>
      </w:divBdr>
    </w:div>
    <w:div w:id="367223605">
      <w:bodyDiv w:val="1"/>
      <w:marLeft w:val="0"/>
      <w:marRight w:val="0"/>
      <w:marTop w:val="0"/>
      <w:marBottom w:val="0"/>
      <w:divBdr>
        <w:top w:val="none" w:sz="0" w:space="0" w:color="auto"/>
        <w:left w:val="none" w:sz="0" w:space="0" w:color="auto"/>
        <w:bottom w:val="none" w:sz="0" w:space="0" w:color="auto"/>
        <w:right w:val="none" w:sz="0" w:space="0" w:color="auto"/>
      </w:divBdr>
    </w:div>
    <w:div w:id="367532117">
      <w:bodyDiv w:val="1"/>
      <w:marLeft w:val="0"/>
      <w:marRight w:val="0"/>
      <w:marTop w:val="0"/>
      <w:marBottom w:val="0"/>
      <w:divBdr>
        <w:top w:val="none" w:sz="0" w:space="0" w:color="auto"/>
        <w:left w:val="none" w:sz="0" w:space="0" w:color="auto"/>
        <w:bottom w:val="none" w:sz="0" w:space="0" w:color="auto"/>
        <w:right w:val="none" w:sz="0" w:space="0" w:color="auto"/>
      </w:divBdr>
    </w:div>
    <w:div w:id="367874092">
      <w:bodyDiv w:val="1"/>
      <w:marLeft w:val="0"/>
      <w:marRight w:val="0"/>
      <w:marTop w:val="0"/>
      <w:marBottom w:val="0"/>
      <w:divBdr>
        <w:top w:val="none" w:sz="0" w:space="0" w:color="auto"/>
        <w:left w:val="none" w:sz="0" w:space="0" w:color="auto"/>
        <w:bottom w:val="none" w:sz="0" w:space="0" w:color="auto"/>
        <w:right w:val="none" w:sz="0" w:space="0" w:color="auto"/>
      </w:divBdr>
    </w:div>
    <w:div w:id="368073865">
      <w:bodyDiv w:val="1"/>
      <w:marLeft w:val="0"/>
      <w:marRight w:val="0"/>
      <w:marTop w:val="0"/>
      <w:marBottom w:val="0"/>
      <w:divBdr>
        <w:top w:val="none" w:sz="0" w:space="0" w:color="auto"/>
        <w:left w:val="none" w:sz="0" w:space="0" w:color="auto"/>
        <w:bottom w:val="none" w:sz="0" w:space="0" w:color="auto"/>
        <w:right w:val="none" w:sz="0" w:space="0" w:color="auto"/>
      </w:divBdr>
    </w:div>
    <w:div w:id="368577591">
      <w:bodyDiv w:val="1"/>
      <w:marLeft w:val="0"/>
      <w:marRight w:val="0"/>
      <w:marTop w:val="0"/>
      <w:marBottom w:val="0"/>
      <w:divBdr>
        <w:top w:val="none" w:sz="0" w:space="0" w:color="auto"/>
        <w:left w:val="none" w:sz="0" w:space="0" w:color="auto"/>
        <w:bottom w:val="none" w:sz="0" w:space="0" w:color="auto"/>
        <w:right w:val="none" w:sz="0" w:space="0" w:color="auto"/>
      </w:divBdr>
    </w:div>
    <w:div w:id="368603584">
      <w:bodyDiv w:val="1"/>
      <w:marLeft w:val="0"/>
      <w:marRight w:val="0"/>
      <w:marTop w:val="0"/>
      <w:marBottom w:val="0"/>
      <w:divBdr>
        <w:top w:val="none" w:sz="0" w:space="0" w:color="auto"/>
        <w:left w:val="none" w:sz="0" w:space="0" w:color="auto"/>
        <w:bottom w:val="none" w:sz="0" w:space="0" w:color="auto"/>
        <w:right w:val="none" w:sz="0" w:space="0" w:color="auto"/>
      </w:divBdr>
    </w:div>
    <w:div w:id="368654246">
      <w:bodyDiv w:val="1"/>
      <w:marLeft w:val="0"/>
      <w:marRight w:val="0"/>
      <w:marTop w:val="0"/>
      <w:marBottom w:val="0"/>
      <w:divBdr>
        <w:top w:val="none" w:sz="0" w:space="0" w:color="auto"/>
        <w:left w:val="none" w:sz="0" w:space="0" w:color="auto"/>
        <w:bottom w:val="none" w:sz="0" w:space="0" w:color="auto"/>
        <w:right w:val="none" w:sz="0" w:space="0" w:color="auto"/>
      </w:divBdr>
    </w:div>
    <w:div w:id="368725138">
      <w:bodyDiv w:val="1"/>
      <w:marLeft w:val="0"/>
      <w:marRight w:val="0"/>
      <w:marTop w:val="0"/>
      <w:marBottom w:val="0"/>
      <w:divBdr>
        <w:top w:val="none" w:sz="0" w:space="0" w:color="auto"/>
        <w:left w:val="none" w:sz="0" w:space="0" w:color="auto"/>
        <w:bottom w:val="none" w:sz="0" w:space="0" w:color="auto"/>
        <w:right w:val="none" w:sz="0" w:space="0" w:color="auto"/>
      </w:divBdr>
    </w:div>
    <w:div w:id="368842357">
      <w:bodyDiv w:val="1"/>
      <w:marLeft w:val="0"/>
      <w:marRight w:val="0"/>
      <w:marTop w:val="0"/>
      <w:marBottom w:val="0"/>
      <w:divBdr>
        <w:top w:val="none" w:sz="0" w:space="0" w:color="auto"/>
        <w:left w:val="none" w:sz="0" w:space="0" w:color="auto"/>
        <w:bottom w:val="none" w:sz="0" w:space="0" w:color="auto"/>
        <w:right w:val="none" w:sz="0" w:space="0" w:color="auto"/>
      </w:divBdr>
    </w:div>
    <w:div w:id="368991413">
      <w:bodyDiv w:val="1"/>
      <w:marLeft w:val="0"/>
      <w:marRight w:val="0"/>
      <w:marTop w:val="0"/>
      <w:marBottom w:val="0"/>
      <w:divBdr>
        <w:top w:val="none" w:sz="0" w:space="0" w:color="auto"/>
        <w:left w:val="none" w:sz="0" w:space="0" w:color="auto"/>
        <w:bottom w:val="none" w:sz="0" w:space="0" w:color="auto"/>
        <w:right w:val="none" w:sz="0" w:space="0" w:color="auto"/>
      </w:divBdr>
    </w:div>
    <w:div w:id="369108385">
      <w:bodyDiv w:val="1"/>
      <w:marLeft w:val="0"/>
      <w:marRight w:val="0"/>
      <w:marTop w:val="0"/>
      <w:marBottom w:val="0"/>
      <w:divBdr>
        <w:top w:val="none" w:sz="0" w:space="0" w:color="auto"/>
        <w:left w:val="none" w:sz="0" w:space="0" w:color="auto"/>
        <w:bottom w:val="none" w:sz="0" w:space="0" w:color="auto"/>
        <w:right w:val="none" w:sz="0" w:space="0" w:color="auto"/>
      </w:divBdr>
    </w:div>
    <w:div w:id="369187572">
      <w:bodyDiv w:val="1"/>
      <w:marLeft w:val="0"/>
      <w:marRight w:val="0"/>
      <w:marTop w:val="0"/>
      <w:marBottom w:val="0"/>
      <w:divBdr>
        <w:top w:val="none" w:sz="0" w:space="0" w:color="auto"/>
        <w:left w:val="none" w:sz="0" w:space="0" w:color="auto"/>
        <w:bottom w:val="none" w:sz="0" w:space="0" w:color="auto"/>
        <w:right w:val="none" w:sz="0" w:space="0" w:color="auto"/>
      </w:divBdr>
    </w:div>
    <w:div w:id="369453701">
      <w:bodyDiv w:val="1"/>
      <w:marLeft w:val="0"/>
      <w:marRight w:val="0"/>
      <w:marTop w:val="0"/>
      <w:marBottom w:val="0"/>
      <w:divBdr>
        <w:top w:val="none" w:sz="0" w:space="0" w:color="auto"/>
        <w:left w:val="none" w:sz="0" w:space="0" w:color="auto"/>
        <w:bottom w:val="none" w:sz="0" w:space="0" w:color="auto"/>
        <w:right w:val="none" w:sz="0" w:space="0" w:color="auto"/>
      </w:divBdr>
    </w:div>
    <w:div w:id="369501698">
      <w:bodyDiv w:val="1"/>
      <w:marLeft w:val="0"/>
      <w:marRight w:val="0"/>
      <w:marTop w:val="0"/>
      <w:marBottom w:val="0"/>
      <w:divBdr>
        <w:top w:val="none" w:sz="0" w:space="0" w:color="auto"/>
        <w:left w:val="none" w:sz="0" w:space="0" w:color="auto"/>
        <w:bottom w:val="none" w:sz="0" w:space="0" w:color="auto"/>
        <w:right w:val="none" w:sz="0" w:space="0" w:color="auto"/>
      </w:divBdr>
    </w:div>
    <w:div w:id="370038922">
      <w:bodyDiv w:val="1"/>
      <w:marLeft w:val="0"/>
      <w:marRight w:val="0"/>
      <w:marTop w:val="0"/>
      <w:marBottom w:val="0"/>
      <w:divBdr>
        <w:top w:val="none" w:sz="0" w:space="0" w:color="auto"/>
        <w:left w:val="none" w:sz="0" w:space="0" w:color="auto"/>
        <w:bottom w:val="none" w:sz="0" w:space="0" w:color="auto"/>
        <w:right w:val="none" w:sz="0" w:space="0" w:color="auto"/>
      </w:divBdr>
    </w:div>
    <w:div w:id="370500542">
      <w:bodyDiv w:val="1"/>
      <w:marLeft w:val="0"/>
      <w:marRight w:val="0"/>
      <w:marTop w:val="0"/>
      <w:marBottom w:val="0"/>
      <w:divBdr>
        <w:top w:val="none" w:sz="0" w:space="0" w:color="auto"/>
        <w:left w:val="none" w:sz="0" w:space="0" w:color="auto"/>
        <w:bottom w:val="none" w:sz="0" w:space="0" w:color="auto"/>
        <w:right w:val="none" w:sz="0" w:space="0" w:color="auto"/>
      </w:divBdr>
    </w:div>
    <w:div w:id="370690149">
      <w:bodyDiv w:val="1"/>
      <w:marLeft w:val="0"/>
      <w:marRight w:val="0"/>
      <w:marTop w:val="0"/>
      <w:marBottom w:val="0"/>
      <w:divBdr>
        <w:top w:val="none" w:sz="0" w:space="0" w:color="auto"/>
        <w:left w:val="none" w:sz="0" w:space="0" w:color="auto"/>
        <w:bottom w:val="none" w:sz="0" w:space="0" w:color="auto"/>
        <w:right w:val="none" w:sz="0" w:space="0" w:color="auto"/>
      </w:divBdr>
    </w:div>
    <w:div w:id="370963889">
      <w:bodyDiv w:val="1"/>
      <w:marLeft w:val="0"/>
      <w:marRight w:val="0"/>
      <w:marTop w:val="0"/>
      <w:marBottom w:val="0"/>
      <w:divBdr>
        <w:top w:val="none" w:sz="0" w:space="0" w:color="auto"/>
        <w:left w:val="none" w:sz="0" w:space="0" w:color="auto"/>
        <w:bottom w:val="none" w:sz="0" w:space="0" w:color="auto"/>
        <w:right w:val="none" w:sz="0" w:space="0" w:color="auto"/>
      </w:divBdr>
    </w:div>
    <w:div w:id="371345179">
      <w:bodyDiv w:val="1"/>
      <w:marLeft w:val="0"/>
      <w:marRight w:val="0"/>
      <w:marTop w:val="0"/>
      <w:marBottom w:val="0"/>
      <w:divBdr>
        <w:top w:val="none" w:sz="0" w:space="0" w:color="auto"/>
        <w:left w:val="none" w:sz="0" w:space="0" w:color="auto"/>
        <w:bottom w:val="none" w:sz="0" w:space="0" w:color="auto"/>
        <w:right w:val="none" w:sz="0" w:space="0" w:color="auto"/>
      </w:divBdr>
    </w:div>
    <w:div w:id="371423514">
      <w:bodyDiv w:val="1"/>
      <w:marLeft w:val="0"/>
      <w:marRight w:val="0"/>
      <w:marTop w:val="0"/>
      <w:marBottom w:val="0"/>
      <w:divBdr>
        <w:top w:val="none" w:sz="0" w:space="0" w:color="auto"/>
        <w:left w:val="none" w:sz="0" w:space="0" w:color="auto"/>
        <w:bottom w:val="none" w:sz="0" w:space="0" w:color="auto"/>
        <w:right w:val="none" w:sz="0" w:space="0" w:color="auto"/>
      </w:divBdr>
    </w:div>
    <w:div w:id="372122962">
      <w:bodyDiv w:val="1"/>
      <w:marLeft w:val="0"/>
      <w:marRight w:val="0"/>
      <w:marTop w:val="0"/>
      <w:marBottom w:val="0"/>
      <w:divBdr>
        <w:top w:val="none" w:sz="0" w:space="0" w:color="auto"/>
        <w:left w:val="none" w:sz="0" w:space="0" w:color="auto"/>
        <w:bottom w:val="none" w:sz="0" w:space="0" w:color="auto"/>
        <w:right w:val="none" w:sz="0" w:space="0" w:color="auto"/>
      </w:divBdr>
    </w:div>
    <w:div w:id="372847167">
      <w:bodyDiv w:val="1"/>
      <w:marLeft w:val="0"/>
      <w:marRight w:val="0"/>
      <w:marTop w:val="0"/>
      <w:marBottom w:val="0"/>
      <w:divBdr>
        <w:top w:val="none" w:sz="0" w:space="0" w:color="auto"/>
        <w:left w:val="none" w:sz="0" w:space="0" w:color="auto"/>
        <w:bottom w:val="none" w:sz="0" w:space="0" w:color="auto"/>
        <w:right w:val="none" w:sz="0" w:space="0" w:color="auto"/>
      </w:divBdr>
    </w:div>
    <w:div w:id="373232041">
      <w:bodyDiv w:val="1"/>
      <w:marLeft w:val="0"/>
      <w:marRight w:val="0"/>
      <w:marTop w:val="0"/>
      <w:marBottom w:val="0"/>
      <w:divBdr>
        <w:top w:val="none" w:sz="0" w:space="0" w:color="auto"/>
        <w:left w:val="none" w:sz="0" w:space="0" w:color="auto"/>
        <w:bottom w:val="none" w:sz="0" w:space="0" w:color="auto"/>
        <w:right w:val="none" w:sz="0" w:space="0" w:color="auto"/>
      </w:divBdr>
    </w:div>
    <w:div w:id="374279741">
      <w:bodyDiv w:val="1"/>
      <w:marLeft w:val="0"/>
      <w:marRight w:val="0"/>
      <w:marTop w:val="0"/>
      <w:marBottom w:val="0"/>
      <w:divBdr>
        <w:top w:val="none" w:sz="0" w:space="0" w:color="auto"/>
        <w:left w:val="none" w:sz="0" w:space="0" w:color="auto"/>
        <w:bottom w:val="none" w:sz="0" w:space="0" w:color="auto"/>
        <w:right w:val="none" w:sz="0" w:space="0" w:color="auto"/>
      </w:divBdr>
    </w:div>
    <w:div w:id="374430006">
      <w:bodyDiv w:val="1"/>
      <w:marLeft w:val="0"/>
      <w:marRight w:val="0"/>
      <w:marTop w:val="0"/>
      <w:marBottom w:val="0"/>
      <w:divBdr>
        <w:top w:val="none" w:sz="0" w:space="0" w:color="auto"/>
        <w:left w:val="none" w:sz="0" w:space="0" w:color="auto"/>
        <w:bottom w:val="none" w:sz="0" w:space="0" w:color="auto"/>
        <w:right w:val="none" w:sz="0" w:space="0" w:color="auto"/>
      </w:divBdr>
    </w:div>
    <w:div w:id="374693979">
      <w:bodyDiv w:val="1"/>
      <w:marLeft w:val="0"/>
      <w:marRight w:val="0"/>
      <w:marTop w:val="0"/>
      <w:marBottom w:val="0"/>
      <w:divBdr>
        <w:top w:val="none" w:sz="0" w:space="0" w:color="auto"/>
        <w:left w:val="none" w:sz="0" w:space="0" w:color="auto"/>
        <w:bottom w:val="none" w:sz="0" w:space="0" w:color="auto"/>
        <w:right w:val="none" w:sz="0" w:space="0" w:color="auto"/>
      </w:divBdr>
    </w:div>
    <w:div w:id="374741166">
      <w:bodyDiv w:val="1"/>
      <w:marLeft w:val="0"/>
      <w:marRight w:val="0"/>
      <w:marTop w:val="0"/>
      <w:marBottom w:val="0"/>
      <w:divBdr>
        <w:top w:val="none" w:sz="0" w:space="0" w:color="auto"/>
        <w:left w:val="none" w:sz="0" w:space="0" w:color="auto"/>
        <w:bottom w:val="none" w:sz="0" w:space="0" w:color="auto"/>
        <w:right w:val="none" w:sz="0" w:space="0" w:color="auto"/>
      </w:divBdr>
    </w:div>
    <w:div w:id="374811649">
      <w:bodyDiv w:val="1"/>
      <w:marLeft w:val="0"/>
      <w:marRight w:val="0"/>
      <w:marTop w:val="0"/>
      <w:marBottom w:val="0"/>
      <w:divBdr>
        <w:top w:val="none" w:sz="0" w:space="0" w:color="auto"/>
        <w:left w:val="none" w:sz="0" w:space="0" w:color="auto"/>
        <w:bottom w:val="none" w:sz="0" w:space="0" w:color="auto"/>
        <w:right w:val="none" w:sz="0" w:space="0" w:color="auto"/>
      </w:divBdr>
    </w:div>
    <w:div w:id="374820428">
      <w:bodyDiv w:val="1"/>
      <w:marLeft w:val="0"/>
      <w:marRight w:val="0"/>
      <w:marTop w:val="0"/>
      <w:marBottom w:val="0"/>
      <w:divBdr>
        <w:top w:val="none" w:sz="0" w:space="0" w:color="auto"/>
        <w:left w:val="none" w:sz="0" w:space="0" w:color="auto"/>
        <w:bottom w:val="none" w:sz="0" w:space="0" w:color="auto"/>
        <w:right w:val="none" w:sz="0" w:space="0" w:color="auto"/>
      </w:divBdr>
    </w:div>
    <w:div w:id="374895886">
      <w:bodyDiv w:val="1"/>
      <w:marLeft w:val="0"/>
      <w:marRight w:val="0"/>
      <w:marTop w:val="0"/>
      <w:marBottom w:val="0"/>
      <w:divBdr>
        <w:top w:val="none" w:sz="0" w:space="0" w:color="auto"/>
        <w:left w:val="none" w:sz="0" w:space="0" w:color="auto"/>
        <w:bottom w:val="none" w:sz="0" w:space="0" w:color="auto"/>
        <w:right w:val="none" w:sz="0" w:space="0" w:color="auto"/>
      </w:divBdr>
    </w:div>
    <w:div w:id="375160032">
      <w:bodyDiv w:val="1"/>
      <w:marLeft w:val="0"/>
      <w:marRight w:val="0"/>
      <w:marTop w:val="0"/>
      <w:marBottom w:val="0"/>
      <w:divBdr>
        <w:top w:val="none" w:sz="0" w:space="0" w:color="auto"/>
        <w:left w:val="none" w:sz="0" w:space="0" w:color="auto"/>
        <w:bottom w:val="none" w:sz="0" w:space="0" w:color="auto"/>
        <w:right w:val="none" w:sz="0" w:space="0" w:color="auto"/>
      </w:divBdr>
    </w:div>
    <w:div w:id="375394248">
      <w:bodyDiv w:val="1"/>
      <w:marLeft w:val="0"/>
      <w:marRight w:val="0"/>
      <w:marTop w:val="0"/>
      <w:marBottom w:val="0"/>
      <w:divBdr>
        <w:top w:val="none" w:sz="0" w:space="0" w:color="auto"/>
        <w:left w:val="none" w:sz="0" w:space="0" w:color="auto"/>
        <w:bottom w:val="none" w:sz="0" w:space="0" w:color="auto"/>
        <w:right w:val="none" w:sz="0" w:space="0" w:color="auto"/>
      </w:divBdr>
    </w:div>
    <w:div w:id="375659774">
      <w:bodyDiv w:val="1"/>
      <w:marLeft w:val="0"/>
      <w:marRight w:val="0"/>
      <w:marTop w:val="0"/>
      <w:marBottom w:val="0"/>
      <w:divBdr>
        <w:top w:val="none" w:sz="0" w:space="0" w:color="auto"/>
        <w:left w:val="none" w:sz="0" w:space="0" w:color="auto"/>
        <w:bottom w:val="none" w:sz="0" w:space="0" w:color="auto"/>
        <w:right w:val="none" w:sz="0" w:space="0" w:color="auto"/>
      </w:divBdr>
    </w:div>
    <w:div w:id="376128133">
      <w:bodyDiv w:val="1"/>
      <w:marLeft w:val="0"/>
      <w:marRight w:val="0"/>
      <w:marTop w:val="0"/>
      <w:marBottom w:val="0"/>
      <w:divBdr>
        <w:top w:val="none" w:sz="0" w:space="0" w:color="auto"/>
        <w:left w:val="none" w:sz="0" w:space="0" w:color="auto"/>
        <w:bottom w:val="none" w:sz="0" w:space="0" w:color="auto"/>
        <w:right w:val="none" w:sz="0" w:space="0" w:color="auto"/>
      </w:divBdr>
    </w:div>
    <w:div w:id="376391756">
      <w:bodyDiv w:val="1"/>
      <w:marLeft w:val="0"/>
      <w:marRight w:val="0"/>
      <w:marTop w:val="0"/>
      <w:marBottom w:val="0"/>
      <w:divBdr>
        <w:top w:val="none" w:sz="0" w:space="0" w:color="auto"/>
        <w:left w:val="none" w:sz="0" w:space="0" w:color="auto"/>
        <w:bottom w:val="none" w:sz="0" w:space="0" w:color="auto"/>
        <w:right w:val="none" w:sz="0" w:space="0" w:color="auto"/>
      </w:divBdr>
    </w:div>
    <w:div w:id="376588714">
      <w:bodyDiv w:val="1"/>
      <w:marLeft w:val="0"/>
      <w:marRight w:val="0"/>
      <w:marTop w:val="0"/>
      <w:marBottom w:val="0"/>
      <w:divBdr>
        <w:top w:val="none" w:sz="0" w:space="0" w:color="auto"/>
        <w:left w:val="none" w:sz="0" w:space="0" w:color="auto"/>
        <w:bottom w:val="none" w:sz="0" w:space="0" w:color="auto"/>
        <w:right w:val="none" w:sz="0" w:space="0" w:color="auto"/>
      </w:divBdr>
    </w:div>
    <w:div w:id="377318713">
      <w:bodyDiv w:val="1"/>
      <w:marLeft w:val="0"/>
      <w:marRight w:val="0"/>
      <w:marTop w:val="0"/>
      <w:marBottom w:val="0"/>
      <w:divBdr>
        <w:top w:val="none" w:sz="0" w:space="0" w:color="auto"/>
        <w:left w:val="none" w:sz="0" w:space="0" w:color="auto"/>
        <w:bottom w:val="none" w:sz="0" w:space="0" w:color="auto"/>
        <w:right w:val="none" w:sz="0" w:space="0" w:color="auto"/>
      </w:divBdr>
    </w:div>
    <w:div w:id="377512477">
      <w:bodyDiv w:val="1"/>
      <w:marLeft w:val="0"/>
      <w:marRight w:val="0"/>
      <w:marTop w:val="0"/>
      <w:marBottom w:val="0"/>
      <w:divBdr>
        <w:top w:val="none" w:sz="0" w:space="0" w:color="auto"/>
        <w:left w:val="none" w:sz="0" w:space="0" w:color="auto"/>
        <w:bottom w:val="none" w:sz="0" w:space="0" w:color="auto"/>
        <w:right w:val="none" w:sz="0" w:space="0" w:color="auto"/>
      </w:divBdr>
    </w:div>
    <w:div w:id="378093394">
      <w:bodyDiv w:val="1"/>
      <w:marLeft w:val="0"/>
      <w:marRight w:val="0"/>
      <w:marTop w:val="0"/>
      <w:marBottom w:val="0"/>
      <w:divBdr>
        <w:top w:val="none" w:sz="0" w:space="0" w:color="auto"/>
        <w:left w:val="none" w:sz="0" w:space="0" w:color="auto"/>
        <w:bottom w:val="none" w:sz="0" w:space="0" w:color="auto"/>
        <w:right w:val="none" w:sz="0" w:space="0" w:color="auto"/>
      </w:divBdr>
    </w:div>
    <w:div w:id="378819046">
      <w:bodyDiv w:val="1"/>
      <w:marLeft w:val="0"/>
      <w:marRight w:val="0"/>
      <w:marTop w:val="0"/>
      <w:marBottom w:val="0"/>
      <w:divBdr>
        <w:top w:val="none" w:sz="0" w:space="0" w:color="auto"/>
        <w:left w:val="none" w:sz="0" w:space="0" w:color="auto"/>
        <w:bottom w:val="none" w:sz="0" w:space="0" w:color="auto"/>
        <w:right w:val="none" w:sz="0" w:space="0" w:color="auto"/>
      </w:divBdr>
    </w:div>
    <w:div w:id="378868399">
      <w:bodyDiv w:val="1"/>
      <w:marLeft w:val="0"/>
      <w:marRight w:val="0"/>
      <w:marTop w:val="0"/>
      <w:marBottom w:val="0"/>
      <w:divBdr>
        <w:top w:val="none" w:sz="0" w:space="0" w:color="auto"/>
        <w:left w:val="none" w:sz="0" w:space="0" w:color="auto"/>
        <w:bottom w:val="none" w:sz="0" w:space="0" w:color="auto"/>
        <w:right w:val="none" w:sz="0" w:space="0" w:color="auto"/>
      </w:divBdr>
    </w:div>
    <w:div w:id="379285795">
      <w:bodyDiv w:val="1"/>
      <w:marLeft w:val="0"/>
      <w:marRight w:val="0"/>
      <w:marTop w:val="0"/>
      <w:marBottom w:val="0"/>
      <w:divBdr>
        <w:top w:val="none" w:sz="0" w:space="0" w:color="auto"/>
        <w:left w:val="none" w:sz="0" w:space="0" w:color="auto"/>
        <w:bottom w:val="none" w:sz="0" w:space="0" w:color="auto"/>
        <w:right w:val="none" w:sz="0" w:space="0" w:color="auto"/>
      </w:divBdr>
    </w:div>
    <w:div w:id="379327292">
      <w:bodyDiv w:val="1"/>
      <w:marLeft w:val="0"/>
      <w:marRight w:val="0"/>
      <w:marTop w:val="0"/>
      <w:marBottom w:val="0"/>
      <w:divBdr>
        <w:top w:val="none" w:sz="0" w:space="0" w:color="auto"/>
        <w:left w:val="none" w:sz="0" w:space="0" w:color="auto"/>
        <w:bottom w:val="none" w:sz="0" w:space="0" w:color="auto"/>
        <w:right w:val="none" w:sz="0" w:space="0" w:color="auto"/>
      </w:divBdr>
    </w:div>
    <w:div w:id="379330937">
      <w:bodyDiv w:val="1"/>
      <w:marLeft w:val="0"/>
      <w:marRight w:val="0"/>
      <w:marTop w:val="0"/>
      <w:marBottom w:val="0"/>
      <w:divBdr>
        <w:top w:val="none" w:sz="0" w:space="0" w:color="auto"/>
        <w:left w:val="none" w:sz="0" w:space="0" w:color="auto"/>
        <w:bottom w:val="none" w:sz="0" w:space="0" w:color="auto"/>
        <w:right w:val="none" w:sz="0" w:space="0" w:color="auto"/>
      </w:divBdr>
    </w:div>
    <w:div w:id="379747599">
      <w:bodyDiv w:val="1"/>
      <w:marLeft w:val="0"/>
      <w:marRight w:val="0"/>
      <w:marTop w:val="0"/>
      <w:marBottom w:val="0"/>
      <w:divBdr>
        <w:top w:val="none" w:sz="0" w:space="0" w:color="auto"/>
        <w:left w:val="none" w:sz="0" w:space="0" w:color="auto"/>
        <w:bottom w:val="none" w:sz="0" w:space="0" w:color="auto"/>
        <w:right w:val="none" w:sz="0" w:space="0" w:color="auto"/>
      </w:divBdr>
    </w:div>
    <w:div w:id="380524888">
      <w:bodyDiv w:val="1"/>
      <w:marLeft w:val="0"/>
      <w:marRight w:val="0"/>
      <w:marTop w:val="0"/>
      <w:marBottom w:val="0"/>
      <w:divBdr>
        <w:top w:val="none" w:sz="0" w:space="0" w:color="auto"/>
        <w:left w:val="none" w:sz="0" w:space="0" w:color="auto"/>
        <w:bottom w:val="none" w:sz="0" w:space="0" w:color="auto"/>
        <w:right w:val="none" w:sz="0" w:space="0" w:color="auto"/>
      </w:divBdr>
    </w:div>
    <w:div w:id="380599188">
      <w:bodyDiv w:val="1"/>
      <w:marLeft w:val="0"/>
      <w:marRight w:val="0"/>
      <w:marTop w:val="0"/>
      <w:marBottom w:val="0"/>
      <w:divBdr>
        <w:top w:val="none" w:sz="0" w:space="0" w:color="auto"/>
        <w:left w:val="none" w:sz="0" w:space="0" w:color="auto"/>
        <w:bottom w:val="none" w:sz="0" w:space="0" w:color="auto"/>
        <w:right w:val="none" w:sz="0" w:space="0" w:color="auto"/>
      </w:divBdr>
    </w:div>
    <w:div w:id="380834416">
      <w:bodyDiv w:val="1"/>
      <w:marLeft w:val="0"/>
      <w:marRight w:val="0"/>
      <w:marTop w:val="0"/>
      <w:marBottom w:val="0"/>
      <w:divBdr>
        <w:top w:val="none" w:sz="0" w:space="0" w:color="auto"/>
        <w:left w:val="none" w:sz="0" w:space="0" w:color="auto"/>
        <w:bottom w:val="none" w:sz="0" w:space="0" w:color="auto"/>
        <w:right w:val="none" w:sz="0" w:space="0" w:color="auto"/>
      </w:divBdr>
    </w:div>
    <w:div w:id="380909647">
      <w:bodyDiv w:val="1"/>
      <w:marLeft w:val="0"/>
      <w:marRight w:val="0"/>
      <w:marTop w:val="0"/>
      <w:marBottom w:val="0"/>
      <w:divBdr>
        <w:top w:val="none" w:sz="0" w:space="0" w:color="auto"/>
        <w:left w:val="none" w:sz="0" w:space="0" w:color="auto"/>
        <w:bottom w:val="none" w:sz="0" w:space="0" w:color="auto"/>
        <w:right w:val="none" w:sz="0" w:space="0" w:color="auto"/>
      </w:divBdr>
    </w:div>
    <w:div w:id="380986273">
      <w:bodyDiv w:val="1"/>
      <w:marLeft w:val="0"/>
      <w:marRight w:val="0"/>
      <w:marTop w:val="0"/>
      <w:marBottom w:val="0"/>
      <w:divBdr>
        <w:top w:val="none" w:sz="0" w:space="0" w:color="auto"/>
        <w:left w:val="none" w:sz="0" w:space="0" w:color="auto"/>
        <w:bottom w:val="none" w:sz="0" w:space="0" w:color="auto"/>
        <w:right w:val="none" w:sz="0" w:space="0" w:color="auto"/>
      </w:divBdr>
    </w:div>
    <w:div w:id="381517614">
      <w:bodyDiv w:val="1"/>
      <w:marLeft w:val="0"/>
      <w:marRight w:val="0"/>
      <w:marTop w:val="0"/>
      <w:marBottom w:val="0"/>
      <w:divBdr>
        <w:top w:val="none" w:sz="0" w:space="0" w:color="auto"/>
        <w:left w:val="none" w:sz="0" w:space="0" w:color="auto"/>
        <w:bottom w:val="none" w:sz="0" w:space="0" w:color="auto"/>
        <w:right w:val="none" w:sz="0" w:space="0" w:color="auto"/>
      </w:divBdr>
    </w:div>
    <w:div w:id="381637745">
      <w:bodyDiv w:val="1"/>
      <w:marLeft w:val="0"/>
      <w:marRight w:val="0"/>
      <w:marTop w:val="0"/>
      <w:marBottom w:val="0"/>
      <w:divBdr>
        <w:top w:val="none" w:sz="0" w:space="0" w:color="auto"/>
        <w:left w:val="none" w:sz="0" w:space="0" w:color="auto"/>
        <w:bottom w:val="none" w:sz="0" w:space="0" w:color="auto"/>
        <w:right w:val="none" w:sz="0" w:space="0" w:color="auto"/>
      </w:divBdr>
    </w:div>
    <w:div w:id="381640603">
      <w:bodyDiv w:val="1"/>
      <w:marLeft w:val="0"/>
      <w:marRight w:val="0"/>
      <w:marTop w:val="0"/>
      <w:marBottom w:val="0"/>
      <w:divBdr>
        <w:top w:val="none" w:sz="0" w:space="0" w:color="auto"/>
        <w:left w:val="none" w:sz="0" w:space="0" w:color="auto"/>
        <w:bottom w:val="none" w:sz="0" w:space="0" w:color="auto"/>
        <w:right w:val="none" w:sz="0" w:space="0" w:color="auto"/>
      </w:divBdr>
    </w:div>
    <w:div w:id="381909232">
      <w:bodyDiv w:val="1"/>
      <w:marLeft w:val="0"/>
      <w:marRight w:val="0"/>
      <w:marTop w:val="0"/>
      <w:marBottom w:val="0"/>
      <w:divBdr>
        <w:top w:val="none" w:sz="0" w:space="0" w:color="auto"/>
        <w:left w:val="none" w:sz="0" w:space="0" w:color="auto"/>
        <w:bottom w:val="none" w:sz="0" w:space="0" w:color="auto"/>
        <w:right w:val="none" w:sz="0" w:space="0" w:color="auto"/>
      </w:divBdr>
    </w:div>
    <w:div w:id="382096616">
      <w:bodyDiv w:val="1"/>
      <w:marLeft w:val="0"/>
      <w:marRight w:val="0"/>
      <w:marTop w:val="0"/>
      <w:marBottom w:val="0"/>
      <w:divBdr>
        <w:top w:val="none" w:sz="0" w:space="0" w:color="auto"/>
        <w:left w:val="none" w:sz="0" w:space="0" w:color="auto"/>
        <w:bottom w:val="none" w:sz="0" w:space="0" w:color="auto"/>
        <w:right w:val="none" w:sz="0" w:space="0" w:color="auto"/>
      </w:divBdr>
    </w:div>
    <w:div w:id="382407482">
      <w:bodyDiv w:val="1"/>
      <w:marLeft w:val="0"/>
      <w:marRight w:val="0"/>
      <w:marTop w:val="0"/>
      <w:marBottom w:val="0"/>
      <w:divBdr>
        <w:top w:val="none" w:sz="0" w:space="0" w:color="auto"/>
        <w:left w:val="none" w:sz="0" w:space="0" w:color="auto"/>
        <w:bottom w:val="none" w:sz="0" w:space="0" w:color="auto"/>
        <w:right w:val="none" w:sz="0" w:space="0" w:color="auto"/>
      </w:divBdr>
    </w:div>
    <w:div w:id="382825714">
      <w:bodyDiv w:val="1"/>
      <w:marLeft w:val="0"/>
      <w:marRight w:val="0"/>
      <w:marTop w:val="0"/>
      <w:marBottom w:val="0"/>
      <w:divBdr>
        <w:top w:val="none" w:sz="0" w:space="0" w:color="auto"/>
        <w:left w:val="none" w:sz="0" w:space="0" w:color="auto"/>
        <w:bottom w:val="none" w:sz="0" w:space="0" w:color="auto"/>
        <w:right w:val="none" w:sz="0" w:space="0" w:color="auto"/>
      </w:divBdr>
    </w:div>
    <w:div w:id="382875742">
      <w:bodyDiv w:val="1"/>
      <w:marLeft w:val="0"/>
      <w:marRight w:val="0"/>
      <w:marTop w:val="0"/>
      <w:marBottom w:val="0"/>
      <w:divBdr>
        <w:top w:val="none" w:sz="0" w:space="0" w:color="auto"/>
        <w:left w:val="none" w:sz="0" w:space="0" w:color="auto"/>
        <w:bottom w:val="none" w:sz="0" w:space="0" w:color="auto"/>
        <w:right w:val="none" w:sz="0" w:space="0" w:color="auto"/>
      </w:divBdr>
    </w:div>
    <w:div w:id="383214989">
      <w:bodyDiv w:val="1"/>
      <w:marLeft w:val="0"/>
      <w:marRight w:val="0"/>
      <w:marTop w:val="0"/>
      <w:marBottom w:val="0"/>
      <w:divBdr>
        <w:top w:val="none" w:sz="0" w:space="0" w:color="auto"/>
        <w:left w:val="none" w:sz="0" w:space="0" w:color="auto"/>
        <w:bottom w:val="none" w:sz="0" w:space="0" w:color="auto"/>
        <w:right w:val="none" w:sz="0" w:space="0" w:color="auto"/>
      </w:divBdr>
    </w:div>
    <w:div w:id="383220370">
      <w:bodyDiv w:val="1"/>
      <w:marLeft w:val="0"/>
      <w:marRight w:val="0"/>
      <w:marTop w:val="0"/>
      <w:marBottom w:val="0"/>
      <w:divBdr>
        <w:top w:val="none" w:sz="0" w:space="0" w:color="auto"/>
        <w:left w:val="none" w:sz="0" w:space="0" w:color="auto"/>
        <w:bottom w:val="none" w:sz="0" w:space="0" w:color="auto"/>
        <w:right w:val="none" w:sz="0" w:space="0" w:color="auto"/>
      </w:divBdr>
    </w:div>
    <w:div w:id="383329830">
      <w:bodyDiv w:val="1"/>
      <w:marLeft w:val="0"/>
      <w:marRight w:val="0"/>
      <w:marTop w:val="0"/>
      <w:marBottom w:val="0"/>
      <w:divBdr>
        <w:top w:val="none" w:sz="0" w:space="0" w:color="auto"/>
        <w:left w:val="none" w:sz="0" w:space="0" w:color="auto"/>
        <w:bottom w:val="none" w:sz="0" w:space="0" w:color="auto"/>
        <w:right w:val="none" w:sz="0" w:space="0" w:color="auto"/>
      </w:divBdr>
    </w:div>
    <w:div w:id="383875554">
      <w:bodyDiv w:val="1"/>
      <w:marLeft w:val="0"/>
      <w:marRight w:val="0"/>
      <w:marTop w:val="0"/>
      <w:marBottom w:val="0"/>
      <w:divBdr>
        <w:top w:val="none" w:sz="0" w:space="0" w:color="auto"/>
        <w:left w:val="none" w:sz="0" w:space="0" w:color="auto"/>
        <w:bottom w:val="none" w:sz="0" w:space="0" w:color="auto"/>
        <w:right w:val="none" w:sz="0" w:space="0" w:color="auto"/>
      </w:divBdr>
    </w:div>
    <w:div w:id="384110923">
      <w:bodyDiv w:val="1"/>
      <w:marLeft w:val="0"/>
      <w:marRight w:val="0"/>
      <w:marTop w:val="0"/>
      <w:marBottom w:val="0"/>
      <w:divBdr>
        <w:top w:val="none" w:sz="0" w:space="0" w:color="auto"/>
        <w:left w:val="none" w:sz="0" w:space="0" w:color="auto"/>
        <w:bottom w:val="none" w:sz="0" w:space="0" w:color="auto"/>
        <w:right w:val="none" w:sz="0" w:space="0" w:color="auto"/>
      </w:divBdr>
    </w:div>
    <w:div w:id="384573293">
      <w:bodyDiv w:val="1"/>
      <w:marLeft w:val="0"/>
      <w:marRight w:val="0"/>
      <w:marTop w:val="0"/>
      <w:marBottom w:val="0"/>
      <w:divBdr>
        <w:top w:val="none" w:sz="0" w:space="0" w:color="auto"/>
        <w:left w:val="none" w:sz="0" w:space="0" w:color="auto"/>
        <w:bottom w:val="none" w:sz="0" w:space="0" w:color="auto"/>
        <w:right w:val="none" w:sz="0" w:space="0" w:color="auto"/>
      </w:divBdr>
    </w:div>
    <w:div w:id="384912192">
      <w:bodyDiv w:val="1"/>
      <w:marLeft w:val="0"/>
      <w:marRight w:val="0"/>
      <w:marTop w:val="0"/>
      <w:marBottom w:val="0"/>
      <w:divBdr>
        <w:top w:val="none" w:sz="0" w:space="0" w:color="auto"/>
        <w:left w:val="none" w:sz="0" w:space="0" w:color="auto"/>
        <w:bottom w:val="none" w:sz="0" w:space="0" w:color="auto"/>
        <w:right w:val="none" w:sz="0" w:space="0" w:color="auto"/>
      </w:divBdr>
    </w:div>
    <w:div w:id="385301443">
      <w:bodyDiv w:val="1"/>
      <w:marLeft w:val="0"/>
      <w:marRight w:val="0"/>
      <w:marTop w:val="0"/>
      <w:marBottom w:val="0"/>
      <w:divBdr>
        <w:top w:val="none" w:sz="0" w:space="0" w:color="auto"/>
        <w:left w:val="none" w:sz="0" w:space="0" w:color="auto"/>
        <w:bottom w:val="none" w:sz="0" w:space="0" w:color="auto"/>
        <w:right w:val="none" w:sz="0" w:space="0" w:color="auto"/>
      </w:divBdr>
    </w:div>
    <w:div w:id="385569086">
      <w:bodyDiv w:val="1"/>
      <w:marLeft w:val="0"/>
      <w:marRight w:val="0"/>
      <w:marTop w:val="0"/>
      <w:marBottom w:val="0"/>
      <w:divBdr>
        <w:top w:val="none" w:sz="0" w:space="0" w:color="auto"/>
        <w:left w:val="none" w:sz="0" w:space="0" w:color="auto"/>
        <w:bottom w:val="none" w:sz="0" w:space="0" w:color="auto"/>
        <w:right w:val="none" w:sz="0" w:space="0" w:color="auto"/>
      </w:divBdr>
    </w:div>
    <w:div w:id="386102536">
      <w:bodyDiv w:val="1"/>
      <w:marLeft w:val="0"/>
      <w:marRight w:val="0"/>
      <w:marTop w:val="0"/>
      <w:marBottom w:val="0"/>
      <w:divBdr>
        <w:top w:val="none" w:sz="0" w:space="0" w:color="auto"/>
        <w:left w:val="none" w:sz="0" w:space="0" w:color="auto"/>
        <w:bottom w:val="none" w:sz="0" w:space="0" w:color="auto"/>
        <w:right w:val="none" w:sz="0" w:space="0" w:color="auto"/>
      </w:divBdr>
    </w:div>
    <w:div w:id="386147457">
      <w:bodyDiv w:val="1"/>
      <w:marLeft w:val="0"/>
      <w:marRight w:val="0"/>
      <w:marTop w:val="0"/>
      <w:marBottom w:val="0"/>
      <w:divBdr>
        <w:top w:val="none" w:sz="0" w:space="0" w:color="auto"/>
        <w:left w:val="none" w:sz="0" w:space="0" w:color="auto"/>
        <w:bottom w:val="none" w:sz="0" w:space="0" w:color="auto"/>
        <w:right w:val="none" w:sz="0" w:space="0" w:color="auto"/>
      </w:divBdr>
    </w:div>
    <w:div w:id="386298355">
      <w:bodyDiv w:val="1"/>
      <w:marLeft w:val="0"/>
      <w:marRight w:val="0"/>
      <w:marTop w:val="0"/>
      <w:marBottom w:val="0"/>
      <w:divBdr>
        <w:top w:val="none" w:sz="0" w:space="0" w:color="auto"/>
        <w:left w:val="none" w:sz="0" w:space="0" w:color="auto"/>
        <w:bottom w:val="none" w:sz="0" w:space="0" w:color="auto"/>
        <w:right w:val="none" w:sz="0" w:space="0" w:color="auto"/>
      </w:divBdr>
    </w:div>
    <w:div w:id="386611922">
      <w:bodyDiv w:val="1"/>
      <w:marLeft w:val="0"/>
      <w:marRight w:val="0"/>
      <w:marTop w:val="0"/>
      <w:marBottom w:val="0"/>
      <w:divBdr>
        <w:top w:val="none" w:sz="0" w:space="0" w:color="auto"/>
        <w:left w:val="none" w:sz="0" w:space="0" w:color="auto"/>
        <w:bottom w:val="none" w:sz="0" w:space="0" w:color="auto"/>
        <w:right w:val="none" w:sz="0" w:space="0" w:color="auto"/>
      </w:divBdr>
    </w:div>
    <w:div w:id="386802383">
      <w:bodyDiv w:val="1"/>
      <w:marLeft w:val="0"/>
      <w:marRight w:val="0"/>
      <w:marTop w:val="0"/>
      <w:marBottom w:val="0"/>
      <w:divBdr>
        <w:top w:val="none" w:sz="0" w:space="0" w:color="auto"/>
        <w:left w:val="none" w:sz="0" w:space="0" w:color="auto"/>
        <w:bottom w:val="none" w:sz="0" w:space="0" w:color="auto"/>
        <w:right w:val="none" w:sz="0" w:space="0" w:color="auto"/>
      </w:divBdr>
    </w:div>
    <w:div w:id="387077325">
      <w:bodyDiv w:val="1"/>
      <w:marLeft w:val="0"/>
      <w:marRight w:val="0"/>
      <w:marTop w:val="0"/>
      <w:marBottom w:val="0"/>
      <w:divBdr>
        <w:top w:val="none" w:sz="0" w:space="0" w:color="auto"/>
        <w:left w:val="none" w:sz="0" w:space="0" w:color="auto"/>
        <w:bottom w:val="none" w:sz="0" w:space="0" w:color="auto"/>
        <w:right w:val="none" w:sz="0" w:space="0" w:color="auto"/>
      </w:divBdr>
    </w:div>
    <w:div w:id="387460035">
      <w:bodyDiv w:val="1"/>
      <w:marLeft w:val="0"/>
      <w:marRight w:val="0"/>
      <w:marTop w:val="0"/>
      <w:marBottom w:val="0"/>
      <w:divBdr>
        <w:top w:val="none" w:sz="0" w:space="0" w:color="auto"/>
        <w:left w:val="none" w:sz="0" w:space="0" w:color="auto"/>
        <w:bottom w:val="none" w:sz="0" w:space="0" w:color="auto"/>
        <w:right w:val="none" w:sz="0" w:space="0" w:color="auto"/>
      </w:divBdr>
    </w:div>
    <w:div w:id="387723619">
      <w:bodyDiv w:val="1"/>
      <w:marLeft w:val="0"/>
      <w:marRight w:val="0"/>
      <w:marTop w:val="0"/>
      <w:marBottom w:val="0"/>
      <w:divBdr>
        <w:top w:val="none" w:sz="0" w:space="0" w:color="auto"/>
        <w:left w:val="none" w:sz="0" w:space="0" w:color="auto"/>
        <w:bottom w:val="none" w:sz="0" w:space="0" w:color="auto"/>
        <w:right w:val="none" w:sz="0" w:space="0" w:color="auto"/>
      </w:divBdr>
    </w:div>
    <w:div w:id="388069615">
      <w:bodyDiv w:val="1"/>
      <w:marLeft w:val="0"/>
      <w:marRight w:val="0"/>
      <w:marTop w:val="0"/>
      <w:marBottom w:val="0"/>
      <w:divBdr>
        <w:top w:val="none" w:sz="0" w:space="0" w:color="auto"/>
        <w:left w:val="none" w:sz="0" w:space="0" w:color="auto"/>
        <w:bottom w:val="none" w:sz="0" w:space="0" w:color="auto"/>
        <w:right w:val="none" w:sz="0" w:space="0" w:color="auto"/>
      </w:divBdr>
    </w:div>
    <w:div w:id="388459734">
      <w:bodyDiv w:val="1"/>
      <w:marLeft w:val="0"/>
      <w:marRight w:val="0"/>
      <w:marTop w:val="0"/>
      <w:marBottom w:val="0"/>
      <w:divBdr>
        <w:top w:val="none" w:sz="0" w:space="0" w:color="auto"/>
        <w:left w:val="none" w:sz="0" w:space="0" w:color="auto"/>
        <w:bottom w:val="none" w:sz="0" w:space="0" w:color="auto"/>
        <w:right w:val="none" w:sz="0" w:space="0" w:color="auto"/>
      </w:divBdr>
    </w:div>
    <w:div w:id="388498719">
      <w:bodyDiv w:val="1"/>
      <w:marLeft w:val="0"/>
      <w:marRight w:val="0"/>
      <w:marTop w:val="0"/>
      <w:marBottom w:val="0"/>
      <w:divBdr>
        <w:top w:val="none" w:sz="0" w:space="0" w:color="auto"/>
        <w:left w:val="none" w:sz="0" w:space="0" w:color="auto"/>
        <w:bottom w:val="none" w:sz="0" w:space="0" w:color="auto"/>
        <w:right w:val="none" w:sz="0" w:space="0" w:color="auto"/>
      </w:divBdr>
    </w:div>
    <w:div w:id="388699206">
      <w:bodyDiv w:val="1"/>
      <w:marLeft w:val="0"/>
      <w:marRight w:val="0"/>
      <w:marTop w:val="0"/>
      <w:marBottom w:val="0"/>
      <w:divBdr>
        <w:top w:val="none" w:sz="0" w:space="0" w:color="auto"/>
        <w:left w:val="none" w:sz="0" w:space="0" w:color="auto"/>
        <w:bottom w:val="none" w:sz="0" w:space="0" w:color="auto"/>
        <w:right w:val="none" w:sz="0" w:space="0" w:color="auto"/>
      </w:divBdr>
    </w:div>
    <w:div w:id="389159637">
      <w:bodyDiv w:val="1"/>
      <w:marLeft w:val="0"/>
      <w:marRight w:val="0"/>
      <w:marTop w:val="0"/>
      <w:marBottom w:val="0"/>
      <w:divBdr>
        <w:top w:val="none" w:sz="0" w:space="0" w:color="auto"/>
        <w:left w:val="none" w:sz="0" w:space="0" w:color="auto"/>
        <w:bottom w:val="none" w:sz="0" w:space="0" w:color="auto"/>
        <w:right w:val="none" w:sz="0" w:space="0" w:color="auto"/>
      </w:divBdr>
    </w:div>
    <w:div w:id="389424213">
      <w:bodyDiv w:val="1"/>
      <w:marLeft w:val="0"/>
      <w:marRight w:val="0"/>
      <w:marTop w:val="0"/>
      <w:marBottom w:val="0"/>
      <w:divBdr>
        <w:top w:val="none" w:sz="0" w:space="0" w:color="auto"/>
        <w:left w:val="none" w:sz="0" w:space="0" w:color="auto"/>
        <w:bottom w:val="none" w:sz="0" w:space="0" w:color="auto"/>
        <w:right w:val="none" w:sz="0" w:space="0" w:color="auto"/>
      </w:divBdr>
    </w:div>
    <w:div w:id="389572310">
      <w:bodyDiv w:val="1"/>
      <w:marLeft w:val="0"/>
      <w:marRight w:val="0"/>
      <w:marTop w:val="0"/>
      <w:marBottom w:val="0"/>
      <w:divBdr>
        <w:top w:val="none" w:sz="0" w:space="0" w:color="auto"/>
        <w:left w:val="none" w:sz="0" w:space="0" w:color="auto"/>
        <w:bottom w:val="none" w:sz="0" w:space="0" w:color="auto"/>
        <w:right w:val="none" w:sz="0" w:space="0" w:color="auto"/>
      </w:divBdr>
    </w:div>
    <w:div w:id="390274279">
      <w:bodyDiv w:val="1"/>
      <w:marLeft w:val="0"/>
      <w:marRight w:val="0"/>
      <w:marTop w:val="0"/>
      <w:marBottom w:val="0"/>
      <w:divBdr>
        <w:top w:val="none" w:sz="0" w:space="0" w:color="auto"/>
        <w:left w:val="none" w:sz="0" w:space="0" w:color="auto"/>
        <w:bottom w:val="none" w:sz="0" w:space="0" w:color="auto"/>
        <w:right w:val="none" w:sz="0" w:space="0" w:color="auto"/>
      </w:divBdr>
    </w:div>
    <w:div w:id="390809179">
      <w:bodyDiv w:val="1"/>
      <w:marLeft w:val="0"/>
      <w:marRight w:val="0"/>
      <w:marTop w:val="0"/>
      <w:marBottom w:val="0"/>
      <w:divBdr>
        <w:top w:val="none" w:sz="0" w:space="0" w:color="auto"/>
        <w:left w:val="none" w:sz="0" w:space="0" w:color="auto"/>
        <w:bottom w:val="none" w:sz="0" w:space="0" w:color="auto"/>
        <w:right w:val="none" w:sz="0" w:space="0" w:color="auto"/>
      </w:divBdr>
    </w:div>
    <w:div w:id="390812061">
      <w:bodyDiv w:val="1"/>
      <w:marLeft w:val="0"/>
      <w:marRight w:val="0"/>
      <w:marTop w:val="0"/>
      <w:marBottom w:val="0"/>
      <w:divBdr>
        <w:top w:val="none" w:sz="0" w:space="0" w:color="auto"/>
        <w:left w:val="none" w:sz="0" w:space="0" w:color="auto"/>
        <w:bottom w:val="none" w:sz="0" w:space="0" w:color="auto"/>
        <w:right w:val="none" w:sz="0" w:space="0" w:color="auto"/>
      </w:divBdr>
    </w:div>
    <w:div w:id="391119340">
      <w:bodyDiv w:val="1"/>
      <w:marLeft w:val="0"/>
      <w:marRight w:val="0"/>
      <w:marTop w:val="0"/>
      <w:marBottom w:val="0"/>
      <w:divBdr>
        <w:top w:val="none" w:sz="0" w:space="0" w:color="auto"/>
        <w:left w:val="none" w:sz="0" w:space="0" w:color="auto"/>
        <w:bottom w:val="none" w:sz="0" w:space="0" w:color="auto"/>
        <w:right w:val="none" w:sz="0" w:space="0" w:color="auto"/>
      </w:divBdr>
    </w:div>
    <w:div w:id="391389535">
      <w:bodyDiv w:val="1"/>
      <w:marLeft w:val="0"/>
      <w:marRight w:val="0"/>
      <w:marTop w:val="0"/>
      <w:marBottom w:val="0"/>
      <w:divBdr>
        <w:top w:val="none" w:sz="0" w:space="0" w:color="auto"/>
        <w:left w:val="none" w:sz="0" w:space="0" w:color="auto"/>
        <w:bottom w:val="none" w:sz="0" w:space="0" w:color="auto"/>
        <w:right w:val="none" w:sz="0" w:space="0" w:color="auto"/>
      </w:divBdr>
    </w:div>
    <w:div w:id="391538134">
      <w:bodyDiv w:val="1"/>
      <w:marLeft w:val="0"/>
      <w:marRight w:val="0"/>
      <w:marTop w:val="0"/>
      <w:marBottom w:val="0"/>
      <w:divBdr>
        <w:top w:val="none" w:sz="0" w:space="0" w:color="auto"/>
        <w:left w:val="none" w:sz="0" w:space="0" w:color="auto"/>
        <w:bottom w:val="none" w:sz="0" w:space="0" w:color="auto"/>
        <w:right w:val="none" w:sz="0" w:space="0" w:color="auto"/>
      </w:divBdr>
    </w:div>
    <w:div w:id="392197820">
      <w:bodyDiv w:val="1"/>
      <w:marLeft w:val="0"/>
      <w:marRight w:val="0"/>
      <w:marTop w:val="0"/>
      <w:marBottom w:val="0"/>
      <w:divBdr>
        <w:top w:val="none" w:sz="0" w:space="0" w:color="auto"/>
        <w:left w:val="none" w:sz="0" w:space="0" w:color="auto"/>
        <w:bottom w:val="none" w:sz="0" w:space="0" w:color="auto"/>
        <w:right w:val="none" w:sz="0" w:space="0" w:color="auto"/>
      </w:divBdr>
    </w:div>
    <w:div w:id="393353220">
      <w:bodyDiv w:val="1"/>
      <w:marLeft w:val="0"/>
      <w:marRight w:val="0"/>
      <w:marTop w:val="0"/>
      <w:marBottom w:val="0"/>
      <w:divBdr>
        <w:top w:val="none" w:sz="0" w:space="0" w:color="auto"/>
        <w:left w:val="none" w:sz="0" w:space="0" w:color="auto"/>
        <w:bottom w:val="none" w:sz="0" w:space="0" w:color="auto"/>
        <w:right w:val="none" w:sz="0" w:space="0" w:color="auto"/>
      </w:divBdr>
    </w:div>
    <w:div w:id="393628727">
      <w:bodyDiv w:val="1"/>
      <w:marLeft w:val="0"/>
      <w:marRight w:val="0"/>
      <w:marTop w:val="0"/>
      <w:marBottom w:val="0"/>
      <w:divBdr>
        <w:top w:val="none" w:sz="0" w:space="0" w:color="auto"/>
        <w:left w:val="none" w:sz="0" w:space="0" w:color="auto"/>
        <w:bottom w:val="none" w:sz="0" w:space="0" w:color="auto"/>
        <w:right w:val="none" w:sz="0" w:space="0" w:color="auto"/>
      </w:divBdr>
    </w:div>
    <w:div w:id="394159165">
      <w:bodyDiv w:val="1"/>
      <w:marLeft w:val="0"/>
      <w:marRight w:val="0"/>
      <w:marTop w:val="0"/>
      <w:marBottom w:val="0"/>
      <w:divBdr>
        <w:top w:val="none" w:sz="0" w:space="0" w:color="auto"/>
        <w:left w:val="none" w:sz="0" w:space="0" w:color="auto"/>
        <w:bottom w:val="none" w:sz="0" w:space="0" w:color="auto"/>
        <w:right w:val="none" w:sz="0" w:space="0" w:color="auto"/>
      </w:divBdr>
    </w:div>
    <w:div w:id="394594274">
      <w:bodyDiv w:val="1"/>
      <w:marLeft w:val="0"/>
      <w:marRight w:val="0"/>
      <w:marTop w:val="0"/>
      <w:marBottom w:val="0"/>
      <w:divBdr>
        <w:top w:val="none" w:sz="0" w:space="0" w:color="auto"/>
        <w:left w:val="none" w:sz="0" w:space="0" w:color="auto"/>
        <w:bottom w:val="none" w:sz="0" w:space="0" w:color="auto"/>
        <w:right w:val="none" w:sz="0" w:space="0" w:color="auto"/>
      </w:divBdr>
    </w:div>
    <w:div w:id="395205356">
      <w:bodyDiv w:val="1"/>
      <w:marLeft w:val="0"/>
      <w:marRight w:val="0"/>
      <w:marTop w:val="0"/>
      <w:marBottom w:val="0"/>
      <w:divBdr>
        <w:top w:val="none" w:sz="0" w:space="0" w:color="auto"/>
        <w:left w:val="none" w:sz="0" w:space="0" w:color="auto"/>
        <w:bottom w:val="none" w:sz="0" w:space="0" w:color="auto"/>
        <w:right w:val="none" w:sz="0" w:space="0" w:color="auto"/>
      </w:divBdr>
    </w:div>
    <w:div w:id="395247634">
      <w:bodyDiv w:val="1"/>
      <w:marLeft w:val="0"/>
      <w:marRight w:val="0"/>
      <w:marTop w:val="0"/>
      <w:marBottom w:val="0"/>
      <w:divBdr>
        <w:top w:val="none" w:sz="0" w:space="0" w:color="auto"/>
        <w:left w:val="none" w:sz="0" w:space="0" w:color="auto"/>
        <w:bottom w:val="none" w:sz="0" w:space="0" w:color="auto"/>
        <w:right w:val="none" w:sz="0" w:space="0" w:color="auto"/>
      </w:divBdr>
    </w:div>
    <w:div w:id="395397928">
      <w:bodyDiv w:val="1"/>
      <w:marLeft w:val="0"/>
      <w:marRight w:val="0"/>
      <w:marTop w:val="0"/>
      <w:marBottom w:val="0"/>
      <w:divBdr>
        <w:top w:val="none" w:sz="0" w:space="0" w:color="auto"/>
        <w:left w:val="none" w:sz="0" w:space="0" w:color="auto"/>
        <w:bottom w:val="none" w:sz="0" w:space="0" w:color="auto"/>
        <w:right w:val="none" w:sz="0" w:space="0" w:color="auto"/>
      </w:divBdr>
    </w:div>
    <w:div w:id="395589649">
      <w:bodyDiv w:val="1"/>
      <w:marLeft w:val="0"/>
      <w:marRight w:val="0"/>
      <w:marTop w:val="0"/>
      <w:marBottom w:val="0"/>
      <w:divBdr>
        <w:top w:val="none" w:sz="0" w:space="0" w:color="auto"/>
        <w:left w:val="none" w:sz="0" w:space="0" w:color="auto"/>
        <w:bottom w:val="none" w:sz="0" w:space="0" w:color="auto"/>
        <w:right w:val="none" w:sz="0" w:space="0" w:color="auto"/>
      </w:divBdr>
    </w:div>
    <w:div w:id="395662799">
      <w:bodyDiv w:val="1"/>
      <w:marLeft w:val="0"/>
      <w:marRight w:val="0"/>
      <w:marTop w:val="0"/>
      <w:marBottom w:val="0"/>
      <w:divBdr>
        <w:top w:val="none" w:sz="0" w:space="0" w:color="auto"/>
        <w:left w:val="none" w:sz="0" w:space="0" w:color="auto"/>
        <w:bottom w:val="none" w:sz="0" w:space="0" w:color="auto"/>
        <w:right w:val="none" w:sz="0" w:space="0" w:color="auto"/>
      </w:divBdr>
    </w:div>
    <w:div w:id="395707740">
      <w:bodyDiv w:val="1"/>
      <w:marLeft w:val="0"/>
      <w:marRight w:val="0"/>
      <w:marTop w:val="0"/>
      <w:marBottom w:val="0"/>
      <w:divBdr>
        <w:top w:val="none" w:sz="0" w:space="0" w:color="auto"/>
        <w:left w:val="none" w:sz="0" w:space="0" w:color="auto"/>
        <w:bottom w:val="none" w:sz="0" w:space="0" w:color="auto"/>
        <w:right w:val="none" w:sz="0" w:space="0" w:color="auto"/>
      </w:divBdr>
    </w:div>
    <w:div w:id="396325979">
      <w:bodyDiv w:val="1"/>
      <w:marLeft w:val="0"/>
      <w:marRight w:val="0"/>
      <w:marTop w:val="0"/>
      <w:marBottom w:val="0"/>
      <w:divBdr>
        <w:top w:val="none" w:sz="0" w:space="0" w:color="auto"/>
        <w:left w:val="none" w:sz="0" w:space="0" w:color="auto"/>
        <w:bottom w:val="none" w:sz="0" w:space="0" w:color="auto"/>
        <w:right w:val="none" w:sz="0" w:space="0" w:color="auto"/>
      </w:divBdr>
    </w:div>
    <w:div w:id="396710950">
      <w:bodyDiv w:val="1"/>
      <w:marLeft w:val="0"/>
      <w:marRight w:val="0"/>
      <w:marTop w:val="0"/>
      <w:marBottom w:val="0"/>
      <w:divBdr>
        <w:top w:val="none" w:sz="0" w:space="0" w:color="auto"/>
        <w:left w:val="none" w:sz="0" w:space="0" w:color="auto"/>
        <w:bottom w:val="none" w:sz="0" w:space="0" w:color="auto"/>
        <w:right w:val="none" w:sz="0" w:space="0" w:color="auto"/>
      </w:divBdr>
    </w:div>
    <w:div w:id="396785330">
      <w:bodyDiv w:val="1"/>
      <w:marLeft w:val="0"/>
      <w:marRight w:val="0"/>
      <w:marTop w:val="0"/>
      <w:marBottom w:val="0"/>
      <w:divBdr>
        <w:top w:val="none" w:sz="0" w:space="0" w:color="auto"/>
        <w:left w:val="none" w:sz="0" w:space="0" w:color="auto"/>
        <w:bottom w:val="none" w:sz="0" w:space="0" w:color="auto"/>
        <w:right w:val="none" w:sz="0" w:space="0" w:color="auto"/>
      </w:divBdr>
    </w:div>
    <w:div w:id="397360578">
      <w:bodyDiv w:val="1"/>
      <w:marLeft w:val="0"/>
      <w:marRight w:val="0"/>
      <w:marTop w:val="0"/>
      <w:marBottom w:val="0"/>
      <w:divBdr>
        <w:top w:val="none" w:sz="0" w:space="0" w:color="auto"/>
        <w:left w:val="none" w:sz="0" w:space="0" w:color="auto"/>
        <w:bottom w:val="none" w:sz="0" w:space="0" w:color="auto"/>
        <w:right w:val="none" w:sz="0" w:space="0" w:color="auto"/>
      </w:divBdr>
    </w:div>
    <w:div w:id="397749786">
      <w:bodyDiv w:val="1"/>
      <w:marLeft w:val="0"/>
      <w:marRight w:val="0"/>
      <w:marTop w:val="0"/>
      <w:marBottom w:val="0"/>
      <w:divBdr>
        <w:top w:val="none" w:sz="0" w:space="0" w:color="auto"/>
        <w:left w:val="none" w:sz="0" w:space="0" w:color="auto"/>
        <w:bottom w:val="none" w:sz="0" w:space="0" w:color="auto"/>
        <w:right w:val="none" w:sz="0" w:space="0" w:color="auto"/>
      </w:divBdr>
    </w:div>
    <w:div w:id="398789402">
      <w:bodyDiv w:val="1"/>
      <w:marLeft w:val="0"/>
      <w:marRight w:val="0"/>
      <w:marTop w:val="0"/>
      <w:marBottom w:val="0"/>
      <w:divBdr>
        <w:top w:val="none" w:sz="0" w:space="0" w:color="auto"/>
        <w:left w:val="none" w:sz="0" w:space="0" w:color="auto"/>
        <w:bottom w:val="none" w:sz="0" w:space="0" w:color="auto"/>
        <w:right w:val="none" w:sz="0" w:space="0" w:color="auto"/>
      </w:divBdr>
    </w:div>
    <w:div w:id="398941772">
      <w:bodyDiv w:val="1"/>
      <w:marLeft w:val="0"/>
      <w:marRight w:val="0"/>
      <w:marTop w:val="0"/>
      <w:marBottom w:val="0"/>
      <w:divBdr>
        <w:top w:val="none" w:sz="0" w:space="0" w:color="auto"/>
        <w:left w:val="none" w:sz="0" w:space="0" w:color="auto"/>
        <w:bottom w:val="none" w:sz="0" w:space="0" w:color="auto"/>
        <w:right w:val="none" w:sz="0" w:space="0" w:color="auto"/>
      </w:divBdr>
    </w:div>
    <w:div w:id="398983574">
      <w:bodyDiv w:val="1"/>
      <w:marLeft w:val="0"/>
      <w:marRight w:val="0"/>
      <w:marTop w:val="0"/>
      <w:marBottom w:val="0"/>
      <w:divBdr>
        <w:top w:val="none" w:sz="0" w:space="0" w:color="auto"/>
        <w:left w:val="none" w:sz="0" w:space="0" w:color="auto"/>
        <w:bottom w:val="none" w:sz="0" w:space="0" w:color="auto"/>
        <w:right w:val="none" w:sz="0" w:space="0" w:color="auto"/>
      </w:divBdr>
    </w:div>
    <w:div w:id="399063376">
      <w:bodyDiv w:val="1"/>
      <w:marLeft w:val="0"/>
      <w:marRight w:val="0"/>
      <w:marTop w:val="0"/>
      <w:marBottom w:val="0"/>
      <w:divBdr>
        <w:top w:val="none" w:sz="0" w:space="0" w:color="auto"/>
        <w:left w:val="none" w:sz="0" w:space="0" w:color="auto"/>
        <w:bottom w:val="none" w:sz="0" w:space="0" w:color="auto"/>
        <w:right w:val="none" w:sz="0" w:space="0" w:color="auto"/>
      </w:divBdr>
    </w:div>
    <w:div w:id="399329925">
      <w:bodyDiv w:val="1"/>
      <w:marLeft w:val="0"/>
      <w:marRight w:val="0"/>
      <w:marTop w:val="0"/>
      <w:marBottom w:val="0"/>
      <w:divBdr>
        <w:top w:val="none" w:sz="0" w:space="0" w:color="auto"/>
        <w:left w:val="none" w:sz="0" w:space="0" w:color="auto"/>
        <w:bottom w:val="none" w:sz="0" w:space="0" w:color="auto"/>
        <w:right w:val="none" w:sz="0" w:space="0" w:color="auto"/>
      </w:divBdr>
    </w:div>
    <w:div w:id="399443273">
      <w:bodyDiv w:val="1"/>
      <w:marLeft w:val="0"/>
      <w:marRight w:val="0"/>
      <w:marTop w:val="0"/>
      <w:marBottom w:val="0"/>
      <w:divBdr>
        <w:top w:val="none" w:sz="0" w:space="0" w:color="auto"/>
        <w:left w:val="none" w:sz="0" w:space="0" w:color="auto"/>
        <w:bottom w:val="none" w:sz="0" w:space="0" w:color="auto"/>
        <w:right w:val="none" w:sz="0" w:space="0" w:color="auto"/>
      </w:divBdr>
    </w:div>
    <w:div w:id="399980241">
      <w:bodyDiv w:val="1"/>
      <w:marLeft w:val="0"/>
      <w:marRight w:val="0"/>
      <w:marTop w:val="0"/>
      <w:marBottom w:val="0"/>
      <w:divBdr>
        <w:top w:val="none" w:sz="0" w:space="0" w:color="auto"/>
        <w:left w:val="none" w:sz="0" w:space="0" w:color="auto"/>
        <w:bottom w:val="none" w:sz="0" w:space="0" w:color="auto"/>
        <w:right w:val="none" w:sz="0" w:space="0" w:color="auto"/>
      </w:divBdr>
    </w:div>
    <w:div w:id="400063585">
      <w:bodyDiv w:val="1"/>
      <w:marLeft w:val="0"/>
      <w:marRight w:val="0"/>
      <w:marTop w:val="0"/>
      <w:marBottom w:val="0"/>
      <w:divBdr>
        <w:top w:val="none" w:sz="0" w:space="0" w:color="auto"/>
        <w:left w:val="none" w:sz="0" w:space="0" w:color="auto"/>
        <w:bottom w:val="none" w:sz="0" w:space="0" w:color="auto"/>
        <w:right w:val="none" w:sz="0" w:space="0" w:color="auto"/>
      </w:divBdr>
    </w:div>
    <w:div w:id="400248563">
      <w:bodyDiv w:val="1"/>
      <w:marLeft w:val="0"/>
      <w:marRight w:val="0"/>
      <w:marTop w:val="0"/>
      <w:marBottom w:val="0"/>
      <w:divBdr>
        <w:top w:val="none" w:sz="0" w:space="0" w:color="auto"/>
        <w:left w:val="none" w:sz="0" w:space="0" w:color="auto"/>
        <w:bottom w:val="none" w:sz="0" w:space="0" w:color="auto"/>
        <w:right w:val="none" w:sz="0" w:space="0" w:color="auto"/>
      </w:divBdr>
    </w:div>
    <w:div w:id="400761900">
      <w:bodyDiv w:val="1"/>
      <w:marLeft w:val="0"/>
      <w:marRight w:val="0"/>
      <w:marTop w:val="0"/>
      <w:marBottom w:val="0"/>
      <w:divBdr>
        <w:top w:val="none" w:sz="0" w:space="0" w:color="auto"/>
        <w:left w:val="none" w:sz="0" w:space="0" w:color="auto"/>
        <w:bottom w:val="none" w:sz="0" w:space="0" w:color="auto"/>
        <w:right w:val="none" w:sz="0" w:space="0" w:color="auto"/>
      </w:divBdr>
    </w:div>
    <w:div w:id="400836000">
      <w:bodyDiv w:val="1"/>
      <w:marLeft w:val="0"/>
      <w:marRight w:val="0"/>
      <w:marTop w:val="0"/>
      <w:marBottom w:val="0"/>
      <w:divBdr>
        <w:top w:val="none" w:sz="0" w:space="0" w:color="auto"/>
        <w:left w:val="none" w:sz="0" w:space="0" w:color="auto"/>
        <w:bottom w:val="none" w:sz="0" w:space="0" w:color="auto"/>
        <w:right w:val="none" w:sz="0" w:space="0" w:color="auto"/>
      </w:divBdr>
    </w:div>
    <w:div w:id="400836771">
      <w:bodyDiv w:val="1"/>
      <w:marLeft w:val="0"/>
      <w:marRight w:val="0"/>
      <w:marTop w:val="0"/>
      <w:marBottom w:val="0"/>
      <w:divBdr>
        <w:top w:val="none" w:sz="0" w:space="0" w:color="auto"/>
        <w:left w:val="none" w:sz="0" w:space="0" w:color="auto"/>
        <w:bottom w:val="none" w:sz="0" w:space="0" w:color="auto"/>
        <w:right w:val="none" w:sz="0" w:space="0" w:color="auto"/>
      </w:divBdr>
    </w:div>
    <w:div w:id="400953738">
      <w:bodyDiv w:val="1"/>
      <w:marLeft w:val="0"/>
      <w:marRight w:val="0"/>
      <w:marTop w:val="0"/>
      <w:marBottom w:val="0"/>
      <w:divBdr>
        <w:top w:val="none" w:sz="0" w:space="0" w:color="auto"/>
        <w:left w:val="none" w:sz="0" w:space="0" w:color="auto"/>
        <w:bottom w:val="none" w:sz="0" w:space="0" w:color="auto"/>
        <w:right w:val="none" w:sz="0" w:space="0" w:color="auto"/>
      </w:divBdr>
    </w:div>
    <w:div w:id="401488055">
      <w:bodyDiv w:val="1"/>
      <w:marLeft w:val="0"/>
      <w:marRight w:val="0"/>
      <w:marTop w:val="0"/>
      <w:marBottom w:val="0"/>
      <w:divBdr>
        <w:top w:val="none" w:sz="0" w:space="0" w:color="auto"/>
        <w:left w:val="none" w:sz="0" w:space="0" w:color="auto"/>
        <w:bottom w:val="none" w:sz="0" w:space="0" w:color="auto"/>
        <w:right w:val="none" w:sz="0" w:space="0" w:color="auto"/>
      </w:divBdr>
      <w:divsChild>
        <w:div w:id="793213813">
          <w:marLeft w:val="547"/>
          <w:marRight w:val="0"/>
          <w:marTop w:val="0"/>
          <w:marBottom w:val="0"/>
          <w:divBdr>
            <w:top w:val="none" w:sz="0" w:space="0" w:color="auto"/>
            <w:left w:val="none" w:sz="0" w:space="0" w:color="auto"/>
            <w:bottom w:val="none" w:sz="0" w:space="0" w:color="auto"/>
            <w:right w:val="none" w:sz="0" w:space="0" w:color="auto"/>
          </w:divBdr>
        </w:div>
        <w:div w:id="949164064">
          <w:marLeft w:val="547"/>
          <w:marRight w:val="0"/>
          <w:marTop w:val="0"/>
          <w:marBottom w:val="0"/>
          <w:divBdr>
            <w:top w:val="none" w:sz="0" w:space="0" w:color="auto"/>
            <w:left w:val="none" w:sz="0" w:space="0" w:color="auto"/>
            <w:bottom w:val="none" w:sz="0" w:space="0" w:color="auto"/>
            <w:right w:val="none" w:sz="0" w:space="0" w:color="auto"/>
          </w:divBdr>
        </w:div>
      </w:divsChild>
    </w:div>
    <w:div w:id="401567148">
      <w:bodyDiv w:val="1"/>
      <w:marLeft w:val="0"/>
      <w:marRight w:val="0"/>
      <w:marTop w:val="0"/>
      <w:marBottom w:val="0"/>
      <w:divBdr>
        <w:top w:val="none" w:sz="0" w:space="0" w:color="auto"/>
        <w:left w:val="none" w:sz="0" w:space="0" w:color="auto"/>
        <w:bottom w:val="none" w:sz="0" w:space="0" w:color="auto"/>
        <w:right w:val="none" w:sz="0" w:space="0" w:color="auto"/>
      </w:divBdr>
    </w:div>
    <w:div w:id="401608020">
      <w:bodyDiv w:val="1"/>
      <w:marLeft w:val="0"/>
      <w:marRight w:val="0"/>
      <w:marTop w:val="0"/>
      <w:marBottom w:val="0"/>
      <w:divBdr>
        <w:top w:val="none" w:sz="0" w:space="0" w:color="auto"/>
        <w:left w:val="none" w:sz="0" w:space="0" w:color="auto"/>
        <w:bottom w:val="none" w:sz="0" w:space="0" w:color="auto"/>
        <w:right w:val="none" w:sz="0" w:space="0" w:color="auto"/>
      </w:divBdr>
    </w:div>
    <w:div w:id="402142532">
      <w:bodyDiv w:val="1"/>
      <w:marLeft w:val="0"/>
      <w:marRight w:val="0"/>
      <w:marTop w:val="0"/>
      <w:marBottom w:val="0"/>
      <w:divBdr>
        <w:top w:val="none" w:sz="0" w:space="0" w:color="auto"/>
        <w:left w:val="none" w:sz="0" w:space="0" w:color="auto"/>
        <w:bottom w:val="none" w:sz="0" w:space="0" w:color="auto"/>
        <w:right w:val="none" w:sz="0" w:space="0" w:color="auto"/>
      </w:divBdr>
    </w:div>
    <w:div w:id="402263535">
      <w:bodyDiv w:val="1"/>
      <w:marLeft w:val="0"/>
      <w:marRight w:val="0"/>
      <w:marTop w:val="0"/>
      <w:marBottom w:val="0"/>
      <w:divBdr>
        <w:top w:val="none" w:sz="0" w:space="0" w:color="auto"/>
        <w:left w:val="none" w:sz="0" w:space="0" w:color="auto"/>
        <w:bottom w:val="none" w:sz="0" w:space="0" w:color="auto"/>
        <w:right w:val="none" w:sz="0" w:space="0" w:color="auto"/>
      </w:divBdr>
    </w:div>
    <w:div w:id="402721189">
      <w:bodyDiv w:val="1"/>
      <w:marLeft w:val="0"/>
      <w:marRight w:val="0"/>
      <w:marTop w:val="0"/>
      <w:marBottom w:val="0"/>
      <w:divBdr>
        <w:top w:val="none" w:sz="0" w:space="0" w:color="auto"/>
        <w:left w:val="none" w:sz="0" w:space="0" w:color="auto"/>
        <w:bottom w:val="none" w:sz="0" w:space="0" w:color="auto"/>
        <w:right w:val="none" w:sz="0" w:space="0" w:color="auto"/>
      </w:divBdr>
    </w:div>
    <w:div w:id="402988188">
      <w:bodyDiv w:val="1"/>
      <w:marLeft w:val="0"/>
      <w:marRight w:val="0"/>
      <w:marTop w:val="0"/>
      <w:marBottom w:val="0"/>
      <w:divBdr>
        <w:top w:val="none" w:sz="0" w:space="0" w:color="auto"/>
        <w:left w:val="none" w:sz="0" w:space="0" w:color="auto"/>
        <w:bottom w:val="none" w:sz="0" w:space="0" w:color="auto"/>
        <w:right w:val="none" w:sz="0" w:space="0" w:color="auto"/>
      </w:divBdr>
    </w:div>
    <w:div w:id="402989765">
      <w:bodyDiv w:val="1"/>
      <w:marLeft w:val="0"/>
      <w:marRight w:val="0"/>
      <w:marTop w:val="0"/>
      <w:marBottom w:val="0"/>
      <w:divBdr>
        <w:top w:val="none" w:sz="0" w:space="0" w:color="auto"/>
        <w:left w:val="none" w:sz="0" w:space="0" w:color="auto"/>
        <w:bottom w:val="none" w:sz="0" w:space="0" w:color="auto"/>
        <w:right w:val="none" w:sz="0" w:space="0" w:color="auto"/>
      </w:divBdr>
    </w:div>
    <w:div w:id="402992498">
      <w:bodyDiv w:val="1"/>
      <w:marLeft w:val="0"/>
      <w:marRight w:val="0"/>
      <w:marTop w:val="0"/>
      <w:marBottom w:val="0"/>
      <w:divBdr>
        <w:top w:val="none" w:sz="0" w:space="0" w:color="auto"/>
        <w:left w:val="none" w:sz="0" w:space="0" w:color="auto"/>
        <w:bottom w:val="none" w:sz="0" w:space="0" w:color="auto"/>
        <w:right w:val="none" w:sz="0" w:space="0" w:color="auto"/>
      </w:divBdr>
    </w:div>
    <w:div w:id="402996249">
      <w:bodyDiv w:val="1"/>
      <w:marLeft w:val="0"/>
      <w:marRight w:val="0"/>
      <w:marTop w:val="0"/>
      <w:marBottom w:val="0"/>
      <w:divBdr>
        <w:top w:val="none" w:sz="0" w:space="0" w:color="auto"/>
        <w:left w:val="none" w:sz="0" w:space="0" w:color="auto"/>
        <w:bottom w:val="none" w:sz="0" w:space="0" w:color="auto"/>
        <w:right w:val="none" w:sz="0" w:space="0" w:color="auto"/>
      </w:divBdr>
    </w:div>
    <w:div w:id="403573644">
      <w:bodyDiv w:val="1"/>
      <w:marLeft w:val="0"/>
      <w:marRight w:val="0"/>
      <w:marTop w:val="0"/>
      <w:marBottom w:val="0"/>
      <w:divBdr>
        <w:top w:val="none" w:sz="0" w:space="0" w:color="auto"/>
        <w:left w:val="none" w:sz="0" w:space="0" w:color="auto"/>
        <w:bottom w:val="none" w:sz="0" w:space="0" w:color="auto"/>
        <w:right w:val="none" w:sz="0" w:space="0" w:color="auto"/>
      </w:divBdr>
    </w:div>
    <w:div w:id="403650307">
      <w:bodyDiv w:val="1"/>
      <w:marLeft w:val="0"/>
      <w:marRight w:val="0"/>
      <w:marTop w:val="0"/>
      <w:marBottom w:val="0"/>
      <w:divBdr>
        <w:top w:val="none" w:sz="0" w:space="0" w:color="auto"/>
        <w:left w:val="none" w:sz="0" w:space="0" w:color="auto"/>
        <w:bottom w:val="none" w:sz="0" w:space="0" w:color="auto"/>
        <w:right w:val="none" w:sz="0" w:space="0" w:color="auto"/>
      </w:divBdr>
    </w:div>
    <w:div w:id="403650476">
      <w:bodyDiv w:val="1"/>
      <w:marLeft w:val="0"/>
      <w:marRight w:val="0"/>
      <w:marTop w:val="0"/>
      <w:marBottom w:val="0"/>
      <w:divBdr>
        <w:top w:val="none" w:sz="0" w:space="0" w:color="auto"/>
        <w:left w:val="none" w:sz="0" w:space="0" w:color="auto"/>
        <w:bottom w:val="none" w:sz="0" w:space="0" w:color="auto"/>
        <w:right w:val="none" w:sz="0" w:space="0" w:color="auto"/>
      </w:divBdr>
    </w:div>
    <w:div w:id="403917840">
      <w:bodyDiv w:val="1"/>
      <w:marLeft w:val="0"/>
      <w:marRight w:val="0"/>
      <w:marTop w:val="0"/>
      <w:marBottom w:val="0"/>
      <w:divBdr>
        <w:top w:val="none" w:sz="0" w:space="0" w:color="auto"/>
        <w:left w:val="none" w:sz="0" w:space="0" w:color="auto"/>
        <w:bottom w:val="none" w:sz="0" w:space="0" w:color="auto"/>
        <w:right w:val="none" w:sz="0" w:space="0" w:color="auto"/>
      </w:divBdr>
    </w:div>
    <w:div w:id="404230020">
      <w:bodyDiv w:val="1"/>
      <w:marLeft w:val="0"/>
      <w:marRight w:val="0"/>
      <w:marTop w:val="0"/>
      <w:marBottom w:val="0"/>
      <w:divBdr>
        <w:top w:val="none" w:sz="0" w:space="0" w:color="auto"/>
        <w:left w:val="none" w:sz="0" w:space="0" w:color="auto"/>
        <w:bottom w:val="none" w:sz="0" w:space="0" w:color="auto"/>
        <w:right w:val="none" w:sz="0" w:space="0" w:color="auto"/>
      </w:divBdr>
    </w:div>
    <w:div w:id="404571214">
      <w:bodyDiv w:val="1"/>
      <w:marLeft w:val="0"/>
      <w:marRight w:val="0"/>
      <w:marTop w:val="0"/>
      <w:marBottom w:val="0"/>
      <w:divBdr>
        <w:top w:val="none" w:sz="0" w:space="0" w:color="auto"/>
        <w:left w:val="none" w:sz="0" w:space="0" w:color="auto"/>
        <w:bottom w:val="none" w:sz="0" w:space="0" w:color="auto"/>
        <w:right w:val="none" w:sz="0" w:space="0" w:color="auto"/>
      </w:divBdr>
    </w:div>
    <w:div w:id="405228779">
      <w:bodyDiv w:val="1"/>
      <w:marLeft w:val="0"/>
      <w:marRight w:val="0"/>
      <w:marTop w:val="0"/>
      <w:marBottom w:val="0"/>
      <w:divBdr>
        <w:top w:val="none" w:sz="0" w:space="0" w:color="auto"/>
        <w:left w:val="none" w:sz="0" w:space="0" w:color="auto"/>
        <w:bottom w:val="none" w:sz="0" w:space="0" w:color="auto"/>
        <w:right w:val="none" w:sz="0" w:space="0" w:color="auto"/>
      </w:divBdr>
    </w:div>
    <w:div w:id="405500190">
      <w:bodyDiv w:val="1"/>
      <w:marLeft w:val="0"/>
      <w:marRight w:val="0"/>
      <w:marTop w:val="0"/>
      <w:marBottom w:val="0"/>
      <w:divBdr>
        <w:top w:val="none" w:sz="0" w:space="0" w:color="auto"/>
        <w:left w:val="none" w:sz="0" w:space="0" w:color="auto"/>
        <w:bottom w:val="none" w:sz="0" w:space="0" w:color="auto"/>
        <w:right w:val="none" w:sz="0" w:space="0" w:color="auto"/>
      </w:divBdr>
    </w:div>
    <w:div w:id="405614087">
      <w:bodyDiv w:val="1"/>
      <w:marLeft w:val="0"/>
      <w:marRight w:val="0"/>
      <w:marTop w:val="0"/>
      <w:marBottom w:val="0"/>
      <w:divBdr>
        <w:top w:val="none" w:sz="0" w:space="0" w:color="auto"/>
        <w:left w:val="none" w:sz="0" w:space="0" w:color="auto"/>
        <w:bottom w:val="none" w:sz="0" w:space="0" w:color="auto"/>
        <w:right w:val="none" w:sz="0" w:space="0" w:color="auto"/>
      </w:divBdr>
    </w:div>
    <w:div w:id="406415783">
      <w:bodyDiv w:val="1"/>
      <w:marLeft w:val="0"/>
      <w:marRight w:val="0"/>
      <w:marTop w:val="0"/>
      <w:marBottom w:val="0"/>
      <w:divBdr>
        <w:top w:val="none" w:sz="0" w:space="0" w:color="auto"/>
        <w:left w:val="none" w:sz="0" w:space="0" w:color="auto"/>
        <w:bottom w:val="none" w:sz="0" w:space="0" w:color="auto"/>
        <w:right w:val="none" w:sz="0" w:space="0" w:color="auto"/>
      </w:divBdr>
    </w:div>
    <w:div w:id="406725962">
      <w:bodyDiv w:val="1"/>
      <w:marLeft w:val="0"/>
      <w:marRight w:val="0"/>
      <w:marTop w:val="0"/>
      <w:marBottom w:val="0"/>
      <w:divBdr>
        <w:top w:val="none" w:sz="0" w:space="0" w:color="auto"/>
        <w:left w:val="none" w:sz="0" w:space="0" w:color="auto"/>
        <w:bottom w:val="none" w:sz="0" w:space="0" w:color="auto"/>
        <w:right w:val="none" w:sz="0" w:space="0" w:color="auto"/>
      </w:divBdr>
    </w:div>
    <w:div w:id="406851209">
      <w:bodyDiv w:val="1"/>
      <w:marLeft w:val="0"/>
      <w:marRight w:val="0"/>
      <w:marTop w:val="0"/>
      <w:marBottom w:val="0"/>
      <w:divBdr>
        <w:top w:val="none" w:sz="0" w:space="0" w:color="auto"/>
        <w:left w:val="none" w:sz="0" w:space="0" w:color="auto"/>
        <w:bottom w:val="none" w:sz="0" w:space="0" w:color="auto"/>
        <w:right w:val="none" w:sz="0" w:space="0" w:color="auto"/>
      </w:divBdr>
    </w:div>
    <w:div w:id="407070698">
      <w:bodyDiv w:val="1"/>
      <w:marLeft w:val="0"/>
      <w:marRight w:val="0"/>
      <w:marTop w:val="0"/>
      <w:marBottom w:val="0"/>
      <w:divBdr>
        <w:top w:val="none" w:sz="0" w:space="0" w:color="auto"/>
        <w:left w:val="none" w:sz="0" w:space="0" w:color="auto"/>
        <w:bottom w:val="none" w:sz="0" w:space="0" w:color="auto"/>
        <w:right w:val="none" w:sz="0" w:space="0" w:color="auto"/>
      </w:divBdr>
    </w:div>
    <w:div w:id="407464241">
      <w:bodyDiv w:val="1"/>
      <w:marLeft w:val="0"/>
      <w:marRight w:val="0"/>
      <w:marTop w:val="0"/>
      <w:marBottom w:val="0"/>
      <w:divBdr>
        <w:top w:val="none" w:sz="0" w:space="0" w:color="auto"/>
        <w:left w:val="none" w:sz="0" w:space="0" w:color="auto"/>
        <w:bottom w:val="none" w:sz="0" w:space="0" w:color="auto"/>
        <w:right w:val="none" w:sz="0" w:space="0" w:color="auto"/>
      </w:divBdr>
    </w:div>
    <w:div w:id="407699883">
      <w:bodyDiv w:val="1"/>
      <w:marLeft w:val="0"/>
      <w:marRight w:val="0"/>
      <w:marTop w:val="0"/>
      <w:marBottom w:val="0"/>
      <w:divBdr>
        <w:top w:val="none" w:sz="0" w:space="0" w:color="auto"/>
        <w:left w:val="none" w:sz="0" w:space="0" w:color="auto"/>
        <w:bottom w:val="none" w:sz="0" w:space="0" w:color="auto"/>
        <w:right w:val="none" w:sz="0" w:space="0" w:color="auto"/>
      </w:divBdr>
    </w:div>
    <w:div w:id="407729840">
      <w:bodyDiv w:val="1"/>
      <w:marLeft w:val="0"/>
      <w:marRight w:val="0"/>
      <w:marTop w:val="0"/>
      <w:marBottom w:val="0"/>
      <w:divBdr>
        <w:top w:val="none" w:sz="0" w:space="0" w:color="auto"/>
        <w:left w:val="none" w:sz="0" w:space="0" w:color="auto"/>
        <w:bottom w:val="none" w:sz="0" w:space="0" w:color="auto"/>
        <w:right w:val="none" w:sz="0" w:space="0" w:color="auto"/>
      </w:divBdr>
    </w:div>
    <w:div w:id="408040921">
      <w:bodyDiv w:val="1"/>
      <w:marLeft w:val="0"/>
      <w:marRight w:val="0"/>
      <w:marTop w:val="0"/>
      <w:marBottom w:val="0"/>
      <w:divBdr>
        <w:top w:val="none" w:sz="0" w:space="0" w:color="auto"/>
        <w:left w:val="none" w:sz="0" w:space="0" w:color="auto"/>
        <w:bottom w:val="none" w:sz="0" w:space="0" w:color="auto"/>
        <w:right w:val="none" w:sz="0" w:space="0" w:color="auto"/>
      </w:divBdr>
    </w:div>
    <w:div w:id="408112098">
      <w:bodyDiv w:val="1"/>
      <w:marLeft w:val="0"/>
      <w:marRight w:val="0"/>
      <w:marTop w:val="0"/>
      <w:marBottom w:val="0"/>
      <w:divBdr>
        <w:top w:val="none" w:sz="0" w:space="0" w:color="auto"/>
        <w:left w:val="none" w:sz="0" w:space="0" w:color="auto"/>
        <w:bottom w:val="none" w:sz="0" w:space="0" w:color="auto"/>
        <w:right w:val="none" w:sz="0" w:space="0" w:color="auto"/>
      </w:divBdr>
    </w:div>
    <w:div w:id="408238313">
      <w:bodyDiv w:val="1"/>
      <w:marLeft w:val="0"/>
      <w:marRight w:val="0"/>
      <w:marTop w:val="0"/>
      <w:marBottom w:val="0"/>
      <w:divBdr>
        <w:top w:val="none" w:sz="0" w:space="0" w:color="auto"/>
        <w:left w:val="none" w:sz="0" w:space="0" w:color="auto"/>
        <w:bottom w:val="none" w:sz="0" w:space="0" w:color="auto"/>
        <w:right w:val="none" w:sz="0" w:space="0" w:color="auto"/>
      </w:divBdr>
    </w:div>
    <w:div w:id="409279904">
      <w:bodyDiv w:val="1"/>
      <w:marLeft w:val="0"/>
      <w:marRight w:val="0"/>
      <w:marTop w:val="0"/>
      <w:marBottom w:val="0"/>
      <w:divBdr>
        <w:top w:val="none" w:sz="0" w:space="0" w:color="auto"/>
        <w:left w:val="none" w:sz="0" w:space="0" w:color="auto"/>
        <w:bottom w:val="none" w:sz="0" w:space="0" w:color="auto"/>
        <w:right w:val="none" w:sz="0" w:space="0" w:color="auto"/>
      </w:divBdr>
    </w:div>
    <w:div w:id="409348280">
      <w:bodyDiv w:val="1"/>
      <w:marLeft w:val="0"/>
      <w:marRight w:val="0"/>
      <w:marTop w:val="0"/>
      <w:marBottom w:val="0"/>
      <w:divBdr>
        <w:top w:val="none" w:sz="0" w:space="0" w:color="auto"/>
        <w:left w:val="none" w:sz="0" w:space="0" w:color="auto"/>
        <w:bottom w:val="none" w:sz="0" w:space="0" w:color="auto"/>
        <w:right w:val="none" w:sz="0" w:space="0" w:color="auto"/>
      </w:divBdr>
    </w:div>
    <w:div w:id="409348754">
      <w:bodyDiv w:val="1"/>
      <w:marLeft w:val="0"/>
      <w:marRight w:val="0"/>
      <w:marTop w:val="0"/>
      <w:marBottom w:val="0"/>
      <w:divBdr>
        <w:top w:val="none" w:sz="0" w:space="0" w:color="auto"/>
        <w:left w:val="none" w:sz="0" w:space="0" w:color="auto"/>
        <w:bottom w:val="none" w:sz="0" w:space="0" w:color="auto"/>
        <w:right w:val="none" w:sz="0" w:space="0" w:color="auto"/>
      </w:divBdr>
    </w:div>
    <w:div w:id="409737513">
      <w:bodyDiv w:val="1"/>
      <w:marLeft w:val="0"/>
      <w:marRight w:val="0"/>
      <w:marTop w:val="0"/>
      <w:marBottom w:val="0"/>
      <w:divBdr>
        <w:top w:val="none" w:sz="0" w:space="0" w:color="auto"/>
        <w:left w:val="none" w:sz="0" w:space="0" w:color="auto"/>
        <w:bottom w:val="none" w:sz="0" w:space="0" w:color="auto"/>
        <w:right w:val="none" w:sz="0" w:space="0" w:color="auto"/>
      </w:divBdr>
    </w:div>
    <w:div w:id="410935051">
      <w:bodyDiv w:val="1"/>
      <w:marLeft w:val="0"/>
      <w:marRight w:val="0"/>
      <w:marTop w:val="0"/>
      <w:marBottom w:val="0"/>
      <w:divBdr>
        <w:top w:val="none" w:sz="0" w:space="0" w:color="auto"/>
        <w:left w:val="none" w:sz="0" w:space="0" w:color="auto"/>
        <w:bottom w:val="none" w:sz="0" w:space="0" w:color="auto"/>
        <w:right w:val="none" w:sz="0" w:space="0" w:color="auto"/>
      </w:divBdr>
    </w:div>
    <w:div w:id="411126812">
      <w:bodyDiv w:val="1"/>
      <w:marLeft w:val="0"/>
      <w:marRight w:val="0"/>
      <w:marTop w:val="0"/>
      <w:marBottom w:val="0"/>
      <w:divBdr>
        <w:top w:val="none" w:sz="0" w:space="0" w:color="auto"/>
        <w:left w:val="none" w:sz="0" w:space="0" w:color="auto"/>
        <w:bottom w:val="none" w:sz="0" w:space="0" w:color="auto"/>
        <w:right w:val="none" w:sz="0" w:space="0" w:color="auto"/>
      </w:divBdr>
    </w:div>
    <w:div w:id="411392743">
      <w:bodyDiv w:val="1"/>
      <w:marLeft w:val="0"/>
      <w:marRight w:val="0"/>
      <w:marTop w:val="0"/>
      <w:marBottom w:val="0"/>
      <w:divBdr>
        <w:top w:val="none" w:sz="0" w:space="0" w:color="auto"/>
        <w:left w:val="none" w:sz="0" w:space="0" w:color="auto"/>
        <w:bottom w:val="none" w:sz="0" w:space="0" w:color="auto"/>
        <w:right w:val="none" w:sz="0" w:space="0" w:color="auto"/>
      </w:divBdr>
    </w:div>
    <w:div w:id="411437713">
      <w:bodyDiv w:val="1"/>
      <w:marLeft w:val="0"/>
      <w:marRight w:val="0"/>
      <w:marTop w:val="0"/>
      <w:marBottom w:val="0"/>
      <w:divBdr>
        <w:top w:val="none" w:sz="0" w:space="0" w:color="auto"/>
        <w:left w:val="none" w:sz="0" w:space="0" w:color="auto"/>
        <w:bottom w:val="none" w:sz="0" w:space="0" w:color="auto"/>
        <w:right w:val="none" w:sz="0" w:space="0" w:color="auto"/>
      </w:divBdr>
    </w:div>
    <w:div w:id="411590982">
      <w:bodyDiv w:val="1"/>
      <w:marLeft w:val="0"/>
      <w:marRight w:val="0"/>
      <w:marTop w:val="0"/>
      <w:marBottom w:val="0"/>
      <w:divBdr>
        <w:top w:val="none" w:sz="0" w:space="0" w:color="auto"/>
        <w:left w:val="none" w:sz="0" w:space="0" w:color="auto"/>
        <w:bottom w:val="none" w:sz="0" w:space="0" w:color="auto"/>
        <w:right w:val="none" w:sz="0" w:space="0" w:color="auto"/>
      </w:divBdr>
    </w:div>
    <w:div w:id="411854406">
      <w:bodyDiv w:val="1"/>
      <w:marLeft w:val="0"/>
      <w:marRight w:val="0"/>
      <w:marTop w:val="0"/>
      <w:marBottom w:val="0"/>
      <w:divBdr>
        <w:top w:val="none" w:sz="0" w:space="0" w:color="auto"/>
        <w:left w:val="none" w:sz="0" w:space="0" w:color="auto"/>
        <w:bottom w:val="none" w:sz="0" w:space="0" w:color="auto"/>
        <w:right w:val="none" w:sz="0" w:space="0" w:color="auto"/>
      </w:divBdr>
    </w:div>
    <w:div w:id="412049647">
      <w:bodyDiv w:val="1"/>
      <w:marLeft w:val="0"/>
      <w:marRight w:val="0"/>
      <w:marTop w:val="0"/>
      <w:marBottom w:val="0"/>
      <w:divBdr>
        <w:top w:val="none" w:sz="0" w:space="0" w:color="auto"/>
        <w:left w:val="none" w:sz="0" w:space="0" w:color="auto"/>
        <w:bottom w:val="none" w:sz="0" w:space="0" w:color="auto"/>
        <w:right w:val="none" w:sz="0" w:space="0" w:color="auto"/>
      </w:divBdr>
    </w:div>
    <w:div w:id="412360708">
      <w:bodyDiv w:val="1"/>
      <w:marLeft w:val="0"/>
      <w:marRight w:val="0"/>
      <w:marTop w:val="0"/>
      <w:marBottom w:val="0"/>
      <w:divBdr>
        <w:top w:val="none" w:sz="0" w:space="0" w:color="auto"/>
        <w:left w:val="none" w:sz="0" w:space="0" w:color="auto"/>
        <w:bottom w:val="none" w:sz="0" w:space="0" w:color="auto"/>
        <w:right w:val="none" w:sz="0" w:space="0" w:color="auto"/>
      </w:divBdr>
    </w:div>
    <w:div w:id="412698728">
      <w:bodyDiv w:val="1"/>
      <w:marLeft w:val="0"/>
      <w:marRight w:val="0"/>
      <w:marTop w:val="0"/>
      <w:marBottom w:val="0"/>
      <w:divBdr>
        <w:top w:val="none" w:sz="0" w:space="0" w:color="auto"/>
        <w:left w:val="none" w:sz="0" w:space="0" w:color="auto"/>
        <w:bottom w:val="none" w:sz="0" w:space="0" w:color="auto"/>
        <w:right w:val="none" w:sz="0" w:space="0" w:color="auto"/>
      </w:divBdr>
    </w:div>
    <w:div w:id="412968286">
      <w:bodyDiv w:val="1"/>
      <w:marLeft w:val="0"/>
      <w:marRight w:val="0"/>
      <w:marTop w:val="0"/>
      <w:marBottom w:val="0"/>
      <w:divBdr>
        <w:top w:val="none" w:sz="0" w:space="0" w:color="auto"/>
        <w:left w:val="none" w:sz="0" w:space="0" w:color="auto"/>
        <w:bottom w:val="none" w:sz="0" w:space="0" w:color="auto"/>
        <w:right w:val="none" w:sz="0" w:space="0" w:color="auto"/>
      </w:divBdr>
    </w:div>
    <w:div w:id="413091059">
      <w:bodyDiv w:val="1"/>
      <w:marLeft w:val="0"/>
      <w:marRight w:val="0"/>
      <w:marTop w:val="0"/>
      <w:marBottom w:val="0"/>
      <w:divBdr>
        <w:top w:val="none" w:sz="0" w:space="0" w:color="auto"/>
        <w:left w:val="none" w:sz="0" w:space="0" w:color="auto"/>
        <w:bottom w:val="none" w:sz="0" w:space="0" w:color="auto"/>
        <w:right w:val="none" w:sz="0" w:space="0" w:color="auto"/>
      </w:divBdr>
    </w:div>
    <w:div w:id="414061312">
      <w:bodyDiv w:val="1"/>
      <w:marLeft w:val="0"/>
      <w:marRight w:val="0"/>
      <w:marTop w:val="0"/>
      <w:marBottom w:val="0"/>
      <w:divBdr>
        <w:top w:val="none" w:sz="0" w:space="0" w:color="auto"/>
        <w:left w:val="none" w:sz="0" w:space="0" w:color="auto"/>
        <w:bottom w:val="none" w:sz="0" w:space="0" w:color="auto"/>
        <w:right w:val="none" w:sz="0" w:space="0" w:color="auto"/>
      </w:divBdr>
    </w:div>
    <w:div w:id="414399685">
      <w:bodyDiv w:val="1"/>
      <w:marLeft w:val="0"/>
      <w:marRight w:val="0"/>
      <w:marTop w:val="0"/>
      <w:marBottom w:val="0"/>
      <w:divBdr>
        <w:top w:val="none" w:sz="0" w:space="0" w:color="auto"/>
        <w:left w:val="none" w:sz="0" w:space="0" w:color="auto"/>
        <w:bottom w:val="none" w:sz="0" w:space="0" w:color="auto"/>
        <w:right w:val="none" w:sz="0" w:space="0" w:color="auto"/>
      </w:divBdr>
    </w:div>
    <w:div w:id="414742689">
      <w:bodyDiv w:val="1"/>
      <w:marLeft w:val="0"/>
      <w:marRight w:val="0"/>
      <w:marTop w:val="0"/>
      <w:marBottom w:val="0"/>
      <w:divBdr>
        <w:top w:val="none" w:sz="0" w:space="0" w:color="auto"/>
        <w:left w:val="none" w:sz="0" w:space="0" w:color="auto"/>
        <w:bottom w:val="none" w:sz="0" w:space="0" w:color="auto"/>
        <w:right w:val="none" w:sz="0" w:space="0" w:color="auto"/>
      </w:divBdr>
    </w:div>
    <w:div w:id="414977035">
      <w:bodyDiv w:val="1"/>
      <w:marLeft w:val="0"/>
      <w:marRight w:val="0"/>
      <w:marTop w:val="0"/>
      <w:marBottom w:val="0"/>
      <w:divBdr>
        <w:top w:val="none" w:sz="0" w:space="0" w:color="auto"/>
        <w:left w:val="none" w:sz="0" w:space="0" w:color="auto"/>
        <w:bottom w:val="none" w:sz="0" w:space="0" w:color="auto"/>
        <w:right w:val="none" w:sz="0" w:space="0" w:color="auto"/>
      </w:divBdr>
    </w:div>
    <w:div w:id="415440660">
      <w:bodyDiv w:val="1"/>
      <w:marLeft w:val="0"/>
      <w:marRight w:val="0"/>
      <w:marTop w:val="0"/>
      <w:marBottom w:val="0"/>
      <w:divBdr>
        <w:top w:val="none" w:sz="0" w:space="0" w:color="auto"/>
        <w:left w:val="none" w:sz="0" w:space="0" w:color="auto"/>
        <w:bottom w:val="none" w:sz="0" w:space="0" w:color="auto"/>
        <w:right w:val="none" w:sz="0" w:space="0" w:color="auto"/>
      </w:divBdr>
    </w:div>
    <w:div w:id="415444861">
      <w:bodyDiv w:val="1"/>
      <w:marLeft w:val="0"/>
      <w:marRight w:val="0"/>
      <w:marTop w:val="0"/>
      <w:marBottom w:val="0"/>
      <w:divBdr>
        <w:top w:val="none" w:sz="0" w:space="0" w:color="auto"/>
        <w:left w:val="none" w:sz="0" w:space="0" w:color="auto"/>
        <w:bottom w:val="none" w:sz="0" w:space="0" w:color="auto"/>
        <w:right w:val="none" w:sz="0" w:space="0" w:color="auto"/>
      </w:divBdr>
    </w:div>
    <w:div w:id="415589601">
      <w:bodyDiv w:val="1"/>
      <w:marLeft w:val="0"/>
      <w:marRight w:val="0"/>
      <w:marTop w:val="0"/>
      <w:marBottom w:val="0"/>
      <w:divBdr>
        <w:top w:val="none" w:sz="0" w:space="0" w:color="auto"/>
        <w:left w:val="none" w:sz="0" w:space="0" w:color="auto"/>
        <w:bottom w:val="none" w:sz="0" w:space="0" w:color="auto"/>
        <w:right w:val="none" w:sz="0" w:space="0" w:color="auto"/>
      </w:divBdr>
    </w:div>
    <w:div w:id="416022684">
      <w:bodyDiv w:val="1"/>
      <w:marLeft w:val="0"/>
      <w:marRight w:val="0"/>
      <w:marTop w:val="0"/>
      <w:marBottom w:val="0"/>
      <w:divBdr>
        <w:top w:val="none" w:sz="0" w:space="0" w:color="auto"/>
        <w:left w:val="none" w:sz="0" w:space="0" w:color="auto"/>
        <w:bottom w:val="none" w:sz="0" w:space="0" w:color="auto"/>
        <w:right w:val="none" w:sz="0" w:space="0" w:color="auto"/>
      </w:divBdr>
    </w:div>
    <w:div w:id="416484460">
      <w:bodyDiv w:val="1"/>
      <w:marLeft w:val="0"/>
      <w:marRight w:val="0"/>
      <w:marTop w:val="0"/>
      <w:marBottom w:val="0"/>
      <w:divBdr>
        <w:top w:val="none" w:sz="0" w:space="0" w:color="auto"/>
        <w:left w:val="none" w:sz="0" w:space="0" w:color="auto"/>
        <w:bottom w:val="none" w:sz="0" w:space="0" w:color="auto"/>
        <w:right w:val="none" w:sz="0" w:space="0" w:color="auto"/>
      </w:divBdr>
    </w:div>
    <w:div w:id="416485697">
      <w:bodyDiv w:val="1"/>
      <w:marLeft w:val="0"/>
      <w:marRight w:val="0"/>
      <w:marTop w:val="0"/>
      <w:marBottom w:val="0"/>
      <w:divBdr>
        <w:top w:val="none" w:sz="0" w:space="0" w:color="auto"/>
        <w:left w:val="none" w:sz="0" w:space="0" w:color="auto"/>
        <w:bottom w:val="none" w:sz="0" w:space="0" w:color="auto"/>
        <w:right w:val="none" w:sz="0" w:space="0" w:color="auto"/>
      </w:divBdr>
    </w:div>
    <w:div w:id="416487642">
      <w:bodyDiv w:val="1"/>
      <w:marLeft w:val="0"/>
      <w:marRight w:val="0"/>
      <w:marTop w:val="0"/>
      <w:marBottom w:val="0"/>
      <w:divBdr>
        <w:top w:val="none" w:sz="0" w:space="0" w:color="auto"/>
        <w:left w:val="none" w:sz="0" w:space="0" w:color="auto"/>
        <w:bottom w:val="none" w:sz="0" w:space="0" w:color="auto"/>
        <w:right w:val="none" w:sz="0" w:space="0" w:color="auto"/>
      </w:divBdr>
    </w:div>
    <w:div w:id="416637487">
      <w:bodyDiv w:val="1"/>
      <w:marLeft w:val="0"/>
      <w:marRight w:val="0"/>
      <w:marTop w:val="0"/>
      <w:marBottom w:val="0"/>
      <w:divBdr>
        <w:top w:val="none" w:sz="0" w:space="0" w:color="auto"/>
        <w:left w:val="none" w:sz="0" w:space="0" w:color="auto"/>
        <w:bottom w:val="none" w:sz="0" w:space="0" w:color="auto"/>
        <w:right w:val="none" w:sz="0" w:space="0" w:color="auto"/>
      </w:divBdr>
    </w:div>
    <w:div w:id="416708146">
      <w:bodyDiv w:val="1"/>
      <w:marLeft w:val="0"/>
      <w:marRight w:val="0"/>
      <w:marTop w:val="0"/>
      <w:marBottom w:val="0"/>
      <w:divBdr>
        <w:top w:val="none" w:sz="0" w:space="0" w:color="auto"/>
        <w:left w:val="none" w:sz="0" w:space="0" w:color="auto"/>
        <w:bottom w:val="none" w:sz="0" w:space="0" w:color="auto"/>
        <w:right w:val="none" w:sz="0" w:space="0" w:color="auto"/>
      </w:divBdr>
    </w:div>
    <w:div w:id="417018314">
      <w:bodyDiv w:val="1"/>
      <w:marLeft w:val="0"/>
      <w:marRight w:val="0"/>
      <w:marTop w:val="0"/>
      <w:marBottom w:val="0"/>
      <w:divBdr>
        <w:top w:val="none" w:sz="0" w:space="0" w:color="auto"/>
        <w:left w:val="none" w:sz="0" w:space="0" w:color="auto"/>
        <w:bottom w:val="none" w:sz="0" w:space="0" w:color="auto"/>
        <w:right w:val="none" w:sz="0" w:space="0" w:color="auto"/>
      </w:divBdr>
    </w:div>
    <w:div w:id="417025186">
      <w:bodyDiv w:val="1"/>
      <w:marLeft w:val="0"/>
      <w:marRight w:val="0"/>
      <w:marTop w:val="0"/>
      <w:marBottom w:val="0"/>
      <w:divBdr>
        <w:top w:val="none" w:sz="0" w:space="0" w:color="auto"/>
        <w:left w:val="none" w:sz="0" w:space="0" w:color="auto"/>
        <w:bottom w:val="none" w:sz="0" w:space="0" w:color="auto"/>
        <w:right w:val="none" w:sz="0" w:space="0" w:color="auto"/>
      </w:divBdr>
    </w:div>
    <w:div w:id="417408703">
      <w:bodyDiv w:val="1"/>
      <w:marLeft w:val="0"/>
      <w:marRight w:val="0"/>
      <w:marTop w:val="0"/>
      <w:marBottom w:val="0"/>
      <w:divBdr>
        <w:top w:val="none" w:sz="0" w:space="0" w:color="auto"/>
        <w:left w:val="none" w:sz="0" w:space="0" w:color="auto"/>
        <w:bottom w:val="none" w:sz="0" w:space="0" w:color="auto"/>
        <w:right w:val="none" w:sz="0" w:space="0" w:color="auto"/>
      </w:divBdr>
    </w:div>
    <w:div w:id="417798301">
      <w:bodyDiv w:val="1"/>
      <w:marLeft w:val="0"/>
      <w:marRight w:val="0"/>
      <w:marTop w:val="0"/>
      <w:marBottom w:val="0"/>
      <w:divBdr>
        <w:top w:val="none" w:sz="0" w:space="0" w:color="auto"/>
        <w:left w:val="none" w:sz="0" w:space="0" w:color="auto"/>
        <w:bottom w:val="none" w:sz="0" w:space="0" w:color="auto"/>
        <w:right w:val="none" w:sz="0" w:space="0" w:color="auto"/>
      </w:divBdr>
    </w:div>
    <w:div w:id="417799595">
      <w:bodyDiv w:val="1"/>
      <w:marLeft w:val="0"/>
      <w:marRight w:val="0"/>
      <w:marTop w:val="0"/>
      <w:marBottom w:val="0"/>
      <w:divBdr>
        <w:top w:val="none" w:sz="0" w:space="0" w:color="auto"/>
        <w:left w:val="none" w:sz="0" w:space="0" w:color="auto"/>
        <w:bottom w:val="none" w:sz="0" w:space="0" w:color="auto"/>
        <w:right w:val="none" w:sz="0" w:space="0" w:color="auto"/>
      </w:divBdr>
    </w:div>
    <w:div w:id="417943526">
      <w:bodyDiv w:val="1"/>
      <w:marLeft w:val="0"/>
      <w:marRight w:val="0"/>
      <w:marTop w:val="0"/>
      <w:marBottom w:val="0"/>
      <w:divBdr>
        <w:top w:val="none" w:sz="0" w:space="0" w:color="auto"/>
        <w:left w:val="none" w:sz="0" w:space="0" w:color="auto"/>
        <w:bottom w:val="none" w:sz="0" w:space="0" w:color="auto"/>
        <w:right w:val="none" w:sz="0" w:space="0" w:color="auto"/>
      </w:divBdr>
    </w:div>
    <w:div w:id="418060842">
      <w:bodyDiv w:val="1"/>
      <w:marLeft w:val="0"/>
      <w:marRight w:val="0"/>
      <w:marTop w:val="0"/>
      <w:marBottom w:val="0"/>
      <w:divBdr>
        <w:top w:val="none" w:sz="0" w:space="0" w:color="auto"/>
        <w:left w:val="none" w:sz="0" w:space="0" w:color="auto"/>
        <w:bottom w:val="none" w:sz="0" w:space="0" w:color="auto"/>
        <w:right w:val="none" w:sz="0" w:space="0" w:color="auto"/>
      </w:divBdr>
    </w:div>
    <w:div w:id="418261653">
      <w:bodyDiv w:val="1"/>
      <w:marLeft w:val="0"/>
      <w:marRight w:val="0"/>
      <w:marTop w:val="0"/>
      <w:marBottom w:val="0"/>
      <w:divBdr>
        <w:top w:val="none" w:sz="0" w:space="0" w:color="auto"/>
        <w:left w:val="none" w:sz="0" w:space="0" w:color="auto"/>
        <w:bottom w:val="none" w:sz="0" w:space="0" w:color="auto"/>
        <w:right w:val="none" w:sz="0" w:space="0" w:color="auto"/>
      </w:divBdr>
    </w:div>
    <w:div w:id="418676721">
      <w:bodyDiv w:val="1"/>
      <w:marLeft w:val="0"/>
      <w:marRight w:val="0"/>
      <w:marTop w:val="0"/>
      <w:marBottom w:val="0"/>
      <w:divBdr>
        <w:top w:val="none" w:sz="0" w:space="0" w:color="auto"/>
        <w:left w:val="none" w:sz="0" w:space="0" w:color="auto"/>
        <w:bottom w:val="none" w:sz="0" w:space="0" w:color="auto"/>
        <w:right w:val="none" w:sz="0" w:space="0" w:color="auto"/>
      </w:divBdr>
    </w:div>
    <w:div w:id="419106302">
      <w:bodyDiv w:val="1"/>
      <w:marLeft w:val="0"/>
      <w:marRight w:val="0"/>
      <w:marTop w:val="0"/>
      <w:marBottom w:val="0"/>
      <w:divBdr>
        <w:top w:val="none" w:sz="0" w:space="0" w:color="auto"/>
        <w:left w:val="none" w:sz="0" w:space="0" w:color="auto"/>
        <w:bottom w:val="none" w:sz="0" w:space="0" w:color="auto"/>
        <w:right w:val="none" w:sz="0" w:space="0" w:color="auto"/>
      </w:divBdr>
    </w:div>
    <w:div w:id="419520690">
      <w:bodyDiv w:val="1"/>
      <w:marLeft w:val="0"/>
      <w:marRight w:val="0"/>
      <w:marTop w:val="0"/>
      <w:marBottom w:val="0"/>
      <w:divBdr>
        <w:top w:val="none" w:sz="0" w:space="0" w:color="auto"/>
        <w:left w:val="none" w:sz="0" w:space="0" w:color="auto"/>
        <w:bottom w:val="none" w:sz="0" w:space="0" w:color="auto"/>
        <w:right w:val="none" w:sz="0" w:space="0" w:color="auto"/>
      </w:divBdr>
    </w:div>
    <w:div w:id="419837051">
      <w:bodyDiv w:val="1"/>
      <w:marLeft w:val="0"/>
      <w:marRight w:val="0"/>
      <w:marTop w:val="0"/>
      <w:marBottom w:val="0"/>
      <w:divBdr>
        <w:top w:val="none" w:sz="0" w:space="0" w:color="auto"/>
        <w:left w:val="none" w:sz="0" w:space="0" w:color="auto"/>
        <w:bottom w:val="none" w:sz="0" w:space="0" w:color="auto"/>
        <w:right w:val="none" w:sz="0" w:space="0" w:color="auto"/>
      </w:divBdr>
    </w:div>
    <w:div w:id="420758548">
      <w:bodyDiv w:val="1"/>
      <w:marLeft w:val="0"/>
      <w:marRight w:val="0"/>
      <w:marTop w:val="0"/>
      <w:marBottom w:val="0"/>
      <w:divBdr>
        <w:top w:val="none" w:sz="0" w:space="0" w:color="auto"/>
        <w:left w:val="none" w:sz="0" w:space="0" w:color="auto"/>
        <w:bottom w:val="none" w:sz="0" w:space="0" w:color="auto"/>
        <w:right w:val="none" w:sz="0" w:space="0" w:color="auto"/>
      </w:divBdr>
    </w:div>
    <w:div w:id="420806902">
      <w:bodyDiv w:val="1"/>
      <w:marLeft w:val="0"/>
      <w:marRight w:val="0"/>
      <w:marTop w:val="0"/>
      <w:marBottom w:val="0"/>
      <w:divBdr>
        <w:top w:val="none" w:sz="0" w:space="0" w:color="auto"/>
        <w:left w:val="none" w:sz="0" w:space="0" w:color="auto"/>
        <w:bottom w:val="none" w:sz="0" w:space="0" w:color="auto"/>
        <w:right w:val="none" w:sz="0" w:space="0" w:color="auto"/>
      </w:divBdr>
    </w:div>
    <w:div w:id="420834191">
      <w:bodyDiv w:val="1"/>
      <w:marLeft w:val="0"/>
      <w:marRight w:val="0"/>
      <w:marTop w:val="0"/>
      <w:marBottom w:val="0"/>
      <w:divBdr>
        <w:top w:val="none" w:sz="0" w:space="0" w:color="auto"/>
        <w:left w:val="none" w:sz="0" w:space="0" w:color="auto"/>
        <w:bottom w:val="none" w:sz="0" w:space="0" w:color="auto"/>
        <w:right w:val="none" w:sz="0" w:space="0" w:color="auto"/>
      </w:divBdr>
    </w:div>
    <w:div w:id="420882360">
      <w:bodyDiv w:val="1"/>
      <w:marLeft w:val="0"/>
      <w:marRight w:val="0"/>
      <w:marTop w:val="0"/>
      <w:marBottom w:val="0"/>
      <w:divBdr>
        <w:top w:val="none" w:sz="0" w:space="0" w:color="auto"/>
        <w:left w:val="none" w:sz="0" w:space="0" w:color="auto"/>
        <w:bottom w:val="none" w:sz="0" w:space="0" w:color="auto"/>
        <w:right w:val="none" w:sz="0" w:space="0" w:color="auto"/>
      </w:divBdr>
    </w:div>
    <w:div w:id="421999070">
      <w:bodyDiv w:val="1"/>
      <w:marLeft w:val="0"/>
      <w:marRight w:val="0"/>
      <w:marTop w:val="0"/>
      <w:marBottom w:val="0"/>
      <w:divBdr>
        <w:top w:val="none" w:sz="0" w:space="0" w:color="auto"/>
        <w:left w:val="none" w:sz="0" w:space="0" w:color="auto"/>
        <w:bottom w:val="none" w:sz="0" w:space="0" w:color="auto"/>
        <w:right w:val="none" w:sz="0" w:space="0" w:color="auto"/>
      </w:divBdr>
    </w:div>
    <w:div w:id="422530991">
      <w:bodyDiv w:val="1"/>
      <w:marLeft w:val="0"/>
      <w:marRight w:val="0"/>
      <w:marTop w:val="0"/>
      <w:marBottom w:val="0"/>
      <w:divBdr>
        <w:top w:val="none" w:sz="0" w:space="0" w:color="auto"/>
        <w:left w:val="none" w:sz="0" w:space="0" w:color="auto"/>
        <w:bottom w:val="none" w:sz="0" w:space="0" w:color="auto"/>
        <w:right w:val="none" w:sz="0" w:space="0" w:color="auto"/>
      </w:divBdr>
    </w:div>
    <w:div w:id="422536202">
      <w:bodyDiv w:val="1"/>
      <w:marLeft w:val="0"/>
      <w:marRight w:val="0"/>
      <w:marTop w:val="0"/>
      <w:marBottom w:val="0"/>
      <w:divBdr>
        <w:top w:val="none" w:sz="0" w:space="0" w:color="auto"/>
        <w:left w:val="none" w:sz="0" w:space="0" w:color="auto"/>
        <w:bottom w:val="none" w:sz="0" w:space="0" w:color="auto"/>
        <w:right w:val="none" w:sz="0" w:space="0" w:color="auto"/>
      </w:divBdr>
    </w:div>
    <w:div w:id="423108549">
      <w:bodyDiv w:val="1"/>
      <w:marLeft w:val="0"/>
      <w:marRight w:val="0"/>
      <w:marTop w:val="0"/>
      <w:marBottom w:val="0"/>
      <w:divBdr>
        <w:top w:val="none" w:sz="0" w:space="0" w:color="auto"/>
        <w:left w:val="none" w:sz="0" w:space="0" w:color="auto"/>
        <w:bottom w:val="none" w:sz="0" w:space="0" w:color="auto"/>
        <w:right w:val="none" w:sz="0" w:space="0" w:color="auto"/>
      </w:divBdr>
    </w:div>
    <w:div w:id="423182990">
      <w:bodyDiv w:val="1"/>
      <w:marLeft w:val="0"/>
      <w:marRight w:val="0"/>
      <w:marTop w:val="0"/>
      <w:marBottom w:val="0"/>
      <w:divBdr>
        <w:top w:val="none" w:sz="0" w:space="0" w:color="auto"/>
        <w:left w:val="none" w:sz="0" w:space="0" w:color="auto"/>
        <w:bottom w:val="none" w:sz="0" w:space="0" w:color="auto"/>
        <w:right w:val="none" w:sz="0" w:space="0" w:color="auto"/>
      </w:divBdr>
    </w:div>
    <w:div w:id="423839850">
      <w:bodyDiv w:val="1"/>
      <w:marLeft w:val="0"/>
      <w:marRight w:val="0"/>
      <w:marTop w:val="0"/>
      <w:marBottom w:val="0"/>
      <w:divBdr>
        <w:top w:val="none" w:sz="0" w:space="0" w:color="auto"/>
        <w:left w:val="none" w:sz="0" w:space="0" w:color="auto"/>
        <w:bottom w:val="none" w:sz="0" w:space="0" w:color="auto"/>
        <w:right w:val="none" w:sz="0" w:space="0" w:color="auto"/>
      </w:divBdr>
    </w:div>
    <w:div w:id="424232645">
      <w:bodyDiv w:val="1"/>
      <w:marLeft w:val="0"/>
      <w:marRight w:val="0"/>
      <w:marTop w:val="0"/>
      <w:marBottom w:val="0"/>
      <w:divBdr>
        <w:top w:val="none" w:sz="0" w:space="0" w:color="auto"/>
        <w:left w:val="none" w:sz="0" w:space="0" w:color="auto"/>
        <w:bottom w:val="none" w:sz="0" w:space="0" w:color="auto"/>
        <w:right w:val="none" w:sz="0" w:space="0" w:color="auto"/>
      </w:divBdr>
    </w:div>
    <w:div w:id="424620989">
      <w:bodyDiv w:val="1"/>
      <w:marLeft w:val="0"/>
      <w:marRight w:val="0"/>
      <w:marTop w:val="0"/>
      <w:marBottom w:val="0"/>
      <w:divBdr>
        <w:top w:val="none" w:sz="0" w:space="0" w:color="auto"/>
        <w:left w:val="none" w:sz="0" w:space="0" w:color="auto"/>
        <w:bottom w:val="none" w:sz="0" w:space="0" w:color="auto"/>
        <w:right w:val="none" w:sz="0" w:space="0" w:color="auto"/>
      </w:divBdr>
    </w:div>
    <w:div w:id="425924123">
      <w:bodyDiv w:val="1"/>
      <w:marLeft w:val="0"/>
      <w:marRight w:val="0"/>
      <w:marTop w:val="0"/>
      <w:marBottom w:val="0"/>
      <w:divBdr>
        <w:top w:val="none" w:sz="0" w:space="0" w:color="auto"/>
        <w:left w:val="none" w:sz="0" w:space="0" w:color="auto"/>
        <w:bottom w:val="none" w:sz="0" w:space="0" w:color="auto"/>
        <w:right w:val="none" w:sz="0" w:space="0" w:color="auto"/>
      </w:divBdr>
    </w:div>
    <w:div w:id="425927336">
      <w:bodyDiv w:val="1"/>
      <w:marLeft w:val="0"/>
      <w:marRight w:val="0"/>
      <w:marTop w:val="0"/>
      <w:marBottom w:val="0"/>
      <w:divBdr>
        <w:top w:val="none" w:sz="0" w:space="0" w:color="auto"/>
        <w:left w:val="none" w:sz="0" w:space="0" w:color="auto"/>
        <w:bottom w:val="none" w:sz="0" w:space="0" w:color="auto"/>
        <w:right w:val="none" w:sz="0" w:space="0" w:color="auto"/>
      </w:divBdr>
    </w:div>
    <w:div w:id="426116422">
      <w:bodyDiv w:val="1"/>
      <w:marLeft w:val="0"/>
      <w:marRight w:val="0"/>
      <w:marTop w:val="0"/>
      <w:marBottom w:val="0"/>
      <w:divBdr>
        <w:top w:val="none" w:sz="0" w:space="0" w:color="auto"/>
        <w:left w:val="none" w:sz="0" w:space="0" w:color="auto"/>
        <w:bottom w:val="none" w:sz="0" w:space="0" w:color="auto"/>
        <w:right w:val="none" w:sz="0" w:space="0" w:color="auto"/>
      </w:divBdr>
    </w:div>
    <w:div w:id="426122714">
      <w:bodyDiv w:val="1"/>
      <w:marLeft w:val="0"/>
      <w:marRight w:val="0"/>
      <w:marTop w:val="0"/>
      <w:marBottom w:val="0"/>
      <w:divBdr>
        <w:top w:val="none" w:sz="0" w:space="0" w:color="auto"/>
        <w:left w:val="none" w:sz="0" w:space="0" w:color="auto"/>
        <w:bottom w:val="none" w:sz="0" w:space="0" w:color="auto"/>
        <w:right w:val="none" w:sz="0" w:space="0" w:color="auto"/>
      </w:divBdr>
    </w:div>
    <w:div w:id="426389211">
      <w:bodyDiv w:val="1"/>
      <w:marLeft w:val="0"/>
      <w:marRight w:val="0"/>
      <w:marTop w:val="0"/>
      <w:marBottom w:val="0"/>
      <w:divBdr>
        <w:top w:val="none" w:sz="0" w:space="0" w:color="auto"/>
        <w:left w:val="none" w:sz="0" w:space="0" w:color="auto"/>
        <w:bottom w:val="none" w:sz="0" w:space="0" w:color="auto"/>
        <w:right w:val="none" w:sz="0" w:space="0" w:color="auto"/>
      </w:divBdr>
    </w:div>
    <w:div w:id="426391833">
      <w:bodyDiv w:val="1"/>
      <w:marLeft w:val="0"/>
      <w:marRight w:val="0"/>
      <w:marTop w:val="0"/>
      <w:marBottom w:val="0"/>
      <w:divBdr>
        <w:top w:val="none" w:sz="0" w:space="0" w:color="auto"/>
        <w:left w:val="none" w:sz="0" w:space="0" w:color="auto"/>
        <w:bottom w:val="none" w:sz="0" w:space="0" w:color="auto"/>
        <w:right w:val="none" w:sz="0" w:space="0" w:color="auto"/>
      </w:divBdr>
    </w:div>
    <w:div w:id="426772130">
      <w:bodyDiv w:val="1"/>
      <w:marLeft w:val="0"/>
      <w:marRight w:val="0"/>
      <w:marTop w:val="0"/>
      <w:marBottom w:val="0"/>
      <w:divBdr>
        <w:top w:val="none" w:sz="0" w:space="0" w:color="auto"/>
        <w:left w:val="none" w:sz="0" w:space="0" w:color="auto"/>
        <w:bottom w:val="none" w:sz="0" w:space="0" w:color="auto"/>
        <w:right w:val="none" w:sz="0" w:space="0" w:color="auto"/>
      </w:divBdr>
    </w:div>
    <w:div w:id="427044658">
      <w:bodyDiv w:val="1"/>
      <w:marLeft w:val="0"/>
      <w:marRight w:val="0"/>
      <w:marTop w:val="0"/>
      <w:marBottom w:val="0"/>
      <w:divBdr>
        <w:top w:val="none" w:sz="0" w:space="0" w:color="auto"/>
        <w:left w:val="none" w:sz="0" w:space="0" w:color="auto"/>
        <w:bottom w:val="none" w:sz="0" w:space="0" w:color="auto"/>
        <w:right w:val="none" w:sz="0" w:space="0" w:color="auto"/>
      </w:divBdr>
    </w:div>
    <w:div w:id="427383805">
      <w:bodyDiv w:val="1"/>
      <w:marLeft w:val="0"/>
      <w:marRight w:val="0"/>
      <w:marTop w:val="0"/>
      <w:marBottom w:val="0"/>
      <w:divBdr>
        <w:top w:val="none" w:sz="0" w:space="0" w:color="auto"/>
        <w:left w:val="none" w:sz="0" w:space="0" w:color="auto"/>
        <w:bottom w:val="none" w:sz="0" w:space="0" w:color="auto"/>
        <w:right w:val="none" w:sz="0" w:space="0" w:color="auto"/>
      </w:divBdr>
    </w:div>
    <w:div w:id="427819805">
      <w:bodyDiv w:val="1"/>
      <w:marLeft w:val="0"/>
      <w:marRight w:val="0"/>
      <w:marTop w:val="0"/>
      <w:marBottom w:val="0"/>
      <w:divBdr>
        <w:top w:val="none" w:sz="0" w:space="0" w:color="auto"/>
        <w:left w:val="none" w:sz="0" w:space="0" w:color="auto"/>
        <w:bottom w:val="none" w:sz="0" w:space="0" w:color="auto"/>
        <w:right w:val="none" w:sz="0" w:space="0" w:color="auto"/>
      </w:divBdr>
    </w:div>
    <w:div w:id="427896274">
      <w:bodyDiv w:val="1"/>
      <w:marLeft w:val="0"/>
      <w:marRight w:val="0"/>
      <w:marTop w:val="0"/>
      <w:marBottom w:val="0"/>
      <w:divBdr>
        <w:top w:val="none" w:sz="0" w:space="0" w:color="auto"/>
        <w:left w:val="none" w:sz="0" w:space="0" w:color="auto"/>
        <w:bottom w:val="none" w:sz="0" w:space="0" w:color="auto"/>
        <w:right w:val="none" w:sz="0" w:space="0" w:color="auto"/>
      </w:divBdr>
    </w:div>
    <w:div w:id="428084791">
      <w:bodyDiv w:val="1"/>
      <w:marLeft w:val="0"/>
      <w:marRight w:val="0"/>
      <w:marTop w:val="0"/>
      <w:marBottom w:val="0"/>
      <w:divBdr>
        <w:top w:val="none" w:sz="0" w:space="0" w:color="auto"/>
        <w:left w:val="none" w:sz="0" w:space="0" w:color="auto"/>
        <w:bottom w:val="none" w:sz="0" w:space="0" w:color="auto"/>
        <w:right w:val="none" w:sz="0" w:space="0" w:color="auto"/>
      </w:divBdr>
    </w:div>
    <w:div w:id="428431184">
      <w:bodyDiv w:val="1"/>
      <w:marLeft w:val="0"/>
      <w:marRight w:val="0"/>
      <w:marTop w:val="0"/>
      <w:marBottom w:val="0"/>
      <w:divBdr>
        <w:top w:val="none" w:sz="0" w:space="0" w:color="auto"/>
        <w:left w:val="none" w:sz="0" w:space="0" w:color="auto"/>
        <w:bottom w:val="none" w:sz="0" w:space="0" w:color="auto"/>
        <w:right w:val="none" w:sz="0" w:space="0" w:color="auto"/>
      </w:divBdr>
    </w:div>
    <w:div w:id="428769139">
      <w:bodyDiv w:val="1"/>
      <w:marLeft w:val="0"/>
      <w:marRight w:val="0"/>
      <w:marTop w:val="0"/>
      <w:marBottom w:val="0"/>
      <w:divBdr>
        <w:top w:val="none" w:sz="0" w:space="0" w:color="auto"/>
        <w:left w:val="none" w:sz="0" w:space="0" w:color="auto"/>
        <w:bottom w:val="none" w:sz="0" w:space="0" w:color="auto"/>
        <w:right w:val="none" w:sz="0" w:space="0" w:color="auto"/>
      </w:divBdr>
    </w:div>
    <w:div w:id="428934788">
      <w:bodyDiv w:val="1"/>
      <w:marLeft w:val="0"/>
      <w:marRight w:val="0"/>
      <w:marTop w:val="0"/>
      <w:marBottom w:val="0"/>
      <w:divBdr>
        <w:top w:val="none" w:sz="0" w:space="0" w:color="auto"/>
        <w:left w:val="none" w:sz="0" w:space="0" w:color="auto"/>
        <w:bottom w:val="none" w:sz="0" w:space="0" w:color="auto"/>
        <w:right w:val="none" w:sz="0" w:space="0" w:color="auto"/>
      </w:divBdr>
    </w:div>
    <w:div w:id="428936797">
      <w:bodyDiv w:val="1"/>
      <w:marLeft w:val="0"/>
      <w:marRight w:val="0"/>
      <w:marTop w:val="0"/>
      <w:marBottom w:val="0"/>
      <w:divBdr>
        <w:top w:val="none" w:sz="0" w:space="0" w:color="auto"/>
        <w:left w:val="none" w:sz="0" w:space="0" w:color="auto"/>
        <w:bottom w:val="none" w:sz="0" w:space="0" w:color="auto"/>
        <w:right w:val="none" w:sz="0" w:space="0" w:color="auto"/>
      </w:divBdr>
    </w:div>
    <w:div w:id="428937383">
      <w:bodyDiv w:val="1"/>
      <w:marLeft w:val="0"/>
      <w:marRight w:val="0"/>
      <w:marTop w:val="0"/>
      <w:marBottom w:val="0"/>
      <w:divBdr>
        <w:top w:val="none" w:sz="0" w:space="0" w:color="auto"/>
        <w:left w:val="none" w:sz="0" w:space="0" w:color="auto"/>
        <w:bottom w:val="none" w:sz="0" w:space="0" w:color="auto"/>
        <w:right w:val="none" w:sz="0" w:space="0" w:color="auto"/>
      </w:divBdr>
    </w:div>
    <w:div w:id="429087123">
      <w:bodyDiv w:val="1"/>
      <w:marLeft w:val="0"/>
      <w:marRight w:val="0"/>
      <w:marTop w:val="0"/>
      <w:marBottom w:val="0"/>
      <w:divBdr>
        <w:top w:val="none" w:sz="0" w:space="0" w:color="auto"/>
        <w:left w:val="none" w:sz="0" w:space="0" w:color="auto"/>
        <w:bottom w:val="none" w:sz="0" w:space="0" w:color="auto"/>
        <w:right w:val="none" w:sz="0" w:space="0" w:color="auto"/>
      </w:divBdr>
    </w:div>
    <w:div w:id="429353714">
      <w:bodyDiv w:val="1"/>
      <w:marLeft w:val="0"/>
      <w:marRight w:val="0"/>
      <w:marTop w:val="0"/>
      <w:marBottom w:val="0"/>
      <w:divBdr>
        <w:top w:val="none" w:sz="0" w:space="0" w:color="auto"/>
        <w:left w:val="none" w:sz="0" w:space="0" w:color="auto"/>
        <w:bottom w:val="none" w:sz="0" w:space="0" w:color="auto"/>
        <w:right w:val="none" w:sz="0" w:space="0" w:color="auto"/>
      </w:divBdr>
    </w:div>
    <w:div w:id="430246674">
      <w:bodyDiv w:val="1"/>
      <w:marLeft w:val="0"/>
      <w:marRight w:val="0"/>
      <w:marTop w:val="0"/>
      <w:marBottom w:val="0"/>
      <w:divBdr>
        <w:top w:val="none" w:sz="0" w:space="0" w:color="auto"/>
        <w:left w:val="none" w:sz="0" w:space="0" w:color="auto"/>
        <w:bottom w:val="none" w:sz="0" w:space="0" w:color="auto"/>
        <w:right w:val="none" w:sz="0" w:space="0" w:color="auto"/>
      </w:divBdr>
    </w:div>
    <w:div w:id="430276074">
      <w:bodyDiv w:val="1"/>
      <w:marLeft w:val="0"/>
      <w:marRight w:val="0"/>
      <w:marTop w:val="0"/>
      <w:marBottom w:val="0"/>
      <w:divBdr>
        <w:top w:val="none" w:sz="0" w:space="0" w:color="auto"/>
        <w:left w:val="none" w:sz="0" w:space="0" w:color="auto"/>
        <w:bottom w:val="none" w:sz="0" w:space="0" w:color="auto"/>
        <w:right w:val="none" w:sz="0" w:space="0" w:color="auto"/>
      </w:divBdr>
    </w:div>
    <w:div w:id="430318835">
      <w:bodyDiv w:val="1"/>
      <w:marLeft w:val="0"/>
      <w:marRight w:val="0"/>
      <w:marTop w:val="0"/>
      <w:marBottom w:val="0"/>
      <w:divBdr>
        <w:top w:val="none" w:sz="0" w:space="0" w:color="auto"/>
        <w:left w:val="none" w:sz="0" w:space="0" w:color="auto"/>
        <w:bottom w:val="none" w:sz="0" w:space="0" w:color="auto"/>
        <w:right w:val="none" w:sz="0" w:space="0" w:color="auto"/>
      </w:divBdr>
    </w:div>
    <w:div w:id="430511238">
      <w:bodyDiv w:val="1"/>
      <w:marLeft w:val="0"/>
      <w:marRight w:val="0"/>
      <w:marTop w:val="0"/>
      <w:marBottom w:val="0"/>
      <w:divBdr>
        <w:top w:val="none" w:sz="0" w:space="0" w:color="auto"/>
        <w:left w:val="none" w:sz="0" w:space="0" w:color="auto"/>
        <w:bottom w:val="none" w:sz="0" w:space="0" w:color="auto"/>
        <w:right w:val="none" w:sz="0" w:space="0" w:color="auto"/>
      </w:divBdr>
    </w:div>
    <w:div w:id="431126019">
      <w:bodyDiv w:val="1"/>
      <w:marLeft w:val="0"/>
      <w:marRight w:val="0"/>
      <w:marTop w:val="0"/>
      <w:marBottom w:val="0"/>
      <w:divBdr>
        <w:top w:val="none" w:sz="0" w:space="0" w:color="auto"/>
        <w:left w:val="none" w:sz="0" w:space="0" w:color="auto"/>
        <w:bottom w:val="none" w:sz="0" w:space="0" w:color="auto"/>
        <w:right w:val="none" w:sz="0" w:space="0" w:color="auto"/>
      </w:divBdr>
    </w:div>
    <w:div w:id="431555353">
      <w:bodyDiv w:val="1"/>
      <w:marLeft w:val="0"/>
      <w:marRight w:val="0"/>
      <w:marTop w:val="0"/>
      <w:marBottom w:val="0"/>
      <w:divBdr>
        <w:top w:val="none" w:sz="0" w:space="0" w:color="auto"/>
        <w:left w:val="none" w:sz="0" w:space="0" w:color="auto"/>
        <w:bottom w:val="none" w:sz="0" w:space="0" w:color="auto"/>
        <w:right w:val="none" w:sz="0" w:space="0" w:color="auto"/>
      </w:divBdr>
    </w:div>
    <w:div w:id="431705761">
      <w:bodyDiv w:val="1"/>
      <w:marLeft w:val="0"/>
      <w:marRight w:val="0"/>
      <w:marTop w:val="0"/>
      <w:marBottom w:val="0"/>
      <w:divBdr>
        <w:top w:val="none" w:sz="0" w:space="0" w:color="auto"/>
        <w:left w:val="none" w:sz="0" w:space="0" w:color="auto"/>
        <w:bottom w:val="none" w:sz="0" w:space="0" w:color="auto"/>
        <w:right w:val="none" w:sz="0" w:space="0" w:color="auto"/>
      </w:divBdr>
    </w:div>
    <w:div w:id="432170559">
      <w:bodyDiv w:val="1"/>
      <w:marLeft w:val="0"/>
      <w:marRight w:val="0"/>
      <w:marTop w:val="0"/>
      <w:marBottom w:val="0"/>
      <w:divBdr>
        <w:top w:val="none" w:sz="0" w:space="0" w:color="auto"/>
        <w:left w:val="none" w:sz="0" w:space="0" w:color="auto"/>
        <w:bottom w:val="none" w:sz="0" w:space="0" w:color="auto"/>
        <w:right w:val="none" w:sz="0" w:space="0" w:color="auto"/>
      </w:divBdr>
    </w:div>
    <w:div w:id="432213531">
      <w:bodyDiv w:val="1"/>
      <w:marLeft w:val="0"/>
      <w:marRight w:val="0"/>
      <w:marTop w:val="0"/>
      <w:marBottom w:val="0"/>
      <w:divBdr>
        <w:top w:val="none" w:sz="0" w:space="0" w:color="auto"/>
        <w:left w:val="none" w:sz="0" w:space="0" w:color="auto"/>
        <w:bottom w:val="none" w:sz="0" w:space="0" w:color="auto"/>
        <w:right w:val="none" w:sz="0" w:space="0" w:color="auto"/>
      </w:divBdr>
    </w:div>
    <w:div w:id="432868143">
      <w:bodyDiv w:val="1"/>
      <w:marLeft w:val="0"/>
      <w:marRight w:val="0"/>
      <w:marTop w:val="0"/>
      <w:marBottom w:val="0"/>
      <w:divBdr>
        <w:top w:val="none" w:sz="0" w:space="0" w:color="auto"/>
        <w:left w:val="none" w:sz="0" w:space="0" w:color="auto"/>
        <w:bottom w:val="none" w:sz="0" w:space="0" w:color="auto"/>
        <w:right w:val="none" w:sz="0" w:space="0" w:color="auto"/>
      </w:divBdr>
    </w:div>
    <w:div w:id="433403640">
      <w:bodyDiv w:val="1"/>
      <w:marLeft w:val="0"/>
      <w:marRight w:val="0"/>
      <w:marTop w:val="0"/>
      <w:marBottom w:val="0"/>
      <w:divBdr>
        <w:top w:val="none" w:sz="0" w:space="0" w:color="auto"/>
        <w:left w:val="none" w:sz="0" w:space="0" w:color="auto"/>
        <w:bottom w:val="none" w:sz="0" w:space="0" w:color="auto"/>
        <w:right w:val="none" w:sz="0" w:space="0" w:color="auto"/>
      </w:divBdr>
    </w:div>
    <w:div w:id="433865206">
      <w:bodyDiv w:val="1"/>
      <w:marLeft w:val="0"/>
      <w:marRight w:val="0"/>
      <w:marTop w:val="0"/>
      <w:marBottom w:val="0"/>
      <w:divBdr>
        <w:top w:val="none" w:sz="0" w:space="0" w:color="auto"/>
        <w:left w:val="none" w:sz="0" w:space="0" w:color="auto"/>
        <w:bottom w:val="none" w:sz="0" w:space="0" w:color="auto"/>
        <w:right w:val="none" w:sz="0" w:space="0" w:color="auto"/>
      </w:divBdr>
    </w:div>
    <w:div w:id="434256065">
      <w:bodyDiv w:val="1"/>
      <w:marLeft w:val="0"/>
      <w:marRight w:val="0"/>
      <w:marTop w:val="0"/>
      <w:marBottom w:val="0"/>
      <w:divBdr>
        <w:top w:val="none" w:sz="0" w:space="0" w:color="auto"/>
        <w:left w:val="none" w:sz="0" w:space="0" w:color="auto"/>
        <w:bottom w:val="none" w:sz="0" w:space="0" w:color="auto"/>
        <w:right w:val="none" w:sz="0" w:space="0" w:color="auto"/>
      </w:divBdr>
    </w:div>
    <w:div w:id="434325744">
      <w:bodyDiv w:val="1"/>
      <w:marLeft w:val="0"/>
      <w:marRight w:val="0"/>
      <w:marTop w:val="0"/>
      <w:marBottom w:val="0"/>
      <w:divBdr>
        <w:top w:val="none" w:sz="0" w:space="0" w:color="auto"/>
        <w:left w:val="none" w:sz="0" w:space="0" w:color="auto"/>
        <w:bottom w:val="none" w:sz="0" w:space="0" w:color="auto"/>
        <w:right w:val="none" w:sz="0" w:space="0" w:color="auto"/>
      </w:divBdr>
    </w:div>
    <w:div w:id="434711337">
      <w:bodyDiv w:val="1"/>
      <w:marLeft w:val="0"/>
      <w:marRight w:val="0"/>
      <w:marTop w:val="0"/>
      <w:marBottom w:val="0"/>
      <w:divBdr>
        <w:top w:val="none" w:sz="0" w:space="0" w:color="auto"/>
        <w:left w:val="none" w:sz="0" w:space="0" w:color="auto"/>
        <w:bottom w:val="none" w:sz="0" w:space="0" w:color="auto"/>
        <w:right w:val="none" w:sz="0" w:space="0" w:color="auto"/>
      </w:divBdr>
    </w:div>
    <w:div w:id="434978490">
      <w:bodyDiv w:val="1"/>
      <w:marLeft w:val="0"/>
      <w:marRight w:val="0"/>
      <w:marTop w:val="0"/>
      <w:marBottom w:val="0"/>
      <w:divBdr>
        <w:top w:val="none" w:sz="0" w:space="0" w:color="auto"/>
        <w:left w:val="none" w:sz="0" w:space="0" w:color="auto"/>
        <w:bottom w:val="none" w:sz="0" w:space="0" w:color="auto"/>
        <w:right w:val="none" w:sz="0" w:space="0" w:color="auto"/>
      </w:divBdr>
    </w:div>
    <w:div w:id="435491120">
      <w:bodyDiv w:val="1"/>
      <w:marLeft w:val="0"/>
      <w:marRight w:val="0"/>
      <w:marTop w:val="0"/>
      <w:marBottom w:val="0"/>
      <w:divBdr>
        <w:top w:val="none" w:sz="0" w:space="0" w:color="auto"/>
        <w:left w:val="none" w:sz="0" w:space="0" w:color="auto"/>
        <w:bottom w:val="none" w:sz="0" w:space="0" w:color="auto"/>
        <w:right w:val="none" w:sz="0" w:space="0" w:color="auto"/>
      </w:divBdr>
    </w:div>
    <w:div w:id="435516540">
      <w:bodyDiv w:val="1"/>
      <w:marLeft w:val="0"/>
      <w:marRight w:val="0"/>
      <w:marTop w:val="0"/>
      <w:marBottom w:val="0"/>
      <w:divBdr>
        <w:top w:val="none" w:sz="0" w:space="0" w:color="auto"/>
        <w:left w:val="none" w:sz="0" w:space="0" w:color="auto"/>
        <w:bottom w:val="none" w:sz="0" w:space="0" w:color="auto"/>
        <w:right w:val="none" w:sz="0" w:space="0" w:color="auto"/>
      </w:divBdr>
    </w:div>
    <w:div w:id="435633946">
      <w:bodyDiv w:val="1"/>
      <w:marLeft w:val="0"/>
      <w:marRight w:val="0"/>
      <w:marTop w:val="0"/>
      <w:marBottom w:val="0"/>
      <w:divBdr>
        <w:top w:val="none" w:sz="0" w:space="0" w:color="auto"/>
        <w:left w:val="none" w:sz="0" w:space="0" w:color="auto"/>
        <w:bottom w:val="none" w:sz="0" w:space="0" w:color="auto"/>
        <w:right w:val="none" w:sz="0" w:space="0" w:color="auto"/>
      </w:divBdr>
    </w:div>
    <w:div w:id="435835473">
      <w:bodyDiv w:val="1"/>
      <w:marLeft w:val="0"/>
      <w:marRight w:val="0"/>
      <w:marTop w:val="0"/>
      <w:marBottom w:val="0"/>
      <w:divBdr>
        <w:top w:val="none" w:sz="0" w:space="0" w:color="auto"/>
        <w:left w:val="none" w:sz="0" w:space="0" w:color="auto"/>
        <w:bottom w:val="none" w:sz="0" w:space="0" w:color="auto"/>
        <w:right w:val="none" w:sz="0" w:space="0" w:color="auto"/>
      </w:divBdr>
    </w:div>
    <w:div w:id="436214073">
      <w:bodyDiv w:val="1"/>
      <w:marLeft w:val="0"/>
      <w:marRight w:val="0"/>
      <w:marTop w:val="0"/>
      <w:marBottom w:val="0"/>
      <w:divBdr>
        <w:top w:val="none" w:sz="0" w:space="0" w:color="auto"/>
        <w:left w:val="none" w:sz="0" w:space="0" w:color="auto"/>
        <w:bottom w:val="none" w:sz="0" w:space="0" w:color="auto"/>
        <w:right w:val="none" w:sz="0" w:space="0" w:color="auto"/>
      </w:divBdr>
    </w:div>
    <w:div w:id="436297450">
      <w:bodyDiv w:val="1"/>
      <w:marLeft w:val="0"/>
      <w:marRight w:val="0"/>
      <w:marTop w:val="0"/>
      <w:marBottom w:val="0"/>
      <w:divBdr>
        <w:top w:val="none" w:sz="0" w:space="0" w:color="auto"/>
        <w:left w:val="none" w:sz="0" w:space="0" w:color="auto"/>
        <w:bottom w:val="none" w:sz="0" w:space="0" w:color="auto"/>
        <w:right w:val="none" w:sz="0" w:space="0" w:color="auto"/>
      </w:divBdr>
    </w:div>
    <w:div w:id="436408450">
      <w:bodyDiv w:val="1"/>
      <w:marLeft w:val="0"/>
      <w:marRight w:val="0"/>
      <w:marTop w:val="0"/>
      <w:marBottom w:val="0"/>
      <w:divBdr>
        <w:top w:val="none" w:sz="0" w:space="0" w:color="auto"/>
        <w:left w:val="none" w:sz="0" w:space="0" w:color="auto"/>
        <w:bottom w:val="none" w:sz="0" w:space="0" w:color="auto"/>
        <w:right w:val="none" w:sz="0" w:space="0" w:color="auto"/>
      </w:divBdr>
    </w:div>
    <w:div w:id="436486180">
      <w:bodyDiv w:val="1"/>
      <w:marLeft w:val="0"/>
      <w:marRight w:val="0"/>
      <w:marTop w:val="0"/>
      <w:marBottom w:val="0"/>
      <w:divBdr>
        <w:top w:val="none" w:sz="0" w:space="0" w:color="auto"/>
        <w:left w:val="none" w:sz="0" w:space="0" w:color="auto"/>
        <w:bottom w:val="none" w:sz="0" w:space="0" w:color="auto"/>
        <w:right w:val="none" w:sz="0" w:space="0" w:color="auto"/>
      </w:divBdr>
    </w:div>
    <w:div w:id="437061856">
      <w:bodyDiv w:val="1"/>
      <w:marLeft w:val="0"/>
      <w:marRight w:val="0"/>
      <w:marTop w:val="0"/>
      <w:marBottom w:val="0"/>
      <w:divBdr>
        <w:top w:val="none" w:sz="0" w:space="0" w:color="auto"/>
        <w:left w:val="none" w:sz="0" w:space="0" w:color="auto"/>
        <w:bottom w:val="none" w:sz="0" w:space="0" w:color="auto"/>
        <w:right w:val="none" w:sz="0" w:space="0" w:color="auto"/>
      </w:divBdr>
    </w:div>
    <w:div w:id="437144163">
      <w:bodyDiv w:val="1"/>
      <w:marLeft w:val="0"/>
      <w:marRight w:val="0"/>
      <w:marTop w:val="0"/>
      <w:marBottom w:val="0"/>
      <w:divBdr>
        <w:top w:val="none" w:sz="0" w:space="0" w:color="auto"/>
        <w:left w:val="none" w:sz="0" w:space="0" w:color="auto"/>
        <w:bottom w:val="none" w:sz="0" w:space="0" w:color="auto"/>
        <w:right w:val="none" w:sz="0" w:space="0" w:color="auto"/>
      </w:divBdr>
    </w:div>
    <w:div w:id="437602277">
      <w:bodyDiv w:val="1"/>
      <w:marLeft w:val="0"/>
      <w:marRight w:val="0"/>
      <w:marTop w:val="0"/>
      <w:marBottom w:val="0"/>
      <w:divBdr>
        <w:top w:val="none" w:sz="0" w:space="0" w:color="auto"/>
        <w:left w:val="none" w:sz="0" w:space="0" w:color="auto"/>
        <w:bottom w:val="none" w:sz="0" w:space="0" w:color="auto"/>
        <w:right w:val="none" w:sz="0" w:space="0" w:color="auto"/>
      </w:divBdr>
    </w:div>
    <w:div w:id="437871143">
      <w:bodyDiv w:val="1"/>
      <w:marLeft w:val="0"/>
      <w:marRight w:val="0"/>
      <w:marTop w:val="0"/>
      <w:marBottom w:val="0"/>
      <w:divBdr>
        <w:top w:val="none" w:sz="0" w:space="0" w:color="auto"/>
        <w:left w:val="none" w:sz="0" w:space="0" w:color="auto"/>
        <w:bottom w:val="none" w:sz="0" w:space="0" w:color="auto"/>
        <w:right w:val="none" w:sz="0" w:space="0" w:color="auto"/>
      </w:divBdr>
    </w:div>
    <w:div w:id="437916067">
      <w:bodyDiv w:val="1"/>
      <w:marLeft w:val="0"/>
      <w:marRight w:val="0"/>
      <w:marTop w:val="0"/>
      <w:marBottom w:val="0"/>
      <w:divBdr>
        <w:top w:val="none" w:sz="0" w:space="0" w:color="auto"/>
        <w:left w:val="none" w:sz="0" w:space="0" w:color="auto"/>
        <w:bottom w:val="none" w:sz="0" w:space="0" w:color="auto"/>
        <w:right w:val="none" w:sz="0" w:space="0" w:color="auto"/>
      </w:divBdr>
    </w:div>
    <w:div w:id="438062442">
      <w:bodyDiv w:val="1"/>
      <w:marLeft w:val="0"/>
      <w:marRight w:val="0"/>
      <w:marTop w:val="0"/>
      <w:marBottom w:val="0"/>
      <w:divBdr>
        <w:top w:val="none" w:sz="0" w:space="0" w:color="auto"/>
        <w:left w:val="none" w:sz="0" w:space="0" w:color="auto"/>
        <w:bottom w:val="none" w:sz="0" w:space="0" w:color="auto"/>
        <w:right w:val="none" w:sz="0" w:space="0" w:color="auto"/>
      </w:divBdr>
    </w:div>
    <w:div w:id="438839853">
      <w:bodyDiv w:val="1"/>
      <w:marLeft w:val="0"/>
      <w:marRight w:val="0"/>
      <w:marTop w:val="0"/>
      <w:marBottom w:val="0"/>
      <w:divBdr>
        <w:top w:val="none" w:sz="0" w:space="0" w:color="auto"/>
        <w:left w:val="none" w:sz="0" w:space="0" w:color="auto"/>
        <w:bottom w:val="none" w:sz="0" w:space="0" w:color="auto"/>
        <w:right w:val="none" w:sz="0" w:space="0" w:color="auto"/>
      </w:divBdr>
    </w:div>
    <w:div w:id="439187417">
      <w:bodyDiv w:val="1"/>
      <w:marLeft w:val="0"/>
      <w:marRight w:val="0"/>
      <w:marTop w:val="0"/>
      <w:marBottom w:val="0"/>
      <w:divBdr>
        <w:top w:val="none" w:sz="0" w:space="0" w:color="auto"/>
        <w:left w:val="none" w:sz="0" w:space="0" w:color="auto"/>
        <w:bottom w:val="none" w:sz="0" w:space="0" w:color="auto"/>
        <w:right w:val="none" w:sz="0" w:space="0" w:color="auto"/>
      </w:divBdr>
    </w:div>
    <w:div w:id="439222310">
      <w:bodyDiv w:val="1"/>
      <w:marLeft w:val="0"/>
      <w:marRight w:val="0"/>
      <w:marTop w:val="0"/>
      <w:marBottom w:val="0"/>
      <w:divBdr>
        <w:top w:val="none" w:sz="0" w:space="0" w:color="auto"/>
        <w:left w:val="none" w:sz="0" w:space="0" w:color="auto"/>
        <w:bottom w:val="none" w:sz="0" w:space="0" w:color="auto"/>
        <w:right w:val="none" w:sz="0" w:space="0" w:color="auto"/>
      </w:divBdr>
    </w:div>
    <w:div w:id="439304555">
      <w:bodyDiv w:val="1"/>
      <w:marLeft w:val="0"/>
      <w:marRight w:val="0"/>
      <w:marTop w:val="0"/>
      <w:marBottom w:val="0"/>
      <w:divBdr>
        <w:top w:val="none" w:sz="0" w:space="0" w:color="auto"/>
        <w:left w:val="none" w:sz="0" w:space="0" w:color="auto"/>
        <w:bottom w:val="none" w:sz="0" w:space="0" w:color="auto"/>
        <w:right w:val="none" w:sz="0" w:space="0" w:color="auto"/>
      </w:divBdr>
    </w:div>
    <w:div w:id="439688121">
      <w:bodyDiv w:val="1"/>
      <w:marLeft w:val="0"/>
      <w:marRight w:val="0"/>
      <w:marTop w:val="0"/>
      <w:marBottom w:val="0"/>
      <w:divBdr>
        <w:top w:val="none" w:sz="0" w:space="0" w:color="auto"/>
        <w:left w:val="none" w:sz="0" w:space="0" w:color="auto"/>
        <w:bottom w:val="none" w:sz="0" w:space="0" w:color="auto"/>
        <w:right w:val="none" w:sz="0" w:space="0" w:color="auto"/>
      </w:divBdr>
    </w:div>
    <w:div w:id="440489876">
      <w:bodyDiv w:val="1"/>
      <w:marLeft w:val="0"/>
      <w:marRight w:val="0"/>
      <w:marTop w:val="0"/>
      <w:marBottom w:val="0"/>
      <w:divBdr>
        <w:top w:val="none" w:sz="0" w:space="0" w:color="auto"/>
        <w:left w:val="none" w:sz="0" w:space="0" w:color="auto"/>
        <w:bottom w:val="none" w:sz="0" w:space="0" w:color="auto"/>
        <w:right w:val="none" w:sz="0" w:space="0" w:color="auto"/>
      </w:divBdr>
    </w:div>
    <w:div w:id="440493436">
      <w:bodyDiv w:val="1"/>
      <w:marLeft w:val="0"/>
      <w:marRight w:val="0"/>
      <w:marTop w:val="0"/>
      <w:marBottom w:val="0"/>
      <w:divBdr>
        <w:top w:val="none" w:sz="0" w:space="0" w:color="auto"/>
        <w:left w:val="none" w:sz="0" w:space="0" w:color="auto"/>
        <w:bottom w:val="none" w:sz="0" w:space="0" w:color="auto"/>
        <w:right w:val="none" w:sz="0" w:space="0" w:color="auto"/>
      </w:divBdr>
    </w:div>
    <w:div w:id="441271420">
      <w:bodyDiv w:val="1"/>
      <w:marLeft w:val="0"/>
      <w:marRight w:val="0"/>
      <w:marTop w:val="0"/>
      <w:marBottom w:val="0"/>
      <w:divBdr>
        <w:top w:val="none" w:sz="0" w:space="0" w:color="auto"/>
        <w:left w:val="none" w:sz="0" w:space="0" w:color="auto"/>
        <w:bottom w:val="none" w:sz="0" w:space="0" w:color="auto"/>
        <w:right w:val="none" w:sz="0" w:space="0" w:color="auto"/>
      </w:divBdr>
    </w:div>
    <w:div w:id="441344643">
      <w:bodyDiv w:val="1"/>
      <w:marLeft w:val="0"/>
      <w:marRight w:val="0"/>
      <w:marTop w:val="0"/>
      <w:marBottom w:val="0"/>
      <w:divBdr>
        <w:top w:val="none" w:sz="0" w:space="0" w:color="auto"/>
        <w:left w:val="none" w:sz="0" w:space="0" w:color="auto"/>
        <w:bottom w:val="none" w:sz="0" w:space="0" w:color="auto"/>
        <w:right w:val="none" w:sz="0" w:space="0" w:color="auto"/>
      </w:divBdr>
    </w:div>
    <w:div w:id="442041066">
      <w:bodyDiv w:val="1"/>
      <w:marLeft w:val="0"/>
      <w:marRight w:val="0"/>
      <w:marTop w:val="0"/>
      <w:marBottom w:val="0"/>
      <w:divBdr>
        <w:top w:val="none" w:sz="0" w:space="0" w:color="auto"/>
        <w:left w:val="none" w:sz="0" w:space="0" w:color="auto"/>
        <w:bottom w:val="none" w:sz="0" w:space="0" w:color="auto"/>
        <w:right w:val="none" w:sz="0" w:space="0" w:color="auto"/>
      </w:divBdr>
    </w:div>
    <w:div w:id="442504223">
      <w:bodyDiv w:val="1"/>
      <w:marLeft w:val="0"/>
      <w:marRight w:val="0"/>
      <w:marTop w:val="0"/>
      <w:marBottom w:val="0"/>
      <w:divBdr>
        <w:top w:val="none" w:sz="0" w:space="0" w:color="auto"/>
        <w:left w:val="none" w:sz="0" w:space="0" w:color="auto"/>
        <w:bottom w:val="none" w:sz="0" w:space="0" w:color="auto"/>
        <w:right w:val="none" w:sz="0" w:space="0" w:color="auto"/>
      </w:divBdr>
    </w:div>
    <w:div w:id="442848726">
      <w:bodyDiv w:val="1"/>
      <w:marLeft w:val="0"/>
      <w:marRight w:val="0"/>
      <w:marTop w:val="0"/>
      <w:marBottom w:val="0"/>
      <w:divBdr>
        <w:top w:val="none" w:sz="0" w:space="0" w:color="auto"/>
        <w:left w:val="none" w:sz="0" w:space="0" w:color="auto"/>
        <w:bottom w:val="none" w:sz="0" w:space="0" w:color="auto"/>
        <w:right w:val="none" w:sz="0" w:space="0" w:color="auto"/>
      </w:divBdr>
    </w:div>
    <w:div w:id="443236276">
      <w:bodyDiv w:val="1"/>
      <w:marLeft w:val="0"/>
      <w:marRight w:val="0"/>
      <w:marTop w:val="0"/>
      <w:marBottom w:val="0"/>
      <w:divBdr>
        <w:top w:val="none" w:sz="0" w:space="0" w:color="auto"/>
        <w:left w:val="none" w:sz="0" w:space="0" w:color="auto"/>
        <w:bottom w:val="none" w:sz="0" w:space="0" w:color="auto"/>
        <w:right w:val="none" w:sz="0" w:space="0" w:color="auto"/>
      </w:divBdr>
    </w:div>
    <w:div w:id="443430611">
      <w:bodyDiv w:val="1"/>
      <w:marLeft w:val="0"/>
      <w:marRight w:val="0"/>
      <w:marTop w:val="0"/>
      <w:marBottom w:val="0"/>
      <w:divBdr>
        <w:top w:val="none" w:sz="0" w:space="0" w:color="auto"/>
        <w:left w:val="none" w:sz="0" w:space="0" w:color="auto"/>
        <w:bottom w:val="none" w:sz="0" w:space="0" w:color="auto"/>
        <w:right w:val="none" w:sz="0" w:space="0" w:color="auto"/>
      </w:divBdr>
    </w:div>
    <w:div w:id="443575673">
      <w:bodyDiv w:val="1"/>
      <w:marLeft w:val="0"/>
      <w:marRight w:val="0"/>
      <w:marTop w:val="0"/>
      <w:marBottom w:val="0"/>
      <w:divBdr>
        <w:top w:val="none" w:sz="0" w:space="0" w:color="auto"/>
        <w:left w:val="none" w:sz="0" w:space="0" w:color="auto"/>
        <w:bottom w:val="none" w:sz="0" w:space="0" w:color="auto"/>
        <w:right w:val="none" w:sz="0" w:space="0" w:color="auto"/>
      </w:divBdr>
    </w:div>
    <w:div w:id="443690609">
      <w:bodyDiv w:val="1"/>
      <w:marLeft w:val="0"/>
      <w:marRight w:val="0"/>
      <w:marTop w:val="0"/>
      <w:marBottom w:val="0"/>
      <w:divBdr>
        <w:top w:val="none" w:sz="0" w:space="0" w:color="auto"/>
        <w:left w:val="none" w:sz="0" w:space="0" w:color="auto"/>
        <w:bottom w:val="none" w:sz="0" w:space="0" w:color="auto"/>
        <w:right w:val="none" w:sz="0" w:space="0" w:color="auto"/>
      </w:divBdr>
    </w:div>
    <w:div w:id="443772917">
      <w:bodyDiv w:val="1"/>
      <w:marLeft w:val="0"/>
      <w:marRight w:val="0"/>
      <w:marTop w:val="0"/>
      <w:marBottom w:val="0"/>
      <w:divBdr>
        <w:top w:val="none" w:sz="0" w:space="0" w:color="auto"/>
        <w:left w:val="none" w:sz="0" w:space="0" w:color="auto"/>
        <w:bottom w:val="none" w:sz="0" w:space="0" w:color="auto"/>
        <w:right w:val="none" w:sz="0" w:space="0" w:color="auto"/>
      </w:divBdr>
    </w:div>
    <w:div w:id="443883141">
      <w:bodyDiv w:val="1"/>
      <w:marLeft w:val="0"/>
      <w:marRight w:val="0"/>
      <w:marTop w:val="0"/>
      <w:marBottom w:val="0"/>
      <w:divBdr>
        <w:top w:val="none" w:sz="0" w:space="0" w:color="auto"/>
        <w:left w:val="none" w:sz="0" w:space="0" w:color="auto"/>
        <w:bottom w:val="none" w:sz="0" w:space="0" w:color="auto"/>
        <w:right w:val="none" w:sz="0" w:space="0" w:color="auto"/>
      </w:divBdr>
    </w:div>
    <w:div w:id="444229473">
      <w:bodyDiv w:val="1"/>
      <w:marLeft w:val="0"/>
      <w:marRight w:val="0"/>
      <w:marTop w:val="0"/>
      <w:marBottom w:val="0"/>
      <w:divBdr>
        <w:top w:val="none" w:sz="0" w:space="0" w:color="auto"/>
        <w:left w:val="none" w:sz="0" w:space="0" w:color="auto"/>
        <w:bottom w:val="none" w:sz="0" w:space="0" w:color="auto"/>
        <w:right w:val="none" w:sz="0" w:space="0" w:color="auto"/>
      </w:divBdr>
    </w:div>
    <w:div w:id="445008130">
      <w:bodyDiv w:val="1"/>
      <w:marLeft w:val="0"/>
      <w:marRight w:val="0"/>
      <w:marTop w:val="0"/>
      <w:marBottom w:val="0"/>
      <w:divBdr>
        <w:top w:val="none" w:sz="0" w:space="0" w:color="auto"/>
        <w:left w:val="none" w:sz="0" w:space="0" w:color="auto"/>
        <w:bottom w:val="none" w:sz="0" w:space="0" w:color="auto"/>
        <w:right w:val="none" w:sz="0" w:space="0" w:color="auto"/>
      </w:divBdr>
    </w:div>
    <w:div w:id="445274773">
      <w:bodyDiv w:val="1"/>
      <w:marLeft w:val="0"/>
      <w:marRight w:val="0"/>
      <w:marTop w:val="0"/>
      <w:marBottom w:val="0"/>
      <w:divBdr>
        <w:top w:val="none" w:sz="0" w:space="0" w:color="auto"/>
        <w:left w:val="none" w:sz="0" w:space="0" w:color="auto"/>
        <w:bottom w:val="none" w:sz="0" w:space="0" w:color="auto"/>
        <w:right w:val="none" w:sz="0" w:space="0" w:color="auto"/>
      </w:divBdr>
    </w:div>
    <w:div w:id="445349269">
      <w:bodyDiv w:val="1"/>
      <w:marLeft w:val="0"/>
      <w:marRight w:val="0"/>
      <w:marTop w:val="0"/>
      <w:marBottom w:val="0"/>
      <w:divBdr>
        <w:top w:val="none" w:sz="0" w:space="0" w:color="auto"/>
        <w:left w:val="none" w:sz="0" w:space="0" w:color="auto"/>
        <w:bottom w:val="none" w:sz="0" w:space="0" w:color="auto"/>
        <w:right w:val="none" w:sz="0" w:space="0" w:color="auto"/>
      </w:divBdr>
    </w:div>
    <w:div w:id="445469443">
      <w:bodyDiv w:val="1"/>
      <w:marLeft w:val="0"/>
      <w:marRight w:val="0"/>
      <w:marTop w:val="0"/>
      <w:marBottom w:val="0"/>
      <w:divBdr>
        <w:top w:val="none" w:sz="0" w:space="0" w:color="auto"/>
        <w:left w:val="none" w:sz="0" w:space="0" w:color="auto"/>
        <w:bottom w:val="none" w:sz="0" w:space="0" w:color="auto"/>
        <w:right w:val="none" w:sz="0" w:space="0" w:color="auto"/>
      </w:divBdr>
    </w:div>
    <w:div w:id="445735781">
      <w:bodyDiv w:val="1"/>
      <w:marLeft w:val="0"/>
      <w:marRight w:val="0"/>
      <w:marTop w:val="0"/>
      <w:marBottom w:val="0"/>
      <w:divBdr>
        <w:top w:val="none" w:sz="0" w:space="0" w:color="auto"/>
        <w:left w:val="none" w:sz="0" w:space="0" w:color="auto"/>
        <w:bottom w:val="none" w:sz="0" w:space="0" w:color="auto"/>
        <w:right w:val="none" w:sz="0" w:space="0" w:color="auto"/>
      </w:divBdr>
    </w:div>
    <w:div w:id="445926415">
      <w:bodyDiv w:val="1"/>
      <w:marLeft w:val="0"/>
      <w:marRight w:val="0"/>
      <w:marTop w:val="0"/>
      <w:marBottom w:val="0"/>
      <w:divBdr>
        <w:top w:val="none" w:sz="0" w:space="0" w:color="auto"/>
        <w:left w:val="none" w:sz="0" w:space="0" w:color="auto"/>
        <w:bottom w:val="none" w:sz="0" w:space="0" w:color="auto"/>
        <w:right w:val="none" w:sz="0" w:space="0" w:color="auto"/>
      </w:divBdr>
    </w:div>
    <w:div w:id="446316753">
      <w:bodyDiv w:val="1"/>
      <w:marLeft w:val="0"/>
      <w:marRight w:val="0"/>
      <w:marTop w:val="0"/>
      <w:marBottom w:val="0"/>
      <w:divBdr>
        <w:top w:val="none" w:sz="0" w:space="0" w:color="auto"/>
        <w:left w:val="none" w:sz="0" w:space="0" w:color="auto"/>
        <w:bottom w:val="none" w:sz="0" w:space="0" w:color="auto"/>
        <w:right w:val="none" w:sz="0" w:space="0" w:color="auto"/>
      </w:divBdr>
    </w:div>
    <w:div w:id="446581063">
      <w:bodyDiv w:val="1"/>
      <w:marLeft w:val="0"/>
      <w:marRight w:val="0"/>
      <w:marTop w:val="0"/>
      <w:marBottom w:val="0"/>
      <w:divBdr>
        <w:top w:val="none" w:sz="0" w:space="0" w:color="auto"/>
        <w:left w:val="none" w:sz="0" w:space="0" w:color="auto"/>
        <w:bottom w:val="none" w:sz="0" w:space="0" w:color="auto"/>
        <w:right w:val="none" w:sz="0" w:space="0" w:color="auto"/>
      </w:divBdr>
    </w:div>
    <w:div w:id="446705145">
      <w:bodyDiv w:val="1"/>
      <w:marLeft w:val="0"/>
      <w:marRight w:val="0"/>
      <w:marTop w:val="0"/>
      <w:marBottom w:val="0"/>
      <w:divBdr>
        <w:top w:val="none" w:sz="0" w:space="0" w:color="auto"/>
        <w:left w:val="none" w:sz="0" w:space="0" w:color="auto"/>
        <w:bottom w:val="none" w:sz="0" w:space="0" w:color="auto"/>
        <w:right w:val="none" w:sz="0" w:space="0" w:color="auto"/>
      </w:divBdr>
    </w:div>
    <w:div w:id="446776928">
      <w:bodyDiv w:val="1"/>
      <w:marLeft w:val="0"/>
      <w:marRight w:val="0"/>
      <w:marTop w:val="0"/>
      <w:marBottom w:val="0"/>
      <w:divBdr>
        <w:top w:val="none" w:sz="0" w:space="0" w:color="auto"/>
        <w:left w:val="none" w:sz="0" w:space="0" w:color="auto"/>
        <w:bottom w:val="none" w:sz="0" w:space="0" w:color="auto"/>
        <w:right w:val="none" w:sz="0" w:space="0" w:color="auto"/>
      </w:divBdr>
    </w:div>
    <w:div w:id="446890732">
      <w:bodyDiv w:val="1"/>
      <w:marLeft w:val="0"/>
      <w:marRight w:val="0"/>
      <w:marTop w:val="0"/>
      <w:marBottom w:val="0"/>
      <w:divBdr>
        <w:top w:val="none" w:sz="0" w:space="0" w:color="auto"/>
        <w:left w:val="none" w:sz="0" w:space="0" w:color="auto"/>
        <w:bottom w:val="none" w:sz="0" w:space="0" w:color="auto"/>
        <w:right w:val="none" w:sz="0" w:space="0" w:color="auto"/>
      </w:divBdr>
    </w:div>
    <w:div w:id="447160827">
      <w:bodyDiv w:val="1"/>
      <w:marLeft w:val="0"/>
      <w:marRight w:val="0"/>
      <w:marTop w:val="0"/>
      <w:marBottom w:val="0"/>
      <w:divBdr>
        <w:top w:val="none" w:sz="0" w:space="0" w:color="auto"/>
        <w:left w:val="none" w:sz="0" w:space="0" w:color="auto"/>
        <w:bottom w:val="none" w:sz="0" w:space="0" w:color="auto"/>
        <w:right w:val="none" w:sz="0" w:space="0" w:color="auto"/>
      </w:divBdr>
    </w:div>
    <w:div w:id="447163018">
      <w:bodyDiv w:val="1"/>
      <w:marLeft w:val="0"/>
      <w:marRight w:val="0"/>
      <w:marTop w:val="0"/>
      <w:marBottom w:val="0"/>
      <w:divBdr>
        <w:top w:val="none" w:sz="0" w:space="0" w:color="auto"/>
        <w:left w:val="none" w:sz="0" w:space="0" w:color="auto"/>
        <w:bottom w:val="none" w:sz="0" w:space="0" w:color="auto"/>
        <w:right w:val="none" w:sz="0" w:space="0" w:color="auto"/>
      </w:divBdr>
    </w:div>
    <w:div w:id="447239255">
      <w:bodyDiv w:val="1"/>
      <w:marLeft w:val="0"/>
      <w:marRight w:val="0"/>
      <w:marTop w:val="0"/>
      <w:marBottom w:val="0"/>
      <w:divBdr>
        <w:top w:val="none" w:sz="0" w:space="0" w:color="auto"/>
        <w:left w:val="none" w:sz="0" w:space="0" w:color="auto"/>
        <w:bottom w:val="none" w:sz="0" w:space="0" w:color="auto"/>
        <w:right w:val="none" w:sz="0" w:space="0" w:color="auto"/>
      </w:divBdr>
    </w:div>
    <w:div w:id="447512377">
      <w:bodyDiv w:val="1"/>
      <w:marLeft w:val="0"/>
      <w:marRight w:val="0"/>
      <w:marTop w:val="0"/>
      <w:marBottom w:val="0"/>
      <w:divBdr>
        <w:top w:val="none" w:sz="0" w:space="0" w:color="auto"/>
        <w:left w:val="none" w:sz="0" w:space="0" w:color="auto"/>
        <w:bottom w:val="none" w:sz="0" w:space="0" w:color="auto"/>
        <w:right w:val="none" w:sz="0" w:space="0" w:color="auto"/>
      </w:divBdr>
    </w:div>
    <w:div w:id="447698498">
      <w:bodyDiv w:val="1"/>
      <w:marLeft w:val="0"/>
      <w:marRight w:val="0"/>
      <w:marTop w:val="0"/>
      <w:marBottom w:val="0"/>
      <w:divBdr>
        <w:top w:val="none" w:sz="0" w:space="0" w:color="auto"/>
        <w:left w:val="none" w:sz="0" w:space="0" w:color="auto"/>
        <w:bottom w:val="none" w:sz="0" w:space="0" w:color="auto"/>
        <w:right w:val="none" w:sz="0" w:space="0" w:color="auto"/>
      </w:divBdr>
    </w:div>
    <w:div w:id="448863586">
      <w:bodyDiv w:val="1"/>
      <w:marLeft w:val="0"/>
      <w:marRight w:val="0"/>
      <w:marTop w:val="0"/>
      <w:marBottom w:val="0"/>
      <w:divBdr>
        <w:top w:val="none" w:sz="0" w:space="0" w:color="auto"/>
        <w:left w:val="none" w:sz="0" w:space="0" w:color="auto"/>
        <w:bottom w:val="none" w:sz="0" w:space="0" w:color="auto"/>
        <w:right w:val="none" w:sz="0" w:space="0" w:color="auto"/>
      </w:divBdr>
    </w:div>
    <w:div w:id="449322031">
      <w:bodyDiv w:val="1"/>
      <w:marLeft w:val="0"/>
      <w:marRight w:val="0"/>
      <w:marTop w:val="0"/>
      <w:marBottom w:val="0"/>
      <w:divBdr>
        <w:top w:val="none" w:sz="0" w:space="0" w:color="auto"/>
        <w:left w:val="none" w:sz="0" w:space="0" w:color="auto"/>
        <w:bottom w:val="none" w:sz="0" w:space="0" w:color="auto"/>
        <w:right w:val="none" w:sz="0" w:space="0" w:color="auto"/>
      </w:divBdr>
    </w:div>
    <w:div w:id="450051567">
      <w:bodyDiv w:val="1"/>
      <w:marLeft w:val="0"/>
      <w:marRight w:val="0"/>
      <w:marTop w:val="0"/>
      <w:marBottom w:val="0"/>
      <w:divBdr>
        <w:top w:val="none" w:sz="0" w:space="0" w:color="auto"/>
        <w:left w:val="none" w:sz="0" w:space="0" w:color="auto"/>
        <w:bottom w:val="none" w:sz="0" w:space="0" w:color="auto"/>
        <w:right w:val="none" w:sz="0" w:space="0" w:color="auto"/>
      </w:divBdr>
    </w:div>
    <w:div w:id="450057534">
      <w:bodyDiv w:val="1"/>
      <w:marLeft w:val="0"/>
      <w:marRight w:val="0"/>
      <w:marTop w:val="0"/>
      <w:marBottom w:val="0"/>
      <w:divBdr>
        <w:top w:val="none" w:sz="0" w:space="0" w:color="auto"/>
        <w:left w:val="none" w:sz="0" w:space="0" w:color="auto"/>
        <w:bottom w:val="none" w:sz="0" w:space="0" w:color="auto"/>
        <w:right w:val="none" w:sz="0" w:space="0" w:color="auto"/>
      </w:divBdr>
    </w:div>
    <w:div w:id="450251732">
      <w:bodyDiv w:val="1"/>
      <w:marLeft w:val="0"/>
      <w:marRight w:val="0"/>
      <w:marTop w:val="0"/>
      <w:marBottom w:val="0"/>
      <w:divBdr>
        <w:top w:val="none" w:sz="0" w:space="0" w:color="auto"/>
        <w:left w:val="none" w:sz="0" w:space="0" w:color="auto"/>
        <w:bottom w:val="none" w:sz="0" w:space="0" w:color="auto"/>
        <w:right w:val="none" w:sz="0" w:space="0" w:color="auto"/>
      </w:divBdr>
    </w:div>
    <w:div w:id="450560285">
      <w:bodyDiv w:val="1"/>
      <w:marLeft w:val="0"/>
      <w:marRight w:val="0"/>
      <w:marTop w:val="0"/>
      <w:marBottom w:val="0"/>
      <w:divBdr>
        <w:top w:val="none" w:sz="0" w:space="0" w:color="auto"/>
        <w:left w:val="none" w:sz="0" w:space="0" w:color="auto"/>
        <w:bottom w:val="none" w:sz="0" w:space="0" w:color="auto"/>
        <w:right w:val="none" w:sz="0" w:space="0" w:color="auto"/>
      </w:divBdr>
    </w:div>
    <w:div w:id="451941112">
      <w:bodyDiv w:val="1"/>
      <w:marLeft w:val="0"/>
      <w:marRight w:val="0"/>
      <w:marTop w:val="0"/>
      <w:marBottom w:val="0"/>
      <w:divBdr>
        <w:top w:val="none" w:sz="0" w:space="0" w:color="auto"/>
        <w:left w:val="none" w:sz="0" w:space="0" w:color="auto"/>
        <w:bottom w:val="none" w:sz="0" w:space="0" w:color="auto"/>
        <w:right w:val="none" w:sz="0" w:space="0" w:color="auto"/>
      </w:divBdr>
    </w:div>
    <w:div w:id="452020541">
      <w:bodyDiv w:val="1"/>
      <w:marLeft w:val="0"/>
      <w:marRight w:val="0"/>
      <w:marTop w:val="0"/>
      <w:marBottom w:val="0"/>
      <w:divBdr>
        <w:top w:val="none" w:sz="0" w:space="0" w:color="auto"/>
        <w:left w:val="none" w:sz="0" w:space="0" w:color="auto"/>
        <w:bottom w:val="none" w:sz="0" w:space="0" w:color="auto"/>
        <w:right w:val="none" w:sz="0" w:space="0" w:color="auto"/>
      </w:divBdr>
    </w:div>
    <w:div w:id="452023307">
      <w:bodyDiv w:val="1"/>
      <w:marLeft w:val="0"/>
      <w:marRight w:val="0"/>
      <w:marTop w:val="0"/>
      <w:marBottom w:val="0"/>
      <w:divBdr>
        <w:top w:val="none" w:sz="0" w:space="0" w:color="auto"/>
        <w:left w:val="none" w:sz="0" w:space="0" w:color="auto"/>
        <w:bottom w:val="none" w:sz="0" w:space="0" w:color="auto"/>
        <w:right w:val="none" w:sz="0" w:space="0" w:color="auto"/>
      </w:divBdr>
    </w:div>
    <w:div w:id="452403724">
      <w:bodyDiv w:val="1"/>
      <w:marLeft w:val="0"/>
      <w:marRight w:val="0"/>
      <w:marTop w:val="0"/>
      <w:marBottom w:val="0"/>
      <w:divBdr>
        <w:top w:val="none" w:sz="0" w:space="0" w:color="auto"/>
        <w:left w:val="none" w:sz="0" w:space="0" w:color="auto"/>
        <w:bottom w:val="none" w:sz="0" w:space="0" w:color="auto"/>
        <w:right w:val="none" w:sz="0" w:space="0" w:color="auto"/>
      </w:divBdr>
    </w:div>
    <w:div w:id="452672045">
      <w:bodyDiv w:val="1"/>
      <w:marLeft w:val="0"/>
      <w:marRight w:val="0"/>
      <w:marTop w:val="0"/>
      <w:marBottom w:val="0"/>
      <w:divBdr>
        <w:top w:val="none" w:sz="0" w:space="0" w:color="auto"/>
        <w:left w:val="none" w:sz="0" w:space="0" w:color="auto"/>
        <w:bottom w:val="none" w:sz="0" w:space="0" w:color="auto"/>
        <w:right w:val="none" w:sz="0" w:space="0" w:color="auto"/>
      </w:divBdr>
    </w:div>
    <w:div w:id="453207804">
      <w:bodyDiv w:val="1"/>
      <w:marLeft w:val="0"/>
      <w:marRight w:val="0"/>
      <w:marTop w:val="0"/>
      <w:marBottom w:val="0"/>
      <w:divBdr>
        <w:top w:val="none" w:sz="0" w:space="0" w:color="auto"/>
        <w:left w:val="none" w:sz="0" w:space="0" w:color="auto"/>
        <w:bottom w:val="none" w:sz="0" w:space="0" w:color="auto"/>
        <w:right w:val="none" w:sz="0" w:space="0" w:color="auto"/>
      </w:divBdr>
    </w:div>
    <w:div w:id="453867806">
      <w:bodyDiv w:val="1"/>
      <w:marLeft w:val="0"/>
      <w:marRight w:val="0"/>
      <w:marTop w:val="0"/>
      <w:marBottom w:val="0"/>
      <w:divBdr>
        <w:top w:val="none" w:sz="0" w:space="0" w:color="auto"/>
        <w:left w:val="none" w:sz="0" w:space="0" w:color="auto"/>
        <w:bottom w:val="none" w:sz="0" w:space="0" w:color="auto"/>
        <w:right w:val="none" w:sz="0" w:space="0" w:color="auto"/>
      </w:divBdr>
    </w:div>
    <w:div w:id="454059145">
      <w:bodyDiv w:val="1"/>
      <w:marLeft w:val="0"/>
      <w:marRight w:val="0"/>
      <w:marTop w:val="0"/>
      <w:marBottom w:val="0"/>
      <w:divBdr>
        <w:top w:val="none" w:sz="0" w:space="0" w:color="auto"/>
        <w:left w:val="none" w:sz="0" w:space="0" w:color="auto"/>
        <w:bottom w:val="none" w:sz="0" w:space="0" w:color="auto"/>
        <w:right w:val="none" w:sz="0" w:space="0" w:color="auto"/>
      </w:divBdr>
    </w:div>
    <w:div w:id="454325335">
      <w:bodyDiv w:val="1"/>
      <w:marLeft w:val="0"/>
      <w:marRight w:val="0"/>
      <w:marTop w:val="0"/>
      <w:marBottom w:val="0"/>
      <w:divBdr>
        <w:top w:val="none" w:sz="0" w:space="0" w:color="auto"/>
        <w:left w:val="none" w:sz="0" w:space="0" w:color="auto"/>
        <w:bottom w:val="none" w:sz="0" w:space="0" w:color="auto"/>
        <w:right w:val="none" w:sz="0" w:space="0" w:color="auto"/>
      </w:divBdr>
    </w:div>
    <w:div w:id="454565261">
      <w:bodyDiv w:val="1"/>
      <w:marLeft w:val="0"/>
      <w:marRight w:val="0"/>
      <w:marTop w:val="0"/>
      <w:marBottom w:val="0"/>
      <w:divBdr>
        <w:top w:val="none" w:sz="0" w:space="0" w:color="auto"/>
        <w:left w:val="none" w:sz="0" w:space="0" w:color="auto"/>
        <w:bottom w:val="none" w:sz="0" w:space="0" w:color="auto"/>
        <w:right w:val="none" w:sz="0" w:space="0" w:color="auto"/>
      </w:divBdr>
    </w:div>
    <w:div w:id="455179398">
      <w:bodyDiv w:val="1"/>
      <w:marLeft w:val="0"/>
      <w:marRight w:val="0"/>
      <w:marTop w:val="0"/>
      <w:marBottom w:val="0"/>
      <w:divBdr>
        <w:top w:val="none" w:sz="0" w:space="0" w:color="auto"/>
        <w:left w:val="none" w:sz="0" w:space="0" w:color="auto"/>
        <w:bottom w:val="none" w:sz="0" w:space="0" w:color="auto"/>
        <w:right w:val="none" w:sz="0" w:space="0" w:color="auto"/>
      </w:divBdr>
    </w:div>
    <w:div w:id="455295939">
      <w:bodyDiv w:val="1"/>
      <w:marLeft w:val="0"/>
      <w:marRight w:val="0"/>
      <w:marTop w:val="0"/>
      <w:marBottom w:val="0"/>
      <w:divBdr>
        <w:top w:val="none" w:sz="0" w:space="0" w:color="auto"/>
        <w:left w:val="none" w:sz="0" w:space="0" w:color="auto"/>
        <w:bottom w:val="none" w:sz="0" w:space="0" w:color="auto"/>
        <w:right w:val="none" w:sz="0" w:space="0" w:color="auto"/>
      </w:divBdr>
    </w:div>
    <w:div w:id="455682046">
      <w:bodyDiv w:val="1"/>
      <w:marLeft w:val="0"/>
      <w:marRight w:val="0"/>
      <w:marTop w:val="0"/>
      <w:marBottom w:val="0"/>
      <w:divBdr>
        <w:top w:val="none" w:sz="0" w:space="0" w:color="auto"/>
        <w:left w:val="none" w:sz="0" w:space="0" w:color="auto"/>
        <w:bottom w:val="none" w:sz="0" w:space="0" w:color="auto"/>
        <w:right w:val="none" w:sz="0" w:space="0" w:color="auto"/>
      </w:divBdr>
    </w:div>
    <w:div w:id="455753863">
      <w:bodyDiv w:val="1"/>
      <w:marLeft w:val="0"/>
      <w:marRight w:val="0"/>
      <w:marTop w:val="0"/>
      <w:marBottom w:val="0"/>
      <w:divBdr>
        <w:top w:val="none" w:sz="0" w:space="0" w:color="auto"/>
        <w:left w:val="none" w:sz="0" w:space="0" w:color="auto"/>
        <w:bottom w:val="none" w:sz="0" w:space="0" w:color="auto"/>
        <w:right w:val="none" w:sz="0" w:space="0" w:color="auto"/>
      </w:divBdr>
    </w:div>
    <w:div w:id="455953277">
      <w:bodyDiv w:val="1"/>
      <w:marLeft w:val="0"/>
      <w:marRight w:val="0"/>
      <w:marTop w:val="0"/>
      <w:marBottom w:val="0"/>
      <w:divBdr>
        <w:top w:val="none" w:sz="0" w:space="0" w:color="auto"/>
        <w:left w:val="none" w:sz="0" w:space="0" w:color="auto"/>
        <w:bottom w:val="none" w:sz="0" w:space="0" w:color="auto"/>
        <w:right w:val="none" w:sz="0" w:space="0" w:color="auto"/>
      </w:divBdr>
    </w:div>
    <w:div w:id="456534759">
      <w:bodyDiv w:val="1"/>
      <w:marLeft w:val="0"/>
      <w:marRight w:val="0"/>
      <w:marTop w:val="0"/>
      <w:marBottom w:val="0"/>
      <w:divBdr>
        <w:top w:val="none" w:sz="0" w:space="0" w:color="auto"/>
        <w:left w:val="none" w:sz="0" w:space="0" w:color="auto"/>
        <w:bottom w:val="none" w:sz="0" w:space="0" w:color="auto"/>
        <w:right w:val="none" w:sz="0" w:space="0" w:color="auto"/>
      </w:divBdr>
    </w:div>
    <w:div w:id="456535386">
      <w:bodyDiv w:val="1"/>
      <w:marLeft w:val="0"/>
      <w:marRight w:val="0"/>
      <w:marTop w:val="0"/>
      <w:marBottom w:val="0"/>
      <w:divBdr>
        <w:top w:val="none" w:sz="0" w:space="0" w:color="auto"/>
        <w:left w:val="none" w:sz="0" w:space="0" w:color="auto"/>
        <w:bottom w:val="none" w:sz="0" w:space="0" w:color="auto"/>
        <w:right w:val="none" w:sz="0" w:space="0" w:color="auto"/>
      </w:divBdr>
    </w:div>
    <w:div w:id="456752607">
      <w:bodyDiv w:val="1"/>
      <w:marLeft w:val="0"/>
      <w:marRight w:val="0"/>
      <w:marTop w:val="0"/>
      <w:marBottom w:val="0"/>
      <w:divBdr>
        <w:top w:val="none" w:sz="0" w:space="0" w:color="auto"/>
        <w:left w:val="none" w:sz="0" w:space="0" w:color="auto"/>
        <w:bottom w:val="none" w:sz="0" w:space="0" w:color="auto"/>
        <w:right w:val="none" w:sz="0" w:space="0" w:color="auto"/>
      </w:divBdr>
    </w:div>
    <w:div w:id="457182005">
      <w:bodyDiv w:val="1"/>
      <w:marLeft w:val="0"/>
      <w:marRight w:val="0"/>
      <w:marTop w:val="0"/>
      <w:marBottom w:val="0"/>
      <w:divBdr>
        <w:top w:val="none" w:sz="0" w:space="0" w:color="auto"/>
        <w:left w:val="none" w:sz="0" w:space="0" w:color="auto"/>
        <w:bottom w:val="none" w:sz="0" w:space="0" w:color="auto"/>
        <w:right w:val="none" w:sz="0" w:space="0" w:color="auto"/>
      </w:divBdr>
    </w:div>
    <w:div w:id="457335336">
      <w:bodyDiv w:val="1"/>
      <w:marLeft w:val="0"/>
      <w:marRight w:val="0"/>
      <w:marTop w:val="0"/>
      <w:marBottom w:val="0"/>
      <w:divBdr>
        <w:top w:val="none" w:sz="0" w:space="0" w:color="auto"/>
        <w:left w:val="none" w:sz="0" w:space="0" w:color="auto"/>
        <w:bottom w:val="none" w:sz="0" w:space="0" w:color="auto"/>
        <w:right w:val="none" w:sz="0" w:space="0" w:color="auto"/>
      </w:divBdr>
    </w:div>
    <w:div w:id="457843608">
      <w:bodyDiv w:val="1"/>
      <w:marLeft w:val="0"/>
      <w:marRight w:val="0"/>
      <w:marTop w:val="0"/>
      <w:marBottom w:val="0"/>
      <w:divBdr>
        <w:top w:val="none" w:sz="0" w:space="0" w:color="auto"/>
        <w:left w:val="none" w:sz="0" w:space="0" w:color="auto"/>
        <w:bottom w:val="none" w:sz="0" w:space="0" w:color="auto"/>
        <w:right w:val="none" w:sz="0" w:space="0" w:color="auto"/>
      </w:divBdr>
    </w:div>
    <w:div w:id="458687876">
      <w:bodyDiv w:val="1"/>
      <w:marLeft w:val="0"/>
      <w:marRight w:val="0"/>
      <w:marTop w:val="0"/>
      <w:marBottom w:val="0"/>
      <w:divBdr>
        <w:top w:val="none" w:sz="0" w:space="0" w:color="auto"/>
        <w:left w:val="none" w:sz="0" w:space="0" w:color="auto"/>
        <w:bottom w:val="none" w:sz="0" w:space="0" w:color="auto"/>
        <w:right w:val="none" w:sz="0" w:space="0" w:color="auto"/>
      </w:divBdr>
    </w:div>
    <w:div w:id="458837503">
      <w:bodyDiv w:val="1"/>
      <w:marLeft w:val="0"/>
      <w:marRight w:val="0"/>
      <w:marTop w:val="0"/>
      <w:marBottom w:val="0"/>
      <w:divBdr>
        <w:top w:val="none" w:sz="0" w:space="0" w:color="auto"/>
        <w:left w:val="none" w:sz="0" w:space="0" w:color="auto"/>
        <w:bottom w:val="none" w:sz="0" w:space="0" w:color="auto"/>
        <w:right w:val="none" w:sz="0" w:space="0" w:color="auto"/>
      </w:divBdr>
    </w:div>
    <w:div w:id="458915559">
      <w:bodyDiv w:val="1"/>
      <w:marLeft w:val="0"/>
      <w:marRight w:val="0"/>
      <w:marTop w:val="0"/>
      <w:marBottom w:val="0"/>
      <w:divBdr>
        <w:top w:val="none" w:sz="0" w:space="0" w:color="auto"/>
        <w:left w:val="none" w:sz="0" w:space="0" w:color="auto"/>
        <w:bottom w:val="none" w:sz="0" w:space="0" w:color="auto"/>
        <w:right w:val="none" w:sz="0" w:space="0" w:color="auto"/>
      </w:divBdr>
    </w:div>
    <w:div w:id="459224476">
      <w:bodyDiv w:val="1"/>
      <w:marLeft w:val="0"/>
      <w:marRight w:val="0"/>
      <w:marTop w:val="0"/>
      <w:marBottom w:val="0"/>
      <w:divBdr>
        <w:top w:val="none" w:sz="0" w:space="0" w:color="auto"/>
        <w:left w:val="none" w:sz="0" w:space="0" w:color="auto"/>
        <w:bottom w:val="none" w:sz="0" w:space="0" w:color="auto"/>
        <w:right w:val="none" w:sz="0" w:space="0" w:color="auto"/>
      </w:divBdr>
    </w:div>
    <w:div w:id="459423846">
      <w:bodyDiv w:val="1"/>
      <w:marLeft w:val="0"/>
      <w:marRight w:val="0"/>
      <w:marTop w:val="0"/>
      <w:marBottom w:val="0"/>
      <w:divBdr>
        <w:top w:val="none" w:sz="0" w:space="0" w:color="auto"/>
        <w:left w:val="none" w:sz="0" w:space="0" w:color="auto"/>
        <w:bottom w:val="none" w:sz="0" w:space="0" w:color="auto"/>
        <w:right w:val="none" w:sz="0" w:space="0" w:color="auto"/>
      </w:divBdr>
    </w:div>
    <w:div w:id="459567329">
      <w:bodyDiv w:val="1"/>
      <w:marLeft w:val="0"/>
      <w:marRight w:val="0"/>
      <w:marTop w:val="0"/>
      <w:marBottom w:val="0"/>
      <w:divBdr>
        <w:top w:val="none" w:sz="0" w:space="0" w:color="auto"/>
        <w:left w:val="none" w:sz="0" w:space="0" w:color="auto"/>
        <w:bottom w:val="none" w:sz="0" w:space="0" w:color="auto"/>
        <w:right w:val="none" w:sz="0" w:space="0" w:color="auto"/>
      </w:divBdr>
    </w:div>
    <w:div w:id="459764980">
      <w:bodyDiv w:val="1"/>
      <w:marLeft w:val="0"/>
      <w:marRight w:val="0"/>
      <w:marTop w:val="0"/>
      <w:marBottom w:val="0"/>
      <w:divBdr>
        <w:top w:val="none" w:sz="0" w:space="0" w:color="auto"/>
        <w:left w:val="none" w:sz="0" w:space="0" w:color="auto"/>
        <w:bottom w:val="none" w:sz="0" w:space="0" w:color="auto"/>
        <w:right w:val="none" w:sz="0" w:space="0" w:color="auto"/>
      </w:divBdr>
    </w:div>
    <w:div w:id="459886384">
      <w:bodyDiv w:val="1"/>
      <w:marLeft w:val="0"/>
      <w:marRight w:val="0"/>
      <w:marTop w:val="0"/>
      <w:marBottom w:val="0"/>
      <w:divBdr>
        <w:top w:val="none" w:sz="0" w:space="0" w:color="auto"/>
        <w:left w:val="none" w:sz="0" w:space="0" w:color="auto"/>
        <w:bottom w:val="none" w:sz="0" w:space="0" w:color="auto"/>
        <w:right w:val="none" w:sz="0" w:space="0" w:color="auto"/>
      </w:divBdr>
    </w:div>
    <w:div w:id="460196276">
      <w:bodyDiv w:val="1"/>
      <w:marLeft w:val="0"/>
      <w:marRight w:val="0"/>
      <w:marTop w:val="0"/>
      <w:marBottom w:val="0"/>
      <w:divBdr>
        <w:top w:val="none" w:sz="0" w:space="0" w:color="auto"/>
        <w:left w:val="none" w:sz="0" w:space="0" w:color="auto"/>
        <w:bottom w:val="none" w:sz="0" w:space="0" w:color="auto"/>
        <w:right w:val="none" w:sz="0" w:space="0" w:color="auto"/>
      </w:divBdr>
    </w:div>
    <w:div w:id="461387831">
      <w:bodyDiv w:val="1"/>
      <w:marLeft w:val="0"/>
      <w:marRight w:val="0"/>
      <w:marTop w:val="0"/>
      <w:marBottom w:val="0"/>
      <w:divBdr>
        <w:top w:val="none" w:sz="0" w:space="0" w:color="auto"/>
        <w:left w:val="none" w:sz="0" w:space="0" w:color="auto"/>
        <w:bottom w:val="none" w:sz="0" w:space="0" w:color="auto"/>
        <w:right w:val="none" w:sz="0" w:space="0" w:color="auto"/>
      </w:divBdr>
    </w:div>
    <w:div w:id="461508411">
      <w:bodyDiv w:val="1"/>
      <w:marLeft w:val="0"/>
      <w:marRight w:val="0"/>
      <w:marTop w:val="0"/>
      <w:marBottom w:val="0"/>
      <w:divBdr>
        <w:top w:val="none" w:sz="0" w:space="0" w:color="auto"/>
        <w:left w:val="none" w:sz="0" w:space="0" w:color="auto"/>
        <w:bottom w:val="none" w:sz="0" w:space="0" w:color="auto"/>
        <w:right w:val="none" w:sz="0" w:space="0" w:color="auto"/>
      </w:divBdr>
    </w:div>
    <w:div w:id="462385140">
      <w:bodyDiv w:val="1"/>
      <w:marLeft w:val="0"/>
      <w:marRight w:val="0"/>
      <w:marTop w:val="0"/>
      <w:marBottom w:val="0"/>
      <w:divBdr>
        <w:top w:val="none" w:sz="0" w:space="0" w:color="auto"/>
        <w:left w:val="none" w:sz="0" w:space="0" w:color="auto"/>
        <w:bottom w:val="none" w:sz="0" w:space="0" w:color="auto"/>
        <w:right w:val="none" w:sz="0" w:space="0" w:color="auto"/>
      </w:divBdr>
    </w:div>
    <w:div w:id="462700952">
      <w:bodyDiv w:val="1"/>
      <w:marLeft w:val="0"/>
      <w:marRight w:val="0"/>
      <w:marTop w:val="0"/>
      <w:marBottom w:val="0"/>
      <w:divBdr>
        <w:top w:val="none" w:sz="0" w:space="0" w:color="auto"/>
        <w:left w:val="none" w:sz="0" w:space="0" w:color="auto"/>
        <w:bottom w:val="none" w:sz="0" w:space="0" w:color="auto"/>
        <w:right w:val="none" w:sz="0" w:space="0" w:color="auto"/>
      </w:divBdr>
    </w:div>
    <w:div w:id="462818762">
      <w:bodyDiv w:val="1"/>
      <w:marLeft w:val="0"/>
      <w:marRight w:val="0"/>
      <w:marTop w:val="0"/>
      <w:marBottom w:val="0"/>
      <w:divBdr>
        <w:top w:val="none" w:sz="0" w:space="0" w:color="auto"/>
        <w:left w:val="none" w:sz="0" w:space="0" w:color="auto"/>
        <w:bottom w:val="none" w:sz="0" w:space="0" w:color="auto"/>
        <w:right w:val="none" w:sz="0" w:space="0" w:color="auto"/>
      </w:divBdr>
    </w:div>
    <w:div w:id="462894790">
      <w:bodyDiv w:val="1"/>
      <w:marLeft w:val="0"/>
      <w:marRight w:val="0"/>
      <w:marTop w:val="0"/>
      <w:marBottom w:val="0"/>
      <w:divBdr>
        <w:top w:val="none" w:sz="0" w:space="0" w:color="auto"/>
        <w:left w:val="none" w:sz="0" w:space="0" w:color="auto"/>
        <w:bottom w:val="none" w:sz="0" w:space="0" w:color="auto"/>
        <w:right w:val="none" w:sz="0" w:space="0" w:color="auto"/>
      </w:divBdr>
    </w:div>
    <w:div w:id="463431284">
      <w:bodyDiv w:val="1"/>
      <w:marLeft w:val="0"/>
      <w:marRight w:val="0"/>
      <w:marTop w:val="0"/>
      <w:marBottom w:val="0"/>
      <w:divBdr>
        <w:top w:val="none" w:sz="0" w:space="0" w:color="auto"/>
        <w:left w:val="none" w:sz="0" w:space="0" w:color="auto"/>
        <w:bottom w:val="none" w:sz="0" w:space="0" w:color="auto"/>
        <w:right w:val="none" w:sz="0" w:space="0" w:color="auto"/>
      </w:divBdr>
    </w:div>
    <w:div w:id="463936427">
      <w:bodyDiv w:val="1"/>
      <w:marLeft w:val="0"/>
      <w:marRight w:val="0"/>
      <w:marTop w:val="0"/>
      <w:marBottom w:val="0"/>
      <w:divBdr>
        <w:top w:val="none" w:sz="0" w:space="0" w:color="auto"/>
        <w:left w:val="none" w:sz="0" w:space="0" w:color="auto"/>
        <w:bottom w:val="none" w:sz="0" w:space="0" w:color="auto"/>
        <w:right w:val="none" w:sz="0" w:space="0" w:color="auto"/>
      </w:divBdr>
    </w:div>
    <w:div w:id="464199569">
      <w:bodyDiv w:val="1"/>
      <w:marLeft w:val="0"/>
      <w:marRight w:val="0"/>
      <w:marTop w:val="0"/>
      <w:marBottom w:val="0"/>
      <w:divBdr>
        <w:top w:val="none" w:sz="0" w:space="0" w:color="auto"/>
        <w:left w:val="none" w:sz="0" w:space="0" w:color="auto"/>
        <w:bottom w:val="none" w:sz="0" w:space="0" w:color="auto"/>
        <w:right w:val="none" w:sz="0" w:space="0" w:color="auto"/>
      </w:divBdr>
    </w:div>
    <w:div w:id="464202108">
      <w:bodyDiv w:val="1"/>
      <w:marLeft w:val="0"/>
      <w:marRight w:val="0"/>
      <w:marTop w:val="0"/>
      <w:marBottom w:val="0"/>
      <w:divBdr>
        <w:top w:val="none" w:sz="0" w:space="0" w:color="auto"/>
        <w:left w:val="none" w:sz="0" w:space="0" w:color="auto"/>
        <w:bottom w:val="none" w:sz="0" w:space="0" w:color="auto"/>
        <w:right w:val="none" w:sz="0" w:space="0" w:color="auto"/>
      </w:divBdr>
    </w:div>
    <w:div w:id="464736276">
      <w:bodyDiv w:val="1"/>
      <w:marLeft w:val="0"/>
      <w:marRight w:val="0"/>
      <w:marTop w:val="0"/>
      <w:marBottom w:val="0"/>
      <w:divBdr>
        <w:top w:val="none" w:sz="0" w:space="0" w:color="auto"/>
        <w:left w:val="none" w:sz="0" w:space="0" w:color="auto"/>
        <w:bottom w:val="none" w:sz="0" w:space="0" w:color="auto"/>
        <w:right w:val="none" w:sz="0" w:space="0" w:color="auto"/>
      </w:divBdr>
    </w:div>
    <w:div w:id="464784550">
      <w:bodyDiv w:val="1"/>
      <w:marLeft w:val="0"/>
      <w:marRight w:val="0"/>
      <w:marTop w:val="0"/>
      <w:marBottom w:val="0"/>
      <w:divBdr>
        <w:top w:val="none" w:sz="0" w:space="0" w:color="auto"/>
        <w:left w:val="none" w:sz="0" w:space="0" w:color="auto"/>
        <w:bottom w:val="none" w:sz="0" w:space="0" w:color="auto"/>
        <w:right w:val="none" w:sz="0" w:space="0" w:color="auto"/>
      </w:divBdr>
    </w:div>
    <w:div w:id="465049006">
      <w:bodyDiv w:val="1"/>
      <w:marLeft w:val="0"/>
      <w:marRight w:val="0"/>
      <w:marTop w:val="0"/>
      <w:marBottom w:val="0"/>
      <w:divBdr>
        <w:top w:val="none" w:sz="0" w:space="0" w:color="auto"/>
        <w:left w:val="none" w:sz="0" w:space="0" w:color="auto"/>
        <w:bottom w:val="none" w:sz="0" w:space="0" w:color="auto"/>
        <w:right w:val="none" w:sz="0" w:space="0" w:color="auto"/>
      </w:divBdr>
    </w:div>
    <w:div w:id="465970564">
      <w:bodyDiv w:val="1"/>
      <w:marLeft w:val="0"/>
      <w:marRight w:val="0"/>
      <w:marTop w:val="0"/>
      <w:marBottom w:val="0"/>
      <w:divBdr>
        <w:top w:val="none" w:sz="0" w:space="0" w:color="auto"/>
        <w:left w:val="none" w:sz="0" w:space="0" w:color="auto"/>
        <w:bottom w:val="none" w:sz="0" w:space="0" w:color="auto"/>
        <w:right w:val="none" w:sz="0" w:space="0" w:color="auto"/>
      </w:divBdr>
    </w:div>
    <w:div w:id="465973490">
      <w:bodyDiv w:val="1"/>
      <w:marLeft w:val="0"/>
      <w:marRight w:val="0"/>
      <w:marTop w:val="0"/>
      <w:marBottom w:val="0"/>
      <w:divBdr>
        <w:top w:val="none" w:sz="0" w:space="0" w:color="auto"/>
        <w:left w:val="none" w:sz="0" w:space="0" w:color="auto"/>
        <w:bottom w:val="none" w:sz="0" w:space="0" w:color="auto"/>
        <w:right w:val="none" w:sz="0" w:space="0" w:color="auto"/>
      </w:divBdr>
    </w:div>
    <w:div w:id="466624656">
      <w:bodyDiv w:val="1"/>
      <w:marLeft w:val="0"/>
      <w:marRight w:val="0"/>
      <w:marTop w:val="0"/>
      <w:marBottom w:val="0"/>
      <w:divBdr>
        <w:top w:val="none" w:sz="0" w:space="0" w:color="auto"/>
        <w:left w:val="none" w:sz="0" w:space="0" w:color="auto"/>
        <w:bottom w:val="none" w:sz="0" w:space="0" w:color="auto"/>
        <w:right w:val="none" w:sz="0" w:space="0" w:color="auto"/>
      </w:divBdr>
    </w:div>
    <w:div w:id="467406313">
      <w:bodyDiv w:val="1"/>
      <w:marLeft w:val="0"/>
      <w:marRight w:val="0"/>
      <w:marTop w:val="0"/>
      <w:marBottom w:val="0"/>
      <w:divBdr>
        <w:top w:val="none" w:sz="0" w:space="0" w:color="auto"/>
        <w:left w:val="none" w:sz="0" w:space="0" w:color="auto"/>
        <w:bottom w:val="none" w:sz="0" w:space="0" w:color="auto"/>
        <w:right w:val="none" w:sz="0" w:space="0" w:color="auto"/>
      </w:divBdr>
    </w:div>
    <w:div w:id="467555860">
      <w:bodyDiv w:val="1"/>
      <w:marLeft w:val="0"/>
      <w:marRight w:val="0"/>
      <w:marTop w:val="0"/>
      <w:marBottom w:val="0"/>
      <w:divBdr>
        <w:top w:val="none" w:sz="0" w:space="0" w:color="auto"/>
        <w:left w:val="none" w:sz="0" w:space="0" w:color="auto"/>
        <w:bottom w:val="none" w:sz="0" w:space="0" w:color="auto"/>
        <w:right w:val="none" w:sz="0" w:space="0" w:color="auto"/>
      </w:divBdr>
    </w:div>
    <w:div w:id="468205628">
      <w:bodyDiv w:val="1"/>
      <w:marLeft w:val="0"/>
      <w:marRight w:val="0"/>
      <w:marTop w:val="0"/>
      <w:marBottom w:val="0"/>
      <w:divBdr>
        <w:top w:val="none" w:sz="0" w:space="0" w:color="auto"/>
        <w:left w:val="none" w:sz="0" w:space="0" w:color="auto"/>
        <w:bottom w:val="none" w:sz="0" w:space="0" w:color="auto"/>
        <w:right w:val="none" w:sz="0" w:space="0" w:color="auto"/>
      </w:divBdr>
    </w:div>
    <w:div w:id="468207927">
      <w:bodyDiv w:val="1"/>
      <w:marLeft w:val="0"/>
      <w:marRight w:val="0"/>
      <w:marTop w:val="0"/>
      <w:marBottom w:val="0"/>
      <w:divBdr>
        <w:top w:val="none" w:sz="0" w:space="0" w:color="auto"/>
        <w:left w:val="none" w:sz="0" w:space="0" w:color="auto"/>
        <w:bottom w:val="none" w:sz="0" w:space="0" w:color="auto"/>
        <w:right w:val="none" w:sz="0" w:space="0" w:color="auto"/>
      </w:divBdr>
    </w:div>
    <w:div w:id="468286842">
      <w:bodyDiv w:val="1"/>
      <w:marLeft w:val="0"/>
      <w:marRight w:val="0"/>
      <w:marTop w:val="0"/>
      <w:marBottom w:val="0"/>
      <w:divBdr>
        <w:top w:val="none" w:sz="0" w:space="0" w:color="auto"/>
        <w:left w:val="none" w:sz="0" w:space="0" w:color="auto"/>
        <w:bottom w:val="none" w:sz="0" w:space="0" w:color="auto"/>
        <w:right w:val="none" w:sz="0" w:space="0" w:color="auto"/>
      </w:divBdr>
    </w:div>
    <w:div w:id="468595156">
      <w:bodyDiv w:val="1"/>
      <w:marLeft w:val="0"/>
      <w:marRight w:val="0"/>
      <w:marTop w:val="0"/>
      <w:marBottom w:val="0"/>
      <w:divBdr>
        <w:top w:val="none" w:sz="0" w:space="0" w:color="auto"/>
        <w:left w:val="none" w:sz="0" w:space="0" w:color="auto"/>
        <w:bottom w:val="none" w:sz="0" w:space="0" w:color="auto"/>
        <w:right w:val="none" w:sz="0" w:space="0" w:color="auto"/>
      </w:divBdr>
    </w:div>
    <w:div w:id="468743960">
      <w:bodyDiv w:val="1"/>
      <w:marLeft w:val="0"/>
      <w:marRight w:val="0"/>
      <w:marTop w:val="0"/>
      <w:marBottom w:val="0"/>
      <w:divBdr>
        <w:top w:val="none" w:sz="0" w:space="0" w:color="auto"/>
        <w:left w:val="none" w:sz="0" w:space="0" w:color="auto"/>
        <w:bottom w:val="none" w:sz="0" w:space="0" w:color="auto"/>
        <w:right w:val="none" w:sz="0" w:space="0" w:color="auto"/>
      </w:divBdr>
    </w:div>
    <w:div w:id="468861229">
      <w:bodyDiv w:val="1"/>
      <w:marLeft w:val="0"/>
      <w:marRight w:val="0"/>
      <w:marTop w:val="0"/>
      <w:marBottom w:val="0"/>
      <w:divBdr>
        <w:top w:val="none" w:sz="0" w:space="0" w:color="auto"/>
        <w:left w:val="none" w:sz="0" w:space="0" w:color="auto"/>
        <w:bottom w:val="none" w:sz="0" w:space="0" w:color="auto"/>
        <w:right w:val="none" w:sz="0" w:space="0" w:color="auto"/>
      </w:divBdr>
    </w:div>
    <w:div w:id="468864337">
      <w:bodyDiv w:val="1"/>
      <w:marLeft w:val="0"/>
      <w:marRight w:val="0"/>
      <w:marTop w:val="0"/>
      <w:marBottom w:val="0"/>
      <w:divBdr>
        <w:top w:val="none" w:sz="0" w:space="0" w:color="auto"/>
        <w:left w:val="none" w:sz="0" w:space="0" w:color="auto"/>
        <w:bottom w:val="none" w:sz="0" w:space="0" w:color="auto"/>
        <w:right w:val="none" w:sz="0" w:space="0" w:color="auto"/>
      </w:divBdr>
    </w:div>
    <w:div w:id="469061574">
      <w:bodyDiv w:val="1"/>
      <w:marLeft w:val="0"/>
      <w:marRight w:val="0"/>
      <w:marTop w:val="0"/>
      <w:marBottom w:val="0"/>
      <w:divBdr>
        <w:top w:val="none" w:sz="0" w:space="0" w:color="auto"/>
        <w:left w:val="none" w:sz="0" w:space="0" w:color="auto"/>
        <w:bottom w:val="none" w:sz="0" w:space="0" w:color="auto"/>
        <w:right w:val="none" w:sz="0" w:space="0" w:color="auto"/>
      </w:divBdr>
    </w:div>
    <w:div w:id="469903322">
      <w:bodyDiv w:val="1"/>
      <w:marLeft w:val="0"/>
      <w:marRight w:val="0"/>
      <w:marTop w:val="0"/>
      <w:marBottom w:val="0"/>
      <w:divBdr>
        <w:top w:val="none" w:sz="0" w:space="0" w:color="auto"/>
        <w:left w:val="none" w:sz="0" w:space="0" w:color="auto"/>
        <w:bottom w:val="none" w:sz="0" w:space="0" w:color="auto"/>
        <w:right w:val="none" w:sz="0" w:space="0" w:color="auto"/>
      </w:divBdr>
    </w:div>
    <w:div w:id="470178009">
      <w:bodyDiv w:val="1"/>
      <w:marLeft w:val="0"/>
      <w:marRight w:val="0"/>
      <w:marTop w:val="0"/>
      <w:marBottom w:val="0"/>
      <w:divBdr>
        <w:top w:val="none" w:sz="0" w:space="0" w:color="auto"/>
        <w:left w:val="none" w:sz="0" w:space="0" w:color="auto"/>
        <w:bottom w:val="none" w:sz="0" w:space="0" w:color="auto"/>
        <w:right w:val="none" w:sz="0" w:space="0" w:color="auto"/>
      </w:divBdr>
    </w:div>
    <w:div w:id="470949633">
      <w:bodyDiv w:val="1"/>
      <w:marLeft w:val="0"/>
      <w:marRight w:val="0"/>
      <w:marTop w:val="0"/>
      <w:marBottom w:val="0"/>
      <w:divBdr>
        <w:top w:val="none" w:sz="0" w:space="0" w:color="auto"/>
        <w:left w:val="none" w:sz="0" w:space="0" w:color="auto"/>
        <w:bottom w:val="none" w:sz="0" w:space="0" w:color="auto"/>
        <w:right w:val="none" w:sz="0" w:space="0" w:color="auto"/>
      </w:divBdr>
    </w:div>
    <w:div w:id="471098554">
      <w:bodyDiv w:val="1"/>
      <w:marLeft w:val="0"/>
      <w:marRight w:val="0"/>
      <w:marTop w:val="0"/>
      <w:marBottom w:val="0"/>
      <w:divBdr>
        <w:top w:val="none" w:sz="0" w:space="0" w:color="auto"/>
        <w:left w:val="none" w:sz="0" w:space="0" w:color="auto"/>
        <w:bottom w:val="none" w:sz="0" w:space="0" w:color="auto"/>
        <w:right w:val="none" w:sz="0" w:space="0" w:color="auto"/>
      </w:divBdr>
    </w:div>
    <w:div w:id="471562320">
      <w:bodyDiv w:val="1"/>
      <w:marLeft w:val="0"/>
      <w:marRight w:val="0"/>
      <w:marTop w:val="0"/>
      <w:marBottom w:val="0"/>
      <w:divBdr>
        <w:top w:val="none" w:sz="0" w:space="0" w:color="auto"/>
        <w:left w:val="none" w:sz="0" w:space="0" w:color="auto"/>
        <w:bottom w:val="none" w:sz="0" w:space="0" w:color="auto"/>
        <w:right w:val="none" w:sz="0" w:space="0" w:color="auto"/>
      </w:divBdr>
    </w:div>
    <w:div w:id="472871238">
      <w:bodyDiv w:val="1"/>
      <w:marLeft w:val="0"/>
      <w:marRight w:val="0"/>
      <w:marTop w:val="0"/>
      <w:marBottom w:val="0"/>
      <w:divBdr>
        <w:top w:val="none" w:sz="0" w:space="0" w:color="auto"/>
        <w:left w:val="none" w:sz="0" w:space="0" w:color="auto"/>
        <w:bottom w:val="none" w:sz="0" w:space="0" w:color="auto"/>
        <w:right w:val="none" w:sz="0" w:space="0" w:color="auto"/>
      </w:divBdr>
    </w:div>
    <w:div w:id="472871425">
      <w:bodyDiv w:val="1"/>
      <w:marLeft w:val="0"/>
      <w:marRight w:val="0"/>
      <w:marTop w:val="0"/>
      <w:marBottom w:val="0"/>
      <w:divBdr>
        <w:top w:val="none" w:sz="0" w:space="0" w:color="auto"/>
        <w:left w:val="none" w:sz="0" w:space="0" w:color="auto"/>
        <w:bottom w:val="none" w:sz="0" w:space="0" w:color="auto"/>
        <w:right w:val="none" w:sz="0" w:space="0" w:color="auto"/>
      </w:divBdr>
    </w:div>
    <w:div w:id="472915095">
      <w:bodyDiv w:val="1"/>
      <w:marLeft w:val="0"/>
      <w:marRight w:val="0"/>
      <w:marTop w:val="0"/>
      <w:marBottom w:val="0"/>
      <w:divBdr>
        <w:top w:val="none" w:sz="0" w:space="0" w:color="auto"/>
        <w:left w:val="none" w:sz="0" w:space="0" w:color="auto"/>
        <w:bottom w:val="none" w:sz="0" w:space="0" w:color="auto"/>
        <w:right w:val="none" w:sz="0" w:space="0" w:color="auto"/>
      </w:divBdr>
    </w:div>
    <w:div w:id="472989122">
      <w:bodyDiv w:val="1"/>
      <w:marLeft w:val="0"/>
      <w:marRight w:val="0"/>
      <w:marTop w:val="0"/>
      <w:marBottom w:val="0"/>
      <w:divBdr>
        <w:top w:val="none" w:sz="0" w:space="0" w:color="auto"/>
        <w:left w:val="none" w:sz="0" w:space="0" w:color="auto"/>
        <w:bottom w:val="none" w:sz="0" w:space="0" w:color="auto"/>
        <w:right w:val="none" w:sz="0" w:space="0" w:color="auto"/>
      </w:divBdr>
    </w:div>
    <w:div w:id="472990168">
      <w:bodyDiv w:val="1"/>
      <w:marLeft w:val="0"/>
      <w:marRight w:val="0"/>
      <w:marTop w:val="0"/>
      <w:marBottom w:val="0"/>
      <w:divBdr>
        <w:top w:val="none" w:sz="0" w:space="0" w:color="auto"/>
        <w:left w:val="none" w:sz="0" w:space="0" w:color="auto"/>
        <w:bottom w:val="none" w:sz="0" w:space="0" w:color="auto"/>
        <w:right w:val="none" w:sz="0" w:space="0" w:color="auto"/>
      </w:divBdr>
    </w:div>
    <w:div w:id="473106019">
      <w:bodyDiv w:val="1"/>
      <w:marLeft w:val="0"/>
      <w:marRight w:val="0"/>
      <w:marTop w:val="0"/>
      <w:marBottom w:val="0"/>
      <w:divBdr>
        <w:top w:val="none" w:sz="0" w:space="0" w:color="auto"/>
        <w:left w:val="none" w:sz="0" w:space="0" w:color="auto"/>
        <w:bottom w:val="none" w:sz="0" w:space="0" w:color="auto"/>
        <w:right w:val="none" w:sz="0" w:space="0" w:color="auto"/>
      </w:divBdr>
    </w:div>
    <w:div w:id="473257356">
      <w:bodyDiv w:val="1"/>
      <w:marLeft w:val="0"/>
      <w:marRight w:val="0"/>
      <w:marTop w:val="0"/>
      <w:marBottom w:val="0"/>
      <w:divBdr>
        <w:top w:val="none" w:sz="0" w:space="0" w:color="auto"/>
        <w:left w:val="none" w:sz="0" w:space="0" w:color="auto"/>
        <w:bottom w:val="none" w:sz="0" w:space="0" w:color="auto"/>
        <w:right w:val="none" w:sz="0" w:space="0" w:color="auto"/>
      </w:divBdr>
    </w:div>
    <w:div w:id="473302134">
      <w:bodyDiv w:val="1"/>
      <w:marLeft w:val="0"/>
      <w:marRight w:val="0"/>
      <w:marTop w:val="0"/>
      <w:marBottom w:val="0"/>
      <w:divBdr>
        <w:top w:val="none" w:sz="0" w:space="0" w:color="auto"/>
        <w:left w:val="none" w:sz="0" w:space="0" w:color="auto"/>
        <w:bottom w:val="none" w:sz="0" w:space="0" w:color="auto"/>
        <w:right w:val="none" w:sz="0" w:space="0" w:color="auto"/>
      </w:divBdr>
    </w:div>
    <w:div w:id="473565076">
      <w:bodyDiv w:val="1"/>
      <w:marLeft w:val="0"/>
      <w:marRight w:val="0"/>
      <w:marTop w:val="0"/>
      <w:marBottom w:val="0"/>
      <w:divBdr>
        <w:top w:val="none" w:sz="0" w:space="0" w:color="auto"/>
        <w:left w:val="none" w:sz="0" w:space="0" w:color="auto"/>
        <w:bottom w:val="none" w:sz="0" w:space="0" w:color="auto"/>
        <w:right w:val="none" w:sz="0" w:space="0" w:color="auto"/>
      </w:divBdr>
    </w:div>
    <w:div w:id="473642428">
      <w:bodyDiv w:val="1"/>
      <w:marLeft w:val="0"/>
      <w:marRight w:val="0"/>
      <w:marTop w:val="0"/>
      <w:marBottom w:val="0"/>
      <w:divBdr>
        <w:top w:val="none" w:sz="0" w:space="0" w:color="auto"/>
        <w:left w:val="none" w:sz="0" w:space="0" w:color="auto"/>
        <w:bottom w:val="none" w:sz="0" w:space="0" w:color="auto"/>
        <w:right w:val="none" w:sz="0" w:space="0" w:color="auto"/>
      </w:divBdr>
    </w:div>
    <w:div w:id="473908115">
      <w:bodyDiv w:val="1"/>
      <w:marLeft w:val="0"/>
      <w:marRight w:val="0"/>
      <w:marTop w:val="0"/>
      <w:marBottom w:val="0"/>
      <w:divBdr>
        <w:top w:val="none" w:sz="0" w:space="0" w:color="auto"/>
        <w:left w:val="none" w:sz="0" w:space="0" w:color="auto"/>
        <w:bottom w:val="none" w:sz="0" w:space="0" w:color="auto"/>
        <w:right w:val="none" w:sz="0" w:space="0" w:color="auto"/>
      </w:divBdr>
    </w:div>
    <w:div w:id="474371301">
      <w:bodyDiv w:val="1"/>
      <w:marLeft w:val="0"/>
      <w:marRight w:val="0"/>
      <w:marTop w:val="0"/>
      <w:marBottom w:val="0"/>
      <w:divBdr>
        <w:top w:val="none" w:sz="0" w:space="0" w:color="auto"/>
        <w:left w:val="none" w:sz="0" w:space="0" w:color="auto"/>
        <w:bottom w:val="none" w:sz="0" w:space="0" w:color="auto"/>
        <w:right w:val="none" w:sz="0" w:space="0" w:color="auto"/>
      </w:divBdr>
    </w:div>
    <w:div w:id="474562857">
      <w:bodyDiv w:val="1"/>
      <w:marLeft w:val="0"/>
      <w:marRight w:val="0"/>
      <w:marTop w:val="0"/>
      <w:marBottom w:val="0"/>
      <w:divBdr>
        <w:top w:val="none" w:sz="0" w:space="0" w:color="auto"/>
        <w:left w:val="none" w:sz="0" w:space="0" w:color="auto"/>
        <w:bottom w:val="none" w:sz="0" w:space="0" w:color="auto"/>
        <w:right w:val="none" w:sz="0" w:space="0" w:color="auto"/>
      </w:divBdr>
    </w:div>
    <w:div w:id="474564057">
      <w:bodyDiv w:val="1"/>
      <w:marLeft w:val="0"/>
      <w:marRight w:val="0"/>
      <w:marTop w:val="0"/>
      <w:marBottom w:val="0"/>
      <w:divBdr>
        <w:top w:val="none" w:sz="0" w:space="0" w:color="auto"/>
        <w:left w:val="none" w:sz="0" w:space="0" w:color="auto"/>
        <w:bottom w:val="none" w:sz="0" w:space="0" w:color="auto"/>
        <w:right w:val="none" w:sz="0" w:space="0" w:color="auto"/>
      </w:divBdr>
    </w:div>
    <w:div w:id="474564626">
      <w:bodyDiv w:val="1"/>
      <w:marLeft w:val="0"/>
      <w:marRight w:val="0"/>
      <w:marTop w:val="0"/>
      <w:marBottom w:val="0"/>
      <w:divBdr>
        <w:top w:val="none" w:sz="0" w:space="0" w:color="auto"/>
        <w:left w:val="none" w:sz="0" w:space="0" w:color="auto"/>
        <w:bottom w:val="none" w:sz="0" w:space="0" w:color="auto"/>
        <w:right w:val="none" w:sz="0" w:space="0" w:color="auto"/>
      </w:divBdr>
    </w:div>
    <w:div w:id="474612440">
      <w:bodyDiv w:val="1"/>
      <w:marLeft w:val="0"/>
      <w:marRight w:val="0"/>
      <w:marTop w:val="0"/>
      <w:marBottom w:val="0"/>
      <w:divBdr>
        <w:top w:val="none" w:sz="0" w:space="0" w:color="auto"/>
        <w:left w:val="none" w:sz="0" w:space="0" w:color="auto"/>
        <w:bottom w:val="none" w:sz="0" w:space="0" w:color="auto"/>
        <w:right w:val="none" w:sz="0" w:space="0" w:color="auto"/>
      </w:divBdr>
    </w:div>
    <w:div w:id="474839372">
      <w:bodyDiv w:val="1"/>
      <w:marLeft w:val="0"/>
      <w:marRight w:val="0"/>
      <w:marTop w:val="0"/>
      <w:marBottom w:val="0"/>
      <w:divBdr>
        <w:top w:val="none" w:sz="0" w:space="0" w:color="auto"/>
        <w:left w:val="none" w:sz="0" w:space="0" w:color="auto"/>
        <w:bottom w:val="none" w:sz="0" w:space="0" w:color="auto"/>
        <w:right w:val="none" w:sz="0" w:space="0" w:color="auto"/>
      </w:divBdr>
    </w:div>
    <w:div w:id="475033179">
      <w:bodyDiv w:val="1"/>
      <w:marLeft w:val="0"/>
      <w:marRight w:val="0"/>
      <w:marTop w:val="0"/>
      <w:marBottom w:val="0"/>
      <w:divBdr>
        <w:top w:val="none" w:sz="0" w:space="0" w:color="auto"/>
        <w:left w:val="none" w:sz="0" w:space="0" w:color="auto"/>
        <w:bottom w:val="none" w:sz="0" w:space="0" w:color="auto"/>
        <w:right w:val="none" w:sz="0" w:space="0" w:color="auto"/>
      </w:divBdr>
    </w:div>
    <w:div w:id="475033872">
      <w:bodyDiv w:val="1"/>
      <w:marLeft w:val="0"/>
      <w:marRight w:val="0"/>
      <w:marTop w:val="0"/>
      <w:marBottom w:val="0"/>
      <w:divBdr>
        <w:top w:val="none" w:sz="0" w:space="0" w:color="auto"/>
        <w:left w:val="none" w:sz="0" w:space="0" w:color="auto"/>
        <w:bottom w:val="none" w:sz="0" w:space="0" w:color="auto"/>
        <w:right w:val="none" w:sz="0" w:space="0" w:color="auto"/>
      </w:divBdr>
    </w:div>
    <w:div w:id="475296018">
      <w:bodyDiv w:val="1"/>
      <w:marLeft w:val="0"/>
      <w:marRight w:val="0"/>
      <w:marTop w:val="0"/>
      <w:marBottom w:val="0"/>
      <w:divBdr>
        <w:top w:val="none" w:sz="0" w:space="0" w:color="auto"/>
        <w:left w:val="none" w:sz="0" w:space="0" w:color="auto"/>
        <w:bottom w:val="none" w:sz="0" w:space="0" w:color="auto"/>
        <w:right w:val="none" w:sz="0" w:space="0" w:color="auto"/>
      </w:divBdr>
    </w:div>
    <w:div w:id="475299549">
      <w:bodyDiv w:val="1"/>
      <w:marLeft w:val="0"/>
      <w:marRight w:val="0"/>
      <w:marTop w:val="0"/>
      <w:marBottom w:val="0"/>
      <w:divBdr>
        <w:top w:val="none" w:sz="0" w:space="0" w:color="auto"/>
        <w:left w:val="none" w:sz="0" w:space="0" w:color="auto"/>
        <w:bottom w:val="none" w:sz="0" w:space="0" w:color="auto"/>
        <w:right w:val="none" w:sz="0" w:space="0" w:color="auto"/>
      </w:divBdr>
    </w:div>
    <w:div w:id="475802495">
      <w:bodyDiv w:val="1"/>
      <w:marLeft w:val="0"/>
      <w:marRight w:val="0"/>
      <w:marTop w:val="0"/>
      <w:marBottom w:val="0"/>
      <w:divBdr>
        <w:top w:val="none" w:sz="0" w:space="0" w:color="auto"/>
        <w:left w:val="none" w:sz="0" w:space="0" w:color="auto"/>
        <w:bottom w:val="none" w:sz="0" w:space="0" w:color="auto"/>
        <w:right w:val="none" w:sz="0" w:space="0" w:color="auto"/>
      </w:divBdr>
    </w:div>
    <w:div w:id="476068604">
      <w:bodyDiv w:val="1"/>
      <w:marLeft w:val="0"/>
      <w:marRight w:val="0"/>
      <w:marTop w:val="0"/>
      <w:marBottom w:val="0"/>
      <w:divBdr>
        <w:top w:val="none" w:sz="0" w:space="0" w:color="auto"/>
        <w:left w:val="none" w:sz="0" w:space="0" w:color="auto"/>
        <w:bottom w:val="none" w:sz="0" w:space="0" w:color="auto"/>
        <w:right w:val="none" w:sz="0" w:space="0" w:color="auto"/>
      </w:divBdr>
    </w:div>
    <w:div w:id="476145688">
      <w:bodyDiv w:val="1"/>
      <w:marLeft w:val="0"/>
      <w:marRight w:val="0"/>
      <w:marTop w:val="0"/>
      <w:marBottom w:val="0"/>
      <w:divBdr>
        <w:top w:val="none" w:sz="0" w:space="0" w:color="auto"/>
        <w:left w:val="none" w:sz="0" w:space="0" w:color="auto"/>
        <w:bottom w:val="none" w:sz="0" w:space="0" w:color="auto"/>
        <w:right w:val="none" w:sz="0" w:space="0" w:color="auto"/>
      </w:divBdr>
    </w:div>
    <w:div w:id="476412396">
      <w:bodyDiv w:val="1"/>
      <w:marLeft w:val="0"/>
      <w:marRight w:val="0"/>
      <w:marTop w:val="0"/>
      <w:marBottom w:val="0"/>
      <w:divBdr>
        <w:top w:val="none" w:sz="0" w:space="0" w:color="auto"/>
        <w:left w:val="none" w:sz="0" w:space="0" w:color="auto"/>
        <w:bottom w:val="none" w:sz="0" w:space="0" w:color="auto"/>
        <w:right w:val="none" w:sz="0" w:space="0" w:color="auto"/>
      </w:divBdr>
    </w:div>
    <w:div w:id="476918263">
      <w:bodyDiv w:val="1"/>
      <w:marLeft w:val="0"/>
      <w:marRight w:val="0"/>
      <w:marTop w:val="0"/>
      <w:marBottom w:val="0"/>
      <w:divBdr>
        <w:top w:val="none" w:sz="0" w:space="0" w:color="auto"/>
        <w:left w:val="none" w:sz="0" w:space="0" w:color="auto"/>
        <w:bottom w:val="none" w:sz="0" w:space="0" w:color="auto"/>
        <w:right w:val="none" w:sz="0" w:space="0" w:color="auto"/>
      </w:divBdr>
    </w:div>
    <w:div w:id="477066356">
      <w:bodyDiv w:val="1"/>
      <w:marLeft w:val="0"/>
      <w:marRight w:val="0"/>
      <w:marTop w:val="0"/>
      <w:marBottom w:val="0"/>
      <w:divBdr>
        <w:top w:val="none" w:sz="0" w:space="0" w:color="auto"/>
        <w:left w:val="none" w:sz="0" w:space="0" w:color="auto"/>
        <w:bottom w:val="none" w:sz="0" w:space="0" w:color="auto"/>
        <w:right w:val="none" w:sz="0" w:space="0" w:color="auto"/>
      </w:divBdr>
    </w:div>
    <w:div w:id="477496658">
      <w:bodyDiv w:val="1"/>
      <w:marLeft w:val="0"/>
      <w:marRight w:val="0"/>
      <w:marTop w:val="0"/>
      <w:marBottom w:val="0"/>
      <w:divBdr>
        <w:top w:val="none" w:sz="0" w:space="0" w:color="auto"/>
        <w:left w:val="none" w:sz="0" w:space="0" w:color="auto"/>
        <w:bottom w:val="none" w:sz="0" w:space="0" w:color="auto"/>
        <w:right w:val="none" w:sz="0" w:space="0" w:color="auto"/>
      </w:divBdr>
    </w:div>
    <w:div w:id="477645652">
      <w:bodyDiv w:val="1"/>
      <w:marLeft w:val="0"/>
      <w:marRight w:val="0"/>
      <w:marTop w:val="0"/>
      <w:marBottom w:val="0"/>
      <w:divBdr>
        <w:top w:val="none" w:sz="0" w:space="0" w:color="auto"/>
        <w:left w:val="none" w:sz="0" w:space="0" w:color="auto"/>
        <w:bottom w:val="none" w:sz="0" w:space="0" w:color="auto"/>
        <w:right w:val="none" w:sz="0" w:space="0" w:color="auto"/>
      </w:divBdr>
    </w:div>
    <w:div w:id="477722604">
      <w:bodyDiv w:val="1"/>
      <w:marLeft w:val="0"/>
      <w:marRight w:val="0"/>
      <w:marTop w:val="0"/>
      <w:marBottom w:val="0"/>
      <w:divBdr>
        <w:top w:val="none" w:sz="0" w:space="0" w:color="auto"/>
        <w:left w:val="none" w:sz="0" w:space="0" w:color="auto"/>
        <w:bottom w:val="none" w:sz="0" w:space="0" w:color="auto"/>
        <w:right w:val="none" w:sz="0" w:space="0" w:color="auto"/>
      </w:divBdr>
    </w:div>
    <w:div w:id="478230547">
      <w:bodyDiv w:val="1"/>
      <w:marLeft w:val="0"/>
      <w:marRight w:val="0"/>
      <w:marTop w:val="0"/>
      <w:marBottom w:val="0"/>
      <w:divBdr>
        <w:top w:val="none" w:sz="0" w:space="0" w:color="auto"/>
        <w:left w:val="none" w:sz="0" w:space="0" w:color="auto"/>
        <w:bottom w:val="none" w:sz="0" w:space="0" w:color="auto"/>
        <w:right w:val="none" w:sz="0" w:space="0" w:color="auto"/>
      </w:divBdr>
    </w:div>
    <w:div w:id="479658725">
      <w:bodyDiv w:val="1"/>
      <w:marLeft w:val="0"/>
      <w:marRight w:val="0"/>
      <w:marTop w:val="0"/>
      <w:marBottom w:val="0"/>
      <w:divBdr>
        <w:top w:val="none" w:sz="0" w:space="0" w:color="auto"/>
        <w:left w:val="none" w:sz="0" w:space="0" w:color="auto"/>
        <w:bottom w:val="none" w:sz="0" w:space="0" w:color="auto"/>
        <w:right w:val="none" w:sz="0" w:space="0" w:color="auto"/>
      </w:divBdr>
    </w:div>
    <w:div w:id="479856088">
      <w:bodyDiv w:val="1"/>
      <w:marLeft w:val="0"/>
      <w:marRight w:val="0"/>
      <w:marTop w:val="0"/>
      <w:marBottom w:val="0"/>
      <w:divBdr>
        <w:top w:val="none" w:sz="0" w:space="0" w:color="auto"/>
        <w:left w:val="none" w:sz="0" w:space="0" w:color="auto"/>
        <w:bottom w:val="none" w:sz="0" w:space="0" w:color="auto"/>
        <w:right w:val="none" w:sz="0" w:space="0" w:color="auto"/>
      </w:divBdr>
    </w:div>
    <w:div w:id="480118478">
      <w:bodyDiv w:val="1"/>
      <w:marLeft w:val="0"/>
      <w:marRight w:val="0"/>
      <w:marTop w:val="0"/>
      <w:marBottom w:val="0"/>
      <w:divBdr>
        <w:top w:val="none" w:sz="0" w:space="0" w:color="auto"/>
        <w:left w:val="none" w:sz="0" w:space="0" w:color="auto"/>
        <w:bottom w:val="none" w:sz="0" w:space="0" w:color="auto"/>
        <w:right w:val="none" w:sz="0" w:space="0" w:color="auto"/>
      </w:divBdr>
    </w:div>
    <w:div w:id="480466971">
      <w:bodyDiv w:val="1"/>
      <w:marLeft w:val="0"/>
      <w:marRight w:val="0"/>
      <w:marTop w:val="0"/>
      <w:marBottom w:val="0"/>
      <w:divBdr>
        <w:top w:val="none" w:sz="0" w:space="0" w:color="auto"/>
        <w:left w:val="none" w:sz="0" w:space="0" w:color="auto"/>
        <w:bottom w:val="none" w:sz="0" w:space="0" w:color="auto"/>
        <w:right w:val="none" w:sz="0" w:space="0" w:color="auto"/>
      </w:divBdr>
    </w:div>
    <w:div w:id="480538489">
      <w:bodyDiv w:val="1"/>
      <w:marLeft w:val="0"/>
      <w:marRight w:val="0"/>
      <w:marTop w:val="0"/>
      <w:marBottom w:val="0"/>
      <w:divBdr>
        <w:top w:val="none" w:sz="0" w:space="0" w:color="auto"/>
        <w:left w:val="none" w:sz="0" w:space="0" w:color="auto"/>
        <w:bottom w:val="none" w:sz="0" w:space="0" w:color="auto"/>
        <w:right w:val="none" w:sz="0" w:space="0" w:color="auto"/>
      </w:divBdr>
    </w:div>
    <w:div w:id="480659655">
      <w:bodyDiv w:val="1"/>
      <w:marLeft w:val="0"/>
      <w:marRight w:val="0"/>
      <w:marTop w:val="0"/>
      <w:marBottom w:val="0"/>
      <w:divBdr>
        <w:top w:val="none" w:sz="0" w:space="0" w:color="auto"/>
        <w:left w:val="none" w:sz="0" w:space="0" w:color="auto"/>
        <w:bottom w:val="none" w:sz="0" w:space="0" w:color="auto"/>
        <w:right w:val="none" w:sz="0" w:space="0" w:color="auto"/>
      </w:divBdr>
    </w:div>
    <w:div w:id="480849132">
      <w:bodyDiv w:val="1"/>
      <w:marLeft w:val="0"/>
      <w:marRight w:val="0"/>
      <w:marTop w:val="0"/>
      <w:marBottom w:val="0"/>
      <w:divBdr>
        <w:top w:val="none" w:sz="0" w:space="0" w:color="auto"/>
        <w:left w:val="none" w:sz="0" w:space="0" w:color="auto"/>
        <w:bottom w:val="none" w:sz="0" w:space="0" w:color="auto"/>
        <w:right w:val="none" w:sz="0" w:space="0" w:color="auto"/>
      </w:divBdr>
    </w:div>
    <w:div w:id="481000295">
      <w:bodyDiv w:val="1"/>
      <w:marLeft w:val="0"/>
      <w:marRight w:val="0"/>
      <w:marTop w:val="0"/>
      <w:marBottom w:val="0"/>
      <w:divBdr>
        <w:top w:val="none" w:sz="0" w:space="0" w:color="auto"/>
        <w:left w:val="none" w:sz="0" w:space="0" w:color="auto"/>
        <w:bottom w:val="none" w:sz="0" w:space="0" w:color="auto"/>
        <w:right w:val="none" w:sz="0" w:space="0" w:color="auto"/>
      </w:divBdr>
    </w:div>
    <w:div w:id="481852005">
      <w:bodyDiv w:val="1"/>
      <w:marLeft w:val="0"/>
      <w:marRight w:val="0"/>
      <w:marTop w:val="0"/>
      <w:marBottom w:val="0"/>
      <w:divBdr>
        <w:top w:val="none" w:sz="0" w:space="0" w:color="auto"/>
        <w:left w:val="none" w:sz="0" w:space="0" w:color="auto"/>
        <w:bottom w:val="none" w:sz="0" w:space="0" w:color="auto"/>
        <w:right w:val="none" w:sz="0" w:space="0" w:color="auto"/>
      </w:divBdr>
    </w:div>
    <w:div w:id="481964102">
      <w:bodyDiv w:val="1"/>
      <w:marLeft w:val="0"/>
      <w:marRight w:val="0"/>
      <w:marTop w:val="0"/>
      <w:marBottom w:val="0"/>
      <w:divBdr>
        <w:top w:val="none" w:sz="0" w:space="0" w:color="auto"/>
        <w:left w:val="none" w:sz="0" w:space="0" w:color="auto"/>
        <w:bottom w:val="none" w:sz="0" w:space="0" w:color="auto"/>
        <w:right w:val="none" w:sz="0" w:space="0" w:color="auto"/>
      </w:divBdr>
    </w:div>
    <w:div w:id="481965176">
      <w:bodyDiv w:val="1"/>
      <w:marLeft w:val="0"/>
      <w:marRight w:val="0"/>
      <w:marTop w:val="0"/>
      <w:marBottom w:val="0"/>
      <w:divBdr>
        <w:top w:val="none" w:sz="0" w:space="0" w:color="auto"/>
        <w:left w:val="none" w:sz="0" w:space="0" w:color="auto"/>
        <w:bottom w:val="none" w:sz="0" w:space="0" w:color="auto"/>
        <w:right w:val="none" w:sz="0" w:space="0" w:color="auto"/>
      </w:divBdr>
    </w:div>
    <w:div w:id="483132750">
      <w:bodyDiv w:val="1"/>
      <w:marLeft w:val="0"/>
      <w:marRight w:val="0"/>
      <w:marTop w:val="0"/>
      <w:marBottom w:val="0"/>
      <w:divBdr>
        <w:top w:val="none" w:sz="0" w:space="0" w:color="auto"/>
        <w:left w:val="none" w:sz="0" w:space="0" w:color="auto"/>
        <w:bottom w:val="none" w:sz="0" w:space="0" w:color="auto"/>
        <w:right w:val="none" w:sz="0" w:space="0" w:color="auto"/>
      </w:divBdr>
    </w:div>
    <w:div w:id="483159681">
      <w:bodyDiv w:val="1"/>
      <w:marLeft w:val="0"/>
      <w:marRight w:val="0"/>
      <w:marTop w:val="0"/>
      <w:marBottom w:val="0"/>
      <w:divBdr>
        <w:top w:val="none" w:sz="0" w:space="0" w:color="auto"/>
        <w:left w:val="none" w:sz="0" w:space="0" w:color="auto"/>
        <w:bottom w:val="none" w:sz="0" w:space="0" w:color="auto"/>
        <w:right w:val="none" w:sz="0" w:space="0" w:color="auto"/>
      </w:divBdr>
    </w:div>
    <w:div w:id="483278073">
      <w:bodyDiv w:val="1"/>
      <w:marLeft w:val="0"/>
      <w:marRight w:val="0"/>
      <w:marTop w:val="0"/>
      <w:marBottom w:val="0"/>
      <w:divBdr>
        <w:top w:val="none" w:sz="0" w:space="0" w:color="auto"/>
        <w:left w:val="none" w:sz="0" w:space="0" w:color="auto"/>
        <w:bottom w:val="none" w:sz="0" w:space="0" w:color="auto"/>
        <w:right w:val="none" w:sz="0" w:space="0" w:color="auto"/>
      </w:divBdr>
    </w:div>
    <w:div w:id="484394073">
      <w:bodyDiv w:val="1"/>
      <w:marLeft w:val="0"/>
      <w:marRight w:val="0"/>
      <w:marTop w:val="0"/>
      <w:marBottom w:val="0"/>
      <w:divBdr>
        <w:top w:val="none" w:sz="0" w:space="0" w:color="auto"/>
        <w:left w:val="none" w:sz="0" w:space="0" w:color="auto"/>
        <w:bottom w:val="none" w:sz="0" w:space="0" w:color="auto"/>
        <w:right w:val="none" w:sz="0" w:space="0" w:color="auto"/>
      </w:divBdr>
    </w:div>
    <w:div w:id="484665850">
      <w:bodyDiv w:val="1"/>
      <w:marLeft w:val="0"/>
      <w:marRight w:val="0"/>
      <w:marTop w:val="0"/>
      <w:marBottom w:val="0"/>
      <w:divBdr>
        <w:top w:val="none" w:sz="0" w:space="0" w:color="auto"/>
        <w:left w:val="none" w:sz="0" w:space="0" w:color="auto"/>
        <w:bottom w:val="none" w:sz="0" w:space="0" w:color="auto"/>
        <w:right w:val="none" w:sz="0" w:space="0" w:color="auto"/>
      </w:divBdr>
    </w:div>
    <w:div w:id="484669086">
      <w:bodyDiv w:val="1"/>
      <w:marLeft w:val="0"/>
      <w:marRight w:val="0"/>
      <w:marTop w:val="0"/>
      <w:marBottom w:val="0"/>
      <w:divBdr>
        <w:top w:val="none" w:sz="0" w:space="0" w:color="auto"/>
        <w:left w:val="none" w:sz="0" w:space="0" w:color="auto"/>
        <w:bottom w:val="none" w:sz="0" w:space="0" w:color="auto"/>
        <w:right w:val="none" w:sz="0" w:space="0" w:color="auto"/>
      </w:divBdr>
    </w:div>
    <w:div w:id="484856071">
      <w:bodyDiv w:val="1"/>
      <w:marLeft w:val="0"/>
      <w:marRight w:val="0"/>
      <w:marTop w:val="0"/>
      <w:marBottom w:val="0"/>
      <w:divBdr>
        <w:top w:val="none" w:sz="0" w:space="0" w:color="auto"/>
        <w:left w:val="none" w:sz="0" w:space="0" w:color="auto"/>
        <w:bottom w:val="none" w:sz="0" w:space="0" w:color="auto"/>
        <w:right w:val="none" w:sz="0" w:space="0" w:color="auto"/>
      </w:divBdr>
    </w:div>
    <w:div w:id="484980007">
      <w:bodyDiv w:val="1"/>
      <w:marLeft w:val="0"/>
      <w:marRight w:val="0"/>
      <w:marTop w:val="0"/>
      <w:marBottom w:val="0"/>
      <w:divBdr>
        <w:top w:val="none" w:sz="0" w:space="0" w:color="auto"/>
        <w:left w:val="none" w:sz="0" w:space="0" w:color="auto"/>
        <w:bottom w:val="none" w:sz="0" w:space="0" w:color="auto"/>
        <w:right w:val="none" w:sz="0" w:space="0" w:color="auto"/>
      </w:divBdr>
    </w:div>
    <w:div w:id="485055427">
      <w:bodyDiv w:val="1"/>
      <w:marLeft w:val="0"/>
      <w:marRight w:val="0"/>
      <w:marTop w:val="0"/>
      <w:marBottom w:val="0"/>
      <w:divBdr>
        <w:top w:val="none" w:sz="0" w:space="0" w:color="auto"/>
        <w:left w:val="none" w:sz="0" w:space="0" w:color="auto"/>
        <w:bottom w:val="none" w:sz="0" w:space="0" w:color="auto"/>
        <w:right w:val="none" w:sz="0" w:space="0" w:color="auto"/>
      </w:divBdr>
    </w:div>
    <w:div w:id="485510644">
      <w:bodyDiv w:val="1"/>
      <w:marLeft w:val="0"/>
      <w:marRight w:val="0"/>
      <w:marTop w:val="0"/>
      <w:marBottom w:val="0"/>
      <w:divBdr>
        <w:top w:val="none" w:sz="0" w:space="0" w:color="auto"/>
        <w:left w:val="none" w:sz="0" w:space="0" w:color="auto"/>
        <w:bottom w:val="none" w:sz="0" w:space="0" w:color="auto"/>
        <w:right w:val="none" w:sz="0" w:space="0" w:color="auto"/>
      </w:divBdr>
    </w:div>
    <w:div w:id="485518120">
      <w:bodyDiv w:val="1"/>
      <w:marLeft w:val="0"/>
      <w:marRight w:val="0"/>
      <w:marTop w:val="0"/>
      <w:marBottom w:val="0"/>
      <w:divBdr>
        <w:top w:val="none" w:sz="0" w:space="0" w:color="auto"/>
        <w:left w:val="none" w:sz="0" w:space="0" w:color="auto"/>
        <w:bottom w:val="none" w:sz="0" w:space="0" w:color="auto"/>
        <w:right w:val="none" w:sz="0" w:space="0" w:color="auto"/>
      </w:divBdr>
    </w:div>
    <w:div w:id="485558152">
      <w:bodyDiv w:val="1"/>
      <w:marLeft w:val="0"/>
      <w:marRight w:val="0"/>
      <w:marTop w:val="0"/>
      <w:marBottom w:val="0"/>
      <w:divBdr>
        <w:top w:val="none" w:sz="0" w:space="0" w:color="auto"/>
        <w:left w:val="none" w:sz="0" w:space="0" w:color="auto"/>
        <w:bottom w:val="none" w:sz="0" w:space="0" w:color="auto"/>
        <w:right w:val="none" w:sz="0" w:space="0" w:color="auto"/>
      </w:divBdr>
    </w:div>
    <w:div w:id="485635051">
      <w:bodyDiv w:val="1"/>
      <w:marLeft w:val="0"/>
      <w:marRight w:val="0"/>
      <w:marTop w:val="0"/>
      <w:marBottom w:val="0"/>
      <w:divBdr>
        <w:top w:val="none" w:sz="0" w:space="0" w:color="auto"/>
        <w:left w:val="none" w:sz="0" w:space="0" w:color="auto"/>
        <w:bottom w:val="none" w:sz="0" w:space="0" w:color="auto"/>
        <w:right w:val="none" w:sz="0" w:space="0" w:color="auto"/>
      </w:divBdr>
    </w:div>
    <w:div w:id="486439290">
      <w:bodyDiv w:val="1"/>
      <w:marLeft w:val="0"/>
      <w:marRight w:val="0"/>
      <w:marTop w:val="0"/>
      <w:marBottom w:val="0"/>
      <w:divBdr>
        <w:top w:val="none" w:sz="0" w:space="0" w:color="auto"/>
        <w:left w:val="none" w:sz="0" w:space="0" w:color="auto"/>
        <w:bottom w:val="none" w:sz="0" w:space="0" w:color="auto"/>
        <w:right w:val="none" w:sz="0" w:space="0" w:color="auto"/>
      </w:divBdr>
    </w:div>
    <w:div w:id="486476562">
      <w:bodyDiv w:val="1"/>
      <w:marLeft w:val="0"/>
      <w:marRight w:val="0"/>
      <w:marTop w:val="0"/>
      <w:marBottom w:val="0"/>
      <w:divBdr>
        <w:top w:val="none" w:sz="0" w:space="0" w:color="auto"/>
        <w:left w:val="none" w:sz="0" w:space="0" w:color="auto"/>
        <w:bottom w:val="none" w:sz="0" w:space="0" w:color="auto"/>
        <w:right w:val="none" w:sz="0" w:space="0" w:color="auto"/>
      </w:divBdr>
    </w:div>
    <w:div w:id="487012932">
      <w:bodyDiv w:val="1"/>
      <w:marLeft w:val="0"/>
      <w:marRight w:val="0"/>
      <w:marTop w:val="0"/>
      <w:marBottom w:val="0"/>
      <w:divBdr>
        <w:top w:val="none" w:sz="0" w:space="0" w:color="auto"/>
        <w:left w:val="none" w:sz="0" w:space="0" w:color="auto"/>
        <w:bottom w:val="none" w:sz="0" w:space="0" w:color="auto"/>
        <w:right w:val="none" w:sz="0" w:space="0" w:color="auto"/>
      </w:divBdr>
    </w:div>
    <w:div w:id="487867431">
      <w:bodyDiv w:val="1"/>
      <w:marLeft w:val="0"/>
      <w:marRight w:val="0"/>
      <w:marTop w:val="0"/>
      <w:marBottom w:val="0"/>
      <w:divBdr>
        <w:top w:val="none" w:sz="0" w:space="0" w:color="auto"/>
        <w:left w:val="none" w:sz="0" w:space="0" w:color="auto"/>
        <w:bottom w:val="none" w:sz="0" w:space="0" w:color="auto"/>
        <w:right w:val="none" w:sz="0" w:space="0" w:color="auto"/>
      </w:divBdr>
    </w:div>
    <w:div w:id="488013148">
      <w:bodyDiv w:val="1"/>
      <w:marLeft w:val="0"/>
      <w:marRight w:val="0"/>
      <w:marTop w:val="0"/>
      <w:marBottom w:val="0"/>
      <w:divBdr>
        <w:top w:val="none" w:sz="0" w:space="0" w:color="auto"/>
        <w:left w:val="none" w:sz="0" w:space="0" w:color="auto"/>
        <w:bottom w:val="none" w:sz="0" w:space="0" w:color="auto"/>
        <w:right w:val="none" w:sz="0" w:space="0" w:color="auto"/>
      </w:divBdr>
    </w:div>
    <w:div w:id="488138207">
      <w:bodyDiv w:val="1"/>
      <w:marLeft w:val="0"/>
      <w:marRight w:val="0"/>
      <w:marTop w:val="0"/>
      <w:marBottom w:val="0"/>
      <w:divBdr>
        <w:top w:val="none" w:sz="0" w:space="0" w:color="auto"/>
        <w:left w:val="none" w:sz="0" w:space="0" w:color="auto"/>
        <w:bottom w:val="none" w:sz="0" w:space="0" w:color="auto"/>
        <w:right w:val="none" w:sz="0" w:space="0" w:color="auto"/>
      </w:divBdr>
    </w:div>
    <w:div w:id="488787973">
      <w:bodyDiv w:val="1"/>
      <w:marLeft w:val="0"/>
      <w:marRight w:val="0"/>
      <w:marTop w:val="0"/>
      <w:marBottom w:val="0"/>
      <w:divBdr>
        <w:top w:val="none" w:sz="0" w:space="0" w:color="auto"/>
        <w:left w:val="none" w:sz="0" w:space="0" w:color="auto"/>
        <w:bottom w:val="none" w:sz="0" w:space="0" w:color="auto"/>
        <w:right w:val="none" w:sz="0" w:space="0" w:color="auto"/>
      </w:divBdr>
    </w:div>
    <w:div w:id="488789595">
      <w:bodyDiv w:val="1"/>
      <w:marLeft w:val="0"/>
      <w:marRight w:val="0"/>
      <w:marTop w:val="0"/>
      <w:marBottom w:val="0"/>
      <w:divBdr>
        <w:top w:val="none" w:sz="0" w:space="0" w:color="auto"/>
        <w:left w:val="none" w:sz="0" w:space="0" w:color="auto"/>
        <w:bottom w:val="none" w:sz="0" w:space="0" w:color="auto"/>
        <w:right w:val="none" w:sz="0" w:space="0" w:color="auto"/>
      </w:divBdr>
    </w:div>
    <w:div w:id="488794420">
      <w:bodyDiv w:val="1"/>
      <w:marLeft w:val="0"/>
      <w:marRight w:val="0"/>
      <w:marTop w:val="0"/>
      <w:marBottom w:val="0"/>
      <w:divBdr>
        <w:top w:val="none" w:sz="0" w:space="0" w:color="auto"/>
        <w:left w:val="none" w:sz="0" w:space="0" w:color="auto"/>
        <w:bottom w:val="none" w:sz="0" w:space="0" w:color="auto"/>
        <w:right w:val="none" w:sz="0" w:space="0" w:color="auto"/>
      </w:divBdr>
    </w:div>
    <w:div w:id="488864243">
      <w:bodyDiv w:val="1"/>
      <w:marLeft w:val="0"/>
      <w:marRight w:val="0"/>
      <w:marTop w:val="0"/>
      <w:marBottom w:val="0"/>
      <w:divBdr>
        <w:top w:val="none" w:sz="0" w:space="0" w:color="auto"/>
        <w:left w:val="none" w:sz="0" w:space="0" w:color="auto"/>
        <w:bottom w:val="none" w:sz="0" w:space="0" w:color="auto"/>
        <w:right w:val="none" w:sz="0" w:space="0" w:color="auto"/>
      </w:divBdr>
    </w:div>
    <w:div w:id="489177972">
      <w:bodyDiv w:val="1"/>
      <w:marLeft w:val="0"/>
      <w:marRight w:val="0"/>
      <w:marTop w:val="0"/>
      <w:marBottom w:val="0"/>
      <w:divBdr>
        <w:top w:val="none" w:sz="0" w:space="0" w:color="auto"/>
        <w:left w:val="none" w:sz="0" w:space="0" w:color="auto"/>
        <w:bottom w:val="none" w:sz="0" w:space="0" w:color="auto"/>
        <w:right w:val="none" w:sz="0" w:space="0" w:color="auto"/>
      </w:divBdr>
    </w:div>
    <w:div w:id="489710487">
      <w:bodyDiv w:val="1"/>
      <w:marLeft w:val="0"/>
      <w:marRight w:val="0"/>
      <w:marTop w:val="0"/>
      <w:marBottom w:val="0"/>
      <w:divBdr>
        <w:top w:val="none" w:sz="0" w:space="0" w:color="auto"/>
        <w:left w:val="none" w:sz="0" w:space="0" w:color="auto"/>
        <w:bottom w:val="none" w:sz="0" w:space="0" w:color="auto"/>
        <w:right w:val="none" w:sz="0" w:space="0" w:color="auto"/>
      </w:divBdr>
    </w:div>
    <w:div w:id="489712562">
      <w:bodyDiv w:val="1"/>
      <w:marLeft w:val="0"/>
      <w:marRight w:val="0"/>
      <w:marTop w:val="0"/>
      <w:marBottom w:val="0"/>
      <w:divBdr>
        <w:top w:val="none" w:sz="0" w:space="0" w:color="auto"/>
        <w:left w:val="none" w:sz="0" w:space="0" w:color="auto"/>
        <w:bottom w:val="none" w:sz="0" w:space="0" w:color="auto"/>
        <w:right w:val="none" w:sz="0" w:space="0" w:color="auto"/>
      </w:divBdr>
    </w:div>
    <w:div w:id="489716465">
      <w:bodyDiv w:val="1"/>
      <w:marLeft w:val="0"/>
      <w:marRight w:val="0"/>
      <w:marTop w:val="0"/>
      <w:marBottom w:val="0"/>
      <w:divBdr>
        <w:top w:val="none" w:sz="0" w:space="0" w:color="auto"/>
        <w:left w:val="none" w:sz="0" w:space="0" w:color="auto"/>
        <w:bottom w:val="none" w:sz="0" w:space="0" w:color="auto"/>
        <w:right w:val="none" w:sz="0" w:space="0" w:color="auto"/>
      </w:divBdr>
    </w:div>
    <w:div w:id="490407588">
      <w:bodyDiv w:val="1"/>
      <w:marLeft w:val="0"/>
      <w:marRight w:val="0"/>
      <w:marTop w:val="0"/>
      <w:marBottom w:val="0"/>
      <w:divBdr>
        <w:top w:val="none" w:sz="0" w:space="0" w:color="auto"/>
        <w:left w:val="none" w:sz="0" w:space="0" w:color="auto"/>
        <w:bottom w:val="none" w:sz="0" w:space="0" w:color="auto"/>
        <w:right w:val="none" w:sz="0" w:space="0" w:color="auto"/>
      </w:divBdr>
    </w:div>
    <w:div w:id="491606207">
      <w:bodyDiv w:val="1"/>
      <w:marLeft w:val="0"/>
      <w:marRight w:val="0"/>
      <w:marTop w:val="0"/>
      <w:marBottom w:val="0"/>
      <w:divBdr>
        <w:top w:val="none" w:sz="0" w:space="0" w:color="auto"/>
        <w:left w:val="none" w:sz="0" w:space="0" w:color="auto"/>
        <w:bottom w:val="none" w:sz="0" w:space="0" w:color="auto"/>
        <w:right w:val="none" w:sz="0" w:space="0" w:color="auto"/>
      </w:divBdr>
    </w:div>
    <w:div w:id="491718419">
      <w:bodyDiv w:val="1"/>
      <w:marLeft w:val="0"/>
      <w:marRight w:val="0"/>
      <w:marTop w:val="0"/>
      <w:marBottom w:val="0"/>
      <w:divBdr>
        <w:top w:val="none" w:sz="0" w:space="0" w:color="auto"/>
        <w:left w:val="none" w:sz="0" w:space="0" w:color="auto"/>
        <w:bottom w:val="none" w:sz="0" w:space="0" w:color="auto"/>
        <w:right w:val="none" w:sz="0" w:space="0" w:color="auto"/>
      </w:divBdr>
    </w:div>
    <w:div w:id="492137016">
      <w:bodyDiv w:val="1"/>
      <w:marLeft w:val="0"/>
      <w:marRight w:val="0"/>
      <w:marTop w:val="0"/>
      <w:marBottom w:val="0"/>
      <w:divBdr>
        <w:top w:val="none" w:sz="0" w:space="0" w:color="auto"/>
        <w:left w:val="none" w:sz="0" w:space="0" w:color="auto"/>
        <w:bottom w:val="none" w:sz="0" w:space="0" w:color="auto"/>
        <w:right w:val="none" w:sz="0" w:space="0" w:color="auto"/>
      </w:divBdr>
    </w:div>
    <w:div w:id="492182285">
      <w:bodyDiv w:val="1"/>
      <w:marLeft w:val="0"/>
      <w:marRight w:val="0"/>
      <w:marTop w:val="0"/>
      <w:marBottom w:val="0"/>
      <w:divBdr>
        <w:top w:val="none" w:sz="0" w:space="0" w:color="auto"/>
        <w:left w:val="none" w:sz="0" w:space="0" w:color="auto"/>
        <w:bottom w:val="none" w:sz="0" w:space="0" w:color="auto"/>
        <w:right w:val="none" w:sz="0" w:space="0" w:color="auto"/>
      </w:divBdr>
    </w:div>
    <w:div w:id="493110380">
      <w:bodyDiv w:val="1"/>
      <w:marLeft w:val="0"/>
      <w:marRight w:val="0"/>
      <w:marTop w:val="0"/>
      <w:marBottom w:val="0"/>
      <w:divBdr>
        <w:top w:val="none" w:sz="0" w:space="0" w:color="auto"/>
        <w:left w:val="none" w:sz="0" w:space="0" w:color="auto"/>
        <w:bottom w:val="none" w:sz="0" w:space="0" w:color="auto"/>
        <w:right w:val="none" w:sz="0" w:space="0" w:color="auto"/>
      </w:divBdr>
    </w:div>
    <w:div w:id="494342330">
      <w:bodyDiv w:val="1"/>
      <w:marLeft w:val="0"/>
      <w:marRight w:val="0"/>
      <w:marTop w:val="0"/>
      <w:marBottom w:val="0"/>
      <w:divBdr>
        <w:top w:val="none" w:sz="0" w:space="0" w:color="auto"/>
        <w:left w:val="none" w:sz="0" w:space="0" w:color="auto"/>
        <w:bottom w:val="none" w:sz="0" w:space="0" w:color="auto"/>
        <w:right w:val="none" w:sz="0" w:space="0" w:color="auto"/>
      </w:divBdr>
    </w:div>
    <w:div w:id="494414149">
      <w:bodyDiv w:val="1"/>
      <w:marLeft w:val="0"/>
      <w:marRight w:val="0"/>
      <w:marTop w:val="0"/>
      <w:marBottom w:val="0"/>
      <w:divBdr>
        <w:top w:val="none" w:sz="0" w:space="0" w:color="auto"/>
        <w:left w:val="none" w:sz="0" w:space="0" w:color="auto"/>
        <w:bottom w:val="none" w:sz="0" w:space="0" w:color="auto"/>
        <w:right w:val="none" w:sz="0" w:space="0" w:color="auto"/>
      </w:divBdr>
    </w:div>
    <w:div w:id="495537055">
      <w:bodyDiv w:val="1"/>
      <w:marLeft w:val="0"/>
      <w:marRight w:val="0"/>
      <w:marTop w:val="0"/>
      <w:marBottom w:val="0"/>
      <w:divBdr>
        <w:top w:val="none" w:sz="0" w:space="0" w:color="auto"/>
        <w:left w:val="none" w:sz="0" w:space="0" w:color="auto"/>
        <w:bottom w:val="none" w:sz="0" w:space="0" w:color="auto"/>
        <w:right w:val="none" w:sz="0" w:space="0" w:color="auto"/>
      </w:divBdr>
    </w:div>
    <w:div w:id="495729835">
      <w:bodyDiv w:val="1"/>
      <w:marLeft w:val="0"/>
      <w:marRight w:val="0"/>
      <w:marTop w:val="0"/>
      <w:marBottom w:val="0"/>
      <w:divBdr>
        <w:top w:val="none" w:sz="0" w:space="0" w:color="auto"/>
        <w:left w:val="none" w:sz="0" w:space="0" w:color="auto"/>
        <w:bottom w:val="none" w:sz="0" w:space="0" w:color="auto"/>
        <w:right w:val="none" w:sz="0" w:space="0" w:color="auto"/>
      </w:divBdr>
    </w:div>
    <w:div w:id="495731852">
      <w:bodyDiv w:val="1"/>
      <w:marLeft w:val="0"/>
      <w:marRight w:val="0"/>
      <w:marTop w:val="0"/>
      <w:marBottom w:val="0"/>
      <w:divBdr>
        <w:top w:val="none" w:sz="0" w:space="0" w:color="auto"/>
        <w:left w:val="none" w:sz="0" w:space="0" w:color="auto"/>
        <w:bottom w:val="none" w:sz="0" w:space="0" w:color="auto"/>
        <w:right w:val="none" w:sz="0" w:space="0" w:color="auto"/>
      </w:divBdr>
    </w:div>
    <w:div w:id="496309800">
      <w:bodyDiv w:val="1"/>
      <w:marLeft w:val="0"/>
      <w:marRight w:val="0"/>
      <w:marTop w:val="0"/>
      <w:marBottom w:val="0"/>
      <w:divBdr>
        <w:top w:val="none" w:sz="0" w:space="0" w:color="auto"/>
        <w:left w:val="none" w:sz="0" w:space="0" w:color="auto"/>
        <w:bottom w:val="none" w:sz="0" w:space="0" w:color="auto"/>
        <w:right w:val="none" w:sz="0" w:space="0" w:color="auto"/>
      </w:divBdr>
    </w:div>
    <w:div w:id="496579691">
      <w:bodyDiv w:val="1"/>
      <w:marLeft w:val="0"/>
      <w:marRight w:val="0"/>
      <w:marTop w:val="0"/>
      <w:marBottom w:val="0"/>
      <w:divBdr>
        <w:top w:val="none" w:sz="0" w:space="0" w:color="auto"/>
        <w:left w:val="none" w:sz="0" w:space="0" w:color="auto"/>
        <w:bottom w:val="none" w:sz="0" w:space="0" w:color="auto"/>
        <w:right w:val="none" w:sz="0" w:space="0" w:color="auto"/>
      </w:divBdr>
    </w:div>
    <w:div w:id="496850586">
      <w:bodyDiv w:val="1"/>
      <w:marLeft w:val="0"/>
      <w:marRight w:val="0"/>
      <w:marTop w:val="0"/>
      <w:marBottom w:val="0"/>
      <w:divBdr>
        <w:top w:val="none" w:sz="0" w:space="0" w:color="auto"/>
        <w:left w:val="none" w:sz="0" w:space="0" w:color="auto"/>
        <w:bottom w:val="none" w:sz="0" w:space="0" w:color="auto"/>
        <w:right w:val="none" w:sz="0" w:space="0" w:color="auto"/>
      </w:divBdr>
    </w:div>
    <w:div w:id="497116402">
      <w:bodyDiv w:val="1"/>
      <w:marLeft w:val="0"/>
      <w:marRight w:val="0"/>
      <w:marTop w:val="0"/>
      <w:marBottom w:val="0"/>
      <w:divBdr>
        <w:top w:val="none" w:sz="0" w:space="0" w:color="auto"/>
        <w:left w:val="none" w:sz="0" w:space="0" w:color="auto"/>
        <w:bottom w:val="none" w:sz="0" w:space="0" w:color="auto"/>
        <w:right w:val="none" w:sz="0" w:space="0" w:color="auto"/>
      </w:divBdr>
    </w:div>
    <w:div w:id="497580684">
      <w:bodyDiv w:val="1"/>
      <w:marLeft w:val="0"/>
      <w:marRight w:val="0"/>
      <w:marTop w:val="0"/>
      <w:marBottom w:val="0"/>
      <w:divBdr>
        <w:top w:val="none" w:sz="0" w:space="0" w:color="auto"/>
        <w:left w:val="none" w:sz="0" w:space="0" w:color="auto"/>
        <w:bottom w:val="none" w:sz="0" w:space="0" w:color="auto"/>
        <w:right w:val="none" w:sz="0" w:space="0" w:color="auto"/>
      </w:divBdr>
    </w:div>
    <w:div w:id="497581011">
      <w:bodyDiv w:val="1"/>
      <w:marLeft w:val="0"/>
      <w:marRight w:val="0"/>
      <w:marTop w:val="0"/>
      <w:marBottom w:val="0"/>
      <w:divBdr>
        <w:top w:val="none" w:sz="0" w:space="0" w:color="auto"/>
        <w:left w:val="none" w:sz="0" w:space="0" w:color="auto"/>
        <w:bottom w:val="none" w:sz="0" w:space="0" w:color="auto"/>
        <w:right w:val="none" w:sz="0" w:space="0" w:color="auto"/>
      </w:divBdr>
    </w:div>
    <w:div w:id="497769964">
      <w:bodyDiv w:val="1"/>
      <w:marLeft w:val="0"/>
      <w:marRight w:val="0"/>
      <w:marTop w:val="0"/>
      <w:marBottom w:val="0"/>
      <w:divBdr>
        <w:top w:val="none" w:sz="0" w:space="0" w:color="auto"/>
        <w:left w:val="none" w:sz="0" w:space="0" w:color="auto"/>
        <w:bottom w:val="none" w:sz="0" w:space="0" w:color="auto"/>
        <w:right w:val="none" w:sz="0" w:space="0" w:color="auto"/>
      </w:divBdr>
    </w:div>
    <w:div w:id="497889661">
      <w:bodyDiv w:val="1"/>
      <w:marLeft w:val="0"/>
      <w:marRight w:val="0"/>
      <w:marTop w:val="0"/>
      <w:marBottom w:val="0"/>
      <w:divBdr>
        <w:top w:val="none" w:sz="0" w:space="0" w:color="auto"/>
        <w:left w:val="none" w:sz="0" w:space="0" w:color="auto"/>
        <w:bottom w:val="none" w:sz="0" w:space="0" w:color="auto"/>
        <w:right w:val="none" w:sz="0" w:space="0" w:color="auto"/>
      </w:divBdr>
    </w:div>
    <w:div w:id="498428094">
      <w:bodyDiv w:val="1"/>
      <w:marLeft w:val="0"/>
      <w:marRight w:val="0"/>
      <w:marTop w:val="0"/>
      <w:marBottom w:val="0"/>
      <w:divBdr>
        <w:top w:val="none" w:sz="0" w:space="0" w:color="auto"/>
        <w:left w:val="none" w:sz="0" w:space="0" w:color="auto"/>
        <w:bottom w:val="none" w:sz="0" w:space="0" w:color="auto"/>
        <w:right w:val="none" w:sz="0" w:space="0" w:color="auto"/>
      </w:divBdr>
    </w:div>
    <w:div w:id="498498289">
      <w:bodyDiv w:val="1"/>
      <w:marLeft w:val="0"/>
      <w:marRight w:val="0"/>
      <w:marTop w:val="0"/>
      <w:marBottom w:val="0"/>
      <w:divBdr>
        <w:top w:val="none" w:sz="0" w:space="0" w:color="auto"/>
        <w:left w:val="none" w:sz="0" w:space="0" w:color="auto"/>
        <w:bottom w:val="none" w:sz="0" w:space="0" w:color="auto"/>
        <w:right w:val="none" w:sz="0" w:space="0" w:color="auto"/>
      </w:divBdr>
    </w:div>
    <w:div w:id="498499144">
      <w:bodyDiv w:val="1"/>
      <w:marLeft w:val="0"/>
      <w:marRight w:val="0"/>
      <w:marTop w:val="0"/>
      <w:marBottom w:val="0"/>
      <w:divBdr>
        <w:top w:val="none" w:sz="0" w:space="0" w:color="auto"/>
        <w:left w:val="none" w:sz="0" w:space="0" w:color="auto"/>
        <w:bottom w:val="none" w:sz="0" w:space="0" w:color="auto"/>
        <w:right w:val="none" w:sz="0" w:space="0" w:color="auto"/>
      </w:divBdr>
    </w:div>
    <w:div w:id="498810781">
      <w:bodyDiv w:val="1"/>
      <w:marLeft w:val="0"/>
      <w:marRight w:val="0"/>
      <w:marTop w:val="0"/>
      <w:marBottom w:val="0"/>
      <w:divBdr>
        <w:top w:val="none" w:sz="0" w:space="0" w:color="auto"/>
        <w:left w:val="none" w:sz="0" w:space="0" w:color="auto"/>
        <w:bottom w:val="none" w:sz="0" w:space="0" w:color="auto"/>
        <w:right w:val="none" w:sz="0" w:space="0" w:color="auto"/>
      </w:divBdr>
    </w:div>
    <w:div w:id="499001415">
      <w:bodyDiv w:val="1"/>
      <w:marLeft w:val="0"/>
      <w:marRight w:val="0"/>
      <w:marTop w:val="0"/>
      <w:marBottom w:val="0"/>
      <w:divBdr>
        <w:top w:val="none" w:sz="0" w:space="0" w:color="auto"/>
        <w:left w:val="none" w:sz="0" w:space="0" w:color="auto"/>
        <w:bottom w:val="none" w:sz="0" w:space="0" w:color="auto"/>
        <w:right w:val="none" w:sz="0" w:space="0" w:color="auto"/>
      </w:divBdr>
    </w:div>
    <w:div w:id="499079443">
      <w:bodyDiv w:val="1"/>
      <w:marLeft w:val="0"/>
      <w:marRight w:val="0"/>
      <w:marTop w:val="0"/>
      <w:marBottom w:val="0"/>
      <w:divBdr>
        <w:top w:val="none" w:sz="0" w:space="0" w:color="auto"/>
        <w:left w:val="none" w:sz="0" w:space="0" w:color="auto"/>
        <w:bottom w:val="none" w:sz="0" w:space="0" w:color="auto"/>
        <w:right w:val="none" w:sz="0" w:space="0" w:color="auto"/>
      </w:divBdr>
    </w:div>
    <w:div w:id="499395718">
      <w:bodyDiv w:val="1"/>
      <w:marLeft w:val="0"/>
      <w:marRight w:val="0"/>
      <w:marTop w:val="0"/>
      <w:marBottom w:val="0"/>
      <w:divBdr>
        <w:top w:val="none" w:sz="0" w:space="0" w:color="auto"/>
        <w:left w:val="none" w:sz="0" w:space="0" w:color="auto"/>
        <w:bottom w:val="none" w:sz="0" w:space="0" w:color="auto"/>
        <w:right w:val="none" w:sz="0" w:space="0" w:color="auto"/>
      </w:divBdr>
    </w:div>
    <w:div w:id="499539846">
      <w:bodyDiv w:val="1"/>
      <w:marLeft w:val="0"/>
      <w:marRight w:val="0"/>
      <w:marTop w:val="0"/>
      <w:marBottom w:val="0"/>
      <w:divBdr>
        <w:top w:val="none" w:sz="0" w:space="0" w:color="auto"/>
        <w:left w:val="none" w:sz="0" w:space="0" w:color="auto"/>
        <w:bottom w:val="none" w:sz="0" w:space="0" w:color="auto"/>
        <w:right w:val="none" w:sz="0" w:space="0" w:color="auto"/>
      </w:divBdr>
    </w:div>
    <w:div w:id="499546874">
      <w:bodyDiv w:val="1"/>
      <w:marLeft w:val="0"/>
      <w:marRight w:val="0"/>
      <w:marTop w:val="0"/>
      <w:marBottom w:val="0"/>
      <w:divBdr>
        <w:top w:val="none" w:sz="0" w:space="0" w:color="auto"/>
        <w:left w:val="none" w:sz="0" w:space="0" w:color="auto"/>
        <w:bottom w:val="none" w:sz="0" w:space="0" w:color="auto"/>
        <w:right w:val="none" w:sz="0" w:space="0" w:color="auto"/>
      </w:divBdr>
    </w:div>
    <w:div w:id="500045580">
      <w:bodyDiv w:val="1"/>
      <w:marLeft w:val="0"/>
      <w:marRight w:val="0"/>
      <w:marTop w:val="0"/>
      <w:marBottom w:val="0"/>
      <w:divBdr>
        <w:top w:val="none" w:sz="0" w:space="0" w:color="auto"/>
        <w:left w:val="none" w:sz="0" w:space="0" w:color="auto"/>
        <w:bottom w:val="none" w:sz="0" w:space="0" w:color="auto"/>
        <w:right w:val="none" w:sz="0" w:space="0" w:color="auto"/>
      </w:divBdr>
    </w:div>
    <w:div w:id="500122692">
      <w:bodyDiv w:val="1"/>
      <w:marLeft w:val="0"/>
      <w:marRight w:val="0"/>
      <w:marTop w:val="0"/>
      <w:marBottom w:val="0"/>
      <w:divBdr>
        <w:top w:val="none" w:sz="0" w:space="0" w:color="auto"/>
        <w:left w:val="none" w:sz="0" w:space="0" w:color="auto"/>
        <w:bottom w:val="none" w:sz="0" w:space="0" w:color="auto"/>
        <w:right w:val="none" w:sz="0" w:space="0" w:color="auto"/>
      </w:divBdr>
    </w:div>
    <w:div w:id="500194311">
      <w:bodyDiv w:val="1"/>
      <w:marLeft w:val="0"/>
      <w:marRight w:val="0"/>
      <w:marTop w:val="0"/>
      <w:marBottom w:val="0"/>
      <w:divBdr>
        <w:top w:val="none" w:sz="0" w:space="0" w:color="auto"/>
        <w:left w:val="none" w:sz="0" w:space="0" w:color="auto"/>
        <w:bottom w:val="none" w:sz="0" w:space="0" w:color="auto"/>
        <w:right w:val="none" w:sz="0" w:space="0" w:color="auto"/>
      </w:divBdr>
    </w:div>
    <w:div w:id="500972041">
      <w:bodyDiv w:val="1"/>
      <w:marLeft w:val="0"/>
      <w:marRight w:val="0"/>
      <w:marTop w:val="0"/>
      <w:marBottom w:val="0"/>
      <w:divBdr>
        <w:top w:val="none" w:sz="0" w:space="0" w:color="auto"/>
        <w:left w:val="none" w:sz="0" w:space="0" w:color="auto"/>
        <w:bottom w:val="none" w:sz="0" w:space="0" w:color="auto"/>
        <w:right w:val="none" w:sz="0" w:space="0" w:color="auto"/>
      </w:divBdr>
    </w:div>
    <w:div w:id="501287178">
      <w:bodyDiv w:val="1"/>
      <w:marLeft w:val="0"/>
      <w:marRight w:val="0"/>
      <w:marTop w:val="0"/>
      <w:marBottom w:val="0"/>
      <w:divBdr>
        <w:top w:val="none" w:sz="0" w:space="0" w:color="auto"/>
        <w:left w:val="none" w:sz="0" w:space="0" w:color="auto"/>
        <w:bottom w:val="none" w:sz="0" w:space="0" w:color="auto"/>
        <w:right w:val="none" w:sz="0" w:space="0" w:color="auto"/>
      </w:divBdr>
    </w:div>
    <w:div w:id="501314836">
      <w:bodyDiv w:val="1"/>
      <w:marLeft w:val="0"/>
      <w:marRight w:val="0"/>
      <w:marTop w:val="0"/>
      <w:marBottom w:val="0"/>
      <w:divBdr>
        <w:top w:val="none" w:sz="0" w:space="0" w:color="auto"/>
        <w:left w:val="none" w:sz="0" w:space="0" w:color="auto"/>
        <w:bottom w:val="none" w:sz="0" w:space="0" w:color="auto"/>
        <w:right w:val="none" w:sz="0" w:space="0" w:color="auto"/>
      </w:divBdr>
    </w:div>
    <w:div w:id="502623577">
      <w:bodyDiv w:val="1"/>
      <w:marLeft w:val="0"/>
      <w:marRight w:val="0"/>
      <w:marTop w:val="0"/>
      <w:marBottom w:val="0"/>
      <w:divBdr>
        <w:top w:val="none" w:sz="0" w:space="0" w:color="auto"/>
        <w:left w:val="none" w:sz="0" w:space="0" w:color="auto"/>
        <w:bottom w:val="none" w:sz="0" w:space="0" w:color="auto"/>
        <w:right w:val="none" w:sz="0" w:space="0" w:color="auto"/>
      </w:divBdr>
    </w:div>
    <w:div w:id="502665598">
      <w:bodyDiv w:val="1"/>
      <w:marLeft w:val="0"/>
      <w:marRight w:val="0"/>
      <w:marTop w:val="0"/>
      <w:marBottom w:val="0"/>
      <w:divBdr>
        <w:top w:val="none" w:sz="0" w:space="0" w:color="auto"/>
        <w:left w:val="none" w:sz="0" w:space="0" w:color="auto"/>
        <w:bottom w:val="none" w:sz="0" w:space="0" w:color="auto"/>
        <w:right w:val="none" w:sz="0" w:space="0" w:color="auto"/>
      </w:divBdr>
    </w:div>
    <w:div w:id="502744835">
      <w:bodyDiv w:val="1"/>
      <w:marLeft w:val="0"/>
      <w:marRight w:val="0"/>
      <w:marTop w:val="0"/>
      <w:marBottom w:val="0"/>
      <w:divBdr>
        <w:top w:val="none" w:sz="0" w:space="0" w:color="auto"/>
        <w:left w:val="none" w:sz="0" w:space="0" w:color="auto"/>
        <w:bottom w:val="none" w:sz="0" w:space="0" w:color="auto"/>
        <w:right w:val="none" w:sz="0" w:space="0" w:color="auto"/>
      </w:divBdr>
    </w:div>
    <w:div w:id="503017178">
      <w:bodyDiv w:val="1"/>
      <w:marLeft w:val="0"/>
      <w:marRight w:val="0"/>
      <w:marTop w:val="0"/>
      <w:marBottom w:val="0"/>
      <w:divBdr>
        <w:top w:val="none" w:sz="0" w:space="0" w:color="auto"/>
        <w:left w:val="none" w:sz="0" w:space="0" w:color="auto"/>
        <w:bottom w:val="none" w:sz="0" w:space="0" w:color="auto"/>
        <w:right w:val="none" w:sz="0" w:space="0" w:color="auto"/>
      </w:divBdr>
    </w:div>
    <w:div w:id="503057207">
      <w:bodyDiv w:val="1"/>
      <w:marLeft w:val="0"/>
      <w:marRight w:val="0"/>
      <w:marTop w:val="0"/>
      <w:marBottom w:val="0"/>
      <w:divBdr>
        <w:top w:val="none" w:sz="0" w:space="0" w:color="auto"/>
        <w:left w:val="none" w:sz="0" w:space="0" w:color="auto"/>
        <w:bottom w:val="none" w:sz="0" w:space="0" w:color="auto"/>
        <w:right w:val="none" w:sz="0" w:space="0" w:color="auto"/>
      </w:divBdr>
    </w:div>
    <w:div w:id="503279530">
      <w:bodyDiv w:val="1"/>
      <w:marLeft w:val="0"/>
      <w:marRight w:val="0"/>
      <w:marTop w:val="0"/>
      <w:marBottom w:val="0"/>
      <w:divBdr>
        <w:top w:val="none" w:sz="0" w:space="0" w:color="auto"/>
        <w:left w:val="none" w:sz="0" w:space="0" w:color="auto"/>
        <w:bottom w:val="none" w:sz="0" w:space="0" w:color="auto"/>
        <w:right w:val="none" w:sz="0" w:space="0" w:color="auto"/>
      </w:divBdr>
    </w:div>
    <w:div w:id="503514394">
      <w:bodyDiv w:val="1"/>
      <w:marLeft w:val="0"/>
      <w:marRight w:val="0"/>
      <w:marTop w:val="0"/>
      <w:marBottom w:val="0"/>
      <w:divBdr>
        <w:top w:val="none" w:sz="0" w:space="0" w:color="auto"/>
        <w:left w:val="none" w:sz="0" w:space="0" w:color="auto"/>
        <w:bottom w:val="none" w:sz="0" w:space="0" w:color="auto"/>
        <w:right w:val="none" w:sz="0" w:space="0" w:color="auto"/>
      </w:divBdr>
    </w:div>
    <w:div w:id="504320964">
      <w:bodyDiv w:val="1"/>
      <w:marLeft w:val="0"/>
      <w:marRight w:val="0"/>
      <w:marTop w:val="0"/>
      <w:marBottom w:val="0"/>
      <w:divBdr>
        <w:top w:val="none" w:sz="0" w:space="0" w:color="auto"/>
        <w:left w:val="none" w:sz="0" w:space="0" w:color="auto"/>
        <w:bottom w:val="none" w:sz="0" w:space="0" w:color="auto"/>
        <w:right w:val="none" w:sz="0" w:space="0" w:color="auto"/>
      </w:divBdr>
    </w:div>
    <w:div w:id="504515769">
      <w:bodyDiv w:val="1"/>
      <w:marLeft w:val="0"/>
      <w:marRight w:val="0"/>
      <w:marTop w:val="0"/>
      <w:marBottom w:val="0"/>
      <w:divBdr>
        <w:top w:val="none" w:sz="0" w:space="0" w:color="auto"/>
        <w:left w:val="none" w:sz="0" w:space="0" w:color="auto"/>
        <w:bottom w:val="none" w:sz="0" w:space="0" w:color="auto"/>
        <w:right w:val="none" w:sz="0" w:space="0" w:color="auto"/>
      </w:divBdr>
    </w:div>
    <w:div w:id="504589250">
      <w:bodyDiv w:val="1"/>
      <w:marLeft w:val="0"/>
      <w:marRight w:val="0"/>
      <w:marTop w:val="0"/>
      <w:marBottom w:val="0"/>
      <w:divBdr>
        <w:top w:val="none" w:sz="0" w:space="0" w:color="auto"/>
        <w:left w:val="none" w:sz="0" w:space="0" w:color="auto"/>
        <w:bottom w:val="none" w:sz="0" w:space="0" w:color="auto"/>
        <w:right w:val="none" w:sz="0" w:space="0" w:color="auto"/>
      </w:divBdr>
    </w:div>
    <w:div w:id="504707192">
      <w:bodyDiv w:val="1"/>
      <w:marLeft w:val="0"/>
      <w:marRight w:val="0"/>
      <w:marTop w:val="0"/>
      <w:marBottom w:val="0"/>
      <w:divBdr>
        <w:top w:val="none" w:sz="0" w:space="0" w:color="auto"/>
        <w:left w:val="none" w:sz="0" w:space="0" w:color="auto"/>
        <w:bottom w:val="none" w:sz="0" w:space="0" w:color="auto"/>
        <w:right w:val="none" w:sz="0" w:space="0" w:color="auto"/>
      </w:divBdr>
    </w:div>
    <w:div w:id="504712089">
      <w:bodyDiv w:val="1"/>
      <w:marLeft w:val="0"/>
      <w:marRight w:val="0"/>
      <w:marTop w:val="0"/>
      <w:marBottom w:val="0"/>
      <w:divBdr>
        <w:top w:val="none" w:sz="0" w:space="0" w:color="auto"/>
        <w:left w:val="none" w:sz="0" w:space="0" w:color="auto"/>
        <w:bottom w:val="none" w:sz="0" w:space="0" w:color="auto"/>
        <w:right w:val="none" w:sz="0" w:space="0" w:color="auto"/>
      </w:divBdr>
    </w:div>
    <w:div w:id="504900041">
      <w:bodyDiv w:val="1"/>
      <w:marLeft w:val="0"/>
      <w:marRight w:val="0"/>
      <w:marTop w:val="0"/>
      <w:marBottom w:val="0"/>
      <w:divBdr>
        <w:top w:val="none" w:sz="0" w:space="0" w:color="auto"/>
        <w:left w:val="none" w:sz="0" w:space="0" w:color="auto"/>
        <w:bottom w:val="none" w:sz="0" w:space="0" w:color="auto"/>
        <w:right w:val="none" w:sz="0" w:space="0" w:color="auto"/>
      </w:divBdr>
    </w:div>
    <w:div w:id="505248128">
      <w:bodyDiv w:val="1"/>
      <w:marLeft w:val="0"/>
      <w:marRight w:val="0"/>
      <w:marTop w:val="0"/>
      <w:marBottom w:val="0"/>
      <w:divBdr>
        <w:top w:val="none" w:sz="0" w:space="0" w:color="auto"/>
        <w:left w:val="none" w:sz="0" w:space="0" w:color="auto"/>
        <w:bottom w:val="none" w:sz="0" w:space="0" w:color="auto"/>
        <w:right w:val="none" w:sz="0" w:space="0" w:color="auto"/>
      </w:divBdr>
    </w:div>
    <w:div w:id="505480941">
      <w:bodyDiv w:val="1"/>
      <w:marLeft w:val="0"/>
      <w:marRight w:val="0"/>
      <w:marTop w:val="0"/>
      <w:marBottom w:val="0"/>
      <w:divBdr>
        <w:top w:val="none" w:sz="0" w:space="0" w:color="auto"/>
        <w:left w:val="none" w:sz="0" w:space="0" w:color="auto"/>
        <w:bottom w:val="none" w:sz="0" w:space="0" w:color="auto"/>
        <w:right w:val="none" w:sz="0" w:space="0" w:color="auto"/>
      </w:divBdr>
    </w:div>
    <w:div w:id="505556546">
      <w:bodyDiv w:val="1"/>
      <w:marLeft w:val="0"/>
      <w:marRight w:val="0"/>
      <w:marTop w:val="0"/>
      <w:marBottom w:val="0"/>
      <w:divBdr>
        <w:top w:val="none" w:sz="0" w:space="0" w:color="auto"/>
        <w:left w:val="none" w:sz="0" w:space="0" w:color="auto"/>
        <w:bottom w:val="none" w:sz="0" w:space="0" w:color="auto"/>
        <w:right w:val="none" w:sz="0" w:space="0" w:color="auto"/>
      </w:divBdr>
    </w:div>
    <w:div w:id="505636263">
      <w:bodyDiv w:val="1"/>
      <w:marLeft w:val="0"/>
      <w:marRight w:val="0"/>
      <w:marTop w:val="0"/>
      <w:marBottom w:val="0"/>
      <w:divBdr>
        <w:top w:val="none" w:sz="0" w:space="0" w:color="auto"/>
        <w:left w:val="none" w:sz="0" w:space="0" w:color="auto"/>
        <w:bottom w:val="none" w:sz="0" w:space="0" w:color="auto"/>
        <w:right w:val="none" w:sz="0" w:space="0" w:color="auto"/>
      </w:divBdr>
    </w:div>
    <w:div w:id="506016254">
      <w:bodyDiv w:val="1"/>
      <w:marLeft w:val="0"/>
      <w:marRight w:val="0"/>
      <w:marTop w:val="0"/>
      <w:marBottom w:val="0"/>
      <w:divBdr>
        <w:top w:val="none" w:sz="0" w:space="0" w:color="auto"/>
        <w:left w:val="none" w:sz="0" w:space="0" w:color="auto"/>
        <w:bottom w:val="none" w:sz="0" w:space="0" w:color="auto"/>
        <w:right w:val="none" w:sz="0" w:space="0" w:color="auto"/>
      </w:divBdr>
    </w:div>
    <w:div w:id="506602164">
      <w:bodyDiv w:val="1"/>
      <w:marLeft w:val="0"/>
      <w:marRight w:val="0"/>
      <w:marTop w:val="0"/>
      <w:marBottom w:val="0"/>
      <w:divBdr>
        <w:top w:val="none" w:sz="0" w:space="0" w:color="auto"/>
        <w:left w:val="none" w:sz="0" w:space="0" w:color="auto"/>
        <w:bottom w:val="none" w:sz="0" w:space="0" w:color="auto"/>
        <w:right w:val="none" w:sz="0" w:space="0" w:color="auto"/>
      </w:divBdr>
    </w:div>
    <w:div w:id="506752455">
      <w:bodyDiv w:val="1"/>
      <w:marLeft w:val="0"/>
      <w:marRight w:val="0"/>
      <w:marTop w:val="0"/>
      <w:marBottom w:val="0"/>
      <w:divBdr>
        <w:top w:val="none" w:sz="0" w:space="0" w:color="auto"/>
        <w:left w:val="none" w:sz="0" w:space="0" w:color="auto"/>
        <w:bottom w:val="none" w:sz="0" w:space="0" w:color="auto"/>
        <w:right w:val="none" w:sz="0" w:space="0" w:color="auto"/>
      </w:divBdr>
    </w:div>
    <w:div w:id="506864268">
      <w:bodyDiv w:val="1"/>
      <w:marLeft w:val="0"/>
      <w:marRight w:val="0"/>
      <w:marTop w:val="0"/>
      <w:marBottom w:val="0"/>
      <w:divBdr>
        <w:top w:val="none" w:sz="0" w:space="0" w:color="auto"/>
        <w:left w:val="none" w:sz="0" w:space="0" w:color="auto"/>
        <w:bottom w:val="none" w:sz="0" w:space="0" w:color="auto"/>
        <w:right w:val="none" w:sz="0" w:space="0" w:color="auto"/>
      </w:divBdr>
    </w:div>
    <w:div w:id="507255663">
      <w:bodyDiv w:val="1"/>
      <w:marLeft w:val="0"/>
      <w:marRight w:val="0"/>
      <w:marTop w:val="0"/>
      <w:marBottom w:val="0"/>
      <w:divBdr>
        <w:top w:val="none" w:sz="0" w:space="0" w:color="auto"/>
        <w:left w:val="none" w:sz="0" w:space="0" w:color="auto"/>
        <w:bottom w:val="none" w:sz="0" w:space="0" w:color="auto"/>
        <w:right w:val="none" w:sz="0" w:space="0" w:color="auto"/>
      </w:divBdr>
    </w:div>
    <w:div w:id="507642909">
      <w:bodyDiv w:val="1"/>
      <w:marLeft w:val="0"/>
      <w:marRight w:val="0"/>
      <w:marTop w:val="0"/>
      <w:marBottom w:val="0"/>
      <w:divBdr>
        <w:top w:val="none" w:sz="0" w:space="0" w:color="auto"/>
        <w:left w:val="none" w:sz="0" w:space="0" w:color="auto"/>
        <w:bottom w:val="none" w:sz="0" w:space="0" w:color="auto"/>
        <w:right w:val="none" w:sz="0" w:space="0" w:color="auto"/>
      </w:divBdr>
    </w:div>
    <w:div w:id="508182378">
      <w:bodyDiv w:val="1"/>
      <w:marLeft w:val="0"/>
      <w:marRight w:val="0"/>
      <w:marTop w:val="0"/>
      <w:marBottom w:val="0"/>
      <w:divBdr>
        <w:top w:val="none" w:sz="0" w:space="0" w:color="auto"/>
        <w:left w:val="none" w:sz="0" w:space="0" w:color="auto"/>
        <w:bottom w:val="none" w:sz="0" w:space="0" w:color="auto"/>
        <w:right w:val="none" w:sz="0" w:space="0" w:color="auto"/>
      </w:divBdr>
    </w:div>
    <w:div w:id="508298888">
      <w:bodyDiv w:val="1"/>
      <w:marLeft w:val="0"/>
      <w:marRight w:val="0"/>
      <w:marTop w:val="0"/>
      <w:marBottom w:val="0"/>
      <w:divBdr>
        <w:top w:val="none" w:sz="0" w:space="0" w:color="auto"/>
        <w:left w:val="none" w:sz="0" w:space="0" w:color="auto"/>
        <w:bottom w:val="none" w:sz="0" w:space="0" w:color="auto"/>
        <w:right w:val="none" w:sz="0" w:space="0" w:color="auto"/>
      </w:divBdr>
    </w:div>
    <w:div w:id="508299948">
      <w:bodyDiv w:val="1"/>
      <w:marLeft w:val="0"/>
      <w:marRight w:val="0"/>
      <w:marTop w:val="0"/>
      <w:marBottom w:val="0"/>
      <w:divBdr>
        <w:top w:val="none" w:sz="0" w:space="0" w:color="auto"/>
        <w:left w:val="none" w:sz="0" w:space="0" w:color="auto"/>
        <w:bottom w:val="none" w:sz="0" w:space="0" w:color="auto"/>
        <w:right w:val="none" w:sz="0" w:space="0" w:color="auto"/>
      </w:divBdr>
    </w:div>
    <w:div w:id="508830170">
      <w:bodyDiv w:val="1"/>
      <w:marLeft w:val="0"/>
      <w:marRight w:val="0"/>
      <w:marTop w:val="0"/>
      <w:marBottom w:val="0"/>
      <w:divBdr>
        <w:top w:val="none" w:sz="0" w:space="0" w:color="auto"/>
        <w:left w:val="none" w:sz="0" w:space="0" w:color="auto"/>
        <w:bottom w:val="none" w:sz="0" w:space="0" w:color="auto"/>
        <w:right w:val="none" w:sz="0" w:space="0" w:color="auto"/>
      </w:divBdr>
    </w:div>
    <w:div w:id="509175789">
      <w:bodyDiv w:val="1"/>
      <w:marLeft w:val="0"/>
      <w:marRight w:val="0"/>
      <w:marTop w:val="0"/>
      <w:marBottom w:val="0"/>
      <w:divBdr>
        <w:top w:val="none" w:sz="0" w:space="0" w:color="auto"/>
        <w:left w:val="none" w:sz="0" w:space="0" w:color="auto"/>
        <w:bottom w:val="none" w:sz="0" w:space="0" w:color="auto"/>
        <w:right w:val="none" w:sz="0" w:space="0" w:color="auto"/>
      </w:divBdr>
    </w:div>
    <w:div w:id="509374427">
      <w:bodyDiv w:val="1"/>
      <w:marLeft w:val="0"/>
      <w:marRight w:val="0"/>
      <w:marTop w:val="0"/>
      <w:marBottom w:val="0"/>
      <w:divBdr>
        <w:top w:val="none" w:sz="0" w:space="0" w:color="auto"/>
        <w:left w:val="none" w:sz="0" w:space="0" w:color="auto"/>
        <w:bottom w:val="none" w:sz="0" w:space="0" w:color="auto"/>
        <w:right w:val="none" w:sz="0" w:space="0" w:color="auto"/>
      </w:divBdr>
    </w:div>
    <w:div w:id="509419147">
      <w:bodyDiv w:val="1"/>
      <w:marLeft w:val="0"/>
      <w:marRight w:val="0"/>
      <w:marTop w:val="0"/>
      <w:marBottom w:val="0"/>
      <w:divBdr>
        <w:top w:val="none" w:sz="0" w:space="0" w:color="auto"/>
        <w:left w:val="none" w:sz="0" w:space="0" w:color="auto"/>
        <w:bottom w:val="none" w:sz="0" w:space="0" w:color="auto"/>
        <w:right w:val="none" w:sz="0" w:space="0" w:color="auto"/>
      </w:divBdr>
    </w:div>
    <w:div w:id="509612655">
      <w:bodyDiv w:val="1"/>
      <w:marLeft w:val="0"/>
      <w:marRight w:val="0"/>
      <w:marTop w:val="0"/>
      <w:marBottom w:val="0"/>
      <w:divBdr>
        <w:top w:val="none" w:sz="0" w:space="0" w:color="auto"/>
        <w:left w:val="none" w:sz="0" w:space="0" w:color="auto"/>
        <w:bottom w:val="none" w:sz="0" w:space="0" w:color="auto"/>
        <w:right w:val="none" w:sz="0" w:space="0" w:color="auto"/>
      </w:divBdr>
    </w:div>
    <w:div w:id="509758340">
      <w:bodyDiv w:val="1"/>
      <w:marLeft w:val="0"/>
      <w:marRight w:val="0"/>
      <w:marTop w:val="0"/>
      <w:marBottom w:val="0"/>
      <w:divBdr>
        <w:top w:val="none" w:sz="0" w:space="0" w:color="auto"/>
        <w:left w:val="none" w:sz="0" w:space="0" w:color="auto"/>
        <w:bottom w:val="none" w:sz="0" w:space="0" w:color="auto"/>
        <w:right w:val="none" w:sz="0" w:space="0" w:color="auto"/>
      </w:divBdr>
    </w:div>
    <w:div w:id="510149463">
      <w:bodyDiv w:val="1"/>
      <w:marLeft w:val="0"/>
      <w:marRight w:val="0"/>
      <w:marTop w:val="0"/>
      <w:marBottom w:val="0"/>
      <w:divBdr>
        <w:top w:val="none" w:sz="0" w:space="0" w:color="auto"/>
        <w:left w:val="none" w:sz="0" w:space="0" w:color="auto"/>
        <w:bottom w:val="none" w:sz="0" w:space="0" w:color="auto"/>
        <w:right w:val="none" w:sz="0" w:space="0" w:color="auto"/>
      </w:divBdr>
    </w:div>
    <w:div w:id="510989448">
      <w:bodyDiv w:val="1"/>
      <w:marLeft w:val="0"/>
      <w:marRight w:val="0"/>
      <w:marTop w:val="0"/>
      <w:marBottom w:val="0"/>
      <w:divBdr>
        <w:top w:val="none" w:sz="0" w:space="0" w:color="auto"/>
        <w:left w:val="none" w:sz="0" w:space="0" w:color="auto"/>
        <w:bottom w:val="none" w:sz="0" w:space="0" w:color="auto"/>
        <w:right w:val="none" w:sz="0" w:space="0" w:color="auto"/>
      </w:divBdr>
    </w:div>
    <w:div w:id="511337209">
      <w:bodyDiv w:val="1"/>
      <w:marLeft w:val="0"/>
      <w:marRight w:val="0"/>
      <w:marTop w:val="0"/>
      <w:marBottom w:val="0"/>
      <w:divBdr>
        <w:top w:val="none" w:sz="0" w:space="0" w:color="auto"/>
        <w:left w:val="none" w:sz="0" w:space="0" w:color="auto"/>
        <w:bottom w:val="none" w:sz="0" w:space="0" w:color="auto"/>
        <w:right w:val="none" w:sz="0" w:space="0" w:color="auto"/>
      </w:divBdr>
    </w:div>
    <w:div w:id="511605787">
      <w:bodyDiv w:val="1"/>
      <w:marLeft w:val="0"/>
      <w:marRight w:val="0"/>
      <w:marTop w:val="0"/>
      <w:marBottom w:val="0"/>
      <w:divBdr>
        <w:top w:val="none" w:sz="0" w:space="0" w:color="auto"/>
        <w:left w:val="none" w:sz="0" w:space="0" w:color="auto"/>
        <w:bottom w:val="none" w:sz="0" w:space="0" w:color="auto"/>
        <w:right w:val="none" w:sz="0" w:space="0" w:color="auto"/>
      </w:divBdr>
    </w:div>
    <w:div w:id="512378546">
      <w:bodyDiv w:val="1"/>
      <w:marLeft w:val="0"/>
      <w:marRight w:val="0"/>
      <w:marTop w:val="0"/>
      <w:marBottom w:val="0"/>
      <w:divBdr>
        <w:top w:val="none" w:sz="0" w:space="0" w:color="auto"/>
        <w:left w:val="none" w:sz="0" w:space="0" w:color="auto"/>
        <w:bottom w:val="none" w:sz="0" w:space="0" w:color="auto"/>
        <w:right w:val="none" w:sz="0" w:space="0" w:color="auto"/>
      </w:divBdr>
    </w:div>
    <w:div w:id="512652344">
      <w:bodyDiv w:val="1"/>
      <w:marLeft w:val="0"/>
      <w:marRight w:val="0"/>
      <w:marTop w:val="0"/>
      <w:marBottom w:val="0"/>
      <w:divBdr>
        <w:top w:val="none" w:sz="0" w:space="0" w:color="auto"/>
        <w:left w:val="none" w:sz="0" w:space="0" w:color="auto"/>
        <w:bottom w:val="none" w:sz="0" w:space="0" w:color="auto"/>
        <w:right w:val="none" w:sz="0" w:space="0" w:color="auto"/>
      </w:divBdr>
    </w:div>
    <w:div w:id="512763641">
      <w:bodyDiv w:val="1"/>
      <w:marLeft w:val="0"/>
      <w:marRight w:val="0"/>
      <w:marTop w:val="0"/>
      <w:marBottom w:val="0"/>
      <w:divBdr>
        <w:top w:val="none" w:sz="0" w:space="0" w:color="auto"/>
        <w:left w:val="none" w:sz="0" w:space="0" w:color="auto"/>
        <w:bottom w:val="none" w:sz="0" w:space="0" w:color="auto"/>
        <w:right w:val="none" w:sz="0" w:space="0" w:color="auto"/>
      </w:divBdr>
    </w:div>
    <w:div w:id="513344623">
      <w:bodyDiv w:val="1"/>
      <w:marLeft w:val="0"/>
      <w:marRight w:val="0"/>
      <w:marTop w:val="0"/>
      <w:marBottom w:val="0"/>
      <w:divBdr>
        <w:top w:val="none" w:sz="0" w:space="0" w:color="auto"/>
        <w:left w:val="none" w:sz="0" w:space="0" w:color="auto"/>
        <w:bottom w:val="none" w:sz="0" w:space="0" w:color="auto"/>
        <w:right w:val="none" w:sz="0" w:space="0" w:color="auto"/>
      </w:divBdr>
    </w:div>
    <w:div w:id="513350668">
      <w:bodyDiv w:val="1"/>
      <w:marLeft w:val="0"/>
      <w:marRight w:val="0"/>
      <w:marTop w:val="0"/>
      <w:marBottom w:val="0"/>
      <w:divBdr>
        <w:top w:val="none" w:sz="0" w:space="0" w:color="auto"/>
        <w:left w:val="none" w:sz="0" w:space="0" w:color="auto"/>
        <w:bottom w:val="none" w:sz="0" w:space="0" w:color="auto"/>
        <w:right w:val="none" w:sz="0" w:space="0" w:color="auto"/>
      </w:divBdr>
    </w:div>
    <w:div w:id="513496228">
      <w:bodyDiv w:val="1"/>
      <w:marLeft w:val="0"/>
      <w:marRight w:val="0"/>
      <w:marTop w:val="0"/>
      <w:marBottom w:val="0"/>
      <w:divBdr>
        <w:top w:val="none" w:sz="0" w:space="0" w:color="auto"/>
        <w:left w:val="none" w:sz="0" w:space="0" w:color="auto"/>
        <w:bottom w:val="none" w:sz="0" w:space="0" w:color="auto"/>
        <w:right w:val="none" w:sz="0" w:space="0" w:color="auto"/>
      </w:divBdr>
    </w:div>
    <w:div w:id="513540189">
      <w:bodyDiv w:val="1"/>
      <w:marLeft w:val="0"/>
      <w:marRight w:val="0"/>
      <w:marTop w:val="0"/>
      <w:marBottom w:val="0"/>
      <w:divBdr>
        <w:top w:val="none" w:sz="0" w:space="0" w:color="auto"/>
        <w:left w:val="none" w:sz="0" w:space="0" w:color="auto"/>
        <w:bottom w:val="none" w:sz="0" w:space="0" w:color="auto"/>
        <w:right w:val="none" w:sz="0" w:space="0" w:color="auto"/>
      </w:divBdr>
    </w:div>
    <w:div w:id="513685752">
      <w:bodyDiv w:val="1"/>
      <w:marLeft w:val="0"/>
      <w:marRight w:val="0"/>
      <w:marTop w:val="0"/>
      <w:marBottom w:val="0"/>
      <w:divBdr>
        <w:top w:val="none" w:sz="0" w:space="0" w:color="auto"/>
        <w:left w:val="none" w:sz="0" w:space="0" w:color="auto"/>
        <w:bottom w:val="none" w:sz="0" w:space="0" w:color="auto"/>
        <w:right w:val="none" w:sz="0" w:space="0" w:color="auto"/>
      </w:divBdr>
    </w:div>
    <w:div w:id="513689123">
      <w:bodyDiv w:val="1"/>
      <w:marLeft w:val="0"/>
      <w:marRight w:val="0"/>
      <w:marTop w:val="0"/>
      <w:marBottom w:val="0"/>
      <w:divBdr>
        <w:top w:val="none" w:sz="0" w:space="0" w:color="auto"/>
        <w:left w:val="none" w:sz="0" w:space="0" w:color="auto"/>
        <w:bottom w:val="none" w:sz="0" w:space="0" w:color="auto"/>
        <w:right w:val="none" w:sz="0" w:space="0" w:color="auto"/>
      </w:divBdr>
    </w:div>
    <w:div w:id="513811694">
      <w:bodyDiv w:val="1"/>
      <w:marLeft w:val="0"/>
      <w:marRight w:val="0"/>
      <w:marTop w:val="0"/>
      <w:marBottom w:val="0"/>
      <w:divBdr>
        <w:top w:val="none" w:sz="0" w:space="0" w:color="auto"/>
        <w:left w:val="none" w:sz="0" w:space="0" w:color="auto"/>
        <w:bottom w:val="none" w:sz="0" w:space="0" w:color="auto"/>
        <w:right w:val="none" w:sz="0" w:space="0" w:color="auto"/>
      </w:divBdr>
    </w:div>
    <w:div w:id="513955571">
      <w:bodyDiv w:val="1"/>
      <w:marLeft w:val="0"/>
      <w:marRight w:val="0"/>
      <w:marTop w:val="0"/>
      <w:marBottom w:val="0"/>
      <w:divBdr>
        <w:top w:val="none" w:sz="0" w:space="0" w:color="auto"/>
        <w:left w:val="none" w:sz="0" w:space="0" w:color="auto"/>
        <w:bottom w:val="none" w:sz="0" w:space="0" w:color="auto"/>
        <w:right w:val="none" w:sz="0" w:space="0" w:color="auto"/>
      </w:divBdr>
    </w:div>
    <w:div w:id="514223509">
      <w:bodyDiv w:val="1"/>
      <w:marLeft w:val="0"/>
      <w:marRight w:val="0"/>
      <w:marTop w:val="0"/>
      <w:marBottom w:val="0"/>
      <w:divBdr>
        <w:top w:val="none" w:sz="0" w:space="0" w:color="auto"/>
        <w:left w:val="none" w:sz="0" w:space="0" w:color="auto"/>
        <w:bottom w:val="none" w:sz="0" w:space="0" w:color="auto"/>
        <w:right w:val="none" w:sz="0" w:space="0" w:color="auto"/>
      </w:divBdr>
    </w:div>
    <w:div w:id="514618315">
      <w:bodyDiv w:val="1"/>
      <w:marLeft w:val="0"/>
      <w:marRight w:val="0"/>
      <w:marTop w:val="0"/>
      <w:marBottom w:val="0"/>
      <w:divBdr>
        <w:top w:val="none" w:sz="0" w:space="0" w:color="auto"/>
        <w:left w:val="none" w:sz="0" w:space="0" w:color="auto"/>
        <w:bottom w:val="none" w:sz="0" w:space="0" w:color="auto"/>
        <w:right w:val="none" w:sz="0" w:space="0" w:color="auto"/>
      </w:divBdr>
    </w:div>
    <w:div w:id="515003052">
      <w:bodyDiv w:val="1"/>
      <w:marLeft w:val="0"/>
      <w:marRight w:val="0"/>
      <w:marTop w:val="0"/>
      <w:marBottom w:val="0"/>
      <w:divBdr>
        <w:top w:val="none" w:sz="0" w:space="0" w:color="auto"/>
        <w:left w:val="none" w:sz="0" w:space="0" w:color="auto"/>
        <w:bottom w:val="none" w:sz="0" w:space="0" w:color="auto"/>
        <w:right w:val="none" w:sz="0" w:space="0" w:color="auto"/>
      </w:divBdr>
    </w:div>
    <w:div w:id="515189678">
      <w:bodyDiv w:val="1"/>
      <w:marLeft w:val="0"/>
      <w:marRight w:val="0"/>
      <w:marTop w:val="0"/>
      <w:marBottom w:val="0"/>
      <w:divBdr>
        <w:top w:val="none" w:sz="0" w:space="0" w:color="auto"/>
        <w:left w:val="none" w:sz="0" w:space="0" w:color="auto"/>
        <w:bottom w:val="none" w:sz="0" w:space="0" w:color="auto"/>
        <w:right w:val="none" w:sz="0" w:space="0" w:color="auto"/>
      </w:divBdr>
    </w:div>
    <w:div w:id="515191299">
      <w:bodyDiv w:val="1"/>
      <w:marLeft w:val="0"/>
      <w:marRight w:val="0"/>
      <w:marTop w:val="0"/>
      <w:marBottom w:val="0"/>
      <w:divBdr>
        <w:top w:val="none" w:sz="0" w:space="0" w:color="auto"/>
        <w:left w:val="none" w:sz="0" w:space="0" w:color="auto"/>
        <w:bottom w:val="none" w:sz="0" w:space="0" w:color="auto"/>
        <w:right w:val="none" w:sz="0" w:space="0" w:color="auto"/>
      </w:divBdr>
    </w:div>
    <w:div w:id="515391437">
      <w:bodyDiv w:val="1"/>
      <w:marLeft w:val="0"/>
      <w:marRight w:val="0"/>
      <w:marTop w:val="0"/>
      <w:marBottom w:val="0"/>
      <w:divBdr>
        <w:top w:val="none" w:sz="0" w:space="0" w:color="auto"/>
        <w:left w:val="none" w:sz="0" w:space="0" w:color="auto"/>
        <w:bottom w:val="none" w:sz="0" w:space="0" w:color="auto"/>
        <w:right w:val="none" w:sz="0" w:space="0" w:color="auto"/>
      </w:divBdr>
    </w:div>
    <w:div w:id="515927408">
      <w:bodyDiv w:val="1"/>
      <w:marLeft w:val="0"/>
      <w:marRight w:val="0"/>
      <w:marTop w:val="0"/>
      <w:marBottom w:val="0"/>
      <w:divBdr>
        <w:top w:val="none" w:sz="0" w:space="0" w:color="auto"/>
        <w:left w:val="none" w:sz="0" w:space="0" w:color="auto"/>
        <w:bottom w:val="none" w:sz="0" w:space="0" w:color="auto"/>
        <w:right w:val="none" w:sz="0" w:space="0" w:color="auto"/>
      </w:divBdr>
    </w:div>
    <w:div w:id="516118440">
      <w:bodyDiv w:val="1"/>
      <w:marLeft w:val="0"/>
      <w:marRight w:val="0"/>
      <w:marTop w:val="0"/>
      <w:marBottom w:val="0"/>
      <w:divBdr>
        <w:top w:val="none" w:sz="0" w:space="0" w:color="auto"/>
        <w:left w:val="none" w:sz="0" w:space="0" w:color="auto"/>
        <w:bottom w:val="none" w:sz="0" w:space="0" w:color="auto"/>
        <w:right w:val="none" w:sz="0" w:space="0" w:color="auto"/>
      </w:divBdr>
    </w:div>
    <w:div w:id="516501708">
      <w:bodyDiv w:val="1"/>
      <w:marLeft w:val="0"/>
      <w:marRight w:val="0"/>
      <w:marTop w:val="0"/>
      <w:marBottom w:val="0"/>
      <w:divBdr>
        <w:top w:val="none" w:sz="0" w:space="0" w:color="auto"/>
        <w:left w:val="none" w:sz="0" w:space="0" w:color="auto"/>
        <w:bottom w:val="none" w:sz="0" w:space="0" w:color="auto"/>
        <w:right w:val="none" w:sz="0" w:space="0" w:color="auto"/>
      </w:divBdr>
    </w:div>
    <w:div w:id="516699040">
      <w:bodyDiv w:val="1"/>
      <w:marLeft w:val="0"/>
      <w:marRight w:val="0"/>
      <w:marTop w:val="0"/>
      <w:marBottom w:val="0"/>
      <w:divBdr>
        <w:top w:val="none" w:sz="0" w:space="0" w:color="auto"/>
        <w:left w:val="none" w:sz="0" w:space="0" w:color="auto"/>
        <w:bottom w:val="none" w:sz="0" w:space="0" w:color="auto"/>
        <w:right w:val="none" w:sz="0" w:space="0" w:color="auto"/>
      </w:divBdr>
    </w:div>
    <w:div w:id="516771252">
      <w:bodyDiv w:val="1"/>
      <w:marLeft w:val="0"/>
      <w:marRight w:val="0"/>
      <w:marTop w:val="0"/>
      <w:marBottom w:val="0"/>
      <w:divBdr>
        <w:top w:val="none" w:sz="0" w:space="0" w:color="auto"/>
        <w:left w:val="none" w:sz="0" w:space="0" w:color="auto"/>
        <w:bottom w:val="none" w:sz="0" w:space="0" w:color="auto"/>
        <w:right w:val="none" w:sz="0" w:space="0" w:color="auto"/>
      </w:divBdr>
    </w:div>
    <w:div w:id="517045238">
      <w:bodyDiv w:val="1"/>
      <w:marLeft w:val="0"/>
      <w:marRight w:val="0"/>
      <w:marTop w:val="0"/>
      <w:marBottom w:val="0"/>
      <w:divBdr>
        <w:top w:val="none" w:sz="0" w:space="0" w:color="auto"/>
        <w:left w:val="none" w:sz="0" w:space="0" w:color="auto"/>
        <w:bottom w:val="none" w:sz="0" w:space="0" w:color="auto"/>
        <w:right w:val="none" w:sz="0" w:space="0" w:color="auto"/>
      </w:divBdr>
    </w:div>
    <w:div w:id="517626793">
      <w:bodyDiv w:val="1"/>
      <w:marLeft w:val="0"/>
      <w:marRight w:val="0"/>
      <w:marTop w:val="0"/>
      <w:marBottom w:val="0"/>
      <w:divBdr>
        <w:top w:val="none" w:sz="0" w:space="0" w:color="auto"/>
        <w:left w:val="none" w:sz="0" w:space="0" w:color="auto"/>
        <w:bottom w:val="none" w:sz="0" w:space="0" w:color="auto"/>
        <w:right w:val="none" w:sz="0" w:space="0" w:color="auto"/>
      </w:divBdr>
    </w:div>
    <w:div w:id="517696650">
      <w:bodyDiv w:val="1"/>
      <w:marLeft w:val="0"/>
      <w:marRight w:val="0"/>
      <w:marTop w:val="0"/>
      <w:marBottom w:val="0"/>
      <w:divBdr>
        <w:top w:val="none" w:sz="0" w:space="0" w:color="auto"/>
        <w:left w:val="none" w:sz="0" w:space="0" w:color="auto"/>
        <w:bottom w:val="none" w:sz="0" w:space="0" w:color="auto"/>
        <w:right w:val="none" w:sz="0" w:space="0" w:color="auto"/>
      </w:divBdr>
    </w:div>
    <w:div w:id="517814360">
      <w:bodyDiv w:val="1"/>
      <w:marLeft w:val="0"/>
      <w:marRight w:val="0"/>
      <w:marTop w:val="0"/>
      <w:marBottom w:val="0"/>
      <w:divBdr>
        <w:top w:val="none" w:sz="0" w:space="0" w:color="auto"/>
        <w:left w:val="none" w:sz="0" w:space="0" w:color="auto"/>
        <w:bottom w:val="none" w:sz="0" w:space="0" w:color="auto"/>
        <w:right w:val="none" w:sz="0" w:space="0" w:color="auto"/>
      </w:divBdr>
    </w:div>
    <w:div w:id="518156490">
      <w:bodyDiv w:val="1"/>
      <w:marLeft w:val="0"/>
      <w:marRight w:val="0"/>
      <w:marTop w:val="0"/>
      <w:marBottom w:val="0"/>
      <w:divBdr>
        <w:top w:val="none" w:sz="0" w:space="0" w:color="auto"/>
        <w:left w:val="none" w:sz="0" w:space="0" w:color="auto"/>
        <w:bottom w:val="none" w:sz="0" w:space="0" w:color="auto"/>
        <w:right w:val="none" w:sz="0" w:space="0" w:color="auto"/>
      </w:divBdr>
    </w:div>
    <w:div w:id="518277427">
      <w:bodyDiv w:val="1"/>
      <w:marLeft w:val="0"/>
      <w:marRight w:val="0"/>
      <w:marTop w:val="0"/>
      <w:marBottom w:val="0"/>
      <w:divBdr>
        <w:top w:val="none" w:sz="0" w:space="0" w:color="auto"/>
        <w:left w:val="none" w:sz="0" w:space="0" w:color="auto"/>
        <w:bottom w:val="none" w:sz="0" w:space="0" w:color="auto"/>
        <w:right w:val="none" w:sz="0" w:space="0" w:color="auto"/>
      </w:divBdr>
    </w:div>
    <w:div w:id="518393993">
      <w:bodyDiv w:val="1"/>
      <w:marLeft w:val="0"/>
      <w:marRight w:val="0"/>
      <w:marTop w:val="0"/>
      <w:marBottom w:val="0"/>
      <w:divBdr>
        <w:top w:val="none" w:sz="0" w:space="0" w:color="auto"/>
        <w:left w:val="none" w:sz="0" w:space="0" w:color="auto"/>
        <w:bottom w:val="none" w:sz="0" w:space="0" w:color="auto"/>
        <w:right w:val="none" w:sz="0" w:space="0" w:color="auto"/>
      </w:divBdr>
    </w:div>
    <w:div w:id="518472668">
      <w:bodyDiv w:val="1"/>
      <w:marLeft w:val="0"/>
      <w:marRight w:val="0"/>
      <w:marTop w:val="0"/>
      <w:marBottom w:val="0"/>
      <w:divBdr>
        <w:top w:val="none" w:sz="0" w:space="0" w:color="auto"/>
        <w:left w:val="none" w:sz="0" w:space="0" w:color="auto"/>
        <w:bottom w:val="none" w:sz="0" w:space="0" w:color="auto"/>
        <w:right w:val="none" w:sz="0" w:space="0" w:color="auto"/>
      </w:divBdr>
    </w:div>
    <w:div w:id="518659041">
      <w:bodyDiv w:val="1"/>
      <w:marLeft w:val="0"/>
      <w:marRight w:val="0"/>
      <w:marTop w:val="0"/>
      <w:marBottom w:val="0"/>
      <w:divBdr>
        <w:top w:val="none" w:sz="0" w:space="0" w:color="auto"/>
        <w:left w:val="none" w:sz="0" w:space="0" w:color="auto"/>
        <w:bottom w:val="none" w:sz="0" w:space="0" w:color="auto"/>
        <w:right w:val="none" w:sz="0" w:space="0" w:color="auto"/>
      </w:divBdr>
    </w:div>
    <w:div w:id="519244570">
      <w:bodyDiv w:val="1"/>
      <w:marLeft w:val="0"/>
      <w:marRight w:val="0"/>
      <w:marTop w:val="0"/>
      <w:marBottom w:val="0"/>
      <w:divBdr>
        <w:top w:val="none" w:sz="0" w:space="0" w:color="auto"/>
        <w:left w:val="none" w:sz="0" w:space="0" w:color="auto"/>
        <w:bottom w:val="none" w:sz="0" w:space="0" w:color="auto"/>
        <w:right w:val="none" w:sz="0" w:space="0" w:color="auto"/>
      </w:divBdr>
    </w:div>
    <w:div w:id="519247521">
      <w:bodyDiv w:val="1"/>
      <w:marLeft w:val="0"/>
      <w:marRight w:val="0"/>
      <w:marTop w:val="0"/>
      <w:marBottom w:val="0"/>
      <w:divBdr>
        <w:top w:val="none" w:sz="0" w:space="0" w:color="auto"/>
        <w:left w:val="none" w:sz="0" w:space="0" w:color="auto"/>
        <w:bottom w:val="none" w:sz="0" w:space="0" w:color="auto"/>
        <w:right w:val="none" w:sz="0" w:space="0" w:color="auto"/>
      </w:divBdr>
    </w:div>
    <w:div w:id="519470864">
      <w:bodyDiv w:val="1"/>
      <w:marLeft w:val="0"/>
      <w:marRight w:val="0"/>
      <w:marTop w:val="0"/>
      <w:marBottom w:val="0"/>
      <w:divBdr>
        <w:top w:val="none" w:sz="0" w:space="0" w:color="auto"/>
        <w:left w:val="none" w:sz="0" w:space="0" w:color="auto"/>
        <w:bottom w:val="none" w:sz="0" w:space="0" w:color="auto"/>
        <w:right w:val="none" w:sz="0" w:space="0" w:color="auto"/>
      </w:divBdr>
    </w:div>
    <w:div w:id="519508819">
      <w:bodyDiv w:val="1"/>
      <w:marLeft w:val="0"/>
      <w:marRight w:val="0"/>
      <w:marTop w:val="0"/>
      <w:marBottom w:val="0"/>
      <w:divBdr>
        <w:top w:val="none" w:sz="0" w:space="0" w:color="auto"/>
        <w:left w:val="none" w:sz="0" w:space="0" w:color="auto"/>
        <w:bottom w:val="none" w:sz="0" w:space="0" w:color="auto"/>
        <w:right w:val="none" w:sz="0" w:space="0" w:color="auto"/>
      </w:divBdr>
    </w:div>
    <w:div w:id="519584387">
      <w:bodyDiv w:val="1"/>
      <w:marLeft w:val="0"/>
      <w:marRight w:val="0"/>
      <w:marTop w:val="0"/>
      <w:marBottom w:val="0"/>
      <w:divBdr>
        <w:top w:val="none" w:sz="0" w:space="0" w:color="auto"/>
        <w:left w:val="none" w:sz="0" w:space="0" w:color="auto"/>
        <w:bottom w:val="none" w:sz="0" w:space="0" w:color="auto"/>
        <w:right w:val="none" w:sz="0" w:space="0" w:color="auto"/>
      </w:divBdr>
    </w:div>
    <w:div w:id="519667430">
      <w:bodyDiv w:val="1"/>
      <w:marLeft w:val="0"/>
      <w:marRight w:val="0"/>
      <w:marTop w:val="0"/>
      <w:marBottom w:val="0"/>
      <w:divBdr>
        <w:top w:val="none" w:sz="0" w:space="0" w:color="auto"/>
        <w:left w:val="none" w:sz="0" w:space="0" w:color="auto"/>
        <w:bottom w:val="none" w:sz="0" w:space="0" w:color="auto"/>
        <w:right w:val="none" w:sz="0" w:space="0" w:color="auto"/>
      </w:divBdr>
    </w:div>
    <w:div w:id="519778023">
      <w:bodyDiv w:val="1"/>
      <w:marLeft w:val="0"/>
      <w:marRight w:val="0"/>
      <w:marTop w:val="0"/>
      <w:marBottom w:val="0"/>
      <w:divBdr>
        <w:top w:val="none" w:sz="0" w:space="0" w:color="auto"/>
        <w:left w:val="none" w:sz="0" w:space="0" w:color="auto"/>
        <w:bottom w:val="none" w:sz="0" w:space="0" w:color="auto"/>
        <w:right w:val="none" w:sz="0" w:space="0" w:color="auto"/>
      </w:divBdr>
    </w:div>
    <w:div w:id="520358695">
      <w:bodyDiv w:val="1"/>
      <w:marLeft w:val="0"/>
      <w:marRight w:val="0"/>
      <w:marTop w:val="0"/>
      <w:marBottom w:val="0"/>
      <w:divBdr>
        <w:top w:val="none" w:sz="0" w:space="0" w:color="auto"/>
        <w:left w:val="none" w:sz="0" w:space="0" w:color="auto"/>
        <w:bottom w:val="none" w:sz="0" w:space="0" w:color="auto"/>
        <w:right w:val="none" w:sz="0" w:space="0" w:color="auto"/>
      </w:divBdr>
    </w:div>
    <w:div w:id="520362501">
      <w:bodyDiv w:val="1"/>
      <w:marLeft w:val="0"/>
      <w:marRight w:val="0"/>
      <w:marTop w:val="0"/>
      <w:marBottom w:val="0"/>
      <w:divBdr>
        <w:top w:val="none" w:sz="0" w:space="0" w:color="auto"/>
        <w:left w:val="none" w:sz="0" w:space="0" w:color="auto"/>
        <w:bottom w:val="none" w:sz="0" w:space="0" w:color="auto"/>
        <w:right w:val="none" w:sz="0" w:space="0" w:color="auto"/>
      </w:divBdr>
    </w:div>
    <w:div w:id="520778256">
      <w:bodyDiv w:val="1"/>
      <w:marLeft w:val="0"/>
      <w:marRight w:val="0"/>
      <w:marTop w:val="0"/>
      <w:marBottom w:val="0"/>
      <w:divBdr>
        <w:top w:val="none" w:sz="0" w:space="0" w:color="auto"/>
        <w:left w:val="none" w:sz="0" w:space="0" w:color="auto"/>
        <w:bottom w:val="none" w:sz="0" w:space="0" w:color="auto"/>
        <w:right w:val="none" w:sz="0" w:space="0" w:color="auto"/>
      </w:divBdr>
    </w:div>
    <w:div w:id="521935644">
      <w:bodyDiv w:val="1"/>
      <w:marLeft w:val="0"/>
      <w:marRight w:val="0"/>
      <w:marTop w:val="0"/>
      <w:marBottom w:val="0"/>
      <w:divBdr>
        <w:top w:val="none" w:sz="0" w:space="0" w:color="auto"/>
        <w:left w:val="none" w:sz="0" w:space="0" w:color="auto"/>
        <w:bottom w:val="none" w:sz="0" w:space="0" w:color="auto"/>
        <w:right w:val="none" w:sz="0" w:space="0" w:color="auto"/>
      </w:divBdr>
    </w:div>
    <w:div w:id="521936691">
      <w:bodyDiv w:val="1"/>
      <w:marLeft w:val="0"/>
      <w:marRight w:val="0"/>
      <w:marTop w:val="0"/>
      <w:marBottom w:val="0"/>
      <w:divBdr>
        <w:top w:val="none" w:sz="0" w:space="0" w:color="auto"/>
        <w:left w:val="none" w:sz="0" w:space="0" w:color="auto"/>
        <w:bottom w:val="none" w:sz="0" w:space="0" w:color="auto"/>
        <w:right w:val="none" w:sz="0" w:space="0" w:color="auto"/>
      </w:divBdr>
    </w:div>
    <w:div w:id="521936944">
      <w:bodyDiv w:val="1"/>
      <w:marLeft w:val="0"/>
      <w:marRight w:val="0"/>
      <w:marTop w:val="0"/>
      <w:marBottom w:val="0"/>
      <w:divBdr>
        <w:top w:val="none" w:sz="0" w:space="0" w:color="auto"/>
        <w:left w:val="none" w:sz="0" w:space="0" w:color="auto"/>
        <w:bottom w:val="none" w:sz="0" w:space="0" w:color="auto"/>
        <w:right w:val="none" w:sz="0" w:space="0" w:color="auto"/>
      </w:divBdr>
    </w:div>
    <w:div w:id="522060293">
      <w:bodyDiv w:val="1"/>
      <w:marLeft w:val="0"/>
      <w:marRight w:val="0"/>
      <w:marTop w:val="0"/>
      <w:marBottom w:val="0"/>
      <w:divBdr>
        <w:top w:val="none" w:sz="0" w:space="0" w:color="auto"/>
        <w:left w:val="none" w:sz="0" w:space="0" w:color="auto"/>
        <w:bottom w:val="none" w:sz="0" w:space="0" w:color="auto"/>
        <w:right w:val="none" w:sz="0" w:space="0" w:color="auto"/>
      </w:divBdr>
    </w:div>
    <w:div w:id="522137249">
      <w:bodyDiv w:val="1"/>
      <w:marLeft w:val="0"/>
      <w:marRight w:val="0"/>
      <w:marTop w:val="0"/>
      <w:marBottom w:val="0"/>
      <w:divBdr>
        <w:top w:val="none" w:sz="0" w:space="0" w:color="auto"/>
        <w:left w:val="none" w:sz="0" w:space="0" w:color="auto"/>
        <w:bottom w:val="none" w:sz="0" w:space="0" w:color="auto"/>
        <w:right w:val="none" w:sz="0" w:space="0" w:color="auto"/>
      </w:divBdr>
    </w:div>
    <w:div w:id="522520374">
      <w:bodyDiv w:val="1"/>
      <w:marLeft w:val="0"/>
      <w:marRight w:val="0"/>
      <w:marTop w:val="0"/>
      <w:marBottom w:val="0"/>
      <w:divBdr>
        <w:top w:val="none" w:sz="0" w:space="0" w:color="auto"/>
        <w:left w:val="none" w:sz="0" w:space="0" w:color="auto"/>
        <w:bottom w:val="none" w:sz="0" w:space="0" w:color="auto"/>
        <w:right w:val="none" w:sz="0" w:space="0" w:color="auto"/>
      </w:divBdr>
    </w:div>
    <w:div w:id="522600306">
      <w:bodyDiv w:val="1"/>
      <w:marLeft w:val="0"/>
      <w:marRight w:val="0"/>
      <w:marTop w:val="0"/>
      <w:marBottom w:val="0"/>
      <w:divBdr>
        <w:top w:val="none" w:sz="0" w:space="0" w:color="auto"/>
        <w:left w:val="none" w:sz="0" w:space="0" w:color="auto"/>
        <w:bottom w:val="none" w:sz="0" w:space="0" w:color="auto"/>
        <w:right w:val="none" w:sz="0" w:space="0" w:color="auto"/>
      </w:divBdr>
    </w:div>
    <w:div w:id="522672857">
      <w:bodyDiv w:val="1"/>
      <w:marLeft w:val="0"/>
      <w:marRight w:val="0"/>
      <w:marTop w:val="0"/>
      <w:marBottom w:val="0"/>
      <w:divBdr>
        <w:top w:val="none" w:sz="0" w:space="0" w:color="auto"/>
        <w:left w:val="none" w:sz="0" w:space="0" w:color="auto"/>
        <w:bottom w:val="none" w:sz="0" w:space="0" w:color="auto"/>
        <w:right w:val="none" w:sz="0" w:space="0" w:color="auto"/>
      </w:divBdr>
    </w:div>
    <w:div w:id="523637171">
      <w:bodyDiv w:val="1"/>
      <w:marLeft w:val="0"/>
      <w:marRight w:val="0"/>
      <w:marTop w:val="0"/>
      <w:marBottom w:val="0"/>
      <w:divBdr>
        <w:top w:val="none" w:sz="0" w:space="0" w:color="auto"/>
        <w:left w:val="none" w:sz="0" w:space="0" w:color="auto"/>
        <w:bottom w:val="none" w:sz="0" w:space="0" w:color="auto"/>
        <w:right w:val="none" w:sz="0" w:space="0" w:color="auto"/>
      </w:divBdr>
    </w:div>
    <w:div w:id="523981111">
      <w:bodyDiv w:val="1"/>
      <w:marLeft w:val="0"/>
      <w:marRight w:val="0"/>
      <w:marTop w:val="0"/>
      <w:marBottom w:val="0"/>
      <w:divBdr>
        <w:top w:val="none" w:sz="0" w:space="0" w:color="auto"/>
        <w:left w:val="none" w:sz="0" w:space="0" w:color="auto"/>
        <w:bottom w:val="none" w:sz="0" w:space="0" w:color="auto"/>
        <w:right w:val="none" w:sz="0" w:space="0" w:color="auto"/>
      </w:divBdr>
    </w:div>
    <w:div w:id="524177099">
      <w:bodyDiv w:val="1"/>
      <w:marLeft w:val="0"/>
      <w:marRight w:val="0"/>
      <w:marTop w:val="0"/>
      <w:marBottom w:val="0"/>
      <w:divBdr>
        <w:top w:val="none" w:sz="0" w:space="0" w:color="auto"/>
        <w:left w:val="none" w:sz="0" w:space="0" w:color="auto"/>
        <w:bottom w:val="none" w:sz="0" w:space="0" w:color="auto"/>
        <w:right w:val="none" w:sz="0" w:space="0" w:color="auto"/>
      </w:divBdr>
    </w:div>
    <w:div w:id="524564662">
      <w:bodyDiv w:val="1"/>
      <w:marLeft w:val="0"/>
      <w:marRight w:val="0"/>
      <w:marTop w:val="0"/>
      <w:marBottom w:val="0"/>
      <w:divBdr>
        <w:top w:val="none" w:sz="0" w:space="0" w:color="auto"/>
        <w:left w:val="none" w:sz="0" w:space="0" w:color="auto"/>
        <w:bottom w:val="none" w:sz="0" w:space="0" w:color="auto"/>
        <w:right w:val="none" w:sz="0" w:space="0" w:color="auto"/>
      </w:divBdr>
    </w:div>
    <w:div w:id="524713566">
      <w:bodyDiv w:val="1"/>
      <w:marLeft w:val="0"/>
      <w:marRight w:val="0"/>
      <w:marTop w:val="0"/>
      <w:marBottom w:val="0"/>
      <w:divBdr>
        <w:top w:val="none" w:sz="0" w:space="0" w:color="auto"/>
        <w:left w:val="none" w:sz="0" w:space="0" w:color="auto"/>
        <w:bottom w:val="none" w:sz="0" w:space="0" w:color="auto"/>
        <w:right w:val="none" w:sz="0" w:space="0" w:color="auto"/>
      </w:divBdr>
    </w:div>
    <w:div w:id="525021985">
      <w:bodyDiv w:val="1"/>
      <w:marLeft w:val="0"/>
      <w:marRight w:val="0"/>
      <w:marTop w:val="0"/>
      <w:marBottom w:val="0"/>
      <w:divBdr>
        <w:top w:val="none" w:sz="0" w:space="0" w:color="auto"/>
        <w:left w:val="none" w:sz="0" w:space="0" w:color="auto"/>
        <w:bottom w:val="none" w:sz="0" w:space="0" w:color="auto"/>
        <w:right w:val="none" w:sz="0" w:space="0" w:color="auto"/>
      </w:divBdr>
    </w:div>
    <w:div w:id="525142855">
      <w:bodyDiv w:val="1"/>
      <w:marLeft w:val="0"/>
      <w:marRight w:val="0"/>
      <w:marTop w:val="0"/>
      <w:marBottom w:val="0"/>
      <w:divBdr>
        <w:top w:val="none" w:sz="0" w:space="0" w:color="auto"/>
        <w:left w:val="none" w:sz="0" w:space="0" w:color="auto"/>
        <w:bottom w:val="none" w:sz="0" w:space="0" w:color="auto"/>
        <w:right w:val="none" w:sz="0" w:space="0" w:color="auto"/>
      </w:divBdr>
    </w:div>
    <w:div w:id="525681729">
      <w:bodyDiv w:val="1"/>
      <w:marLeft w:val="0"/>
      <w:marRight w:val="0"/>
      <w:marTop w:val="0"/>
      <w:marBottom w:val="0"/>
      <w:divBdr>
        <w:top w:val="none" w:sz="0" w:space="0" w:color="auto"/>
        <w:left w:val="none" w:sz="0" w:space="0" w:color="auto"/>
        <w:bottom w:val="none" w:sz="0" w:space="0" w:color="auto"/>
        <w:right w:val="none" w:sz="0" w:space="0" w:color="auto"/>
      </w:divBdr>
    </w:div>
    <w:div w:id="525827377">
      <w:bodyDiv w:val="1"/>
      <w:marLeft w:val="0"/>
      <w:marRight w:val="0"/>
      <w:marTop w:val="0"/>
      <w:marBottom w:val="0"/>
      <w:divBdr>
        <w:top w:val="none" w:sz="0" w:space="0" w:color="auto"/>
        <w:left w:val="none" w:sz="0" w:space="0" w:color="auto"/>
        <w:bottom w:val="none" w:sz="0" w:space="0" w:color="auto"/>
        <w:right w:val="none" w:sz="0" w:space="0" w:color="auto"/>
      </w:divBdr>
    </w:div>
    <w:div w:id="526796534">
      <w:bodyDiv w:val="1"/>
      <w:marLeft w:val="0"/>
      <w:marRight w:val="0"/>
      <w:marTop w:val="0"/>
      <w:marBottom w:val="0"/>
      <w:divBdr>
        <w:top w:val="none" w:sz="0" w:space="0" w:color="auto"/>
        <w:left w:val="none" w:sz="0" w:space="0" w:color="auto"/>
        <w:bottom w:val="none" w:sz="0" w:space="0" w:color="auto"/>
        <w:right w:val="none" w:sz="0" w:space="0" w:color="auto"/>
      </w:divBdr>
    </w:div>
    <w:div w:id="527065547">
      <w:bodyDiv w:val="1"/>
      <w:marLeft w:val="0"/>
      <w:marRight w:val="0"/>
      <w:marTop w:val="0"/>
      <w:marBottom w:val="0"/>
      <w:divBdr>
        <w:top w:val="none" w:sz="0" w:space="0" w:color="auto"/>
        <w:left w:val="none" w:sz="0" w:space="0" w:color="auto"/>
        <w:bottom w:val="none" w:sz="0" w:space="0" w:color="auto"/>
        <w:right w:val="none" w:sz="0" w:space="0" w:color="auto"/>
      </w:divBdr>
    </w:div>
    <w:div w:id="527334524">
      <w:bodyDiv w:val="1"/>
      <w:marLeft w:val="0"/>
      <w:marRight w:val="0"/>
      <w:marTop w:val="0"/>
      <w:marBottom w:val="0"/>
      <w:divBdr>
        <w:top w:val="none" w:sz="0" w:space="0" w:color="auto"/>
        <w:left w:val="none" w:sz="0" w:space="0" w:color="auto"/>
        <w:bottom w:val="none" w:sz="0" w:space="0" w:color="auto"/>
        <w:right w:val="none" w:sz="0" w:space="0" w:color="auto"/>
      </w:divBdr>
    </w:div>
    <w:div w:id="527448975">
      <w:bodyDiv w:val="1"/>
      <w:marLeft w:val="0"/>
      <w:marRight w:val="0"/>
      <w:marTop w:val="0"/>
      <w:marBottom w:val="0"/>
      <w:divBdr>
        <w:top w:val="none" w:sz="0" w:space="0" w:color="auto"/>
        <w:left w:val="none" w:sz="0" w:space="0" w:color="auto"/>
        <w:bottom w:val="none" w:sz="0" w:space="0" w:color="auto"/>
        <w:right w:val="none" w:sz="0" w:space="0" w:color="auto"/>
      </w:divBdr>
    </w:div>
    <w:div w:id="527526464">
      <w:bodyDiv w:val="1"/>
      <w:marLeft w:val="0"/>
      <w:marRight w:val="0"/>
      <w:marTop w:val="0"/>
      <w:marBottom w:val="0"/>
      <w:divBdr>
        <w:top w:val="none" w:sz="0" w:space="0" w:color="auto"/>
        <w:left w:val="none" w:sz="0" w:space="0" w:color="auto"/>
        <w:bottom w:val="none" w:sz="0" w:space="0" w:color="auto"/>
        <w:right w:val="none" w:sz="0" w:space="0" w:color="auto"/>
      </w:divBdr>
    </w:div>
    <w:div w:id="527565417">
      <w:bodyDiv w:val="1"/>
      <w:marLeft w:val="0"/>
      <w:marRight w:val="0"/>
      <w:marTop w:val="0"/>
      <w:marBottom w:val="0"/>
      <w:divBdr>
        <w:top w:val="none" w:sz="0" w:space="0" w:color="auto"/>
        <w:left w:val="none" w:sz="0" w:space="0" w:color="auto"/>
        <w:bottom w:val="none" w:sz="0" w:space="0" w:color="auto"/>
        <w:right w:val="none" w:sz="0" w:space="0" w:color="auto"/>
      </w:divBdr>
    </w:div>
    <w:div w:id="527646234">
      <w:bodyDiv w:val="1"/>
      <w:marLeft w:val="0"/>
      <w:marRight w:val="0"/>
      <w:marTop w:val="0"/>
      <w:marBottom w:val="0"/>
      <w:divBdr>
        <w:top w:val="none" w:sz="0" w:space="0" w:color="auto"/>
        <w:left w:val="none" w:sz="0" w:space="0" w:color="auto"/>
        <w:bottom w:val="none" w:sz="0" w:space="0" w:color="auto"/>
        <w:right w:val="none" w:sz="0" w:space="0" w:color="auto"/>
      </w:divBdr>
    </w:div>
    <w:div w:id="528567453">
      <w:bodyDiv w:val="1"/>
      <w:marLeft w:val="0"/>
      <w:marRight w:val="0"/>
      <w:marTop w:val="0"/>
      <w:marBottom w:val="0"/>
      <w:divBdr>
        <w:top w:val="none" w:sz="0" w:space="0" w:color="auto"/>
        <w:left w:val="none" w:sz="0" w:space="0" w:color="auto"/>
        <w:bottom w:val="none" w:sz="0" w:space="0" w:color="auto"/>
        <w:right w:val="none" w:sz="0" w:space="0" w:color="auto"/>
      </w:divBdr>
    </w:div>
    <w:div w:id="528645956">
      <w:bodyDiv w:val="1"/>
      <w:marLeft w:val="0"/>
      <w:marRight w:val="0"/>
      <w:marTop w:val="0"/>
      <w:marBottom w:val="0"/>
      <w:divBdr>
        <w:top w:val="none" w:sz="0" w:space="0" w:color="auto"/>
        <w:left w:val="none" w:sz="0" w:space="0" w:color="auto"/>
        <w:bottom w:val="none" w:sz="0" w:space="0" w:color="auto"/>
        <w:right w:val="none" w:sz="0" w:space="0" w:color="auto"/>
      </w:divBdr>
    </w:div>
    <w:div w:id="529338858">
      <w:bodyDiv w:val="1"/>
      <w:marLeft w:val="0"/>
      <w:marRight w:val="0"/>
      <w:marTop w:val="0"/>
      <w:marBottom w:val="0"/>
      <w:divBdr>
        <w:top w:val="none" w:sz="0" w:space="0" w:color="auto"/>
        <w:left w:val="none" w:sz="0" w:space="0" w:color="auto"/>
        <w:bottom w:val="none" w:sz="0" w:space="0" w:color="auto"/>
        <w:right w:val="none" w:sz="0" w:space="0" w:color="auto"/>
      </w:divBdr>
    </w:div>
    <w:div w:id="529416800">
      <w:bodyDiv w:val="1"/>
      <w:marLeft w:val="0"/>
      <w:marRight w:val="0"/>
      <w:marTop w:val="0"/>
      <w:marBottom w:val="0"/>
      <w:divBdr>
        <w:top w:val="none" w:sz="0" w:space="0" w:color="auto"/>
        <w:left w:val="none" w:sz="0" w:space="0" w:color="auto"/>
        <w:bottom w:val="none" w:sz="0" w:space="0" w:color="auto"/>
        <w:right w:val="none" w:sz="0" w:space="0" w:color="auto"/>
      </w:divBdr>
    </w:div>
    <w:div w:id="529879989">
      <w:bodyDiv w:val="1"/>
      <w:marLeft w:val="0"/>
      <w:marRight w:val="0"/>
      <w:marTop w:val="0"/>
      <w:marBottom w:val="0"/>
      <w:divBdr>
        <w:top w:val="none" w:sz="0" w:space="0" w:color="auto"/>
        <w:left w:val="none" w:sz="0" w:space="0" w:color="auto"/>
        <w:bottom w:val="none" w:sz="0" w:space="0" w:color="auto"/>
        <w:right w:val="none" w:sz="0" w:space="0" w:color="auto"/>
      </w:divBdr>
    </w:div>
    <w:div w:id="530186561">
      <w:bodyDiv w:val="1"/>
      <w:marLeft w:val="0"/>
      <w:marRight w:val="0"/>
      <w:marTop w:val="0"/>
      <w:marBottom w:val="0"/>
      <w:divBdr>
        <w:top w:val="none" w:sz="0" w:space="0" w:color="auto"/>
        <w:left w:val="none" w:sz="0" w:space="0" w:color="auto"/>
        <w:bottom w:val="none" w:sz="0" w:space="0" w:color="auto"/>
        <w:right w:val="none" w:sz="0" w:space="0" w:color="auto"/>
      </w:divBdr>
    </w:div>
    <w:div w:id="530339619">
      <w:bodyDiv w:val="1"/>
      <w:marLeft w:val="0"/>
      <w:marRight w:val="0"/>
      <w:marTop w:val="0"/>
      <w:marBottom w:val="0"/>
      <w:divBdr>
        <w:top w:val="none" w:sz="0" w:space="0" w:color="auto"/>
        <w:left w:val="none" w:sz="0" w:space="0" w:color="auto"/>
        <w:bottom w:val="none" w:sz="0" w:space="0" w:color="auto"/>
        <w:right w:val="none" w:sz="0" w:space="0" w:color="auto"/>
      </w:divBdr>
    </w:div>
    <w:div w:id="530537033">
      <w:bodyDiv w:val="1"/>
      <w:marLeft w:val="0"/>
      <w:marRight w:val="0"/>
      <w:marTop w:val="0"/>
      <w:marBottom w:val="0"/>
      <w:divBdr>
        <w:top w:val="none" w:sz="0" w:space="0" w:color="auto"/>
        <w:left w:val="none" w:sz="0" w:space="0" w:color="auto"/>
        <w:bottom w:val="none" w:sz="0" w:space="0" w:color="auto"/>
        <w:right w:val="none" w:sz="0" w:space="0" w:color="auto"/>
      </w:divBdr>
    </w:div>
    <w:div w:id="530537902">
      <w:bodyDiv w:val="1"/>
      <w:marLeft w:val="0"/>
      <w:marRight w:val="0"/>
      <w:marTop w:val="0"/>
      <w:marBottom w:val="0"/>
      <w:divBdr>
        <w:top w:val="none" w:sz="0" w:space="0" w:color="auto"/>
        <w:left w:val="none" w:sz="0" w:space="0" w:color="auto"/>
        <w:bottom w:val="none" w:sz="0" w:space="0" w:color="auto"/>
        <w:right w:val="none" w:sz="0" w:space="0" w:color="auto"/>
      </w:divBdr>
    </w:div>
    <w:div w:id="530538508">
      <w:bodyDiv w:val="1"/>
      <w:marLeft w:val="0"/>
      <w:marRight w:val="0"/>
      <w:marTop w:val="0"/>
      <w:marBottom w:val="0"/>
      <w:divBdr>
        <w:top w:val="none" w:sz="0" w:space="0" w:color="auto"/>
        <w:left w:val="none" w:sz="0" w:space="0" w:color="auto"/>
        <w:bottom w:val="none" w:sz="0" w:space="0" w:color="auto"/>
        <w:right w:val="none" w:sz="0" w:space="0" w:color="auto"/>
      </w:divBdr>
    </w:div>
    <w:div w:id="532304853">
      <w:bodyDiv w:val="1"/>
      <w:marLeft w:val="0"/>
      <w:marRight w:val="0"/>
      <w:marTop w:val="0"/>
      <w:marBottom w:val="0"/>
      <w:divBdr>
        <w:top w:val="none" w:sz="0" w:space="0" w:color="auto"/>
        <w:left w:val="none" w:sz="0" w:space="0" w:color="auto"/>
        <w:bottom w:val="none" w:sz="0" w:space="0" w:color="auto"/>
        <w:right w:val="none" w:sz="0" w:space="0" w:color="auto"/>
      </w:divBdr>
    </w:div>
    <w:div w:id="532379121">
      <w:bodyDiv w:val="1"/>
      <w:marLeft w:val="0"/>
      <w:marRight w:val="0"/>
      <w:marTop w:val="0"/>
      <w:marBottom w:val="0"/>
      <w:divBdr>
        <w:top w:val="none" w:sz="0" w:space="0" w:color="auto"/>
        <w:left w:val="none" w:sz="0" w:space="0" w:color="auto"/>
        <w:bottom w:val="none" w:sz="0" w:space="0" w:color="auto"/>
        <w:right w:val="none" w:sz="0" w:space="0" w:color="auto"/>
      </w:divBdr>
    </w:div>
    <w:div w:id="532694706">
      <w:bodyDiv w:val="1"/>
      <w:marLeft w:val="0"/>
      <w:marRight w:val="0"/>
      <w:marTop w:val="0"/>
      <w:marBottom w:val="0"/>
      <w:divBdr>
        <w:top w:val="none" w:sz="0" w:space="0" w:color="auto"/>
        <w:left w:val="none" w:sz="0" w:space="0" w:color="auto"/>
        <w:bottom w:val="none" w:sz="0" w:space="0" w:color="auto"/>
        <w:right w:val="none" w:sz="0" w:space="0" w:color="auto"/>
      </w:divBdr>
    </w:div>
    <w:div w:id="533034405">
      <w:bodyDiv w:val="1"/>
      <w:marLeft w:val="0"/>
      <w:marRight w:val="0"/>
      <w:marTop w:val="0"/>
      <w:marBottom w:val="0"/>
      <w:divBdr>
        <w:top w:val="none" w:sz="0" w:space="0" w:color="auto"/>
        <w:left w:val="none" w:sz="0" w:space="0" w:color="auto"/>
        <w:bottom w:val="none" w:sz="0" w:space="0" w:color="auto"/>
        <w:right w:val="none" w:sz="0" w:space="0" w:color="auto"/>
      </w:divBdr>
    </w:div>
    <w:div w:id="533158021">
      <w:bodyDiv w:val="1"/>
      <w:marLeft w:val="0"/>
      <w:marRight w:val="0"/>
      <w:marTop w:val="0"/>
      <w:marBottom w:val="0"/>
      <w:divBdr>
        <w:top w:val="none" w:sz="0" w:space="0" w:color="auto"/>
        <w:left w:val="none" w:sz="0" w:space="0" w:color="auto"/>
        <w:bottom w:val="none" w:sz="0" w:space="0" w:color="auto"/>
        <w:right w:val="none" w:sz="0" w:space="0" w:color="auto"/>
      </w:divBdr>
    </w:div>
    <w:div w:id="533542758">
      <w:bodyDiv w:val="1"/>
      <w:marLeft w:val="0"/>
      <w:marRight w:val="0"/>
      <w:marTop w:val="0"/>
      <w:marBottom w:val="0"/>
      <w:divBdr>
        <w:top w:val="none" w:sz="0" w:space="0" w:color="auto"/>
        <w:left w:val="none" w:sz="0" w:space="0" w:color="auto"/>
        <w:bottom w:val="none" w:sz="0" w:space="0" w:color="auto"/>
        <w:right w:val="none" w:sz="0" w:space="0" w:color="auto"/>
      </w:divBdr>
    </w:div>
    <w:div w:id="533621372">
      <w:bodyDiv w:val="1"/>
      <w:marLeft w:val="0"/>
      <w:marRight w:val="0"/>
      <w:marTop w:val="0"/>
      <w:marBottom w:val="0"/>
      <w:divBdr>
        <w:top w:val="none" w:sz="0" w:space="0" w:color="auto"/>
        <w:left w:val="none" w:sz="0" w:space="0" w:color="auto"/>
        <w:bottom w:val="none" w:sz="0" w:space="0" w:color="auto"/>
        <w:right w:val="none" w:sz="0" w:space="0" w:color="auto"/>
      </w:divBdr>
    </w:div>
    <w:div w:id="533810335">
      <w:bodyDiv w:val="1"/>
      <w:marLeft w:val="0"/>
      <w:marRight w:val="0"/>
      <w:marTop w:val="0"/>
      <w:marBottom w:val="0"/>
      <w:divBdr>
        <w:top w:val="none" w:sz="0" w:space="0" w:color="auto"/>
        <w:left w:val="none" w:sz="0" w:space="0" w:color="auto"/>
        <w:bottom w:val="none" w:sz="0" w:space="0" w:color="auto"/>
        <w:right w:val="none" w:sz="0" w:space="0" w:color="auto"/>
      </w:divBdr>
    </w:div>
    <w:div w:id="533923687">
      <w:bodyDiv w:val="1"/>
      <w:marLeft w:val="0"/>
      <w:marRight w:val="0"/>
      <w:marTop w:val="0"/>
      <w:marBottom w:val="0"/>
      <w:divBdr>
        <w:top w:val="none" w:sz="0" w:space="0" w:color="auto"/>
        <w:left w:val="none" w:sz="0" w:space="0" w:color="auto"/>
        <w:bottom w:val="none" w:sz="0" w:space="0" w:color="auto"/>
        <w:right w:val="none" w:sz="0" w:space="0" w:color="auto"/>
      </w:divBdr>
    </w:div>
    <w:div w:id="533925336">
      <w:bodyDiv w:val="1"/>
      <w:marLeft w:val="0"/>
      <w:marRight w:val="0"/>
      <w:marTop w:val="0"/>
      <w:marBottom w:val="0"/>
      <w:divBdr>
        <w:top w:val="none" w:sz="0" w:space="0" w:color="auto"/>
        <w:left w:val="none" w:sz="0" w:space="0" w:color="auto"/>
        <w:bottom w:val="none" w:sz="0" w:space="0" w:color="auto"/>
        <w:right w:val="none" w:sz="0" w:space="0" w:color="auto"/>
      </w:divBdr>
    </w:div>
    <w:div w:id="534269189">
      <w:bodyDiv w:val="1"/>
      <w:marLeft w:val="0"/>
      <w:marRight w:val="0"/>
      <w:marTop w:val="0"/>
      <w:marBottom w:val="0"/>
      <w:divBdr>
        <w:top w:val="none" w:sz="0" w:space="0" w:color="auto"/>
        <w:left w:val="none" w:sz="0" w:space="0" w:color="auto"/>
        <w:bottom w:val="none" w:sz="0" w:space="0" w:color="auto"/>
        <w:right w:val="none" w:sz="0" w:space="0" w:color="auto"/>
      </w:divBdr>
    </w:div>
    <w:div w:id="535048354">
      <w:bodyDiv w:val="1"/>
      <w:marLeft w:val="0"/>
      <w:marRight w:val="0"/>
      <w:marTop w:val="0"/>
      <w:marBottom w:val="0"/>
      <w:divBdr>
        <w:top w:val="none" w:sz="0" w:space="0" w:color="auto"/>
        <w:left w:val="none" w:sz="0" w:space="0" w:color="auto"/>
        <w:bottom w:val="none" w:sz="0" w:space="0" w:color="auto"/>
        <w:right w:val="none" w:sz="0" w:space="0" w:color="auto"/>
      </w:divBdr>
    </w:div>
    <w:div w:id="535432683">
      <w:bodyDiv w:val="1"/>
      <w:marLeft w:val="0"/>
      <w:marRight w:val="0"/>
      <w:marTop w:val="0"/>
      <w:marBottom w:val="0"/>
      <w:divBdr>
        <w:top w:val="none" w:sz="0" w:space="0" w:color="auto"/>
        <w:left w:val="none" w:sz="0" w:space="0" w:color="auto"/>
        <w:bottom w:val="none" w:sz="0" w:space="0" w:color="auto"/>
        <w:right w:val="none" w:sz="0" w:space="0" w:color="auto"/>
      </w:divBdr>
    </w:div>
    <w:div w:id="535579555">
      <w:bodyDiv w:val="1"/>
      <w:marLeft w:val="0"/>
      <w:marRight w:val="0"/>
      <w:marTop w:val="0"/>
      <w:marBottom w:val="0"/>
      <w:divBdr>
        <w:top w:val="none" w:sz="0" w:space="0" w:color="auto"/>
        <w:left w:val="none" w:sz="0" w:space="0" w:color="auto"/>
        <w:bottom w:val="none" w:sz="0" w:space="0" w:color="auto"/>
        <w:right w:val="none" w:sz="0" w:space="0" w:color="auto"/>
      </w:divBdr>
    </w:div>
    <w:div w:id="535703861">
      <w:bodyDiv w:val="1"/>
      <w:marLeft w:val="0"/>
      <w:marRight w:val="0"/>
      <w:marTop w:val="0"/>
      <w:marBottom w:val="0"/>
      <w:divBdr>
        <w:top w:val="none" w:sz="0" w:space="0" w:color="auto"/>
        <w:left w:val="none" w:sz="0" w:space="0" w:color="auto"/>
        <w:bottom w:val="none" w:sz="0" w:space="0" w:color="auto"/>
        <w:right w:val="none" w:sz="0" w:space="0" w:color="auto"/>
      </w:divBdr>
    </w:div>
    <w:div w:id="535968871">
      <w:bodyDiv w:val="1"/>
      <w:marLeft w:val="0"/>
      <w:marRight w:val="0"/>
      <w:marTop w:val="0"/>
      <w:marBottom w:val="0"/>
      <w:divBdr>
        <w:top w:val="none" w:sz="0" w:space="0" w:color="auto"/>
        <w:left w:val="none" w:sz="0" w:space="0" w:color="auto"/>
        <w:bottom w:val="none" w:sz="0" w:space="0" w:color="auto"/>
        <w:right w:val="none" w:sz="0" w:space="0" w:color="auto"/>
      </w:divBdr>
    </w:div>
    <w:div w:id="536046413">
      <w:bodyDiv w:val="1"/>
      <w:marLeft w:val="0"/>
      <w:marRight w:val="0"/>
      <w:marTop w:val="0"/>
      <w:marBottom w:val="0"/>
      <w:divBdr>
        <w:top w:val="none" w:sz="0" w:space="0" w:color="auto"/>
        <w:left w:val="none" w:sz="0" w:space="0" w:color="auto"/>
        <w:bottom w:val="none" w:sz="0" w:space="0" w:color="auto"/>
        <w:right w:val="none" w:sz="0" w:space="0" w:color="auto"/>
      </w:divBdr>
    </w:div>
    <w:div w:id="536115388">
      <w:bodyDiv w:val="1"/>
      <w:marLeft w:val="0"/>
      <w:marRight w:val="0"/>
      <w:marTop w:val="0"/>
      <w:marBottom w:val="0"/>
      <w:divBdr>
        <w:top w:val="none" w:sz="0" w:space="0" w:color="auto"/>
        <w:left w:val="none" w:sz="0" w:space="0" w:color="auto"/>
        <w:bottom w:val="none" w:sz="0" w:space="0" w:color="auto"/>
        <w:right w:val="none" w:sz="0" w:space="0" w:color="auto"/>
      </w:divBdr>
    </w:div>
    <w:div w:id="536161247">
      <w:bodyDiv w:val="1"/>
      <w:marLeft w:val="0"/>
      <w:marRight w:val="0"/>
      <w:marTop w:val="0"/>
      <w:marBottom w:val="0"/>
      <w:divBdr>
        <w:top w:val="none" w:sz="0" w:space="0" w:color="auto"/>
        <w:left w:val="none" w:sz="0" w:space="0" w:color="auto"/>
        <w:bottom w:val="none" w:sz="0" w:space="0" w:color="auto"/>
        <w:right w:val="none" w:sz="0" w:space="0" w:color="auto"/>
      </w:divBdr>
      <w:divsChild>
        <w:div w:id="157312627">
          <w:marLeft w:val="547"/>
          <w:marRight w:val="0"/>
          <w:marTop w:val="0"/>
          <w:marBottom w:val="0"/>
          <w:divBdr>
            <w:top w:val="none" w:sz="0" w:space="0" w:color="auto"/>
            <w:left w:val="none" w:sz="0" w:space="0" w:color="auto"/>
            <w:bottom w:val="none" w:sz="0" w:space="0" w:color="auto"/>
            <w:right w:val="none" w:sz="0" w:space="0" w:color="auto"/>
          </w:divBdr>
        </w:div>
        <w:div w:id="475806952">
          <w:marLeft w:val="547"/>
          <w:marRight w:val="0"/>
          <w:marTop w:val="0"/>
          <w:marBottom w:val="0"/>
          <w:divBdr>
            <w:top w:val="none" w:sz="0" w:space="0" w:color="auto"/>
            <w:left w:val="none" w:sz="0" w:space="0" w:color="auto"/>
            <w:bottom w:val="none" w:sz="0" w:space="0" w:color="auto"/>
            <w:right w:val="none" w:sz="0" w:space="0" w:color="auto"/>
          </w:divBdr>
        </w:div>
        <w:div w:id="1288127427">
          <w:marLeft w:val="547"/>
          <w:marRight w:val="0"/>
          <w:marTop w:val="0"/>
          <w:marBottom w:val="0"/>
          <w:divBdr>
            <w:top w:val="none" w:sz="0" w:space="0" w:color="auto"/>
            <w:left w:val="none" w:sz="0" w:space="0" w:color="auto"/>
            <w:bottom w:val="none" w:sz="0" w:space="0" w:color="auto"/>
            <w:right w:val="none" w:sz="0" w:space="0" w:color="auto"/>
          </w:divBdr>
        </w:div>
        <w:div w:id="1865167473">
          <w:marLeft w:val="547"/>
          <w:marRight w:val="0"/>
          <w:marTop w:val="0"/>
          <w:marBottom w:val="0"/>
          <w:divBdr>
            <w:top w:val="none" w:sz="0" w:space="0" w:color="auto"/>
            <w:left w:val="none" w:sz="0" w:space="0" w:color="auto"/>
            <w:bottom w:val="none" w:sz="0" w:space="0" w:color="auto"/>
            <w:right w:val="none" w:sz="0" w:space="0" w:color="auto"/>
          </w:divBdr>
        </w:div>
      </w:divsChild>
    </w:div>
    <w:div w:id="536309642">
      <w:bodyDiv w:val="1"/>
      <w:marLeft w:val="0"/>
      <w:marRight w:val="0"/>
      <w:marTop w:val="0"/>
      <w:marBottom w:val="0"/>
      <w:divBdr>
        <w:top w:val="none" w:sz="0" w:space="0" w:color="auto"/>
        <w:left w:val="none" w:sz="0" w:space="0" w:color="auto"/>
        <w:bottom w:val="none" w:sz="0" w:space="0" w:color="auto"/>
        <w:right w:val="none" w:sz="0" w:space="0" w:color="auto"/>
      </w:divBdr>
    </w:div>
    <w:div w:id="536625853">
      <w:bodyDiv w:val="1"/>
      <w:marLeft w:val="0"/>
      <w:marRight w:val="0"/>
      <w:marTop w:val="0"/>
      <w:marBottom w:val="0"/>
      <w:divBdr>
        <w:top w:val="none" w:sz="0" w:space="0" w:color="auto"/>
        <w:left w:val="none" w:sz="0" w:space="0" w:color="auto"/>
        <w:bottom w:val="none" w:sz="0" w:space="0" w:color="auto"/>
        <w:right w:val="none" w:sz="0" w:space="0" w:color="auto"/>
      </w:divBdr>
    </w:div>
    <w:div w:id="536626227">
      <w:bodyDiv w:val="1"/>
      <w:marLeft w:val="0"/>
      <w:marRight w:val="0"/>
      <w:marTop w:val="0"/>
      <w:marBottom w:val="0"/>
      <w:divBdr>
        <w:top w:val="none" w:sz="0" w:space="0" w:color="auto"/>
        <w:left w:val="none" w:sz="0" w:space="0" w:color="auto"/>
        <w:bottom w:val="none" w:sz="0" w:space="0" w:color="auto"/>
        <w:right w:val="none" w:sz="0" w:space="0" w:color="auto"/>
      </w:divBdr>
    </w:div>
    <w:div w:id="536747292">
      <w:bodyDiv w:val="1"/>
      <w:marLeft w:val="0"/>
      <w:marRight w:val="0"/>
      <w:marTop w:val="0"/>
      <w:marBottom w:val="0"/>
      <w:divBdr>
        <w:top w:val="none" w:sz="0" w:space="0" w:color="auto"/>
        <w:left w:val="none" w:sz="0" w:space="0" w:color="auto"/>
        <w:bottom w:val="none" w:sz="0" w:space="0" w:color="auto"/>
        <w:right w:val="none" w:sz="0" w:space="0" w:color="auto"/>
      </w:divBdr>
    </w:div>
    <w:div w:id="536816152">
      <w:bodyDiv w:val="1"/>
      <w:marLeft w:val="0"/>
      <w:marRight w:val="0"/>
      <w:marTop w:val="0"/>
      <w:marBottom w:val="0"/>
      <w:divBdr>
        <w:top w:val="none" w:sz="0" w:space="0" w:color="auto"/>
        <w:left w:val="none" w:sz="0" w:space="0" w:color="auto"/>
        <w:bottom w:val="none" w:sz="0" w:space="0" w:color="auto"/>
        <w:right w:val="none" w:sz="0" w:space="0" w:color="auto"/>
      </w:divBdr>
    </w:div>
    <w:div w:id="537161212">
      <w:bodyDiv w:val="1"/>
      <w:marLeft w:val="0"/>
      <w:marRight w:val="0"/>
      <w:marTop w:val="0"/>
      <w:marBottom w:val="0"/>
      <w:divBdr>
        <w:top w:val="none" w:sz="0" w:space="0" w:color="auto"/>
        <w:left w:val="none" w:sz="0" w:space="0" w:color="auto"/>
        <w:bottom w:val="none" w:sz="0" w:space="0" w:color="auto"/>
        <w:right w:val="none" w:sz="0" w:space="0" w:color="auto"/>
      </w:divBdr>
    </w:div>
    <w:div w:id="537207821">
      <w:bodyDiv w:val="1"/>
      <w:marLeft w:val="0"/>
      <w:marRight w:val="0"/>
      <w:marTop w:val="0"/>
      <w:marBottom w:val="0"/>
      <w:divBdr>
        <w:top w:val="none" w:sz="0" w:space="0" w:color="auto"/>
        <w:left w:val="none" w:sz="0" w:space="0" w:color="auto"/>
        <w:bottom w:val="none" w:sz="0" w:space="0" w:color="auto"/>
        <w:right w:val="none" w:sz="0" w:space="0" w:color="auto"/>
      </w:divBdr>
    </w:div>
    <w:div w:id="537816018">
      <w:bodyDiv w:val="1"/>
      <w:marLeft w:val="0"/>
      <w:marRight w:val="0"/>
      <w:marTop w:val="0"/>
      <w:marBottom w:val="0"/>
      <w:divBdr>
        <w:top w:val="none" w:sz="0" w:space="0" w:color="auto"/>
        <w:left w:val="none" w:sz="0" w:space="0" w:color="auto"/>
        <w:bottom w:val="none" w:sz="0" w:space="0" w:color="auto"/>
        <w:right w:val="none" w:sz="0" w:space="0" w:color="auto"/>
      </w:divBdr>
    </w:div>
    <w:div w:id="537863403">
      <w:bodyDiv w:val="1"/>
      <w:marLeft w:val="0"/>
      <w:marRight w:val="0"/>
      <w:marTop w:val="0"/>
      <w:marBottom w:val="0"/>
      <w:divBdr>
        <w:top w:val="none" w:sz="0" w:space="0" w:color="auto"/>
        <w:left w:val="none" w:sz="0" w:space="0" w:color="auto"/>
        <w:bottom w:val="none" w:sz="0" w:space="0" w:color="auto"/>
        <w:right w:val="none" w:sz="0" w:space="0" w:color="auto"/>
      </w:divBdr>
    </w:div>
    <w:div w:id="537934231">
      <w:bodyDiv w:val="1"/>
      <w:marLeft w:val="0"/>
      <w:marRight w:val="0"/>
      <w:marTop w:val="0"/>
      <w:marBottom w:val="0"/>
      <w:divBdr>
        <w:top w:val="none" w:sz="0" w:space="0" w:color="auto"/>
        <w:left w:val="none" w:sz="0" w:space="0" w:color="auto"/>
        <w:bottom w:val="none" w:sz="0" w:space="0" w:color="auto"/>
        <w:right w:val="none" w:sz="0" w:space="0" w:color="auto"/>
      </w:divBdr>
    </w:div>
    <w:div w:id="538317652">
      <w:bodyDiv w:val="1"/>
      <w:marLeft w:val="0"/>
      <w:marRight w:val="0"/>
      <w:marTop w:val="0"/>
      <w:marBottom w:val="0"/>
      <w:divBdr>
        <w:top w:val="none" w:sz="0" w:space="0" w:color="auto"/>
        <w:left w:val="none" w:sz="0" w:space="0" w:color="auto"/>
        <w:bottom w:val="none" w:sz="0" w:space="0" w:color="auto"/>
        <w:right w:val="none" w:sz="0" w:space="0" w:color="auto"/>
      </w:divBdr>
    </w:div>
    <w:div w:id="538585791">
      <w:bodyDiv w:val="1"/>
      <w:marLeft w:val="0"/>
      <w:marRight w:val="0"/>
      <w:marTop w:val="0"/>
      <w:marBottom w:val="0"/>
      <w:divBdr>
        <w:top w:val="none" w:sz="0" w:space="0" w:color="auto"/>
        <w:left w:val="none" w:sz="0" w:space="0" w:color="auto"/>
        <w:bottom w:val="none" w:sz="0" w:space="0" w:color="auto"/>
        <w:right w:val="none" w:sz="0" w:space="0" w:color="auto"/>
      </w:divBdr>
    </w:div>
    <w:div w:id="538933008">
      <w:bodyDiv w:val="1"/>
      <w:marLeft w:val="0"/>
      <w:marRight w:val="0"/>
      <w:marTop w:val="0"/>
      <w:marBottom w:val="0"/>
      <w:divBdr>
        <w:top w:val="none" w:sz="0" w:space="0" w:color="auto"/>
        <w:left w:val="none" w:sz="0" w:space="0" w:color="auto"/>
        <w:bottom w:val="none" w:sz="0" w:space="0" w:color="auto"/>
        <w:right w:val="none" w:sz="0" w:space="0" w:color="auto"/>
      </w:divBdr>
    </w:div>
    <w:div w:id="539244841">
      <w:bodyDiv w:val="1"/>
      <w:marLeft w:val="0"/>
      <w:marRight w:val="0"/>
      <w:marTop w:val="0"/>
      <w:marBottom w:val="0"/>
      <w:divBdr>
        <w:top w:val="none" w:sz="0" w:space="0" w:color="auto"/>
        <w:left w:val="none" w:sz="0" w:space="0" w:color="auto"/>
        <w:bottom w:val="none" w:sz="0" w:space="0" w:color="auto"/>
        <w:right w:val="none" w:sz="0" w:space="0" w:color="auto"/>
      </w:divBdr>
    </w:div>
    <w:div w:id="539318741">
      <w:bodyDiv w:val="1"/>
      <w:marLeft w:val="0"/>
      <w:marRight w:val="0"/>
      <w:marTop w:val="0"/>
      <w:marBottom w:val="0"/>
      <w:divBdr>
        <w:top w:val="none" w:sz="0" w:space="0" w:color="auto"/>
        <w:left w:val="none" w:sz="0" w:space="0" w:color="auto"/>
        <w:bottom w:val="none" w:sz="0" w:space="0" w:color="auto"/>
        <w:right w:val="none" w:sz="0" w:space="0" w:color="auto"/>
      </w:divBdr>
    </w:div>
    <w:div w:id="539702896">
      <w:bodyDiv w:val="1"/>
      <w:marLeft w:val="0"/>
      <w:marRight w:val="0"/>
      <w:marTop w:val="0"/>
      <w:marBottom w:val="0"/>
      <w:divBdr>
        <w:top w:val="none" w:sz="0" w:space="0" w:color="auto"/>
        <w:left w:val="none" w:sz="0" w:space="0" w:color="auto"/>
        <w:bottom w:val="none" w:sz="0" w:space="0" w:color="auto"/>
        <w:right w:val="none" w:sz="0" w:space="0" w:color="auto"/>
      </w:divBdr>
    </w:div>
    <w:div w:id="539828097">
      <w:bodyDiv w:val="1"/>
      <w:marLeft w:val="0"/>
      <w:marRight w:val="0"/>
      <w:marTop w:val="0"/>
      <w:marBottom w:val="0"/>
      <w:divBdr>
        <w:top w:val="none" w:sz="0" w:space="0" w:color="auto"/>
        <w:left w:val="none" w:sz="0" w:space="0" w:color="auto"/>
        <w:bottom w:val="none" w:sz="0" w:space="0" w:color="auto"/>
        <w:right w:val="none" w:sz="0" w:space="0" w:color="auto"/>
      </w:divBdr>
    </w:div>
    <w:div w:id="540871028">
      <w:bodyDiv w:val="1"/>
      <w:marLeft w:val="0"/>
      <w:marRight w:val="0"/>
      <w:marTop w:val="0"/>
      <w:marBottom w:val="0"/>
      <w:divBdr>
        <w:top w:val="none" w:sz="0" w:space="0" w:color="auto"/>
        <w:left w:val="none" w:sz="0" w:space="0" w:color="auto"/>
        <w:bottom w:val="none" w:sz="0" w:space="0" w:color="auto"/>
        <w:right w:val="none" w:sz="0" w:space="0" w:color="auto"/>
      </w:divBdr>
    </w:div>
    <w:div w:id="540944581">
      <w:bodyDiv w:val="1"/>
      <w:marLeft w:val="0"/>
      <w:marRight w:val="0"/>
      <w:marTop w:val="0"/>
      <w:marBottom w:val="0"/>
      <w:divBdr>
        <w:top w:val="none" w:sz="0" w:space="0" w:color="auto"/>
        <w:left w:val="none" w:sz="0" w:space="0" w:color="auto"/>
        <w:bottom w:val="none" w:sz="0" w:space="0" w:color="auto"/>
        <w:right w:val="none" w:sz="0" w:space="0" w:color="auto"/>
      </w:divBdr>
    </w:div>
    <w:div w:id="541022787">
      <w:bodyDiv w:val="1"/>
      <w:marLeft w:val="0"/>
      <w:marRight w:val="0"/>
      <w:marTop w:val="0"/>
      <w:marBottom w:val="0"/>
      <w:divBdr>
        <w:top w:val="none" w:sz="0" w:space="0" w:color="auto"/>
        <w:left w:val="none" w:sz="0" w:space="0" w:color="auto"/>
        <w:bottom w:val="none" w:sz="0" w:space="0" w:color="auto"/>
        <w:right w:val="none" w:sz="0" w:space="0" w:color="auto"/>
      </w:divBdr>
    </w:div>
    <w:div w:id="541138514">
      <w:bodyDiv w:val="1"/>
      <w:marLeft w:val="0"/>
      <w:marRight w:val="0"/>
      <w:marTop w:val="0"/>
      <w:marBottom w:val="0"/>
      <w:divBdr>
        <w:top w:val="none" w:sz="0" w:space="0" w:color="auto"/>
        <w:left w:val="none" w:sz="0" w:space="0" w:color="auto"/>
        <w:bottom w:val="none" w:sz="0" w:space="0" w:color="auto"/>
        <w:right w:val="none" w:sz="0" w:space="0" w:color="auto"/>
      </w:divBdr>
    </w:div>
    <w:div w:id="541600271">
      <w:bodyDiv w:val="1"/>
      <w:marLeft w:val="0"/>
      <w:marRight w:val="0"/>
      <w:marTop w:val="0"/>
      <w:marBottom w:val="0"/>
      <w:divBdr>
        <w:top w:val="none" w:sz="0" w:space="0" w:color="auto"/>
        <w:left w:val="none" w:sz="0" w:space="0" w:color="auto"/>
        <w:bottom w:val="none" w:sz="0" w:space="0" w:color="auto"/>
        <w:right w:val="none" w:sz="0" w:space="0" w:color="auto"/>
      </w:divBdr>
    </w:div>
    <w:div w:id="541672082">
      <w:bodyDiv w:val="1"/>
      <w:marLeft w:val="0"/>
      <w:marRight w:val="0"/>
      <w:marTop w:val="0"/>
      <w:marBottom w:val="0"/>
      <w:divBdr>
        <w:top w:val="none" w:sz="0" w:space="0" w:color="auto"/>
        <w:left w:val="none" w:sz="0" w:space="0" w:color="auto"/>
        <w:bottom w:val="none" w:sz="0" w:space="0" w:color="auto"/>
        <w:right w:val="none" w:sz="0" w:space="0" w:color="auto"/>
      </w:divBdr>
    </w:div>
    <w:div w:id="542523230">
      <w:bodyDiv w:val="1"/>
      <w:marLeft w:val="0"/>
      <w:marRight w:val="0"/>
      <w:marTop w:val="0"/>
      <w:marBottom w:val="0"/>
      <w:divBdr>
        <w:top w:val="none" w:sz="0" w:space="0" w:color="auto"/>
        <w:left w:val="none" w:sz="0" w:space="0" w:color="auto"/>
        <w:bottom w:val="none" w:sz="0" w:space="0" w:color="auto"/>
        <w:right w:val="none" w:sz="0" w:space="0" w:color="auto"/>
      </w:divBdr>
    </w:div>
    <w:div w:id="542523372">
      <w:bodyDiv w:val="1"/>
      <w:marLeft w:val="0"/>
      <w:marRight w:val="0"/>
      <w:marTop w:val="0"/>
      <w:marBottom w:val="0"/>
      <w:divBdr>
        <w:top w:val="none" w:sz="0" w:space="0" w:color="auto"/>
        <w:left w:val="none" w:sz="0" w:space="0" w:color="auto"/>
        <w:bottom w:val="none" w:sz="0" w:space="0" w:color="auto"/>
        <w:right w:val="none" w:sz="0" w:space="0" w:color="auto"/>
      </w:divBdr>
    </w:div>
    <w:div w:id="542644730">
      <w:bodyDiv w:val="1"/>
      <w:marLeft w:val="0"/>
      <w:marRight w:val="0"/>
      <w:marTop w:val="0"/>
      <w:marBottom w:val="0"/>
      <w:divBdr>
        <w:top w:val="none" w:sz="0" w:space="0" w:color="auto"/>
        <w:left w:val="none" w:sz="0" w:space="0" w:color="auto"/>
        <w:bottom w:val="none" w:sz="0" w:space="0" w:color="auto"/>
        <w:right w:val="none" w:sz="0" w:space="0" w:color="auto"/>
      </w:divBdr>
    </w:div>
    <w:div w:id="542714531">
      <w:bodyDiv w:val="1"/>
      <w:marLeft w:val="0"/>
      <w:marRight w:val="0"/>
      <w:marTop w:val="0"/>
      <w:marBottom w:val="0"/>
      <w:divBdr>
        <w:top w:val="none" w:sz="0" w:space="0" w:color="auto"/>
        <w:left w:val="none" w:sz="0" w:space="0" w:color="auto"/>
        <w:bottom w:val="none" w:sz="0" w:space="0" w:color="auto"/>
        <w:right w:val="none" w:sz="0" w:space="0" w:color="auto"/>
      </w:divBdr>
    </w:div>
    <w:div w:id="543102190">
      <w:bodyDiv w:val="1"/>
      <w:marLeft w:val="0"/>
      <w:marRight w:val="0"/>
      <w:marTop w:val="0"/>
      <w:marBottom w:val="0"/>
      <w:divBdr>
        <w:top w:val="none" w:sz="0" w:space="0" w:color="auto"/>
        <w:left w:val="none" w:sz="0" w:space="0" w:color="auto"/>
        <w:bottom w:val="none" w:sz="0" w:space="0" w:color="auto"/>
        <w:right w:val="none" w:sz="0" w:space="0" w:color="auto"/>
      </w:divBdr>
    </w:div>
    <w:div w:id="543641405">
      <w:bodyDiv w:val="1"/>
      <w:marLeft w:val="0"/>
      <w:marRight w:val="0"/>
      <w:marTop w:val="0"/>
      <w:marBottom w:val="0"/>
      <w:divBdr>
        <w:top w:val="none" w:sz="0" w:space="0" w:color="auto"/>
        <w:left w:val="none" w:sz="0" w:space="0" w:color="auto"/>
        <w:bottom w:val="none" w:sz="0" w:space="0" w:color="auto"/>
        <w:right w:val="none" w:sz="0" w:space="0" w:color="auto"/>
      </w:divBdr>
    </w:div>
    <w:div w:id="544296784">
      <w:bodyDiv w:val="1"/>
      <w:marLeft w:val="0"/>
      <w:marRight w:val="0"/>
      <w:marTop w:val="0"/>
      <w:marBottom w:val="0"/>
      <w:divBdr>
        <w:top w:val="none" w:sz="0" w:space="0" w:color="auto"/>
        <w:left w:val="none" w:sz="0" w:space="0" w:color="auto"/>
        <w:bottom w:val="none" w:sz="0" w:space="0" w:color="auto"/>
        <w:right w:val="none" w:sz="0" w:space="0" w:color="auto"/>
      </w:divBdr>
    </w:div>
    <w:div w:id="544410714">
      <w:bodyDiv w:val="1"/>
      <w:marLeft w:val="0"/>
      <w:marRight w:val="0"/>
      <w:marTop w:val="0"/>
      <w:marBottom w:val="0"/>
      <w:divBdr>
        <w:top w:val="none" w:sz="0" w:space="0" w:color="auto"/>
        <w:left w:val="none" w:sz="0" w:space="0" w:color="auto"/>
        <w:bottom w:val="none" w:sz="0" w:space="0" w:color="auto"/>
        <w:right w:val="none" w:sz="0" w:space="0" w:color="auto"/>
      </w:divBdr>
    </w:div>
    <w:div w:id="544485164">
      <w:bodyDiv w:val="1"/>
      <w:marLeft w:val="0"/>
      <w:marRight w:val="0"/>
      <w:marTop w:val="0"/>
      <w:marBottom w:val="0"/>
      <w:divBdr>
        <w:top w:val="none" w:sz="0" w:space="0" w:color="auto"/>
        <w:left w:val="none" w:sz="0" w:space="0" w:color="auto"/>
        <w:bottom w:val="none" w:sz="0" w:space="0" w:color="auto"/>
        <w:right w:val="none" w:sz="0" w:space="0" w:color="auto"/>
      </w:divBdr>
    </w:div>
    <w:div w:id="544827151">
      <w:bodyDiv w:val="1"/>
      <w:marLeft w:val="0"/>
      <w:marRight w:val="0"/>
      <w:marTop w:val="0"/>
      <w:marBottom w:val="0"/>
      <w:divBdr>
        <w:top w:val="none" w:sz="0" w:space="0" w:color="auto"/>
        <w:left w:val="none" w:sz="0" w:space="0" w:color="auto"/>
        <w:bottom w:val="none" w:sz="0" w:space="0" w:color="auto"/>
        <w:right w:val="none" w:sz="0" w:space="0" w:color="auto"/>
      </w:divBdr>
    </w:div>
    <w:div w:id="544833161">
      <w:bodyDiv w:val="1"/>
      <w:marLeft w:val="0"/>
      <w:marRight w:val="0"/>
      <w:marTop w:val="0"/>
      <w:marBottom w:val="0"/>
      <w:divBdr>
        <w:top w:val="none" w:sz="0" w:space="0" w:color="auto"/>
        <w:left w:val="none" w:sz="0" w:space="0" w:color="auto"/>
        <w:bottom w:val="none" w:sz="0" w:space="0" w:color="auto"/>
        <w:right w:val="none" w:sz="0" w:space="0" w:color="auto"/>
      </w:divBdr>
    </w:div>
    <w:div w:id="544945494">
      <w:bodyDiv w:val="1"/>
      <w:marLeft w:val="0"/>
      <w:marRight w:val="0"/>
      <w:marTop w:val="0"/>
      <w:marBottom w:val="0"/>
      <w:divBdr>
        <w:top w:val="none" w:sz="0" w:space="0" w:color="auto"/>
        <w:left w:val="none" w:sz="0" w:space="0" w:color="auto"/>
        <w:bottom w:val="none" w:sz="0" w:space="0" w:color="auto"/>
        <w:right w:val="none" w:sz="0" w:space="0" w:color="auto"/>
      </w:divBdr>
    </w:div>
    <w:div w:id="545218263">
      <w:bodyDiv w:val="1"/>
      <w:marLeft w:val="0"/>
      <w:marRight w:val="0"/>
      <w:marTop w:val="0"/>
      <w:marBottom w:val="0"/>
      <w:divBdr>
        <w:top w:val="none" w:sz="0" w:space="0" w:color="auto"/>
        <w:left w:val="none" w:sz="0" w:space="0" w:color="auto"/>
        <w:bottom w:val="none" w:sz="0" w:space="0" w:color="auto"/>
        <w:right w:val="none" w:sz="0" w:space="0" w:color="auto"/>
      </w:divBdr>
    </w:div>
    <w:div w:id="545264057">
      <w:bodyDiv w:val="1"/>
      <w:marLeft w:val="0"/>
      <w:marRight w:val="0"/>
      <w:marTop w:val="0"/>
      <w:marBottom w:val="0"/>
      <w:divBdr>
        <w:top w:val="none" w:sz="0" w:space="0" w:color="auto"/>
        <w:left w:val="none" w:sz="0" w:space="0" w:color="auto"/>
        <w:bottom w:val="none" w:sz="0" w:space="0" w:color="auto"/>
        <w:right w:val="none" w:sz="0" w:space="0" w:color="auto"/>
      </w:divBdr>
    </w:div>
    <w:div w:id="545340182">
      <w:bodyDiv w:val="1"/>
      <w:marLeft w:val="0"/>
      <w:marRight w:val="0"/>
      <w:marTop w:val="0"/>
      <w:marBottom w:val="0"/>
      <w:divBdr>
        <w:top w:val="none" w:sz="0" w:space="0" w:color="auto"/>
        <w:left w:val="none" w:sz="0" w:space="0" w:color="auto"/>
        <w:bottom w:val="none" w:sz="0" w:space="0" w:color="auto"/>
        <w:right w:val="none" w:sz="0" w:space="0" w:color="auto"/>
      </w:divBdr>
    </w:div>
    <w:div w:id="545527540">
      <w:bodyDiv w:val="1"/>
      <w:marLeft w:val="0"/>
      <w:marRight w:val="0"/>
      <w:marTop w:val="0"/>
      <w:marBottom w:val="0"/>
      <w:divBdr>
        <w:top w:val="none" w:sz="0" w:space="0" w:color="auto"/>
        <w:left w:val="none" w:sz="0" w:space="0" w:color="auto"/>
        <w:bottom w:val="none" w:sz="0" w:space="0" w:color="auto"/>
        <w:right w:val="none" w:sz="0" w:space="0" w:color="auto"/>
      </w:divBdr>
    </w:div>
    <w:div w:id="546180767">
      <w:bodyDiv w:val="1"/>
      <w:marLeft w:val="0"/>
      <w:marRight w:val="0"/>
      <w:marTop w:val="0"/>
      <w:marBottom w:val="0"/>
      <w:divBdr>
        <w:top w:val="none" w:sz="0" w:space="0" w:color="auto"/>
        <w:left w:val="none" w:sz="0" w:space="0" w:color="auto"/>
        <w:bottom w:val="none" w:sz="0" w:space="0" w:color="auto"/>
        <w:right w:val="none" w:sz="0" w:space="0" w:color="auto"/>
      </w:divBdr>
    </w:div>
    <w:div w:id="546455470">
      <w:bodyDiv w:val="1"/>
      <w:marLeft w:val="0"/>
      <w:marRight w:val="0"/>
      <w:marTop w:val="0"/>
      <w:marBottom w:val="0"/>
      <w:divBdr>
        <w:top w:val="none" w:sz="0" w:space="0" w:color="auto"/>
        <w:left w:val="none" w:sz="0" w:space="0" w:color="auto"/>
        <w:bottom w:val="none" w:sz="0" w:space="0" w:color="auto"/>
        <w:right w:val="none" w:sz="0" w:space="0" w:color="auto"/>
      </w:divBdr>
    </w:div>
    <w:div w:id="546920453">
      <w:bodyDiv w:val="1"/>
      <w:marLeft w:val="0"/>
      <w:marRight w:val="0"/>
      <w:marTop w:val="0"/>
      <w:marBottom w:val="0"/>
      <w:divBdr>
        <w:top w:val="none" w:sz="0" w:space="0" w:color="auto"/>
        <w:left w:val="none" w:sz="0" w:space="0" w:color="auto"/>
        <w:bottom w:val="none" w:sz="0" w:space="0" w:color="auto"/>
        <w:right w:val="none" w:sz="0" w:space="0" w:color="auto"/>
      </w:divBdr>
    </w:div>
    <w:div w:id="547104374">
      <w:bodyDiv w:val="1"/>
      <w:marLeft w:val="0"/>
      <w:marRight w:val="0"/>
      <w:marTop w:val="0"/>
      <w:marBottom w:val="0"/>
      <w:divBdr>
        <w:top w:val="none" w:sz="0" w:space="0" w:color="auto"/>
        <w:left w:val="none" w:sz="0" w:space="0" w:color="auto"/>
        <w:bottom w:val="none" w:sz="0" w:space="0" w:color="auto"/>
        <w:right w:val="none" w:sz="0" w:space="0" w:color="auto"/>
      </w:divBdr>
    </w:div>
    <w:div w:id="547449990">
      <w:bodyDiv w:val="1"/>
      <w:marLeft w:val="0"/>
      <w:marRight w:val="0"/>
      <w:marTop w:val="0"/>
      <w:marBottom w:val="0"/>
      <w:divBdr>
        <w:top w:val="none" w:sz="0" w:space="0" w:color="auto"/>
        <w:left w:val="none" w:sz="0" w:space="0" w:color="auto"/>
        <w:bottom w:val="none" w:sz="0" w:space="0" w:color="auto"/>
        <w:right w:val="none" w:sz="0" w:space="0" w:color="auto"/>
      </w:divBdr>
    </w:div>
    <w:div w:id="547648392">
      <w:bodyDiv w:val="1"/>
      <w:marLeft w:val="0"/>
      <w:marRight w:val="0"/>
      <w:marTop w:val="0"/>
      <w:marBottom w:val="0"/>
      <w:divBdr>
        <w:top w:val="none" w:sz="0" w:space="0" w:color="auto"/>
        <w:left w:val="none" w:sz="0" w:space="0" w:color="auto"/>
        <w:bottom w:val="none" w:sz="0" w:space="0" w:color="auto"/>
        <w:right w:val="none" w:sz="0" w:space="0" w:color="auto"/>
      </w:divBdr>
    </w:div>
    <w:div w:id="547651196">
      <w:bodyDiv w:val="1"/>
      <w:marLeft w:val="0"/>
      <w:marRight w:val="0"/>
      <w:marTop w:val="0"/>
      <w:marBottom w:val="0"/>
      <w:divBdr>
        <w:top w:val="none" w:sz="0" w:space="0" w:color="auto"/>
        <w:left w:val="none" w:sz="0" w:space="0" w:color="auto"/>
        <w:bottom w:val="none" w:sz="0" w:space="0" w:color="auto"/>
        <w:right w:val="none" w:sz="0" w:space="0" w:color="auto"/>
      </w:divBdr>
    </w:div>
    <w:div w:id="547837378">
      <w:bodyDiv w:val="1"/>
      <w:marLeft w:val="0"/>
      <w:marRight w:val="0"/>
      <w:marTop w:val="0"/>
      <w:marBottom w:val="0"/>
      <w:divBdr>
        <w:top w:val="none" w:sz="0" w:space="0" w:color="auto"/>
        <w:left w:val="none" w:sz="0" w:space="0" w:color="auto"/>
        <w:bottom w:val="none" w:sz="0" w:space="0" w:color="auto"/>
        <w:right w:val="none" w:sz="0" w:space="0" w:color="auto"/>
      </w:divBdr>
    </w:div>
    <w:div w:id="548155109">
      <w:bodyDiv w:val="1"/>
      <w:marLeft w:val="0"/>
      <w:marRight w:val="0"/>
      <w:marTop w:val="0"/>
      <w:marBottom w:val="0"/>
      <w:divBdr>
        <w:top w:val="none" w:sz="0" w:space="0" w:color="auto"/>
        <w:left w:val="none" w:sz="0" w:space="0" w:color="auto"/>
        <w:bottom w:val="none" w:sz="0" w:space="0" w:color="auto"/>
        <w:right w:val="none" w:sz="0" w:space="0" w:color="auto"/>
      </w:divBdr>
    </w:div>
    <w:div w:id="548802670">
      <w:bodyDiv w:val="1"/>
      <w:marLeft w:val="0"/>
      <w:marRight w:val="0"/>
      <w:marTop w:val="0"/>
      <w:marBottom w:val="0"/>
      <w:divBdr>
        <w:top w:val="none" w:sz="0" w:space="0" w:color="auto"/>
        <w:left w:val="none" w:sz="0" w:space="0" w:color="auto"/>
        <w:bottom w:val="none" w:sz="0" w:space="0" w:color="auto"/>
        <w:right w:val="none" w:sz="0" w:space="0" w:color="auto"/>
      </w:divBdr>
    </w:div>
    <w:div w:id="549264138">
      <w:bodyDiv w:val="1"/>
      <w:marLeft w:val="0"/>
      <w:marRight w:val="0"/>
      <w:marTop w:val="0"/>
      <w:marBottom w:val="0"/>
      <w:divBdr>
        <w:top w:val="none" w:sz="0" w:space="0" w:color="auto"/>
        <w:left w:val="none" w:sz="0" w:space="0" w:color="auto"/>
        <w:bottom w:val="none" w:sz="0" w:space="0" w:color="auto"/>
        <w:right w:val="none" w:sz="0" w:space="0" w:color="auto"/>
      </w:divBdr>
    </w:div>
    <w:div w:id="549388755">
      <w:bodyDiv w:val="1"/>
      <w:marLeft w:val="0"/>
      <w:marRight w:val="0"/>
      <w:marTop w:val="0"/>
      <w:marBottom w:val="0"/>
      <w:divBdr>
        <w:top w:val="none" w:sz="0" w:space="0" w:color="auto"/>
        <w:left w:val="none" w:sz="0" w:space="0" w:color="auto"/>
        <w:bottom w:val="none" w:sz="0" w:space="0" w:color="auto"/>
        <w:right w:val="none" w:sz="0" w:space="0" w:color="auto"/>
      </w:divBdr>
    </w:div>
    <w:div w:id="549614370">
      <w:bodyDiv w:val="1"/>
      <w:marLeft w:val="0"/>
      <w:marRight w:val="0"/>
      <w:marTop w:val="0"/>
      <w:marBottom w:val="0"/>
      <w:divBdr>
        <w:top w:val="none" w:sz="0" w:space="0" w:color="auto"/>
        <w:left w:val="none" w:sz="0" w:space="0" w:color="auto"/>
        <w:bottom w:val="none" w:sz="0" w:space="0" w:color="auto"/>
        <w:right w:val="none" w:sz="0" w:space="0" w:color="auto"/>
      </w:divBdr>
    </w:div>
    <w:div w:id="550119829">
      <w:bodyDiv w:val="1"/>
      <w:marLeft w:val="0"/>
      <w:marRight w:val="0"/>
      <w:marTop w:val="0"/>
      <w:marBottom w:val="0"/>
      <w:divBdr>
        <w:top w:val="none" w:sz="0" w:space="0" w:color="auto"/>
        <w:left w:val="none" w:sz="0" w:space="0" w:color="auto"/>
        <w:bottom w:val="none" w:sz="0" w:space="0" w:color="auto"/>
        <w:right w:val="none" w:sz="0" w:space="0" w:color="auto"/>
      </w:divBdr>
    </w:div>
    <w:div w:id="550464421">
      <w:bodyDiv w:val="1"/>
      <w:marLeft w:val="0"/>
      <w:marRight w:val="0"/>
      <w:marTop w:val="0"/>
      <w:marBottom w:val="0"/>
      <w:divBdr>
        <w:top w:val="none" w:sz="0" w:space="0" w:color="auto"/>
        <w:left w:val="none" w:sz="0" w:space="0" w:color="auto"/>
        <w:bottom w:val="none" w:sz="0" w:space="0" w:color="auto"/>
        <w:right w:val="none" w:sz="0" w:space="0" w:color="auto"/>
      </w:divBdr>
    </w:div>
    <w:div w:id="550920436">
      <w:bodyDiv w:val="1"/>
      <w:marLeft w:val="0"/>
      <w:marRight w:val="0"/>
      <w:marTop w:val="0"/>
      <w:marBottom w:val="0"/>
      <w:divBdr>
        <w:top w:val="none" w:sz="0" w:space="0" w:color="auto"/>
        <w:left w:val="none" w:sz="0" w:space="0" w:color="auto"/>
        <w:bottom w:val="none" w:sz="0" w:space="0" w:color="auto"/>
        <w:right w:val="none" w:sz="0" w:space="0" w:color="auto"/>
      </w:divBdr>
    </w:div>
    <w:div w:id="551160283">
      <w:bodyDiv w:val="1"/>
      <w:marLeft w:val="0"/>
      <w:marRight w:val="0"/>
      <w:marTop w:val="0"/>
      <w:marBottom w:val="0"/>
      <w:divBdr>
        <w:top w:val="none" w:sz="0" w:space="0" w:color="auto"/>
        <w:left w:val="none" w:sz="0" w:space="0" w:color="auto"/>
        <w:bottom w:val="none" w:sz="0" w:space="0" w:color="auto"/>
        <w:right w:val="none" w:sz="0" w:space="0" w:color="auto"/>
      </w:divBdr>
    </w:div>
    <w:div w:id="551498815">
      <w:bodyDiv w:val="1"/>
      <w:marLeft w:val="0"/>
      <w:marRight w:val="0"/>
      <w:marTop w:val="0"/>
      <w:marBottom w:val="0"/>
      <w:divBdr>
        <w:top w:val="none" w:sz="0" w:space="0" w:color="auto"/>
        <w:left w:val="none" w:sz="0" w:space="0" w:color="auto"/>
        <w:bottom w:val="none" w:sz="0" w:space="0" w:color="auto"/>
        <w:right w:val="none" w:sz="0" w:space="0" w:color="auto"/>
      </w:divBdr>
    </w:div>
    <w:div w:id="551573733">
      <w:bodyDiv w:val="1"/>
      <w:marLeft w:val="0"/>
      <w:marRight w:val="0"/>
      <w:marTop w:val="0"/>
      <w:marBottom w:val="0"/>
      <w:divBdr>
        <w:top w:val="none" w:sz="0" w:space="0" w:color="auto"/>
        <w:left w:val="none" w:sz="0" w:space="0" w:color="auto"/>
        <w:bottom w:val="none" w:sz="0" w:space="0" w:color="auto"/>
        <w:right w:val="none" w:sz="0" w:space="0" w:color="auto"/>
      </w:divBdr>
    </w:div>
    <w:div w:id="552011204">
      <w:bodyDiv w:val="1"/>
      <w:marLeft w:val="0"/>
      <w:marRight w:val="0"/>
      <w:marTop w:val="0"/>
      <w:marBottom w:val="0"/>
      <w:divBdr>
        <w:top w:val="none" w:sz="0" w:space="0" w:color="auto"/>
        <w:left w:val="none" w:sz="0" w:space="0" w:color="auto"/>
        <w:bottom w:val="none" w:sz="0" w:space="0" w:color="auto"/>
        <w:right w:val="none" w:sz="0" w:space="0" w:color="auto"/>
      </w:divBdr>
    </w:div>
    <w:div w:id="552079421">
      <w:bodyDiv w:val="1"/>
      <w:marLeft w:val="0"/>
      <w:marRight w:val="0"/>
      <w:marTop w:val="0"/>
      <w:marBottom w:val="0"/>
      <w:divBdr>
        <w:top w:val="none" w:sz="0" w:space="0" w:color="auto"/>
        <w:left w:val="none" w:sz="0" w:space="0" w:color="auto"/>
        <w:bottom w:val="none" w:sz="0" w:space="0" w:color="auto"/>
        <w:right w:val="none" w:sz="0" w:space="0" w:color="auto"/>
      </w:divBdr>
    </w:div>
    <w:div w:id="552085954">
      <w:bodyDiv w:val="1"/>
      <w:marLeft w:val="0"/>
      <w:marRight w:val="0"/>
      <w:marTop w:val="0"/>
      <w:marBottom w:val="0"/>
      <w:divBdr>
        <w:top w:val="none" w:sz="0" w:space="0" w:color="auto"/>
        <w:left w:val="none" w:sz="0" w:space="0" w:color="auto"/>
        <w:bottom w:val="none" w:sz="0" w:space="0" w:color="auto"/>
        <w:right w:val="none" w:sz="0" w:space="0" w:color="auto"/>
      </w:divBdr>
    </w:div>
    <w:div w:id="552236483">
      <w:bodyDiv w:val="1"/>
      <w:marLeft w:val="0"/>
      <w:marRight w:val="0"/>
      <w:marTop w:val="0"/>
      <w:marBottom w:val="0"/>
      <w:divBdr>
        <w:top w:val="none" w:sz="0" w:space="0" w:color="auto"/>
        <w:left w:val="none" w:sz="0" w:space="0" w:color="auto"/>
        <w:bottom w:val="none" w:sz="0" w:space="0" w:color="auto"/>
        <w:right w:val="none" w:sz="0" w:space="0" w:color="auto"/>
      </w:divBdr>
    </w:div>
    <w:div w:id="552279442">
      <w:bodyDiv w:val="1"/>
      <w:marLeft w:val="0"/>
      <w:marRight w:val="0"/>
      <w:marTop w:val="0"/>
      <w:marBottom w:val="0"/>
      <w:divBdr>
        <w:top w:val="none" w:sz="0" w:space="0" w:color="auto"/>
        <w:left w:val="none" w:sz="0" w:space="0" w:color="auto"/>
        <w:bottom w:val="none" w:sz="0" w:space="0" w:color="auto"/>
        <w:right w:val="none" w:sz="0" w:space="0" w:color="auto"/>
      </w:divBdr>
    </w:div>
    <w:div w:id="552351348">
      <w:bodyDiv w:val="1"/>
      <w:marLeft w:val="0"/>
      <w:marRight w:val="0"/>
      <w:marTop w:val="0"/>
      <w:marBottom w:val="0"/>
      <w:divBdr>
        <w:top w:val="none" w:sz="0" w:space="0" w:color="auto"/>
        <w:left w:val="none" w:sz="0" w:space="0" w:color="auto"/>
        <w:bottom w:val="none" w:sz="0" w:space="0" w:color="auto"/>
        <w:right w:val="none" w:sz="0" w:space="0" w:color="auto"/>
      </w:divBdr>
    </w:div>
    <w:div w:id="552692423">
      <w:bodyDiv w:val="1"/>
      <w:marLeft w:val="0"/>
      <w:marRight w:val="0"/>
      <w:marTop w:val="0"/>
      <w:marBottom w:val="0"/>
      <w:divBdr>
        <w:top w:val="none" w:sz="0" w:space="0" w:color="auto"/>
        <w:left w:val="none" w:sz="0" w:space="0" w:color="auto"/>
        <w:bottom w:val="none" w:sz="0" w:space="0" w:color="auto"/>
        <w:right w:val="none" w:sz="0" w:space="0" w:color="auto"/>
      </w:divBdr>
    </w:div>
    <w:div w:id="552693606">
      <w:bodyDiv w:val="1"/>
      <w:marLeft w:val="0"/>
      <w:marRight w:val="0"/>
      <w:marTop w:val="0"/>
      <w:marBottom w:val="0"/>
      <w:divBdr>
        <w:top w:val="none" w:sz="0" w:space="0" w:color="auto"/>
        <w:left w:val="none" w:sz="0" w:space="0" w:color="auto"/>
        <w:bottom w:val="none" w:sz="0" w:space="0" w:color="auto"/>
        <w:right w:val="none" w:sz="0" w:space="0" w:color="auto"/>
      </w:divBdr>
    </w:div>
    <w:div w:id="553124863">
      <w:bodyDiv w:val="1"/>
      <w:marLeft w:val="0"/>
      <w:marRight w:val="0"/>
      <w:marTop w:val="0"/>
      <w:marBottom w:val="0"/>
      <w:divBdr>
        <w:top w:val="none" w:sz="0" w:space="0" w:color="auto"/>
        <w:left w:val="none" w:sz="0" w:space="0" w:color="auto"/>
        <w:bottom w:val="none" w:sz="0" w:space="0" w:color="auto"/>
        <w:right w:val="none" w:sz="0" w:space="0" w:color="auto"/>
      </w:divBdr>
    </w:div>
    <w:div w:id="553352469">
      <w:bodyDiv w:val="1"/>
      <w:marLeft w:val="0"/>
      <w:marRight w:val="0"/>
      <w:marTop w:val="0"/>
      <w:marBottom w:val="0"/>
      <w:divBdr>
        <w:top w:val="none" w:sz="0" w:space="0" w:color="auto"/>
        <w:left w:val="none" w:sz="0" w:space="0" w:color="auto"/>
        <w:bottom w:val="none" w:sz="0" w:space="0" w:color="auto"/>
        <w:right w:val="none" w:sz="0" w:space="0" w:color="auto"/>
      </w:divBdr>
    </w:div>
    <w:div w:id="553393275">
      <w:bodyDiv w:val="1"/>
      <w:marLeft w:val="0"/>
      <w:marRight w:val="0"/>
      <w:marTop w:val="0"/>
      <w:marBottom w:val="0"/>
      <w:divBdr>
        <w:top w:val="none" w:sz="0" w:space="0" w:color="auto"/>
        <w:left w:val="none" w:sz="0" w:space="0" w:color="auto"/>
        <w:bottom w:val="none" w:sz="0" w:space="0" w:color="auto"/>
        <w:right w:val="none" w:sz="0" w:space="0" w:color="auto"/>
      </w:divBdr>
    </w:div>
    <w:div w:id="553588820">
      <w:bodyDiv w:val="1"/>
      <w:marLeft w:val="0"/>
      <w:marRight w:val="0"/>
      <w:marTop w:val="0"/>
      <w:marBottom w:val="0"/>
      <w:divBdr>
        <w:top w:val="none" w:sz="0" w:space="0" w:color="auto"/>
        <w:left w:val="none" w:sz="0" w:space="0" w:color="auto"/>
        <w:bottom w:val="none" w:sz="0" w:space="0" w:color="auto"/>
        <w:right w:val="none" w:sz="0" w:space="0" w:color="auto"/>
      </w:divBdr>
    </w:div>
    <w:div w:id="554128468">
      <w:bodyDiv w:val="1"/>
      <w:marLeft w:val="0"/>
      <w:marRight w:val="0"/>
      <w:marTop w:val="0"/>
      <w:marBottom w:val="0"/>
      <w:divBdr>
        <w:top w:val="none" w:sz="0" w:space="0" w:color="auto"/>
        <w:left w:val="none" w:sz="0" w:space="0" w:color="auto"/>
        <w:bottom w:val="none" w:sz="0" w:space="0" w:color="auto"/>
        <w:right w:val="none" w:sz="0" w:space="0" w:color="auto"/>
      </w:divBdr>
    </w:div>
    <w:div w:id="554239317">
      <w:bodyDiv w:val="1"/>
      <w:marLeft w:val="0"/>
      <w:marRight w:val="0"/>
      <w:marTop w:val="0"/>
      <w:marBottom w:val="0"/>
      <w:divBdr>
        <w:top w:val="none" w:sz="0" w:space="0" w:color="auto"/>
        <w:left w:val="none" w:sz="0" w:space="0" w:color="auto"/>
        <w:bottom w:val="none" w:sz="0" w:space="0" w:color="auto"/>
        <w:right w:val="none" w:sz="0" w:space="0" w:color="auto"/>
      </w:divBdr>
    </w:div>
    <w:div w:id="554316877">
      <w:bodyDiv w:val="1"/>
      <w:marLeft w:val="0"/>
      <w:marRight w:val="0"/>
      <w:marTop w:val="0"/>
      <w:marBottom w:val="0"/>
      <w:divBdr>
        <w:top w:val="none" w:sz="0" w:space="0" w:color="auto"/>
        <w:left w:val="none" w:sz="0" w:space="0" w:color="auto"/>
        <w:bottom w:val="none" w:sz="0" w:space="0" w:color="auto"/>
        <w:right w:val="none" w:sz="0" w:space="0" w:color="auto"/>
      </w:divBdr>
    </w:div>
    <w:div w:id="554466723">
      <w:bodyDiv w:val="1"/>
      <w:marLeft w:val="0"/>
      <w:marRight w:val="0"/>
      <w:marTop w:val="0"/>
      <w:marBottom w:val="0"/>
      <w:divBdr>
        <w:top w:val="none" w:sz="0" w:space="0" w:color="auto"/>
        <w:left w:val="none" w:sz="0" w:space="0" w:color="auto"/>
        <w:bottom w:val="none" w:sz="0" w:space="0" w:color="auto"/>
        <w:right w:val="none" w:sz="0" w:space="0" w:color="auto"/>
      </w:divBdr>
    </w:div>
    <w:div w:id="554706912">
      <w:bodyDiv w:val="1"/>
      <w:marLeft w:val="0"/>
      <w:marRight w:val="0"/>
      <w:marTop w:val="0"/>
      <w:marBottom w:val="0"/>
      <w:divBdr>
        <w:top w:val="none" w:sz="0" w:space="0" w:color="auto"/>
        <w:left w:val="none" w:sz="0" w:space="0" w:color="auto"/>
        <w:bottom w:val="none" w:sz="0" w:space="0" w:color="auto"/>
        <w:right w:val="none" w:sz="0" w:space="0" w:color="auto"/>
      </w:divBdr>
    </w:div>
    <w:div w:id="555243173">
      <w:bodyDiv w:val="1"/>
      <w:marLeft w:val="0"/>
      <w:marRight w:val="0"/>
      <w:marTop w:val="0"/>
      <w:marBottom w:val="0"/>
      <w:divBdr>
        <w:top w:val="none" w:sz="0" w:space="0" w:color="auto"/>
        <w:left w:val="none" w:sz="0" w:space="0" w:color="auto"/>
        <w:bottom w:val="none" w:sz="0" w:space="0" w:color="auto"/>
        <w:right w:val="none" w:sz="0" w:space="0" w:color="auto"/>
      </w:divBdr>
    </w:div>
    <w:div w:id="555821267">
      <w:bodyDiv w:val="1"/>
      <w:marLeft w:val="0"/>
      <w:marRight w:val="0"/>
      <w:marTop w:val="0"/>
      <w:marBottom w:val="0"/>
      <w:divBdr>
        <w:top w:val="none" w:sz="0" w:space="0" w:color="auto"/>
        <w:left w:val="none" w:sz="0" w:space="0" w:color="auto"/>
        <w:bottom w:val="none" w:sz="0" w:space="0" w:color="auto"/>
        <w:right w:val="none" w:sz="0" w:space="0" w:color="auto"/>
      </w:divBdr>
    </w:div>
    <w:div w:id="555968404">
      <w:bodyDiv w:val="1"/>
      <w:marLeft w:val="0"/>
      <w:marRight w:val="0"/>
      <w:marTop w:val="0"/>
      <w:marBottom w:val="0"/>
      <w:divBdr>
        <w:top w:val="none" w:sz="0" w:space="0" w:color="auto"/>
        <w:left w:val="none" w:sz="0" w:space="0" w:color="auto"/>
        <w:bottom w:val="none" w:sz="0" w:space="0" w:color="auto"/>
        <w:right w:val="none" w:sz="0" w:space="0" w:color="auto"/>
      </w:divBdr>
    </w:div>
    <w:div w:id="555971480">
      <w:bodyDiv w:val="1"/>
      <w:marLeft w:val="0"/>
      <w:marRight w:val="0"/>
      <w:marTop w:val="0"/>
      <w:marBottom w:val="0"/>
      <w:divBdr>
        <w:top w:val="none" w:sz="0" w:space="0" w:color="auto"/>
        <w:left w:val="none" w:sz="0" w:space="0" w:color="auto"/>
        <w:bottom w:val="none" w:sz="0" w:space="0" w:color="auto"/>
        <w:right w:val="none" w:sz="0" w:space="0" w:color="auto"/>
      </w:divBdr>
    </w:div>
    <w:div w:id="556164365">
      <w:bodyDiv w:val="1"/>
      <w:marLeft w:val="0"/>
      <w:marRight w:val="0"/>
      <w:marTop w:val="0"/>
      <w:marBottom w:val="0"/>
      <w:divBdr>
        <w:top w:val="none" w:sz="0" w:space="0" w:color="auto"/>
        <w:left w:val="none" w:sz="0" w:space="0" w:color="auto"/>
        <w:bottom w:val="none" w:sz="0" w:space="0" w:color="auto"/>
        <w:right w:val="none" w:sz="0" w:space="0" w:color="auto"/>
      </w:divBdr>
    </w:div>
    <w:div w:id="556404455">
      <w:bodyDiv w:val="1"/>
      <w:marLeft w:val="0"/>
      <w:marRight w:val="0"/>
      <w:marTop w:val="0"/>
      <w:marBottom w:val="0"/>
      <w:divBdr>
        <w:top w:val="none" w:sz="0" w:space="0" w:color="auto"/>
        <w:left w:val="none" w:sz="0" w:space="0" w:color="auto"/>
        <w:bottom w:val="none" w:sz="0" w:space="0" w:color="auto"/>
        <w:right w:val="none" w:sz="0" w:space="0" w:color="auto"/>
      </w:divBdr>
    </w:div>
    <w:div w:id="556665323">
      <w:bodyDiv w:val="1"/>
      <w:marLeft w:val="0"/>
      <w:marRight w:val="0"/>
      <w:marTop w:val="0"/>
      <w:marBottom w:val="0"/>
      <w:divBdr>
        <w:top w:val="none" w:sz="0" w:space="0" w:color="auto"/>
        <w:left w:val="none" w:sz="0" w:space="0" w:color="auto"/>
        <w:bottom w:val="none" w:sz="0" w:space="0" w:color="auto"/>
        <w:right w:val="none" w:sz="0" w:space="0" w:color="auto"/>
      </w:divBdr>
    </w:div>
    <w:div w:id="556819623">
      <w:bodyDiv w:val="1"/>
      <w:marLeft w:val="0"/>
      <w:marRight w:val="0"/>
      <w:marTop w:val="0"/>
      <w:marBottom w:val="0"/>
      <w:divBdr>
        <w:top w:val="none" w:sz="0" w:space="0" w:color="auto"/>
        <w:left w:val="none" w:sz="0" w:space="0" w:color="auto"/>
        <w:bottom w:val="none" w:sz="0" w:space="0" w:color="auto"/>
        <w:right w:val="none" w:sz="0" w:space="0" w:color="auto"/>
      </w:divBdr>
    </w:div>
    <w:div w:id="556866685">
      <w:bodyDiv w:val="1"/>
      <w:marLeft w:val="0"/>
      <w:marRight w:val="0"/>
      <w:marTop w:val="0"/>
      <w:marBottom w:val="0"/>
      <w:divBdr>
        <w:top w:val="none" w:sz="0" w:space="0" w:color="auto"/>
        <w:left w:val="none" w:sz="0" w:space="0" w:color="auto"/>
        <w:bottom w:val="none" w:sz="0" w:space="0" w:color="auto"/>
        <w:right w:val="none" w:sz="0" w:space="0" w:color="auto"/>
      </w:divBdr>
    </w:div>
    <w:div w:id="556867233">
      <w:bodyDiv w:val="1"/>
      <w:marLeft w:val="0"/>
      <w:marRight w:val="0"/>
      <w:marTop w:val="0"/>
      <w:marBottom w:val="0"/>
      <w:divBdr>
        <w:top w:val="none" w:sz="0" w:space="0" w:color="auto"/>
        <w:left w:val="none" w:sz="0" w:space="0" w:color="auto"/>
        <w:bottom w:val="none" w:sz="0" w:space="0" w:color="auto"/>
        <w:right w:val="none" w:sz="0" w:space="0" w:color="auto"/>
      </w:divBdr>
    </w:div>
    <w:div w:id="556938881">
      <w:bodyDiv w:val="1"/>
      <w:marLeft w:val="0"/>
      <w:marRight w:val="0"/>
      <w:marTop w:val="0"/>
      <w:marBottom w:val="0"/>
      <w:divBdr>
        <w:top w:val="none" w:sz="0" w:space="0" w:color="auto"/>
        <w:left w:val="none" w:sz="0" w:space="0" w:color="auto"/>
        <w:bottom w:val="none" w:sz="0" w:space="0" w:color="auto"/>
        <w:right w:val="none" w:sz="0" w:space="0" w:color="auto"/>
      </w:divBdr>
    </w:div>
    <w:div w:id="557397910">
      <w:bodyDiv w:val="1"/>
      <w:marLeft w:val="0"/>
      <w:marRight w:val="0"/>
      <w:marTop w:val="0"/>
      <w:marBottom w:val="0"/>
      <w:divBdr>
        <w:top w:val="none" w:sz="0" w:space="0" w:color="auto"/>
        <w:left w:val="none" w:sz="0" w:space="0" w:color="auto"/>
        <w:bottom w:val="none" w:sz="0" w:space="0" w:color="auto"/>
        <w:right w:val="none" w:sz="0" w:space="0" w:color="auto"/>
      </w:divBdr>
    </w:div>
    <w:div w:id="557477784">
      <w:bodyDiv w:val="1"/>
      <w:marLeft w:val="0"/>
      <w:marRight w:val="0"/>
      <w:marTop w:val="0"/>
      <w:marBottom w:val="0"/>
      <w:divBdr>
        <w:top w:val="none" w:sz="0" w:space="0" w:color="auto"/>
        <w:left w:val="none" w:sz="0" w:space="0" w:color="auto"/>
        <w:bottom w:val="none" w:sz="0" w:space="0" w:color="auto"/>
        <w:right w:val="none" w:sz="0" w:space="0" w:color="auto"/>
      </w:divBdr>
    </w:div>
    <w:div w:id="557591604">
      <w:bodyDiv w:val="1"/>
      <w:marLeft w:val="0"/>
      <w:marRight w:val="0"/>
      <w:marTop w:val="0"/>
      <w:marBottom w:val="0"/>
      <w:divBdr>
        <w:top w:val="none" w:sz="0" w:space="0" w:color="auto"/>
        <w:left w:val="none" w:sz="0" w:space="0" w:color="auto"/>
        <w:bottom w:val="none" w:sz="0" w:space="0" w:color="auto"/>
        <w:right w:val="none" w:sz="0" w:space="0" w:color="auto"/>
      </w:divBdr>
    </w:div>
    <w:div w:id="557741377">
      <w:bodyDiv w:val="1"/>
      <w:marLeft w:val="0"/>
      <w:marRight w:val="0"/>
      <w:marTop w:val="0"/>
      <w:marBottom w:val="0"/>
      <w:divBdr>
        <w:top w:val="none" w:sz="0" w:space="0" w:color="auto"/>
        <w:left w:val="none" w:sz="0" w:space="0" w:color="auto"/>
        <w:bottom w:val="none" w:sz="0" w:space="0" w:color="auto"/>
        <w:right w:val="none" w:sz="0" w:space="0" w:color="auto"/>
      </w:divBdr>
    </w:div>
    <w:div w:id="557860760">
      <w:bodyDiv w:val="1"/>
      <w:marLeft w:val="0"/>
      <w:marRight w:val="0"/>
      <w:marTop w:val="0"/>
      <w:marBottom w:val="0"/>
      <w:divBdr>
        <w:top w:val="none" w:sz="0" w:space="0" w:color="auto"/>
        <w:left w:val="none" w:sz="0" w:space="0" w:color="auto"/>
        <w:bottom w:val="none" w:sz="0" w:space="0" w:color="auto"/>
        <w:right w:val="none" w:sz="0" w:space="0" w:color="auto"/>
      </w:divBdr>
    </w:div>
    <w:div w:id="558324932">
      <w:bodyDiv w:val="1"/>
      <w:marLeft w:val="0"/>
      <w:marRight w:val="0"/>
      <w:marTop w:val="0"/>
      <w:marBottom w:val="0"/>
      <w:divBdr>
        <w:top w:val="none" w:sz="0" w:space="0" w:color="auto"/>
        <w:left w:val="none" w:sz="0" w:space="0" w:color="auto"/>
        <w:bottom w:val="none" w:sz="0" w:space="0" w:color="auto"/>
        <w:right w:val="none" w:sz="0" w:space="0" w:color="auto"/>
      </w:divBdr>
    </w:div>
    <w:div w:id="558395365">
      <w:bodyDiv w:val="1"/>
      <w:marLeft w:val="0"/>
      <w:marRight w:val="0"/>
      <w:marTop w:val="0"/>
      <w:marBottom w:val="0"/>
      <w:divBdr>
        <w:top w:val="none" w:sz="0" w:space="0" w:color="auto"/>
        <w:left w:val="none" w:sz="0" w:space="0" w:color="auto"/>
        <w:bottom w:val="none" w:sz="0" w:space="0" w:color="auto"/>
        <w:right w:val="none" w:sz="0" w:space="0" w:color="auto"/>
      </w:divBdr>
    </w:div>
    <w:div w:id="558592732">
      <w:bodyDiv w:val="1"/>
      <w:marLeft w:val="0"/>
      <w:marRight w:val="0"/>
      <w:marTop w:val="0"/>
      <w:marBottom w:val="0"/>
      <w:divBdr>
        <w:top w:val="none" w:sz="0" w:space="0" w:color="auto"/>
        <w:left w:val="none" w:sz="0" w:space="0" w:color="auto"/>
        <w:bottom w:val="none" w:sz="0" w:space="0" w:color="auto"/>
        <w:right w:val="none" w:sz="0" w:space="0" w:color="auto"/>
      </w:divBdr>
    </w:div>
    <w:div w:id="558786308">
      <w:bodyDiv w:val="1"/>
      <w:marLeft w:val="0"/>
      <w:marRight w:val="0"/>
      <w:marTop w:val="0"/>
      <w:marBottom w:val="0"/>
      <w:divBdr>
        <w:top w:val="none" w:sz="0" w:space="0" w:color="auto"/>
        <w:left w:val="none" w:sz="0" w:space="0" w:color="auto"/>
        <w:bottom w:val="none" w:sz="0" w:space="0" w:color="auto"/>
        <w:right w:val="none" w:sz="0" w:space="0" w:color="auto"/>
      </w:divBdr>
    </w:div>
    <w:div w:id="559751777">
      <w:bodyDiv w:val="1"/>
      <w:marLeft w:val="0"/>
      <w:marRight w:val="0"/>
      <w:marTop w:val="0"/>
      <w:marBottom w:val="0"/>
      <w:divBdr>
        <w:top w:val="none" w:sz="0" w:space="0" w:color="auto"/>
        <w:left w:val="none" w:sz="0" w:space="0" w:color="auto"/>
        <w:bottom w:val="none" w:sz="0" w:space="0" w:color="auto"/>
        <w:right w:val="none" w:sz="0" w:space="0" w:color="auto"/>
      </w:divBdr>
    </w:div>
    <w:div w:id="559756224">
      <w:bodyDiv w:val="1"/>
      <w:marLeft w:val="0"/>
      <w:marRight w:val="0"/>
      <w:marTop w:val="0"/>
      <w:marBottom w:val="0"/>
      <w:divBdr>
        <w:top w:val="none" w:sz="0" w:space="0" w:color="auto"/>
        <w:left w:val="none" w:sz="0" w:space="0" w:color="auto"/>
        <w:bottom w:val="none" w:sz="0" w:space="0" w:color="auto"/>
        <w:right w:val="none" w:sz="0" w:space="0" w:color="auto"/>
      </w:divBdr>
    </w:div>
    <w:div w:id="559831042">
      <w:bodyDiv w:val="1"/>
      <w:marLeft w:val="0"/>
      <w:marRight w:val="0"/>
      <w:marTop w:val="0"/>
      <w:marBottom w:val="0"/>
      <w:divBdr>
        <w:top w:val="none" w:sz="0" w:space="0" w:color="auto"/>
        <w:left w:val="none" w:sz="0" w:space="0" w:color="auto"/>
        <w:bottom w:val="none" w:sz="0" w:space="0" w:color="auto"/>
        <w:right w:val="none" w:sz="0" w:space="0" w:color="auto"/>
      </w:divBdr>
    </w:div>
    <w:div w:id="559906454">
      <w:bodyDiv w:val="1"/>
      <w:marLeft w:val="0"/>
      <w:marRight w:val="0"/>
      <w:marTop w:val="0"/>
      <w:marBottom w:val="0"/>
      <w:divBdr>
        <w:top w:val="none" w:sz="0" w:space="0" w:color="auto"/>
        <w:left w:val="none" w:sz="0" w:space="0" w:color="auto"/>
        <w:bottom w:val="none" w:sz="0" w:space="0" w:color="auto"/>
        <w:right w:val="none" w:sz="0" w:space="0" w:color="auto"/>
      </w:divBdr>
    </w:div>
    <w:div w:id="560025126">
      <w:bodyDiv w:val="1"/>
      <w:marLeft w:val="0"/>
      <w:marRight w:val="0"/>
      <w:marTop w:val="0"/>
      <w:marBottom w:val="0"/>
      <w:divBdr>
        <w:top w:val="none" w:sz="0" w:space="0" w:color="auto"/>
        <w:left w:val="none" w:sz="0" w:space="0" w:color="auto"/>
        <w:bottom w:val="none" w:sz="0" w:space="0" w:color="auto"/>
        <w:right w:val="none" w:sz="0" w:space="0" w:color="auto"/>
      </w:divBdr>
    </w:div>
    <w:div w:id="560218221">
      <w:bodyDiv w:val="1"/>
      <w:marLeft w:val="0"/>
      <w:marRight w:val="0"/>
      <w:marTop w:val="0"/>
      <w:marBottom w:val="0"/>
      <w:divBdr>
        <w:top w:val="none" w:sz="0" w:space="0" w:color="auto"/>
        <w:left w:val="none" w:sz="0" w:space="0" w:color="auto"/>
        <w:bottom w:val="none" w:sz="0" w:space="0" w:color="auto"/>
        <w:right w:val="none" w:sz="0" w:space="0" w:color="auto"/>
      </w:divBdr>
    </w:div>
    <w:div w:id="560334947">
      <w:bodyDiv w:val="1"/>
      <w:marLeft w:val="0"/>
      <w:marRight w:val="0"/>
      <w:marTop w:val="0"/>
      <w:marBottom w:val="0"/>
      <w:divBdr>
        <w:top w:val="none" w:sz="0" w:space="0" w:color="auto"/>
        <w:left w:val="none" w:sz="0" w:space="0" w:color="auto"/>
        <w:bottom w:val="none" w:sz="0" w:space="0" w:color="auto"/>
        <w:right w:val="none" w:sz="0" w:space="0" w:color="auto"/>
      </w:divBdr>
    </w:div>
    <w:div w:id="560337096">
      <w:bodyDiv w:val="1"/>
      <w:marLeft w:val="0"/>
      <w:marRight w:val="0"/>
      <w:marTop w:val="0"/>
      <w:marBottom w:val="0"/>
      <w:divBdr>
        <w:top w:val="none" w:sz="0" w:space="0" w:color="auto"/>
        <w:left w:val="none" w:sz="0" w:space="0" w:color="auto"/>
        <w:bottom w:val="none" w:sz="0" w:space="0" w:color="auto"/>
        <w:right w:val="none" w:sz="0" w:space="0" w:color="auto"/>
      </w:divBdr>
    </w:div>
    <w:div w:id="560362803">
      <w:bodyDiv w:val="1"/>
      <w:marLeft w:val="0"/>
      <w:marRight w:val="0"/>
      <w:marTop w:val="0"/>
      <w:marBottom w:val="0"/>
      <w:divBdr>
        <w:top w:val="none" w:sz="0" w:space="0" w:color="auto"/>
        <w:left w:val="none" w:sz="0" w:space="0" w:color="auto"/>
        <w:bottom w:val="none" w:sz="0" w:space="0" w:color="auto"/>
        <w:right w:val="none" w:sz="0" w:space="0" w:color="auto"/>
      </w:divBdr>
    </w:div>
    <w:div w:id="560481476">
      <w:bodyDiv w:val="1"/>
      <w:marLeft w:val="0"/>
      <w:marRight w:val="0"/>
      <w:marTop w:val="0"/>
      <w:marBottom w:val="0"/>
      <w:divBdr>
        <w:top w:val="none" w:sz="0" w:space="0" w:color="auto"/>
        <w:left w:val="none" w:sz="0" w:space="0" w:color="auto"/>
        <w:bottom w:val="none" w:sz="0" w:space="0" w:color="auto"/>
        <w:right w:val="none" w:sz="0" w:space="0" w:color="auto"/>
      </w:divBdr>
    </w:div>
    <w:div w:id="560944210">
      <w:bodyDiv w:val="1"/>
      <w:marLeft w:val="0"/>
      <w:marRight w:val="0"/>
      <w:marTop w:val="0"/>
      <w:marBottom w:val="0"/>
      <w:divBdr>
        <w:top w:val="none" w:sz="0" w:space="0" w:color="auto"/>
        <w:left w:val="none" w:sz="0" w:space="0" w:color="auto"/>
        <w:bottom w:val="none" w:sz="0" w:space="0" w:color="auto"/>
        <w:right w:val="none" w:sz="0" w:space="0" w:color="auto"/>
      </w:divBdr>
    </w:div>
    <w:div w:id="561257485">
      <w:bodyDiv w:val="1"/>
      <w:marLeft w:val="0"/>
      <w:marRight w:val="0"/>
      <w:marTop w:val="0"/>
      <w:marBottom w:val="0"/>
      <w:divBdr>
        <w:top w:val="none" w:sz="0" w:space="0" w:color="auto"/>
        <w:left w:val="none" w:sz="0" w:space="0" w:color="auto"/>
        <w:bottom w:val="none" w:sz="0" w:space="0" w:color="auto"/>
        <w:right w:val="none" w:sz="0" w:space="0" w:color="auto"/>
      </w:divBdr>
    </w:div>
    <w:div w:id="561328514">
      <w:bodyDiv w:val="1"/>
      <w:marLeft w:val="0"/>
      <w:marRight w:val="0"/>
      <w:marTop w:val="0"/>
      <w:marBottom w:val="0"/>
      <w:divBdr>
        <w:top w:val="none" w:sz="0" w:space="0" w:color="auto"/>
        <w:left w:val="none" w:sz="0" w:space="0" w:color="auto"/>
        <w:bottom w:val="none" w:sz="0" w:space="0" w:color="auto"/>
        <w:right w:val="none" w:sz="0" w:space="0" w:color="auto"/>
      </w:divBdr>
    </w:div>
    <w:div w:id="562109694">
      <w:bodyDiv w:val="1"/>
      <w:marLeft w:val="0"/>
      <w:marRight w:val="0"/>
      <w:marTop w:val="0"/>
      <w:marBottom w:val="0"/>
      <w:divBdr>
        <w:top w:val="none" w:sz="0" w:space="0" w:color="auto"/>
        <w:left w:val="none" w:sz="0" w:space="0" w:color="auto"/>
        <w:bottom w:val="none" w:sz="0" w:space="0" w:color="auto"/>
        <w:right w:val="none" w:sz="0" w:space="0" w:color="auto"/>
      </w:divBdr>
    </w:div>
    <w:div w:id="562255919">
      <w:bodyDiv w:val="1"/>
      <w:marLeft w:val="0"/>
      <w:marRight w:val="0"/>
      <w:marTop w:val="0"/>
      <w:marBottom w:val="0"/>
      <w:divBdr>
        <w:top w:val="none" w:sz="0" w:space="0" w:color="auto"/>
        <w:left w:val="none" w:sz="0" w:space="0" w:color="auto"/>
        <w:bottom w:val="none" w:sz="0" w:space="0" w:color="auto"/>
        <w:right w:val="none" w:sz="0" w:space="0" w:color="auto"/>
      </w:divBdr>
    </w:div>
    <w:div w:id="562376942">
      <w:bodyDiv w:val="1"/>
      <w:marLeft w:val="0"/>
      <w:marRight w:val="0"/>
      <w:marTop w:val="0"/>
      <w:marBottom w:val="0"/>
      <w:divBdr>
        <w:top w:val="none" w:sz="0" w:space="0" w:color="auto"/>
        <w:left w:val="none" w:sz="0" w:space="0" w:color="auto"/>
        <w:bottom w:val="none" w:sz="0" w:space="0" w:color="auto"/>
        <w:right w:val="none" w:sz="0" w:space="0" w:color="auto"/>
      </w:divBdr>
    </w:div>
    <w:div w:id="562452242">
      <w:bodyDiv w:val="1"/>
      <w:marLeft w:val="0"/>
      <w:marRight w:val="0"/>
      <w:marTop w:val="0"/>
      <w:marBottom w:val="0"/>
      <w:divBdr>
        <w:top w:val="none" w:sz="0" w:space="0" w:color="auto"/>
        <w:left w:val="none" w:sz="0" w:space="0" w:color="auto"/>
        <w:bottom w:val="none" w:sz="0" w:space="0" w:color="auto"/>
        <w:right w:val="none" w:sz="0" w:space="0" w:color="auto"/>
      </w:divBdr>
    </w:div>
    <w:div w:id="562714687">
      <w:bodyDiv w:val="1"/>
      <w:marLeft w:val="0"/>
      <w:marRight w:val="0"/>
      <w:marTop w:val="0"/>
      <w:marBottom w:val="0"/>
      <w:divBdr>
        <w:top w:val="none" w:sz="0" w:space="0" w:color="auto"/>
        <w:left w:val="none" w:sz="0" w:space="0" w:color="auto"/>
        <w:bottom w:val="none" w:sz="0" w:space="0" w:color="auto"/>
        <w:right w:val="none" w:sz="0" w:space="0" w:color="auto"/>
      </w:divBdr>
    </w:div>
    <w:div w:id="562837429">
      <w:bodyDiv w:val="1"/>
      <w:marLeft w:val="0"/>
      <w:marRight w:val="0"/>
      <w:marTop w:val="0"/>
      <w:marBottom w:val="0"/>
      <w:divBdr>
        <w:top w:val="none" w:sz="0" w:space="0" w:color="auto"/>
        <w:left w:val="none" w:sz="0" w:space="0" w:color="auto"/>
        <w:bottom w:val="none" w:sz="0" w:space="0" w:color="auto"/>
        <w:right w:val="none" w:sz="0" w:space="0" w:color="auto"/>
      </w:divBdr>
    </w:div>
    <w:div w:id="563102926">
      <w:bodyDiv w:val="1"/>
      <w:marLeft w:val="0"/>
      <w:marRight w:val="0"/>
      <w:marTop w:val="0"/>
      <w:marBottom w:val="0"/>
      <w:divBdr>
        <w:top w:val="none" w:sz="0" w:space="0" w:color="auto"/>
        <w:left w:val="none" w:sz="0" w:space="0" w:color="auto"/>
        <w:bottom w:val="none" w:sz="0" w:space="0" w:color="auto"/>
        <w:right w:val="none" w:sz="0" w:space="0" w:color="auto"/>
      </w:divBdr>
    </w:div>
    <w:div w:id="563948221">
      <w:bodyDiv w:val="1"/>
      <w:marLeft w:val="0"/>
      <w:marRight w:val="0"/>
      <w:marTop w:val="0"/>
      <w:marBottom w:val="0"/>
      <w:divBdr>
        <w:top w:val="none" w:sz="0" w:space="0" w:color="auto"/>
        <w:left w:val="none" w:sz="0" w:space="0" w:color="auto"/>
        <w:bottom w:val="none" w:sz="0" w:space="0" w:color="auto"/>
        <w:right w:val="none" w:sz="0" w:space="0" w:color="auto"/>
      </w:divBdr>
    </w:div>
    <w:div w:id="564685478">
      <w:bodyDiv w:val="1"/>
      <w:marLeft w:val="0"/>
      <w:marRight w:val="0"/>
      <w:marTop w:val="0"/>
      <w:marBottom w:val="0"/>
      <w:divBdr>
        <w:top w:val="none" w:sz="0" w:space="0" w:color="auto"/>
        <w:left w:val="none" w:sz="0" w:space="0" w:color="auto"/>
        <w:bottom w:val="none" w:sz="0" w:space="0" w:color="auto"/>
        <w:right w:val="none" w:sz="0" w:space="0" w:color="auto"/>
      </w:divBdr>
    </w:div>
    <w:div w:id="564921626">
      <w:bodyDiv w:val="1"/>
      <w:marLeft w:val="0"/>
      <w:marRight w:val="0"/>
      <w:marTop w:val="0"/>
      <w:marBottom w:val="0"/>
      <w:divBdr>
        <w:top w:val="none" w:sz="0" w:space="0" w:color="auto"/>
        <w:left w:val="none" w:sz="0" w:space="0" w:color="auto"/>
        <w:bottom w:val="none" w:sz="0" w:space="0" w:color="auto"/>
        <w:right w:val="none" w:sz="0" w:space="0" w:color="auto"/>
      </w:divBdr>
    </w:div>
    <w:div w:id="565070922">
      <w:bodyDiv w:val="1"/>
      <w:marLeft w:val="0"/>
      <w:marRight w:val="0"/>
      <w:marTop w:val="0"/>
      <w:marBottom w:val="0"/>
      <w:divBdr>
        <w:top w:val="none" w:sz="0" w:space="0" w:color="auto"/>
        <w:left w:val="none" w:sz="0" w:space="0" w:color="auto"/>
        <w:bottom w:val="none" w:sz="0" w:space="0" w:color="auto"/>
        <w:right w:val="none" w:sz="0" w:space="0" w:color="auto"/>
      </w:divBdr>
    </w:div>
    <w:div w:id="565149368">
      <w:bodyDiv w:val="1"/>
      <w:marLeft w:val="0"/>
      <w:marRight w:val="0"/>
      <w:marTop w:val="0"/>
      <w:marBottom w:val="0"/>
      <w:divBdr>
        <w:top w:val="none" w:sz="0" w:space="0" w:color="auto"/>
        <w:left w:val="none" w:sz="0" w:space="0" w:color="auto"/>
        <w:bottom w:val="none" w:sz="0" w:space="0" w:color="auto"/>
        <w:right w:val="none" w:sz="0" w:space="0" w:color="auto"/>
      </w:divBdr>
    </w:div>
    <w:div w:id="565454468">
      <w:bodyDiv w:val="1"/>
      <w:marLeft w:val="0"/>
      <w:marRight w:val="0"/>
      <w:marTop w:val="0"/>
      <w:marBottom w:val="0"/>
      <w:divBdr>
        <w:top w:val="none" w:sz="0" w:space="0" w:color="auto"/>
        <w:left w:val="none" w:sz="0" w:space="0" w:color="auto"/>
        <w:bottom w:val="none" w:sz="0" w:space="0" w:color="auto"/>
        <w:right w:val="none" w:sz="0" w:space="0" w:color="auto"/>
      </w:divBdr>
    </w:div>
    <w:div w:id="565993377">
      <w:bodyDiv w:val="1"/>
      <w:marLeft w:val="0"/>
      <w:marRight w:val="0"/>
      <w:marTop w:val="0"/>
      <w:marBottom w:val="0"/>
      <w:divBdr>
        <w:top w:val="none" w:sz="0" w:space="0" w:color="auto"/>
        <w:left w:val="none" w:sz="0" w:space="0" w:color="auto"/>
        <w:bottom w:val="none" w:sz="0" w:space="0" w:color="auto"/>
        <w:right w:val="none" w:sz="0" w:space="0" w:color="auto"/>
      </w:divBdr>
    </w:div>
    <w:div w:id="566040614">
      <w:bodyDiv w:val="1"/>
      <w:marLeft w:val="0"/>
      <w:marRight w:val="0"/>
      <w:marTop w:val="0"/>
      <w:marBottom w:val="0"/>
      <w:divBdr>
        <w:top w:val="none" w:sz="0" w:space="0" w:color="auto"/>
        <w:left w:val="none" w:sz="0" w:space="0" w:color="auto"/>
        <w:bottom w:val="none" w:sz="0" w:space="0" w:color="auto"/>
        <w:right w:val="none" w:sz="0" w:space="0" w:color="auto"/>
      </w:divBdr>
    </w:div>
    <w:div w:id="566183670">
      <w:bodyDiv w:val="1"/>
      <w:marLeft w:val="0"/>
      <w:marRight w:val="0"/>
      <w:marTop w:val="0"/>
      <w:marBottom w:val="0"/>
      <w:divBdr>
        <w:top w:val="none" w:sz="0" w:space="0" w:color="auto"/>
        <w:left w:val="none" w:sz="0" w:space="0" w:color="auto"/>
        <w:bottom w:val="none" w:sz="0" w:space="0" w:color="auto"/>
        <w:right w:val="none" w:sz="0" w:space="0" w:color="auto"/>
      </w:divBdr>
    </w:div>
    <w:div w:id="566455838">
      <w:bodyDiv w:val="1"/>
      <w:marLeft w:val="0"/>
      <w:marRight w:val="0"/>
      <w:marTop w:val="0"/>
      <w:marBottom w:val="0"/>
      <w:divBdr>
        <w:top w:val="none" w:sz="0" w:space="0" w:color="auto"/>
        <w:left w:val="none" w:sz="0" w:space="0" w:color="auto"/>
        <w:bottom w:val="none" w:sz="0" w:space="0" w:color="auto"/>
        <w:right w:val="none" w:sz="0" w:space="0" w:color="auto"/>
      </w:divBdr>
    </w:div>
    <w:div w:id="567112823">
      <w:bodyDiv w:val="1"/>
      <w:marLeft w:val="0"/>
      <w:marRight w:val="0"/>
      <w:marTop w:val="0"/>
      <w:marBottom w:val="0"/>
      <w:divBdr>
        <w:top w:val="none" w:sz="0" w:space="0" w:color="auto"/>
        <w:left w:val="none" w:sz="0" w:space="0" w:color="auto"/>
        <w:bottom w:val="none" w:sz="0" w:space="0" w:color="auto"/>
        <w:right w:val="none" w:sz="0" w:space="0" w:color="auto"/>
      </w:divBdr>
    </w:div>
    <w:div w:id="567501649">
      <w:bodyDiv w:val="1"/>
      <w:marLeft w:val="0"/>
      <w:marRight w:val="0"/>
      <w:marTop w:val="0"/>
      <w:marBottom w:val="0"/>
      <w:divBdr>
        <w:top w:val="none" w:sz="0" w:space="0" w:color="auto"/>
        <w:left w:val="none" w:sz="0" w:space="0" w:color="auto"/>
        <w:bottom w:val="none" w:sz="0" w:space="0" w:color="auto"/>
        <w:right w:val="none" w:sz="0" w:space="0" w:color="auto"/>
      </w:divBdr>
    </w:div>
    <w:div w:id="567569768">
      <w:bodyDiv w:val="1"/>
      <w:marLeft w:val="0"/>
      <w:marRight w:val="0"/>
      <w:marTop w:val="0"/>
      <w:marBottom w:val="0"/>
      <w:divBdr>
        <w:top w:val="none" w:sz="0" w:space="0" w:color="auto"/>
        <w:left w:val="none" w:sz="0" w:space="0" w:color="auto"/>
        <w:bottom w:val="none" w:sz="0" w:space="0" w:color="auto"/>
        <w:right w:val="none" w:sz="0" w:space="0" w:color="auto"/>
      </w:divBdr>
    </w:div>
    <w:div w:id="568149237">
      <w:bodyDiv w:val="1"/>
      <w:marLeft w:val="0"/>
      <w:marRight w:val="0"/>
      <w:marTop w:val="0"/>
      <w:marBottom w:val="0"/>
      <w:divBdr>
        <w:top w:val="none" w:sz="0" w:space="0" w:color="auto"/>
        <w:left w:val="none" w:sz="0" w:space="0" w:color="auto"/>
        <w:bottom w:val="none" w:sz="0" w:space="0" w:color="auto"/>
        <w:right w:val="none" w:sz="0" w:space="0" w:color="auto"/>
      </w:divBdr>
    </w:div>
    <w:div w:id="568155103">
      <w:bodyDiv w:val="1"/>
      <w:marLeft w:val="0"/>
      <w:marRight w:val="0"/>
      <w:marTop w:val="0"/>
      <w:marBottom w:val="0"/>
      <w:divBdr>
        <w:top w:val="none" w:sz="0" w:space="0" w:color="auto"/>
        <w:left w:val="none" w:sz="0" w:space="0" w:color="auto"/>
        <w:bottom w:val="none" w:sz="0" w:space="0" w:color="auto"/>
        <w:right w:val="none" w:sz="0" w:space="0" w:color="auto"/>
      </w:divBdr>
    </w:div>
    <w:div w:id="568275171">
      <w:bodyDiv w:val="1"/>
      <w:marLeft w:val="0"/>
      <w:marRight w:val="0"/>
      <w:marTop w:val="0"/>
      <w:marBottom w:val="0"/>
      <w:divBdr>
        <w:top w:val="none" w:sz="0" w:space="0" w:color="auto"/>
        <w:left w:val="none" w:sz="0" w:space="0" w:color="auto"/>
        <w:bottom w:val="none" w:sz="0" w:space="0" w:color="auto"/>
        <w:right w:val="none" w:sz="0" w:space="0" w:color="auto"/>
      </w:divBdr>
    </w:div>
    <w:div w:id="568535411">
      <w:bodyDiv w:val="1"/>
      <w:marLeft w:val="0"/>
      <w:marRight w:val="0"/>
      <w:marTop w:val="0"/>
      <w:marBottom w:val="0"/>
      <w:divBdr>
        <w:top w:val="none" w:sz="0" w:space="0" w:color="auto"/>
        <w:left w:val="none" w:sz="0" w:space="0" w:color="auto"/>
        <w:bottom w:val="none" w:sz="0" w:space="0" w:color="auto"/>
        <w:right w:val="none" w:sz="0" w:space="0" w:color="auto"/>
      </w:divBdr>
    </w:div>
    <w:div w:id="568536618">
      <w:bodyDiv w:val="1"/>
      <w:marLeft w:val="0"/>
      <w:marRight w:val="0"/>
      <w:marTop w:val="0"/>
      <w:marBottom w:val="0"/>
      <w:divBdr>
        <w:top w:val="none" w:sz="0" w:space="0" w:color="auto"/>
        <w:left w:val="none" w:sz="0" w:space="0" w:color="auto"/>
        <w:bottom w:val="none" w:sz="0" w:space="0" w:color="auto"/>
        <w:right w:val="none" w:sz="0" w:space="0" w:color="auto"/>
      </w:divBdr>
    </w:div>
    <w:div w:id="568618029">
      <w:bodyDiv w:val="1"/>
      <w:marLeft w:val="0"/>
      <w:marRight w:val="0"/>
      <w:marTop w:val="0"/>
      <w:marBottom w:val="0"/>
      <w:divBdr>
        <w:top w:val="none" w:sz="0" w:space="0" w:color="auto"/>
        <w:left w:val="none" w:sz="0" w:space="0" w:color="auto"/>
        <w:bottom w:val="none" w:sz="0" w:space="0" w:color="auto"/>
        <w:right w:val="none" w:sz="0" w:space="0" w:color="auto"/>
      </w:divBdr>
    </w:div>
    <w:div w:id="568687246">
      <w:bodyDiv w:val="1"/>
      <w:marLeft w:val="0"/>
      <w:marRight w:val="0"/>
      <w:marTop w:val="0"/>
      <w:marBottom w:val="0"/>
      <w:divBdr>
        <w:top w:val="none" w:sz="0" w:space="0" w:color="auto"/>
        <w:left w:val="none" w:sz="0" w:space="0" w:color="auto"/>
        <w:bottom w:val="none" w:sz="0" w:space="0" w:color="auto"/>
        <w:right w:val="none" w:sz="0" w:space="0" w:color="auto"/>
      </w:divBdr>
    </w:div>
    <w:div w:id="570163472">
      <w:bodyDiv w:val="1"/>
      <w:marLeft w:val="0"/>
      <w:marRight w:val="0"/>
      <w:marTop w:val="0"/>
      <w:marBottom w:val="0"/>
      <w:divBdr>
        <w:top w:val="none" w:sz="0" w:space="0" w:color="auto"/>
        <w:left w:val="none" w:sz="0" w:space="0" w:color="auto"/>
        <w:bottom w:val="none" w:sz="0" w:space="0" w:color="auto"/>
        <w:right w:val="none" w:sz="0" w:space="0" w:color="auto"/>
      </w:divBdr>
    </w:div>
    <w:div w:id="570505919">
      <w:bodyDiv w:val="1"/>
      <w:marLeft w:val="0"/>
      <w:marRight w:val="0"/>
      <w:marTop w:val="0"/>
      <w:marBottom w:val="0"/>
      <w:divBdr>
        <w:top w:val="none" w:sz="0" w:space="0" w:color="auto"/>
        <w:left w:val="none" w:sz="0" w:space="0" w:color="auto"/>
        <w:bottom w:val="none" w:sz="0" w:space="0" w:color="auto"/>
        <w:right w:val="none" w:sz="0" w:space="0" w:color="auto"/>
      </w:divBdr>
    </w:div>
    <w:div w:id="570623996">
      <w:bodyDiv w:val="1"/>
      <w:marLeft w:val="0"/>
      <w:marRight w:val="0"/>
      <w:marTop w:val="0"/>
      <w:marBottom w:val="0"/>
      <w:divBdr>
        <w:top w:val="none" w:sz="0" w:space="0" w:color="auto"/>
        <w:left w:val="none" w:sz="0" w:space="0" w:color="auto"/>
        <w:bottom w:val="none" w:sz="0" w:space="0" w:color="auto"/>
        <w:right w:val="none" w:sz="0" w:space="0" w:color="auto"/>
      </w:divBdr>
    </w:div>
    <w:div w:id="570889771">
      <w:bodyDiv w:val="1"/>
      <w:marLeft w:val="0"/>
      <w:marRight w:val="0"/>
      <w:marTop w:val="0"/>
      <w:marBottom w:val="0"/>
      <w:divBdr>
        <w:top w:val="none" w:sz="0" w:space="0" w:color="auto"/>
        <w:left w:val="none" w:sz="0" w:space="0" w:color="auto"/>
        <w:bottom w:val="none" w:sz="0" w:space="0" w:color="auto"/>
        <w:right w:val="none" w:sz="0" w:space="0" w:color="auto"/>
      </w:divBdr>
    </w:div>
    <w:div w:id="570891169">
      <w:bodyDiv w:val="1"/>
      <w:marLeft w:val="0"/>
      <w:marRight w:val="0"/>
      <w:marTop w:val="0"/>
      <w:marBottom w:val="0"/>
      <w:divBdr>
        <w:top w:val="none" w:sz="0" w:space="0" w:color="auto"/>
        <w:left w:val="none" w:sz="0" w:space="0" w:color="auto"/>
        <w:bottom w:val="none" w:sz="0" w:space="0" w:color="auto"/>
        <w:right w:val="none" w:sz="0" w:space="0" w:color="auto"/>
      </w:divBdr>
    </w:div>
    <w:div w:id="570963124">
      <w:bodyDiv w:val="1"/>
      <w:marLeft w:val="0"/>
      <w:marRight w:val="0"/>
      <w:marTop w:val="0"/>
      <w:marBottom w:val="0"/>
      <w:divBdr>
        <w:top w:val="none" w:sz="0" w:space="0" w:color="auto"/>
        <w:left w:val="none" w:sz="0" w:space="0" w:color="auto"/>
        <w:bottom w:val="none" w:sz="0" w:space="0" w:color="auto"/>
        <w:right w:val="none" w:sz="0" w:space="0" w:color="auto"/>
      </w:divBdr>
    </w:div>
    <w:div w:id="571356043">
      <w:bodyDiv w:val="1"/>
      <w:marLeft w:val="0"/>
      <w:marRight w:val="0"/>
      <w:marTop w:val="0"/>
      <w:marBottom w:val="0"/>
      <w:divBdr>
        <w:top w:val="none" w:sz="0" w:space="0" w:color="auto"/>
        <w:left w:val="none" w:sz="0" w:space="0" w:color="auto"/>
        <w:bottom w:val="none" w:sz="0" w:space="0" w:color="auto"/>
        <w:right w:val="none" w:sz="0" w:space="0" w:color="auto"/>
      </w:divBdr>
    </w:div>
    <w:div w:id="571619716">
      <w:bodyDiv w:val="1"/>
      <w:marLeft w:val="0"/>
      <w:marRight w:val="0"/>
      <w:marTop w:val="0"/>
      <w:marBottom w:val="0"/>
      <w:divBdr>
        <w:top w:val="none" w:sz="0" w:space="0" w:color="auto"/>
        <w:left w:val="none" w:sz="0" w:space="0" w:color="auto"/>
        <w:bottom w:val="none" w:sz="0" w:space="0" w:color="auto"/>
        <w:right w:val="none" w:sz="0" w:space="0" w:color="auto"/>
      </w:divBdr>
    </w:div>
    <w:div w:id="571890185">
      <w:bodyDiv w:val="1"/>
      <w:marLeft w:val="0"/>
      <w:marRight w:val="0"/>
      <w:marTop w:val="0"/>
      <w:marBottom w:val="0"/>
      <w:divBdr>
        <w:top w:val="none" w:sz="0" w:space="0" w:color="auto"/>
        <w:left w:val="none" w:sz="0" w:space="0" w:color="auto"/>
        <w:bottom w:val="none" w:sz="0" w:space="0" w:color="auto"/>
        <w:right w:val="none" w:sz="0" w:space="0" w:color="auto"/>
      </w:divBdr>
    </w:div>
    <w:div w:id="572355115">
      <w:bodyDiv w:val="1"/>
      <w:marLeft w:val="0"/>
      <w:marRight w:val="0"/>
      <w:marTop w:val="0"/>
      <w:marBottom w:val="0"/>
      <w:divBdr>
        <w:top w:val="none" w:sz="0" w:space="0" w:color="auto"/>
        <w:left w:val="none" w:sz="0" w:space="0" w:color="auto"/>
        <w:bottom w:val="none" w:sz="0" w:space="0" w:color="auto"/>
        <w:right w:val="none" w:sz="0" w:space="0" w:color="auto"/>
      </w:divBdr>
    </w:div>
    <w:div w:id="572400475">
      <w:bodyDiv w:val="1"/>
      <w:marLeft w:val="0"/>
      <w:marRight w:val="0"/>
      <w:marTop w:val="0"/>
      <w:marBottom w:val="0"/>
      <w:divBdr>
        <w:top w:val="none" w:sz="0" w:space="0" w:color="auto"/>
        <w:left w:val="none" w:sz="0" w:space="0" w:color="auto"/>
        <w:bottom w:val="none" w:sz="0" w:space="0" w:color="auto"/>
        <w:right w:val="none" w:sz="0" w:space="0" w:color="auto"/>
      </w:divBdr>
    </w:div>
    <w:div w:id="572588408">
      <w:bodyDiv w:val="1"/>
      <w:marLeft w:val="0"/>
      <w:marRight w:val="0"/>
      <w:marTop w:val="0"/>
      <w:marBottom w:val="0"/>
      <w:divBdr>
        <w:top w:val="none" w:sz="0" w:space="0" w:color="auto"/>
        <w:left w:val="none" w:sz="0" w:space="0" w:color="auto"/>
        <w:bottom w:val="none" w:sz="0" w:space="0" w:color="auto"/>
        <w:right w:val="none" w:sz="0" w:space="0" w:color="auto"/>
      </w:divBdr>
    </w:div>
    <w:div w:id="573440993">
      <w:bodyDiv w:val="1"/>
      <w:marLeft w:val="0"/>
      <w:marRight w:val="0"/>
      <w:marTop w:val="0"/>
      <w:marBottom w:val="0"/>
      <w:divBdr>
        <w:top w:val="none" w:sz="0" w:space="0" w:color="auto"/>
        <w:left w:val="none" w:sz="0" w:space="0" w:color="auto"/>
        <w:bottom w:val="none" w:sz="0" w:space="0" w:color="auto"/>
        <w:right w:val="none" w:sz="0" w:space="0" w:color="auto"/>
      </w:divBdr>
    </w:div>
    <w:div w:id="574121981">
      <w:bodyDiv w:val="1"/>
      <w:marLeft w:val="0"/>
      <w:marRight w:val="0"/>
      <w:marTop w:val="0"/>
      <w:marBottom w:val="0"/>
      <w:divBdr>
        <w:top w:val="none" w:sz="0" w:space="0" w:color="auto"/>
        <w:left w:val="none" w:sz="0" w:space="0" w:color="auto"/>
        <w:bottom w:val="none" w:sz="0" w:space="0" w:color="auto"/>
        <w:right w:val="none" w:sz="0" w:space="0" w:color="auto"/>
      </w:divBdr>
    </w:div>
    <w:div w:id="574751884">
      <w:bodyDiv w:val="1"/>
      <w:marLeft w:val="0"/>
      <w:marRight w:val="0"/>
      <w:marTop w:val="0"/>
      <w:marBottom w:val="0"/>
      <w:divBdr>
        <w:top w:val="none" w:sz="0" w:space="0" w:color="auto"/>
        <w:left w:val="none" w:sz="0" w:space="0" w:color="auto"/>
        <w:bottom w:val="none" w:sz="0" w:space="0" w:color="auto"/>
        <w:right w:val="none" w:sz="0" w:space="0" w:color="auto"/>
      </w:divBdr>
    </w:div>
    <w:div w:id="574974814">
      <w:bodyDiv w:val="1"/>
      <w:marLeft w:val="0"/>
      <w:marRight w:val="0"/>
      <w:marTop w:val="0"/>
      <w:marBottom w:val="0"/>
      <w:divBdr>
        <w:top w:val="none" w:sz="0" w:space="0" w:color="auto"/>
        <w:left w:val="none" w:sz="0" w:space="0" w:color="auto"/>
        <w:bottom w:val="none" w:sz="0" w:space="0" w:color="auto"/>
        <w:right w:val="none" w:sz="0" w:space="0" w:color="auto"/>
      </w:divBdr>
    </w:div>
    <w:div w:id="574976037">
      <w:bodyDiv w:val="1"/>
      <w:marLeft w:val="0"/>
      <w:marRight w:val="0"/>
      <w:marTop w:val="0"/>
      <w:marBottom w:val="0"/>
      <w:divBdr>
        <w:top w:val="none" w:sz="0" w:space="0" w:color="auto"/>
        <w:left w:val="none" w:sz="0" w:space="0" w:color="auto"/>
        <w:bottom w:val="none" w:sz="0" w:space="0" w:color="auto"/>
        <w:right w:val="none" w:sz="0" w:space="0" w:color="auto"/>
      </w:divBdr>
    </w:div>
    <w:div w:id="575670536">
      <w:bodyDiv w:val="1"/>
      <w:marLeft w:val="0"/>
      <w:marRight w:val="0"/>
      <w:marTop w:val="0"/>
      <w:marBottom w:val="0"/>
      <w:divBdr>
        <w:top w:val="none" w:sz="0" w:space="0" w:color="auto"/>
        <w:left w:val="none" w:sz="0" w:space="0" w:color="auto"/>
        <w:bottom w:val="none" w:sz="0" w:space="0" w:color="auto"/>
        <w:right w:val="none" w:sz="0" w:space="0" w:color="auto"/>
      </w:divBdr>
    </w:div>
    <w:div w:id="575897457">
      <w:bodyDiv w:val="1"/>
      <w:marLeft w:val="0"/>
      <w:marRight w:val="0"/>
      <w:marTop w:val="0"/>
      <w:marBottom w:val="0"/>
      <w:divBdr>
        <w:top w:val="none" w:sz="0" w:space="0" w:color="auto"/>
        <w:left w:val="none" w:sz="0" w:space="0" w:color="auto"/>
        <w:bottom w:val="none" w:sz="0" w:space="0" w:color="auto"/>
        <w:right w:val="none" w:sz="0" w:space="0" w:color="auto"/>
      </w:divBdr>
    </w:div>
    <w:div w:id="576328882">
      <w:bodyDiv w:val="1"/>
      <w:marLeft w:val="0"/>
      <w:marRight w:val="0"/>
      <w:marTop w:val="0"/>
      <w:marBottom w:val="0"/>
      <w:divBdr>
        <w:top w:val="none" w:sz="0" w:space="0" w:color="auto"/>
        <w:left w:val="none" w:sz="0" w:space="0" w:color="auto"/>
        <w:bottom w:val="none" w:sz="0" w:space="0" w:color="auto"/>
        <w:right w:val="none" w:sz="0" w:space="0" w:color="auto"/>
      </w:divBdr>
    </w:div>
    <w:div w:id="576674651">
      <w:bodyDiv w:val="1"/>
      <w:marLeft w:val="0"/>
      <w:marRight w:val="0"/>
      <w:marTop w:val="0"/>
      <w:marBottom w:val="0"/>
      <w:divBdr>
        <w:top w:val="none" w:sz="0" w:space="0" w:color="auto"/>
        <w:left w:val="none" w:sz="0" w:space="0" w:color="auto"/>
        <w:bottom w:val="none" w:sz="0" w:space="0" w:color="auto"/>
        <w:right w:val="none" w:sz="0" w:space="0" w:color="auto"/>
      </w:divBdr>
    </w:div>
    <w:div w:id="576867681">
      <w:bodyDiv w:val="1"/>
      <w:marLeft w:val="0"/>
      <w:marRight w:val="0"/>
      <w:marTop w:val="0"/>
      <w:marBottom w:val="0"/>
      <w:divBdr>
        <w:top w:val="none" w:sz="0" w:space="0" w:color="auto"/>
        <w:left w:val="none" w:sz="0" w:space="0" w:color="auto"/>
        <w:bottom w:val="none" w:sz="0" w:space="0" w:color="auto"/>
        <w:right w:val="none" w:sz="0" w:space="0" w:color="auto"/>
      </w:divBdr>
    </w:div>
    <w:div w:id="576940574">
      <w:bodyDiv w:val="1"/>
      <w:marLeft w:val="0"/>
      <w:marRight w:val="0"/>
      <w:marTop w:val="0"/>
      <w:marBottom w:val="0"/>
      <w:divBdr>
        <w:top w:val="none" w:sz="0" w:space="0" w:color="auto"/>
        <w:left w:val="none" w:sz="0" w:space="0" w:color="auto"/>
        <w:bottom w:val="none" w:sz="0" w:space="0" w:color="auto"/>
        <w:right w:val="none" w:sz="0" w:space="0" w:color="auto"/>
      </w:divBdr>
    </w:div>
    <w:div w:id="577594570">
      <w:bodyDiv w:val="1"/>
      <w:marLeft w:val="0"/>
      <w:marRight w:val="0"/>
      <w:marTop w:val="0"/>
      <w:marBottom w:val="0"/>
      <w:divBdr>
        <w:top w:val="none" w:sz="0" w:space="0" w:color="auto"/>
        <w:left w:val="none" w:sz="0" w:space="0" w:color="auto"/>
        <w:bottom w:val="none" w:sz="0" w:space="0" w:color="auto"/>
        <w:right w:val="none" w:sz="0" w:space="0" w:color="auto"/>
      </w:divBdr>
    </w:div>
    <w:div w:id="577908192">
      <w:bodyDiv w:val="1"/>
      <w:marLeft w:val="0"/>
      <w:marRight w:val="0"/>
      <w:marTop w:val="0"/>
      <w:marBottom w:val="0"/>
      <w:divBdr>
        <w:top w:val="none" w:sz="0" w:space="0" w:color="auto"/>
        <w:left w:val="none" w:sz="0" w:space="0" w:color="auto"/>
        <w:bottom w:val="none" w:sz="0" w:space="0" w:color="auto"/>
        <w:right w:val="none" w:sz="0" w:space="0" w:color="auto"/>
      </w:divBdr>
    </w:div>
    <w:div w:id="578635213">
      <w:bodyDiv w:val="1"/>
      <w:marLeft w:val="0"/>
      <w:marRight w:val="0"/>
      <w:marTop w:val="0"/>
      <w:marBottom w:val="0"/>
      <w:divBdr>
        <w:top w:val="none" w:sz="0" w:space="0" w:color="auto"/>
        <w:left w:val="none" w:sz="0" w:space="0" w:color="auto"/>
        <w:bottom w:val="none" w:sz="0" w:space="0" w:color="auto"/>
        <w:right w:val="none" w:sz="0" w:space="0" w:color="auto"/>
      </w:divBdr>
    </w:div>
    <w:div w:id="579294537">
      <w:bodyDiv w:val="1"/>
      <w:marLeft w:val="0"/>
      <w:marRight w:val="0"/>
      <w:marTop w:val="0"/>
      <w:marBottom w:val="0"/>
      <w:divBdr>
        <w:top w:val="none" w:sz="0" w:space="0" w:color="auto"/>
        <w:left w:val="none" w:sz="0" w:space="0" w:color="auto"/>
        <w:bottom w:val="none" w:sz="0" w:space="0" w:color="auto"/>
        <w:right w:val="none" w:sz="0" w:space="0" w:color="auto"/>
      </w:divBdr>
    </w:div>
    <w:div w:id="579407336">
      <w:bodyDiv w:val="1"/>
      <w:marLeft w:val="0"/>
      <w:marRight w:val="0"/>
      <w:marTop w:val="0"/>
      <w:marBottom w:val="0"/>
      <w:divBdr>
        <w:top w:val="none" w:sz="0" w:space="0" w:color="auto"/>
        <w:left w:val="none" w:sz="0" w:space="0" w:color="auto"/>
        <w:bottom w:val="none" w:sz="0" w:space="0" w:color="auto"/>
        <w:right w:val="none" w:sz="0" w:space="0" w:color="auto"/>
      </w:divBdr>
    </w:div>
    <w:div w:id="579562721">
      <w:bodyDiv w:val="1"/>
      <w:marLeft w:val="0"/>
      <w:marRight w:val="0"/>
      <w:marTop w:val="0"/>
      <w:marBottom w:val="0"/>
      <w:divBdr>
        <w:top w:val="none" w:sz="0" w:space="0" w:color="auto"/>
        <w:left w:val="none" w:sz="0" w:space="0" w:color="auto"/>
        <w:bottom w:val="none" w:sz="0" w:space="0" w:color="auto"/>
        <w:right w:val="none" w:sz="0" w:space="0" w:color="auto"/>
      </w:divBdr>
    </w:div>
    <w:div w:id="580724365">
      <w:bodyDiv w:val="1"/>
      <w:marLeft w:val="0"/>
      <w:marRight w:val="0"/>
      <w:marTop w:val="0"/>
      <w:marBottom w:val="0"/>
      <w:divBdr>
        <w:top w:val="none" w:sz="0" w:space="0" w:color="auto"/>
        <w:left w:val="none" w:sz="0" w:space="0" w:color="auto"/>
        <w:bottom w:val="none" w:sz="0" w:space="0" w:color="auto"/>
        <w:right w:val="none" w:sz="0" w:space="0" w:color="auto"/>
      </w:divBdr>
    </w:div>
    <w:div w:id="581723270">
      <w:bodyDiv w:val="1"/>
      <w:marLeft w:val="0"/>
      <w:marRight w:val="0"/>
      <w:marTop w:val="0"/>
      <w:marBottom w:val="0"/>
      <w:divBdr>
        <w:top w:val="none" w:sz="0" w:space="0" w:color="auto"/>
        <w:left w:val="none" w:sz="0" w:space="0" w:color="auto"/>
        <w:bottom w:val="none" w:sz="0" w:space="0" w:color="auto"/>
        <w:right w:val="none" w:sz="0" w:space="0" w:color="auto"/>
      </w:divBdr>
    </w:div>
    <w:div w:id="581986908">
      <w:bodyDiv w:val="1"/>
      <w:marLeft w:val="0"/>
      <w:marRight w:val="0"/>
      <w:marTop w:val="0"/>
      <w:marBottom w:val="0"/>
      <w:divBdr>
        <w:top w:val="none" w:sz="0" w:space="0" w:color="auto"/>
        <w:left w:val="none" w:sz="0" w:space="0" w:color="auto"/>
        <w:bottom w:val="none" w:sz="0" w:space="0" w:color="auto"/>
        <w:right w:val="none" w:sz="0" w:space="0" w:color="auto"/>
      </w:divBdr>
    </w:div>
    <w:div w:id="582182699">
      <w:bodyDiv w:val="1"/>
      <w:marLeft w:val="0"/>
      <w:marRight w:val="0"/>
      <w:marTop w:val="0"/>
      <w:marBottom w:val="0"/>
      <w:divBdr>
        <w:top w:val="none" w:sz="0" w:space="0" w:color="auto"/>
        <w:left w:val="none" w:sz="0" w:space="0" w:color="auto"/>
        <w:bottom w:val="none" w:sz="0" w:space="0" w:color="auto"/>
        <w:right w:val="none" w:sz="0" w:space="0" w:color="auto"/>
      </w:divBdr>
    </w:div>
    <w:div w:id="582491552">
      <w:bodyDiv w:val="1"/>
      <w:marLeft w:val="0"/>
      <w:marRight w:val="0"/>
      <w:marTop w:val="0"/>
      <w:marBottom w:val="0"/>
      <w:divBdr>
        <w:top w:val="none" w:sz="0" w:space="0" w:color="auto"/>
        <w:left w:val="none" w:sz="0" w:space="0" w:color="auto"/>
        <w:bottom w:val="none" w:sz="0" w:space="0" w:color="auto"/>
        <w:right w:val="none" w:sz="0" w:space="0" w:color="auto"/>
      </w:divBdr>
    </w:div>
    <w:div w:id="582880792">
      <w:bodyDiv w:val="1"/>
      <w:marLeft w:val="0"/>
      <w:marRight w:val="0"/>
      <w:marTop w:val="0"/>
      <w:marBottom w:val="0"/>
      <w:divBdr>
        <w:top w:val="none" w:sz="0" w:space="0" w:color="auto"/>
        <w:left w:val="none" w:sz="0" w:space="0" w:color="auto"/>
        <w:bottom w:val="none" w:sz="0" w:space="0" w:color="auto"/>
        <w:right w:val="none" w:sz="0" w:space="0" w:color="auto"/>
      </w:divBdr>
    </w:div>
    <w:div w:id="583075570">
      <w:bodyDiv w:val="1"/>
      <w:marLeft w:val="0"/>
      <w:marRight w:val="0"/>
      <w:marTop w:val="0"/>
      <w:marBottom w:val="0"/>
      <w:divBdr>
        <w:top w:val="none" w:sz="0" w:space="0" w:color="auto"/>
        <w:left w:val="none" w:sz="0" w:space="0" w:color="auto"/>
        <w:bottom w:val="none" w:sz="0" w:space="0" w:color="auto"/>
        <w:right w:val="none" w:sz="0" w:space="0" w:color="auto"/>
      </w:divBdr>
    </w:div>
    <w:div w:id="583956267">
      <w:bodyDiv w:val="1"/>
      <w:marLeft w:val="0"/>
      <w:marRight w:val="0"/>
      <w:marTop w:val="0"/>
      <w:marBottom w:val="0"/>
      <w:divBdr>
        <w:top w:val="none" w:sz="0" w:space="0" w:color="auto"/>
        <w:left w:val="none" w:sz="0" w:space="0" w:color="auto"/>
        <w:bottom w:val="none" w:sz="0" w:space="0" w:color="auto"/>
        <w:right w:val="none" w:sz="0" w:space="0" w:color="auto"/>
      </w:divBdr>
    </w:div>
    <w:div w:id="584146896">
      <w:bodyDiv w:val="1"/>
      <w:marLeft w:val="0"/>
      <w:marRight w:val="0"/>
      <w:marTop w:val="0"/>
      <w:marBottom w:val="0"/>
      <w:divBdr>
        <w:top w:val="none" w:sz="0" w:space="0" w:color="auto"/>
        <w:left w:val="none" w:sz="0" w:space="0" w:color="auto"/>
        <w:bottom w:val="none" w:sz="0" w:space="0" w:color="auto"/>
        <w:right w:val="none" w:sz="0" w:space="0" w:color="auto"/>
      </w:divBdr>
    </w:div>
    <w:div w:id="584148578">
      <w:bodyDiv w:val="1"/>
      <w:marLeft w:val="0"/>
      <w:marRight w:val="0"/>
      <w:marTop w:val="0"/>
      <w:marBottom w:val="0"/>
      <w:divBdr>
        <w:top w:val="none" w:sz="0" w:space="0" w:color="auto"/>
        <w:left w:val="none" w:sz="0" w:space="0" w:color="auto"/>
        <w:bottom w:val="none" w:sz="0" w:space="0" w:color="auto"/>
        <w:right w:val="none" w:sz="0" w:space="0" w:color="auto"/>
      </w:divBdr>
    </w:div>
    <w:div w:id="584414476">
      <w:bodyDiv w:val="1"/>
      <w:marLeft w:val="0"/>
      <w:marRight w:val="0"/>
      <w:marTop w:val="0"/>
      <w:marBottom w:val="0"/>
      <w:divBdr>
        <w:top w:val="none" w:sz="0" w:space="0" w:color="auto"/>
        <w:left w:val="none" w:sz="0" w:space="0" w:color="auto"/>
        <w:bottom w:val="none" w:sz="0" w:space="0" w:color="auto"/>
        <w:right w:val="none" w:sz="0" w:space="0" w:color="auto"/>
      </w:divBdr>
    </w:div>
    <w:div w:id="584457654">
      <w:bodyDiv w:val="1"/>
      <w:marLeft w:val="0"/>
      <w:marRight w:val="0"/>
      <w:marTop w:val="0"/>
      <w:marBottom w:val="0"/>
      <w:divBdr>
        <w:top w:val="none" w:sz="0" w:space="0" w:color="auto"/>
        <w:left w:val="none" w:sz="0" w:space="0" w:color="auto"/>
        <w:bottom w:val="none" w:sz="0" w:space="0" w:color="auto"/>
        <w:right w:val="none" w:sz="0" w:space="0" w:color="auto"/>
      </w:divBdr>
    </w:div>
    <w:div w:id="584992520">
      <w:bodyDiv w:val="1"/>
      <w:marLeft w:val="0"/>
      <w:marRight w:val="0"/>
      <w:marTop w:val="0"/>
      <w:marBottom w:val="0"/>
      <w:divBdr>
        <w:top w:val="none" w:sz="0" w:space="0" w:color="auto"/>
        <w:left w:val="none" w:sz="0" w:space="0" w:color="auto"/>
        <w:bottom w:val="none" w:sz="0" w:space="0" w:color="auto"/>
        <w:right w:val="none" w:sz="0" w:space="0" w:color="auto"/>
      </w:divBdr>
    </w:div>
    <w:div w:id="585264470">
      <w:bodyDiv w:val="1"/>
      <w:marLeft w:val="0"/>
      <w:marRight w:val="0"/>
      <w:marTop w:val="0"/>
      <w:marBottom w:val="0"/>
      <w:divBdr>
        <w:top w:val="none" w:sz="0" w:space="0" w:color="auto"/>
        <w:left w:val="none" w:sz="0" w:space="0" w:color="auto"/>
        <w:bottom w:val="none" w:sz="0" w:space="0" w:color="auto"/>
        <w:right w:val="none" w:sz="0" w:space="0" w:color="auto"/>
      </w:divBdr>
    </w:div>
    <w:div w:id="585647949">
      <w:bodyDiv w:val="1"/>
      <w:marLeft w:val="0"/>
      <w:marRight w:val="0"/>
      <w:marTop w:val="0"/>
      <w:marBottom w:val="0"/>
      <w:divBdr>
        <w:top w:val="none" w:sz="0" w:space="0" w:color="auto"/>
        <w:left w:val="none" w:sz="0" w:space="0" w:color="auto"/>
        <w:bottom w:val="none" w:sz="0" w:space="0" w:color="auto"/>
        <w:right w:val="none" w:sz="0" w:space="0" w:color="auto"/>
      </w:divBdr>
    </w:div>
    <w:div w:id="585918141">
      <w:bodyDiv w:val="1"/>
      <w:marLeft w:val="0"/>
      <w:marRight w:val="0"/>
      <w:marTop w:val="0"/>
      <w:marBottom w:val="0"/>
      <w:divBdr>
        <w:top w:val="none" w:sz="0" w:space="0" w:color="auto"/>
        <w:left w:val="none" w:sz="0" w:space="0" w:color="auto"/>
        <w:bottom w:val="none" w:sz="0" w:space="0" w:color="auto"/>
        <w:right w:val="none" w:sz="0" w:space="0" w:color="auto"/>
      </w:divBdr>
    </w:div>
    <w:div w:id="586227590">
      <w:bodyDiv w:val="1"/>
      <w:marLeft w:val="0"/>
      <w:marRight w:val="0"/>
      <w:marTop w:val="0"/>
      <w:marBottom w:val="0"/>
      <w:divBdr>
        <w:top w:val="none" w:sz="0" w:space="0" w:color="auto"/>
        <w:left w:val="none" w:sz="0" w:space="0" w:color="auto"/>
        <w:bottom w:val="none" w:sz="0" w:space="0" w:color="auto"/>
        <w:right w:val="none" w:sz="0" w:space="0" w:color="auto"/>
      </w:divBdr>
    </w:div>
    <w:div w:id="587079774">
      <w:bodyDiv w:val="1"/>
      <w:marLeft w:val="0"/>
      <w:marRight w:val="0"/>
      <w:marTop w:val="0"/>
      <w:marBottom w:val="0"/>
      <w:divBdr>
        <w:top w:val="none" w:sz="0" w:space="0" w:color="auto"/>
        <w:left w:val="none" w:sz="0" w:space="0" w:color="auto"/>
        <w:bottom w:val="none" w:sz="0" w:space="0" w:color="auto"/>
        <w:right w:val="none" w:sz="0" w:space="0" w:color="auto"/>
      </w:divBdr>
    </w:div>
    <w:div w:id="587888795">
      <w:bodyDiv w:val="1"/>
      <w:marLeft w:val="0"/>
      <w:marRight w:val="0"/>
      <w:marTop w:val="0"/>
      <w:marBottom w:val="0"/>
      <w:divBdr>
        <w:top w:val="none" w:sz="0" w:space="0" w:color="auto"/>
        <w:left w:val="none" w:sz="0" w:space="0" w:color="auto"/>
        <w:bottom w:val="none" w:sz="0" w:space="0" w:color="auto"/>
        <w:right w:val="none" w:sz="0" w:space="0" w:color="auto"/>
      </w:divBdr>
    </w:div>
    <w:div w:id="588083713">
      <w:bodyDiv w:val="1"/>
      <w:marLeft w:val="0"/>
      <w:marRight w:val="0"/>
      <w:marTop w:val="0"/>
      <w:marBottom w:val="0"/>
      <w:divBdr>
        <w:top w:val="none" w:sz="0" w:space="0" w:color="auto"/>
        <w:left w:val="none" w:sz="0" w:space="0" w:color="auto"/>
        <w:bottom w:val="none" w:sz="0" w:space="0" w:color="auto"/>
        <w:right w:val="none" w:sz="0" w:space="0" w:color="auto"/>
      </w:divBdr>
    </w:div>
    <w:div w:id="588125689">
      <w:bodyDiv w:val="1"/>
      <w:marLeft w:val="0"/>
      <w:marRight w:val="0"/>
      <w:marTop w:val="0"/>
      <w:marBottom w:val="0"/>
      <w:divBdr>
        <w:top w:val="none" w:sz="0" w:space="0" w:color="auto"/>
        <w:left w:val="none" w:sz="0" w:space="0" w:color="auto"/>
        <w:bottom w:val="none" w:sz="0" w:space="0" w:color="auto"/>
        <w:right w:val="none" w:sz="0" w:space="0" w:color="auto"/>
      </w:divBdr>
    </w:div>
    <w:div w:id="588151612">
      <w:bodyDiv w:val="1"/>
      <w:marLeft w:val="0"/>
      <w:marRight w:val="0"/>
      <w:marTop w:val="0"/>
      <w:marBottom w:val="0"/>
      <w:divBdr>
        <w:top w:val="none" w:sz="0" w:space="0" w:color="auto"/>
        <w:left w:val="none" w:sz="0" w:space="0" w:color="auto"/>
        <w:bottom w:val="none" w:sz="0" w:space="0" w:color="auto"/>
        <w:right w:val="none" w:sz="0" w:space="0" w:color="auto"/>
      </w:divBdr>
    </w:div>
    <w:div w:id="588852487">
      <w:bodyDiv w:val="1"/>
      <w:marLeft w:val="0"/>
      <w:marRight w:val="0"/>
      <w:marTop w:val="0"/>
      <w:marBottom w:val="0"/>
      <w:divBdr>
        <w:top w:val="none" w:sz="0" w:space="0" w:color="auto"/>
        <w:left w:val="none" w:sz="0" w:space="0" w:color="auto"/>
        <w:bottom w:val="none" w:sz="0" w:space="0" w:color="auto"/>
        <w:right w:val="none" w:sz="0" w:space="0" w:color="auto"/>
      </w:divBdr>
    </w:div>
    <w:div w:id="590357132">
      <w:bodyDiv w:val="1"/>
      <w:marLeft w:val="0"/>
      <w:marRight w:val="0"/>
      <w:marTop w:val="0"/>
      <w:marBottom w:val="0"/>
      <w:divBdr>
        <w:top w:val="none" w:sz="0" w:space="0" w:color="auto"/>
        <w:left w:val="none" w:sz="0" w:space="0" w:color="auto"/>
        <w:bottom w:val="none" w:sz="0" w:space="0" w:color="auto"/>
        <w:right w:val="none" w:sz="0" w:space="0" w:color="auto"/>
      </w:divBdr>
    </w:div>
    <w:div w:id="590435681">
      <w:bodyDiv w:val="1"/>
      <w:marLeft w:val="0"/>
      <w:marRight w:val="0"/>
      <w:marTop w:val="0"/>
      <w:marBottom w:val="0"/>
      <w:divBdr>
        <w:top w:val="none" w:sz="0" w:space="0" w:color="auto"/>
        <w:left w:val="none" w:sz="0" w:space="0" w:color="auto"/>
        <w:bottom w:val="none" w:sz="0" w:space="0" w:color="auto"/>
        <w:right w:val="none" w:sz="0" w:space="0" w:color="auto"/>
      </w:divBdr>
    </w:div>
    <w:div w:id="590896839">
      <w:bodyDiv w:val="1"/>
      <w:marLeft w:val="0"/>
      <w:marRight w:val="0"/>
      <w:marTop w:val="0"/>
      <w:marBottom w:val="0"/>
      <w:divBdr>
        <w:top w:val="none" w:sz="0" w:space="0" w:color="auto"/>
        <w:left w:val="none" w:sz="0" w:space="0" w:color="auto"/>
        <w:bottom w:val="none" w:sz="0" w:space="0" w:color="auto"/>
        <w:right w:val="none" w:sz="0" w:space="0" w:color="auto"/>
      </w:divBdr>
    </w:div>
    <w:div w:id="591203378">
      <w:bodyDiv w:val="1"/>
      <w:marLeft w:val="0"/>
      <w:marRight w:val="0"/>
      <w:marTop w:val="0"/>
      <w:marBottom w:val="0"/>
      <w:divBdr>
        <w:top w:val="none" w:sz="0" w:space="0" w:color="auto"/>
        <w:left w:val="none" w:sz="0" w:space="0" w:color="auto"/>
        <w:bottom w:val="none" w:sz="0" w:space="0" w:color="auto"/>
        <w:right w:val="none" w:sz="0" w:space="0" w:color="auto"/>
      </w:divBdr>
    </w:div>
    <w:div w:id="591354599">
      <w:bodyDiv w:val="1"/>
      <w:marLeft w:val="0"/>
      <w:marRight w:val="0"/>
      <w:marTop w:val="0"/>
      <w:marBottom w:val="0"/>
      <w:divBdr>
        <w:top w:val="none" w:sz="0" w:space="0" w:color="auto"/>
        <w:left w:val="none" w:sz="0" w:space="0" w:color="auto"/>
        <w:bottom w:val="none" w:sz="0" w:space="0" w:color="auto"/>
        <w:right w:val="none" w:sz="0" w:space="0" w:color="auto"/>
      </w:divBdr>
    </w:div>
    <w:div w:id="591356826">
      <w:bodyDiv w:val="1"/>
      <w:marLeft w:val="0"/>
      <w:marRight w:val="0"/>
      <w:marTop w:val="0"/>
      <w:marBottom w:val="0"/>
      <w:divBdr>
        <w:top w:val="none" w:sz="0" w:space="0" w:color="auto"/>
        <w:left w:val="none" w:sz="0" w:space="0" w:color="auto"/>
        <w:bottom w:val="none" w:sz="0" w:space="0" w:color="auto"/>
        <w:right w:val="none" w:sz="0" w:space="0" w:color="auto"/>
      </w:divBdr>
    </w:div>
    <w:div w:id="591934135">
      <w:bodyDiv w:val="1"/>
      <w:marLeft w:val="0"/>
      <w:marRight w:val="0"/>
      <w:marTop w:val="0"/>
      <w:marBottom w:val="0"/>
      <w:divBdr>
        <w:top w:val="none" w:sz="0" w:space="0" w:color="auto"/>
        <w:left w:val="none" w:sz="0" w:space="0" w:color="auto"/>
        <w:bottom w:val="none" w:sz="0" w:space="0" w:color="auto"/>
        <w:right w:val="none" w:sz="0" w:space="0" w:color="auto"/>
      </w:divBdr>
    </w:div>
    <w:div w:id="591938161">
      <w:bodyDiv w:val="1"/>
      <w:marLeft w:val="0"/>
      <w:marRight w:val="0"/>
      <w:marTop w:val="0"/>
      <w:marBottom w:val="0"/>
      <w:divBdr>
        <w:top w:val="none" w:sz="0" w:space="0" w:color="auto"/>
        <w:left w:val="none" w:sz="0" w:space="0" w:color="auto"/>
        <w:bottom w:val="none" w:sz="0" w:space="0" w:color="auto"/>
        <w:right w:val="none" w:sz="0" w:space="0" w:color="auto"/>
      </w:divBdr>
    </w:div>
    <w:div w:id="592319360">
      <w:bodyDiv w:val="1"/>
      <w:marLeft w:val="0"/>
      <w:marRight w:val="0"/>
      <w:marTop w:val="0"/>
      <w:marBottom w:val="0"/>
      <w:divBdr>
        <w:top w:val="none" w:sz="0" w:space="0" w:color="auto"/>
        <w:left w:val="none" w:sz="0" w:space="0" w:color="auto"/>
        <w:bottom w:val="none" w:sz="0" w:space="0" w:color="auto"/>
        <w:right w:val="none" w:sz="0" w:space="0" w:color="auto"/>
      </w:divBdr>
    </w:div>
    <w:div w:id="592708263">
      <w:bodyDiv w:val="1"/>
      <w:marLeft w:val="0"/>
      <w:marRight w:val="0"/>
      <w:marTop w:val="0"/>
      <w:marBottom w:val="0"/>
      <w:divBdr>
        <w:top w:val="none" w:sz="0" w:space="0" w:color="auto"/>
        <w:left w:val="none" w:sz="0" w:space="0" w:color="auto"/>
        <w:bottom w:val="none" w:sz="0" w:space="0" w:color="auto"/>
        <w:right w:val="none" w:sz="0" w:space="0" w:color="auto"/>
      </w:divBdr>
    </w:div>
    <w:div w:id="592713299">
      <w:bodyDiv w:val="1"/>
      <w:marLeft w:val="0"/>
      <w:marRight w:val="0"/>
      <w:marTop w:val="0"/>
      <w:marBottom w:val="0"/>
      <w:divBdr>
        <w:top w:val="none" w:sz="0" w:space="0" w:color="auto"/>
        <w:left w:val="none" w:sz="0" w:space="0" w:color="auto"/>
        <w:bottom w:val="none" w:sz="0" w:space="0" w:color="auto"/>
        <w:right w:val="none" w:sz="0" w:space="0" w:color="auto"/>
      </w:divBdr>
    </w:div>
    <w:div w:id="592713903">
      <w:bodyDiv w:val="1"/>
      <w:marLeft w:val="0"/>
      <w:marRight w:val="0"/>
      <w:marTop w:val="0"/>
      <w:marBottom w:val="0"/>
      <w:divBdr>
        <w:top w:val="none" w:sz="0" w:space="0" w:color="auto"/>
        <w:left w:val="none" w:sz="0" w:space="0" w:color="auto"/>
        <w:bottom w:val="none" w:sz="0" w:space="0" w:color="auto"/>
        <w:right w:val="none" w:sz="0" w:space="0" w:color="auto"/>
      </w:divBdr>
    </w:div>
    <w:div w:id="592904304">
      <w:bodyDiv w:val="1"/>
      <w:marLeft w:val="0"/>
      <w:marRight w:val="0"/>
      <w:marTop w:val="0"/>
      <w:marBottom w:val="0"/>
      <w:divBdr>
        <w:top w:val="none" w:sz="0" w:space="0" w:color="auto"/>
        <w:left w:val="none" w:sz="0" w:space="0" w:color="auto"/>
        <w:bottom w:val="none" w:sz="0" w:space="0" w:color="auto"/>
        <w:right w:val="none" w:sz="0" w:space="0" w:color="auto"/>
      </w:divBdr>
    </w:div>
    <w:div w:id="593050264">
      <w:bodyDiv w:val="1"/>
      <w:marLeft w:val="0"/>
      <w:marRight w:val="0"/>
      <w:marTop w:val="0"/>
      <w:marBottom w:val="0"/>
      <w:divBdr>
        <w:top w:val="none" w:sz="0" w:space="0" w:color="auto"/>
        <w:left w:val="none" w:sz="0" w:space="0" w:color="auto"/>
        <w:bottom w:val="none" w:sz="0" w:space="0" w:color="auto"/>
        <w:right w:val="none" w:sz="0" w:space="0" w:color="auto"/>
      </w:divBdr>
    </w:div>
    <w:div w:id="593245539">
      <w:bodyDiv w:val="1"/>
      <w:marLeft w:val="0"/>
      <w:marRight w:val="0"/>
      <w:marTop w:val="0"/>
      <w:marBottom w:val="0"/>
      <w:divBdr>
        <w:top w:val="none" w:sz="0" w:space="0" w:color="auto"/>
        <w:left w:val="none" w:sz="0" w:space="0" w:color="auto"/>
        <w:bottom w:val="none" w:sz="0" w:space="0" w:color="auto"/>
        <w:right w:val="none" w:sz="0" w:space="0" w:color="auto"/>
      </w:divBdr>
    </w:div>
    <w:div w:id="593249554">
      <w:bodyDiv w:val="1"/>
      <w:marLeft w:val="0"/>
      <w:marRight w:val="0"/>
      <w:marTop w:val="0"/>
      <w:marBottom w:val="0"/>
      <w:divBdr>
        <w:top w:val="none" w:sz="0" w:space="0" w:color="auto"/>
        <w:left w:val="none" w:sz="0" w:space="0" w:color="auto"/>
        <w:bottom w:val="none" w:sz="0" w:space="0" w:color="auto"/>
        <w:right w:val="none" w:sz="0" w:space="0" w:color="auto"/>
      </w:divBdr>
    </w:div>
    <w:div w:id="593443391">
      <w:bodyDiv w:val="1"/>
      <w:marLeft w:val="0"/>
      <w:marRight w:val="0"/>
      <w:marTop w:val="0"/>
      <w:marBottom w:val="0"/>
      <w:divBdr>
        <w:top w:val="none" w:sz="0" w:space="0" w:color="auto"/>
        <w:left w:val="none" w:sz="0" w:space="0" w:color="auto"/>
        <w:bottom w:val="none" w:sz="0" w:space="0" w:color="auto"/>
        <w:right w:val="none" w:sz="0" w:space="0" w:color="auto"/>
      </w:divBdr>
    </w:div>
    <w:div w:id="593510660">
      <w:bodyDiv w:val="1"/>
      <w:marLeft w:val="0"/>
      <w:marRight w:val="0"/>
      <w:marTop w:val="0"/>
      <w:marBottom w:val="0"/>
      <w:divBdr>
        <w:top w:val="none" w:sz="0" w:space="0" w:color="auto"/>
        <w:left w:val="none" w:sz="0" w:space="0" w:color="auto"/>
        <w:bottom w:val="none" w:sz="0" w:space="0" w:color="auto"/>
        <w:right w:val="none" w:sz="0" w:space="0" w:color="auto"/>
      </w:divBdr>
    </w:div>
    <w:div w:id="593783699">
      <w:bodyDiv w:val="1"/>
      <w:marLeft w:val="0"/>
      <w:marRight w:val="0"/>
      <w:marTop w:val="0"/>
      <w:marBottom w:val="0"/>
      <w:divBdr>
        <w:top w:val="none" w:sz="0" w:space="0" w:color="auto"/>
        <w:left w:val="none" w:sz="0" w:space="0" w:color="auto"/>
        <w:bottom w:val="none" w:sz="0" w:space="0" w:color="auto"/>
        <w:right w:val="none" w:sz="0" w:space="0" w:color="auto"/>
      </w:divBdr>
    </w:div>
    <w:div w:id="593897076">
      <w:bodyDiv w:val="1"/>
      <w:marLeft w:val="0"/>
      <w:marRight w:val="0"/>
      <w:marTop w:val="0"/>
      <w:marBottom w:val="0"/>
      <w:divBdr>
        <w:top w:val="none" w:sz="0" w:space="0" w:color="auto"/>
        <w:left w:val="none" w:sz="0" w:space="0" w:color="auto"/>
        <w:bottom w:val="none" w:sz="0" w:space="0" w:color="auto"/>
        <w:right w:val="none" w:sz="0" w:space="0" w:color="auto"/>
      </w:divBdr>
    </w:div>
    <w:div w:id="594049611">
      <w:bodyDiv w:val="1"/>
      <w:marLeft w:val="0"/>
      <w:marRight w:val="0"/>
      <w:marTop w:val="0"/>
      <w:marBottom w:val="0"/>
      <w:divBdr>
        <w:top w:val="none" w:sz="0" w:space="0" w:color="auto"/>
        <w:left w:val="none" w:sz="0" w:space="0" w:color="auto"/>
        <w:bottom w:val="none" w:sz="0" w:space="0" w:color="auto"/>
        <w:right w:val="none" w:sz="0" w:space="0" w:color="auto"/>
      </w:divBdr>
    </w:div>
    <w:div w:id="594051063">
      <w:bodyDiv w:val="1"/>
      <w:marLeft w:val="0"/>
      <w:marRight w:val="0"/>
      <w:marTop w:val="0"/>
      <w:marBottom w:val="0"/>
      <w:divBdr>
        <w:top w:val="none" w:sz="0" w:space="0" w:color="auto"/>
        <w:left w:val="none" w:sz="0" w:space="0" w:color="auto"/>
        <w:bottom w:val="none" w:sz="0" w:space="0" w:color="auto"/>
        <w:right w:val="none" w:sz="0" w:space="0" w:color="auto"/>
      </w:divBdr>
    </w:div>
    <w:div w:id="594167593">
      <w:bodyDiv w:val="1"/>
      <w:marLeft w:val="0"/>
      <w:marRight w:val="0"/>
      <w:marTop w:val="0"/>
      <w:marBottom w:val="0"/>
      <w:divBdr>
        <w:top w:val="none" w:sz="0" w:space="0" w:color="auto"/>
        <w:left w:val="none" w:sz="0" w:space="0" w:color="auto"/>
        <w:bottom w:val="none" w:sz="0" w:space="0" w:color="auto"/>
        <w:right w:val="none" w:sz="0" w:space="0" w:color="auto"/>
      </w:divBdr>
    </w:div>
    <w:div w:id="594631431">
      <w:bodyDiv w:val="1"/>
      <w:marLeft w:val="0"/>
      <w:marRight w:val="0"/>
      <w:marTop w:val="0"/>
      <w:marBottom w:val="0"/>
      <w:divBdr>
        <w:top w:val="none" w:sz="0" w:space="0" w:color="auto"/>
        <w:left w:val="none" w:sz="0" w:space="0" w:color="auto"/>
        <w:bottom w:val="none" w:sz="0" w:space="0" w:color="auto"/>
        <w:right w:val="none" w:sz="0" w:space="0" w:color="auto"/>
      </w:divBdr>
    </w:div>
    <w:div w:id="594752594">
      <w:bodyDiv w:val="1"/>
      <w:marLeft w:val="0"/>
      <w:marRight w:val="0"/>
      <w:marTop w:val="0"/>
      <w:marBottom w:val="0"/>
      <w:divBdr>
        <w:top w:val="none" w:sz="0" w:space="0" w:color="auto"/>
        <w:left w:val="none" w:sz="0" w:space="0" w:color="auto"/>
        <w:bottom w:val="none" w:sz="0" w:space="0" w:color="auto"/>
        <w:right w:val="none" w:sz="0" w:space="0" w:color="auto"/>
      </w:divBdr>
    </w:div>
    <w:div w:id="594898280">
      <w:bodyDiv w:val="1"/>
      <w:marLeft w:val="0"/>
      <w:marRight w:val="0"/>
      <w:marTop w:val="0"/>
      <w:marBottom w:val="0"/>
      <w:divBdr>
        <w:top w:val="none" w:sz="0" w:space="0" w:color="auto"/>
        <w:left w:val="none" w:sz="0" w:space="0" w:color="auto"/>
        <w:bottom w:val="none" w:sz="0" w:space="0" w:color="auto"/>
        <w:right w:val="none" w:sz="0" w:space="0" w:color="auto"/>
      </w:divBdr>
    </w:div>
    <w:div w:id="595988851">
      <w:bodyDiv w:val="1"/>
      <w:marLeft w:val="0"/>
      <w:marRight w:val="0"/>
      <w:marTop w:val="0"/>
      <w:marBottom w:val="0"/>
      <w:divBdr>
        <w:top w:val="none" w:sz="0" w:space="0" w:color="auto"/>
        <w:left w:val="none" w:sz="0" w:space="0" w:color="auto"/>
        <w:bottom w:val="none" w:sz="0" w:space="0" w:color="auto"/>
        <w:right w:val="none" w:sz="0" w:space="0" w:color="auto"/>
      </w:divBdr>
    </w:div>
    <w:div w:id="596334245">
      <w:bodyDiv w:val="1"/>
      <w:marLeft w:val="0"/>
      <w:marRight w:val="0"/>
      <w:marTop w:val="0"/>
      <w:marBottom w:val="0"/>
      <w:divBdr>
        <w:top w:val="none" w:sz="0" w:space="0" w:color="auto"/>
        <w:left w:val="none" w:sz="0" w:space="0" w:color="auto"/>
        <w:bottom w:val="none" w:sz="0" w:space="0" w:color="auto"/>
        <w:right w:val="none" w:sz="0" w:space="0" w:color="auto"/>
      </w:divBdr>
    </w:div>
    <w:div w:id="596406158">
      <w:bodyDiv w:val="1"/>
      <w:marLeft w:val="0"/>
      <w:marRight w:val="0"/>
      <w:marTop w:val="0"/>
      <w:marBottom w:val="0"/>
      <w:divBdr>
        <w:top w:val="none" w:sz="0" w:space="0" w:color="auto"/>
        <w:left w:val="none" w:sz="0" w:space="0" w:color="auto"/>
        <w:bottom w:val="none" w:sz="0" w:space="0" w:color="auto"/>
        <w:right w:val="none" w:sz="0" w:space="0" w:color="auto"/>
      </w:divBdr>
    </w:div>
    <w:div w:id="596522331">
      <w:bodyDiv w:val="1"/>
      <w:marLeft w:val="0"/>
      <w:marRight w:val="0"/>
      <w:marTop w:val="0"/>
      <w:marBottom w:val="0"/>
      <w:divBdr>
        <w:top w:val="none" w:sz="0" w:space="0" w:color="auto"/>
        <w:left w:val="none" w:sz="0" w:space="0" w:color="auto"/>
        <w:bottom w:val="none" w:sz="0" w:space="0" w:color="auto"/>
        <w:right w:val="none" w:sz="0" w:space="0" w:color="auto"/>
      </w:divBdr>
    </w:div>
    <w:div w:id="596837813">
      <w:bodyDiv w:val="1"/>
      <w:marLeft w:val="0"/>
      <w:marRight w:val="0"/>
      <w:marTop w:val="0"/>
      <w:marBottom w:val="0"/>
      <w:divBdr>
        <w:top w:val="none" w:sz="0" w:space="0" w:color="auto"/>
        <w:left w:val="none" w:sz="0" w:space="0" w:color="auto"/>
        <w:bottom w:val="none" w:sz="0" w:space="0" w:color="auto"/>
        <w:right w:val="none" w:sz="0" w:space="0" w:color="auto"/>
      </w:divBdr>
    </w:div>
    <w:div w:id="597064276">
      <w:bodyDiv w:val="1"/>
      <w:marLeft w:val="0"/>
      <w:marRight w:val="0"/>
      <w:marTop w:val="0"/>
      <w:marBottom w:val="0"/>
      <w:divBdr>
        <w:top w:val="none" w:sz="0" w:space="0" w:color="auto"/>
        <w:left w:val="none" w:sz="0" w:space="0" w:color="auto"/>
        <w:bottom w:val="none" w:sz="0" w:space="0" w:color="auto"/>
        <w:right w:val="none" w:sz="0" w:space="0" w:color="auto"/>
      </w:divBdr>
    </w:div>
    <w:div w:id="597102203">
      <w:bodyDiv w:val="1"/>
      <w:marLeft w:val="0"/>
      <w:marRight w:val="0"/>
      <w:marTop w:val="0"/>
      <w:marBottom w:val="0"/>
      <w:divBdr>
        <w:top w:val="none" w:sz="0" w:space="0" w:color="auto"/>
        <w:left w:val="none" w:sz="0" w:space="0" w:color="auto"/>
        <w:bottom w:val="none" w:sz="0" w:space="0" w:color="auto"/>
        <w:right w:val="none" w:sz="0" w:space="0" w:color="auto"/>
      </w:divBdr>
    </w:div>
    <w:div w:id="597104882">
      <w:bodyDiv w:val="1"/>
      <w:marLeft w:val="0"/>
      <w:marRight w:val="0"/>
      <w:marTop w:val="0"/>
      <w:marBottom w:val="0"/>
      <w:divBdr>
        <w:top w:val="none" w:sz="0" w:space="0" w:color="auto"/>
        <w:left w:val="none" w:sz="0" w:space="0" w:color="auto"/>
        <w:bottom w:val="none" w:sz="0" w:space="0" w:color="auto"/>
        <w:right w:val="none" w:sz="0" w:space="0" w:color="auto"/>
      </w:divBdr>
    </w:div>
    <w:div w:id="597376112">
      <w:bodyDiv w:val="1"/>
      <w:marLeft w:val="0"/>
      <w:marRight w:val="0"/>
      <w:marTop w:val="0"/>
      <w:marBottom w:val="0"/>
      <w:divBdr>
        <w:top w:val="none" w:sz="0" w:space="0" w:color="auto"/>
        <w:left w:val="none" w:sz="0" w:space="0" w:color="auto"/>
        <w:bottom w:val="none" w:sz="0" w:space="0" w:color="auto"/>
        <w:right w:val="none" w:sz="0" w:space="0" w:color="auto"/>
      </w:divBdr>
    </w:div>
    <w:div w:id="597517789">
      <w:bodyDiv w:val="1"/>
      <w:marLeft w:val="0"/>
      <w:marRight w:val="0"/>
      <w:marTop w:val="0"/>
      <w:marBottom w:val="0"/>
      <w:divBdr>
        <w:top w:val="none" w:sz="0" w:space="0" w:color="auto"/>
        <w:left w:val="none" w:sz="0" w:space="0" w:color="auto"/>
        <w:bottom w:val="none" w:sz="0" w:space="0" w:color="auto"/>
        <w:right w:val="none" w:sz="0" w:space="0" w:color="auto"/>
      </w:divBdr>
    </w:div>
    <w:div w:id="597524199">
      <w:bodyDiv w:val="1"/>
      <w:marLeft w:val="0"/>
      <w:marRight w:val="0"/>
      <w:marTop w:val="0"/>
      <w:marBottom w:val="0"/>
      <w:divBdr>
        <w:top w:val="none" w:sz="0" w:space="0" w:color="auto"/>
        <w:left w:val="none" w:sz="0" w:space="0" w:color="auto"/>
        <w:bottom w:val="none" w:sz="0" w:space="0" w:color="auto"/>
        <w:right w:val="none" w:sz="0" w:space="0" w:color="auto"/>
      </w:divBdr>
    </w:div>
    <w:div w:id="597754895">
      <w:bodyDiv w:val="1"/>
      <w:marLeft w:val="0"/>
      <w:marRight w:val="0"/>
      <w:marTop w:val="0"/>
      <w:marBottom w:val="0"/>
      <w:divBdr>
        <w:top w:val="none" w:sz="0" w:space="0" w:color="auto"/>
        <w:left w:val="none" w:sz="0" w:space="0" w:color="auto"/>
        <w:bottom w:val="none" w:sz="0" w:space="0" w:color="auto"/>
        <w:right w:val="none" w:sz="0" w:space="0" w:color="auto"/>
      </w:divBdr>
    </w:div>
    <w:div w:id="597759052">
      <w:bodyDiv w:val="1"/>
      <w:marLeft w:val="0"/>
      <w:marRight w:val="0"/>
      <w:marTop w:val="0"/>
      <w:marBottom w:val="0"/>
      <w:divBdr>
        <w:top w:val="none" w:sz="0" w:space="0" w:color="auto"/>
        <w:left w:val="none" w:sz="0" w:space="0" w:color="auto"/>
        <w:bottom w:val="none" w:sz="0" w:space="0" w:color="auto"/>
        <w:right w:val="none" w:sz="0" w:space="0" w:color="auto"/>
      </w:divBdr>
    </w:div>
    <w:div w:id="598873307">
      <w:bodyDiv w:val="1"/>
      <w:marLeft w:val="0"/>
      <w:marRight w:val="0"/>
      <w:marTop w:val="0"/>
      <w:marBottom w:val="0"/>
      <w:divBdr>
        <w:top w:val="none" w:sz="0" w:space="0" w:color="auto"/>
        <w:left w:val="none" w:sz="0" w:space="0" w:color="auto"/>
        <w:bottom w:val="none" w:sz="0" w:space="0" w:color="auto"/>
        <w:right w:val="none" w:sz="0" w:space="0" w:color="auto"/>
      </w:divBdr>
    </w:div>
    <w:div w:id="599026563">
      <w:bodyDiv w:val="1"/>
      <w:marLeft w:val="0"/>
      <w:marRight w:val="0"/>
      <w:marTop w:val="0"/>
      <w:marBottom w:val="0"/>
      <w:divBdr>
        <w:top w:val="none" w:sz="0" w:space="0" w:color="auto"/>
        <w:left w:val="none" w:sz="0" w:space="0" w:color="auto"/>
        <w:bottom w:val="none" w:sz="0" w:space="0" w:color="auto"/>
        <w:right w:val="none" w:sz="0" w:space="0" w:color="auto"/>
      </w:divBdr>
    </w:div>
    <w:div w:id="599027094">
      <w:bodyDiv w:val="1"/>
      <w:marLeft w:val="0"/>
      <w:marRight w:val="0"/>
      <w:marTop w:val="0"/>
      <w:marBottom w:val="0"/>
      <w:divBdr>
        <w:top w:val="none" w:sz="0" w:space="0" w:color="auto"/>
        <w:left w:val="none" w:sz="0" w:space="0" w:color="auto"/>
        <w:bottom w:val="none" w:sz="0" w:space="0" w:color="auto"/>
        <w:right w:val="none" w:sz="0" w:space="0" w:color="auto"/>
      </w:divBdr>
    </w:div>
    <w:div w:id="599261239">
      <w:bodyDiv w:val="1"/>
      <w:marLeft w:val="0"/>
      <w:marRight w:val="0"/>
      <w:marTop w:val="0"/>
      <w:marBottom w:val="0"/>
      <w:divBdr>
        <w:top w:val="none" w:sz="0" w:space="0" w:color="auto"/>
        <w:left w:val="none" w:sz="0" w:space="0" w:color="auto"/>
        <w:bottom w:val="none" w:sz="0" w:space="0" w:color="auto"/>
        <w:right w:val="none" w:sz="0" w:space="0" w:color="auto"/>
      </w:divBdr>
    </w:div>
    <w:div w:id="599601873">
      <w:bodyDiv w:val="1"/>
      <w:marLeft w:val="0"/>
      <w:marRight w:val="0"/>
      <w:marTop w:val="0"/>
      <w:marBottom w:val="0"/>
      <w:divBdr>
        <w:top w:val="none" w:sz="0" w:space="0" w:color="auto"/>
        <w:left w:val="none" w:sz="0" w:space="0" w:color="auto"/>
        <w:bottom w:val="none" w:sz="0" w:space="0" w:color="auto"/>
        <w:right w:val="none" w:sz="0" w:space="0" w:color="auto"/>
      </w:divBdr>
    </w:div>
    <w:div w:id="599726380">
      <w:bodyDiv w:val="1"/>
      <w:marLeft w:val="0"/>
      <w:marRight w:val="0"/>
      <w:marTop w:val="0"/>
      <w:marBottom w:val="0"/>
      <w:divBdr>
        <w:top w:val="none" w:sz="0" w:space="0" w:color="auto"/>
        <w:left w:val="none" w:sz="0" w:space="0" w:color="auto"/>
        <w:bottom w:val="none" w:sz="0" w:space="0" w:color="auto"/>
        <w:right w:val="none" w:sz="0" w:space="0" w:color="auto"/>
      </w:divBdr>
    </w:div>
    <w:div w:id="599798428">
      <w:bodyDiv w:val="1"/>
      <w:marLeft w:val="0"/>
      <w:marRight w:val="0"/>
      <w:marTop w:val="0"/>
      <w:marBottom w:val="0"/>
      <w:divBdr>
        <w:top w:val="none" w:sz="0" w:space="0" w:color="auto"/>
        <w:left w:val="none" w:sz="0" w:space="0" w:color="auto"/>
        <w:bottom w:val="none" w:sz="0" w:space="0" w:color="auto"/>
        <w:right w:val="none" w:sz="0" w:space="0" w:color="auto"/>
      </w:divBdr>
    </w:div>
    <w:div w:id="599875242">
      <w:bodyDiv w:val="1"/>
      <w:marLeft w:val="0"/>
      <w:marRight w:val="0"/>
      <w:marTop w:val="0"/>
      <w:marBottom w:val="0"/>
      <w:divBdr>
        <w:top w:val="none" w:sz="0" w:space="0" w:color="auto"/>
        <w:left w:val="none" w:sz="0" w:space="0" w:color="auto"/>
        <w:bottom w:val="none" w:sz="0" w:space="0" w:color="auto"/>
        <w:right w:val="none" w:sz="0" w:space="0" w:color="auto"/>
      </w:divBdr>
    </w:div>
    <w:div w:id="600185224">
      <w:bodyDiv w:val="1"/>
      <w:marLeft w:val="0"/>
      <w:marRight w:val="0"/>
      <w:marTop w:val="0"/>
      <w:marBottom w:val="0"/>
      <w:divBdr>
        <w:top w:val="none" w:sz="0" w:space="0" w:color="auto"/>
        <w:left w:val="none" w:sz="0" w:space="0" w:color="auto"/>
        <w:bottom w:val="none" w:sz="0" w:space="0" w:color="auto"/>
        <w:right w:val="none" w:sz="0" w:space="0" w:color="auto"/>
      </w:divBdr>
    </w:div>
    <w:div w:id="600378573">
      <w:bodyDiv w:val="1"/>
      <w:marLeft w:val="0"/>
      <w:marRight w:val="0"/>
      <w:marTop w:val="0"/>
      <w:marBottom w:val="0"/>
      <w:divBdr>
        <w:top w:val="none" w:sz="0" w:space="0" w:color="auto"/>
        <w:left w:val="none" w:sz="0" w:space="0" w:color="auto"/>
        <w:bottom w:val="none" w:sz="0" w:space="0" w:color="auto"/>
        <w:right w:val="none" w:sz="0" w:space="0" w:color="auto"/>
      </w:divBdr>
    </w:div>
    <w:div w:id="601184763">
      <w:bodyDiv w:val="1"/>
      <w:marLeft w:val="0"/>
      <w:marRight w:val="0"/>
      <w:marTop w:val="0"/>
      <w:marBottom w:val="0"/>
      <w:divBdr>
        <w:top w:val="none" w:sz="0" w:space="0" w:color="auto"/>
        <w:left w:val="none" w:sz="0" w:space="0" w:color="auto"/>
        <w:bottom w:val="none" w:sz="0" w:space="0" w:color="auto"/>
        <w:right w:val="none" w:sz="0" w:space="0" w:color="auto"/>
      </w:divBdr>
    </w:div>
    <w:div w:id="601299239">
      <w:bodyDiv w:val="1"/>
      <w:marLeft w:val="0"/>
      <w:marRight w:val="0"/>
      <w:marTop w:val="0"/>
      <w:marBottom w:val="0"/>
      <w:divBdr>
        <w:top w:val="none" w:sz="0" w:space="0" w:color="auto"/>
        <w:left w:val="none" w:sz="0" w:space="0" w:color="auto"/>
        <w:bottom w:val="none" w:sz="0" w:space="0" w:color="auto"/>
        <w:right w:val="none" w:sz="0" w:space="0" w:color="auto"/>
      </w:divBdr>
    </w:div>
    <w:div w:id="601300159">
      <w:bodyDiv w:val="1"/>
      <w:marLeft w:val="0"/>
      <w:marRight w:val="0"/>
      <w:marTop w:val="0"/>
      <w:marBottom w:val="0"/>
      <w:divBdr>
        <w:top w:val="none" w:sz="0" w:space="0" w:color="auto"/>
        <w:left w:val="none" w:sz="0" w:space="0" w:color="auto"/>
        <w:bottom w:val="none" w:sz="0" w:space="0" w:color="auto"/>
        <w:right w:val="none" w:sz="0" w:space="0" w:color="auto"/>
      </w:divBdr>
    </w:div>
    <w:div w:id="601373633">
      <w:bodyDiv w:val="1"/>
      <w:marLeft w:val="0"/>
      <w:marRight w:val="0"/>
      <w:marTop w:val="0"/>
      <w:marBottom w:val="0"/>
      <w:divBdr>
        <w:top w:val="none" w:sz="0" w:space="0" w:color="auto"/>
        <w:left w:val="none" w:sz="0" w:space="0" w:color="auto"/>
        <w:bottom w:val="none" w:sz="0" w:space="0" w:color="auto"/>
        <w:right w:val="none" w:sz="0" w:space="0" w:color="auto"/>
      </w:divBdr>
    </w:div>
    <w:div w:id="601572926">
      <w:bodyDiv w:val="1"/>
      <w:marLeft w:val="0"/>
      <w:marRight w:val="0"/>
      <w:marTop w:val="0"/>
      <w:marBottom w:val="0"/>
      <w:divBdr>
        <w:top w:val="none" w:sz="0" w:space="0" w:color="auto"/>
        <w:left w:val="none" w:sz="0" w:space="0" w:color="auto"/>
        <w:bottom w:val="none" w:sz="0" w:space="0" w:color="auto"/>
        <w:right w:val="none" w:sz="0" w:space="0" w:color="auto"/>
      </w:divBdr>
    </w:div>
    <w:div w:id="601763618">
      <w:bodyDiv w:val="1"/>
      <w:marLeft w:val="0"/>
      <w:marRight w:val="0"/>
      <w:marTop w:val="0"/>
      <w:marBottom w:val="0"/>
      <w:divBdr>
        <w:top w:val="none" w:sz="0" w:space="0" w:color="auto"/>
        <w:left w:val="none" w:sz="0" w:space="0" w:color="auto"/>
        <w:bottom w:val="none" w:sz="0" w:space="0" w:color="auto"/>
        <w:right w:val="none" w:sz="0" w:space="0" w:color="auto"/>
      </w:divBdr>
    </w:div>
    <w:div w:id="602154744">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760901">
      <w:bodyDiv w:val="1"/>
      <w:marLeft w:val="0"/>
      <w:marRight w:val="0"/>
      <w:marTop w:val="0"/>
      <w:marBottom w:val="0"/>
      <w:divBdr>
        <w:top w:val="none" w:sz="0" w:space="0" w:color="auto"/>
        <w:left w:val="none" w:sz="0" w:space="0" w:color="auto"/>
        <w:bottom w:val="none" w:sz="0" w:space="0" w:color="auto"/>
        <w:right w:val="none" w:sz="0" w:space="0" w:color="auto"/>
      </w:divBdr>
    </w:div>
    <w:div w:id="603801751">
      <w:bodyDiv w:val="1"/>
      <w:marLeft w:val="0"/>
      <w:marRight w:val="0"/>
      <w:marTop w:val="0"/>
      <w:marBottom w:val="0"/>
      <w:divBdr>
        <w:top w:val="none" w:sz="0" w:space="0" w:color="auto"/>
        <w:left w:val="none" w:sz="0" w:space="0" w:color="auto"/>
        <w:bottom w:val="none" w:sz="0" w:space="0" w:color="auto"/>
        <w:right w:val="none" w:sz="0" w:space="0" w:color="auto"/>
      </w:divBdr>
    </w:div>
    <w:div w:id="603804389">
      <w:bodyDiv w:val="1"/>
      <w:marLeft w:val="0"/>
      <w:marRight w:val="0"/>
      <w:marTop w:val="0"/>
      <w:marBottom w:val="0"/>
      <w:divBdr>
        <w:top w:val="none" w:sz="0" w:space="0" w:color="auto"/>
        <w:left w:val="none" w:sz="0" w:space="0" w:color="auto"/>
        <w:bottom w:val="none" w:sz="0" w:space="0" w:color="auto"/>
        <w:right w:val="none" w:sz="0" w:space="0" w:color="auto"/>
      </w:divBdr>
    </w:div>
    <w:div w:id="603808091">
      <w:bodyDiv w:val="1"/>
      <w:marLeft w:val="0"/>
      <w:marRight w:val="0"/>
      <w:marTop w:val="0"/>
      <w:marBottom w:val="0"/>
      <w:divBdr>
        <w:top w:val="none" w:sz="0" w:space="0" w:color="auto"/>
        <w:left w:val="none" w:sz="0" w:space="0" w:color="auto"/>
        <w:bottom w:val="none" w:sz="0" w:space="0" w:color="auto"/>
        <w:right w:val="none" w:sz="0" w:space="0" w:color="auto"/>
      </w:divBdr>
    </w:div>
    <w:div w:id="603809036">
      <w:bodyDiv w:val="1"/>
      <w:marLeft w:val="0"/>
      <w:marRight w:val="0"/>
      <w:marTop w:val="0"/>
      <w:marBottom w:val="0"/>
      <w:divBdr>
        <w:top w:val="none" w:sz="0" w:space="0" w:color="auto"/>
        <w:left w:val="none" w:sz="0" w:space="0" w:color="auto"/>
        <w:bottom w:val="none" w:sz="0" w:space="0" w:color="auto"/>
        <w:right w:val="none" w:sz="0" w:space="0" w:color="auto"/>
      </w:divBdr>
    </w:div>
    <w:div w:id="604701701">
      <w:bodyDiv w:val="1"/>
      <w:marLeft w:val="0"/>
      <w:marRight w:val="0"/>
      <w:marTop w:val="0"/>
      <w:marBottom w:val="0"/>
      <w:divBdr>
        <w:top w:val="none" w:sz="0" w:space="0" w:color="auto"/>
        <w:left w:val="none" w:sz="0" w:space="0" w:color="auto"/>
        <w:bottom w:val="none" w:sz="0" w:space="0" w:color="auto"/>
        <w:right w:val="none" w:sz="0" w:space="0" w:color="auto"/>
      </w:divBdr>
    </w:div>
    <w:div w:id="605187398">
      <w:bodyDiv w:val="1"/>
      <w:marLeft w:val="0"/>
      <w:marRight w:val="0"/>
      <w:marTop w:val="0"/>
      <w:marBottom w:val="0"/>
      <w:divBdr>
        <w:top w:val="none" w:sz="0" w:space="0" w:color="auto"/>
        <w:left w:val="none" w:sz="0" w:space="0" w:color="auto"/>
        <w:bottom w:val="none" w:sz="0" w:space="0" w:color="auto"/>
        <w:right w:val="none" w:sz="0" w:space="0" w:color="auto"/>
      </w:divBdr>
    </w:div>
    <w:div w:id="605306806">
      <w:bodyDiv w:val="1"/>
      <w:marLeft w:val="0"/>
      <w:marRight w:val="0"/>
      <w:marTop w:val="0"/>
      <w:marBottom w:val="0"/>
      <w:divBdr>
        <w:top w:val="none" w:sz="0" w:space="0" w:color="auto"/>
        <w:left w:val="none" w:sz="0" w:space="0" w:color="auto"/>
        <w:bottom w:val="none" w:sz="0" w:space="0" w:color="auto"/>
        <w:right w:val="none" w:sz="0" w:space="0" w:color="auto"/>
      </w:divBdr>
    </w:div>
    <w:div w:id="605624652">
      <w:bodyDiv w:val="1"/>
      <w:marLeft w:val="0"/>
      <w:marRight w:val="0"/>
      <w:marTop w:val="0"/>
      <w:marBottom w:val="0"/>
      <w:divBdr>
        <w:top w:val="none" w:sz="0" w:space="0" w:color="auto"/>
        <w:left w:val="none" w:sz="0" w:space="0" w:color="auto"/>
        <w:bottom w:val="none" w:sz="0" w:space="0" w:color="auto"/>
        <w:right w:val="none" w:sz="0" w:space="0" w:color="auto"/>
      </w:divBdr>
    </w:div>
    <w:div w:id="605770276">
      <w:bodyDiv w:val="1"/>
      <w:marLeft w:val="0"/>
      <w:marRight w:val="0"/>
      <w:marTop w:val="0"/>
      <w:marBottom w:val="0"/>
      <w:divBdr>
        <w:top w:val="none" w:sz="0" w:space="0" w:color="auto"/>
        <w:left w:val="none" w:sz="0" w:space="0" w:color="auto"/>
        <w:bottom w:val="none" w:sz="0" w:space="0" w:color="auto"/>
        <w:right w:val="none" w:sz="0" w:space="0" w:color="auto"/>
      </w:divBdr>
    </w:div>
    <w:div w:id="605963262">
      <w:bodyDiv w:val="1"/>
      <w:marLeft w:val="0"/>
      <w:marRight w:val="0"/>
      <w:marTop w:val="0"/>
      <w:marBottom w:val="0"/>
      <w:divBdr>
        <w:top w:val="none" w:sz="0" w:space="0" w:color="auto"/>
        <w:left w:val="none" w:sz="0" w:space="0" w:color="auto"/>
        <w:bottom w:val="none" w:sz="0" w:space="0" w:color="auto"/>
        <w:right w:val="none" w:sz="0" w:space="0" w:color="auto"/>
      </w:divBdr>
    </w:div>
    <w:div w:id="606154489">
      <w:bodyDiv w:val="1"/>
      <w:marLeft w:val="0"/>
      <w:marRight w:val="0"/>
      <w:marTop w:val="0"/>
      <w:marBottom w:val="0"/>
      <w:divBdr>
        <w:top w:val="none" w:sz="0" w:space="0" w:color="auto"/>
        <w:left w:val="none" w:sz="0" w:space="0" w:color="auto"/>
        <w:bottom w:val="none" w:sz="0" w:space="0" w:color="auto"/>
        <w:right w:val="none" w:sz="0" w:space="0" w:color="auto"/>
      </w:divBdr>
    </w:div>
    <w:div w:id="606347500">
      <w:bodyDiv w:val="1"/>
      <w:marLeft w:val="0"/>
      <w:marRight w:val="0"/>
      <w:marTop w:val="0"/>
      <w:marBottom w:val="0"/>
      <w:divBdr>
        <w:top w:val="none" w:sz="0" w:space="0" w:color="auto"/>
        <w:left w:val="none" w:sz="0" w:space="0" w:color="auto"/>
        <w:bottom w:val="none" w:sz="0" w:space="0" w:color="auto"/>
        <w:right w:val="none" w:sz="0" w:space="0" w:color="auto"/>
      </w:divBdr>
    </w:div>
    <w:div w:id="606814234">
      <w:bodyDiv w:val="1"/>
      <w:marLeft w:val="0"/>
      <w:marRight w:val="0"/>
      <w:marTop w:val="0"/>
      <w:marBottom w:val="0"/>
      <w:divBdr>
        <w:top w:val="none" w:sz="0" w:space="0" w:color="auto"/>
        <w:left w:val="none" w:sz="0" w:space="0" w:color="auto"/>
        <w:bottom w:val="none" w:sz="0" w:space="0" w:color="auto"/>
        <w:right w:val="none" w:sz="0" w:space="0" w:color="auto"/>
      </w:divBdr>
    </w:div>
    <w:div w:id="607272597">
      <w:bodyDiv w:val="1"/>
      <w:marLeft w:val="0"/>
      <w:marRight w:val="0"/>
      <w:marTop w:val="0"/>
      <w:marBottom w:val="0"/>
      <w:divBdr>
        <w:top w:val="none" w:sz="0" w:space="0" w:color="auto"/>
        <w:left w:val="none" w:sz="0" w:space="0" w:color="auto"/>
        <w:bottom w:val="none" w:sz="0" w:space="0" w:color="auto"/>
        <w:right w:val="none" w:sz="0" w:space="0" w:color="auto"/>
      </w:divBdr>
    </w:div>
    <w:div w:id="607354681">
      <w:bodyDiv w:val="1"/>
      <w:marLeft w:val="0"/>
      <w:marRight w:val="0"/>
      <w:marTop w:val="0"/>
      <w:marBottom w:val="0"/>
      <w:divBdr>
        <w:top w:val="none" w:sz="0" w:space="0" w:color="auto"/>
        <w:left w:val="none" w:sz="0" w:space="0" w:color="auto"/>
        <w:bottom w:val="none" w:sz="0" w:space="0" w:color="auto"/>
        <w:right w:val="none" w:sz="0" w:space="0" w:color="auto"/>
      </w:divBdr>
    </w:div>
    <w:div w:id="607473734">
      <w:bodyDiv w:val="1"/>
      <w:marLeft w:val="0"/>
      <w:marRight w:val="0"/>
      <w:marTop w:val="0"/>
      <w:marBottom w:val="0"/>
      <w:divBdr>
        <w:top w:val="none" w:sz="0" w:space="0" w:color="auto"/>
        <w:left w:val="none" w:sz="0" w:space="0" w:color="auto"/>
        <w:bottom w:val="none" w:sz="0" w:space="0" w:color="auto"/>
        <w:right w:val="none" w:sz="0" w:space="0" w:color="auto"/>
      </w:divBdr>
    </w:div>
    <w:div w:id="607813470">
      <w:bodyDiv w:val="1"/>
      <w:marLeft w:val="0"/>
      <w:marRight w:val="0"/>
      <w:marTop w:val="0"/>
      <w:marBottom w:val="0"/>
      <w:divBdr>
        <w:top w:val="none" w:sz="0" w:space="0" w:color="auto"/>
        <w:left w:val="none" w:sz="0" w:space="0" w:color="auto"/>
        <w:bottom w:val="none" w:sz="0" w:space="0" w:color="auto"/>
        <w:right w:val="none" w:sz="0" w:space="0" w:color="auto"/>
      </w:divBdr>
    </w:div>
    <w:div w:id="608010127">
      <w:bodyDiv w:val="1"/>
      <w:marLeft w:val="0"/>
      <w:marRight w:val="0"/>
      <w:marTop w:val="0"/>
      <w:marBottom w:val="0"/>
      <w:divBdr>
        <w:top w:val="none" w:sz="0" w:space="0" w:color="auto"/>
        <w:left w:val="none" w:sz="0" w:space="0" w:color="auto"/>
        <w:bottom w:val="none" w:sz="0" w:space="0" w:color="auto"/>
        <w:right w:val="none" w:sz="0" w:space="0" w:color="auto"/>
      </w:divBdr>
    </w:div>
    <w:div w:id="609047754">
      <w:bodyDiv w:val="1"/>
      <w:marLeft w:val="0"/>
      <w:marRight w:val="0"/>
      <w:marTop w:val="0"/>
      <w:marBottom w:val="0"/>
      <w:divBdr>
        <w:top w:val="none" w:sz="0" w:space="0" w:color="auto"/>
        <w:left w:val="none" w:sz="0" w:space="0" w:color="auto"/>
        <w:bottom w:val="none" w:sz="0" w:space="0" w:color="auto"/>
        <w:right w:val="none" w:sz="0" w:space="0" w:color="auto"/>
      </w:divBdr>
    </w:div>
    <w:div w:id="609052086">
      <w:bodyDiv w:val="1"/>
      <w:marLeft w:val="0"/>
      <w:marRight w:val="0"/>
      <w:marTop w:val="0"/>
      <w:marBottom w:val="0"/>
      <w:divBdr>
        <w:top w:val="none" w:sz="0" w:space="0" w:color="auto"/>
        <w:left w:val="none" w:sz="0" w:space="0" w:color="auto"/>
        <w:bottom w:val="none" w:sz="0" w:space="0" w:color="auto"/>
        <w:right w:val="none" w:sz="0" w:space="0" w:color="auto"/>
      </w:divBdr>
    </w:div>
    <w:div w:id="609507183">
      <w:bodyDiv w:val="1"/>
      <w:marLeft w:val="0"/>
      <w:marRight w:val="0"/>
      <w:marTop w:val="0"/>
      <w:marBottom w:val="0"/>
      <w:divBdr>
        <w:top w:val="none" w:sz="0" w:space="0" w:color="auto"/>
        <w:left w:val="none" w:sz="0" w:space="0" w:color="auto"/>
        <w:bottom w:val="none" w:sz="0" w:space="0" w:color="auto"/>
        <w:right w:val="none" w:sz="0" w:space="0" w:color="auto"/>
      </w:divBdr>
    </w:div>
    <w:div w:id="609555974">
      <w:bodyDiv w:val="1"/>
      <w:marLeft w:val="0"/>
      <w:marRight w:val="0"/>
      <w:marTop w:val="0"/>
      <w:marBottom w:val="0"/>
      <w:divBdr>
        <w:top w:val="none" w:sz="0" w:space="0" w:color="auto"/>
        <w:left w:val="none" w:sz="0" w:space="0" w:color="auto"/>
        <w:bottom w:val="none" w:sz="0" w:space="0" w:color="auto"/>
        <w:right w:val="none" w:sz="0" w:space="0" w:color="auto"/>
      </w:divBdr>
    </w:div>
    <w:div w:id="609820797">
      <w:bodyDiv w:val="1"/>
      <w:marLeft w:val="0"/>
      <w:marRight w:val="0"/>
      <w:marTop w:val="0"/>
      <w:marBottom w:val="0"/>
      <w:divBdr>
        <w:top w:val="none" w:sz="0" w:space="0" w:color="auto"/>
        <w:left w:val="none" w:sz="0" w:space="0" w:color="auto"/>
        <w:bottom w:val="none" w:sz="0" w:space="0" w:color="auto"/>
        <w:right w:val="none" w:sz="0" w:space="0" w:color="auto"/>
      </w:divBdr>
    </w:div>
    <w:div w:id="609968639">
      <w:bodyDiv w:val="1"/>
      <w:marLeft w:val="0"/>
      <w:marRight w:val="0"/>
      <w:marTop w:val="0"/>
      <w:marBottom w:val="0"/>
      <w:divBdr>
        <w:top w:val="none" w:sz="0" w:space="0" w:color="auto"/>
        <w:left w:val="none" w:sz="0" w:space="0" w:color="auto"/>
        <w:bottom w:val="none" w:sz="0" w:space="0" w:color="auto"/>
        <w:right w:val="none" w:sz="0" w:space="0" w:color="auto"/>
      </w:divBdr>
    </w:div>
    <w:div w:id="609975011">
      <w:bodyDiv w:val="1"/>
      <w:marLeft w:val="0"/>
      <w:marRight w:val="0"/>
      <w:marTop w:val="0"/>
      <w:marBottom w:val="0"/>
      <w:divBdr>
        <w:top w:val="none" w:sz="0" w:space="0" w:color="auto"/>
        <w:left w:val="none" w:sz="0" w:space="0" w:color="auto"/>
        <w:bottom w:val="none" w:sz="0" w:space="0" w:color="auto"/>
        <w:right w:val="none" w:sz="0" w:space="0" w:color="auto"/>
      </w:divBdr>
    </w:div>
    <w:div w:id="610165574">
      <w:bodyDiv w:val="1"/>
      <w:marLeft w:val="0"/>
      <w:marRight w:val="0"/>
      <w:marTop w:val="0"/>
      <w:marBottom w:val="0"/>
      <w:divBdr>
        <w:top w:val="none" w:sz="0" w:space="0" w:color="auto"/>
        <w:left w:val="none" w:sz="0" w:space="0" w:color="auto"/>
        <w:bottom w:val="none" w:sz="0" w:space="0" w:color="auto"/>
        <w:right w:val="none" w:sz="0" w:space="0" w:color="auto"/>
      </w:divBdr>
    </w:div>
    <w:div w:id="610168003">
      <w:bodyDiv w:val="1"/>
      <w:marLeft w:val="0"/>
      <w:marRight w:val="0"/>
      <w:marTop w:val="0"/>
      <w:marBottom w:val="0"/>
      <w:divBdr>
        <w:top w:val="none" w:sz="0" w:space="0" w:color="auto"/>
        <w:left w:val="none" w:sz="0" w:space="0" w:color="auto"/>
        <w:bottom w:val="none" w:sz="0" w:space="0" w:color="auto"/>
        <w:right w:val="none" w:sz="0" w:space="0" w:color="auto"/>
      </w:divBdr>
    </w:div>
    <w:div w:id="610548742">
      <w:bodyDiv w:val="1"/>
      <w:marLeft w:val="0"/>
      <w:marRight w:val="0"/>
      <w:marTop w:val="0"/>
      <w:marBottom w:val="0"/>
      <w:divBdr>
        <w:top w:val="none" w:sz="0" w:space="0" w:color="auto"/>
        <w:left w:val="none" w:sz="0" w:space="0" w:color="auto"/>
        <w:bottom w:val="none" w:sz="0" w:space="0" w:color="auto"/>
        <w:right w:val="none" w:sz="0" w:space="0" w:color="auto"/>
      </w:divBdr>
    </w:div>
    <w:div w:id="611061128">
      <w:bodyDiv w:val="1"/>
      <w:marLeft w:val="0"/>
      <w:marRight w:val="0"/>
      <w:marTop w:val="0"/>
      <w:marBottom w:val="0"/>
      <w:divBdr>
        <w:top w:val="none" w:sz="0" w:space="0" w:color="auto"/>
        <w:left w:val="none" w:sz="0" w:space="0" w:color="auto"/>
        <w:bottom w:val="none" w:sz="0" w:space="0" w:color="auto"/>
        <w:right w:val="none" w:sz="0" w:space="0" w:color="auto"/>
      </w:divBdr>
    </w:div>
    <w:div w:id="611474254">
      <w:bodyDiv w:val="1"/>
      <w:marLeft w:val="0"/>
      <w:marRight w:val="0"/>
      <w:marTop w:val="0"/>
      <w:marBottom w:val="0"/>
      <w:divBdr>
        <w:top w:val="none" w:sz="0" w:space="0" w:color="auto"/>
        <w:left w:val="none" w:sz="0" w:space="0" w:color="auto"/>
        <w:bottom w:val="none" w:sz="0" w:space="0" w:color="auto"/>
        <w:right w:val="none" w:sz="0" w:space="0" w:color="auto"/>
      </w:divBdr>
    </w:div>
    <w:div w:id="611941802">
      <w:bodyDiv w:val="1"/>
      <w:marLeft w:val="0"/>
      <w:marRight w:val="0"/>
      <w:marTop w:val="0"/>
      <w:marBottom w:val="0"/>
      <w:divBdr>
        <w:top w:val="none" w:sz="0" w:space="0" w:color="auto"/>
        <w:left w:val="none" w:sz="0" w:space="0" w:color="auto"/>
        <w:bottom w:val="none" w:sz="0" w:space="0" w:color="auto"/>
        <w:right w:val="none" w:sz="0" w:space="0" w:color="auto"/>
      </w:divBdr>
    </w:div>
    <w:div w:id="613097770">
      <w:bodyDiv w:val="1"/>
      <w:marLeft w:val="0"/>
      <w:marRight w:val="0"/>
      <w:marTop w:val="0"/>
      <w:marBottom w:val="0"/>
      <w:divBdr>
        <w:top w:val="none" w:sz="0" w:space="0" w:color="auto"/>
        <w:left w:val="none" w:sz="0" w:space="0" w:color="auto"/>
        <w:bottom w:val="none" w:sz="0" w:space="0" w:color="auto"/>
        <w:right w:val="none" w:sz="0" w:space="0" w:color="auto"/>
      </w:divBdr>
    </w:div>
    <w:div w:id="613749723">
      <w:bodyDiv w:val="1"/>
      <w:marLeft w:val="0"/>
      <w:marRight w:val="0"/>
      <w:marTop w:val="0"/>
      <w:marBottom w:val="0"/>
      <w:divBdr>
        <w:top w:val="none" w:sz="0" w:space="0" w:color="auto"/>
        <w:left w:val="none" w:sz="0" w:space="0" w:color="auto"/>
        <w:bottom w:val="none" w:sz="0" w:space="0" w:color="auto"/>
        <w:right w:val="none" w:sz="0" w:space="0" w:color="auto"/>
      </w:divBdr>
    </w:div>
    <w:div w:id="613833008">
      <w:bodyDiv w:val="1"/>
      <w:marLeft w:val="0"/>
      <w:marRight w:val="0"/>
      <w:marTop w:val="0"/>
      <w:marBottom w:val="0"/>
      <w:divBdr>
        <w:top w:val="none" w:sz="0" w:space="0" w:color="auto"/>
        <w:left w:val="none" w:sz="0" w:space="0" w:color="auto"/>
        <w:bottom w:val="none" w:sz="0" w:space="0" w:color="auto"/>
        <w:right w:val="none" w:sz="0" w:space="0" w:color="auto"/>
      </w:divBdr>
    </w:div>
    <w:div w:id="613875924">
      <w:bodyDiv w:val="1"/>
      <w:marLeft w:val="0"/>
      <w:marRight w:val="0"/>
      <w:marTop w:val="0"/>
      <w:marBottom w:val="0"/>
      <w:divBdr>
        <w:top w:val="none" w:sz="0" w:space="0" w:color="auto"/>
        <w:left w:val="none" w:sz="0" w:space="0" w:color="auto"/>
        <w:bottom w:val="none" w:sz="0" w:space="0" w:color="auto"/>
        <w:right w:val="none" w:sz="0" w:space="0" w:color="auto"/>
      </w:divBdr>
    </w:div>
    <w:div w:id="614485044">
      <w:bodyDiv w:val="1"/>
      <w:marLeft w:val="0"/>
      <w:marRight w:val="0"/>
      <w:marTop w:val="0"/>
      <w:marBottom w:val="0"/>
      <w:divBdr>
        <w:top w:val="none" w:sz="0" w:space="0" w:color="auto"/>
        <w:left w:val="none" w:sz="0" w:space="0" w:color="auto"/>
        <w:bottom w:val="none" w:sz="0" w:space="0" w:color="auto"/>
        <w:right w:val="none" w:sz="0" w:space="0" w:color="auto"/>
      </w:divBdr>
    </w:div>
    <w:div w:id="614600576">
      <w:bodyDiv w:val="1"/>
      <w:marLeft w:val="0"/>
      <w:marRight w:val="0"/>
      <w:marTop w:val="0"/>
      <w:marBottom w:val="0"/>
      <w:divBdr>
        <w:top w:val="none" w:sz="0" w:space="0" w:color="auto"/>
        <w:left w:val="none" w:sz="0" w:space="0" w:color="auto"/>
        <w:bottom w:val="none" w:sz="0" w:space="0" w:color="auto"/>
        <w:right w:val="none" w:sz="0" w:space="0" w:color="auto"/>
      </w:divBdr>
    </w:div>
    <w:div w:id="614677298">
      <w:bodyDiv w:val="1"/>
      <w:marLeft w:val="0"/>
      <w:marRight w:val="0"/>
      <w:marTop w:val="0"/>
      <w:marBottom w:val="0"/>
      <w:divBdr>
        <w:top w:val="none" w:sz="0" w:space="0" w:color="auto"/>
        <w:left w:val="none" w:sz="0" w:space="0" w:color="auto"/>
        <w:bottom w:val="none" w:sz="0" w:space="0" w:color="auto"/>
        <w:right w:val="none" w:sz="0" w:space="0" w:color="auto"/>
      </w:divBdr>
    </w:div>
    <w:div w:id="614795098">
      <w:bodyDiv w:val="1"/>
      <w:marLeft w:val="0"/>
      <w:marRight w:val="0"/>
      <w:marTop w:val="0"/>
      <w:marBottom w:val="0"/>
      <w:divBdr>
        <w:top w:val="none" w:sz="0" w:space="0" w:color="auto"/>
        <w:left w:val="none" w:sz="0" w:space="0" w:color="auto"/>
        <w:bottom w:val="none" w:sz="0" w:space="0" w:color="auto"/>
        <w:right w:val="none" w:sz="0" w:space="0" w:color="auto"/>
      </w:divBdr>
    </w:div>
    <w:div w:id="614942264">
      <w:bodyDiv w:val="1"/>
      <w:marLeft w:val="0"/>
      <w:marRight w:val="0"/>
      <w:marTop w:val="0"/>
      <w:marBottom w:val="0"/>
      <w:divBdr>
        <w:top w:val="none" w:sz="0" w:space="0" w:color="auto"/>
        <w:left w:val="none" w:sz="0" w:space="0" w:color="auto"/>
        <w:bottom w:val="none" w:sz="0" w:space="0" w:color="auto"/>
        <w:right w:val="none" w:sz="0" w:space="0" w:color="auto"/>
      </w:divBdr>
    </w:div>
    <w:div w:id="614942747">
      <w:bodyDiv w:val="1"/>
      <w:marLeft w:val="0"/>
      <w:marRight w:val="0"/>
      <w:marTop w:val="0"/>
      <w:marBottom w:val="0"/>
      <w:divBdr>
        <w:top w:val="none" w:sz="0" w:space="0" w:color="auto"/>
        <w:left w:val="none" w:sz="0" w:space="0" w:color="auto"/>
        <w:bottom w:val="none" w:sz="0" w:space="0" w:color="auto"/>
        <w:right w:val="none" w:sz="0" w:space="0" w:color="auto"/>
      </w:divBdr>
    </w:div>
    <w:div w:id="614946562">
      <w:bodyDiv w:val="1"/>
      <w:marLeft w:val="0"/>
      <w:marRight w:val="0"/>
      <w:marTop w:val="0"/>
      <w:marBottom w:val="0"/>
      <w:divBdr>
        <w:top w:val="none" w:sz="0" w:space="0" w:color="auto"/>
        <w:left w:val="none" w:sz="0" w:space="0" w:color="auto"/>
        <w:bottom w:val="none" w:sz="0" w:space="0" w:color="auto"/>
        <w:right w:val="none" w:sz="0" w:space="0" w:color="auto"/>
      </w:divBdr>
    </w:div>
    <w:div w:id="615134870">
      <w:bodyDiv w:val="1"/>
      <w:marLeft w:val="0"/>
      <w:marRight w:val="0"/>
      <w:marTop w:val="0"/>
      <w:marBottom w:val="0"/>
      <w:divBdr>
        <w:top w:val="none" w:sz="0" w:space="0" w:color="auto"/>
        <w:left w:val="none" w:sz="0" w:space="0" w:color="auto"/>
        <w:bottom w:val="none" w:sz="0" w:space="0" w:color="auto"/>
        <w:right w:val="none" w:sz="0" w:space="0" w:color="auto"/>
      </w:divBdr>
    </w:div>
    <w:div w:id="615991453">
      <w:bodyDiv w:val="1"/>
      <w:marLeft w:val="0"/>
      <w:marRight w:val="0"/>
      <w:marTop w:val="0"/>
      <w:marBottom w:val="0"/>
      <w:divBdr>
        <w:top w:val="none" w:sz="0" w:space="0" w:color="auto"/>
        <w:left w:val="none" w:sz="0" w:space="0" w:color="auto"/>
        <w:bottom w:val="none" w:sz="0" w:space="0" w:color="auto"/>
        <w:right w:val="none" w:sz="0" w:space="0" w:color="auto"/>
      </w:divBdr>
    </w:div>
    <w:div w:id="616065785">
      <w:bodyDiv w:val="1"/>
      <w:marLeft w:val="0"/>
      <w:marRight w:val="0"/>
      <w:marTop w:val="0"/>
      <w:marBottom w:val="0"/>
      <w:divBdr>
        <w:top w:val="none" w:sz="0" w:space="0" w:color="auto"/>
        <w:left w:val="none" w:sz="0" w:space="0" w:color="auto"/>
        <w:bottom w:val="none" w:sz="0" w:space="0" w:color="auto"/>
        <w:right w:val="none" w:sz="0" w:space="0" w:color="auto"/>
      </w:divBdr>
    </w:div>
    <w:div w:id="616452125">
      <w:bodyDiv w:val="1"/>
      <w:marLeft w:val="0"/>
      <w:marRight w:val="0"/>
      <w:marTop w:val="0"/>
      <w:marBottom w:val="0"/>
      <w:divBdr>
        <w:top w:val="none" w:sz="0" w:space="0" w:color="auto"/>
        <w:left w:val="none" w:sz="0" w:space="0" w:color="auto"/>
        <w:bottom w:val="none" w:sz="0" w:space="0" w:color="auto"/>
        <w:right w:val="none" w:sz="0" w:space="0" w:color="auto"/>
      </w:divBdr>
    </w:div>
    <w:div w:id="617103065">
      <w:bodyDiv w:val="1"/>
      <w:marLeft w:val="0"/>
      <w:marRight w:val="0"/>
      <w:marTop w:val="0"/>
      <w:marBottom w:val="0"/>
      <w:divBdr>
        <w:top w:val="none" w:sz="0" w:space="0" w:color="auto"/>
        <w:left w:val="none" w:sz="0" w:space="0" w:color="auto"/>
        <w:bottom w:val="none" w:sz="0" w:space="0" w:color="auto"/>
        <w:right w:val="none" w:sz="0" w:space="0" w:color="auto"/>
      </w:divBdr>
    </w:div>
    <w:div w:id="617184720">
      <w:bodyDiv w:val="1"/>
      <w:marLeft w:val="0"/>
      <w:marRight w:val="0"/>
      <w:marTop w:val="0"/>
      <w:marBottom w:val="0"/>
      <w:divBdr>
        <w:top w:val="none" w:sz="0" w:space="0" w:color="auto"/>
        <w:left w:val="none" w:sz="0" w:space="0" w:color="auto"/>
        <w:bottom w:val="none" w:sz="0" w:space="0" w:color="auto"/>
        <w:right w:val="none" w:sz="0" w:space="0" w:color="auto"/>
      </w:divBdr>
    </w:div>
    <w:div w:id="617761908">
      <w:bodyDiv w:val="1"/>
      <w:marLeft w:val="0"/>
      <w:marRight w:val="0"/>
      <w:marTop w:val="0"/>
      <w:marBottom w:val="0"/>
      <w:divBdr>
        <w:top w:val="none" w:sz="0" w:space="0" w:color="auto"/>
        <w:left w:val="none" w:sz="0" w:space="0" w:color="auto"/>
        <w:bottom w:val="none" w:sz="0" w:space="0" w:color="auto"/>
        <w:right w:val="none" w:sz="0" w:space="0" w:color="auto"/>
      </w:divBdr>
    </w:div>
    <w:div w:id="617954142">
      <w:bodyDiv w:val="1"/>
      <w:marLeft w:val="0"/>
      <w:marRight w:val="0"/>
      <w:marTop w:val="0"/>
      <w:marBottom w:val="0"/>
      <w:divBdr>
        <w:top w:val="none" w:sz="0" w:space="0" w:color="auto"/>
        <w:left w:val="none" w:sz="0" w:space="0" w:color="auto"/>
        <w:bottom w:val="none" w:sz="0" w:space="0" w:color="auto"/>
        <w:right w:val="none" w:sz="0" w:space="0" w:color="auto"/>
      </w:divBdr>
    </w:div>
    <w:div w:id="618223024">
      <w:bodyDiv w:val="1"/>
      <w:marLeft w:val="0"/>
      <w:marRight w:val="0"/>
      <w:marTop w:val="0"/>
      <w:marBottom w:val="0"/>
      <w:divBdr>
        <w:top w:val="none" w:sz="0" w:space="0" w:color="auto"/>
        <w:left w:val="none" w:sz="0" w:space="0" w:color="auto"/>
        <w:bottom w:val="none" w:sz="0" w:space="0" w:color="auto"/>
        <w:right w:val="none" w:sz="0" w:space="0" w:color="auto"/>
      </w:divBdr>
    </w:div>
    <w:div w:id="619142274">
      <w:bodyDiv w:val="1"/>
      <w:marLeft w:val="0"/>
      <w:marRight w:val="0"/>
      <w:marTop w:val="0"/>
      <w:marBottom w:val="0"/>
      <w:divBdr>
        <w:top w:val="none" w:sz="0" w:space="0" w:color="auto"/>
        <w:left w:val="none" w:sz="0" w:space="0" w:color="auto"/>
        <w:bottom w:val="none" w:sz="0" w:space="0" w:color="auto"/>
        <w:right w:val="none" w:sz="0" w:space="0" w:color="auto"/>
      </w:divBdr>
    </w:div>
    <w:div w:id="619342366">
      <w:bodyDiv w:val="1"/>
      <w:marLeft w:val="0"/>
      <w:marRight w:val="0"/>
      <w:marTop w:val="0"/>
      <w:marBottom w:val="0"/>
      <w:divBdr>
        <w:top w:val="none" w:sz="0" w:space="0" w:color="auto"/>
        <w:left w:val="none" w:sz="0" w:space="0" w:color="auto"/>
        <w:bottom w:val="none" w:sz="0" w:space="0" w:color="auto"/>
        <w:right w:val="none" w:sz="0" w:space="0" w:color="auto"/>
      </w:divBdr>
    </w:div>
    <w:div w:id="619649713">
      <w:bodyDiv w:val="1"/>
      <w:marLeft w:val="0"/>
      <w:marRight w:val="0"/>
      <w:marTop w:val="0"/>
      <w:marBottom w:val="0"/>
      <w:divBdr>
        <w:top w:val="none" w:sz="0" w:space="0" w:color="auto"/>
        <w:left w:val="none" w:sz="0" w:space="0" w:color="auto"/>
        <w:bottom w:val="none" w:sz="0" w:space="0" w:color="auto"/>
        <w:right w:val="none" w:sz="0" w:space="0" w:color="auto"/>
      </w:divBdr>
    </w:div>
    <w:div w:id="619650547">
      <w:bodyDiv w:val="1"/>
      <w:marLeft w:val="0"/>
      <w:marRight w:val="0"/>
      <w:marTop w:val="0"/>
      <w:marBottom w:val="0"/>
      <w:divBdr>
        <w:top w:val="none" w:sz="0" w:space="0" w:color="auto"/>
        <w:left w:val="none" w:sz="0" w:space="0" w:color="auto"/>
        <w:bottom w:val="none" w:sz="0" w:space="0" w:color="auto"/>
        <w:right w:val="none" w:sz="0" w:space="0" w:color="auto"/>
      </w:divBdr>
    </w:div>
    <w:div w:id="620116222">
      <w:bodyDiv w:val="1"/>
      <w:marLeft w:val="0"/>
      <w:marRight w:val="0"/>
      <w:marTop w:val="0"/>
      <w:marBottom w:val="0"/>
      <w:divBdr>
        <w:top w:val="none" w:sz="0" w:space="0" w:color="auto"/>
        <w:left w:val="none" w:sz="0" w:space="0" w:color="auto"/>
        <w:bottom w:val="none" w:sz="0" w:space="0" w:color="auto"/>
        <w:right w:val="none" w:sz="0" w:space="0" w:color="auto"/>
      </w:divBdr>
    </w:div>
    <w:div w:id="620379304">
      <w:bodyDiv w:val="1"/>
      <w:marLeft w:val="0"/>
      <w:marRight w:val="0"/>
      <w:marTop w:val="0"/>
      <w:marBottom w:val="0"/>
      <w:divBdr>
        <w:top w:val="none" w:sz="0" w:space="0" w:color="auto"/>
        <w:left w:val="none" w:sz="0" w:space="0" w:color="auto"/>
        <w:bottom w:val="none" w:sz="0" w:space="0" w:color="auto"/>
        <w:right w:val="none" w:sz="0" w:space="0" w:color="auto"/>
      </w:divBdr>
    </w:div>
    <w:div w:id="620771301">
      <w:bodyDiv w:val="1"/>
      <w:marLeft w:val="0"/>
      <w:marRight w:val="0"/>
      <w:marTop w:val="0"/>
      <w:marBottom w:val="0"/>
      <w:divBdr>
        <w:top w:val="none" w:sz="0" w:space="0" w:color="auto"/>
        <w:left w:val="none" w:sz="0" w:space="0" w:color="auto"/>
        <w:bottom w:val="none" w:sz="0" w:space="0" w:color="auto"/>
        <w:right w:val="none" w:sz="0" w:space="0" w:color="auto"/>
      </w:divBdr>
    </w:div>
    <w:div w:id="620960080">
      <w:bodyDiv w:val="1"/>
      <w:marLeft w:val="0"/>
      <w:marRight w:val="0"/>
      <w:marTop w:val="0"/>
      <w:marBottom w:val="0"/>
      <w:divBdr>
        <w:top w:val="none" w:sz="0" w:space="0" w:color="auto"/>
        <w:left w:val="none" w:sz="0" w:space="0" w:color="auto"/>
        <w:bottom w:val="none" w:sz="0" w:space="0" w:color="auto"/>
        <w:right w:val="none" w:sz="0" w:space="0" w:color="auto"/>
      </w:divBdr>
    </w:div>
    <w:div w:id="621226158">
      <w:bodyDiv w:val="1"/>
      <w:marLeft w:val="0"/>
      <w:marRight w:val="0"/>
      <w:marTop w:val="0"/>
      <w:marBottom w:val="0"/>
      <w:divBdr>
        <w:top w:val="none" w:sz="0" w:space="0" w:color="auto"/>
        <w:left w:val="none" w:sz="0" w:space="0" w:color="auto"/>
        <w:bottom w:val="none" w:sz="0" w:space="0" w:color="auto"/>
        <w:right w:val="none" w:sz="0" w:space="0" w:color="auto"/>
      </w:divBdr>
    </w:div>
    <w:div w:id="621309731">
      <w:bodyDiv w:val="1"/>
      <w:marLeft w:val="0"/>
      <w:marRight w:val="0"/>
      <w:marTop w:val="0"/>
      <w:marBottom w:val="0"/>
      <w:divBdr>
        <w:top w:val="none" w:sz="0" w:space="0" w:color="auto"/>
        <w:left w:val="none" w:sz="0" w:space="0" w:color="auto"/>
        <w:bottom w:val="none" w:sz="0" w:space="0" w:color="auto"/>
        <w:right w:val="none" w:sz="0" w:space="0" w:color="auto"/>
      </w:divBdr>
    </w:div>
    <w:div w:id="621496213">
      <w:bodyDiv w:val="1"/>
      <w:marLeft w:val="0"/>
      <w:marRight w:val="0"/>
      <w:marTop w:val="0"/>
      <w:marBottom w:val="0"/>
      <w:divBdr>
        <w:top w:val="none" w:sz="0" w:space="0" w:color="auto"/>
        <w:left w:val="none" w:sz="0" w:space="0" w:color="auto"/>
        <w:bottom w:val="none" w:sz="0" w:space="0" w:color="auto"/>
        <w:right w:val="none" w:sz="0" w:space="0" w:color="auto"/>
      </w:divBdr>
    </w:div>
    <w:div w:id="621614729">
      <w:bodyDiv w:val="1"/>
      <w:marLeft w:val="0"/>
      <w:marRight w:val="0"/>
      <w:marTop w:val="0"/>
      <w:marBottom w:val="0"/>
      <w:divBdr>
        <w:top w:val="none" w:sz="0" w:space="0" w:color="auto"/>
        <w:left w:val="none" w:sz="0" w:space="0" w:color="auto"/>
        <w:bottom w:val="none" w:sz="0" w:space="0" w:color="auto"/>
        <w:right w:val="none" w:sz="0" w:space="0" w:color="auto"/>
      </w:divBdr>
    </w:div>
    <w:div w:id="621955794">
      <w:bodyDiv w:val="1"/>
      <w:marLeft w:val="0"/>
      <w:marRight w:val="0"/>
      <w:marTop w:val="0"/>
      <w:marBottom w:val="0"/>
      <w:divBdr>
        <w:top w:val="none" w:sz="0" w:space="0" w:color="auto"/>
        <w:left w:val="none" w:sz="0" w:space="0" w:color="auto"/>
        <w:bottom w:val="none" w:sz="0" w:space="0" w:color="auto"/>
        <w:right w:val="none" w:sz="0" w:space="0" w:color="auto"/>
      </w:divBdr>
    </w:div>
    <w:div w:id="621960627">
      <w:bodyDiv w:val="1"/>
      <w:marLeft w:val="0"/>
      <w:marRight w:val="0"/>
      <w:marTop w:val="0"/>
      <w:marBottom w:val="0"/>
      <w:divBdr>
        <w:top w:val="none" w:sz="0" w:space="0" w:color="auto"/>
        <w:left w:val="none" w:sz="0" w:space="0" w:color="auto"/>
        <w:bottom w:val="none" w:sz="0" w:space="0" w:color="auto"/>
        <w:right w:val="none" w:sz="0" w:space="0" w:color="auto"/>
      </w:divBdr>
    </w:div>
    <w:div w:id="623274210">
      <w:bodyDiv w:val="1"/>
      <w:marLeft w:val="0"/>
      <w:marRight w:val="0"/>
      <w:marTop w:val="0"/>
      <w:marBottom w:val="0"/>
      <w:divBdr>
        <w:top w:val="none" w:sz="0" w:space="0" w:color="auto"/>
        <w:left w:val="none" w:sz="0" w:space="0" w:color="auto"/>
        <w:bottom w:val="none" w:sz="0" w:space="0" w:color="auto"/>
        <w:right w:val="none" w:sz="0" w:space="0" w:color="auto"/>
      </w:divBdr>
    </w:div>
    <w:div w:id="624776158">
      <w:bodyDiv w:val="1"/>
      <w:marLeft w:val="0"/>
      <w:marRight w:val="0"/>
      <w:marTop w:val="0"/>
      <w:marBottom w:val="0"/>
      <w:divBdr>
        <w:top w:val="none" w:sz="0" w:space="0" w:color="auto"/>
        <w:left w:val="none" w:sz="0" w:space="0" w:color="auto"/>
        <w:bottom w:val="none" w:sz="0" w:space="0" w:color="auto"/>
        <w:right w:val="none" w:sz="0" w:space="0" w:color="auto"/>
      </w:divBdr>
    </w:div>
    <w:div w:id="625430213">
      <w:bodyDiv w:val="1"/>
      <w:marLeft w:val="0"/>
      <w:marRight w:val="0"/>
      <w:marTop w:val="0"/>
      <w:marBottom w:val="0"/>
      <w:divBdr>
        <w:top w:val="none" w:sz="0" w:space="0" w:color="auto"/>
        <w:left w:val="none" w:sz="0" w:space="0" w:color="auto"/>
        <w:bottom w:val="none" w:sz="0" w:space="0" w:color="auto"/>
        <w:right w:val="none" w:sz="0" w:space="0" w:color="auto"/>
      </w:divBdr>
    </w:div>
    <w:div w:id="625625817">
      <w:bodyDiv w:val="1"/>
      <w:marLeft w:val="0"/>
      <w:marRight w:val="0"/>
      <w:marTop w:val="0"/>
      <w:marBottom w:val="0"/>
      <w:divBdr>
        <w:top w:val="none" w:sz="0" w:space="0" w:color="auto"/>
        <w:left w:val="none" w:sz="0" w:space="0" w:color="auto"/>
        <w:bottom w:val="none" w:sz="0" w:space="0" w:color="auto"/>
        <w:right w:val="none" w:sz="0" w:space="0" w:color="auto"/>
      </w:divBdr>
    </w:div>
    <w:div w:id="625738129">
      <w:bodyDiv w:val="1"/>
      <w:marLeft w:val="0"/>
      <w:marRight w:val="0"/>
      <w:marTop w:val="0"/>
      <w:marBottom w:val="0"/>
      <w:divBdr>
        <w:top w:val="none" w:sz="0" w:space="0" w:color="auto"/>
        <w:left w:val="none" w:sz="0" w:space="0" w:color="auto"/>
        <w:bottom w:val="none" w:sz="0" w:space="0" w:color="auto"/>
        <w:right w:val="none" w:sz="0" w:space="0" w:color="auto"/>
      </w:divBdr>
    </w:div>
    <w:div w:id="625741331">
      <w:bodyDiv w:val="1"/>
      <w:marLeft w:val="0"/>
      <w:marRight w:val="0"/>
      <w:marTop w:val="0"/>
      <w:marBottom w:val="0"/>
      <w:divBdr>
        <w:top w:val="none" w:sz="0" w:space="0" w:color="auto"/>
        <w:left w:val="none" w:sz="0" w:space="0" w:color="auto"/>
        <w:bottom w:val="none" w:sz="0" w:space="0" w:color="auto"/>
        <w:right w:val="none" w:sz="0" w:space="0" w:color="auto"/>
      </w:divBdr>
    </w:div>
    <w:div w:id="625745269">
      <w:bodyDiv w:val="1"/>
      <w:marLeft w:val="0"/>
      <w:marRight w:val="0"/>
      <w:marTop w:val="0"/>
      <w:marBottom w:val="0"/>
      <w:divBdr>
        <w:top w:val="none" w:sz="0" w:space="0" w:color="auto"/>
        <w:left w:val="none" w:sz="0" w:space="0" w:color="auto"/>
        <w:bottom w:val="none" w:sz="0" w:space="0" w:color="auto"/>
        <w:right w:val="none" w:sz="0" w:space="0" w:color="auto"/>
      </w:divBdr>
    </w:div>
    <w:div w:id="626278637">
      <w:bodyDiv w:val="1"/>
      <w:marLeft w:val="0"/>
      <w:marRight w:val="0"/>
      <w:marTop w:val="0"/>
      <w:marBottom w:val="0"/>
      <w:divBdr>
        <w:top w:val="none" w:sz="0" w:space="0" w:color="auto"/>
        <w:left w:val="none" w:sz="0" w:space="0" w:color="auto"/>
        <w:bottom w:val="none" w:sz="0" w:space="0" w:color="auto"/>
        <w:right w:val="none" w:sz="0" w:space="0" w:color="auto"/>
      </w:divBdr>
    </w:div>
    <w:div w:id="626467420">
      <w:bodyDiv w:val="1"/>
      <w:marLeft w:val="0"/>
      <w:marRight w:val="0"/>
      <w:marTop w:val="0"/>
      <w:marBottom w:val="0"/>
      <w:divBdr>
        <w:top w:val="none" w:sz="0" w:space="0" w:color="auto"/>
        <w:left w:val="none" w:sz="0" w:space="0" w:color="auto"/>
        <w:bottom w:val="none" w:sz="0" w:space="0" w:color="auto"/>
        <w:right w:val="none" w:sz="0" w:space="0" w:color="auto"/>
      </w:divBdr>
    </w:div>
    <w:div w:id="626545718">
      <w:bodyDiv w:val="1"/>
      <w:marLeft w:val="0"/>
      <w:marRight w:val="0"/>
      <w:marTop w:val="0"/>
      <w:marBottom w:val="0"/>
      <w:divBdr>
        <w:top w:val="none" w:sz="0" w:space="0" w:color="auto"/>
        <w:left w:val="none" w:sz="0" w:space="0" w:color="auto"/>
        <w:bottom w:val="none" w:sz="0" w:space="0" w:color="auto"/>
        <w:right w:val="none" w:sz="0" w:space="0" w:color="auto"/>
      </w:divBdr>
    </w:div>
    <w:div w:id="627123552">
      <w:bodyDiv w:val="1"/>
      <w:marLeft w:val="0"/>
      <w:marRight w:val="0"/>
      <w:marTop w:val="0"/>
      <w:marBottom w:val="0"/>
      <w:divBdr>
        <w:top w:val="none" w:sz="0" w:space="0" w:color="auto"/>
        <w:left w:val="none" w:sz="0" w:space="0" w:color="auto"/>
        <w:bottom w:val="none" w:sz="0" w:space="0" w:color="auto"/>
        <w:right w:val="none" w:sz="0" w:space="0" w:color="auto"/>
      </w:divBdr>
    </w:div>
    <w:div w:id="627126197">
      <w:bodyDiv w:val="1"/>
      <w:marLeft w:val="0"/>
      <w:marRight w:val="0"/>
      <w:marTop w:val="0"/>
      <w:marBottom w:val="0"/>
      <w:divBdr>
        <w:top w:val="none" w:sz="0" w:space="0" w:color="auto"/>
        <w:left w:val="none" w:sz="0" w:space="0" w:color="auto"/>
        <w:bottom w:val="none" w:sz="0" w:space="0" w:color="auto"/>
        <w:right w:val="none" w:sz="0" w:space="0" w:color="auto"/>
      </w:divBdr>
    </w:div>
    <w:div w:id="627318585">
      <w:bodyDiv w:val="1"/>
      <w:marLeft w:val="0"/>
      <w:marRight w:val="0"/>
      <w:marTop w:val="0"/>
      <w:marBottom w:val="0"/>
      <w:divBdr>
        <w:top w:val="none" w:sz="0" w:space="0" w:color="auto"/>
        <w:left w:val="none" w:sz="0" w:space="0" w:color="auto"/>
        <w:bottom w:val="none" w:sz="0" w:space="0" w:color="auto"/>
        <w:right w:val="none" w:sz="0" w:space="0" w:color="auto"/>
      </w:divBdr>
    </w:div>
    <w:div w:id="627395300">
      <w:bodyDiv w:val="1"/>
      <w:marLeft w:val="0"/>
      <w:marRight w:val="0"/>
      <w:marTop w:val="0"/>
      <w:marBottom w:val="0"/>
      <w:divBdr>
        <w:top w:val="none" w:sz="0" w:space="0" w:color="auto"/>
        <w:left w:val="none" w:sz="0" w:space="0" w:color="auto"/>
        <w:bottom w:val="none" w:sz="0" w:space="0" w:color="auto"/>
        <w:right w:val="none" w:sz="0" w:space="0" w:color="auto"/>
      </w:divBdr>
    </w:div>
    <w:div w:id="627661025">
      <w:bodyDiv w:val="1"/>
      <w:marLeft w:val="0"/>
      <w:marRight w:val="0"/>
      <w:marTop w:val="0"/>
      <w:marBottom w:val="0"/>
      <w:divBdr>
        <w:top w:val="none" w:sz="0" w:space="0" w:color="auto"/>
        <w:left w:val="none" w:sz="0" w:space="0" w:color="auto"/>
        <w:bottom w:val="none" w:sz="0" w:space="0" w:color="auto"/>
        <w:right w:val="none" w:sz="0" w:space="0" w:color="auto"/>
      </w:divBdr>
    </w:div>
    <w:div w:id="628819919">
      <w:bodyDiv w:val="1"/>
      <w:marLeft w:val="0"/>
      <w:marRight w:val="0"/>
      <w:marTop w:val="0"/>
      <w:marBottom w:val="0"/>
      <w:divBdr>
        <w:top w:val="none" w:sz="0" w:space="0" w:color="auto"/>
        <w:left w:val="none" w:sz="0" w:space="0" w:color="auto"/>
        <w:bottom w:val="none" w:sz="0" w:space="0" w:color="auto"/>
        <w:right w:val="none" w:sz="0" w:space="0" w:color="auto"/>
      </w:divBdr>
    </w:div>
    <w:div w:id="628895705">
      <w:bodyDiv w:val="1"/>
      <w:marLeft w:val="0"/>
      <w:marRight w:val="0"/>
      <w:marTop w:val="0"/>
      <w:marBottom w:val="0"/>
      <w:divBdr>
        <w:top w:val="none" w:sz="0" w:space="0" w:color="auto"/>
        <w:left w:val="none" w:sz="0" w:space="0" w:color="auto"/>
        <w:bottom w:val="none" w:sz="0" w:space="0" w:color="auto"/>
        <w:right w:val="none" w:sz="0" w:space="0" w:color="auto"/>
      </w:divBdr>
    </w:div>
    <w:div w:id="628897735">
      <w:bodyDiv w:val="1"/>
      <w:marLeft w:val="0"/>
      <w:marRight w:val="0"/>
      <w:marTop w:val="0"/>
      <w:marBottom w:val="0"/>
      <w:divBdr>
        <w:top w:val="none" w:sz="0" w:space="0" w:color="auto"/>
        <w:left w:val="none" w:sz="0" w:space="0" w:color="auto"/>
        <w:bottom w:val="none" w:sz="0" w:space="0" w:color="auto"/>
        <w:right w:val="none" w:sz="0" w:space="0" w:color="auto"/>
      </w:divBdr>
    </w:div>
    <w:div w:id="629091513">
      <w:bodyDiv w:val="1"/>
      <w:marLeft w:val="0"/>
      <w:marRight w:val="0"/>
      <w:marTop w:val="0"/>
      <w:marBottom w:val="0"/>
      <w:divBdr>
        <w:top w:val="none" w:sz="0" w:space="0" w:color="auto"/>
        <w:left w:val="none" w:sz="0" w:space="0" w:color="auto"/>
        <w:bottom w:val="none" w:sz="0" w:space="0" w:color="auto"/>
        <w:right w:val="none" w:sz="0" w:space="0" w:color="auto"/>
      </w:divBdr>
    </w:div>
    <w:div w:id="629626437">
      <w:bodyDiv w:val="1"/>
      <w:marLeft w:val="0"/>
      <w:marRight w:val="0"/>
      <w:marTop w:val="0"/>
      <w:marBottom w:val="0"/>
      <w:divBdr>
        <w:top w:val="none" w:sz="0" w:space="0" w:color="auto"/>
        <w:left w:val="none" w:sz="0" w:space="0" w:color="auto"/>
        <w:bottom w:val="none" w:sz="0" w:space="0" w:color="auto"/>
        <w:right w:val="none" w:sz="0" w:space="0" w:color="auto"/>
      </w:divBdr>
    </w:div>
    <w:div w:id="630136313">
      <w:bodyDiv w:val="1"/>
      <w:marLeft w:val="0"/>
      <w:marRight w:val="0"/>
      <w:marTop w:val="0"/>
      <w:marBottom w:val="0"/>
      <w:divBdr>
        <w:top w:val="none" w:sz="0" w:space="0" w:color="auto"/>
        <w:left w:val="none" w:sz="0" w:space="0" w:color="auto"/>
        <w:bottom w:val="none" w:sz="0" w:space="0" w:color="auto"/>
        <w:right w:val="none" w:sz="0" w:space="0" w:color="auto"/>
      </w:divBdr>
    </w:div>
    <w:div w:id="630213188">
      <w:bodyDiv w:val="1"/>
      <w:marLeft w:val="0"/>
      <w:marRight w:val="0"/>
      <w:marTop w:val="0"/>
      <w:marBottom w:val="0"/>
      <w:divBdr>
        <w:top w:val="none" w:sz="0" w:space="0" w:color="auto"/>
        <w:left w:val="none" w:sz="0" w:space="0" w:color="auto"/>
        <w:bottom w:val="none" w:sz="0" w:space="0" w:color="auto"/>
        <w:right w:val="none" w:sz="0" w:space="0" w:color="auto"/>
      </w:divBdr>
    </w:div>
    <w:div w:id="631253807">
      <w:bodyDiv w:val="1"/>
      <w:marLeft w:val="0"/>
      <w:marRight w:val="0"/>
      <w:marTop w:val="0"/>
      <w:marBottom w:val="0"/>
      <w:divBdr>
        <w:top w:val="none" w:sz="0" w:space="0" w:color="auto"/>
        <w:left w:val="none" w:sz="0" w:space="0" w:color="auto"/>
        <w:bottom w:val="none" w:sz="0" w:space="0" w:color="auto"/>
        <w:right w:val="none" w:sz="0" w:space="0" w:color="auto"/>
      </w:divBdr>
    </w:div>
    <w:div w:id="631718595">
      <w:bodyDiv w:val="1"/>
      <w:marLeft w:val="0"/>
      <w:marRight w:val="0"/>
      <w:marTop w:val="0"/>
      <w:marBottom w:val="0"/>
      <w:divBdr>
        <w:top w:val="none" w:sz="0" w:space="0" w:color="auto"/>
        <w:left w:val="none" w:sz="0" w:space="0" w:color="auto"/>
        <w:bottom w:val="none" w:sz="0" w:space="0" w:color="auto"/>
        <w:right w:val="none" w:sz="0" w:space="0" w:color="auto"/>
      </w:divBdr>
    </w:div>
    <w:div w:id="632054749">
      <w:bodyDiv w:val="1"/>
      <w:marLeft w:val="0"/>
      <w:marRight w:val="0"/>
      <w:marTop w:val="0"/>
      <w:marBottom w:val="0"/>
      <w:divBdr>
        <w:top w:val="none" w:sz="0" w:space="0" w:color="auto"/>
        <w:left w:val="none" w:sz="0" w:space="0" w:color="auto"/>
        <w:bottom w:val="none" w:sz="0" w:space="0" w:color="auto"/>
        <w:right w:val="none" w:sz="0" w:space="0" w:color="auto"/>
      </w:divBdr>
    </w:div>
    <w:div w:id="632175786">
      <w:bodyDiv w:val="1"/>
      <w:marLeft w:val="0"/>
      <w:marRight w:val="0"/>
      <w:marTop w:val="0"/>
      <w:marBottom w:val="0"/>
      <w:divBdr>
        <w:top w:val="none" w:sz="0" w:space="0" w:color="auto"/>
        <w:left w:val="none" w:sz="0" w:space="0" w:color="auto"/>
        <w:bottom w:val="none" w:sz="0" w:space="0" w:color="auto"/>
        <w:right w:val="none" w:sz="0" w:space="0" w:color="auto"/>
      </w:divBdr>
    </w:div>
    <w:div w:id="632177402">
      <w:bodyDiv w:val="1"/>
      <w:marLeft w:val="0"/>
      <w:marRight w:val="0"/>
      <w:marTop w:val="0"/>
      <w:marBottom w:val="0"/>
      <w:divBdr>
        <w:top w:val="none" w:sz="0" w:space="0" w:color="auto"/>
        <w:left w:val="none" w:sz="0" w:space="0" w:color="auto"/>
        <w:bottom w:val="none" w:sz="0" w:space="0" w:color="auto"/>
        <w:right w:val="none" w:sz="0" w:space="0" w:color="auto"/>
      </w:divBdr>
    </w:div>
    <w:div w:id="632831880">
      <w:bodyDiv w:val="1"/>
      <w:marLeft w:val="0"/>
      <w:marRight w:val="0"/>
      <w:marTop w:val="0"/>
      <w:marBottom w:val="0"/>
      <w:divBdr>
        <w:top w:val="none" w:sz="0" w:space="0" w:color="auto"/>
        <w:left w:val="none" w:sz="0" w:space="0" w:color="auto"/>
        <w:bottom w:val="none" w:sz="0" w:space="0" w:color="auto"/>
        <w:right w:val="none" w:sz="0" w:space="0" w:color="auto"/>
      </w:divBdr>
    </w:div>
    <w:div w:id="633679349">
      <w:bodyDiv w:val="1"/>
      <w:marLeft w:val="0"/>
      <w:marRight w:val="0"/>
      <w:marTop w:val="0"/>
      <w:marBottom w:val="0"/>
      <w:divBdr>
        <w:top w:val="none" w:sz="0" w:space="0" w:color="auto"/>
        <w:left w:val="none" w:sz="0" w:space="0" w:color="auto"/>
        <w:bottom w:val="none" w:sz="0" w:space="0" w:color="auto"/>
        <w:right w:val="none" w:sz="0" w:space="0" w:color="auto"/>
      </w:divBdr>
    </w:div>
    <w:div w:id="634333501">
      <w:bodyDiv w:val="1"/>
      <w:marLeft w:val="0"/>
      <w:marRight w:val="0"/>
      <w:marTop w:val="0"/>
      <w:marBottom w:val="0"/>
      <w:divBdr>
        <w:top w:val="none" w:sz="0" w:space="0" w:color="auto"/>
        <w:left w:val="none" w:sz="0" w:space="0" w:color="auto"/>
        <w:bottom w:val="none" w:sz="0" w:space="0" w:color="auto"/>
        <w:right w:val="none" w:sz="0" w:space="0" w:color="auto"/>
      </w:divBdr>
    </w:div>
    <w:div w:id="634606870">
      <w:bodyDiv w:val="1"/>
      <w:marLeft w:val="0"/>
      <w:marRight w:val="0"/>
      <w:marTop w:val="0"/>
      <w:marBottom w:val="0"/>
      <w:divBdr>
        <w:top w:val="none" w:sz="0" w:space="0" w:color="auto"/>
        <w:left w:val="none" w:sz="0" w:space="0" w:color="auto"/>
        <w:bottom w:val="none" w:sz="0" w:space="0" w:color="auto"/>
        <w:right w:val="none" w:sz="0" w:space="0" w:color="auto"/>
      </w:divBdr>
    </w:div>
    <w:div w:id="634718428">
      <w:bodyDiv w:val="1"/>
      <w:marLeft w:val="0"/>
      <w:marRight w:val="0"/>
      <w:marTop w:val="0"/>
      <w:marBottom w:val="0"/>
      <w:divBdr>
        <w:top w:val="none" w:sz="0" w:space="0" w:color="auto"/>
        <w:left w:val="none" w:sz="0" w:space="0" w:color="auto"/>
        <w:bottom w:val="none" w:sz="0" w:space="0" w:color="auto"/>
        <w:right w:val="none" w:sz="0" w:space="0" w:color="auto"/>
      </w:divBdr>
    </w:div>
    <w:div w:id="634872725">
      <w:bodyDiv w:val="1"/>
      <w:marLeft w:val="0"/>
      <w:marRight w:val="0"/>
      <w:marTop w:val="0"/>
      <w:marBottom w:val="0"/>
      <w:divBdr>
        <w:top w:val="none" w:sz="0" w:space="0" w:color="auto"/>
        <w:left w:val="none" w:sz="0" w:space="0" w:color="auto"/>
        <w:bottom w:val="none" w:sz="0" w:space="0" w:color="auto"/>
        <w:right w:val="none" w:sz="0" w:space="0" w:color="auto"/>
      </w:divBdr>
    </w:div>
    <w:div w:id="635066831">
      <w:bodyDiv w:val="1"/>
      <w:marLeft w:val="0"/>
      <w:marRight w:val="0"/>
      <w:marTop w:val="0"/>
      <w:marBottom w:val="0"/>
      <w:divBdr>
        <w:top w:val="none" w:sz="0" w:space="0" w:color="auto"/>
        <w:left w:val="none" w:sz="0" w:space="0" w:color="auto"/>
        <w:bottom w:val="none" w:sz="0" w:space="0" w:color="auto"/>
        <w:right w:val="none" w:sz="0" w:space="0" w:color="auto"/>
      </w:divBdr>
    </w:div>
    <w:div w:id="635336597">
      <w:bodyDiv w:val="1"/>
      <w:marLeft w:val="0"/>
      <w:marRight w:val="0"/>
      <w:marTop w:val="0"/>
      <w:marBottom w:val="0"/>
      <w:divBdr>
        <w:top w:val="none" w:sz="0" w:space="0" w:color="auto"/>
        <w:left w:val="none" w:sz="0" w:space="0" w:color="auto"/>
        <w:bottom w:val="none" w:sz="0" w:space="0" w:color="auto"/>
        <w:right w:val="none" w:sz="0" w:space="0" w:color="auto"/>
      </w:divBdr>
    </w:div>
    <w:div w:id="635452512">
      <w:bodyDiv w:val="1"/>
      <w:marLeft w:val="0"/>
      <w:marRight w:val="0"/>
      <w:marTop w:val="0"/>
      <w:marBottom w:val="0"/>
      <w:divBdr>
        <w:top w:val="none" w:sz="0" w:space="0" w:color="auto"/>
        <w:left w:val="none" w:sz="0" w:space="0" w:color="auto"/>
        <w:bottom w:val="none" w:sz="0" w:space="0" w:color="auto"/>
        <w:right w:val="none" w:sz="0" w:space="0" w:color="auto"/>
      </w:divBdr>
    </w:div>
    <w:div w:id="635524555">
      <w:bodyDiv w:val="1"/>
      <w:marLeft w:val="0"/>
      <w:marRight w:val="0"/>
      <w:marTop w:val="0"/>
      <w:marBottom w:val="0"/>
      <w:divBdr>
        <w:top w:val="none" w:sz="0" w:space="0" w:color="auto"/>
        <w:left w:val="none" w:sz="0" w:space="0" w:color="auto"/>
        <w:bottom w:val="none" w:sz="0" w:space="0" w:color="auto"/>
        <w:right w:val="none" w:sz="0" w:space="0" w:color="auto"/>
      </w:divBdr>
    </w:div>
    <w:div w:id="635570746">
      <w:bodyDiv w:val="1"/>
      <w:marLeft w:val="0"/>
      <w:marRight w:val="0"/>
      <w:marTop w:val="0"/>
      <w:marBottom w:val="0"/>
      <w:divBdr>
        <w:top w:val="none" w:sz="0" w:space="0" w:color="auto"/>
        <w:left w:val="none" w:sz="0" w:space="0" w:color="auto"/>
        <w:bottom w:val="none" w:sz="0" w:space="0" w:color="auto"/>
        <w:right w:val="none" w:sz="0" w:space="0" w:color="auto"/>
      </w:divBdr>
    </w:div>
    <w:div w:id="635646728">
      <w:bodyDiv w:val="1"/>
      <w:marLeft w:val="0"/>
      <w:marRight w:val="0"/>
      <w:marTop w:val="0"/>
      <w:marBottom w:val="0"/>
      <w:divBdr>
        <w:top w:val="none" w:sz="0" w:space="0" w:color="auto"/>
        <w:left w:val="none" w:sz="0" w:space="0" w:color="auto"/>
        <w:bottom w:val="none" w:sz="0" w:space="0" w:color="auto"/>
        <w:right w:val="none" w:sz="0" w:space="0" w:color="auto"/>
      </w:divBdr>
    </w:div>
    <w:div w:id="635766445">
      <w:bodyDiv w:val="1"/>
      <w:marLeft w:val="0"/>
      <w:marRight w:val="0"/>
      <w:marTop w:val="0"/>
      <w:marBottom w:val="0"/>
      <w:divBdr>
        <w:top w:val="none" w:sz="0" w:space="0" w:color="auto"/>
        <w:left w:val="none" w:sz="0" w:space="0" w:color="auto"/>
        <w:bottom w:val="none" w:sz="0" w:space="0" w:color="auto"/>
        <w:right w:val="none" w:sz="0" w:space="0" w:color="auto"/>
      </w:divBdr>
    </w:div>
    <w:div w:id="635837963">
      <w:bodyDiv w:val="1"/>
      <w:marLeft w:val="0"/>
      <w:marRight w:val="0"/>
      <w:marTop w:val="0"/>
      <w:marBottom w:val="0"/>
      <w:divBdr>
        <w:top w:val="none" w:sz="0" w:space="0" w:color="auto"/>
        <w:left w:val="none" w:sz="0" w:space="0" w:color="auto"/>
        <w:bottom w:val="none" w:sz="0" w:space="0" w:color="auto"/>
        <w:right w:val="none" w:sz="0" w:space="0" w:color="auto"/>
      </w:divBdr>
    </w:div>
    <w:div w:id="636958525">
      <w:bodyDiv w:val="1"/>
      <w:marLeft w:val="0"/>
      <w:marRight w:val="0"/>
      <w:marTop w:val="0"/>
      <w:marBottom w:val="0"/>
      <w:divBdr>
        <w:top w:val="none" w:sz="0" w:space="0" w:color="auto"/>
        <w:left w:val="none" w:sz="0" w:space="0" w:color="auto"/>
        <w:bottom w:val="none" w:sz="0" w:space="0" w:color="auto"/>
        <w:right w:val="none" w:sz="0" w:space="0" w:color="auto"/>
      </w:divBdr>
    </w:div>
    <w:div w:id="637076554">
      <w:bodyDiv w:val="1"/>
      <w:marLeft w:val="0"/>
      <w:marRight w:val="0"/>
      <w:marTop w:val="0"/>
      <w:marBottom w:val="0"/>
      <w:divBdr>
        <w:top w:val="none" w:sz="0" w:space="0" w:color="auto"/>
        <w:left w:val="none" w:sz="0" w:space="0" w:color="auto"/>
        <w:bottom w:val="none" w:sz="0" w:space="0" w:color="auto"/>
        <w:right w:val="none" w:sz="0" w:space="0" w:color="auto"/>
      </w:divBdr>
    </w:div>
    <w:div w:id="637496973">
      <w:bodyDiv w:val="1"/>
      <w:marLeft w:val="0"/>
      <w:marRight w:val="0"/>
      <w:marTop w:val="0"/>
      <w:marBottom w:val="0"/>
      <w:divBdr>
        <w:top w:val="none" w:sz="0" w:space="0" w:color="auto"/>
        <w:left w:val="none" w:sz="0" w:space="0" w:color="auto"/>
        <w:bottom w:val="none" w:sz="0" w:space="0" w:color="auto"/>
        <w:right w:val="none" w:sz="0" w:space="0" w:color="auto"/>
      </w:divBdr>
    </w:div>
    <w:div w:id="637959955">
      <w:bodyDiv w:val="1"/>
      <w:marLeft w:val="0"/>
      <w:marRight w:val="0"/>
      <w:marTop w:val="0"/>
      <w:marBottom w:val="0"/>
      <w:divBdr>
        <w:top w:val="none" w:sz="0" w:space="0" w:color="auto"/>
        <w:left w:val="none" w:sz="0" w:space="0" w:color="auto"/>
        <w:bottom w:val="none" w:sz="0" w:space="0" w:color="auto"/>
        <w:right w:val="none" w:sz="0" w:space="0" w:color="auto"/>
      </w:divBdr>
    </w:div>
    <w:div w:id="638533796">
      <w:bodyDiv w:val="1"/>
      <w:marLeft w:val="0"/>
      <w:marRight w:val="0"/>
      <w:marTop w:val="0"/>
      <w:marBottom w:val="0"/>
      <w:divBdr>
        <w:top w:val="none" w:sz="0" w:space="0" w:color="auto"/>
        <w:left w:val="none" w:sz="0" w:space="0" w:color="auto"/>
        <w:bottom w:val="none" w:sz="0" w:space="0" w:color="auto"/>
        <w:right w:val="none" w:sz="0" w:space="0" w:color="auto"/>
      </w:divBdr>
    </w:div>
    <w:div w:id="638730772">
      <w:bodyDiv w:val="1"/>
      <w:marLeft w:val="0"/>
      <w:marRight w:val="0"/>
      <w:marTop w:val="0"/>
      <w:marBottom w:val="0"/>
      <w:divBdr>
        <w:top w:val="none" w:sz="0" w:space="0" w:color="auto"/>
        <w:left w:val="none" w:sz="0" w:space="0" w:color="auto"/>
        <w:bottom w:val="none" w:sz="0" w:space="0" w:color="auto"/>
        <w:right w:val="none" w:sz="0" w:space="0" w:color="auto"/>
      </w:divBdr>
    </w:div>
    <w:div w:id="638851546">
      <w:bodyDiv w:val="1"/>
      <w:marLeft w:val="0"/>
      <w:marRight w:val="0"/>
      <w:marTop w:val="0"/>
      <w:marBottom w:val="0"/>
      <w:divBdr>
        <w:top w:val="none" w:sz="0" w:space="0" w:color="auto"/>
        <w:left w:val="none" w:sz="0" w:space="0" w:color="auto"/>
        <w:bottom w:val="none" w:sz="0" w:space="0" w:color="auto"/>
        <w:right w:val="none" w:sz="0" w:space="0" w:color="auto"/>
      </w:divBdr>
    </w:div>
    <w:div w:id="639114753">
      <w:bodyDiv w:val="1"/>
      <w:marLeft w:val="0"/>
      <w:marRight w:val="0"/>
      <w:marTop w:val="0"/>
      <w:marBottom w:val="0"/>
      <w:divBdr>
        <w:top w:val="none" w:sz="0" w:space="0" w:color="auto"/>
        <w:left w:val="none" w:sz="0" w:space="0" w:color="auto"/>
        <w:bottom w:val="none" w:sz="0" w:space="0" w:color="auto"/>
        <w:right w:val="none" w:sz="0" w:space="0" w:color="auto"/>
      </w:divBdr>
    </w:div>
    <w:div w:id="639774549">
      <w:bodyDiv w:val="1"/>
      <w:marLeft w:val="0"/>
      <w:marRight w:val="0"/>
      <w:marTop w:val="0"/>
      <w:marBottom w:val="0"/>
      <w:divBdr>
        <w:top w:val="none" w:sz="0" w:space="0" w:color="auto"/>
        <w:left w:val="none" w:sz="0" w:space="0" w:color="auto"/>
        <w:bottom w:val="none" w:sz="0" w:space="0" w:color="auto"/>
        <w:right w:val="none" w:sz="0" w:space="0" w:color="auto"/>
      </w:divBdr>
    </w:div>
    <w:div w:id="640312800">
      <w:bodyDiv w:val="1"/>
      <w:marLeft w:val="0"/>
      <w:marRight w:val="0"/>
      <w:marTop w:val="0"/>
      <w:marBottom w:val="0"/>
      <w:divBdr>
        <w:top w:val="none" w:sz="0" w:space="0" w:color="auto"/>
        <w:left w:val="none" w:sz="0" w:space="0" w:color="auto"/>
        <w:bottom w:val="none" w:sz="0" w:space="0" w:color="auto"/>
        <w:right w:val="none" w:sz="0" w:space="0" w:color="auto"/>
      </w:divBdr>
    </w:div>
    <w:div w:id="640379433">
      <w:bodyDiv w:val="1"/>
      <w:marLeft w:val="0"/>
      <w:marRight w:val="0"/>
      <w:marTop w:val="0"/>
      <w:marBottom w:val="0"/>
      <w:divBdr>
        <w:top w:val="none" w:sz="0" w:space="0" w:color="auto"/>
        <w:left w:val="none" w:sz="0" w:space="0" w:color="auto"/>
        <w:bottom w:val="none" w:sz="0" w:space="0" w:color="auto"/>
        <w:right w:val="none" w:sz="0" w:space="0" w:color="auto"/>
      </w:divBdr>
    </w:div>
    <w:div w:id="640576926">
      <w:bodyDiv w:val="1"/>
      <w:marLeft w:val="0"/>
      <w:marRight w:val="0"/>
      <w:marTop w:val="0"/>
      <w:marBottom w:val="0"/>
      <w:divBdr>
        <w:top w:val="none" w:sz="0" w:space="0" w:color="auto"/>
        <w:left w:val="none" w:sz="0" w:space="0" w:color="auto"/>
        <w:bottom w:val="none" w:sz="0" w:space="0" w:color="auto"/>
        <w:right w:val="none" w:sz="0" w:space="0" w:color="auto"/>
      </w:divBdr>
    </w:div>
    <w:div w:id="640765143">
      <w:bodyDiv w:val="1"/>
      <w:marLeft w:val="0"/>
      <w:marRight w:val="0"/>
      <w:marTop w:val="0"/>
      <w:marBottom w:val="0"/>
      <w:divBdr>
        <w:top w:val="none" w:sz="0" w:space="0" w:color="auto"/>
        <w:left w:val="none" w:sz="0" w:space="0" w:color="auto"/>
        <w:bottom w:val="none" w:sz="0" w:space="0" w:color="auto"/>
        <w:right w:val="none" w:sz="0" w:space="0" w:color="auto"/>
      </w:divBdr>
    </w:div>
    <w:div w:id="640813068">
      <w:bodyDiv w:val="1"/>
      <w:marLeft w:val="0"/>
      <w:marRight w:val="0"/>
      <w:marTop w:val="0"/>
      <w:marBottom w:val="0"/>
      <w:divBdr>
        <w:top w:val="none" w:sz="0" w:space="0" w:color="auto"/>
        <w:left w:val="none" w:sz="0" w:space="0" w:color="auto"/>
        <w:bottom w:val="none" w:sz="0" w:space="0" w:color="auto"/>
        <w:right w:val="none" w:sz="0" w:space="0" w:color="auto"/>
      </w:divBdr>
    </w:div>
    <w:div w:id="640842167">
      <w:bodyDiv w:val="1"/>
      <w:marLeft w:val="0"/>
      <w:marRight w:val="0"/>
      <w:marTop w:val="0"/>
      <w:marBottom w:val="0"/>
      <w:divBdr>
        <w:top w:val="none" w:sz="0" w:space="0" w:color="auto"/>
        <w:left w:val="none" w:sz="0" w:space="0" w:color="auto"/>
        <w:bottom w:val="none" w:sz="0" w:space="0" w:color="auto"/>
        <w:right w:val="none" w:sz="0" w:space="0" w:color="auto"/>
      </w:divBdr>
    </w:div>
    <w:div w:id="642124724">
      <w:bodyDiv w:val="1"/>
      <w:marLeft w:val="0"/>
      <w:marRight w:val="0"/>
      <w:marTop w:val="0"/>
      <w:marBottom w:val="0"/>
      <w:divBdr>
        <w:top w:val="none" w:sz="0" w:space="0" w:color="auto"/>
        <w:left w:val="none" w:sz="0" w:space="0" w:color="auto"/>
        <w:bottom w:val="none" w:sz="0" w:space="0" w:color="auto"/>
        <w:right w:val="none" w:sz="0" w:space="0" w:color="auto"/>
      </w:divBdr>
    </w:div>
    <w:div w:id="642196227">
      <w:bodyDiv w:val="1"/>
      <w:marLeft w:val="0"/>
      <w:marRight w:val="0"/>
      <w:marTop w:val="0"/>
      <w:marBottom w:val="0"/>
      <w:divBdr>
        <w:top w:val="none" w:sz="0" w:space="0" w:color="auto"/>
        <w:left w:val="none" w:sz="0" w:space="0" w:color="auto"/>
        <w:bottom w:val="none" w:sz="0" w:space="0" w:color="auto"/>
        <w:right w:val="none" w:sz="0" w:space="0" w:color="auto"/>
      </w:divBdr>
    </w:div>
    <w:div w:id="642391391">
      <w:bodyDiv w:val="1"/>
      <w:marLeft w:val="0"/>
      <w:marRight w:val="0"/>
      <w:marTop w:val="0"/>
      <w:marBottom w:val="0"/>
      <w:divBdr>
        <w:top w:val="none" w:sz="0" w:space="0" w:color="auto"/>
        <w:left w:val="none" w:sz="0" w:space="0" w:color="auto"/>
        <w:bottom w:val="none" w:sz="0" w:space="0" w:color="auto"/>
        <w:right w:val="none" w:sz="0" w:space="0" w:color="auto"/>
      </w:divBdr>
    </w:div>
    <w:div w:id="642781606">
      <w:bodyDiv w:val="1"/>
      <w:marLeft w:val="0"/>
      <w:marRight w:val="0"/>
      <w:marTop w:val="0"/>
      <w:marBottom w:val="0"/>
      <w:divBdr>
        <w:top w:val="none" w:sz="0" w:space="0" w:color="auto"/>
        <w:left w:val="none" w:sz="0" w:space="0" w:color="auto"/>
        <w:bottom w:val="none" w:sz="0" w:space="0" w:color="auto"/>
        <w:right w:val="none" w:sz="0" w:space="0" w:color="auto"/>
      </w:divBdr>
    </w:div>
    <w:div w:id="642926272">
      <w:bodyDiv w:val="1"/>
      <w:marLeft w:val="0"/>
      <w:marRight w:val="0"/>
      <w:marTop w:val="0"/>
      <w:marBottom w:val="0"/>
      <w:divBdr>
        <w:top w:val="none" w:sz="0" w:space="0" w:color="auto"/>
        <w:left w:val="none" w:sz="0" w:space="0" w:color="auto"/>
        <w:bottom w:val="none" w:sz="0" w:space="0" w:color="auto"/>
        <w:right w:val="none" w:sz="0" w:space="0" w:color="auto"/>
      </w:divBdr>
    </w:div>
    <w:div w:id="642930169">
      <w:bodyDiv w:val="1"/>
      <w:marLeft w:val="0"/>
      <w:marRight w:val="0"/>
      <w:marTop w:val="0"/>
      <w:marBottom w:val="0"/>
      <w:divBdr>
        <w:top w:val="none" w:sz="0" w:space="0" w:color="auto"/>
        <w:left w:val="none" w:sz="0" w:space="0" w:color="auto"/>
        <w:bottom w:val="none" w:sz="0" w:space="0" w:color="auto"/>
        <w:right w:val="none" w:sz="0" w:space="0" w:color="auto"/>
      </w:divBdr>
    </w:div>
    <w:div w:id="643004086">
      <w:bodyDiv w:val="1"/>
      <w:marLeft w:val="0"/>
      <w:marRight w:val="0"/>
      <w:marTop w:val="0"/>
      <w:marBottom w:val="0"/>
      <w:divBdr>
        <w:top w:val="none" w:sz="0" w:space="0" w:color="auto"/>
        <w:left w:val="none" w:sz="0" w:space="0" w:color="auto"/>
        <w:bottom w:val="none" w:sz="0" w:space="0" w:color="auto"/>
        <w:right w:val="none" w:sz="0" w:space="0" w:color="auto"/>
      </w:divBdr>
    </w:div>
    <w:div w:id="643464774">
      <w:bodyDiv w:val="1"/>
      <w:marLeft w:val="0"/>
      <w:marRight w:val="0"/>
      <w:marTop w:val="0"/>
      <w:marBottom w:val="0"/>
      <w:divBdr>
        <w:top w:val="none" w:sz="0" w:space="0" w:color="auto"/>
        <w:left w:val="none" w:sz="0" w:space="0" w:color="auto"/>
        <w:bottom w:val="none" w:sz="0" w:space="0" w:color="auto"/>
        <w:right w:val="none" w:sz="0" w:space="0" w:color="auto"/>
      </w:divBdr>
    </w:div>
    <w:div w:id="643705029">
      <w:bodyDiv w:val="1"/>
      <w:marLeft w:val="0"/>
      <w:marRight w:val="0"/>
      <w:marTop w:val="0"/>
      <w:marBottom w:val="0"/>
      <w:divBdr>
        <w:top w:val="none" w:sz="0" w:space="0" w:color="auto"/>
        <w:left w:val="none" w:sz="0" w:space="0" w:color="auto"/>
        <w:bottom w:val="none" w:sz="0" w:space="0" w:color="auto"/>
        <w:right w:val="none" w:sz="0" w:space="0" w:color="auto"/>
      </w:divBdr>
    </w:div>
    <w:div w:id="643852047">
      <w:bodyDiv w:val="1"/>
      <w:marLeft w:val="0"/>
      <w:marRight w:val="0"/>
      <w:marTop w:val="0"/>
      <w:marBottom w:val="0"/>
      <w:divBdr>
        <w:top w:val="none" w:sz="0" w:space="0" w:color="auto"/>
        <w:left w:val="none" w:sz="0" w:space="0" w:color="auto"/>
        <w:bottom w:val="none" w:sz="0" w:space="0" w:color="auto"/>
        <w:right w:val="none" w:sz="0" w:space="0" w:color="auto"/>
      </w:divBdr>
    </w:div>
    <w:div w:id="644239953">
      <w:bodyDiv w:val="1"/>
      <w:marLeft w:val="0"/>
      <w:marRight w:val="0"/>
      <w:marTop w:val="0"/>
      <w:marBottom w:val="0"/>
      <w:divBdr>
        <w:top w:val="none" w:sz="0" w:space="0" w:color="auto"/>
        <w:left w:val="none" w:sz="0" w:space="0" w:color="auto"/>
        <w:bottom w:val="none" w:sz="0" w:space="0" w:color="auto"/>
        <w:right w:val="none" w:sz="0" w:space="0" w:color="auto"/>
      </w:divBdr>
    </w:div>
    <w:div w:id="644891892">
      <w:bodyDiv w:val="1"/>
      <w:marLeft w:val="0"/>
      <w:marRight w:val="0"/>
      <w:marTop w:val="0"/>
      <w:marBottom w:val="0"/>
      <w:divBdr>
        <w:top w:val="none" w:sz="0" w:space="0" w:color="auto"/>
        <w:left w:val="none" w:sz="0" w:space="0" w:color="auto"/>
        <w:bottom w:val="none" w:sz="0" w:space="0" w:color="auto"/>
        <w:right w:val="none" w:sz="0" w:space="0" w:color="auto"/>
      </w:divBdr>
    </w:div>
    <w:div w:id="644894854">
      <w:bodyDiv w:val="1"/>
      <w:marLeft w:val="0"/>
      <w:marRight w:val="0"/>
      <w:marTop w:val="0"/>
      <w:marBottom w:val="0"/>
      <w:divBdr>
        <w:top w:val="none" w:sz="0" w:space="0" w:color="auto"/>
        <w:left w:val="none" w:sz="0" w:space="0" w:color="auto"/>
        <w:bottom w:val="none" w:sz="0" w:space="0" w:color="auto"/>
        <w:right w:val="none" w:sz="0" w:space="0" w:color="auto"/>
      </w:divBdr>
    </w:div>
    <w:div w:id="645743456">
      <w:bodyDiv w:val="1"/>
      <w:marLeft w:val="0"/>
      <w:marRight w:val="0"/>
      <w:marTop w:val="0"/>
      <w:marBottom w:val="0"/>
      <w:divBdr>
        <w:top w:val="none" w:sz="0" w:space="0" w:color="auto"/>
        <w:left w:val="none" w:sz="0" w:space="0" w:color="auto"/>
        <w:bottom w:val="none" w:sz="0" w:space="0" w:color="auto"/>
        <w:right w:val="none" w:sz="0" w:space="0" w:color="auto"/>
      </w:divBdr>
    </w:div>
    <w:div w:id="646324791">
      <w:bodyDiv w:val="1"/>
      <w:marLeft w:val="0"/>
      <w:marRight w:val="0"/>
      <w:marTop w:val="0"/>
      <w:marBottom w:val="0"/>
      <w:divBdr>
        <w:top w:val="none" w:sz="0" w:space="0" w:color="auto"/>
        <w:left w:val="none" w:sz="0" w:space="0" w:color="auto"/>
        <w:bottom w:val="none" w:sz="0" w:space="0" w:color="auto"/>
        <w:right w:val="none" w:sz="0" w:space="0" w:color="auto"/>
      </w:divBdr>
    </w:div>
    <w:div w:id="646471058">
      <w:bodyDiv w:val="1"/>
      <w:marLeft w:val="0"/>
      <w:marRight w:val="0"/>
      <w:marTop w:val="0"/>
      <w:marBottom w:val="0"/>
      <w:divBdr>
        <w:top w:val="none" w:sz="0" w:space="0" w:color="auto"/>
        <w:left w:val="none" w:sz="0" w:space="0" w:color="auto"/>
        <w:bottom w:val="none" w:sz="0" w:space="0" w:color="auto"/>
        <w:right w:val="none" w:sz="0" w:space="0" w:color="auto"/>
      </w:divBdr>
    </w:div>
    <w:div w:id="646596053">
      <w:bodyDiv w:val="1"/>
      <w:marLeft w:val="0"/>
      <w:marRight w:val="0"/>
      <w:marTop w:val="0"/>
      <w:marBottom w:val="0"/>
      <w:divBdr>
        <w:top w:val="none" w:sz="0" w:space="0" w:color="auto"/>
        <w:left w:val="none" w:sz="0" w:space="0" w:color="auto"/>
        <w:bottom w:val="none" w:sz="0" w:space="0" w:color="auto"/>
        <w:right w:val="none" w:sz="0" w:space="0" w:color="auto"/>
      </w:divBdr>
    </w:div>
    <w:div w:id="647126662">
      <w:bodyDiv w:val="1"/>
      <w:marLeft w:val="0"/>
      <w:marRight w:val="0"/>
      <w:marTop w:val="0"/>
      <w:marBottom w:val="0"/>
      <w:divBdr>
        <w:top w:val="none" w:sz="0" w:space="0" w:color="auto"/>
        <w:left w:val="none" w:sz="0" w:space="0" w:color="auto"/>
        <w:bottom w:val="none" w:sz="0" w:space="0" w:color="auto"/>
        <w:right w:val="none" w:sz="0" w:space="0" w:color="auto"/>
      </w:divBdr>
    </w:div>
    <w:div w:id="647322134">
      <w:bodyDiv w:val="1"/>
      <w:marLeft w:val="0"/>
      <w:marRight w:val="0"/>
      <w:marTop w:val="0"/>
      <w:marBottom w:val="0"/>
      <w:divBdr>
        <w:top w:val="none" w:sz="0" w:space="0" w:color="auto"/>
        <w:left w:val="none" w:sz="0" w:space="0" w:color="auto"/>
        <w:bottom w:val="none" w:sz="0" w:space="0" w:color="auto"/>
        <w:right w:val="none" w:sz="0" w:space="0" w:color="auto"/>
      </w:divBdr>
    </w:div>
    <w:div w:id="647511885">
      <w:bodyDiv w:val="1"/>
      <w:marLeft w:val="0"/>
      <w:marRight w:val="0"/>
      <w:marTop w:val="0"/>
      <w:marBottom w:val="0"/>
      <w:divBdr>
        <w:top w:val="none" w:sz="0" w:space="0" w:color="auto"/>
        <w:left w:val="none" w:sz="0" w:space="0" w:color="auto"/>
        <w:bottom w:val="none" w:sz="0" w:space="0" w:color="auto"/>
        <w:right w:val="none" w:sz="0" w:space="0" w:color="auto"/>
      </w:divBdr>
    </w:div>
    <w:div w:id="647592600">
      <w:bodyDiv w:val="1"/>
      <w:marLeft w:val="0"/>
      <w:marRight w:val="0"/>
      <w:marTop w:val="0"/>
      <w:marBottom w:val="0"/>
      <w:divBdr>
        <w:top w:val="none" w:sz="0" w:space="0" w:color="auto"/>
        <w:left w:val="none" w:sz="0" w:space="0" w:color="auto"/>
        <w:bottom w:val="none" w:sz="0" w:space="0" w:color="auto"/>
        <w:right w:val="none" w:sz="0" w:space="0" w:color="auto"/>
      </w:divBdr>
    </w:div>
    <w:div w:id="647630220">
      <w:bodyDiv w:val="1"/>
      <w:marLeft w:val="0"/>
      <w:marRight w:val="0"/>
      <w:marTop w:val="0"/>
      <w:marBottom w:val="0"/>
      <w:divBdr>
        <w:top w:val="none" w:sz="0" w:space="0" w:color="auto"/>
        <w:left w:val="none" w:sz="0" w:space="0" w:color="auto"/>
        <w:bottom w:val="none" w:sz="0" w:space="0" w:color="auto"/>
        <w:right w:val="none" w:sz="0" w:space="0" w:color="auto"/>
      </w:divBdr>
    </w:div>
    <w:div w:id="648100665">
      <w:bodyDiv w:val="1"/>
      <w:marLeft w:val="0"/>
      <w:marRight w:val="0"/>
      <w:marTop w:val="0"/>
      <w:marBottom w:val="0"/>
      <w:divBdr>
        <w:top w:val="none" w:sz="0" w:space="0" w:color="auto"/>
        <w:left w:val="none" w:sz="0" w:space="0" w:color="auto"/>
        <w:bottom w:val="none" w:sz="0" w:space="0" w:color="auto"/>
        <w:right w:val="none" w:sz="0" w:space="0" w:color="auto"/>
      </w:divBdr>
    </w:div>
    <w:div w:id="648436005">
      <w:bodyDiv w:val="1"/>
      <w:marLeft w:val="0"/>
      <w:marRight w:val="0"/>
      <w:marTop w:val="0"/>
      <w:marBottom w:val="0"/>
      <w:divBdr>
        <w:top w:val="none" w:sz="0" w:space="0" w:color="auto"/>
        <w:left w:val="none" w:sz="0" w:space="0" w:color="auto"/>
        <w:bottom w:val="none" w:sz="0" w:space="0" w:color="auto"/>
        <w:right w:val="none" w:sz="0" w:space="0" w:color="auto"/>
      </w:divBdr>
    </w:div>
    <w:div w:id="648676593">
      <w:bodyDiv w:val="1"/>
      <w:marLeft w:val="0"/>
      <w:marRight w:val="0"/>
      <w:marTop w:val="0"/>
      <w:marBottom w:val="0"/>
      <w:divBdr>
        <w:top w:val="none" w:sz="0" w:space="0" w:color="auto"/>
        <w:left w:val="none" w:sz="0" w:space="0" w:color="auto"/>
        <w:bottom w:val="none" w:sz="0" w:space="0" w:color="auto"/>
        <w:right w:val="none" w:sz="0" w:space="0" w:color="auto"/>
      </w:divBdr>
    </w:div>
    <w:div w:id="650018055">
      <w:bodyDiv w:val="1"/>
      <w:marLeft w:val="0"/>
      <w:marRight w:val="0"/>
      <w:marTop w:val="0"/>
      <w:marBottom w:val="0"/>
      <w:divBdr>
        <w:top w:val="none" w:sz="0" w:space="0" w:color="auto"/>
        <w:left w:val="none" w:sz="0" w:space="0" w:color="auto"/>
        <w:bottom w:val="none" w:sz="0" w:space="0" w:color="auto"/>
        <w:right w:val="none" w:sz="0" w:space="0" w:color="auto"/>
      </w:divBdr>
    </w:div>
    <w:div w:id="650328146">
      <w:bodyDiv w:val="1"/>
      <w:marLeft w:val="0"/>
      <w:marRight w:val="0"/>
      <w:marTop w:val="0"/>
      <w:marBottom w:val="0"/>
      <w:divBdr>
        <w:top w:val="none" w:sz="0" w:space="0" w:color="auto"/>
        <w:left w:val="none" w:sz="0" w:space="0" w:color="auto"/>
        <w:bottom w:val="none" w:sz="0" w:space="0" w:color="auto"/>
        <w:right w:val="none" w:sz="0" w:space="0" w:color="auto"/>
      </w:divBdr>
    </w:div>
    <w:div w:id="650444813">
      <w:bodyDiv w:val="1"/>
      <w:marLeft w:val="0"/>
      <w:marRight w:val="0"/>
      <w:marTop w:val="0"/>
      <w:marBottom w:val="0"/>
      <w:divBdr>
        <w:top w:val="none" w:sz="0" w:space="0" w:color="auto"/>
        <w:left w:val="none" w:sz="0" w:space="0" w:color="auto"/>
        <w:bottom w:val="none" w:sz="0" w:space="0" w:color="auto"/>
        <w:right w:val="none" w:sz="0" w:space="0" w:color="auto"/>
      </w:divBdr>
    </w:div>
    <w:div w:id="650447315">
      <w:bodyDiv w:val="1"/>
      <w:marLeft w:val="0"/>
      <w:marRight w:val="0"/>
      <w:marTop w:val="0"/>
      <w:marBottom w:val="0"/>
      <w:divBdr>
        <w:top w:val="none" w:sz="0" w:space="0" w:color="auto"/>
        <w:left w:val="none" w:sz="0" w:space="0" w:color="auto"/>
        <w:bottom w:val="none" w:sz="0" w:space="0" w:color="auto"/>
        <w:right w:val="none" w:sz="0" w:space="0" w:color="auto"/>
      </w:divBdr>
    </w:div>
    <w:div w:id="650642507">
      <w:bodyDiv w:val="1"/>
      <w:marLeft w:val="0"/>
      <w:marRight w:val="0"/>
      <w:marTop w:val="0"/>
      <w:marBottom w:val="0"/>
      <w:divBdr>
        <w:top w:val="none" w:sz="0" w:space="0" w:color="auto"/>
        <w:left w:val="none" w:sz="0" w:space="0" w:color="auto"/>
        <w:bottom w:val="none" w:sz="0" w:space="0" w:color="auto"/>
        <w:right w:val="none" w:sz="0" w:space="0" w:color="auto"/>
      </w:divBdr>
    </w:div>
    <w:div w:id="650788256">
      <w:bodyDiv w:val="1"/>
      <w:marLeft w:val="0"/>
      <w:marRight w:val="0"/>
      <w:marTop w:val="0"/>
      <w:marBottom w:val="0"/>
      <w:divBdr>
        <w:top w:val="none" w:sz="0" w:space="0" w:color="auto"/>
        <w:left w:val="none" w:sz="0" w:space="0" w:color="auto"/>
        <w:bottom w:val="none" w:sz="0" w:space="0" w:color="auto"/>
        <w:right w:val="none" w:sz="0" w:space="0" w:color="auto"/>
      </w:divBdr>
    </w:div>
    <w:div w:id="651057906">
      <w:bodyDiv w:val="1"/>
      <w:marLeft w:val="0"/>
      <w:marRight w:val="0"/>
      <w:marTop w:val="0"/>
      <w:marBottom w:val="0"/>
      <w:divBdr>
        <w:top w:val="none" w:sz="0" w:space="0" w:color="auto"/>
        <w:left w:val="none" w:sz="0" w:space="0" w:color="auto"/>
        <w:bottom w:val="none" w:sz="0" w:space="0" w:color="auto"/>
        <w:right w:val="none" w:sz="0" w:space="0" w:color="auto"/>
      </w:divBdr>
    </w:div>
    <w:div w:id="652029265">
      <w:bodyDiv w:val="1"/>
      <w:marLeft w:val="0"/>
      <w:marRight w:val="0"/>
      <w:marTop w:val="0"/>
      <w:marBottom w:val="0"/>
      <w:divBdr>
        <w:top w:val="none" w:sz="0" w:space="0" w:color="auto"/>
        <w:left w:val="none" w:sz="0" w:space="0" w:color="auto"/>
        <w:bottom w:val="none" w:sz="0" w:space="0" w:color="auto"/>
        <w:right w:val="none" w:sz="0" w:space="0" w:color="auto"/>
      </w:divBdr>
    </w:div>
    <w:div w:id="653023769">
      <w:bodyDiv w:val="1"/>
      <w:marLeft w:val="0"/>
      <w:marRight w:val="0"/>
      <w:marTop w:val="0"/>
      <w:marBottom w:val="0"/>
      <w:divBdr>
        <w:top w:val="none" w:sz="0" w:space="0" w:color="auto"/>
        <w:left w:val="none" w:sz="0" w:space="0" w:color="auto"/>
        <w:bottom w:val="none" w:sz="0" w:space="0" w:color="auto"/>
        <w:right w:val="none" w:sz="0" w:space="0" w:color="auto"/>
      </w:divBdr>
    </w:div>
    <w:div w:id="653073154">
      <w:bodyDiv w:val="1"/>
      <w:marLeft w:val="0"/>
      <w:marRight w:val="0"/>
      <w:marTop w:val="0"/>
      <w:marBottom w:val="0"/>
      <w:divBdr>
        <w:top w:val="none" w:sz="0" w:space="0" w:color="auto"/>
        <w:left w:val="none" w:sz="0" w:space="0" w:color="auto"/>
        <w:bottom w:val="none" w:sz="0" w:space="0" w:color="auto"/>
        <w:right w:val="none" w:sz="0" w:space="0" w:color="auto"/>
      </w:divBdr>
    </w:div>
    <w:div w:id="653222223">
      <w:bodyDiv w:val="1"/>
      <w:marLeft w:val="0"/>
      <w:marRight w:val="0"/>
      <w:marTop w:val="0"/>
      <w:marBottom w:val="0"/>
      <w:divBdr>
        <w:top w:val="none" w:sz="0" w:space="0" w:color="auto"/>
        <w:left w:val="none" w:sz="0" w:space="0" w:color="auto"/>
        <w:bottom w:val="none" w:sz="0" w:space="0" w:color="auto"/>
        <w:right w:val="none" w:sz="0" w:space="0" w:color="auto"/>
      </w:divBdr>
    </w:div>
    <w:div w:id="653410302">
      <w:bodyDiv w:val="1"/>
      <w:marLeft w:val="0"/>
      <w:marRight w:val="0"/>
      <w:marTop w:val="0"/>
      <w:marBottom w:val="0"/>
      <w:divBdr>
        <w:top w:val="none" w:sz="0" w:space="0" w:color="auto"/>
        <w:left w:val="none" w:sz="0" w:space="0" w:color="auto"/>
        <w:bottom w:val="none" w:sz="0" w:space="0" w:color="auto"/>
        <w:right w:val="none" w:sz="0" w:space="0" w:color="auto"/>
      </w:divBdr>
    </w:div>
    <w:div w:id="653921630">
      <w:bodyDiv w:val="1"/>
      <w:marLeft w:val="0"/>
      <w:marRight w:val="0"/>
      <w:marTop w:val="0"/>
      <w:marBottom w:val="0"/>
      <w:divBdr>
        <w:top w:val="none" w:sz="0" w:space="0" w:color="auto"/>
        <w:left w:val="none" w:sz="0" w:space="0" w:color="auto"/>
        <w:bottom w:val="none" w:sz="0" w:space="0" w:color="auto"/>
        <w:right w:val="none" w:sz="0" w:space="0" w:color="auto"/>
      </w:divBdr>
    </w:div>
    <w:div w:id="654181636">
      <w:bodyDiv w:val="1"/>
      <w:marLeft w:val="0"/>
      <w:marRight w:val="0"/>
      <w:marTop w:val="0"/>
      <w:marBottom w:val="0"/>
      <w:divBdr>
        <w:top w:val="none" w:sz="0" w:space="0" w:color="auto"/>
        <w:left w:val="none" w:sz="0" w:space="0" w:color="auto"/>
        <w:bottom w:val="none" w:sz="0" w:space="0" w:color="auto"/>
        <w:right w:val="none" w:sz="0" w:space="0" w:color="auto"/>
      </w:divBdr>
    </w:div>
    <w:div w:id="654188092">
      <w:bodyDiv w:val="1"/>
      <w:marLeft w:val="0"/>
      <w:marRight w:val="0"/>
      <w:marTop w:val="0"/>
      <w:marBottom w:val="0"/>
      <w:divBdr>
        <w:top w:val="none" w:sz="0" w:space="0" w:color="auto"/>
        <w:left w:val="none" w:sz="0" w:space="0" w:color="auto"/>
        <w:bottom w:val="none" w:sz="0" w:space="0" w:color="auto"/>
        <w:right w:val="none" w:sz="0" w:space="0" w:color="auto"/>
      </w:divBdr>
    </w:div>
    <w:div w:id="654575321">
      <w:bodyDiv w:val="1"/>
      <w:marLeft w:val="0"/>
      <w:marRight w:val="0"/>
      <w:marTop w:val="0"/>
      <w:marBottom w:val="0"/>
      <w:divBdr>
        <w:top w:val="none" w:sz="0" w:space="0" w:color="auto"/>
        <w:left w:val="none" w:sz="0" w:space="0" w:color="auto"/>
        <w:bottom w:val="none" w:sz="0" w:space="0" w:color="auto"/>
        <w:right w:val="none" w:sz="0" w:space="0" w:color="auto"/>
      </w:divBdr>
    </w:div>
    <w:div w:id="654725690">
      <w:bodyDiv w:val="1"/>
      <w:marLeft w:val="0"/>
      <w:marRight w:val="0"/>
      <w:marTop w:val="0"/>
      <w:marBottom w:val="0"/>
      <w:divBdr>
        <w:top w:val="none" w:sz="0" w:space="0" w:color="auto"/>
        <w:left w:val="none" w:sz="0" w:space="0" w:color="auto"/>
        <w:bottom w:val="none" w:sz="0" w:space="0" w:color="auto"/>
        <w:right w:val="none" w:sz="0" w:space="0" w:color="auto"/>
      </w:divBdr>
    </w:div>
    <w:div w:id="654843652">
      <w:bodyDiv w:val="1"/>
      <w:marLeft w:val="0"/>
      <w:marRight w:val="0"/>
      <w:marTop w:val="0"/>
      <w:marBottom w:val="0"/>
      <w:divBdr>
        <w:top w:val="none" w:sz="0" w:space="0" w:color="auto"/>
        <w:left w:val="none" w:sz="0" w:space="0" w:color="auto"/>
        <w:bottom w:val="none" w:sz="0" w:space="0" w:color="auto"/>
        <w:right w:val="none" w:sz="0" w:space="0" w:color="auto"/>
      </w:divBdr>
    </w:div>
    <w:div w:id="654989997">
      <w:bodyDiv w:val="1"/>
      <w:marLeft w:val="0"/>
      <w:marRight w:val="0"/>
      <w:marTop w:val="0"/>
      <w:marBottom w:val="0"/>
      <w:divBdr>
        <w:top w:val="none" w:sz="0" w:space="0" w:color="auto"/>
        <w:left w:val="none" w:sz="0" w:space="0" w:color="auto"/>
        <w:bottom w:val="none" w:sz="0" w:space="0" w:color="auto"/>
        <w:right w:val="none" w:sz="0" w:space="0" w:color="auto"/>
      </w:divBdr>
    </w:div>
    <w:div w:id="655105663">
      <w:bodyDiv w:val="1"/>
      <w:marLeft w:val="0"/>
      <w:marRight w:val="0"/>
      <w:marTop w:val="0"/>
      <w:marBottom w:val="0"/>
      <w:divBdr>
        <w:top w:val="none" w:sz="0" w:space="0" w:color="auto"/>
        <w:left w:val="none" w:sz="0" w:space="0" w:color="auto"/>
        <w:bottom w:val="none" w:sz="0" w:space="0" w:color="auto"/>
        <w:right w:val="none" w:sz="0" w:space="0" w:color="auto"/>
      </w:divBdr>
    </w:div>
    <w:div w:id="655257425">
      <w:bodyDiv w:val="1"/>
      <w:marLeft w:val="0"/>
      <w:marRight w:val="0"/>
      <w:marTop w:val="0"/>
      <w:marBottom w:val="0"/>
      <w:divBdr>
        <w:top w:val="none" w:sz="0" w:space="0" w:color="auto"/>
        <w:left w:val="none" w:sz="0" w:space="0" w:color="auto"/>
        <w:bottom w:val="none" w:sz="0" w:space="0" w:color="auto"/>
        <w:right w:val="none" w:sz="0" w:space="0" w:color="auto"/>
      </w:divBdr>
    </w:div>
    <w:div w:id="655838107">
      <w:bodyDiv w:val="1"/>
      <w:marLeft w:val="0"/>
      <w:marRight w:val="0"/>
      <w:marTop w:val="0"/>
      <w:marBottom w:val="0"/>
      <w:divBdr>
        <w:top w:val="none" w:sz="0" w:space="0" w:color="auto"/>
        <w:left w:val="none" w:sz="0" w:space="0" w:color="auto"/>
        <w:bottom w:val="none" w:sz="0" w:space="0" w:color="auto"/>
        <w:right w:val="none" w:sz="0" w:space="0" w:color="auto"/>
      </w:divBdr>
    </w:div>
    <w:div w:id="656111537">
      <w:bodyDiv w:val="1"/>
      <w:marLeft w:val="0"/>
      <w:marRight w:val="0"/>
      <w:marTop w:val="0"/>
      <w:marBottom w:val="0"/>
      <w:divBdr>
        <w:top w:val="none" w:sz="0" w:space="0" w:color="auto"/>
        <w:left w:val="none" w:sz="0" w:space="0" w:color="auto"/>
        <w:bottom w:val="none" w:sz="0" w:space="0" w:color="auto"/>
        <w:right w:val="none" w:sz="0" w:space="0" w:color="auto"/>
      </w:divBdr>
    </w:div>
    <w:div w:id="656154943">
      <w:bodyDiv w:val="1"/>
      <w:marLeft w:val="0"/>
      <w:marRight w:val="0"/>
      <w:marTop w:val="0"/>
      <w:marBottom w:val="0"/>
      <w:divBdr>
        <w:top w:val="none" w:sz="0" w:space="0" w:color="auto"/>
        <w:left w:val="none" w:sz="0" w:space="0" w:color="auto"/>
        <w:bottom w:val="none" w:sz="0" w:space="0" w:color="auto"/>
        <w:right w:val="none" w:sz="0" w:space="0" w:color="auto"/>
      </w:divBdr>
    </w:div>
    <w:div w:id="656156915">
      <w:bodyDiv w:val="1"/>
      <w:marLeft w:val="0"/>
      <w:marRight w:val="0"/>
      <w:marTop w:val="0"/>
      <w:marBottom w:val="0"/>
      <w:divBdr>
        <w:top w:val="none" w:sz="0" w:space="0" w:color="auto"/>
        <w:left w:val="none" w:sz="0" w:space="0" w:color="auto"/>
        <w:bottom w:val="none" w:sz="0" w:space="0" w:color="auto"/>
        <w:right w:val="none" w:sz="0" w:space="0" w:color="auto"/>
      </w:divBdr>
    </w:div>
    <w:div w:id="656953940">
      <w:bodyDiv w:val="1"/>
      <w:marLeft w:val="0"/>
      <w:marRight w:val="0"/>
      <w:marTop w:val="0"/>
      <w:marBottom w:val="0"/>
      <w:divBdr>
        <w:top w:val="none" w:sz="0" w:space="0" w:color="auto"/>
        <w:left w:val="none" w:sz="0" w:space="0" w:color="auto"/>
        <w:bottom w:val="none" w:sz="0" w:space="0" w:color="auto"/>
        <w:right w:val="none" w:sz="0" w:space="0" w:color="auto"/>
      </w:divBdr>
    </w:div>
    <w:div w:id="656954124">
      <w:bodyDiv w:val="1"/>
      <w:marLeft w:val="0"/>
      <w:marRight w:val="0"/>
      <w:marTop w:val="0"/>
      <w:marBottom w:val="0"/>
      <w:divBdr>
        <w:top w:val="none" w:sz="0" w:space="0" w:color="auto"/>
        <w:left w:val="none" w:sz="0" w:space="0" w:color="auto"/>
        <w:bottom w:val="none" w:sz="0" w:space="0" w:color="auto"/>
        <w:right w:val="none" w:sz="0" w:space="0" w:color="auto"/>
      </w:divBdr>
    </w:div>
    <w:div w:id="657076603">
      <w:bodyDiv w:val="1"/>
      <w:marLeft w:val="0"/>
      <w:marRight w:val="0"/>
      <w:marTop w:val="0"/>
      <w:marBottom w:val="0"/>
      <w:divBdr>
        <w:top w:val="none" w:sz="0" w:space="0" w:color="auto"/>
        <w:left w:val="none" w:sz="0" w:space="0" w:color="auto"/>
        <w:bottom w:val="none" w:sz="0" w:space="0" w:color="auto"/>
        <w:right w:val="none" w:sz="0" w:space="0" w:color="auto"/>
      </w:divBdr>
    </w:div>
    <w:div w:id="657197575">
      <w:bodyDiv w:val="1"/>
      <w:marLeft w:val="0"/>
      <w:marRight w:val="0"/>
      <w:marTop w:val="0"/>
      <w:marBottom w:val="0"/>
      <w:divBdr>
        <w:top w:val="none" w:sz="0" w:space="0" w:color="auto"/>
        <w:left w:val="none" w:sz="0" w:space="0" w:color="auto"/>
        <w:bottom w:val="none" w:sz="0" w:space="0" w:color="auto"/>
        <w:right w:val="none" w:sz="0" w:space="0" w:color="auto"/>
      </w:divBdr>
    </w:div>
    <w:div w:id="657222647">
      <w:bodyDiv w:val="1"/>
      <w:marLeft w:val="0"/>
      <w:marRight w:val="0"/>
      <w:marTop w:val="0"/>
      <w:marBottom w:val="0"/>
      <w:divBdr>
        <w:top w:val="none" w:sz="0" w:space="0" w:color="auto"/>
        <w:left w:val="none" w:sz="0" w:space="0" w:color="auto"/>
        <w:bottom w:val="none" w:sz="0" w:space="0" w:color="auto"/>
        <w:right w:val="none" w:sz="0" w:space="0" w:color="auto"/>
      </w:divBdr>
    </w:div>
    <w:div w:id="657615399">
      <w:bodyDiv w:val="1"/>
      <w:marLeft w:val="0"/>
      <w:marRight w:val="0"/>
      <w:marTop w:val="0"/>
      <w:marBottom w:val="0"/>
      <w:divBdr>
        <w:top w:val="none" w:sz="0" w:space="0" w:color="auto"/>
        <w:left w:val="none" w:sz="0" w:space="0" w:color="auto"/>
        <w:bottom w:val="none" w:sz="0" w:space="0" w:color="auto"/>
        <w:right w:val="none" w:sz="0" w:space="0" w:color="auto"/>
      </w:divBdr>
    </w:div>
    <w:div w:id="657616322">
      <w:bodyDiv w:val="1"/>
      <w:marLeft w:val="0"/>
      <w:marRight w:val="0"/>
      <w:marTop w:val="0"/>
      <w:marBottom w:val="0"/>
      <w:divBdr>
        <w:top w:val="none" w:sz="0" w:space="0" w:color="auto"/>
        <w:left w:val="none" w:sz="0" w:space="0" w:color="auto"/>
        <w:bottom w:val="none" w:sz="0" w:space="0" w:color="auto"/>
        <w:right w:val="none" w:sz="0" w:space="0" w:color="auto"/>
      </w:divBdr>
    </w:div>
    <w:div w:id="658115788">
      <w:bodyDiv w:val="1"/>
      <w:marLeft w:val="0"/>
      <w:marRight w:val="0"/>
      <w:marTop w:val="0"/>
      <w:marBottom w:val="0"/>
      <w:divBdr>
        <w:top w:val="none" w:sz="0" w:space="0" w:color="auto"/>
        <w:left w:val="none" w:sz="0" w:space="0" w:color="auto"/>
        <w:bottom w:val="none" w:sz="0" w:space="0" w:color="auto"/>
        <w:right w:val="none" w:sz="0" w:space="0" w:color="auto"/>
      </w:divBdr>
    </w:div>
    <w:div w:id="658118122">
      <w:bodyDiv w:val="1"/>
      <w:marLeft w:val="0"/>
      <w:marRight w:val="0"/>
      <w:marTop w:val="0"/>
      <w:marBottom w:val="0"/>
      <w:divBdr>
        <w:top w:val="none" w:sz="0" w:space="0" w:color="auto"/>
        <w:left w:val="none" w:sz="0" w:space="0" w:color="auto"/>
        <w:bottom w:val="none" w:sz="0" w:space="0" w:color="auto"/>
        <w:right w:val="none" w:sz="0" w:space="0" w:color="auto"/>
      </w:divBdr>
    </w:div>
    <w:div w:id="658459639">
      <w:bodyDiv w:val="1"/>
      <w:marLeft w:val="0"/>
      <w:marRight w:val="0"/>
      <w:marTop w:val="0"/>
      <w:marBottom w:val="0"/>
      <w:divBdr>
        <w:top w:val="none" w:sz="0" w:space="0" w:color="auto"/>
        <w:left w:val="none" w:sz="0" w:space="0" w:color="auto"/>
        <w:bottom w:val="none" w:sz="0" w:space="0" w:color="auto"/>
        <w:right w:val="none" w:sz="0" w:space="0" w:color="auto"/>
      </w:divBdr>
    </w:div>
    <w:div w:id="658576474">
      <w:bodyDiv w:val="1"/>
      <w:marLeft w:val="0"/>
      <w:marRight w:val="0"/>
      <w:marTop w:val="0"/>
      <w:marBottom w:val="0"/>
      <w:divBdr>
        <w:top w:val="none" w:sz="0" w:space="0" w:color="auto"/>
        <w:left w:val="none" w:sz="0" w:space="0" w:color="auto"/>
        <w:bottom w:val="none" w:sz="0" w:space="0" w:color="auto"/>
        <w:right w:val="none" w:sz="0" w:space="0" w:color="auto"/>
      </w:divBdr>
    </w:div>
    <w:div w:id="658702863">
      <w:bodyDiv w:val="1"/>
      <w:marLeft w:val="0"/>
      <w:marRight w:val="0"/>
      <w:marTop w:val="0"/>
      <w:marBottom w:val="0"/>
      <w:divBdr>
        <w:top w:val="none" w:sz="0" w:space="0" w:color="auto"/>
        <w:left w:val="none" w:sz="0" w:space="0" w:color="auto"/>
        <w:bottom w:val="none" w:sz="0" w:space="0" w:color="auto"/>
        <w:right w:val="none" w:sz="0" w:space="0" w:color="auto"/>
      </w:divBdr>
    </w:div>
    <w:div w:id="658967278">
      <w:bodyDiv w:val="1"/>
      <w:marLeft w:val="0"/>
      <w:marRight w:val="0"/>
      <w:marTop w:val="0"/>
      <w:marBottom w:val="0"/>
      <w:divBdr>
        <w:top w:val="none" w:sz="0" w:space="0" w:color="auto"/>
        <w:left w:val="none" w:sz="0" w:space="0" w:color="auto"/>
        <w:bottom w:val="none" w:sz="0" w:space="0" w:color="auto"/>
        <w:right w:val="none" w:sz="0" w:space="0" w:color="auto"/>
      </w:divBdr>
    </w:div>
    <w:div w:id="659502664">
      <w:bodyDiv w:val="1"/>
      <w:marLeft w:val="0"/>
      <w:marRight w:val="0"/>
      <w:marTop w:val="0"/>
      <w:marBottom w:val="0"/>
      <w:divBdr>
        <w:top w:val="none" w:sz="0" w:space="0" w:color="auto"/>
        <w:left w:val="none" w:sz="0" w:space="0" w:color="auto"/>
        <w:bottom w:val="none" w:sz="0" w:space="0" w:color="auto"/>
        <w:right w:val="none" w:sz="0" w:space="0" w:color="auto"/>
      </w:divBdr>
    </w:div>
    <w:div w:id="660693526">
      <w:bodyDiv w:val="1"/>
      <w:marLeft w:val="0"/>
      <w:marRight w:val="0"/>
      <w:marTop w:val="0"/>
      <w:marBottom w:val="0"/>
      <w:divBdr>
        <w:top w:val="none" w:sz="0" w:space="0" w:color="auto"/>
        <w:left w:val="none" w:sz="0" w:space="0" w:color="auto"/>
        <w:bottom w:val="none" w:sz="0" w:space="0" w:color="auto"/>
        <w:right w:val="none" w:sz="0" w:space="0" w:color="auto"/>
      </w:divBdr>
    </w:div>
    <w:div w:id="661204369">
      <w:bodyDiv w:val="1"/>
      <w:marLeft w:val="0"/>
      <w:marRight w:val="0"/>
      <w:marTop w:val="0"/>
      <w:marBottom w:val="0"/>
      <w:divBdr>
        <w:top w:val="none" w:sz="0" w:space="0" w:color="auto"/>
        <w:left w:val="none" w:sz="0" w:space="0" w:color="auto"/>
        <w:bottom w:val="none" w:sz="0" w:space="0" w:color="auto"/>
        <w:right w:val="none" w:sz="0" w:space="0" w:color="auto"/>
      </w:divBdr>
    </w:div>
    <w:div w:id="661397538">
      <w:bodyDiv w:val="1"/>
      <w:marLeft w:val="0"/>
      <w:marRight w:val="0"/>
      <w:marTop w:val="0"/>
      <w:marBottom w:val="0"/>
      <w:divBdr>
        <w:top w:val="none" w:sz="0" w:space="0" w:color="auto"/>
        <w:left w:val="none" w:sz="0" w:space="0" w:color="auto"/>
        <w:bottom w:val="none" w:sz="0" w:space="0" w:color="auto"/>
        <w:right w:val="none" w:sz="0" w:space="0" w:color="auto"/>
      </w:divBdr>
    </w:div>
    <w:div w:id="661616513">
      <w:bodyDiv w:val="1"/>
      <w:marLeft w:val="0"/>
      <w:marRight w:val="0"/>
      <w:marTop w:val="0"/>
      <w:marBottom w:val="0"/>
      <w:divBdr>
        <w:top w:val="none" w:sz="0" w:space="0" w:color="auto"/>
        <w:left w:val="none" w:sz="0" w:space="0" w:color="auto"/>
        <w:bottom w:val="none" w:sz="0" w:space="0" w:color="auto"/>
        <w:right w:val="none" w:sz="0" w:space="0" w:color="auto"/>
      </w:divBdr>
    </w:div>
    <w:div w:id="662003095">
      <w:bodyDiv w:val="1"/>
      <w:marLeft w:val="0"/>
      <w:marRight w:val="0"/>
      <w:marTop w:val="0"/>
      <w:marBottom w:val="0"/>
      <w:divBdr>
        <w:top w:val="none" w:sz="0" w:space="0" w:color="auto"/>
        <w:left w:val="none" w:sz="0" w:space="0" w:color="auto"/>
        <w:bottom w:val="none" w:sz="0" w:space="0" w:color="auto"/>
        <w:right w:val="none" w:sz="0" w:space="0" w:color="auto"/>
      </w:divBdr>
    </w:div>
    <w:div w:id="662050844">
      <w:bodyDiv w:val="1"/>
      <w:marLeft w:val="0"/>
      <w:marRight w:val="0"/>
      <w:marTop w:val="0"/>
      <w:marBottom w:val="0"/>
      <w:divBdr>
        <w:top w:val="none" w:sz="0" w:space="0" w:color="auto"/>
        <w:left w:val="none" w:sz="0" w:space="0" w:color="auto"/>
        <w:bottom w:val="none" w:sz="0" w:space="0" w:color="auto"/>
        <w:right w:val="none" w:sz="0" w:space="0" w:color="auto"/>
      </w:divBdr>
    </w:div>
    <w:div w:id="662195956">
      <w:bodyDiv w:val="1"/>
      <w:marLeft w:val="0"/>
      <w:marRight w:val="0"/>
      <w:marTop w:val="0"/>
      <w:marBottom w:val="0"/>
      <w:divBdr>
        <w:top w:val="none" w:sz="0" w:space="0" w:color="auto"/>
        <w:left w:val="none" w:sz="0" w:space="0" w:color="auto"/>
        <w:bottom w:val="none" w:sz="0" w:space="0" w:color="auto"/>
        <w:right w:val="none" w:sz="0" w:space="0" w:color="auto"/>
      </w:divBdr>
    </w:div>
    <w:div w:id="662390759">
      <w:bodyDiv w:val="1"/>
      <w:marLeft w:val="0"/>
      <w:marRight w:val="0"/>
      <w:marTop w:val="0"/>
      <w:marBottom w:val="0"/>
      <w:divBdr>
        <w:top w:val="none" w:sz="0" w:space="0" w:color="auto"/>
        <w:left w:val="none" w:sz="0" w:space="0" w:color="auto"/>
        <w:bottom w:val="none" w:sz="0" w:space="0" w:color="auto"/>
        <w:right w:val="none" w:sz="0" w:space="0" w:color="auto"/>
      </w:divBdr>
    </w:div>
    <w:div w:id="662391036">
      <w:bodyDiv w:val="1"/>
      <w:marLeft w:val="0"/>
      <w:marRight w:val="0"/>
      <w:marTop w:val="0"/>
      <w:marBottom w:val="0"/>
      <w:divBdr>
        <w:top w:val="none" w:sz="0" w:space="0" w:color="auto"/>
        <w:left w:val="none" w:sz="0" w:space="0" w:color="auto"/>
        <w:bottom w:val="none" w:sz="0" w:space="0" w:color="auto"/>
        <w:right w:val="none" w:sz="0" w:space="0" w:color="auto"/>
      </w:divBdr>
    </w:div>
    <w:div w:id="662395139">
      <w:bodyDiv w:val="1"/>
      <w:marLeft w:val="0"/>
      <w:marRight w:val="0"/>
      <w:marTop w:val="0"/>
      <w:marBottom w:val="0"/>
      <w:divBdr>
        <w:top w:val="none" w:sz="0" w:space="0" w:color="auto"/>
        <w:left w:val="none" w:sz="0" w:space="0" w:color="auto"/>
        <w:bottom w:val="none" w:sz="0" w:space="0" w:color="auto"/>
        <w:right w:val="none" w:sz="0" w:space="0" w:color="auto"/>
      </w:divBdr>
    </w:div>
    <w:div w:id="663321005">
      <w:bodyDiv w:val="1"/>
      <w:marLeft w:val="0"/>
      <w:marRight w:val="0"/>
      <w:marTop w:val="0"/>
      <w:marBottom w:val="0"/>
      <w:divBdr>
        <w:top w:val="none" w:sz="0" w:space="0" w:color="auto"/>
        <w:left w:val="none" w:sz="0" w:space="0" w:color="auto"/>
        <w:bottom w:val="none" w:sz="0" w:space="0" w:color="auto"/>
        <w:right w:val="none" w:sz="0" w:space="0" w:color="auto"/>
      </w:divBdr>
    </w:div>
    <w:div w:id="663435659">
      <w:bodyDiv w:val="1"/>
      <w:marLeft w:val="0"/>
      <w:marRight w:val="0"/>
      <w:marTop w:val="0"/>
      <w:marBottom w:val="0"/>
      <w:divBdr>
        <w:top w:val="none" w:sz="0" w:space="0" w:color="auto"/>
        <w:left w:val="none" w:sz="0" w:space="0" w:color="auto"/>
        <w:bottom w:val="none" w:sz="0" w:space="0" w:color="auto"/>
        <w:right w:val="none" w:sz="0" w:space="0" w:color="auto"/>
      </w:divBdr>
    </w:div>
    <w:div w:id="663439563">
      <w:bodyDiv w:val="1"/>
      <w:marLeft w:val="0"/>
      <w:marRight w:val="0"/>
      <w:marTop w:val="0"/>
      <w:marBottom w:val="0"/>
      <w:divBdr>
        <w:top w:val="none" w:sz="0" w:space="0" w:color="auto"/>
        <w:left w:val="none" w:sz="0" w:space="0" w:color="auto"/>
        <w:bottom w:val="none" w:sz="0" w:space="0" w:color="auto"/>
        <w:right w:val="none" w:sz="0" w:space="0" w:color="auto"/>
      </w:divBdr>
    </w:div>
    <w:div w:id="663553001">
      <w:bodyDiv w:val="1"/>
      <w:marLeft w:val="0"/>
      <w:marRight w:val="0"/>
      <w:marTop w:val="0"/>
      <w:marBottom w:val="0"/>
      <w:divBdr>
        <w:top w:val="none" w:sz="0" w:space="0" w:color="auto"/>
        <w:left w:val="none" w:sz="0" w:space="0" w:color="auto"/>
        <w:bottom w:val="none" w:sz="0" w:space="0" w:color="auto"/>
        <w:right w:val="none" w:sz="0" w:space="0" w:color="auto"/>
      </w:divBdr>
    </w:div>
    <w:div w:id="664013613">
      <w:bodyDiv w:val="1"/>
      <w:marLeft w:val="0"/>
      <w:marRight w:val="0"/>
      <w:marTop w:val="0"/>
      <w:marBottom w:val="0"/>
      <w:divBdr>
        <w:top w:val="none" w:sz="0" w:space="0" w:color="auto"/>
        <w:left w:val="none" w:sz="0" w:space="0" w:color="auto"/>
        <w:bottom w:val="none" w:sz="0" w:space="0" w:color="auto"/>
        <w:right w:val="none" w:sz="0" w:space="0" w:color="auto"/>
      </w:divBdr>
    </w:div>
    <w:div w:id="664285222">
      <w:bodyDiv w:val="1"/>
      <w:marLeft w:val="0"/>
      <w:marRight w:val="0"/>
      <w:marTop w:val="0"/>
      <w:marBottom w:val="0"/>
      <w:divBdr>
        <w:top w:val="none" w:sz="0" w:space="0" w:color="auto"/>
        <w:left w:val="none" w:sz="0" w:space="0" w:color="auto"/>
        <w:bottom w:val="none" w:sz="0" w:space="0" w:color="auto"/>
        <w:right w:val="none" w:sz="0" w:space="0" w:color="auto"/>
      </w:divBdr>
    </w:div>
    <w:div w:id="664631640">
      <w:bodyDiv w:val="1"/>
      <w:marLeft w:val="0"/>
      <w:marRight w:val="0"/>
      <w:marTop w:val="0"/>
      <w:marBottom w:val="0"/>
      <w:divBdr>
        <w:top w:val="none" w:sz="0" w:space="0" w:color="auto"/>
        <w:left w:val="none" w:sz="0" w:space="0" w:color="auto"/>
        <w:bottom w:val="none" w:sz="0" w:space="0" w:color="auto"/>
        <w:right w:val="none" w:sz="0" w:space="0" w:color="auto"/>
      </w:divBdr>
    </w:div>
    <w:div w:id="665137363">
      <w:bodyDiv w:val="1"/>
      <w:marLeft w:val="0"/>
      <w:marRight w:val="0"/>
      <w:marTop w:val="0"/>
      <w:marBottom w:val="0"/>
      <w:divBdr>
        <w:top w:val="none" w:sz="0" w:space="0" w:color="auto"/>
        <w:left w:val="none" w:sz="0" w:space="0" w:color="auto"/>
        <w:bottom w:val="none" w:sz="0" w:space="0" w:color="auto"/>
        <w:right w:val="none" w:sz="0" w:space="0" w:color="auto"/>
      </w:divBdr>
    </w:div>
    <w:div w:id="666053863">
      <w:bodyDiv w:val="1"/>
      <w:marLeft w:val="0"/>
      <w:marRight w:val="0"/>
      <w:marTop w:val="0"/>
      <w:marBottom w:val="0"/>
      <w:divBdr>
        <w:top w:val="none" w:sz="0" w:space="0" w:color="auto"/>
        <w:left w:val="none" w:sz="0" w:space="0" w:color="auto"/>
        <w:bottom w:val="none" w:sz="0" w:space="0" w:color="auto"/>
        <w:right w:val="none" w:sz="0" w:space="0" w:color="auto"/>
      </w:divBdr>
    </w:div>
    <w:div w:id="666253503">
      <w:bodyDiv w:val="1"/>
      <w:marLeft w:val="0"/>
      <w:marRight w:val="0"/>
      <w:marTop w:val="0"/>
      <w:marBottom w:val="0"/>
      <w:divBdr>
        <w:top w:val="none" w:sz="0" w:space="0" w:color="auto"/>
        <w:left w:val="none" w:sz="0" w:space="0" w:color="auto"/>
        <w:bottom w:val="none" w:sz="0" w:space="0" w:color="auto"/>
        <w:right w:val="none" w:sz="0" w:space="0" w:color="auto"/>
      </w:divBdr>
    </w:div>
    <w:div w:id="666438680">
      <w:bodyDiv w:val="1"/>
      <w:marLeft w:val="0"/>
      <w:marRight w:val="0"/>
      <w:marTop w:val="0"/>
      <w:marBottom w:val="0"/>
      <w:divBdr>
        <w:top w:val="none" w:sz="0" w:space="0" w:color="auto"/>
        <w:left w:val="none" w:sz="0" w:space="0" w:color="auto"/>
        <w:bottom w:val="none" w:sz="0" w:space="0" w:color="auto"/>
        <w:right w:val="none" w:sz="0" w:space="0" w:color="auto"/>
      </w:divBdr>
    </w:div>
    <w:div w:id="666518927">
      <w:bodyDiv w:val="1"/>
      <w:marLeft w:val="0"/>
      <w:marRight w:val="0"/>
      <w:marTop w:val="0"/>
      <w:marBottom w:val="0"/>
      <w:divBdr>
        <w:top w:val="none" w:sz="0" w:space="0" w:color="auto"/>
        <w:left w:val="none" w:sz="0" w:space="0" w:color="auto"/>
        <w:bottom w:val="none" w:sz="0" w:space="0" w:color="auto"/>
        <w:right w:val="none" w:sz="0" w:space="0" w:color="auto"/>
      </w:divBdr>
    </w:div>
    <w:div w:id="666832978">
      <w:bodyDiv w:val="1"/>
      <w:marLeft w:val="0"/>
      <w:marRight w:val="0"/>
      <w:marTop w:val="0"/>
      <w:marBottom w:val="0"/>
      <w:divBdr>
        <w:top w:val="none" w:sz="0" w:space="0" w:color="auto"/>
        <w:left w:val="none" w:sz="0" w:space="0" w:color="auto"/>
        <w:bottom w:val="none" w:sz="0" w:space="0" w:color="auto"/>
        <w:right w:val="none" w:sz="0" w:space="0" w:color="auto"/>
      </w:divBdr>
    </w:div>
    <w:div w:id="667176976">
      <w:bodyDiv w:val="1"/>
      <w:marLeft w:val="0"/>
      <w:marRight w:val="0"/>
      <w:marTop w:val="0"/>
      <w:marBottom w:val="0"/>
      <w:divBdr>
        <w:top w:val="none" w:sz="0" w:space="0" w:color="auto"/>
        <w:left w:val="none" w:sz="0" w:space="0" w:color="auto"/>
        <w:bottom w:val="none" w:sz="0" w:space="0" w:color="auto"/>
        <w:right w:val="none" w:sz="0" w:space="0" w:color="auto"/>
      </w:divBdr>
    </w:div>
    <w:div w:id="667903968">
      <w:bodyDiv w:val="1"/>
      <w:marLeft w:val="0"/>
      <w:marRight w:val="0"/>
      <w:marTop w:val="0"/>
      <w:marBottom w:val="0"/>
      <w:divBdr>
        <w:top w:val="none" w:sz="0" w:space="0" w:color="auto"/>
        <w:left w:val="none" w:sz="0" w:space="0" w:color="auto"/>
        <w:bottom w:val="none" w:sz="0" w:space="0" w:color="auto"/>
        <w:right w:val="none" w:sz="0" w:space="0" w:color="auto"/>
      </w:divBdr>
    </w:div>
    <w:div w:id="668020963">
      <w:bodyDiv w:val="1"/>
      <w:marLeft w:val="0"/>
      <w:marRight w:val="0"/>
      <w:marTop w:val="0"/>
      <w:marBottom w:val="0"/>
      <w:divBdr>
        <w:top w:val="none" w:sz="0" w:space="0" w:color="auto"/>
        <w:left w:val="none" w:sz="0" w:space="0" w:color="auto"/>
        <w:bottom w:val="none" w:sz="0" w:space="0" w:color="auto"/>
        <w:right w:val="none" w:sz="0" w:space="0" w:color="auto"/>
      </w:divBdr>
    </w:div>
    <w:div w:id="668168546">
      <w:bodyDiv w:val="1"/>
      <w:marLeft w:val="0"/>
      <w:marRight w:val="0"/>
      <w:marTop w:val="0"/>
      <w:marBottom w:val="0"/>
      <w:divBdr>
        <w:top w:val="none" w:sz="0" w:space="0" w:color="auto"/>
        <w:left w:val="none" w:sz="0" w:space="0" w:color="auto"/>
        <w:bottom w:val="none" w:sz="0" w:space="0" w:color="auto"/>
        <w:right w:val="none" w:sz="0" w:space="0" w:color="auto"/>
      </w:divBdr>
    </w:div>
    <w:div w:id="668171323">
      <w:bodyDiv w:val="1"/>
      <w:marLeft w:val="0"/>
      <w:marRight w:val="0"/>
      <w:marTop w:val="0"/>
      <w:marBottom w:val="0"/>
      <w:divBdr>
        <w:top w:val="none" w:sz="0" w:space="0" w:color="auto"/>
        <w:left w:val="none" w:sz="0" w:space="0" w:color="auto"/>
        <w:bottom w:val="none" w:sz="0" w:space="0" w:color="auto"/>
        <w:right w:val="none" w:sz="0" w:space="0" w:color="auto"/>
      </w:divBdr>
    </w:div>
    <w:div w:id="668293374">
      <w:bodyDiv w:val="1"/>
      <w:marLeft w:val="0"/>
      <w:marRight w:val="0"/>
      <w:marTop w:val="0"/>
      <w:marBottom w:val="0"/>
      <w:divBdr>
        <w:top w:val="none" w:sz="0" w:space="0" w:color="auto"/>
        <w:left w:val="none" w:sz="0" w:space="0" w:color="auto"/>
        <w:bottom w:val="none" w:sz="0" w:space="0" w:color="auto"/>
        <w:right w:val="none" w:sz="0" w:space="0" w:color="auto"/>
      </w:divBdr>
    </w:div>
    <w:div w:id="668678018">
      <w:bodyDiv w:val="1"/>
      <w:marLeft w:val="0"/>
      <w:marRight w:val="0"/>
      <w:marTop w:val="0"/>
      <w:marBottom w:val="0"/>
      <w:divBdr>
        <w:top w:val="none" w:sz="0" w:space="0" w:color="auto"/>
        <w:left w:val="none" w:sz="0" w:space="0" w:color="auto"/>
        <w:bottom w:val="none" w:sz="0" w:space="0" w:color="auto"/>
        <w:right w:val="none" w:sz="0" w:space="0" w:color="auto"/>
      </w:divBdr>
    </w:div>
    <w:div w:id="668678092">
      <w:bodyDiv w:val="1"/>
      <w:marLeft w:val="0"/>
      <w:marRight w:val="0"/>
      <w:marTop w:val="0"/>
      <w:marBottom w:val="0"/>
      <w:divBdr>
        <w:top w:val="none" w:sz="0" w:space="0" w:color="auto"/>
        <w:left w:val="none" w:sz="0" w:space="0" w:color="auto"/>
        <w:bottom w:val="none" w:sz="0" w:space="0" w:color="auto"/>
        <w:right w:val="none" w:sz="0" w:space="0" w:color="auto"/>
      </w:divBdr>
    </w:div>
    <w:div w:id="668874289">
      <w:bodyDiv w:val="1"/>
      <w:marLeft w:val="0"/>
      <w:marRight w:val="0"/>
      <w:marTop w:val="0"/>
      <w:marBottom w:val="0"/>
      <w:divBdr>
        <w:top w:val="none" w:sz="0" w:space="0" w:color="auto"/>
        <w:left w:val="none" w:sz="0" w:space="0" w:color="auto"/>
        <w:bottom w:val="none" w:sz="0" w:space="0" w:color="auto"/>
        <w:right w:val="none" w:sz="0" w:space="0" w:color="auto"/>
      </w:divBdr>
    </w:div>
    <w:div w:id="669255818">
      <w:bodyDiv w:val="1"/>
      <w:marLeft w:val="0"/>
      <w:marRight w:val="0"/>
      <w:marTop w:val="0"/>
      <w:marBottom w:val="0"/>
      <w:divBdr>
        <w:top w:val="none" w:sz="0" w:space="0" w:color="auto"/>
        <w:left w:val="none" w:sz="0" w:space="0" w:color="auto"/>
        <w:bottom w:val="none" w:sz="0" w:space="0" w:color="auto"/>
        <w:right w:val="none" w:sz="0" w:space="0" w:color="auto"/>
      </w:divBdr>
    </w:div>
    <w:div w:id="669403771">
      <w:bodyDiv w:val="1"/>
      <w:marLeft w:val="0"/>
      <w:marRight w:val="0"/>
      <w:marTop w:val="0"/>
      <w:marBottom w:val="0"/>
      <w:divBdr>
        <w:top w:val="none" w:sz="0" w:space="0" w:color="auto"/>
        <w:left w:val="none" w:sz="0" w:space="0" w:color="auto"/>
        <w:bottom w:val="none" w:sz="0" w:space="0" w:color="auto"/>
        <w:right w:val="none" w:sz="0" w:space="0" w:color="auto"/>
      </w:divBdr>
    </w:div>
    <w:div w:id="669410293">
      <w:bodyDiv w:val="1"/>
      <w:marLeft w:val="0"/>
      <w:marRight w:val="0"/>
      <w:marTop w:val="0"/>
      <w:marBottom w:val="0"/>
      <w:divBdr>
        <w:top w:val="none" w:sz="0" w:space="0" w:color="auto"/>
        <w:left w:val="none" w:sz="0" w:space="0" w:color="auto"/>
        <w:bottom w:val="none" w:sz="0" w:space="0" w:color="auto"/>
        <w:right w:val="none" w:sz="0" w:space="0" w:color="auto"/>
      </w:divBdr>
    </w:div>
    <w:div w:id="669791731">
      <w:bodyDiv w:val="1"/>
      <w:marLeft w:val="0"/>
      <w:marRight w:val="0"/>
      <w:marTop w:val="0"/>
      <w:marBottom w:val="0"/>
      <w:divBdr>
        <w:top w:val="none" w:sz="0" w:space="0" w:color="auto"/>
        <w:left w:val="none" w:sz="0" w:space="0" w:color="auto"/>
        <w:bottom w:val="none" w:sz="0" w:space="0" w:color="auto"/>
        <w:right w:val="none" w:sz="0" w:space="0" w:color="auto"/>
      </w:divBdr>
    </w:div>
    <w:div w:id="670182539">
      <w:bodyDiv w:val="1"/>
      <w:marLeft w:val="0"/>
      <w:marRight w:val="0"/>
      <w:marTop w:val="0"/>
      <w:marBottom w:val="0"/>
      <w:divBdr>
        <w:top w:val="none" w:sz="0" w:space="0" w:color="auto"/>
        <w:left w:val="none" w:sz="0" w:space="0" w:color="auto"/>
        <w:bottom w:val="none" w:sz="0" w:space="0" w:color="auto"/>
        <w:right w:val="none" w:sz="0" w:space="0" w:color="auto"/>
      </w:divBdr>
    </w:div>
    <w:div w:id="670523364">
      <w:bodyDiv w:val="1"/>
      <w:marLeft w:val="0"/>
      <w:marRight w:val="0"/>
      <w:marTop w:val="0"/>
      <w:marBottom w:val="0"/>
      <w:divBdr>
        <w:top w:val="none" w:sz="0" w:space="0" w:color="auto"/>
        <w:left w:val="none" w:sz="0" w:space="0" w:color="auto"/>
        <w:bottom w:val="none" w:sz="0" w:space="0" w:color="auto"/>
        <w:right w:val="none" w:sz="0" w:space="0" w:color="auto"/>
      </w:divBdr>
    </w:div>
    <w:div w:id="670528190">
      <w:bodyDiv w:val="1"/>
      <w:marLeft w:val="0"/>
      <w:marRight w:val="0"/>
      <w:marTop w:val="0"/>
      <w:marBottom w:val="0"/>
      <w:divBdr>
        <w:top w:val="none" w:sz="0" w:space="0" w:color="auto"/>
        <w:left w:val="none" w:sz="0" w:space="0" w:color="auto"/>
        <w:bottom w:val="none" w:sz="0" w:space="0" w:color="auto"/>
        <w:right w:val="none" w:sz="0" w:space="0" w:color="auto"/>
      </w:divBdr>
    </w:div>
    <w:div w:id="671030361">
      <w:bodyDiv w:val="1"/>
      <w:marLeft w:val="0"/>
      <w:marRight w:val="0"/>
      <w:marTop w:val="0"/>
      <w:marBottom w:val="0"/>
      <w:divBdr>
        <w:top w:val="none" w:sz="0" w:space="0" w:color="auto"/>
        <w:left w:val="none" w:sz="0" w:space="0" w:color="auto"/>
        <w:bottom w:val="none" w:sz="0" w:space="0" w:color="auto"/>
        <w:right w:val="none" w:sz="0" w:space="0" w:color="auto"/>
      </w:divBdr>
    </w:div>
    <w:div w:id="671301536">
      <w:bodyDiv w:val="1"/>
      <w:marLeft w:val="0"/>
      <w:marRight w:val="0"/>
      <w:marTop w:val="0"/>
      <w:marBottom w:val="0"/>
      <w:divBdr>
        <w:top w:val="none" w:sz="0" w:space="0" w:color="auto"/>
        <w:left w:val="none" w:sz="0" w:space="0" w:color="auto"/>
        <w:bottom w:val="none" w:sz="0" w:space="0" w:color="auto"/>
        <w:right w:val="none" w:sz="0" w:space="0" w:color="auto"/>
      </w:divBdr>
    </w:div>
    <w:div w:id="671494222">
      <w:bodyDiv w:val="1"/>
      <w:marLeft w:val="0"/>
      <w:marRight w:val="0"/>
      <w:marTop w:val="0"/>
      <w:marBottom w:val="0"/>
      <w:divBdr>
        <w:top w:val="none" w:sz="0" w:space="0" w:color="auto"/>
        <w:left w:val="none" w:sz="0" w:space="0" w:color="auto"/>
        <w:bottom w:val="none" w:sz="0" w:space="0" w:color="auto"/>
        <w:right w:val="none" w:sz="0" w:space="0" w:color="auto"/>
      </w:divBdr>
    </w:div>
    <w:div w:id="671958219">
      <w:bodyDiv w:val="1"/>
      <w:marLeft w:val="0"/>
      <w:marRight w:val="0"/>
      <w:marTop w:val="0"/>
      <w:marBottom w:val="0"/>
      <w:divBdr>
        <w:top w:val="none" w:sz="0" w:space="0" w:color="auto"/>
        <w:left w:val="none" w:sz="0" w:space="0" w:color="auto"/>
        <w:bottom w:val="none" w:sz="0" w:space="0" w:color="auto"/>
        <w:right w:val="none" w:sz="0" w:space="0" w:color="auto"/>
      </w:divBdr>
    </w:div>
    <w:div w:id="672411900">
      <w:bodyDiv w:val="1"/>
      <w:marLeft w:val="0"/>
      <w:marRight w:val="0"/>
      <w:marTop w:val="0"/>
      <w:marBottom w:val="0"/>
      <w:divBdr>
        <w:top w:val="none" w:sz="0" w:space="0" w:color="auto"/>
        <w:left w:val="none" w:sz="0" w:space="0" w:color="auto"/>
        <w:bottom w:val="none" w:sz="0" w:space="0" w:color="auto"/>
        <w:right w:val="none" w:sz="0" w:space="0" w:color="auto"/>
      </w:divBdr>
    </w:div>
    <w:div w:id="672417000">
      <w:bodyDiv w:val="1"/>
      <w:marLeft w:val="0"/>
      <w:marRight w:val="0"/>
      <w:marTop w:val="0"/>
      <w:marBottom w:val="0"/>
      <w:divBdr>
        <w:top w:val="none" w:sz="0" w:space="0" w:color="auto"/>
        <w:left w:val="none" w:sz="0" w:space="0" w:color="auto"/>
        <w:bottom w:val="none" w:sz="0" w:space="0" w:color="auto"/>
        <w:right w:val="none" w:sz="0" w:space="0" w:color="auto"/>
      </w:divBdr>
    </w:div>
    <w:div w:id="673187973">
      <w:bodyDiv w:val="1"/>
      <w:marLeft w:val="0"/>
      <w:marRight w:val="0"/>
      <w:marTop w:val="0"/>
      <w:marBottom w:val="0"/>
      <w:divBdr>
        <w:top w:val="none" w:sz="0" w:space="0" w:color="auto"/>
        <w:left w:val="none" w:sz="0" w:space="0" w:color="auto"/>
        <w:bottom w:val="none" w:sz="0" w:space="0" w:color="auto"/>
        <w:right w:val="none" w:sz="0" w:space="0" w:color="auto"/>
      </w:divBdr>
    </w:div>
    <w:div w:id="673260223">
      <w:bodyDiv w:val="1"/>
      <w:marLeft w:val="0"/>
      <w:marRight w:val="0"/>
      <w:marTop w:val="0"/>
      <w:marBottom w:val="0"/>
      <w:divBdr>
        <w:top w:val="none" w:sz="0" w:space="0" w:color="auto"/>
        <w:left w:val="none" w:sz="0" w:space="0" w:color="auto"/>
        <w:bottom w:val="none" w:sz="0" w:space="0" w:color="auto"/>
        <w:right w:val="none" w:sz="0" w:space="0" w:color="auto"/>
      </w:divBdr>
    </w:div>
    <w:div w:id="673386530">
      <w:bodyDiv w:val="1"/>
      <w:marLeft w:val="0"/>
      <w:marRight w:val="0"/>
      <w:marTop w:val="0"/>
      <w:marBottom w:val="0"/>
      <w:divBdr>
        <w:top w:val="none" w:sz="0" w:space="0" w:color="auto"/>
        <w:left w:val="none" w:sz="0" w:space="0" w:color="auto"/>
        <w:bottom w:val="none" w:sz="0" w:space="0" w:color="auto"/>
        <w:right w:val="none" w:sz="0" w:space="0" w:color="auto"/>
      </w:divBdr>
    </w:div>
    <w:div w:id="673992795">
      <w:bodyDiv w:val="1"/>
      <w:marLeft w:val="0"/>
      <w:marRight w:val="0"/>
      <w:marTop w:val="0"/>
      <w:marBottom w:val="0"/>
      <w:divBdr>
        <w:top w:val="none" w:sz="0" w:space="0" w:color="auto"/>
        <w:left w:val="none" w:sz="0" w:space="0" w:color="auto"/>
        <w:bottom w:val="none" w:sz="0" w:space="0" w:color="auto"/>
        <w:right w:val="none" w:sz="0" w:space="0" w:color="auto"/>
      </w:divBdr>
    </w:div>
    <w:div w:id="674645967">
      <w:bodyDiv w:val="1"/>
      <w:marLeft w:val="0"/>
      <w:marRight w:val="0"/>
      <w:marTop w:val="0"/>
      <w:marBottom w:val="0"/>
      <w:divBdr>
        <w:top w:val="none" w:sz="0" w:space="0" w:color="auto"/>
        <w:left w:val="none" w:sz="0" w:space="0" w:color="auto"/>
        <w:bottom w:val="none" w:sz="0" w:space="0" w:color="auto"/>
        <w:right w:val="none" w:sz="0" w:space="0" w:color="auto"/>
      </w:divBdr>
    </w:div>
    <w:div w:id="674918326">
      <w:bodyDiv w:val="1"/>
      <w:marLeft w:val="0"/>
      <w:marRight w:val="0"/>
      <w:marTop w:val="0"/>
      <w:marBottom w:val="0"/>
      <w:divBdr>
        <w:top w:val="none" w:sz="0" w:space="0" w:color="auto"/>
        <w:left w:val="none" w:sz="0" w:space="0" w:color="auto"/>
        <w:bottom w:val="none" w:sz="0" w:space="0" w:color="auto"/>
        <w:right w:val="none" w:sz="0" w:space="0" w:color="auto"/>
      </w:divBdr>
    </w:div>
    <w:div w:id="675226925">
      <w:bodyDiv w:val="1"/>
      <w:marLeft w:val="0"/>
      <w:marRight w:val="0"/>
      <w:marTop w:val="0"/>
      <w:marBottom w:val="0"/>
      <w:divBdr>
        <w:top w:val="none" w:sz="0" w:space="0" w:color="auto"/>
        <w:left w:val="none" w:sz="0" w:space="0" w:color="auto"/>
        <w:bottom w:val="none" w:sz="0" w:space="0" w:color="auto"/>
        <w:right w:val="none" w:sz="0" w:space="0" w:color="auto"/>
      </w:divBdr>
    </w:div>
    <w:div w:id="675502826">
      <w:bodyDiv w:val="1"/>
      <w:marLeft w:val="0"/>
      <w:marRight w:val="0"/>
      <w:marTop w:val="0"/>
      <w:marBottom w:val="0"/>
      <w:divBdr>
        <w:top w:val="none" w:sz="0" w:space="0" w:color="auto"/>
        <w:left w:val="none" w:sz="0" w:space="0" w:color="auto"/>
        <w:bottom w:val="none" w:sz="0" w:space="0" w:color="auto"/>
        <w:right w:val="none" w:sz="0" w:space="0" w:color="auto"/>
      </w:divBdr>
    </w:div>
    <w:div w:id="675690791">
      <w:bodyDiv w:val="1"/>
      <w:marLeft w:val="0"/>
      <w:marRight w:val="0"/>
      <w:marTop w:val="0"/>
      <w:marBottom w:val="0"/>
      <w:divBdr>
        <w:top w:val="none" w:sz="0" w:space="0" w:color="auto"/>
        <w:left w:val="none" w:sz="0" w:space="0" w:color="auto"/>
        <w:bottom w:val="none" w:sz="0" w:space="0" w:color="auto"/>
        <w:right w:val="none" w:sz="0" w:space="0" w:color="auto"/>
      </w:divBdr>
    </w:div>
    <w:div w:id="676273838">
      <w:bodyDiv w:val="1"/>
      <w:marLeft w:val="0"/>
      <w:marRight w:val="0"/>
      <w:marTop w:val="0"/>
      <w:marBottom w:val="0"/>
      <w:divBdr>
        <w:top w:val="none" w:sz="0" w:space="0" w:color="auto"/>
        <w:left w:val="none" w:sz="0" w:space="0" w:color="auto"/>
        <w:bottom w:val="none" w:sz="0" w:space="0" w:color="auto"/>
        <w:right w:val="none" w:sz="0" w:space="0" w:color="auto"/>
      </w:divBdr>
    </w:div>
    <w:div w:id="676419094">
      <w:bodyDiv w:val="1"/>
      <w:marLeft w:val="0"/>
      <w:marRight w:val="0"/>
      <w:marTop w:val="0"/>
      <w:marBottom w:val="0"/>
      <w:divBdr>
        <w:top w:val="none" w:sz="0" w:space="0" w:color="auto"/>
        <w:left w:val="none" w:sz="0" w:space="0" w:color="auto"/>
        <w:bottom w:val="none" w:sz="0" w:space="0" w:color="auto"/>
        <w:right w:val="none" w:sz="0" w:space="0" w:color="auto"/>
      </w:divBdr>
    </w:div>
    <w:div w:id="676427645">
      <w:bodyDiv w:val="1"/>
      <w:marLeft w:val="0"/>
      <w:marRight w:val="0"/>
      <w:marTop w:val="0"/>
      <w:marBottom w:val="0"/>
      <w:divBdr>
        <w:top w:val="none" w:sz="0" w:space="0" w:color="auto"/>
        <w:left w:val="none" w:sz="0" w:space="0" w:color="auto"/>
        <w:bottom w:val="none" w:sz="0" w:space="0" w:color="auto"/>
        <w:right w:val="none" w:sz="0" w:space="0" w:color="auto"/>
      </w:divBdr>
    </w:div>
    <w:div w:id="676611944">
      <w:bodyDiv w:val="1"/>
      <w:marLeft w:val="0"/>
      <w:marRight w:val="0"/>
      <w:marTop w:val="0"/>
      <w:marBottom w:val="0"/>
      <w:divBdr>
        <w:top w:val="none" w:sz="0" w:space="0" w:color="auto"/>
        <w:left w:val="none" w:sz="0" w:space="0" w:color="auto"/>
        <w:bottom w:val="none" w:sz="0" w:space="0" w:color="auto"/>
        <w:right w:val="none" w:sz="0" w:space="0" w:color="auto"/>
      </w:divBdr>
    </w:div>
    <w:div w:id="676616474">
      <w:bodyDiv w:val="1"/>
      <w:marLeft w:val="0"/>
      <w:marRight w:val="0"/>
      <w:marTop w:val="0"/>
      <w:marBottom w:val="0"/>
      <w:divBdr>
        <w:top w:val="none" w:sz="0" w:space="0" w:color="auto"/>
        <w:left w:val="none" w:sz="0" w:space="0" w:color="auto"/>
        <w:bottom w:val="none" w:sz="0" w:space="0" w:color="auto"/>
        <w:right w:val="none" w:sz="0" w:space="0" w:color="auto"/>
      </w:divBdr>
    </w:div>
    <w:div w:id="676661228">
      <w:bodyDiv w:val="1"/>
      <w:marLeft w:val="0"/>
      <w:marRight w:val="0"/>
      <w:marTop w:val="0"/>
      <w:marBottom w:val="0"/>
      <w:divBdr>
        <w:top w:val="none" w:sz="0" w:space="0" w:color="auto"/>
        <w:left w:val="none" w:sz="0" w:space="0" w:color="auto"/>
        <w:bottom w:val="none" w:sz="0" w:space="0" w:color="auto"/>
        <w:right w:val="none" w:sz="0" w:space="0" w:color="auto"/>
      </w:divBdr>
    </w:div>
    <w:div w:id="676739067">
      <w:bodyDiv w:val="1"/>
      <w:marLeft w:val="0"/>
      <w:marRight w:val="0"/>
      <w:marTop w:val="0"/>
      <w:marBottom w:val="0"/>
      <w:divBdr>
        <w:top w:val="none" w:sz="0" w:space="0" w:color="auto"/>
        <w:left w:val="none" w:sz="0" w:space="0" w:color="auto"/>
        <w:bottom w:val="none" w:sz="0" w:space="0" w:color="auto"/>
        <w:right w:val="none" w:sz="0" w:space="0" w:color="auto"/>
      </w:divBdr>
    </w:div>
    <w:div w:id="676929855">
      <w:bodyDiv w:val="1"/>
      <w:marLeft w:val="0"/>
      <w:marRight w:val="0"/>
      <w:marTop w:val="0"/>
      <w:marBottom w:val="0"/>
      <w:divBdr>
        <w:top w:val="none" w:sz="0" w:space="0" w:color="auto"/>
        <w:left w:val="none" w:sz="0" w:space="0" w:color="auto"/>
        <w:bottom w:val="none" w:sz="0" w:space="0" w:color="auto"/>
        <w:right w:val="none" w:sz="0" w:space="0" w:color="auto"/>
      </w:divBdr>
    </w:div>
    <w:div w:id="677268988">
      <w:bodyDiv w:val="1"/>
      <w:marLeft w:val="0"/>
      <w:marRight w:val="0"/>
      <w:marTop w:val="0"/>
      <w:marBottom w:val="0"/>
      <w:divBdr>
        <w:top w:val="none" w:sz="0" w:space="0" w:color="auto"/>
        <w:left w:val="none" w:sz="0" w:space="0" w:color="auto"/>
        <w:bottom w:val="none" w:sz="0" w:space="0" w:color="auto"/>
        <w:right w:val="none" w:sz="0" w:space="0" w:color="auto"/>
      </w:divBdr>
    </w:div>
    <w:div w:id="677273202">
      <w:bodyDiv w:val="1"/>
      <w:marLeft w:val="0"/>
      <w:marRight w:val="0"/>
      <w:marTop w:val="0"/>
      <w:marBottom w:val="0"/>
      <w:divBdr>
        <w:top w:val="none" w:sz="0" w:space="0" w:color="auto"/>
        <w:left w:val="none" w:sz="0" w:space="0" w:color="auto"/>
        <w:bottom w:val="none" w:sz="0" w:space="0" w:color="auto"/>
        <w:right w:val="none" w:sz="0" w:space="0" w:color="auto"/>
      </w:divBdr>
    </w:div>
    <w:div w:id="677730094">
      <w:bodyDiv w:val="1"/>
      <w:marLeft w:val="0"/>
      <w:marRight w:val="0"/>
      <w:marTop w:val="0"/>
      <w:marBottom w:val="0"/>
      <w:divBdr>
        <w:top w:val="none" w:sz="0" w:space="0" w:color="auto"/>
        <w:left w:val="none" w:sz="0" w:space="0" w:color="auto"/>
        <w:bottom w:val="none" w:sz="0" w:space="0" w:color="auto"/>
        <w:right w:val="none" w:sz="0" w:space="0" w:color="auto"/>
      </w:divBdr>
    </w:div>
    <w:div w:id="677776736">
      <w:bodyDiv w:val="1"/>
      <w:marLeft w:val="0"/>
      <w:marRight w:val="0"/>
      <w:marTop w:val="0"/>
      <w:marBottom w:val="0"/>
      <w:divBdr>
        <w:top w:val="none" w:sz="0" w:space="0" w:color="auto"/>
        <w:left w:val="none" w:sz="0" w:space="0" w:color="auto"/>
        <w:bottom w:val="none" w:sz="0" w:space="0" w:color="auto"/>
        <w:right w:val="none" w:sz="0" w:space="0" w:color="auto"/>
      </w:divBdr>
    </w:div>
    <w:div w:id="677776933">
      <w:bodyDiv w:val="1"/>
      <w:marLeft w:val="0"/>
      <w:marRight w:val="0"/>
      <w:marTop w:val="0"/>
      <w:marBottom w:val="0"/>
      <w:divBdr>
        <w:top w:val="none" w:sz="0" w:space="0" w:color="auto"/>
        <w:left w:val="none" w:sz="0" w:space="0" w:color="auto"/>
        <w:bottom w:val="none" w:sz="0" w:space="0" w:color="auto"/>
        <w:right w:val="none" w:sz="0" w:space="0" w:color="auto"/>
      </w:divBdr>
    </w:div>
    <w:div w:id="678846150">
      <w:bodyDiv w:val="1"/>
      <w:marLeft w:val="0"/>
      <w:marRight w:val="0"/>
      <w:marTop w:val="0"/>
      <w:marBottom w:val="0"/>
      <w:divBdr>
        <w:top w:val="none" w:sz="0" w:space="0" w:color="auto"/>
        <w:left w:val="none" w:sz="0" w:space="0" w:color="auto"/>
        <w:bottom w:val="none" w:sz="0" w:space="0" w:color="auto"/>
        <w:right w:val="none" w:sz="0" w:space="0" w:color="auto"/>
      </w:divBdr>
    </w:div>
    <w:div w:id="678895418">
      <w:bodyDiv w:val="1"/>
      <w:marLeft w:val="0"/>
      <w:marRight w:val="0"/>
      <w:marTop w:val="0"/>
      <w:marBottom w:val="0"/>
      <w:divBdr>
        <w:top w:val="none" w:sz="0" w:space="0" w:color="auto"/>
        <w:left w:val="none" w:sz="0" w:space="0" w:color="auto"/>
        <w:bottom w:val="none" w:sz="0" w:space="0" w:color="auto"/>
        <w:right w:val="none" w:sz="0" w:space="0" w:color="auto"/>
      </w:divBdr>
    </w:div>
    <w:div w:id="679084170">
      <w:bodyDiv w:val="1"/>
      <w:marLeft w:val="0"/>
      <w:marRight w:val="0"/>
      <w:marTop w:val="0"/>
      <w:marBottom w:val="0"/>
      <w:divBdr>
        <w:top w:val="none" w:sz="0" w:space="0" w:color="auto"/>
        <w:left w:val="none" w:sz="0" w:space="0" w:color="auto"/>
        <w:bottom w:val="none" w:sz="0" w:space="0" w:color="auto"/>
        <w:right w:val="none" w:sz="0" w:space="0" w:color="auto"/>
      </w:divBdr>
      <w:divsChild>
        <w:div w:id="511384342">
          <w:marLeft w:val="274"/>
          <w:marRight w:val="0"/>
          <w:marTop w:val="0"/>
          <w:marBottom w:val="0"/>
          <w:divBdr>
            <w:top w:val="none" w:sz="0" w:space="0" w:color="auto"/>
            <w:left w:val="none" w:sz="0" w:space="0" w:color="auto"/>
            <w:bottom w:val="none" w:sz="0" w:space="0" w:color="auto"/>
            <w:right w:val="none" w:sz="0" w:space="0" w:color="auto"/>
          </w:divBdr>
        </w:div>
        <w:div w:id="732894916">
          <w:marLeft w:val="274"/>
          <w:marRight w:val="0"/>
          <w:marTop w:val="0"/>
          <w:marBottom w:val="0"/>
          <w:divBdr>
            <w:top w:val="none" w:sz="0" w:space="0" w:color="auto"/>
            <w:left w:val="none" w:sz="0" w:space="0" w:color="auto"/>
            <w:bottom w:val="none" w:sz="0" w:space="0" w:color="auto"/>
            <w:right w:val="none" w:sz="0" w:space="0" w:color="auto"/>
          </w:divBdr>
        </w:div>
        <w:div w:id="1258294555">
          <w:marLeft w:val="274"/>
          <w:marRight w:val="0"/>
          <w:marTop w:val="0"/>
          <w:marBottom w:val="0"/>
          <w:divBdr>
            <w:top w:val="none" w:sz="0" w:space="0" w:color="auto"/>
            <w:left w:val="none" w:sz="0" w:space="0" w:color="auto"/>
            <w:bottom w:val="none" w:sz="0" w:space="0" w:color="auto"/>
            <w:right w:val="none" w:sz="0" w:space="0" w:color="auto"/>
          </w:divBdr>
        </w:div>
        <w:div w:id="1435906019">
          <w:marLeft w:val="274"/>
          <w:marRight w:val="0"/>
          <w:marTop w:val="0"/>
          <w:marBottom w:val="0"/>
          <w:divBdr>
            <w:top w:val="none" w:sz="0" w:space="0" w:color="auto"/>
            <w:left w:val="none" w:sz="0" w:space="0" w:color="auto"/>
            <w:bottom w:val="none" w:sz="0" w:space="0" w:color="auto"/>
            <w:right w:val="none" w:sz="0" w:space="0" w:color="auto"/>
          </w:divBdr>
        </w:div>
        <w:div w:id="2091273754">
          <w:marLeft w:val="274"/>
          <w:marRight w:val="0"/>
          <w:marTop w:val="0"/>
          <w:marBottom w:val="0"/>
          <w:divBdr>
            <w:top w:val="none" w:sz="0" w:space="0" w:color="auto"/>
            <w:left w:val="none" w:sz="0" w:space="0" w:color="auto"/>
            <w:bottom w:val="none" w:sz="0" w:space="0" w:color="auto"/>
            <w:right w:val="none" w:sz="0" w:space="0" w:color="auto"/>
          </w:divBdr>
        </w:div>
      </w:divsChild>
    </w:div>
    <w:div w:id="679166221">
      <w:bodyDiv w:val="1"/>
      <w:marLeft w:val="0"/>
      <w:marRight w:val="0"/>
      <w:marTop w:val="0"/>
      <w:marBottom w:val="0"/>
      <w:divBdr>
        <w:top w:val="none" w:sz="0" w:space="0" w:color="auto"/>
        <w:left w:val="none" w:sz="0" w:space="0" w:color="auto"/>
        <w:bottom w:val="none" w:sz="0" w:space="0" w:color="auto"/>
        <w:right w:val="none" w:sz="0" w:space="0" w:color="auto"/>
      </w:divBdr>
    </w:div>
    <w:div w:id="679622130">
      <w:bodyDiv w:val="1"/>
      <w:marLeft w:val="0"/>
      <w:marRight w:val="0"/>
      <w:marTop w:val="0"/>
      <w:marBottom w:val="0"/>
      <w:divBdr>
        <w:top w:val="none" w:sz="0" w:space="0" w:color="auto"/>
        <w:left w:val="none" w:sz="0" w:space="0" w:color="auto"/>
        <w:bottom w:val="none" w:sz="0" w:space="0" w:color="auto"/>
        <w:right w:val="none" w:sz="0" w:space="0" w:color="auto"/>
      </w:divBdr>
    </w:div>
    <w:div w:id="679699111">
      <w:bodyDiv w:val="1"/>
      <w:marLeft w:val="0"/>
      <w:marRight w:val="0"/>
      <w:marTop w:val="0"/>
      <w:marBottom w:val="0"/>
      <w:divBdr>
        <w:top w:val="none" w:sz="0" w:space="0" w:color="auto"/>
        <w:left w:val="none" w:sz="0" w:space="0" w:color="auto"/>
        <w:bottom w:val="none" w:sz="0" w:space="0" w:color="auto"/>
        <w:right w:val="none" w:sz="0" w:space="0" w:color="auto"/>
      </w:divBdr>
    </w:div>
    <w:div w:id="680471834">
      <w:bodyDiv w:val="1"/>
      <w:marLeft w:val="0"/>
      <w:marRight w:val="0"/>
      <w:marTop w:val="0"/>
      <w:marBottom w:val="0"/>
      <w:divBdr>
        <w:top w:val="none" w:sz="0" w:space="0" w:color="auto"/>
        <w:left w:val="none" w:sz="0" w:space="0" w:color="auto"/>
        <w:bottom w:val="none" w:sz="0" w:space="0" w:color="auto"/>
        <w:right w:val="none" w:sz="0" w:space="0" w:color="auto"/>
      </w:divBdr>
    </w:div>
    <w:div w:id="680666827">
      <w:bodyDiv w:val="1"/>
      <w:marLeft w:val="0"/>
      <w:marRight w:val="0"/>
      <w:marTop w:val="0"/>
      <w:marBottom w:val="0"/>
      <w:divBdr>
        <w:top w:val="none" w:sz="0" w:space="0" w:color="auto"/>
        <w:left w:val="none" w:sz="0" w:space="0" w:color="auto"/>
        <w:bottom w:val="none" w:sz="0" w:space="0" w:color="auto"/>
        <w:right w:val="none" w:sz="0" w:space="0" w:color="auto"/>
      </w:divBdr>
    </w:div>
    <w:div w:id="681206952">
      <w:bodyDiv w:val="1"/>
      <w:marLeft w:val="0"/>
      <w:marRight w:val="0"/>
      <w:marTop w:val="0"/>
      <w:marBottom w:val="0"/>
      <w:divBdr>
        <w:top w:val="none" w:sz="0" w:space="0" w:color="auto"/>
        <w:left w:val="none" w:sz="0" w:space="0" w:color="auto"/>
        <w:bottom w:val="none" w:sz="0" w:space="0" w:color="auto"/>
        <w:right w:val="none" w:sz="0" w:space="0" w:color="auto"/>
      </w:divBdr>
    </w:div>
    <w:div w:id="681276712">
      <w:bodyDiv w:val="1"/>
      <w:marLeft w:val="0"/>
      <w:marRight w:val="0"/>
      <w:marTop w:val="0"/>
      <w:marBottom w:val="0"/>
      <w:divBdr>
        <w:top w:val="none" w:sz="0" w:space="0" w:color="auto"/>
        <w:left w:val="none" w:sz="0" w:space="0" w:color="auto"/>
        <w:bottom w:val="none" w:sz="0" w:space="0" w:color="auto"/>
        <w:right w:val="none" w:sz="0" w:space="0" w:color="auto"/>
      </w:divBdr>
    </w:div>
    <w:div w:id="681592686">
      <w:bodyDiv w:val="1"/>
      <w:marLeft w:val="0"/>
      <w:marRight w:val="0"/>
      <w:marTop w:val="0"/>
      <w:marBottom w:val="0"/>
      <w:divBdr>
        <w:top w:val="none" w:sz="0" w:space="0" w:color="auto"/>
        <w:left w:val="none" w:sz="0" w:space="0" w:color="auto"/>
        <w:bottom w:val="none" w:sz="0" w:space="0" w:color="auto"/>
        <w:right w:val="none" w:sz="0" w:space="0" w:color="auto"/>
      </w:divBdr>
    </w:div>
    <w:div w:id="681593905">
      <w:bodyDiv w:val="1"/>
      <w:marLeft w:val="0"/>
      <w:marRight w:val="0"/>
      <w:marTop w:val="0"/>
      <w:marBottom w:val="0"/>
      <w:divBdr>
        <w:top w:val="none" w:sz="0" w:space="0" w:color="auto"/>
        <w:left w:val="none" w:sz="0" w:space="0" w:color="auto"/>
        <w:bottom w:val="none" w:sz="0" w:space="0" w:color="auto"/>
        <w:right w:val="none" w:sz="0" w:space="0" w:color="auto"/>
      </w:divBdr>
    </w:div>
    <w:div w:id="682435789">
      <w:bodyDiv w:val="1"/>
      <w:marLeft w:val="0"/>
      <w:marRight w:val="0"/>
      <w:marTop w:val="0"/>
      <w:marBottom w:val="0"/>
      <w:divBdr>
        <w:top w:val="none" w:sz="0" w:space="0" w:color="auto"/>
        <w:left w:val="none" w:sz="0" w:space="0" w:color="auto"/>
        <w:bottom w:val="none" w:sz="0" w:space="0" w:color="auto"/>
        <w:right w:val="none" w:sz="0" w:space="0" w:color="auto"/>
      </w:divBdr>
    </w:div>
    <w:div w:id="682977851">
      <w:bodyDiv w:val="1"/>
      <w:marLeft w:val="0"/>
      <w:marRight w:val="0"/>
      <w:marTop w:val="0"/>
      <w:marBottom w:val="0"/>
      <w:divBdr>
        <w:top w:val="none" w:sz="0" w:space="0" w:color="auto"/>
        <w:left w:val="none" w:sz="0" w:space="0" w:color="auto"/>
        <w:bottom w:val="none" w:sz="0" w:space="0" w:color="auto"/>
        <w:right w:val="none" w:sz="0" w:space="0" w:color="auto"/>
      </w:divBdr>
    </w:div>
    <w:div w:id="683096402">
      <w:bodyDiv w:val="1"/>
      <w:marLeft w:val="0"/>
      <w:marRight w:val="0"/>
      <w:marTop w:val="0"/>
      <w:marBottom w:val="0"/>
      <w:divBdr>
        <w:top w:val="none" w:sz="0" w:space="0" w:color="auto"/>
        <w:left w:val="none" w:sz="0" w:space="0" w:color="auto"/>
        <w:bottom w:val="none" w:sz="0" w:space="0" w:color="auto"/>
        <w:right w:val="none" w:sz="0" w:space="0" w:color="auto"/>
      </w:divBdr>
    </w:div>
    <w:div w:id="683627211">
      <w:bodyDiv w:val="1"/>
      <w:marLeft w:val="0"/>
      <w:marRight w:val="0"/>
      <w:marTop w:val="0"/>
      <w:marBottom w:val="0"/>
      <w:divBdr>
        <w:top w:val="none" w:sz="0" w:space="0" w:color="auto"/>
        <w:left w:val="none" w:sz="0" w:space="0" w:color="auto"/>
        <w:bottom w:val="none" w:sz="0" w:space="0" w:color="auto"/>
        <w:right w:val="none" w:sz="0" w:space="0" w:color="auto"/>
      </w:divBdr>
    </w:div>
    <w:div w:id="683895418">
      <w:bodyDiv w:val="1"/>
      <w:marLeft w:val="0"/>
      <w:marRight w:val="0"/>
      <w:marTop w:val="0"/>
      <w:marBottom w:val="0"/>
      <w:divBdr>
        <w:top w:val="none" w:sz="0" w:space="0" w:color="auto"/>
        <w:left w:val="none" w:sz="0" w:space="0" w:color="auto"/>
        <w:bottom w:val="none" w:sz="0" w:space="0" w:color="auto"/>
        <w:right w:val="none" w:sz="0" w:space="0" w:color="auto"/>
      </w:divBdr>
    </w:div>
    <w:div w:id="683900465">
      <w:bodyDiv w:val="1"/>
      <w:marLeft w:val="0"/>
      <w:marRight w:val="0"/>
      <w:marTop w:val="0"/>
      <w:marBottom w:val="0"/>
      <w:divBdr>
        <w:top w:val="none" w:sz="0" w:space="0" w:color="auto"/>
        <w:left w:val="none" w:sz="0" w:space="0" w:color="auto"/>
        <w:bottom w:val="none" w:sz="0" w:space="0" w:color="auto"/>
        <w:right w:val="none" w:sz="0" w:space="0" w:color="auto"/>
      </w:divBdr>
    </w:div>
    <w:div w:id="685060308">
      <w:bodyDiv w:val="1"/>
      <w:marLeft w:val="0"/>
      <w:marRight w:val="0"/>
      <w:marTop w:val="0"/>
      <w:marBottom w:val="0"/>
      <w:divBdr>
        <w:top w:val="none" w:sz="0" w:space="0" w:color="auto"/>
        <w:left w:val="none" w:sz="0" w:space="0" w:color="auto"/>
        <w:bottom w:val="none" w:sz="0" w:space="0" w:color="auto"/>
        <w:right w:val="none" w:sz="0" w:space="0" w:color="auto"/>
      </w:divBdr>
    </w:div>
    <w:div w:id="685249909">
      <w:bodyDiv w:val="1"/>
      <w:marLeft w:val="0"/>
      <w:marRight w:val="0"/>
      <w:marTop w:val="0"/>
      <w:marBottom w:val="0"/>
      <w:divBdr>
        <w:top w:val="none" w:sz="0" w:space="0" w:color="auto"/>
        <w:left w:val="none" w:sz="0" w:space="0" w:color="auto"/>
        <w:bottom w:val="none" w:sz="0" w:space="0" w:color="auto"/>
        <w:right w:val="none" w:sz="0" w:space="0" w:color="auto"/>
      </w:divBdr>
    </w:div>
    <w:div w:id="685444413">
      <w:bodyDiv w:val="1"/>
      <w:marLeft w:val="0"/>
      <w:marRight w:val="0"/>
      <w:marTop w:val="0"/>
      <w:marBottom w:val="0"/>
      <w:divBdr>
        <w:top w:val="none" w:sz="0" w:space="0" w:color="auto"/>
        <w:left w:val="none" w:sz="0" w:space="0" w:color="auto"/>
        <w:bottom w:val="none" w:sz="0" w:space="0" w:color="auto"/>
        <w:right w:val="none" w:sz="0" w:space="0" w:color="auto"/>
      </w:divBdr>
    </w:div>
    <w:div w:id="685521238">
      <w:bodyDiv w:val="1"/>
      <w:marLeft w:val="0"/>
      <w:marRight w:val="0"/>
      <w:marTop w:val="0"/>
      <w:marBottom w:val="0"/>
      <w:divBdr>
        <w:top w:val="none" w:sz="0" w:space="0" w:color="auto"/>
        <w:left w:val="none" w:sz="0" w:space="0" w:color="auto"/>
        <w:bottom w:val="none" w:sz="0" w:space="0" w:color="auto"/>
        <w:right w:val="none" w:sz="0" w:space="0" w:color="auto"/>
      </w:divBdr>
    </w:div>
    <w:div w:id="685522256">
      <w:bodyDiv w:val="1"/>
      <w:marLeft w:val="0"/>
      <w:marRight w:val="0"/>
      <w:marTop w:val="0"/>
      <w:marBottom w:val="0"/>
      <w:divBdr>
        <w:top w:val="none" w:sz="0" w:space="0" w:color="auto"/>
        <w:left w:val="none" w:sz="0" w:space="0" w:color="auto"/>
        <w:bottom w:val="none" w:sz="0" w:space="0" w:color="auto"/>
        <w:right w:val="none" w:sz="0" w:space="0" w:color="auto"/>
      </w:divBdr>
    </w:div>
    <w:div w:id="685866279">
      <w:bodyDiv w:val="1"/>
      <w:marLeft w:val="0"/>
      <w:marRight w:val="0"/>
      <w:marTop w:val="0"/>
      <w:marBottom w:val="0"/>
      <w:divBdr>
        <w:top w:val="none" w:sz="0" w:space="0" w:color="auto"/>
        <w:left w:val="none" w:sz="0" w:space="0" w:color="auto"/>
        <w:bottom w:val="none" w:sz="0" w:space="0" w:color="auto"/>
        <w:right w:val="none" w:sz="0" w:space="0" w:color="auto"/>
      </w:divBdr>
    </w:div>
    <w:div w:id="685981365">
      <w:bodyDiv w:val="1"/>
      <w:marLeft w:val="0"/>
      <w:marRight w:val="0"/>
      <w:marTop w:val="0"/>
      <w:marBottom w:val="0"/>
      <w:divBdr>
        <w:top w:val="none" w:sz="0" w:space="0" w:color="auto"/>
        <w:left w:val="none" w:sz="0" w:space="0" w:color="auto"/>
        <w:bottom w:val="none" w:sz="0" w:space="0" w:color="auto"/>
        <w:right w:val="none" w:sz="0" w:space="0" w:color="auto"/>
      </w:divBdr>
    </w:div>
    <w:div w:id="686056881">
      <w:bodyDiv w:val="1"/>
      <w:marLeft w:val="0"/>
      <w:marRight w:val="0"/>
      <w:marTop w:val="0"/>
      <w:marBottom w:val="0"/>
      <w:divBdr>
        <w:top w:val="none" w:sz="0" w:space="0" w:color="auto"/>
        <w:left w:val="none" w:sz="0" w:space="0" w:color="auto"/>
        <w:bottom w:val="none" w:sz="0" w:space="0" w:color="auto"/>
        <w:right w:val="none" w:sz="0" w:space="0" w:color="auto"/>
      </w:divBdr>
    </w:div>
    <w:div w:id="686712689">
      <w:bodyDiv w:val="1"/>
      <w:marLeft w:val="0"/>
      <w:marRight w:val="0"/>
      <w:marTop w:val="0"/>
      <w:marBottom w:val="0"/>
      <w:divBdr>
        <w:top w:val="none" w:sz="0" w:space="0" w:color="auto"/>
        <w:left w:val="none" w:sz="0" w:space="0" w:color="auto"/>
        <w:bottom w:val="none" w:sz="0" w:space="0" w:color="auto"/>
        <w:right w:val="none" w:sz="0" w:space="0" w:color="auto"/>
      </w:divBdr>
    </w:div>
    <w:div w:id="686760991">
      <w:bodyDiv w:val="1"/>
      <w:marLeft w:val="0"/>
      <w:marRight w:val="0"/>
      <w:marTop w:val="0"/>
      <w:marBottom w:val="0"/>
      <w:divBdr>
        <w:top w:val="none" w:sz="0" w:space="0" w:color="auto"/>
        <w:left w:val="none" w:sz="0" w:space="0" w:color="auto"/>
        <w:bottom w:val="none" w:sz="0" w:space="0" w:color="auto"/>
        <w:right w:val="none" w:sz="0" w:space="0" w:color="auto"/>
      </w:divBdr>
    </w:div>
    <w:div w:id="687488319">
      <w:bodyDiv w:val="1"/>
      <w:marLeft w:val="0"/>
      <w:marRight w:val="0"/>
      <w:marTop w:val="0"/>
      <w:marBottom w:val="0"/>
      <w:divBdr>
        <w:top w:val="none" w:sz="0" w:space="0" w:color="auto"/>
        <w:left w:val="none" w:sz="0" w:space="0" w:color="auto"/>
        <w:bottom w:val="none" w:sz="0" w:space="0" w:color="auto"/>
        <w:right w:val="none" w:sz="0" w:space="0" w:color="auto"/>
      </w:divBdr>
    </w:div>
    <w:div w:id="687876513">
      <w:bodyDiv w:val="1"/>
      <w:marLeft w:val="0"/>
      <w:marRight w:val="0"/>
      <w:marTop w:val="0"/>
      <w:marBottom w:val="0"/>
      <w:divBdr>
        <w:top w:val="none" w:sz="0" w:space="0" w:color="auto"/>
        <w:left w:val="none" w:sz="0" w:space="0" w:color="auto"/>
        <w:bottom w:val="none" w:sz="0" w:space="0" w:color="auto"/>
        <w:right w:val="none" w:sz="0" w:space="0" w:color="auto"/>
      </w:divBdr>
    </w:div>
    <w:div w:id="687951865">
      <w:bodyDiv w:val="1"/>
      <w:marLeft w:val="0"/>
      <w:marRight w:val="0"/>
      <w:marTop w:val="0"/>
      <w:marBottom w:val="0"/>
      <w:divBdr>
        <w:top w:val="none" w:sz="0" w:space="0" w:color="auto"/>
        <w:left w:val="none" w:sz="0" w:space="0" w:color="auto"/>
        <w:bottom w:val="none" w:sz="0" w:space="0" w:color="auto"/>
        <w:right w:val="none" w:sz="0" w:space="0" w:color="auto"/>
      </w:divBdr>
    </w:div>
    <w:div w:id="688026168">
      <w:bodyDiv w:val="1"/>
      <w:marLeft w:val="0"/>
      <w:marRight w:val="0"/>
      <w:marTop w:val="0"/>
      <w:marBottom w:val="0"/>
      <w:divBdr>
        <w:top w:val="none" w:sz="0" w:space="0" w:color="auto"/>
        <w:left w:val="none" w:sz="0" w:space="0" w:color="auto"/>
        <w:bottom w:val="none" w:sz="0" w:space="0" w:color="auto"/>
        <w:right w:val="none" w:sz="0" w:space="0" w:color="auto"/>
      </w:divBdr>
    </w:div>
    <w:div w:id="688262386">
      <w:bodyDiv w:val="1"/>
      <w:marLeft w:val="0"/>
      <w:marRight w:val="0"/>
      <w:marTop w:val="0"/>
      <w:marBottom w:val="0"/>
      <w:divBdr>
        <w:top w:val="none" w:sz="0" w:space="0" w:color="auto"/>
        <w:left w:val="none" w:sz="0" w:space="0" w:color="auto"/>
        <w:bottom w:val="none" w:sz="0" w:space="0" w:color="auto"/>
        <w:right w:val="none" w:sz="0" w:space="0" w:color="auto"/>
      </w:divBdr>
    </w:div>
    <w:div w:id="688527387">
      <w:bodyDiv w:val="1"/>
      <w:marLeft w:val="0"/>
      <w:marRight w:val="0"/>
      <w:marTop w:val="0"/>
      <w:marBottom w:val="0"/>
      <w:divBdr>
        <w:top w:val="none" w:sz="0" w:space="0" w:color="auto"/>
        <w:left w:val="none" w:sz="0" w:space="0" w:color="auto"/>
        <w:bottom w:val="none" w:sz="0" w:space="0" w:color="auto"/>
        <w:right w:val="none" w:sz="0" w:space="0" w:color="auto"/>
      </w:divBdr>
    </w:div>
    <w:div w:id="689064548">
      <w:bodyDiv w:val="1"/>
      <w:marLeft w:val="0"/>
      <w:marRight w:val="0"/>
      <w:marTop w:val="0"/>
      <w:marBottom w:val="0"/>
      <w:divBdr>
        <w:top w:val="none" w:sz="0" w:space="0" w:color="auto"/>
        <w:left w:val="none" w:sz="0" w:space="0" w:color="auto"/>
        <w:bottom w:val="none" w:sz="0" w:space="0" w:color="auto"/>
        <w:right w:val="none" w:sz="0" w:space="0" w:color="auto"/>
      </w:divBdr>
    </w:div>
    <w:div w:id="689260497">
      <w:bodyDiv w:val="1"/>
      <w:marLeft w:val="0"/>
      <w:marRight w:val="0"/>
      <w:marTop w:val="0"/>
      <w:marBottom w:val="0"/>
      <w:divBdr>
        <w:top w:val="none" w:sz="0" w:space="0" w:color="auto"/>
        <w:left w:val="none" w:sz="0" w:space="0" w:color="auto"/>
        <w:bottom w:val="none" w:sz="0" w:space="0" w:color="auto"/>
        <w:right w:val="none" w:sz="0" w:space="0" w:color="auto"/>
      </w:divBdr>
    </w:div>
    <w:div w:id="689642416">
      <w:bodyDiv w:val="1"/>
      <w:marLeft w:val="0"/>
      <w:marRight w:val="0"/>
      <w:marTop w:val="0"/>
      <w:marBottom w:val="0"/>
      <w:divBdr>
        <w:top w:val="none" w:sz="0" w:space="0" w:color="auto"/>
        <w:left w:val="none" w:sz="0" w:space="0" w:color="auto"/>
        <w:bottom w:val="none" w:sz="0" w:space="0" w:color="auto"/>
        <w:right w:val="none" w:sz="0" w:space="0" w:color="auto"/>
      </w:divBdr>
    </w:div>
    <w:div w:id="690499390">
      <w:bodyDiv w:val="1"/>
      <w:marLeft w:val="0"/>
      <w:marRight w:val="0"/>
      <w:marTop w:val="0"/>
      <w:marBottom w:val="0"/>
      <w:divBdr>
        <w:top w:val="none" w:sz="0" w:space="0" w:color="auto"/>
        <w:left w:val="none" w:sz="0" w:space="0" w:color="auto"/>
        <w:bottom w:val="none" w:sz="0" w:space="0" w:color="auto"/>
        <w:right w:val="none" w:sz="0" w:space="0" w:color="auto"/>
      </w:divBdr>
    </w:div>
    <w:div w:id="691300274">
      <w:bodyDiv w:val="1"/>
      <w:marLeft w:val="0"/>
      <w:marRight w:val="0"/>
      <w:marTop w:val="0"/>
      <w:marBottom w:val="0"/>
      <w:divBdr>
        <w:top w:val="none" w:sz="0" w:space="0" w:color="auto"/>
        <w:left w:val="none" w:sz="0" w:space="0" w:color="auto"/>
        <w:bottom w:val="none" w:sz="0" w:space="0" w:color="auto"/>
        <w:right w:val="none" w:sz="0" w:space="0" w:color="auto"/>
      </w:divBdr>
    </w:div>
    <w:div w:id="691419519">
      <w:bodyDiv w:val="1"/>
      <w:marLeft w:val="0"/>
      <w:marRight w:val="0"/>
      <w:marTop w:val="0"/>
      <w:marBottom w:val="0"/>
      <w:divBdr>
        <w:top w:val="none" w:sz="0" w:space="0" w:color="auto"/>
        <w:left w:val="none" w:sz="0" w:space="0" w:color="auto"/>
        <w:bottom w:val="none" w:sz="0" w:space="0" w:color="auto"/>
        <w:right w:val="none" w:sz="0" w:space="0" w:color="auto"/>
      </w:divBdr>
    </w:div>
    <w:div w:id="691734546">
      <w:bodyDiv w:val="1"/>
      <w:marLeft w:val="0"/>
      <w:marRight w:val="0"/>
      <w:marTop w:val="0"/>
      <w:marBottom w:val="0"/>
      <w:divBdr>
        <w:top w:val="none" w:sz="0" w:space="0" w:color="auto"/>
        <w:left w:val="none" w:sz="0" w:space="0" w:color="auto"/>
        <w:bottom w:val="none" w:sz="0" w:space="0" w:color="auto"/>
        <w:right w:val="none" w:sz="0" w:space="0" w:color="auto"/>
      </w:divBdr>
    </w:div>
    <w:div w:id="691807787">
      <w:bodyDiv w:val="1"/>
      <w:marLeft w:val="0"/>
      <w:marRight w:val="0"/>
      <w:marTop w:val="0"/>
      <w:marBottom w:val="0"/>
      <w:divBdr>
        <w:top w:val="none" w:sz="0" w:space="0" w:color="auto"/>
        <w:left w:val="none" w:sz="0" w:space="0" w:color="auto"/>
        <w:bottom w:val="none" w:sz="0" w:space="0" w:color="auto"/>
        <w:right w:val="none" w:sz="0" w:space="0" w:color="auto"/>
      </w:divBdr>
    </w:div>
    <w:div w:id="691998607">
      <w:bodyDiv w:val="1"/>
      <w:marLeft w:val="0"/>
      <w:marRight w:val="0"/>
      <w:marTop w:val="0"/>
      <w:marBottom w:val="0"/>
      <w:divBdr>
        <w:top w:val="none" w:sz="0" w:space="0" w:color="auto"/>
        <w:left w:val="none" w:sz="0" w:space="0" w:color="auto"/>
        <w:bottom w:val="none" w:sz="0" w:space="0" w:color="auto"/>
        <w:right w:val="none" w:sz="0" w:space="0" w:color="auto"/>
      </w:divBdr>
    </w:div>
    <w:div w:id="692191991">
      <w:bodyDiv w:val="1"/>
      <w:marLeft w:val="0"/>
      <w:marRight w:val="0"/>
      <w:marTop w:val="0"/>
      <w:marBottom w:val="0"/>
      <w:divBdr>
        <w:top w:val="none" w:sz="0" w:space="0" w:color="auto"/>
        <w:left w:val="none" w:sz="0" w:space="0" w:color="auto"/>
        <w:bottom w:val="none" w:sz="0" w:space="0" w:color="auto"/>
        <w:right w:val="none" w:sz="0" w:space="0" w:color="auto"/>
      </w:divBdr>
    </w:div>
    <w:div w:id="692459691">
      <w:bodyDiv w:val="1"/>
      <w:marLeft w:val="0"/>
      <w:marRight w:val="0"/>
      <w:marTop w:val="0"/>
      <w:marBottom w:val="0"/>
      <w:divBdr>
        <w:top w:val="none" w:sz="0" w:space="0" w:color="auto"/>
        <w:left w:val="none" w:sz="0" w:space="0" w:color="auto"/>
        <w:bottom w:val="none" w:sz="0" w:space="0" w:color="auto"/>
        <w:right w:val="none" w:sz="0" w:space="0" w:color="auto"/>
      </w:divBdr>
    </w:div>
    <w:div w:id="692537091">
      <w:bodyDiv w:val="1"/>
      <w:marLeft w:val="0"/>
      <w:marRight w:val="0"/>
      <w:marTop w:val="0"/>
      <w:marBottom w:val="0"/>
      <w:divBdr>
        <w:top w:val="none" w:sz="0" w:space="0" w:color="auto"/>
        <w:left w:val="none" w:sz="0" w:space="0" w:color="auto"/>
        <w:bottom w:val="none" w:sz="0" w:space="0" w:color="auto"/>
        <w:right w:val="none" w:sz="0" w:space="0" w:color="auto"/>
      </w:divBdr>
    </w:div>
    <w:div w:id="692727565">
      <w:bodyDiv w:val="1"/>
      <w:marLeft w:val="0"/>
      <w:marRight w:val="0"/>
      <w:marTop w:val="0"/>
      <w:marBottom w:val="0"/>
      <w:divBdr>
        <w:top w:val="none" w:sz="0" w:space="0" w:color="auto"/>
        <w:left w:val="none" w:sz="0" w:space="0" w:color="auto"/>
        <w:bottom w:val="none" w:sz="0" w:space="0" w:color="auto"/>
        <w:right w:val="none" w:sz="0" w:space="0" w:color="auto"/>
      </w:divBdr>
    </w:div>
    <w:div w:id="693071590">
      <w:bodyDiv w:val="1"/>
      <w:marLeft w:val="0"/>
      <w:marRight w:val="0"/>
      <w:marTop w:val="0"/>
      <w:marBottom w:val="0"/>
      <w:divBdr>
        <w:top w:val="none" w:sz="0" w:space="0" w:color="auto"/>
        <w:left w:val="none" w:sz="0" w:space="0" w:color="auto"/>
        <w:bottom w:val="none" w:sz="0" w:space="0" w:color="auto"/>
        <w:right w:val="none" w:sz="0" w:space="0" w:color="auto"/>
      </w:divBdr>
    </w:div>
    <w:div w:id="693313646">
      <w:bodyDiv w:val="1"/>
      <w:marLeft w:val="0"/>
      <w:marRight w:val="0"/>
      <w:marTop w:val="0"/>
      <w:marBottom w:val="0"/>
      <w:divBdr>
        <w:top w:val="none" w:sz="0" w:space="0" w:color="auto"/>
        <w:left w:val="none" w:sz="0" w:space="0" w:color="auto"/>
        <w:bottom w:val="none" w:sz="0" w:space="0" w:color="auto"/>
        <w:right w:val="none" w:sz="0" w:space="0" w:color="auto"/>
      </w:divBdr>
    </w:div>
    <w:div w:id="693461175">
      <w:bodyDiv w:val="1"/>
      <w:marLeft w:val="0"/>
      <w:marRight w:val="0"/>
      <w:marTop w:val="0"/>
      <w:marBottom w:val="0"/>
      <w:divBdr>
        <w:top w:val="none" w:sz="0" w:space="0" w:color="auto"/>
        <w:left w:val="none" w:sz="0" w:space="0" w:color="auto"/>
        <w:bottom w:val="none" w:sz="0" w:space="0" w:color="auto"/>
        <w:right w:val="none" w:sz="0" w:space="0" w:color="auto"/>
      </w:divBdr>
    </w:div>
    <w:div w:id="693463148">
      <w:bodyDiv w:val="1"/>
      <w:marLeft w:val="0"/>
      <w:marRight w:val="0"/>
      <w:marTop w:val="0"/>
      <w:marBottom w:val="0"/>
      <w:divBdr>
        <w:top w:val="none" w:sz="0" w:space="0" w:color="auto"/>
        <w:left w:val="none" w:sz="0" w:space="0" w:color="auto"/>
        <w:bottom w:val="none" w:sz="0" w:space="0" w:color="auto"/>
        <w:right w:val="none" w:sz="0" w:space="0" w:color="auto"/>
      </w:divBdr>
    </w:div>
    <w:div w:id="693773532">
      <w:bodyDiv w:val="1"/>
      <w:marLeft w:val="0"/>
      <w:marRight w:val="0"/>
      <w:marTop w:val="0"/>
      <w:marBottom w:val="0"/>
      <w:divBdr>
        <w:top w:val="none" w:sz="0" w:space="0" w:color="auto"/>
        <w:left w:val="none" w:sz="0" w:space="0" w:color="auto"/>
        <w:bottom w:val="none" w:sz="0" w:space="0" w:color="auto"/>
        <w:right w:val="none" w:sz="0" w:space="0" w:color="auto"/>
      </w:divBdr>
    </w:div>
    <w:div w:id="693964227">
      <w:bodyDiv w:val="1"/>
      <w:marLeft w:val="0"/>
      <w:marRight w:val="0"/>
      <w:marTop w:val="0"/>
      <w:marBottom w:val="0"/>
      <w:divBdr>
        <w:top w:val="none" w:sz="0" w:space="0" w:color="auto"/>
        <w:left w:val="none" w:sz="0" w:space="0" w:color="auto"/>
        <w:bottom w:val="none" w:sz="0" w:space="0" w:color="auto"/>
        <w:right w:val="none" w:sz="0" w:space="0" w:color="auto"/>
      </w:divBdr>
    </w:div>
    <w:div w:id="694042582">
      <w:bodyDiv w:val="1"/>
      <w:marLeft w:val="0"/>
      <w:marRight w:val="0"/>
      <w:marTop w:val="0"/>
      <w:marBottom w:val="0"/>
      <w:divBdr>
        <w:top w:val="none" w:sz="0" w:space="0" w:color="auto"/>
        <w:left w:val="none" w:sz="0" w:space="0" w:color="auto"/>
        <w:bottom w:val="none" w:sz="0" w:space="0" w:color="auto"/>
        <w:right w:val="none" w:sz="0" w:space="0" w:color="auto"/>
      </w:divBdr>
    </w:div>
    <w:div w:id="694305874">
      <w:bodyDiv w:val="1"/>
      <w:marLeft w:val="0"/>
      <w:marRight w:val="0"/>
      <w:marTop w:val="0"/>
      <w:marBottom w:val="0"/>
      <w:divBdr>
        <w:top w:val="none" w:sz="0" w:space="0" w:color="auto"/>
        <w:left w:val="none" w:sz="0" w:space="0" w:color="auto"/>
        <w:bottom w:val="none" w:sz="0" w:space="0" w:color="auto"/>
        <w:right w:val="none" w:sz="0" w:space="0" w:color="auto"/>
      </w:divBdr>
    </w:div>
    <w:div w:id="694578756">
      <w:bodyDiv w:val="1"/>
      <w:marLeft w:val="0"/>
      <w:marRight w:val="0"/>
      <w:marTop w:val="0"/>
      <w:marBottom w:val="0"/>
      <w:divBdr>
        <w:top w:val="none" w:sz="0" w:space="0" w:color="auto"/>
        <w:left w:val="none" w:sz="0" w:space="0" w:color="auto"/>
        <w:bottom w:val="none" w:sz="0" w:space="0" w:color="auto"/>
        <w:right w:val="none" w:sz="0" w:space="0" w:color="auto"/>
      </w:divBdr>
    </w:div>
    <w:div w:id="695545730">
      <w:bodyDiv w:val="1"/>
      <w:marLeft w:val="0"/>
      <w:marRight w:val="0"/>
      <w:marTop w:val="0"/>
      <w:marBottom w:val="0"/>
      <w:divBdr>
        <w:top w:val="none" w:sz="0" w:space="0" w:color="auto"/>
        <w:left w:val="none" w:sz="0" w:space="0" w:color="auto"/>
        <w:bottom w:val="none" w:sz="0" w:space="0" w:color="auto"/>
        <w:right w:val="none" w:sz="0" w:space="0" w:color="auto"/>
      </w:divBdr>
    </w:div>
    <w:div w:id="695691421">
      <w:bodyDiv w:val="1"/>
      <w:marLeft w:val="0"/>
      <w:marRight w:val="0"/>
      <w:marTop w:val="0"/>
      <w:marBottom w:val="0"/>
      <w:divBdr>
        <w:top w:val="none" w:sz="0" w:space="0" w:color="auto"/>
        <w:left w:val="none" w:sz="0" w:space="0" w:color="auto"/>
        <w:bottom w:val="none" w:sz="0" w:space="0" w:color="auto"/>
        <w:right w:val="none" w:sz="0" w:space="0" w:color="auto"/>
      </w:divBdr>
    </w:div>
    <w:div w:id="695693651">
      <w:bodyDiv w:val="1"/>
      <w:marLeft w:val="0"/>
      <w:marRight w:val="0"/>
      <w:marTop w:val="0"/>
      <w:marBottom w:val="0"/>
      <w:divBdr>
        <w:top w:val="none" w:sz="0" w:space="0" w:color="auto"/>
        <w:left w:val="none" w:sz="0" w:space="0" w:color="auto"/>
        <w:bottom w:val="none" w:sz="0" w:space="0" w:color="auto"/>
        <w:right w:val="none" w:sz="0" w:space="0" w:color="auto"/>
      </w:divBdr>
    </w:div>
    <w:div w:id="696395773">
      <w:bodyDiv w:val="1"/>
      <w:marLeft w:val="0"/>
      <w:marRight w:val="0"/>
      <w:marTop w:val="0"/>
      <w:marBottom w:val="0"/>
      <w:divBdr>
        <w:top w:val="none" w:sz="0" w:space="0" w:color="auto"/>
        <w:left w:val="none" w:sz="0" w:space="0" w:color="auto"/>
        <w:bottom w:val="none" w:sz="0" w:space="0" w:color="auto"/>
        <w:right w:val="none" w:sz="0" w:space="0" w:color="auto"/>
      </w:divBdr>
    </w:div>
    <w:div w:id="696542792">
      <w:bodyDiv w:val="1"/>
      <w:marLeft w:val="0"/>
      <w:marRight w:val="0"/>
      <w:marTop w:val="0"/>
      <w:marBottom w:val="0"/>
      <w:divBdr>
        <w:top w:val="none" w:sz="0" w:space="0" w:color="auto"/>
        <w:left w:val="none" w:sz="0" w:space="0" w:color="auto"/>
        <w:bottom w:val="none" w:sz="0" w:space="0" w:color="auto"/>
        <w:right w:val="none" w:sz="0" w:space="0" w:color="auto"/>
      </w:divBdr>
    </w:div>
    <w:div w:id="696858019">
      <w:bodyDiv w:val="1"/>
      <w:marLeft w:val="0"/>
      <w:marRight w:val="0"/>
      <w:marTop w:val="0"/>
      <w:marBottom w:val="0"/>
      <w:divBdr>
        <w:top w:val="none" w:sz="0" w:space="0" w:color="auto"/>
        <w:left w:val="none" w:sz="0" w:space="0" w:color="auto"/>
        <w:bottom w:val="none" w:sz="0" w:space="0" w:color="auto"/>
        <w:right w:val="none" w:sz="0" w:space="0" w:color="auto"/>
      </w:divBdr>
    </w:div>
    <w:div w:id="696925228">
      <w:bodyDiv w:val="1"/>
      <w:marLeft w:val="0"/>
      <w:marRight w:val="0"/>
      <w:marTop w:val="0"/>
      <w:marBottom w:val="0"/>
      <w:divBdr>
        <w:top w:val="none" w:sz="0" w:space="0" w:color="auto"/>
        <w:left w:val="none" w:sz="0" w:space="0" w:color="auto"/>
        <w:bottom w:val="none" w:sz="0" w:space="0" w:color="auto"/>
        <w:right w:val="none" w:sz="0" w:space="0" w:color="auto"/>
      </w:divBdr>
    </w:div>
    <w:div w:id="696976393">
      <w:bodyDiv w:val="1"/>
      <w:marLeft w:val="0"/>
      <w:marRight w:val="0"/>
      <w:marTop w:val="0"/>
      <w:marBottom w:val="0"/>
      <w:divBdr>
        <w:top w:val="none" w:sz="0" w:space="0" w:color="auto"/>
        <w:left w:val="none" w:sz="0" w:space="0" w:color="auto"/>
        <w:bottom w:val="none" w:sz="0" w:space="0" w:color="auto"/>
        <w:right w:val="none" w:sz="0" w:space="0" w:color="auto"/>
      </w:divBdr>
    </w:div>
    <w:div w:id="697125877">
      <w:bodyDiv w:val="1"/>
      <w:marLeft w:val="0"/>
      <w:marRight w:val="0"/>
      <w:marTop w:val="0"/>
      <w:marBottom w:val="0"/>
      <w:divBdr>
        <w:top w:val="none" w:sz="0" w:space="0" w:color="auto"/>
        <w:left w:val="none" w:sz="0" w:space="0" w:color="auto"/>
        <w:bottom w:val="none" w:sz="0" w:space="0" w:color="auto"/>
        <w:right w:val="none" w:sz="0" w:space="0" w:color="auto"/>
      </w:divBdr>
    </w:div>
    <w:div w:id="697506768">
      <w:bodyDiv w:val="1"/>
      <w:marLeft w:val="0"/>
      <w:marRight w:val="0"/>
      <w:marTop w:val="0"/>
      <w:marBottom w:val="0"/>
      <w:divBdr>
        <w:top w:val="none" w:sz="0" w:space="0" w:color="auto"/>
        <w:left w:val="none" w:sz="0" w:space="0" w:color="auto"/>
        <w:bottom w:val="none" w:sz="0" w:space="0" w:color="auto"/>
        <w:right w:val="none" w:sz="0" w:space="0" w:color="auto"/>
      </w:divBdr>
    </w:div>
    <w:div w:id="697660213">
      <w:bodyDiv w:val="1"/>
      <w:marLeft w:val="0"/>
      <w:marRight w:val="0"/>
      <w:marTop w:val="0"/>
      <w:marBottom w:val="0"/>
      <w:divBdr>
        <w:top w:val="none" w:sz="0" w:space="0" w:color="auto"/>
        <w:left w:val="none" w:sz="0" w:space="0" w:color="auto"/>
        <w:bottom w:val="none" w:sz="0" w:space="0" w:color="auto"/>
        <w:right w:val="none" w:sz="0" w:space="0" w:color="auto"/>
      </w:divBdr>
    </w:div>
    <w:div w:id="697660399">
      <w:bodyDiv w:val="1"/>
      <w:marLeft w:val="0"/>
      <w:marRight w:val="0"/>
      <w:marTop w:val="0"/>
      <w:marBottom w:val="0"/>
      <w:divBdr>
        <w:top w:val="none" w:sz="0" w:space="0" w:color="auto"/>
        <w:left w:val="none" w:sz="0" w:space="0" w:color="auto"/>
        <w:bottom w:val="none" w:sz="0" w:space="0" w:color="auto"/>
        <w:right w:val="none" w:sz="0" w:space="0" w:color="auto"/>
      </w:divBdr>
    </w:div>
    <w:div w:id="698047043">
      <w:bodyDiv w:val="1"/>
      <w:marLeft w:val="0"/>
      <w:marRight w:val="0"/>
      <w:marTop w:val="0"/>
      <w:marBottom w:val="0"/>
      <w:divBdr>
        <w:top w:val="none" w:sz="0" w:space="0" w:color="auto"/>
        <w:left w:val="none" w:sz="0" w:space="0" w:color="auto"/>
        <w:bottom w:val="none" w:sz="0" w:space="0" w:color="auto"/>
        <w:right w:val="none" w:sz="0" w:space="0" w:color="auto"/>
      </w:divBdr>
    </w:div>
    <w:div w:id="698118505">
      <w:bodyDiv w:val="1"/>
      <w:marLeft w:val="0"/>
      <w:marRight w:val="0"/>
      <w:marTop w:val="0"/>
      <w:marBottom w:val="0"/>
      <w:divBdr>
        <w:top w:val="none" w:sz="0" w:space="0" w:color="auto"/>
        <w:left w:val="none" w:sz="0" w:space="0" w:color="auto"/>
        <w:bottom w:val="none" w:sz="0" w:space="0" w:color="auto"/>
        <w:right w:val="none" w:sz="0" w:space="0" w:color="auto"/>
      </w:divBdr>
    </w:div>
    <w:div w:id="698821104">
      <w:bodyDiv w:val="1"/>
      <w:marLeft w:val="0"/>
      <w:marRight w:val="0"/>
      <w:marTop w:val="0"/>
      <w:marBottom w:val="0"/>
      <w:divBdr>
        <w:top w:val="none" w:sz="0" w:space="0" w:color="auto"/>
        <w:left w:val="none" w:sz="0" w:space="0" w:color="auto"/>
        <w:bottom w:val="none" w:sz="0" w:space="0" w:color="auto"/>
        <w:right w:val="none" w:sz="0" w:space="0" w:color="auto"/>
      </w:divBdr>
    </w:div>
    <w:div w:id="699089186">
      <w:bodyDiv w:val="1"/>
      <w:marLeft w:val="0"/>
      <w:marRight w:val="0"/>
      <w:marTop w:val="0"/>
      <w:marBottom w:val="0"/>
      <w:divBdr>
        <w:top w:val="none" w:sz="0" w:space="0" w:color="auto"/>
        <w:left w:val="none" w:sz="0" w:space="0" w:color="auto"/>
        <w:bottom w:val="none" w:sz="0" w:space="0" w:color="auto"/>
        <w:right w:val="none" w:sz="0" w:space="0" w:color="auto"/>
      </w:divBdr>
    </w:div>
    <w:div w:id="699209017">
      <w:bodyDiv w:val="1"/>
      <w:marLeft w:val="0"/>
      <w:marRight w:val="0"/>
      <w:marTop w:val="0"/>
      <w:marBottom w:val="0"/>
      <w:divBdr>
        <w:top w:val="none" w:sz="0" w:space="0" w:color="auto"/>
        <w:left w:val="none" w:sz="0" w:space="0" w:color="auto"/>
        <w:bottom w:val="none" w:sz="0" w:space="0" w:color="auto"/>
        <w:right w:val="none" w:sz="0" w:space="0" w:color="auto"/>
      </w:divBdr>
    </w:div>
    <w:div w:id="699361234">
      <w:bodyDiv w:val="1"/>
      <w:marLeft w:val="0"/>
      <w:marRight w:val="0"/>
      <w:marTop w:val="0"/>
      <w:marBottom w:val="0"/>
      <w:divBdr>
        <w:top w:val="none" w:sz="0" w:space="0" w:color="auto"/>
        <w:left w:val="none" w:sz="0" w:space="0" w:color="auto"/>
        <w:bottom w:val="none" w:sz="0" w:space="0" w:color="auto"/>
        <w:right w:val="none" w:sz="0" w:space="0" w:color="auto"/>
      </w:divBdr>
    </w:div>
    <w:div w:id="699667852">
      <w:bodyDiv w:val="1"/>
      <w:marLeft w:val="0"/>
      <w:marRight w:val="0"/>
      <w:marTop w:val="0"/>
      <w:marBottom w:val="0"/>
      <w:divBdr>
        <w:top w:val="none" w:sz="0" w:space="0" w:color="auto"/>
        <w:left w:val="none" w:sz="0" w:space="0" w:color="auto"/>
        <w:bottom w:val="none" w:sz="0" w:space="0" w:color="auto"/>
        <w:right w:val="none" w:sz="0" w:space="0" w:color="auto"/>
      </w:divBdr>
    </w:div>
    <w:div w:id="700397638">
      <w:bodyDiv w:val="1"/>
      <w:marLeft w:val="0"/>
      <w:marRight w:val="0"/>
      <w:marTop w:val="0"/>
      <w:marBottom w:val="0"/>
      <w:divBdr>
        <w:top w:val="none" w:sz="0" w:space="0" w:color="auto"/>
        <w:left w:val="none" w:sz="0" w:space="0" w:color="auto"/>
        <w:bottom w:val="none" w:sz="0" w:space="0" w:color="auto"/>
        <w:right w:val="none" w:sz="0" w:space="0" w:color="auto"/>
      </w:divBdr>
    </w:div>
    <w:div w:id="701051223">
      <w:bodyDiv w:val="1"/>
      <w:marLeft w:val="0"/>
      <w:marRight w:val="0"/>
      <w:marTop w:val="0"/>
      <w:marBottom w:val="0"/>
      <w:divBdr>
        <w:top w:val="none" w:sz="0" w:space="0" w:color="auto"/>
        <w:left w:val="none" w:sz="0" w:space="0" w:color="auto"/>
        <w:bottom w:val="none" w:sz="0" w:space="0" w:color="auto"/>
        <w:right w:val="none" w:sz="0" w:space="0" w:color="auto"/>
      </w:divBdr>
    </w:div>
    <w:div w:id="701133252">
      <w:bodyDiv w:val="1"/>
      <w:marLeft w:val="0"/>
      <w:marRight w:val="0"/>
      <w:marTop w:val="0"/>
      <w:marBottom w:val="0"/>
      <w:divBdr>
        <w:top w:val="none" w:sz="0" w:space="0" w:color="auto"/>
        <w:left w:val="none" w:sz="0" w:space="0" w:color="auto"/>
        <w:bottom w:val="none" w:sz="0" w:space="0" w:color="auto"/>
        <w:right w:val="none" w:sz="0" w:space="0" w:color="auto"/>
      </w:divBdr>
    </w:div>
    <w:div w:id="701324556">
      <w:bodyDiv w:val="1"/>
      <w:marLeft w:val="0"/>
      <w:marRight w:val="0"/>
      <w:marTop w:val="0"/>
      <w:marBottom w:val="0"/>
      <w:divBdr>
        <w:top w:val="none" w:sz="0" w:space="0" w:color="auto"/>
        <w:left w:val="none" w:sz="0" w:space="0" w:color="auto"/>
        <w:bottom w:val="none" w:sz="0" w:space="0" w:color="auto"/>
        <w:right w:val="none" w:sz="0" w:space="0" w:color="auto"/>
      </w:divBdr>
    </w:div>
    <w:div w:id="701787926">
      <w:bodyDiv w:val="1"/>
      <w:marLeft w:val="0"/>
      <w:marRight w:val="0"/>
      <w:marTop w:val="0"/>
      <w:marBottom w:val="0"/>
      <w:divBdr>
        <w:top w:val="none" w:sz="0" w:space="0" w:color="auto"/>
        <w:left w:val="none" w:sz="0" w:space="0" w:color="auto"/>
        <w:bottom w:val="none" w:sz="0" w:space="0" w:color="auto"/>
        <w:right w:val="none" w:sz="0" w:space="0" w:color="auto"/>
      </w:divBdr>
    </w:div>
    <w:div w:id="702906065">
      <w:bodyDiv w:val="1"/>
      <w:marLeft w:val="0"/>
      <w:marRight w:val="0"/>
      <w:marTop w:val="0"/>
      <w:marBottom w:val="0"/>
      <w:divBdr>
        <w:top w:val="none" w:sz="0" w:space="0" w:color="auto"/>
        <w:left w:val="none" w:sz="0" w:space="0" w:color="auto"/>
        <w:bottom w:val="none" w:sz="0" w:space="0" w:color="auto"/>
        <w:right w:val="none" w:sz="0" w:space="0" w:color="auto"/>
      </w:divBdr>
    </w:div>
    <w:div w:id="703097502">
      <w:bodyDiv w:val="1"/>
      <w:marLeft w:val="0"/>
      <w:marRight w:val="0"/>
      <w:marTop w:val="0"/>
      <w:marBottom w:val="0"/>
      <w:divBdr>
        <w:top w:val="none" w:sz="0" w:space="0" w:color="auto"/>
        <w:left w:val="none" w:sz="0" w:space="0" w:color="auto"/>
        <w:bottom w:val="none" w:sz="0" w:space="0" w:color="auto"/>
        <w:right w:val="none" w:sz="0" w:space="0" w:color="auto"/>
      </w:divBdr>
    </w:div>
    <w:div w:id="703336177">
      <w:bodyDiv w:val="1"/>
      <w:marLeft w:val="0"/>
      <w:marRight w:val="0"/>
      <w:marTop w:val="0"/>
      <w:marBottom w:val="0"/>
      <w:divBdr>
        <w:top w:val="none" w:sz="0" w:space="0" w:color="auto"/>
        <w:left w:val="none" w:sz="0" w:space="0" w:color="auto"/>
        <w:bottom w:val="none" w:sz="0" w:space="0" w:color="auto"/>
        <w:right w:val="none" w:sz="0" w:space="0" w:color="auto"/>
      </w:divBdr>
    </w:div>
    <w:div w:id="703941633">
      <w:bodyDiv w:val="1"/>
      <w:marLeft w:val="0"/>
      <w:marRight w:val="0"/>
      <w:marTop w:val="0"/>
      <w:marBottom w:val="0"/>
      <w:divBdr>
        <w:top w:val="none" w:sz="0" w:space="0" w:color="auto"/>
        <w:left w:val="none" w:sz="0" w:space="0" w:color="auto"/>
        <w:bottom w:val="none" w:sz="0" w:space="0" w:color="auto"/>
        <w:right w:val="none" w:sz="0" w:space="0" w:color="auto"/>
      </w:divBdr>
    </w:div>
    <w:div w:id="704258346">
      <w:bodyDiv w:val="1"/>
      <w:marLeft w:val="0"/>
      <w:marRight w:val="0"/>
      <w:marTop w:val="0"/>
      <w:marBottom w:val="0"/>
      <w:divBdr>
        <w:top w:val="none" w:sz="0" w:space="0" w:color="auto"/>
        <w:left w:val="none" w:sz="0" w:space="0" w:color="auto"/>
        <w:bottom w:val="none" w:sz="0" w:space="0" w:color="auto"/>
        <w:right w:val="none" w:sz="0" w:space="0" w:color="auto"/>
      </w:divBdr>
    </w:div>
    <w:div w:id="704259085">
      <w:bodyDiv w:val="1"/>
      <w:marLeft w:val="0"/>
      <w:marRight w:val="0"/>
      <w:marTop w:val="0"/>
      <w:marBottom w:val="0"/>
      <w:divBdr>
        <w:top w:val="none" w:sz="0" w:space="0" w:color="auto"/>
        <w:left w:val="none" w:sz="0" w:space="0" w:color="auto"/>
        <w:bottom w:val="none" w:sz="0" w:space="0" w:color="auto"/>
        <w:right w:val="none" w:sz="0" w:space="0" w:color="auto"/>
      </w:divBdr>
    </w:div>
    <w:div w:id="704525328">
      <w:bodyDiv w:val="1"/>
      <w:marLeft w:val="0"/>
      <w:marRight w:val="0"/>
      <w:marTop w:val="0"/>
      <w:marBottom w:val="0"/>
      <w:divBdr>
        <w:top w:val="none" w:sz="0" w:space="0" w:color="auto"/>
        <w:left w:val="none" w:sz="0" w:space="0" w:color="auto"/>
        <w:bottom w:val="none" w:sz="0" w:space="0" w:color="auto"/>
        <w:right w:val="none" w:sz="0" w:space="0" w:color="auto"/>
      </w:divBdr>
    </w:div>
    <w:div w:id="705718173">
      <w:bodyDiv w:val="1"/>
      <w:marLeft w:val="0"/>
      <w:marRight w:val="0"/>
      <w:marTop w:val="0"/>
      <w:marBottom w:val="0"/>
      <w:divBdr>
        <w:top w:val="none" w:sz="0" w:space="0" w:color="auto"/>
        <w:left w:val="none" w:sz="0" w:space="0" w:color="auto"/>
        <w:bottom w:val="none" w:sz="0" w:space="0" w:color="auto"/>
        <w:right w:val="none" w:sz="0" w:space="0" w:color="auto"/>
      </w:divBdr>
    </w:div>
    <w:div w:id="705911084">
      <w:bodyDiv w:val="1"/>
      <w:marLeft w:val="0"/>
      <w:marRight w:val="0"/>
      <w:marTop w:val="0"/>
      <w:marBottom w:val="0"/>
      <w:divBdr>
        <w:top w:val="none" w:sz="0" w:space="0" w:color="auto"/>
        <w:left w:val="none" w:sz="0" w:space="0" w:color="auto"/>
        <w:bottom w:val="none" w:sz="0" w:space="0" w:color="auto"/>
        <w:right w:val="none" w:sz="0" w:space="0" w:color="auto"/>
      </w:divBdr>
    </w:div>
    <w:div w:id="706871908">
      <w:bodyDiv w:val="1"/>
      <w:marLeft w:val="0"/>
      <w:marRight w:val="0"/>
      <w:marTop w:val="0"/>
      <w:marBottom w:val="0"/>
      <w:divBdr>
        <w:top w:val="none" w:sz="0" w:space="0" w:color="auto"/>
        <w:left w:val="none" w:sz="0" w:space="0" w:color="auto"/>
        <w:bottom w:val="none" w:sz="0" w:space="0" w:color="auto"/>
        <w:right w:val="none" w:sz="0" w:space="0" w:color="auto"/>
      </w:divBdr>
    </w:div>
    <w:div w:id="707026835">
      <w:bodyDiv w:val="1"/>
      <w:marLeft w:val="0"/>
      <w:marRight w:val="0"/>
      <w:marTop w:val="0"/>
      <w:marBottom w:val="0"/>
      <w:divBdr>
        <w:top w:val="none" w:sz="0" w:space="0" w:color="auto"/>
        <w:left w:val="none" w:sz="0" w:space="0" w:color="auto"/>
        <w:bottom w:val="none" w:sz="0" w:space="0" w:color="auto"/>
        <w:right w:val="none" w:sz="0" w:space="0" w:color="auto"/>
      </w:divBdr>
    </w:div>
    <w:div w:id="707100637">
      <w:bodyDiv w:val="1"/>
      <w:marLeft w:val="0"/>
      <w:marRight w:val="0"/>
      <w:marTop w:val="0"/>
      <w:marBottom w:val="0"/>
      <w:divBdr>
        <w:top w:val="none" w:sz="0" w:space="0" w:color="auto"/>
        <w:left w:val="none" w:sz="0" w:space="0" w:color="auto"/>
        <w:bottom w:val="none" w:sz="0" w:space="0" w:color="auto"/>
        <w:right w:val="none" w:sz="0" w:space="0" w:color="auto"/>
      </w:divBdr>
    </w:div>
    <w:div w:id="707534113">
      <w:bodyDiv w:val="1"/>
      <w:marLeft w:val="0"/>
      <w:marRight w:val="0"/>
      <w:marTop w:val="0"/>
      <w:marBottom w:val="0"/>
      <w:divBdr>
        <w:top w:val="none" w:sz="0" w:space="0" w:color="auto"/>
        <w:left w:val="none" w:sz="0" w:space="0" w:color="auto"/>
        <w:bottom w:val="none" w:sz="0" w:space="0" w:color="auto"/>
        <w:right w:val="none" w:sz="0" w:space="0" w:color="auto"/>
      </w:divBdr>
    </w:div>
    <w:div w:id="707997579">
      <w:bodyDiv w:val="1"/>
      <w:marLeft w:val="0"/>
      <w:marRight w:val="0"/>
      <w:marTop w:val="0"/>
      <w:marBottom w:val="0"/>
      <w:divBdr>
        <w:top w:val="none" w:sz="0" w:space="0" w:color="auto"/>
        <w:left w:val="none" w:sz="0" w:space="0" w:color="auto"/>
        <w:bottom w:val="none" w:sz="0" w:space="0" w:color="auto"/>
        <w:right w:val="none" w:sz="0" w:space="0" w:color="auto"/>
      </w:divBdr>
    </w:div>
    <w:div w:id="708258104">
      <w:bodyDiv w:val="1"/>
      <w:marLeft w:val="0"/>
      <w:marRight w:val="0"/>
      <w:marTop w:val="0"/>
      <w:marBottom w:val="0"/>
      <w:divBdr>
        <w:top w:val="none" w:sz="0" w:space="0" w:color="auto"/>
        <w:left w:val="none" w:sz="0" w:space="0" w:color="auto"/>
        <w:bottom w:val="none" w:sz="0" w:space="0" w:color="auto"/>
        <w:right w:val="none" w:sz="0" w:space="0" w:color="auto"/>
      </w:divBdr>
    </w:div>
    <w:div w:id="708456456">
      <w:bodyDiv w:val="1"/>
      <w:marLeft w:val="0"/>
      <w:marRight w:val="0"/>
      <w:marTop w:val="0"/>
      <w:marBottom w:val="0"/>
      <w:divBdr>
        <w:top w:val="none" w:sz="0" w:space="0" w:color="auto"/>
        <w:left w:val="none" w:sz="0" w:space="0" w:color="auto"/>
        <w:bottom w:val="none" w:sz="0" w:space="0" w:color="auto"/>
        <w:right w:val="none" w:sz="0" w:space="0" w:color="auto"/>
      </w:divBdr>
    </w:div>
    <w:div w:id="708727689">
      <w:bodyDiv w:val="1"/>
      <w:marLeft w:val="0"/>
      <w:marRight w:val="0"/>
      <w:marTop w:val="0"/>
      <w:marBottom w:val="0"/>
      <w:divBdr>
        <w:top w:val="none" w:sz="0" w:space="0" w:color="auto"/>
        <w:left w:val="none" w:sz="0" w:space="0" w:color="auto"/>
        <w:bottom w:val="none" w:sz="0" w:space="0" w:color="auto"/>
        <w:right w:val="none" w:sz="0" w:space="0" w:color="auto"/>
      </w:divBdr>
    </w:div>
    <w:div w:id="709186838">
      <w:bodyDiv w:val="1"/>
      <w:marLeft w:val="0"/>
      <w:marRight w:val="0"/>
      <w:marTop w:val="0"/>
      <w:marBottom w:val="0"/>
      <w:divBdr>
        <w:top w:val="none" w:sz="0" w:space="0" w:color="auto"/>
        <w:left w:val="none" w:sz="0" w:space="0" w:color="auto"/>
        <w:bottom w:val="none" w:sz="0" w:space="0" w:color="auto"/>
        <w:right w:val="none" w:sz="0" w:space="0" w:color="auto"/>
      </w:divBdr>
    </w:div>
    <w:div w:id="709188771">
      <w:bodyDiv w:val="1"/>
      <w:marLeft w:val="0"/>
      <w:marRight w:val="0"/>
      <w:marTop w:val="0"/>
      <w:marBottom w:val="0"/>
      <w:divBdr>
        <w:top w:val="none" w:sz="0" w:space="0" w:color="auto"/>
        <w:left w:val="none" w:sz="0" w:space="0" w:color="auto"/>
        <w:bottom w:val="none" w:sz="0" w:space="0" w:color="auto"/>
        <w:right w:val="none" w:sz="0" w:space="0" w:color="auto"/>
      </w:divBdr>
    </w:div>
    <w:div w:id="709376256">
      <w:bodyDiv w:val="1"/>
      <w:marLeft w:val="0"/>
      <w:marRight w:val="0"/>
      <w:marTop w:val="0"/>
      <w:marBottom w:val="0"/>
      <w:divBdr>
        <w:top w:val="none" w:sz="0" w:space="0" w:color="auto"/>
        <w:left w:val="none" w:sz="0" w:space="0" w:color="auto"/>
        <w:bottom w:val="none" w:sz="0" w:space="0" w:color="auto"/>
        <w:right w:val="none" w:sz="0" w:space="0" w:color="auto"/>
      </w:divBdr>
    </w:div>
    <w:div w:id="709383565">
      <w:bodyDiv w:val="1"/>
      <w:marLeft w:val="0"/>
      <w:marRight w:val="0"/>
      <w:marTop w:val="0"/>
      <w:marBottom w:val="0"/>
      <w:divBdr>
        <w:top w:val="none" w:sz="0" w:space="0" w:color="auto"/>
        <w:left w:val="none" w:sz="0" w:space="0" w:color="auto"/>
        <w:bottom w:val="none" w:sz="0" w:space="0" w:color="auto"/>
        <w:right w:val="none" w:sz="0" w:space="0" w:color="auto"/>
      </w:divBdr>
    </w:div>
    <w:div w:id="709647970">
      <w:bodyDiv w:val="1"/>
      <w:marLeft w:val="0"/>
      <w:marRight w:val="0"/>
      <w:marTop w:val="0"/>
      <w:marBottom w:val="0"/>
      <w:divBdr>
        <w:top w:val="none" w:sz="0" w:space="0" w:color="auto"/>
        <w:left w:val="none" w:sz="0" w:space="0" w:color="auto"/>
        <w:bottom w:val="none" w:sz="0" w:space="0" w:color="auto"/>
        <w:right w:val="none" w:sz="0" w:space="0" w:color="auto"/>
      </w:divBdr>
    </w:div>
    <w:div w:id="710148808">
      <w:bodyDiv w:val="1"/>
      <w:marLeft w:val="0"/>
      <w:marRight w:val="0"/>
      <w:marTop w:val="0"/>
      <w:marBottom w:val="0"/>
      <w:divBdr>
        <w:top w:val="none" w:sz="0" w:space="0" w:color="auto"/>
        <w:left w:val="none" w:sz="0" w:space="0" w:color="auto"/>
        <w:bottom w:val="none" w:sz="0" w:space="0" w:color="auto"/>
        <w:right w:val="none" w:sz="0" w:space="0" w:color="auto"/>
      </w:divBdr>
    </w:div>
    <w:div w:id="711463861">
      <w:bodyDiv w:val="1"/>
      <w:marLeft w:val="0"/>
      <w:marRight w:val="0"/>
      <w:marTop w:val="0"/>
      <w:marBottom w:val="0"/>
      <w:divBdr>
        <w:top w:val="none" w:sz="0" w:space="0" w:color="auto"/>
        <w:left w:val="none" w:sz="0" w:space="0" w:color="auto"/>
        <w:bottom w:val="none" w:sz="0" w:space="0" w:color="auto"/>
        <w:right w:val="none" w:sz="0" w:space="0" w:color="auto"/>
      </w:divBdr>
    </w:div>
    <w:div w:id="711923036">
      <w:bodyDiv w:val="1"/>
      <w:marLeft w:val="0"/>
      <w:marRight w:val="0"/>
      <w:marTop w:val="0"/>
      <w:marBottom w:val="0"/>
      <w:divBdr>
        <w:top w:val="none" w:sz="0" w:space="0" w:color="auto"/>
        <w:left w:val="none" w:sz="0" w:space="0" w:color="auto"/>
        <w:bottom w:val="none" w:sz="0" w:space="0" w:color="auto"/>
        <w:right w:val="none" w:sz="0" w:space="0" w:color="auto"/>
      </w:divBdr>
    </w:div>
    <w:div w:id="712189875">
      <w:bodyDiv w:val="1"/>
      <w:marLeft w:val="0"/>
      <w:marRight w:val="0"/>
      <w:marTop w:val="0"/>
      <w:marBottom w:val="0"/>
      <w:divBdr>
        <w:top w:val="none" w:sz="0" w:space="0" w:color="auto"/>
        <w:left w:val="none" w:sz="0" w:space="0" w:color="auto"/>
        <w:bottom w:val="none" w:sz="0" w:space="0" w:color="auto"/>
        <w:right w:val="none" w:sz="0" w:space="0" w:color="auto"/>
      </w:divBdr>
    </w:div>
    <w:div w:id="712273718">
      <w:bodyDiv w:val="1"/>
      <w:marLeft w:val="0"/>
      <w:marRight w:val="0"/>
      <w:marTop w:val="0"/>
      <w:marBottom w:val="0"/>
      <w:divBdr>
        <w:top w:val="none" w:sz="0" w:space="0" w:color="auto"/>
        <w:left w:val="none" w:sz="0" w:space="0" w:color="auto"/>
        <w:bottom w:val="none" w:sz="0" w:space="0" w:color="auto"/>
        <w:right w:val="none" w:sz="0" w:space="0" w:color="auto"/>
      </w:divBdr>
    </w:div>
    <w:div w:id="712314364">
      <w:bodyDiv w:val="1"/>
      <w:marLeft w:val="0"/>
      <w:marRight w:val="0"/>
      <w:marTop w:val="0"/>
      <w:marBottom w:val="0"/>
      <w:divBdr>
        <w:top w:val="none" w:sz="0" w:space="0" w:color="auto"/>
        <w:left w:val="none" w:sz="0" w:space="0" w:color="auto"/>
        <w:bottom w:val="none" w:sz="0" w:space="0" w:color="auto"/>
        <w:right w:val="none" w:sz="0" w:space="0" w:color="auto"/>
      </w:divBdr>
    </w:div>
    <w:div w:id="712340486">
      <w:bodyDiv w:val="1"/>
      <w:marLeft w:val="0"/>
      <w:marRight w:val="0"/>
      <w:marTop w:val="0"/>
      <w:marBottom w:val="0"/>
      <w:divBdr>
        <w:top w:val="none" w:sz="0" w:space="0" w:color="auto"/>
        <w:left w:val="none" w:sz="0" w:space="0" w:color="auto"/>
        <w:bottom w:val="none" w:sz="0" w:space="0" w:color="auto"/>
        <w:right w:val="none" w:sz="0" w:space="0" w:color="auto"/>
      </w:divBdr>
    </w:div>
    <w:div w:id="712657519">
      <w:bodyDiv w:val="1"/>
      <w:marLeft w:val="0"/>
      <w:marRight w:val="0"/>
      <w:marTop w:val="0"/>
      <w:marBottom w:val="0"/>
      <w:divBdr>
        <w:top w:val="none" w:sz="0" w:space="0" w:color="auto"/>
        <w:left w:val="none" w:sz="0" w:space="0" w:color="auto"/>
        <w:bottom w:val="none" w:sz="0" w:space="0" w:color="auto"/>
        <w:right w:val="none" w:sz="0" w:space="0" w:color="auto"/>
      </w:divBdr>
    </w:div>
    <w:div w:id="712729126">
      <w:bodyDiv w:val="1"/>
      <w:marLeft w:val="0"/>
      <w:marRight w:val="0"/>
      <w:marTop w:val="0"/>
      <w:marBottom w:val="0"/>
      <w:divBdr>
        <w:top w:val="none" w:sz="0" w:space="0" w:color="auto"/>
        <w:left w:val="none" w:sz="0" w:space="0" w:color="auto"/>
        <w:bottom w:val="none" w:sz="0" w:space="0" w:color="auto"/>
        <w:right w:val="none" w:sz="0" w:space="0" w:color="auto"/>
      </w:divBdr>
    </w:div>
    <w:div w:id="712966616">
      <w:bodyDiv w:val="1"/>
      <w:marLeft w:val="0"/>
      <w:marRight w:val="0"/>
      <w:marTop w:val="0"/>
      <w:marBottom w:val="0"/>
      <w:divBdr>
        <w:top w:val="none" w:sz="0" w:space="0" w:color="auto"/>
        <w:left w:val="none" w:sz="0" w:space="0" w:color="auto"/>
        <w:bottom w:val="none" w:sz="0" w:space="0" w:color="auto"/>
        <w:right w:val="none" w:sz="0" w:space="0" w:color="auto"/>
      </w:divBdr>
    </w:div>
    <w:div w:id="712996175">
      <w:bodyDiv w:val="1"/>
      <w:marLeft w:val="0"/>
      <w:marRight w:val="0"/>
      <w:marTop w:val="0"/>
      <w:marBottom w:val="0"/>
      <w:divBdr>
        <w:top w:val="none" w:sz="0" w:space="0" w:color="auto"/>
        <w:left w:val="none" w:sz="0" w:space="0" w:color="auto"/>
        <w:bottom w:val="none" w:sz="0" w:space="0" w:color="auto"/>
        <w:right w:val="none" w:sz="0" w:space="0" w:color="auto"/>
      </w:divBdr>
    </w:div>
    <w:div w:id="713968658">
      <w:bodyDiv w:val="1"/>
      <w:marLeft w:val="0"/>
      <w:marRight w:val="0"/>
      <w:marTop w:val="0"/>
      <w:marBottom w:val="0"/>
      <w:divBdr>
        <w:top w:val="none" w:sz="0" w:space="0" w:color="auto"/>
        <w:left w:val="none" w:sz="0" w:space="0" w:color="auto"/>
        <w:bottom w:val="none" w:sz="0" w:space="0" w:color="auto"/>
        <w:right w:val="none" w:sz="0" w:space="0" w:color="auto"/>
      </w:divBdr>
    </w:div>
    <w:div w:id="714278210">
      <w:bodyDiv w:val="1"/>
      <w:marLeft w:val="0"/>
      <w:marRight w:val="0"/>
      <w:marTop w:val="0"/>
      <w:marBottom w:val="0"/>
      <w:divBdr>
        <w:top w:val="none" w:sz="0" w:space="0" w:color="auto"/>
        <w:left w:val="none" w:sz="0" w:space="0" w:color="auto"/>
        <w:bottom w:val="none" w:sz="0" w:space="0" w:color="auto"/>
        <w:right w:val="none" w:sz="0" w:space="0" w:color="auto"/>
      </w:divBdr>
    </w:div>
    <w:div w:id="714550776">
      <w:bodyDiv w:val="1"/>
      <w:marLeft w:val="0"/>
      <w:marRight w:val="0"/>
      <w:marTop w:val="0"/>
      <w:marBottom w:val="0"/>
      <w:divBdr>
        <w:top w:val="none" w:sz="0" w:space="0" w:color="auto"/>
        <w:left w:val="none" w:sz="0" w:space="0" w:color="auto"/>
        <w:bottom w:val="none" w:sz="0" w:space="0" w:color="auto"/>
        <w:right w:val="none" w:sz="0" w:space="0" w:color="auto"/>
      </w:divBdr>
    </w:div>
    <w:div w:id="714818196">
      <w:bodyDiv w:val="1"/>
      <w:marLeft w:val="0"/>
      <w:marRight w:val="0"/>
      <w:marTop w:val="0"/>
      <w:marBottom w:val="0"/>
      <w:divBdr>
        <w:top w:val="none" w:sz="0" w:space="0" w:color="auto"/>
        <w:left w:val="none" w:sz="0" w:space="0" w:color="auto"/>
        <w:bottom w:val="none" w:sz="0" w:space="0" w:color="auto"/>
        <w:right w:val="none" w:sz="0" w:space="0" w:color="auto"/>
      </w:divBdr>
    </w:div>
    <w:div w:id="715081528">
      <w:bodyDiv w:val="1"/>
      <w:marLeft w:val="0"/>
      <w:marRight w:val="0"/>
      <w:marTop w:val="0"/>
      <w:marBottom w:val="0"/>
      <w:divBdr>
        <w:top w:val="none" w:sz="0" w:space="0" w:color="auto"/>
        <w:left w:val="none" w:sz="0" w:space="0" w:color="auto"/>
        <w:bottom w:val="none" w:sz="0" w:space="0" w:color="auto"/>
        <w:right w:val="none" w:sz="0" w:space="0" w:color="auto"/>
      </w:divBdr>
    </w:div>
    <w:div w:id="715087001">
      <w:bodyDiv w:val="1"/>
      <w:marLeft w:val="0"/>
      <w:marRight w:val="0"/>
      <w:marTop w:val="0"/>
      <w:marBottom w:val="0"/>
      <w:divBdr>
        <w:top w:val="none" w:sz="0" w:space="0" w:color="auto"/>
        <w:left w:val="none" w:sz="0" w:space="0" w:color="auto"/>
        <w:bottom w:val="none" w:sz="0" w:space="0" w:color="auto"/>
        <w:right w:val="none" w:sz="0" w:space="0" w:color="auto"/>
      </w:divBdr>
    </w:div>
    <w:div w:id="715664003">
      <w:bodyDiv w:val="1"/>
      <w:marLeft w:val="0"/>
      <w:marRight w:val="0"/>
      <w:marTop w:val="0"/>
      <w:marBottom w:val="0"/>
      <w:divBdr>
        <w:top w:val="none" w:sz="0" w:space="0" w:color="auto"/>
        <w:left w:val="none" w:sz="0" w:space="0" w:color="auto"/>
        <w:bottom w:val="none" w:sz="0" w:space="0" w:color="auto"/>
        <w:right w:val="none" w:sz="0" w:space="0" w:color="auto"/>
      </w:divBdr>
    </w:div>
    <w:div w:id="715813062">
      <w:bodyDiv w:val="1"/>
      <w:marLeft w:val="0"/>
      <w:marRight w:val="0"/>
      <w:marTop w:val="0"/>
      <w:marBottom w:val="0"/>
      <w:divBdr>
        <w:top w:val="none" w:sz="0" w:space="0" w:color="auto"/>
        <w:left w:val="none" w:sz="0" w:space="0" w:color="auto"/>
        <w:bottom w:val="none" w:sz="0" w:space="0" w:color="auto"/>
        <w:right w:val="none" w:sz="0" w:space="0" w:color="auto"/>
      </w:divBdr>
    </w:div>
    <w:div w:id="717163742">
      <w:bodyDiv w:val="1"/>
      <w:marLeft w:val="0"/>
      <w:marRight w:val="0"/>
      <w:marTop w:val="0"/>
      <w:marBottom w:val="0"/>
      <w:divBdr>
        <w:top w:val="none" w:sz="0" w:space="0" w:color="auto"/>
        <w:left w:val="none" w:sz="0" w:space="0" w:color="auto"/>
        <w:bottom w:val="none" w:sz="0" w:space="0" w:color="auto"/>
        <w:right w:val="none" w:sz="0" w:space="0" w:color="auto"/>
      </w:divBdr>
    </w:div>
    <w:div w:id="717241259">
      <w:bodyDiv w:val="1"/>
      <w:marLeft w:val="0"/>
      <w:marRight w:val="0"/>
      <w:marTop w:val="0"/>
      <w:marBottom w:val="0"/>
      <w:divBdr>
        <w:top w:val="none" w:sz="0" w:space="0" w:color="auto"/>
        <w:left w:val="none" w:sz="0" w:space="0" w:color="auto"/>
        <w:bottom w:val="none" w:sz="0" w:space="0" w:color="auto"/>
        <w:right w:val="none" w:sz="0" w:space="0" w:color="auto"/>
      </w:divBdr>
    </w:div>
    <w:div w:id="717440092">
      <w:bodyDiv w:val="1"/>
      <w:marLeft w:val="0"/>
      <w:marRight w:val="0"/>
      <w:marTop w:val="0"/>
      <w:marBottom w:val="0"/>
      <w:divBdr>
        <w:top w:val="none" w:sz="0" w:space="0" w:color="auto"/>
        <w:left w:val="none" w:sz="0" w:space="0" w:color="auto"/>
        <w:bottom w:val="none" w:sz="0" w:space="0" w:color="auto"/>
        <w:right w:val="none" w:sz="0" w:space="0" w:color="auto"/>
      </w:divBdr>
    </w:div>
    <w:div w:id="717973391">
      <w:bodyDiv w:val="1"/>
      <w:marLeft w:val="0"/>
      <w:marRight w:val="0"/>
      <w:marTop w:val="0"/>
      <w:marBottom w:val="0"/>
      <w:divBdr>
        <w:top w:val="none" w:sz="0" w:space="0" w:color="auto"/>
        <w:left w:val="none" w:sz="0" w:space="0" w:color="auto"/>
        <w:bottom w:val="none" w:sz="0" w:space="0" w:color="auto"/>
        <w:right w:val="none" w:sz="0" w:space="0" w:color="auto"/>
      </w:divBdr>
    </w:div>
    <w:div w:id="717973608">
      <w:bodyDiv w:val="1"/>
      <w:marLeft w:val="0"/>
      <w:marRight w:val="0"/>
      <w:marTop w:val="0"/>
      <w:marBottom w:val="0"/>
      <w:divBdr>
        <w:top w:val="none" w:sz="0" w:space="0" w:color="auto"/>
        <w:left w:val="none" w:sz="0" w:space="0" w:color="auto"/>
        <w:bottom w:val="none" w:sz="0" w:space="0" w:color="auto"/>
        <w:right w:val="none" w:sz="0" w:space="0" w:color="auto"/>
      </w:divBdr>
    </w:div>
    <w:div w:id="717977334">
      <w:bodyDiv w:val="1"/>
      <w:marLeft w:val="0"/>
      <w:marRight w:val="0"/>
      <w:marTop w:val="0"/>
      <w:marBottom w:val="0"/>
      <w:divBdr>
        <w:top w:val="none" w:sz="0" w:space="0" w:color="auto"/>
        <w:left w:val="none" w:sz="0" w:space="0" w:color="auto"/>
        <w:bottom w:val="none" w:sz="0" w:space="0" w:color="auto"/>
        <w:right w:val="none" w:sz="0" w:space="0" w:color="auto"/>
      </w:divBdr>
    </w:div>
    <w:div w:id="718087645">
      <w:bodyDiv w:val="1"/>
      <w:marLeft w:val="0"/>
      <w:marRight w:val="0"/>
      <w:marTop w:val="0"/>
      <w:marBottom w:val="0"/>
      <w:divBdr>
        <w:top w:val="none" w:sz="0" w:space="0" w:color="auto"/>
        <w:left w:val="none" w:sz="0" w:space="0" w:color="auto"/>
        <w:bottom w:val="none" w:sz="0" w:space="0" w:color="auto"/>
        <w:right w:val="none" w:sz="0" w:space="0" w:color="auto"/>
      </w:divBdr>
    </w:div>
    <w:div w:id="718237657">
      <w:bodyDiv w:val="1"/>
      <w:marLeft w:val="0"/>
      <w:marRight w:val="0"/>
      <w:marTop w:val="0"/>
      <w:marBottom w:val="0"/>
      <w:divBdr>
        <w:top w:val="none" w:sz="0" w:space="0" w:color="auto"/>
        <w:left w:val="none" w:sz="0" w:space="0" w:color="auto"/>
        <w:bottom w:val="none" w:sz="0" w:space="0" w:color="auto"/>
        <w:right w:val="none" w:sz="0" w:space="0" w:color="auto"/>
      </w:divBdr>
    </w:div>
    <w:div w:id="719017903">
      <w:bodyDiv w:val="1"/>
      <w:marLeft w:val="0"/>
      <w:marRight w:val="0"/>
      <w:marTop w:val="0"/>
      <w:marBottom w:val="0"/>
      <w:divBdr>
        <w:top w:val="none" w:sz="0" w:space="0" w:color="auto"/>
        <w:left w:val="none" w:sz="0" w:space="0" w:color="auto"/>
        <w:bottom w:val="none" w:sz="0" w:space="0" w:color="auto"/>
        <w:right w:val="none" w:sz="0" w:space="0" w:color="auto"/>
      </w:divBdr>
    </w:div>
    <w:div w:id="719138354">
      <w:bodyDiv w:val="1"/>
      <w:marLeft w:val="0"/>
      <w:marRight w:val="0"/>
      <w:marTop w:val="0"/>
      <w:marBottom w:val="0"/>
      <w:divBdr>
        <w:top w:val="none" w:sz="0" w:space="0" w:color="auto"/>
        <w:left w:val="none" w:sz="0" w:space="0" w:color="auto"/>
        <w:bottom w:val="none" w:sz="0" w:space="0" w:color="auto"/>
        <w:right w:val="none" w:sz="0" w:space="0" w:color="auto"/>
      </w:divBdr>
    </w:div>
    <w:div w:id="719598745">
      <w:bodyDiv w:val="1"/>
      <w:marLeft w:val="0"/>
      <w:marRight w:val="0"/>
      <w:marTop w:val="0"/>
      <w:marBottom w:val="0"/>
      <w:divBdr>
        <w:top w:val="none" w:sz="0" w:space="0" w:color="auto"/>
        <w:left w:val="none" w:sz="0" w:space="0" w:color="auto"/>
        <w:bottom w:val="none" w:sz="0" w:space="0" w:color="auto"/>
        <w:right w:val="none" w:sz="0" w:space="0" w:color="auto"/>
      </w:divBdr>
    </w:div>
    <w:div w:id="720252584">
      <w:bodyDiv w:val="1"/>
      <w:marLeft w:val="0"/>
      <w:marRight w:val="0"/>
      <w:marTop w:val="0"/>
      <w:marBottom w:val="0"/>
      <w:divBdr>
        <w:top w:val="none" w:sz="0" w:space="0" w:color="auto"/>
        <w:left w:val="none" w:sz="0" w:space="0" w:color="auto"/>
        <w:bottom w:val="none" w:sz="0" w:space="0" w:color="auto"/>
        <w:right w:val="none" w:sz="0" w:space="0" w:color="auto"/>
      </w:divBdr>
    </w:div>
    <w:div w:id="720443828">
      <w:bodyDiv w:val="1"/>
      <w:marLeft w:val="0"/>
      <w:marRight w:val="0"/>
      <w:marTop w:val="0"/>
      <w:marBottom w:val="0"/>
      <w:divBdr>
        <w:top w:val="none" w:sz="0" w:space="0" w:color="auto"/>
        <w:left w:val="none" w:sz="0" w:space="0" w:color="auto"/>
        <w:bottom w:val="none" w:sz="0" w:space="0" w:color="auto"/>
        <w:right w:val="none" w:sz="0" w:space="0" w:color="auto"/>
      </w:divBdr>
    </w:div>
    <w:div w:id="720637543">
      <w:bodyDiv w:val="1"/>
      <w:marLeft w:val="0"/>
      <w:marRight w:val="0"/>
      <w:marTop w:val="0"/>
      <w:marBottom w:val="0"/>
      <w:divBdr>
        <w:top w:val="none" w:sz="0" w:space="0" w:color="auto"/>
        <w:left w:val="none" w:sz="0" w:space="0" w:color="auto"/>
        <w:bottom w:val="none" w:sz="0" w:space="0" w:color="auto"/>
        <w:right w:val="none" w:sz="0" w:space="0" w:color="auto"/>
      </w:divBdr>
    </w:div>
    <w:div w:id="720785375">
      <w:bodyDiv w:val="1"/>
      <w:marLeft w:val="0"/>
      <w:marRight w:val="0"/>
      <w:marTop w:val="0"/>
      <w:marBottom w:val="0"/>
      <w:divBdr>
        <w:top w:val="none" w:sz="0" w:space="0" w:color="auto"/>
        <w:left w:val="none" w:sz="0" w:space="0" w:color="auto"/>
        <w:bottom w:val="none" w:sz="0" w:space="0" w:color="auto"/>
        <w:right w:val="none" w:sz="0" w:space="0" w:color="auto"/>
      </w:divBdr>
    </w:div>
    <w:div w:id="721293974">
      <w:bodyDiv w:val="1"/>
      <w:marLeft w:val="0"/>
      <w:marRight w:val="0"/>
      <w:marTop w:val="0"/>
      <w:marBottom w:val="0"/>
      <w:divBdr>
        <w:top w:val="none" w:sz="0" w:space="0" w:color="auto"/>
        <w:left w:val="none" w:sz="0" w:space="0" w:color="auto"/>
        <w:bottom w:val="none" w:sz="0" w:space="0" w:color="auto"/>
        <w:right w:val="none" w:sz="0" w:space="0" w:color="auto"/>
      </w:divBdr>
    </w:div>
    <w:div w:id="721486678">
      <w:bodyDiv w:val="1"/>
      <w:marLeft w:val="0"/>
      <w:marRight w:val="0"/>
      <w:marTop w:val="0"/>
      <w:marBottom w:val="0"/>
      <w:divBdr>
        <w:top w:val="none" w:sz="0" w:space="0" w:color="auto"/>
        <w:left w:val="none" w:sz="0" w:space="0" w:color="auto"/>
        <w:bottom w:val="none" w:sz="0" w:space="0" w:color="auto"/>
        <w:right w:val="none" w:sz="0" w:space="0" w:color="auto"/>
      </w:divBdr>
    </w:div>
    <w:div w:id="721637623">
      <w:bodyDiv w:val="1"/>
      <w:marLeft w:val="0"/>
      <w:marRight w:val="0"/>
      <w:marTop w:val="0"/>
      <w:marBottom w:val="0"/>
      <w:divBdr>
        <w:top w:val="none" w:sz="0" w:space="0" w:color="auto"/>
        <w:left w:val="none" w:sz="0" w:space="0" w:color="auto"/>
        <w:bottom w:val="none" w:sz="0" w:space="0" w:color="auto"/>
        <w:right w:val="none" w:sz="0" w:space="0" w:color="auto"/>
      </w:divBdr>
    </w:div>
    <w:div w:id="721900755">
      <w:bodyDiv w:val="1"/>
      <w:marLeft w:val="0"/>
      <w:marRight w:val="0"/>
      <w:marTop w:val="0"/>
      <w:marBottom w:val="0"/>
      <w:divBdr>
        <w:top w:val="none" w:sz="0" w:space="0" w:color="auto"/>
        <w:left w:val="none" w:sz="0" w:space="0" w:color="auto"/>
        <w:bottom w:val="none" w:sz="0" w:space="0" w:color="auto"/>
        <w:right w:val="none" w:sz="0" w:space="0" w:color="auto"/>
      </w:divBdr>
    </w:div>
    <w:div w:id="721901833">
      <w:bodyDiv w:val="1"/>
      <w:marLeft w:val="0"/>
      <w:marRight w:val="0"/>
      <w:marTop w:val="0"/>
      <w:marBottom w:val="0"/>
      <w:divBdr>
        <w:top w:val="none" w:sz="0" w:space="0" w:color="auto"/>
        <w:left w:val="none" w:sz="0" w:space="0" w:color="auto"/>
        <w:bottom w:val="none" w:sz="0" w:space="0" w:color="auto"/>
        <w:right w:val="none" w:sz="0" w:space="0" w:color="auto"/>
      </w:divBdr>
    </w:div>
    <w:div w:id="722294446">
      <w:bodyDiv w:val="1"/>
      <w:marLeft w:val="0"/>
      <w:marRight w:val="0"/>
      <w:marTop w:val="0"/>
      <w:marBottom w:val="0"/>
      <w:divBdr>
        <w:top w:val="none" w:sz="0" w:space="0" w:color="auto"/>
        <w:left w:val="none" w:sz="0" w:space="0" w:color="auto"/>
        <w:bottom w:val="none" w:sz="0" w:space="0" w:color="auto"/>
        <w:right w:val="none" w:sz="0" w:space="0" w:color="auto"/>
      </w:divBdr>
    </w:div>
    <w:div w:id="722867717">
      <w:bodyDiv w:val="1"/>
      <w:marLeft w:val="0"/>
      <w:marRight w:val="0"/>
      <w:marTop w:val="0"/>
      <w:marBottom w:val="0"/>
      <w:divBdr>
        <w:top w:val="none" w:sz="0" w:space="0" w:color="auto"/>
        <w:left w:val="none" w:sz="0" w:space="0" w:color="auto"/>
        <w:bottom w:val="none" w:sz="0" w:space="0" w:color="auto"/>
        <w:right w:val="none" w:sz="0" w:space="0" w:color="auto"/>
      </w:divBdr>
    </w:div>
    <w:div w:id="722952010">
      <w:bodyDiv w:val="1"/>
      <w:marLeft w:val="0"/>
      <w:marRight w:val="0"/>
      <w:marTop w:val="0"/>
      <w:marBottom w:val="0"/>
      <w:divBdr>
        <w:top w:val="none" w:sz="0" w:space="0" w:color="auto"/>
        <w:left w:val="none" w:sz="0" w:space="0" w:color="auto"/>
        <w:bottom w:val="none" w:sz="0" w:space="0" w:color="auto"/>
        <w:right w:val="none" w:sz="0" w:space="0" w:color="auto"/>
      </w:divBdr>
    </w:div>
    <w:div w:id="723064532">
      <w:bodyDiv w:val="1"/>
      <w:marLeft w:val="0"/>
      <w:marRight w:val="0"/>
      <w:marTop w:val="0"/>
      <w:marBottom w:val="0"/>
      <w:divBdr>
        <w:top w:val="none" w:sz="0" w:space="0" w:color="auto"/>
        <w:left w:val="none" w:sz="0" w:space="0" w:color="auto"/>
        <w:bottom w:val="none" w:sz="0" w:space="0" w:color="auto"/>
        <w:right w:val="none" w:sz="0" w:space="0" w:color="auto"/>
      </w:divBdr>
    </w:div>
    <w:div w:id="723404264">
      <w:bodyDiv w:val="1"/>
      <w:marLeft w:val="0"/>
      <w:marRight w:val="0"/>
      <w:marTop w:val="0"/>
      <w:marBottom w:val="0"/>
      <w:divBdr>
        <w:top w:val="none" w:sz="0" w:space="0" w:color="auto"/>
        <w:left w:val="none" w:sz="0" w:space="0" w:color="auto"/>
        <w:bottom w:val="none" w:sz="0" w:space="0" w:color="auto"/>
        <w:right w:val="none" w:sz="0" w:space="0" w:color="auto"/>
      </w:divBdr>
    </w:div>
    <w:div w:id="723527016">
      <w:bodyDiv w:val="1"/>
      <w:marLeft w:val="0"/>
      <w:marRight w:val="0"/>
      <w:marTop w:val="0"/>
      <w:marBottom w:val="0"/>
      <w:divBdr>
        <w:top w:val="none" w:sz="0" w:space="0" w:color="auto"/>
        <w:left w:val="none" w:sz="0" w:space="0" w:color="auto"/>
        <w:bottom w:val="none" w:sz="0" w:space="0" w:color="auto"/>
        <w:right w:val="none" w:sz="0" w:space="0" w:color="auto"/>
      </w:divBdr>
    </w:div>
    <w:div w:id="723992205">
      <w:bodyDiv w:val="1"/>
      <w:marLeft w:val="0"/>
      <w:marRight w:val="0"/>
      <w:marTop w:val="0"/>
      <w:marBottom w:val="0"/>
      <w:divBdr>
        <w:top w:val="none" w:sz="0" w:space="0" w:color="auto"/>
        <w:left w:val="none" w:sz="0" w:space="0" w:color="auto"/>
        <w:bottom w:val="none" w:sz="0" w:space="0" w:color="auto"/>
        <w:right w:val="none" w:sz="0" w:space="0" w:color="auto"/>
      </w:divBdr>
    </w:div>
    <w:div w:id="724061913">
      <w:bodyDiv w:val="1"/>
      <w:marLeft w:val="0"/>
      <w:marRight w:val="0"/>
      <w:marTop w:val="0"/>
      <w:marBottom w:val="0"/>
      <w:divBdr>
        <w:top w:val="none" w:sz="0" w:space="0" w:color="auto"/>
        <w:left w:val="none" w:sz="0" w:space="0" w:color="auto"/>
        <w:bottom w:val="none" w:sz="0" w:space="0" w:color="auto"/>
        <w:right w:val="none" w:sz="0" w:space="0" w:color="auto"/>
      </w:divBdr>
    </w:div>
    <w:div w:id="724372718">
      <w:bodyDiv w:val="1"/>
      <w:marLeft w:val="0"/>
      <w:marRight w:val="0"/>
      <w:marTop w:val="0"/>
      <w:marBottom w:val="0"/>
      <w:divBdr>
        <w:top w:val="none" w:sz="0" w:space="0" w:color="auto"/>
        <w:left w:val="none" w:sz="0" w:space="0" w:color="auto"/>
        <w:bottom w:val="none" w:sz="0" w:space="0" w:color="auto"/>
        <w:right w:val="none" w:sz="0" w:space="0" w:color="auto"/>
      </w:divBdr>
    </w:div>
    <w:div w:id="724528824">
      <w:bodyDiv w:val="1"/>
      <w:marLeft w:val="0"/>
      <w:marRight w:val="0"/>
      <w:marTop w:val="0"/>
      <w:marBottom w:val="0"/>
      <w:divBdr>
        <w:top w:val="none" w:sz="0" w:space="0" w:color="auto"/>
        <w:left w:val="none" w:sz="0" w:space="0" w:color="auto"/>
        <w:bottom w:val="none" w:sz="0" w:space="0" w:color="auto"/>
        <w:right w:val="none" w:sz="0" w:space="0" w:color="auto"/>
      </w:divBdr>
    </w:div>
    <w:div w:id="724529577">
      <w:bodyDiv w:val="1"/>
      <w:marLeft w:val="0"/>
      <w:marRight w:val="0"/>
      <w:marTop w:val="0"/>
      <w:marBottom w:val="0"/>
      <w:divBdr>
        <w:top w:val="none" w:sz="0" w:space="0" w:color="auto"/>
        <w:left w:val="none" w:sz="0" w:space="0" w:color="auto"/>
        <w:bottom w:val="none" w:sz="0" w:space="0" w:color="auto"/>
        <w:right w:val="none" w:sz="0" w:space="0" w:color="auto"/>
      </w:divBdr>
    </w:div>
    <w:div w:id="725252186">
      <w:bodyDiv w:val="1"/>
      <w:marLeft w:val="0"/>
      <w:marRight w:val="0"/>
      <w:marTop w:val="0"/>
      <w:marBottom w:val="0"/>
      <w:divBdr>
        <w:top w:val="none" w:sz="0" w:space="0" w:color="auto"/>
        <w:left w:val="none" w:sz="0" w:space="0" w:color="auto"/>
        <w:bottom w:val="none" w:sz="0" w:space="0" w:color="auto"/>
        <w:right w:val="none" w:sz="0" w:space="0" w:color="auto"/>
      </w:divBdr>
    </w:div>
    <w:div w:id="725446354">
      <w:bodyDiv w:val="1"/>
      <w:marLeft w:val="0"/>
      <w:marRight w:val="0"/>
      <w:marTop w:val="0"/>
      <w:marBottom w:val="0"/>
      <w:divBdr>
        <w:top w:val="none" w:sz="0" w:space="0" w:color="auto"/>
        <w:left w:val="none" w:sz="0" w:space="0" w:color="auto"/>
        <w:bottom w:val="none" w:sz="0" w:space="0" w:color="auto"/>
        <w:right w:val="none" w:sz="0" w:space="0" w:color="auto"/>
      </w:divBdr>
    </w:div>
    <w:div w:id="726030069">
      <w:bodyDiv w:val="1"/>
      <w:marLeft w:val="0"/>
      <w:marRight w:val="0"/>
      <w:marTop w:val="0"/>
      <w:marBottom w:val="0"/>
      <w:divBdr>
        <w:top w:val="none" w:sz="0" w:space="0" w:color="auto"/>
        <w:left w:val="none" w:sz="0" w:space="0" w:color="auto"/>
        <w:bottom w:val="none" w:sz="0" w:space="0" w:color="auto"/>
        <w:right w:val="none" w:sz="0" w:space="0" w:color="auto"/>
      </w:divBdr>
    </w:div>
    <w:div w:id="726151189">
      <w:bodyDiv w:val="1"/>
      <w:marLeft w:val="0"/>
      <w:marRight w:val="0"/>
      <w:marTop w:val="0"/>
      <w:marBottom w:val="0"/>
      <w:divBdr>
        <w:top w:val="none" w:sz="0" w:space="0" w:color="auto"/>
        <w:left w:val="none" w:sz="0" w:space="0" w:color="auto"/>
        <w:bottom w:val="none" w:sz="0" w:space="0" w:color="auto"/>
        <w:right w:val="none" w:sz="0" w:space="0" w:color="auto"/>
      </w:divBdr>
    </w:div>
    <w:div w:id="726925365">
      <w:bodyDiv w:val="1"/>
      <w:marLeft w:val="0"/>
      <w:marRight w:val="0"/>
      <w:marTop w:val="0"/>
      <w:marBottom w:val="0"/>
      <w:divBdr>
        <w:top w:val="none" w:sz="0" w:space="0" w:color="auto"/>
        <w:left w:val="none" w:sz="0" w:space="0" w:color="auto"/>
        <w:bottom w:val="none" w:sz="0" w:space="0" w:color="auto"/>
        <w:right w:val="none" w:sz="0" w:space="0" w:color="auto"/>
      </w:divBdr>
    </w:div>
    <w:div w:id="726950026">
      <w:bodyDiv w:val="1"/>
      <w:marLeft w:val="0"/>
      <w:marRight w:val="0"/>
      <w:marTop w:val="0"/>
      <w:marBottom w:val="0"/>
      <w:divBdr>
        <w:top w:val="none" w:sz="0" w:space="0" w:color="auto"/>
        <w:left w:val="none" w:sz="0" w:space="0" w:color="auto"/>
        <w:bottom w:val="none" w:sz="0" w:space="0" w:color="auto"/>
        <w:right w:val="none" w:sz="0" w:space="0" w:color="auto"/>
      </w:divBdr>
    </w:div>
    <w:div w:id="727146758">
      <w:bodyDiv w:val="1"/>
      <w:marLeft w:val="0"/>
      <w:marRight w:val="0"/>
      <w:marTop w:val="0"/>
      <w:marBottom w:val="0"/>
      <w:divBdr>
        <w:top w:val="none" w:sz="0" w:space="0" w:color="auto"/>
        <w:left w:val="none" w:sz="0" w:space="0" w:color="auto"/>
        <w:bottom w:val="none" w:sz="0" w:space="0" w:color="auto"/>
        <w:right w:val="none" w:sz="0" w:space="0" w:color="auto"/>
      </w:divBdr>
    </w:div>
    <w:div w:id="727151890">
      <w:bodyDiv w:val="1"/>
      <w:marLeft w:val="0"/>
      <w:marRight w:val="0"/>
      <w:marTop w:val="0"/>
      <w:marBottom w:val="0"/>
      <w:divBdr>
        <w:top w:val="none" w:sz="0" w:space="0" w:color="auto"/>
        <w:left w:val="none" w:sz="0" w:space="0" w:color="auto"/>
        <w:bottom w:val="none" w:sz="0" w:space="0" w:color="auto"/>
        <w:right w:val="none" w:sz="0" w:space="0" w:color="auto"/>
      </w:divBdr>
    </w:div>
    <w:div w:id="727190168">
      <w:bodyDiv w:val="1"/>
      <w:marLeft w:val="0"/>
      <w:marRight w:val="0"/>
      <w:marTop w:val="0"/>
      <w:marBottom w:val="0"/>
      <w:divBdr>
        <w:top w:val="none" w:sz="0" w:space="0" w:color="auto"/>
        <w:left w:val="none" w:sz="0" w:space="0" w:color="auto"/>
        <w:bottom w:val="none" w:sz="0" w:space="0" w:color="auto"/>
        <w:right w:val="none" w:sz="0" w:space="0" w:color="auto"/>
      </w:divBdr>
    </w:div>
    <w:div w:id="727806163">
      <w:bodyDiv w:val="1"/>
      <w:marLeft w:val="0"/>
      <w:marRight w:val="0"/>
      <w:marTop w:val="0"/>
      <w:marBottom w:val="0"/>
      <w:divBdr>
        <w:top w:val="none" w:sz="0" w:space="0" w:color="auto"/>
        <w:left w:val="none" w:sz="0" w:space="0" w:color="auto"/>
        <w:bottom w:val="none" w:sz="0" w:space="0" w:color="auto"/>
        <w:right w:val="none" w:sz="0" w:space="0" w:color="auto"/>
      </w:divBdr>
    </w:div>
    <w:div w:id="728068845">
      <w:bodyDiv w:val="1"/>
      <w:marLeft w:val="0"/>
      <w:marRight w:val="0"/>
      <w:marTop w:val="0"/>
      <w:marBottom w:val="0"/>
      <w:divBdr>
        <w:top w:val="none" w:sz="0" w:space="0" w:color="auto"/>
        <w:left w:val="none" w:sz="0" w:space="0" w:color="auto"/>
        <w:bottom w:val="none" w:sz="0" w:space="0" w:color="auto"/>
        <w:right w:val="none" w:sz="0" w:space="0" w:color="auto"/>
      </w:divBdr>
    </w:div>
    <w:div w:id="728917273">
      <w:bodyDiv w:val="1"/>
      <w:marLeft w:val="0"/>
      <w:marRight w:val="0"/>
      <w:marTop w:val="0"/>
      <w:marBottom w:val="0"/>
      <w:divBdr>
        <w:top w:val="none" w:sz="0" w:space="0" w:color="auto"/>
        <w:left w:val="none" w:sz="0" w:space="0" w:color="auto"/>
        <w:bottom w:val="none" w:sz="0" w:space="0" w:color="auto"/>
        <w:right w:val="none" w:sz="0" w:space="0" w:color="auto"/>
      </w:divBdr>
    </w:div>
    <w:div w:id="729811660">
      <w:bodyDiv w:val="1"/>
      <w:marLeft w:val="0"/>
      <w:marRight w:val="0"/>
      <w:marTop w:val="0"/>
      <w:marBottom w:val="0"/>
      <w:divBdr>
        <w:top w:val="none" w:sz="0" w:space="0" w:color="auto"/>
        <w:left w:val="none" w:sz="0" w:space="0" w:color="auto"/>
        <w:bottom w:val="none" w:sz="0" w:space="0" w:color="auto"/>
        <w:right w:val="none" w:sz="0" w:space="0" w:color="auto"/>
      </w:divBdr>
    </w:div>
    <w:div w:id="730008247">
      <w:bodyDiv w:val="1"/>
      <w:marLeft w:val="0"/>
      <w:marRight w:val="0"/>
      <w:marTop w:val="0"/>
      <w:marBottom w:val="0"/>
      <w:divBdr>
        <w:top w:val="none" w:sz="0" w:space="0" w:color="auto"/>
        <w:left w:val="none" w:sz="0" w:space="0" w:color="auto"/>
        <w:bottom w:val="none" w:sz="0" w:space="0" w:color="auto"/>
        <w:right w:val="none" w:sz="0" w:space="0" w:color="auto"/>
      </w:divBdr>
    </w:div>
    <w:div w:id="730035327">
      <w:bodyDiv w:val="1"/>
      <w:marLeft w:val="0"/>
      <w:marRight w:val="0"/>
      <w:marTop w:val="0"/>
      <w:marBottom w:val="0"/>
      <w:divBdr>
        <w:top w:val="none" w:sz="0" w:space="0" w:color="auto"/>
        <w:left w:val="none" w:sz="0" w:space="0" w:color="auto"/>
        <w:bottom w:val="none" w:sz="0" w:space="0" w:color="auto"/>
        <w:right w:val="none" w:sz="0" w:space="0" w:color="auto"/>
      </w:divBdr>
    </w:div>
    <w:div w:id="730345110">
      <w:bodyDiv w:val="1"/>
      <w:marLeft w:val="0"/>
      <w:marRight w:val="0"/>
      <w:marTop w:val="0"/>
      <w:marBottom w:val="0"/>
      <w:divBdr>
        <w:top w:val="none" w:sz="0" w:space="0" w:color="auto"/>
        <w:left w:val="none" w:sz="0" w:space="0" w:color="auto"/>
        <w:bottom w:val="none" w:sz="0" w:space="0" w:color="auto"/>
        <w:right w:val="none" w:sz="0" w:space="0" w:color="auto"/>
      </w:divBdr>
    </w:div>
    <w:div w:id="730616004">
      <w:bodyDiv w:val="1"/>
      <w:marLeft w:val="0"/>
      <w:marRight w:val="0"/>
      <w:marTop w:val="0"/>
      <w:marBottom w:val="0"/>
      <w:divBdr>
        <w:top w:val="none" w:sz="0" w:space="0" w:color="auto"/>
        <w:left w:val="none" w:sz="0" w:space="0" w:color="auto"/>
        <w:bottom w:val="none" w:sz="0" w:space="0" w:color="auto"/>
        <w:right w:val="none" w:sz="0" w:space="0" w:color="auto"/>
      </w:divBdr>
    </w:div>
    <w:div w:id="730735023">
      <w:bodyDiv w:val="1"/>
      <w:marLeft w:val="0"/>
      <w:marRight w:val="0"/>
      <w:marTop w:val="0"/>
      <w:marBottom w:val="0"/>
      <w:divBdr>
        <w:top w:val="none" w:sz="0" w:space="0" w:color="auto"/>
        <w:left w:val="none" w:sz="0" w:space="0" w:color="auto"/>
        <w:bottom w:val="none" w:sz="0" w:space="0" w:color="auto"/>
        <w:right w:val="none" w:sz="0" w:space="0" w:color="auto"/>
      </w:divBdr>
    </w:div>
    <w:div w:id="730889127">
      <w:bodyDiv w:val="1"/>
      <w:marLeft w:val="0"/>
      <w:marRight w:val="0"/>
      <w:marTop w:val="0"/>
      <w:marBottom w:val="0"/>
      <w:divBdr>
        <w:top w:val="none" w:sz="0" w:space="0" w:color="auto"/>
        <w:left w:val="none" w:sz="0" w:space="0" w:color="auto"/>
        <w:bottom w:val="none" w:sz="0" w:space="0" w:color="auto"/>
        <w:right w:val="none" w:sz="0" w:space="0" w:color="auto"/>
      </w:divBdr>
    </w:div>
    <w:div w:id="730923718">
      <w:bodyDiv w:val="1"/>
      <w:marLeft w:val="0"/>
      <w:marRight w:val="0"/>
      <w:marTop w:val="0"/>
      <w:marBottom w:val="0"/>
      <w:divBdr>
        <w:top w:val="none" w:sz="0" w:space="0" w:color="auto"/>
        <w:left w:val="none" w:sz="0" w:space="0" w:color="auto"/>
        <w:bottom w:val="none" w:sz="0" w:space="0" w:color="auto"/>
        <w:right w:val="none" w:sz="0" w:space="0" w:color="auto"/>
      </w:divBdr>
    </w:div>
    <w:div w:id="731663060">
      <w:bodyDiv w:val="1"/>
      <w:marLeft w:val="0"/>
      <w:marRight w:val="0"/>
      <w:marTop w:val="0"/>
      <w:marBottom w:val="0"/>
      <w:divBdr>
        <w:top w:val="none" w:sz="0" w:space="0" w:color="auto"/>
        <w:left w:val="none" w:sz="0" w:space="0" w:color="auto"/>
        <w:bottom w:val="none" w:sz="0" w:space="0" w:color="auto"/>
        <w:right w:val="none" w:sz="0" w:space="0" w:color="auto"/>
      </w:divBdr>
    </w:div>
    <w:div w:id="731737317">
      <w:bodyDiv w:val="1"/>
      <w:marLeft w:val="0"/>
      <w:marRight w:val="0"/>
      <w:marTop w:val="0"/>
      <w:marBottom w:val="0"/>
      <w:divBdr>
        <w:top w:val="none" w:sz="0" w:space="0" w:color="auto"/>
        <w:left w:val="none" w:sz="0" w:space="0" w:color="auto"/>
        <w:bottom w:val="none" w:sz="0" w:space="0" w:color="auto"/>
        <w:right w:val="none" w:sz="0" w:space="0" w:color="auto"/>
      </w:divBdr>
    </w:div>
    <w:div w:id="732044137">
      <w:bodyDiv w:val="1"/>
      <w:marLeft w:val="0"/>
      <w:marRight w:val="0"/>
      <w:marTop w:val="0"/>
      <w:marBottom w:val="0"/>
      <w:divBdr>
        <w:top w:val="none" w:sz="0" w:space="0" w:color="auto"/>
        <w:left w:val="none" w:sz="0" w:space="0" w:color="auto"/>
        <w:bottom w:val="none" w:sz="0" w:space="0" w:color="auto"/>
        <w:right w:val="none" w:sz="0" w:space="0" w:color="auto"/>
      </w:divBdr>
    </w:div>
    <w:div w:id="732197745">
      <w:bodyDiv w:val="1"/>
      <w:marLeft w:val="0"/>
      <w:marRight w:val="0"/>
      <w:marTop w:val="0"/>
      <w:marBottom w:val="0"/>
      <w:divBdr>
        <w:top w:val="none" w:sz="0" w:space="0" w:color="auto"/>
        <w:left w:val="none" w:sz="0" w:space="0" w:color="auto"/>
        <w:bottom w:val="none" w:sz="0" w:space="0" w:color="auto"/>
        <w:right w:val="none" w:sz="0" w:space="0" w:color="auto"/>
      </w:divBdr>
    </w:div>
    <w:div w:id="732579908">
      <w:bodyDiv w:val="1"/>
      <w:marLeft w:val="0"/>
      <w:marRight w:val="0"/>
      <w:marTop w:val="0"/>
      <w:marBottom w:val="0"/>
      <w:divBdr>
        <w:top w:val="none" w:sz="0" w:space="0" w:color="auto"/>
        <w:left w:val="none" w:sz="0" w:space="0" w:color="auto"/>
        <w:bottom w:val="none" w:sz="0" w:space="0" w:color="auto"/>
        <w:right w:val="none" w:sz="0" w:space="0" w:color="auto"/>
      </w:divBdr>
    </w:div>
    <w:div w:id="732653420">
      <w:bodyDiv w:val="1"/>
      <w:marLeft w:val="0"/>
      <w:marRight w:val="0"/>
      <w:marTop w:val="0"/>
      <w:marBottom w:val="0"/>
      <w:divBdr>
        <w:top w:val="none" w:sz="0" w:space="0" w:color="auto"/>
        <w:left w:val="none" w:sz="0" w:space="0" w:color="auto"/>
        <w:bottom w:val="none" w:sz="0" w:space="0" w:color="auto"/>
        <w:right w:val="none" w:sz="0" w:space="0" w:color="auto"/>
      </w:divBdr>
    </w:div>
    <w:div w:id="732657972">
      <w:bodyDiv w:val="1"/>
      <w:marLeft w:val="0"/>
      <w:marRight w:val="0"/>
      <w:marTop w:val="0"/>
      <w:marBottom w:val="0"/>
      <w:divBdr>
        <w:top w:val="none" w:sz="0" w:space="0" w:color="auto"/>
        <w:left w:val="none" w:sz="0" w:space="0" w:color="auto"/>
        <w:bottom w:val="none" w:sz="0" w:space="0" w:color="auto"/>
        <w:right w:val="none" w:sz="0" w:space="0" w:color="auto"/>
      </w:divBdr>
    </w:div>
    <w:div w:id="733314260">
      <w:bodyDiv w:val="1"/>
      <w:marLeft w:val="0"/>
      <w:marRight w:val="0"/>
      <w:marTop w:val="0"/>
      <w:marBottom w:val="0"/>
      <w:divBdr>
        <w:top w:val="none" w:sz="0" w:space="0" w:color="auto"/>
        <w:left w:val="none" w:sz="0" w:space="0" w:color="auto"/>
        <w:bottom w:val="none" w:sz="0" w:space="0" w:color="auto"/>
        <w:right w:val="none" w:sz="0" w:space="0" w:color="auto"/>
      </w:divBdr>
    </w:div>
    <w:div w:id="733352006">
      <w:bodyDiv w:val="1"/>
      <w:marLeft w:val="0"/>
      <w:marRight w:val="0"/>
      <w:marTop w:val="0"/>
      <w:marBottom w:val="0"/>
      <w:divBdr>
        <w:top w:val="none" w:sz="0" w:space="0" w:color="auto"/>
        <w:left w:val="none" w:sz="0" w:space="0" w:color="auto"/>
        <w:bottom w:val="none" w:sz="0" w:space="0" w:color="auto"/>
        <w:right w:val="none" w:sz="0" w:space="0" w:color="auto"/>
      </w:divBdr>
    </w:div>
    <w:div w:id="733821819">
      <w:bodyDiv w:val="1"/>
      <w:marLeft w:val="0"/>
      <w:marRight w:val="0"/>
      <w:marTop w:val="0"/>
      <w:marBottom w:val="0"/>
      <w:divBdr>
        <w:top w:val="none" w:sz="0" w:space="0" w:color="auto"/>
        <w:left w:val="none" w:sz="0" w:space="0" w:color="auto"/>
        <w:bottom w:val="none" w:sz="0" w:space="0" w:color="auto"/>
        <w:right w:val="none" w:sz="0" w:space="0" w:color="auto"/>
      </w:divBdr>
    </w:div>
    <w:div w:id="734085497">
      <w:bodyDiv w:val="1"/>
      <w:marLeft w:val="0"/>
      <w:marRight w:val="0"/>
      <w:marTop w:val="0"/>
      <w:marBottom w:val="0"/>
      <w:divBdr>
        <w:top w:val="none" w:sz="0" w:space="0" w:color="auto"/>
        <w:left w:val="none" w:sz="0" w:space="0" w:color="auto"/>
        <w:bottom w:val="none" w:sz="0" w:space="0" w:color="auto"/>
        <w:right w:val="none" w:sz="0" w:space="0" w:color="auto"/>
      </w:divBdr>
    </w:div>
    <w:div w:id="734476691">
      <w:bodyDiv w:val="1"/>
      <w:marLeft w:val="0"/>
      <w:marRight w:val="0"/>
      <w:marTop w:val="0"/>
      <w:marBottom w:val="0"/>
      <w:divBdr>
        <w:top w:val="none" w:sz="0" w:space="0" w:color="auto"/>
        <w:left w:val="none" w:sz="0" w:space="0" w:color="auto"/>
        <w:bottom w:val="none" w:sz="0" w:space="0" w:color="auto"/>
        <w:right w:val="none" w:sz="0" w:space="0" w:color="auto"/>
      </w:divBdr>
    </w:div>
    <w:div w:id="735251174">
      <w:bodyDiv w:val="1"/>
      <w:marLeft w:val="0"/>
      <w:marRight w:val="0"/>
      <w:marTop w:val="0"/>
      <w:marBottom w:val="0"/>
      <w:divBdr>
        <w:top w:val="none" w:sz="0" w:space="0" w:color="auto"/>
        <w:left w:val="none" w:sz="0" w:space="0" w:color="auto"/>
        <w:bottom w:val="none" w:sz="0" w:space="0" w:color="auto"/>
        <w:right w:val="none" w:sz="0" w:space="0" w:color="auto"/>
      </w:divBdr>
    </w:div>
    <w:div w:id="735663135">
      <w:bodyDiv w:val="1"/>
      <w:marLeft w:val="0"/>
      <w:marRight w:val="0"/>
      <w:marTop w:val="0"/>
      <w:marBottom w:val="0"/>
      <w:divBdr>
        <w:top w:val="none" w:sz="0" w:space="0" w:color="auto"/>
        <w:left w:val="none" w:sz="0" w:space="0" w:color="auto"/>
        <w:bottom w:val="none" w:sz="0" w:space="0" w:color="auto"/>
        <w:right w:val="none" w:sz="0" w:space="0" w:color="auto"/>
      </w:divBdr>
    </w:div>
    <w:div w:id="735670099">
      <w:bodyDiv w:val="1"/>
      <w:marLeft w:val="0"/>
      <w:marRight w:val="0"/>
      <w:marTop w:val="0"/>
      <w:marBottom w:val="0"/>
      <w:divBdr>
        <w:top w:val="none" w:sz="0" w:space="0" w:color="auto"/>
        <w:left w:val="none" w:sz="0" w:space="0" w:color="auto"/>
        <w:bottom w:val="none" w:sz="0" w:space="0" w:color="auto"/>
        <w:right w:val="none" w:sz="0" w:space="0" w:color="auto"/>
      </w:divBdr>
    </w:div>
    <w:div w:id="736129894">
      <w:bodyDiv w:val="1"/>
      <w:marLeft w:val="0"/>
      <w:marRight w:val="0"/>
      <w:marTop w:val="0"/>
      <w:marBottom w:val="0"/>
      <w:divBdr>
        <w:top w:val="none" w:sz="0" w:space="0" w:color="auto"/>
        <w:left w:val="none" w:sz="0" w:space="0" w:color="auto"/>
        <w:bottom w:val="none" w:sz="0" w:space="0" w:color="auto"/>
        <w:right w:val="none" w:sz="0" w:space="0" w:color="auto"/>
      </w:divBdr>
    </w:div>
    <w:div w:id="736591783">
      <w:bodyDiv w:val="1"/>
      <w:marLeft w:val="0"/>
      <w:marRight w:val="0"/>
      <w:marTop w:val="0"/>
      <w:marBottom w:val="0"/>
      <w:divBdr>
        <w:top w:val="none" w:sz="0" w:space="0" w:color="auto"/>
        <w:left w:val="none" w:sz="0" w:space="0" w:color="auto"/>
        <w:bottom w:val="none" w:sz="0" w:space="0" w:color="auto"/>
        <w:right w:val="none" w:sz="0" w:space="0" w:color="auto"/>
      </w:divBdr>
    </w:div>
    <w:div w:id="736636466">
      <w:bodyDiv w:val="1"/>
      <w:marLeft w:val="0"/>
      <w:marRight w:val="0"/>
      <w:marTop w:val="0"/>
      <w:marBottom w:val="0"/>
      <w:divBdr>
        <w:top w:val="none" w:sz="0" w:space="0" w:color="auto"/>
        <w:left w:val="none" w:sz="0" w:space="0" w:color="auto"/>
        <w:bottom w:val="none" w:sz="0" w:space="0" w:color="auto"/>
        <w:right w:val="none" w:sz="0" w:space="0" w:color="auto"/>
      </w:divBdr>
    </w:div>
    <w:div w:id="736708293">
      <w:bodyDiv w:val="1"/>
      <w:marLeft w:val="0"/>
      <w:marRight w:val="0"/>
      <w:marTop w:val="0"/>
      <w:marBottom w:val="0"/>
      <w:divBdr>
        <w:top w:val="none" w:sz="0" w:space="0" w:color="auto"/>
        <w:left w:val="none" w:sz="0" w:space="0" w:color="auto"/>
        <w:bottom w:val="none" w:sz="0" w:space="0" w:color="auto"/>
        <w:right w:val="none" w:sz="0" w:space="0" w:color="auto"/>
      </w:divBdr>
    </w:div>
    <w:div w:id="736824186">
      <w:bodyDiv w:val="1"/>
      <w:marLeft w:val="0"/>
      <w:marRight w:val="0"/>
      <w:marTop w:val="0"/>
      <w:marBottom w:val="0"/>
      <w:divBdr>
        <w:top w:val="none" w:sz="0" w:space="0" w:color="auto"/>
        <w:left w:val="none" w:sz="0" w:space="0" w:color="auto"/>
        <w:bottom w:val="none" w:sz="0" w:space="0" w:color="auto"/>
        <w:right w:val="none" w:sz="0" w:space="0" w:color="auto"/>
      </w:divBdr>
    </w:div>
    <w:div w:id="736977546">
      <w:bodyDiv w:val="1"/>
      <w:marLeft w:val="0"/>
      <w:marRight w:val="0"/>
      <w:marTop w:val="0"/>
      <w:marBottom w:val="0"/>
      <w:divBdr>
        <w:top w:val="none" w:sz="0" w:space="0" w:color="auto"/>
        <w:left w:val="none" w:sz="0" w:space="0" w:color="auto"/>
        <w:bottom w:val="none" w:sz="0" w:space="0" w:color="auto"/>
        <w:right w:val="none" w:sz="0" w:space="0" w:color="auto"/>
      </w:divBdr>
    </w:div>
    <w:div w:id="737048104">
      <w:bodyDiv w:val="1"/>
      <w:marLeft w:val="0"/>
      <w:marRight w:val="0"/>
      <w:marTop w:val="0"/>
      <w:marBottom w:val="0"/>
      <w:divBdr>
        <w:top w:val="none" w:sz="0" w:space="0" w:color="auto"/>
        <w:left w:val="none" w:sz="0" w:space="0" w:color="auto"/>
        <w:bottom w:val="none" w:sz="0" w:space="0" w:color="auto"/>
        <w:right w:val="none" w:sz="0" w:space="0" w:color="auto"/>
      </w:divBdr>
    </w:div>
    <w:div w:id="737678698">
      <w:bodyDiv w:val="1"/>
      <w:marLeft w:val="0"/>
      <w:marRight w:val="0"/>
      <w:marTop w:val="0"/>
      <w:marBottom w:val="0"/>
      <w:divBdr>
        <w:top w:val="none" w:sz="0" w:space="0" w:color="auto"/>
        <w:left w:val="none" w:sz="0" w:space="0" w:color="auto"/>
        <w:bottom w:val="none" w:sz="0" w:space="0" w:color="auto"/>
        <w:right w:val="none" w:sz="0" w:space="0" w:color="auto"/>
      </w:divBdr>
    </w:div>
    <w:div w:id="737828684">
      <w:bodyDiv w:val="1"/>
      <w:marLeft w:val="0"/>
      <w:marRight w:val="0"/>
      <w:marTop w:val="0"/>
      <w:marBottom w:val="0"/>
      <w:divBdr>
        <w:top w:val="none" w:sz="0" w:space="0" w:color="auto"/>
        <w:left w:val="none" w:sz="0" w:space="0" w:color="auto"/>
        <w:bottom w:val="none" w:sz="0" w:space="0" w:color="auto"/>
        <w:right w:val="none" w:sz="0" w:space="0" w:color="auto"/>
      </w:divBdr>
    </w:div>
    <w:div w:id="737898570">
      <w:bodyDiv w:val="1"/>
      <w:marLeft w:val="0"/>
      <w:marRight w:val="0"/>
      <w:marTop w:val="0"/>
      <w:marBottom w:val="0"/>
      <w:divBdr>
        <w:top w:val="none" w:sz="0" w:space="0" w:color="auto"/>
        <w:left w:val="none" w:sz="0" w:space="0" w:color="auto"/>
        <w:bottom w:val="none" w:sz="0" w:space="0" w:color="auto"/>
        <w:right w:val="none" w:sz="0" w:space="0" w:color="auto"/>
      </w:divBdr>
    </w:div>
    <w:div w:id="737939926">
      <w:bodyDiv w:val="1"/>
      <w:marLeft w:val="0"/>
      <w:marRight w:val="0"/>
      <w:marTop w:val="0"/>
      <w:marBottom w:val="0"/>
      <w:divBdr>
        <w:top w:val="none" w:sz="0" w:space="0" w:color="auto"/>
        <w:left w:val="none" w:sz="0" w:space="0" w:color="auto"/>
        <w:bottom w:val="none" w:sz="0" w:space="0" w:color="auto"/>
        <w:right w:val="none" w:sz="0" w:space="0" w:color="auto"/>
      </w:divBdr>
    </w:div>
    <w:div w:id="738016670">
      <w:bodyDiv w:val="1"/>
      <w:marLeft w:val="0"/>
      <w:marRight w:val="0"/>
      <w:marTop w:val="0"/>
      <w:marBottom w:val="0"/>
      <w:divBdr>
        <w:top w:val="none" w:sz="0" w:space="0" w:color="auto"/>
        <w:left w:val="none" w:sz="0" w:space="0" w:color="auto"/>
        <w:bottom w:val="none" w:sz="0" w:space="0" w:color="auto"/>
        <w:right w:val="none" w:sz="0" w:space="0" w:color="auto"/>
      </w:divBdr>
    </w:div>
    <w:div w:id="738945833">
      <w:bodyDiv w:val="1"/>
      <w:marLeft w:val="0"/>
      <w:marRight w:val="0"/>
      <w:marTop w:val="0"/>
      <w:marBottom w:val="0"/>
      <w:divBdr>
        <w:top w:val="none" w:sz="0" w:space="0" w:color="auto"/>
        <w:left w:val="none" w:sz="0" w:space="0" w:color="auto"/>
        <w:bottom w:val="none" w:sz="0" w:space="0" w:color="auto"/>
        <w:right w:val="none" w:sz="0" w:space="0" w:color="auto"/>
      </w:divBdr>
    </w:div>
    <w:div w:id="739792487">
      <w:bodyDiv w:val="1"/>
      <w:marLeft w:val="0"/>
      <w:marRight w:val="0"/>
      <w:marTop w:val="0"/>
      <w:marBottom w:val="0"/>
      <w:divBdr>
        <w:top w:val="none" w:sz="0" w:space="0" w:color="auto"/>
        <w:left w:val="none" w:sz="0" w:space="0" w:color="auto"/>
        <w:bottom w:val="none" w:sz="0" w:space="0" w:color="auto"/>
        <w:right w:val="none" w:sz="0" w:space="0" w:color="auto"/>
      </w:divBdr>
    </w:div>
    <w:div w:id="740177396">
      <w:bodyDiv w:val="1"/>
      <w:marLeft w:val="0"/>
      <w:marRight w:val="0"/>
      <w:marTop w:val="0"/>
      <w:marBottom w:val="0"/>
      <w:divBdr>
        <w:top w:val="none" w:sz="0" w:space="0" w:color="auto"/>
        <w:left w:val="none" w:sz="0" w:space="0" w:color="auto"/>
        <w:bottom w:val="none" w:sz="0" w:space="0" w:color="auto"/>
        <w:right w:val="none" w:sz="0" w:space="0" w:color="auto"/>
      </w:divBdr>
    </w:div>
    <w:div w:id="740712171">
      <w:bodyDiv w:val="1"/>
      <w:marLeft w:val="0"/>
      <w:marRight w:val="0"/>
      <w:marTop w:val="0"/>
      <w:marBottom w:val="0"/>
      <w:divBdr>
        <w:top w:val="none" w:sz="0" w:space="0" w:color="auto"/>
        <w:left w:val="none" w:sz="0" w:space="0" w:color="auto"/>
        <w:bottom w:val="none" w:sz="0" w:space="0" w:color="auto"/>
        <w:right w:val="none" w:sz="0" w:space="0" w:color="auto"/>
      </w:divBdr>
    </w:div>
    <w:div w:id="740979453">
      <w:bodyDiv w:val="1"/>
      <w:marLeft w:val="0"/>
      <w:marRight w:val="0"/>
      <w:marTop w:val="0"/>
      <w:marBottom w:val="0"/>
      <w:divBdr>
        <w:top w:val="none" w:sz="0" w:space="0" w:color="auto"/>
        <w:left w:val="none" w:sz="0" w:space="0" w:color="auto"/>
        <w:bottom w:val="none" w:sz="0" w:space="0" w:color="auto"/>
        <w:right w:val="none" w:sz="0" w:space="0" w:color="auto"/>
      </w:divBdr>
    </w:div>
    <w:div w:id="741216073">
      <w:bodyDiv w:val="1"/>
      <w:marLeft w:val="0"/>
      <w:marRight w:val="0"/>
      <w:marTop w:val="0"/>
      <w:marBottom w:val="0"/>
      <w:divBdr>
        <w:top w:val="none" w:sz="0" w:space="0" w:color="auto"/>
        <w:left w:val="none" w:sz="0" w:space="0" w:color="auto"/>
        <w:bottom w:val="none" w:sz="0" w:space="0" w:color="auto"/>
        <w:right w:val="none" w:sz="0" w:space="0" w:color="auto"/>
      </w:divBdr>
    </w:div>
    <w:div w:id="741216665">
      <w:bodyDiv w:val="1"/>
      <w:marLeft w:val="0"/>
      <w:marRight w:val="0"/>
      <w:marTop w:val="0"/>
      <w:marBottom w:val="0"/>
      <w:divBdr>
        <w:top w:val="none" w:sz="0" w:space="0" w:color="auto"/>
        <w:left w:val="none" w:sz="0" w:space="0" w:color="auto"/>
        <w:bottom w:val="none" w:sz="0" w:space="0" w:color="auto"/>
        <w:right w:val="none" w:sz="0" w:space="0" w:color="auto"/>
      </w:divBdr>
    </w:div>
    <w:div w:id="741484796">
      <w:bodyDiv w:val="1"/>
      <w:marLeft w:val="0"/>
      <w:marRight w:val="0"/>
      <w:marTop w:val="0"/>
      <w:marBottom w:val="0"/>
      <w:divBdr>
        <w:top w:val="none" w:sz="0" w:space="0" w:color="auto"/>
        <w:left w:val="none" w:sz="0" w:space="0" w:color="auto"/>
        <w:bottom w:val="none" w:sz="0" w:space="0" w:color="auto"/>
        <w:right w:val="none" w:sz="0" w:space="0" w:color="auto"/>
      </w:divBdr>
    </w:div>
    <w:div w:id="741679122">
      <w:bodyDiv w:val="1"/>
      <w:marLeft w:val="0"/>
      <w:marRight w:val="0"/>
      <w:marTop w:val="0"/>
      <w:marBottom w:val="0"/>
      <w:divBdr>
        <w:top w:val="none" w:sz="0" w:space="0" w:color="auto"/>
        <w:left w:val="none" w:sz="0" w:space="0" w:color="auto"/>
        <w:bottom w:val="none" w:sz="0" w:space="0" w:color="auto"/>
        <w:right w:val="none" w:sz="0" w:space="0" w:color="auto"/>
      </w:divBdr>
    </w:div>
    <w:div w:id="741681873">
      <w:bodyDiv w:val="1"/>
      <w:marLeft w:val="0"/>
      <w:marRight w:val="0"/>
      <w:marTop w:val="0"/>
      <w:marBottom w:val="0"/>
      <w:divBdr>
        <w:top w:val="none" w:sz="0" w:space="0" w:color="auto"/>
        <w:left w:val="none" w:sz="0" w:space="0" w:color="auto"/>
        <w:bottom w:val="none" w:sz="0" w:space="0" w:color="auto"/>
        <w:right w:val="none" w:sz="0" w:space="0" w:color="auto"/>
      </w:divBdr>
    </w:div>
    <w:div w:id="741878076">
      <w:bodyDiv w:val="1"/>
      <w:marLeft w:val="0"/>
      <w:marRight w:val="0"/>
      <w:marTop w:val="0"/>
      <w:marBottom w:val="0"/>
      <w:divBdr>
        <w:top w:val="none" w:sz="0" w:space="0" w:color="auto"/>
        <w:left w:val="none" w:sz="0" w:space="0" w:color="auto"/>
        <w:bottom w:val="none" w:sz="0" w:space="0" w:color="auto"/>
        <w:right w:val="none" w:sz="0" w:space="0" w:color="auto"/>
      </w:divBdr>
    </w:div>
    <w:div w:id="742067509">
      <w:bodyDiv w:val="1"/>
      <w:marLeft w:val="0"/>
      <w:marRight w:val="0"/>
      <w:marTop w:val="0"/>
      <w:marBottom w:val="0"/>
      <w:divBdr>
        <w:top w:val="none" w:sz="0" w:space="0" w:color="auto"/>
        <w:left w:val="none" w:sz="0" w:space="0" w:color="auto"/>
        <w:bottom w:val="none" w:sz="0" w:space="0" w:color="auto"/>
        <w:right w:val="none" w:sz="0" w:space="0" w:color="auto"/>
      </w:divBdr>
    </w:div>
    <w:div w:id="742681916">
      <w:bodyDiv w:val="1"/>
      <w:marLeft w:val="0"/>
      <w:marRight w:val="0"/>
      <w:marTop w:val="0"/>
      <w:marBottom w:val="0"/>
      <w:divBdr>
        <w:top w:val="none" w:sz="0" w:space="0" w:color="auto"/>
        <w:left w:val="none" w:sz="0" w:space="0" w:color="auto"/>
        <w:bottom w:val="none" w:sz="0" w:space="0" w:color="auto"/>
        <w:right w:val="none" w:sz="0" w:space="0" w:color="auto"/>
      </w:divBdr>
    </w:div>
    <w:div w:id="742802985">
      <w:bodyDiv w:val="1"/>
      <w:marLeft w:val="0"/>
      <w:marRight w:val="0"/>
      <w:marTop w:val="0"/>
      <w:marBottom w:val="0"/>
      <w:divBdr>
        <w:top w:val="none" w:sz="0" w:space="0" w:color="auto"/>
        <w:left w:val="none" w:sz="0" w:space="0" w:color="auto"/>
        <w:bottom w:val="none" w:sz="0" w:space="0" w:color="auto"/>
        <w:right w:val="none" w:sz="0" w:space="0" w:color="auto"/>
      </w:divBdr>
    </w:div>
    <w:div w:id="743255737">
      <w:bodyDiv w:val="1"/>
      <w:marLeft w:val="0"/>
      <w:marRight w:val="0"/>
      <w:marTop w:val="0"/>
      <w:marBottom w:val="0"/>
      <w:divBdr>
        <w:top w:val="none" w:sz="0" w:space="0" w:color="auto"/>
        <w:left w:val="none" w:sz="0" w:space="0" w:color="auto"/>
        <w:bottom w:val="none" w:sz="0" w:space="0" w:color="auto"/>
        <w:right w:val="none" w:sz="0" w:space="0" w:color="auto"/>
      </w:divBdr>
    </w:div>
    <w:div w:id="743602955">
      <w:bodyDiv w:val="1"/>
      <w:marLeft w:val="0"/>
      <w:marRight w:val="0"/>
      <w:marTop w:val="0"/>
      <w:marBottom w:val="0"/>
      <w:divBdr>
        <w:top w:val="none" w:sz="0" w:space="0" w:color="auto"/>
        <w:left w:val="none" w:sz="0" w:space="0" w:color="auto"/>
        <w:bottom w:val="none" w:sz="0" w:space="0" w:color="auto"/>
        <w:right w:val="none" w:sz="0" w:space="0" w:color="auto"/>
      </w:divBdr>
    </w:div>
    <w:div w:id="743644609">
      <w:bodyDiv w:val="1"/>
      <w:marLeft w:val="0"/>
      <w:marRight w:val="0"/>
      <w:marTop w:val="0"/>
      <w:marBottom w:val="0"/>
      <w:divBdr>
        <w:top w:val="none" w:sz="0" w:space="0" w:color="auto"/>
        <w:left w:val="none" w:sz="0" w:space="0" w:color="auto"/>
        <w:bottom w:val="none" w:sz="0" w:space="0" w:color="auto"/>
        <w:right w:val="none" w:sz="0" w:space="0" w:color="auto"/>
      </w:divBdr>
    </w:div>
    <w:div w:id="743720891">
      <w:bodyDiv w:val="1"/>
      <w:marLeft w:val="0"/>
      <w:marRight w:val="0"/>
      <w:marTop w:val="0"/>
      <w:marBottom w:val="0"/>
      <w:divBdr>
        <w:top w:val="none" w:sz="0" w:space="0" w:color="auto"/>
        <w:left w:val="none" w:sz="0" w:space="0" w:color="auto"/>
        <w:bottom w:val="none" w:sz="0" w:space="0" w:color="auto"/>
        <w:right w:val="none" w:sz="0" w:space="0" w:color="auto"/>
      </w:divBdr>
    </w:div>
    <w:div w:id="744761927">
      <w:bodyDiv w:val="1"/>
      <w:marLeft w:val="0"/>
      <w:marRight w:val="0"/>
      <w:marTop w:val="0"/>
      <w:marBottom w:val="0"/>
      <w:divBdr>
        <w:top w:val="none" w:sz="0" w:space="0" w:color="auto"/>
        <w:left w:val="none" w:sz="0" w:space="0" w:color="auto"/>
        <w:bottom w:val="none" w:sz="0" w:space="0" w:color="auto"/>
        <w:right w:val="none" w:sz="0" w:space="0" w:color="auto"/>
      </w:divBdr>
    </w:div>
    <w:div w:id="745299299">
      <w:bodyDiv w:val="1"/>
      <w:marLeft w:val="0"/>
      <w:marRight w:val="0"/>
      <w:marTop w:val="0"/>
      <w:marBottom w:val="0"/>
      <w:divBdr>
        <w:top w:val="none" w:sz="0" w:space="0" w:color="auto"/>
        <w:left w:val="none" w:sz="0" w:space="0" w:color="auto"/>
        <w:bottom w:val="none" w:sz="0" w:space="0" w:color="auto"/>
        <w:right w:val="none" w:sz="0" w:space="0" w:color="auto"/>
      </w:divBdr>
    </w:div>
    <w:div w:id="745492010">
      <w:bodyDiv w:val="1"/>
      <w:marLeft w:val="0"/>
      <w:marRight w:val="0"/>
      <w:marTop w:val="0"/>
      <w:marBottom w:val="0"/>
      <w:divBdr>
        <w:top w:val="none" w:sz="0" w:space="0" w:color="auto"/>
        <w:left w:val="none" w:sz="0" w:space="0" w:color="auto"/>
        <w:bottom w:val="none" w:sz="0" w:space="0" w:color="auto"/>
        <w:right w:val="none" w:sz="0" w:space="0" w:color="auto"/>
      </w:divBdr>
    </w:div>
    <w:div w:id="745884942">
      <w:bodyDiv w:val="1"/>
      <w:marLeft w:val="0"/>
      <w:marRight w:val="0"/>
      <w:marTop w:val="0"/>
      <w:marBottom w:val="0"/>
      <w:divBdr>
        <w:top w:val="none" w:sz="0" w:space="0" w:color="auto"/>
        <w:left w:val="none" w:sz="0" w:space="0" w:color="auto"/>
        <w:bottom w:val="none" w:sz="0" w:space="0" w:color="auto"/>
        <w:right w:val="none" w:sz="0" w:space="0" w:color="auto"/>
      </w:divBdr>
    </w:div>
    <w:div w:id="746419379">
      <w:bodyDiv w:val="1"/>
      <w:marLeft w:val="0"/>
      <w:marRight w:val="0"/>
      <w:marTop w:val="0"/>
      <w:marBottom w:val="0"/>
      <w:divBdr>
        <w:top w:val="none" w:sz="0" w:space="0" w:color="auto"/>
        <w:left w:val="none" w:sz="0" w:space="0" w:color="auto"/>
        <w:bottom w:val="none" w:sz="0" w:space="0" w:color="auto"/>
        <w:right w:val="none" w:sz="0" w:space="0" w:color="auto"/>
      </w:divBdr>
    </w:div>
    <w:div w:id="746616561">
      <w:bodyDiv w:val="1"/>
      <w:marLeft w:val="0"/>
      <w:marRight w:val="0"/>
      <w:marTop w:val="0"/>
      <w:marBottom w:val="0"/>
      <w:divBdr>
        <w:top w:val="none" w:sz="0" w:space="0" w:color="auto"/>
        <w:left w:val="none" w:sz="0" w:space="0" w:color="auto"/>
        <w:bottom w:val="none" w:sz="0" w:space="0" w:color="auto"/>
        <w:right w:val="none" w:sz="0" w:space="0" w:color="auto"/>
      </w:divBdr>
    </w:div>
    <w:div w:id="746683964">
      <w:bodyDiv w:val="1"/>
      <w:marLeft w:val="0"/>
      <w:marRight w:val="0"/>
      <w:marTop w:val="0"/>
      <w:marBottom w:val="0"/>
      <w:divBdr>
        <w:top w:val="none" w:sz="0" w:space="0" w:color="auto"/>
        <w:left w:val="none" w:sz="0" w:space="0" w:color="auto"/>
        <w:bottom w:val="none" w:sz="0" w:space="0" w:color="auto"/>
        <w:right w:val="none" w:sz="0" w:space="0" w:color="auto"/>
      </w:divBdr>
    </w:div>
    <w:div w:id="747269615">
      <w:bodyDiv w:val="1"/>
      <w:marLeft w:val="0"/>
      <w:marRight w:val="0"/>
      <w:marTop w:val="0"/>
      <w:marBottom w:val="0"/>
      <w:divBdr>
        <w:top w:val="none" w:sz="0" w:space="0" w:color="auto"/>
        <w:left w:val="none" w:sz="0" w:space="0" w:color="auto"/>
        <w:bottom w:val="none" w:sz="0" w:space="0" w:color="auto"/>
        <w:right w:val="none" w:sz="0" w:space="0" w:color="auto"/>
      </w:divBdr>
    </w:div>
    <w:div w:id="747458356">
      <w:bodyDiv w:val="1"/>
      <w:marLeft w:val="0"/>
      <w:marRight w:val="0"/>
      <w:marTop w:val="0"/>
      <w:marBottom w:val="0"/>
      <w:divBdr>
        <w:top w:val="none" w:sz="0" w:space="0" w:color="auto"/>
        <w:left w:val="none" w:sz="0" w:space="0" w:color="auto"/>
        <w:bottom w:val="none" w:sz="0" w:space="0" w:color="auto"/>
        <w:right w:val="none" w:sz="0" w:space="0" w:color="auto"/>
      </w:divBdr>
    </w:div>
    <w:div w:id="747846022">
      <w:bodyDiv w:val="1"/>
      <w:marLeft w:val="0"/>
      <w:marRight w:val="0"/>
      <w:marTop w:val="0"/>
      <w:marBottom w:val="0"/>
      <w:divBdr>
        <w:top w:val="none" w:sz="0" w:space="0" w:color="auto"/>
        <w:left w:val="none" w:sz="0" w:space="0" w:color="auto"/>
        <w:bottom w:val="none" w:sz="0" w:space="0" w:color="auto"/>
        <w:right w:val="none" w:sz="0" w:space="0" w:color="auto"/>
      </w:divBdr>
    </w:div>
    <w:div w:id="747850016">
      <w:bodyDiv w:val="1"/>
      <w:marLeft w:val="0"/>
      <w:marRight w:val="0"/>
      <w:marTop w:val="0"/>
      <w:marBottom w:val="0"/>
      <w:divBdr>
        <w:top w:val="none" w:sz="0" w:space="0" w:color="auto"/>
        <w:left w:val="none" w:sz="0" w:space="0" w:color="auto"/>
        <w:bottom w:val="none" w:sz="0" w:space="0" w:color="auto"/>
        <w:right w:val="none" w:sz="0" w:space="0" w:color="auto"/>
      </w:divBdr>
    </w:div>
    <w:div w:id="748304600">
      <w:bodyDiv w:val="1"/>
      <w:marLeft w:val="0"/>
      <w:marRight w:val="0"/>
      <w:marTop w:val="0"/>
      <w:marBottom w:val="0"/>
      <w:divBdr>
        <w:top w:val="none" w:sz="0" w:space="0" w:color="auto"/>
        <w:left w:val="none" w:sz="0" w:space="0" w:color="auto"/>
        <w:bottom w:val="none" w:sz="0" w:space="0" w:color="auto"/>
        <w:right w:val="none" w:sz="0" w:space="0" w:color="auto"/>
      </w:divBdr>
    </w:div>
    <w:div w:id="748311554">
      <w:bodyDiv w:val="1"/>
      <w:marLeft w:val="0"/>
      <w:marRight w:val="0"/>
      <w:marTop w:val="0"/>
      <w:marBottom w:val="0"/>
      <w:divBdr>
        <w:top w:val="none" w:sz="0" w:space="0" w:color="auto"/>
        <w:left w:val="none" w:sz="0" w:space="0" w:color="auto"/>
        <w:bottom w:val="none" w:sz="0" w:space="0" w:color="auto"/>
        <w:right w:val="none" w:sz="0" w:space="0" w:color="auto"/>
      </w:divBdr>
    </w:div>
    <w:div w:id="749041497">
      <w:bodyDiv w:val="1"/>
      <w:marLeft w:val="0"/>
      <w:marRight w:val="0"/>
      <w:marTop w:val="0"/>
      <w:marBottom w:val="0"/>
      <w:divBdr>
        <w:top w:val="none" w:sz="0" w:space="0" w:color="auto"/>
        <w:left w:val="none" w:sz="0" w:space="0" w:color="auto"/>
        <w:bottom w:val="none" w:sz="0" w:space="0" w:color="auto"/>
        <w:right w:val="none" w:sz="0" w:space="0" w:color="auto"/>
      </w:divBdr>
    </w:div>
    <w:div w:id="749159993">
      <w:bodyDiv w:val="1"/>
      <w:marLeft w:val="0"/>
      <w:marRight w:val="0"/>
      <w:marTop w:val="0"/>
      <w:marBottom w:val="0"/>
      <w:divBdr>
        <w:top w:val="none" w:sz="0" w:space="0" w:color="auto"/>
        <w:left w:val="none" w:sz="0" w:space="0" w:color="auto"/>
        <w:bottom w:val="none" w:sz="0" w:space="0" w:color="auto"/>
        <w:right w:val="none" w:sz="0" w:space="0" w:color="auto"/>
      </w:divBdr>
    </w:div>
    <w:div w:id="749160216">
      <w:bodyDiv w:val="1"/>
      <w:marLeft w:val="0"/>
      <w:marRight w:val="0"/>
      <w:marTop w:val="0"/>
      <w:marBottom w:val="0"/>
      <w:divBdr>
        <w:top w:val="none" w:sz="0" w:space="0" w:color="auto"/>
        <w:left w:val="none" w:sz="0" w:space="0" w:color="auto"/>
        <w:bottom w:val="none" w:sz="0" w:space="0" w:color="auto"/>
        <w:right w:val="none" w:sz="0" w:space="0" w:color="auto"/>
      </w:divBdr>
    </w:div>
    <w:div w:id="749472648">
      <w:bodyDiv w:val="1"/>
      <w:marLeft w:val="0"/>
      <w:marRight w:val="0"/>
      <w:marTop w:val="0"/>
      <w:marBottom w:val="0"/>
      <w:divBdr>
        <w:top w:val="none" w:sz="0" w:space="0" w:color="auto"/>
        <w:left w:val="none" w:sz="0" w:space="0" w:color="auto"/>
        <w:bottom w:val="none" w:sz="0" w:space="0" w:color="auto"/>
        <w:right w:val="none" w:sz="0" w:space="0" w:color="auto"/>
      </w:divBdr>
    </w:div>
    <w:div w:id="749811206">
      <w:bodyDiv w:val="1"/>
      <w:marLeft w:val="0"/>
      <w:marRight w:val="0"/>
      <w:marTop w:val="0"/>
      <w:marBottom w:val="0"/>
      <w:divBdr>
        <w:top w:val="none" w:sz="0" w:space="0" w:color="auto"/>
        <w:left w:val="none" w:sz="0" w:space="0" w:color="auto"/>
        <w:bottom w:val="none" w:sz="0" w:space="0" w:color="auto"/>
        <w:right w:val="none" w:sz="0" w:space="0" w:color="auto"/>
      </w:divBdr>
    </w:div>
    <w:div w:id="750156643">
      <w:bodyDiv w:val="1"/>
      <w:marLeft w:val="0"/>
      <w:marRight w:val="0"/>
      <w:marTop w:val="0"/>
      <w:marBottom w:val="0"/>
      <w:divBdr>
        <w:top w:val="none" w:sz="0" w:space="0" w:color="auto"/>
        <w:left w:val="none" w:sz="0" w:space="0" w:color="auto"/>
        <w:bottom w:val="none" w:sz="0" w:space="0" w:color="auto"/>
        <w:right w:val="none" w:sz="0" w:space="0" w:color="auto"/>
      </w:divBdr>
    </w:div>
    <w:div w:id="750202499">
      <w:bodyDiv w:val="1"/>
      <w:marLeft w:val="0"/>
      <w:marRight w:val="0"/>
      <w:marTop w:val="0"/>
      <w:marBottom w:val="0"/>
      <w:divBdr>
        <w:top w:val="none" w:sz="0" w:space="0" w:color="auto"/>
        <w:left w:val="none" w:sz="0" w:space="0" w:color="auto"/>
        <w:bottom w:val="none" w:sz="0" w:space="0" w:color="auto"/>
        <w:right w:val="none" w:sz="0" w:space="0" w:color="auto"/>
      </w:divBdr>
    </w:div>
    <w:div w:id="750395546">
      <w:bodyDiv w:val="1"/>
      <w:marLeft w:val="0"/>
      <w:marRight w:val="0"/>
      <w:marTop w:val="0"/>
      <w:marBottom w:val="0"/>
      <w:divBdr>
        <w:top w:val="none" w:sz="0" w:space="0" w:color="auto"/>
        <w:left w:val="none" w:sz="0" w:space="0" w:color="auto"/>
        <w:bottom w:val="none" w:sz="0" w:space="0" w:color="auto"/>
        <w:right w:val="none" w:sz="0" w:space="0" w:color="auto"/>
      </w:divBdr>
    </w:div>
    <w:div w:id="750665442">
      <w:bodyDiv w:val="1"/>
      <w:marLeft w:val="0"/>
      <w:marRight w:val="0"/>
      <w:marTop w:val="0"/>
      <w:marBottom w:val="0"/>
      <w:divBdr>
        <w:top w:val="none" w:sz="0" w:space="0" w:color="auto"/>
        <w:left w:val="none" w:sz="0" w:space="0" w:color="auto"/>
        <w:bottom w:val="none" w:sz="0" w:space="0" w:color="auto"/>
        <w:right w:val="none" w:sz="0" w:space="0" w:color="auto"/>
      </w:divBdr>
    </w:div>
    <w:div w:id="750932197">
      <w:bodyDiv w:val="1"/>
      <w:marLeft w:val="0"/>
      <w:marRight w:val="0"/>
      <w:marTop w:val="0"/>
      <w:marBottom w:val="0"/>
      <w:divBdr>
        <w:top w:val="none" w:sz="0" w:space="0" w:color="auto"/>
        <w:left w:val="none" w:sz="0" w:space="0" w:color="auto"/>
        <w:bottom w:val="none" w:sz="0" w:space="0" w:color="auto"/>
        <w:right w:val="none" w:sz="0" w:space="0" w:color="auto"/>
      </w:divBdr>
    </w:div>
    <w:div w:id="751043964">
      <w:bodyDiv w:val="1"/>
      <w:marLeft w:val="0"/>
      <w:marRight w:val="0"/>
      <w:marTop w:val="0"/>
      <w:marBottom w:val="0"/>
      <w:divBdr>
        <w:top w:val="none" w:sz="0" w:space="0" w:color="auto"/>
        <w:left w:val="none" w:sz="0" w:space="0" w:color="auto"/>
        <w:bottom w:val="none" w:sz="0" w:space="0" w:color="auto"/>
        <w:right w:val="none" w:sz="0" w:space="0" w:color="auto"/>
      </w:divBdr>
    </w:div>
    <w:div w:id="751243556">
      <w:bodyDiv w:val="1"/>
      <w:marLeft w:val="0"/>
      <w:marRight w:val="0"/>
      <w:marTop w:val="0"/>
      <w:marBottom w:val="0"/>
      <w:divBdr>
        <w:top w:val="none" w:sz="0" w:space="0" w:color="auto"/>
        <w:left w:val="none" w:sz="0" w:space="0" w:color="auto"/>
        <w:bottom w:val="none" w:sz="0" w:space="0" w:color="auto"/>
        <w:right w:val="none" w:sz="0" w:space="0" w:color="auto"/>
      </w:divBdr>
    </w:div>
    <w:div w:id="751467977">
      <w:bodyDiv w:val="1"/>
      <w:marLeft w:val="0"/>
      <w:marRight w:val="0"/>
      <w:marTop w:val="0"/>
      <w:marBottom w:val="0"/>
      <w:divBdr>
        <w:top w:val="none" w:sz="0" w:space="0" w:color="auto"/>
        <w:left w:val="none" w:sz="0" w:space="0" w:color="auto"/>
        <w:bottom w:val="none" w:sz="0" w:space="0" w:color="auto"/>
        <w:right w:val="none" w:sz="0" w:space="0" w:color="auto"/>
      </w:divBdr>
    </w:div>
    <w:div w:id="751509158">
      <w:bodyDiv w:val="1"/>
      <w:marLeft w:val="0"/>
      <w:marRight w:val="0"/>
      <w:marTop w:val="0"/>
      <w:marBottom w:val="0"/>
      <w:divBdr>
        <w:top w:val="none" w:sz="0" w:space="0" w:color="auto"/>
        <w:left w:val="none" w:sz="0" w:space="0" w:color="auto"/>
        <w:bottom w:val="none" w:sz="0" w:space="0" w:color="auto"/>
        <w:right w:val="none" w:sz="0" w:space="0" w:color="auto"/>
      </w:divBdr>
    </w:div>
    <w:div w:id="751706922">
      <w:bodyDiv w:val="1"/>
      <w:marLeft w:val="0"/>
      <w:marRight w:val="0"/>
      <w:marTop w:val="0"/>
      <w:marBottom w:val="0"/>
      <w:divBdr>
        <w:top w:val="none" w:sz="0" w:space="0" w:color="auto"/>
        <w:left w:val="none" w:sz="0" w:space="0" w:color="auto"/>
        <w:bottom w:val="none" w:sz="0" w:space="0" w:color="auto"/>
        <w:right w:val="none" w:sz="0" w:space="0" w:color="auto"/>
      </w:divBdr>
    </w:div>
    <w:div w:id="751853016">
      <w:bodyDiv w:val="1"/>
      <w:marLeft w:val="0"/>
      <w:marRight w:val="0"/>
      <w:marTop w:val="0"/>
      <w:marBottom w:val="0"/>
      <w:divBdr>
        <w:top w:val="none" w:sz="0" w:space="0" w:color="auto"/>
        <w:left w:val="none" w:sz="0" w:space="0" w:color="auto"/>
        <w:bottom w:val="none" w:sz="0" w:space="0" w:color="auto"/>
        <w:right w:val="none" w:sz="0" w:space="0" w:color="auto"/>
      </w:divBdr>
    </w:div>
    <w:div w:id="752048378">
      <w:bodyDiv w:val="1"/>
      <w:marLeft w:val="0"/>
      <w:marRight w:val="0"/>
      <w:marTop w:val="0"/>
      <w:marBottom w:val="0"/>
      <w:divBdr>
        <w:top w:val="none" w:sz="0" w:space="0" w:color="auto"/>
        <w:left w:val="none" w:sz="0" w:space="0" w:color="auto"/>
        <w:bottom w:val="none" w:sz="0" w:space="0" w:color="auto"/>
        <w:right w:val="none" w:sz="0" w:space="0" w:color="auto"/>
      </w:divBdr>
    </w:div>
    <w:div w:id="752091480">
      <w:bodyDiv w:val="1"/>
      <w:marLeft w:val="0"/>
      <w:marRight w:val="0"/>
      <w:marTop w:val="0"/>
      <w:marBottom w:val="0"/>
      <w:divBdr>
        <w:top w:val="none" w:sz="0" w:space="0" w:color="auto"/>
        <w:left w:val="none" w:sz="0" w:space="0" w:color="auto"/>
        <w:bottom w:val="none" w:sz="0" w:space="0" w:color="auto"/>
        <w:right w:val="none" w:sz="0" w:space="0" w:color="auto"/>
      </w:divBdr>
    </w:div>
    <w:div w:id="752318441">
      <w:bodyDiv w:val="1"/>
      <w:marLeft w:val="0"/>
      <w:marRight w:val="0"/>
      <w:marTop w:val="0"/>
      <w:marBottom w:val="0"/>
      <w:divBdr>
        <w:top w:val="none" w:sz="0" w:space="0" w:color="auto"/>
        <w:left w:val="none" w:sz="0" w:space="0" w:color="auto"/>
        <w:bottom w:val="none" w:sz="0" w:space="0" w:color="auto"/>
        <w:right w:val="none" w:sz="0" w:space="0" w:color="auto"/>
      </w:divBdr>
    </w:div>
    <w:div w:id="752437028">
      <w:bodyDiv w:val="1"/>
      <w:marLeft w:val="0"/>
      <w:marRight w:val="0"/>
      <w:marTop w:val="0"/>
      <w:marBottom w:val="0"/>
      <w:divBdr>
        <w:top w:val="none" w:sz="0" w:space="0" w:color="auto"/>
        <w:left w:val="none" w:sz="0" w:space="0" w:color="auto"/>
        <w:bottom w:val="none" w:sz="0" w:space="0" w:color="auto"/>
        <w:right w:val="none" w:sz="0" w:space="0" w:color="auto"/>
      </w:divBdr>
    </w:div>
    <w:div w:id="752624232">
      <w:bodyDiv w:val="1"/>
      <w:marLeft w:val="0"/>
      <w:marRight w:val="0"/>
      <w:marTop w:val="0"/>
      <w:marBottom w:val="0"/>
      <w:divBdr>
        <w:top w:val="none" w:sz="0" w:space="0" w:color="auto"/>
        <w:left w:val="none" w:sz="0" w:space="0" w:color="auto"/>
        <w:bottom w:val="none" w:sz="0" w:space="0" w:color="auto"/>
        <w:right w:val="none" w:sz="0" w:space="0" w:color="auto"/>
      </w:divBdr>
    </w:div>
    <w:div w:id="752698739">
      <w:bodyDiv w:val="1"/>
      <w:marLeft w:val="0"/>
      <w:marRight w:val="0"/>
      <w:marTop w:val="0"/>
      <w:marBottom w:val="0"/>
      <w:divBdr>
        <w:top w:val="none" w:sz="0" w:space="0" w:color="auto"/>
        <w:left w:val="none" w:sz="0" w:space="0" w:color="auto"/>
        <w:bottom w:val="none" w:sz="0" w:space="0" w:color="auto"/>
        <w:right w:val="none" w:sz="0" w:space="0" w:color="auto"/>
      </w:divBdr>
    </w:div>
    <w:div w:id="752778874">
      <w:bodyDiv w:val="1"/>
      <w:marLeft w:val="0"/>
      <w:marRight w:val="0"/>
      <w:marTop w:val="0"/>
      <w:marBottom w:val="0"/>
      <w:divBdr>
        <w:top w:val="none" w:sz="0" w:space="0" w:color="auto"/>
        <w:left w:val="none" w:sz="0" w:space="0" w:color="auto"/>
        <w:bottom w:val="none" w:sz="0" w:space="0" w:color="auto"/>
        <w:right w:val="none" w:sz="0" w:space="0" w:color="auto"/>
      </w:divBdr>
    </w:div>
    <w:div w:id="753358474">
      <w:bodyDiv w:val="1"/>
      <w:marLeft w:val="0"/>
      <w:marRight w:val="0"/>
      <w:marTop w:val="0"/>
      <w:marBottom w:val="0"/>
      <w:divBdr>
        <w:top w:val="none" w:sz="0" w:space="0" w:color="auto"/>
        <w:left w:val="none" w:sz="0" w:space="0" w:color="auto"/>
        <w:bottom w:val="none" w:sz="0" w:space="0" w:color="auto"/>
        <w:right w:val="none" w:sz="0" w:space="0" w:color="auto"/>
      </w:divBdr>
    </w:div>
    <w:div w:id="753403632">
      <w:bodyDiv w:val="1"/>
      <w:marLeft w:val="0"/>
      <w:marRight w:val="0"/>
      <w:marTop w:val="0"/>
      <w:marBottom w:val="0"/>
      <w:divBdr>
        <w:top w:val="none" w:sz="0" w:space="0" w:color="auto"/>
        <w:left w:val="none" w:sz="0" w:space="0" w:color="auto"/>
        <w:bottom w:val="none" w:sz="0" w:space="0" w:color="auto"/>
        <w:right w:val="none" w:sz="0" w:space="0" w:color="auto"/>
      </w:divBdr>
    </w:div>
    <w:div w:id="754010668">
      <w:bodyDiv w:val="1"/>
      <w:marLeft w:val="0"/>
      <w:marRight w:val="0"/>
      <w:marTop w:val="0"/>
      <w:marBottom w:val="0"/>
      <w:divBdr>
        <w:top w:val="none" w:sz="0" w:space="0" w:color="auto"/>
        <w:left w:val="none" w:sz="0" w:space="0" w:color="auto"/>
        <w:bottom w:val="none" w:sz="0" w:space="0" w:color="auto"/>
        <w:right w:val="none" w:sz="0" w:space="0" w:color="auto"/>
      </w:divBdr>
    </w:div>
    <w:div w:id="754060327">
      <w:bodyDiv w:val="1"/>
      <w:marLeft w:val="0"/>
      <w:marRight w:val="0"/>
      <w:marTop w:val="0"/>
      <w:marBottom w:val="0"/>
      <w:divBdr>
        <w:top w:val="none" w:sz="0" w:space="0" w:color="auto"/>
        <w:left w:val="none" w:sz="0" w:space="0" w:color="auto"/>
        <w:bottom w:val="none" w:sz="0" w:space="0" w:color="auto"/>
        <w:right w:val="none" w:sz="0" w:space="0" w:color="auto"/>
      </w:divBdr>
    </w:div>
    <w:div w:id="754129983">
      <w:bodyDiv w:val="1"/>
      <w:marLeft w:val="0"/>
      <w:marRight w:val="0"/>
      <w:marTop w:val="0"/>
      <w:marBottom w:val="0"/>
      <w:divBdr>
        <w:top w:val="none" w:sz="0" w:space="0" w:color="auto"/>
        <w:left w:val="none" w:sz="0" w:space="0" w:color="auto"/>
        <w:bottom w:val="none" w:sz="0" w:space="0" w:color="auto"/>
        <w:right w:val="none" w:sz="0" w:space="0" w:color="auto"/>
      </w:divBdr>
    </w:div>
    <w:div w:id="754210340">
      <w:bodyDiv w:val="1"/>
      <w:marLeft w:val="0"/>
      <w:marRight w:val="0"/>
      <w:marTop w:val="0"/>
      <w:marBottom w:val="0"/>
      <w:divBdr>
        <w:top w:val="none" w:sz="0" w:space="0" w:color="auto"/>
        <w:left w:val="none" w:sz="0" w:space="0" w:color="auto"/>
        <w:bottom w:val="none" w:sz="0" w:space="0" w:color="auto"/>
        <w:right w:val="none" w:sz="0" w:space="0" w:color="auto"/>
      </w:divBdr>
    </w:div>
    <w:div w:id="754404342">
      <w:bodyDiv w:val="1"/>
      <w:marLeft w:val="0"/>
      <w:marRight w:val="0"/>
      <w:marTop w:val="0"/>
      <w:marBottom w:val="0"/>
      <w:divBdr>
        <w:top w:val="none" w:sz="0" w:space="0" w:color="auto"/>
        <w:left w:val="none" w:sz="0" w:space="0" w:color="auto"/>
        <w:bottom w:val="none" w:sz="0" w:space="0" w:color="auto"/>
        <w:right w:val="none" w:sz="0" w:space="0" w:color="auto"/>
      </w:divBdr>
    </w:div>
    <w:div w:id="754472349">
      <w:bodyDiv w:val="1"/>
      <w:marLeft w:val="0"/>
      <w:marRight w:val="0"/>
      <w:marTop w:val="0"/>
      <w:marBottom w:val="0"/>
      <w:divBdr>
        <w:top w:val="none" w:sz="0" w:space="0" w:color="auto"/>
        <w:left w:val="none" w:sz="0" w:space="0" w:color="auto"/>
        <w:bottom w:val="none" w:sz="0" w:space="0" w:color="auto"/>
        <w:right w:val="none" w:sz="0" w:space="0" w:color="auto"/>
      </w:divBdr>
    </w:div>
    <w:div w:id="754860445">
      <w:bodyDiv w:val="1"/>
      <w:marLeft w:val="0"/>
      <w:marRight w:val="0"/>
      <w:marTop w:val="0"/>
      <w:marBottom w:val="0"/>
      <w:divBdr>
        <w:top w:val="none" w:sz="0" w:space="0" w:color="auto"/>
        <w:left w:val="none" w:sz="0" w:space="0" w:color="auto"/>
        <w:bottom w:val="none" w:sz="0" w:space="0" w:color="auto"/>
        <w:right w:val="none" w:sz="0" w:space="0" w:color="auto"/>
      </w:divBdr>
    </w:div>
    <w:div w:id="754980672">
      <w:bodyDiv w:val="1"/>
      <w:marLeft w:val="0"/>
      <w:marRight w:val="0"/>
      <w:marTop w:val="0"/>
      <w:marBottom w:val="0"/>
      <w:divBdr>
        <w:top w:val="none" w:sz="0" w:space="0" w:color="auto"/>
        <w:left w:val="none" w:sz="0" w:space="0" w:color="auto"/>
        <w:bottom w:val="none" w:sz="0" w:space="0" w:color="auto"/>
        <w:right w:val="none" w:sz="0" w:space="0" w:color="auto"/>
      </w:divBdr>
    </w:div>
    <w:div w:id="755633793">
      <w:bodyDiv w:val="1"/>
      <w:marLeft w:val="0"/>
      <w:marRight w:val="0"/>
      <w:marTop w:val="0"/>
      <w:marBottom w:val="0"/>
      <w:divBdr>
        <w:top w:val="none" w:sz="0" w:space="0" w:color="auto"/>
        <w:left w:val="none" w:sz="0" w:space="0" w:color="auto"/>
        <w:bottom w:val="none" w:sz="0" w:space="0" w:color="auto"/>
        <w:right w:val="none" w:sz="0" w:space="0" w:color="auto"/>
      </w:divBdr>
    </w:div>
    <w:div w:id="755787621">
      <w:bodyDiv w:val="1"/>
      <w:marLeft w:val="0"/>
      <w:marRight w:val="0"/>
      <w:marTop w:val="0"/>
      <w:marBottom w:val="0"/>
      <w:divBdr>
        <w:top w:val="none" w:sz="0" w:space="0" w:color="auto"/>
        <w:left w:val="none" w:sz="0" w:space="0" w:color="auto"/>
        <w:bottom w:val="none" w:sz="0" w:space="0" w:color="auto"/>
        <w:right w:val="none" w:sz="0" w:space="0" w:color="auto"/>
      </w:divBdr>
    </w:div>
    <w:div w:id="756751406">
      <w:bodyDiv w:val="1"/>
      <w:marLeft w:val="0"/>
      <w:marRight w:val="0"/>
      <w:marTop w:val="0"/>
      <w:marBottom w:val="0"/>
      <w:divBdr>
        <w:top w:val="none" w:sz="0" w:space="0" w:color="auto"/>
        <w:left w:val="none" w:sz="0" w:space="0" w:color="auto"/>
        <w:bottom w:val="none" w:sz="0" w:space="0" w:color="auto"/>
        <w:right w:val="none" w:sz="0" w:space="0" w:color="auto"/>
      </w:divBdr>
    </w:div>
    <w:div w:id="756949887">
      <w:bodyDiv w:val="1"/>
      <w:marLeft w:val="0"/>
      <w:marRight w:val="0"/>
      <w:marTop w:val="0"/>
      <w:marBottom w:val="0"/>
      <w:divBdr>
        <w:top w:val="none" w:sz="0" w:space="0" w:color="auto"/>
        <w:left w:val="none" w:sz="0" w:space="0" w:color="auto"/>
        <w:bottom w:val="none" w:sz="0" w:space="0" w:color="auto"/>
        <w:right w:val="none" w:sz="0" w:space="0" w:color="auto"/>
      </w:divBdr>
    </w:div>
    <w:div w:id="757092209">
      <w:bodyDiv w:val="1"/>
      <w:marLeft w:val="0"/>
      <w:marRight w:val="0"/>
      <w:marTop w:val="0"/>
      <w:marBottom w:val="0"/>
      <w:divBdr>
        <w:top w:val="none" w:sz="0" w:space="0" w:color="auto"/>
        <w:left w:val="none" w:sz="0" w:space="0" w:color="auto"/>
        <w:bottom w:val="none" w:sz="0" w:space="0" w:color="auto"/>
        <w:right w:val="none" w:sz="0" w:space="0" w:color="auto"/>
      </w:divBdr>
    </w:div>
    <w:div w:id="757675408">
      <w:bodyDiv w:val="1"/>
      <w:marLeft w:val="0"/>
      <w:marRight w:val="0"/>
      <w:marTop w:val="0"/>
      <w:marBottom w:val="0"/>
      <w:divBdr>
        <w:top w:val="none" w:sz="0" w:space="0" w:color="auto"/>
        <w:left w:val="none" w:sz="0" w:space="0" w:color="auto"/>
        <w:bottom w:val="none" w:sz="0" w:space="0" w:color="auto"/>
        <w:right w:val="none" w:sz="0" w:space="0" w:color="auto"/>
      </w:divBdr>
    </w:div>
    <w:div w:id="757870362">
      <w:bodyDiv w:val="1"/>
      <w:marLeft w:val="0"/>
      <w:marRight w:val="0"/>
      <w:marTop w:val="0"/>
      <w:marBottom w:val="0"/>
      <w:divBdr>
        <w:top w:val="none" w:sz="0" w:space="0" w:color="auto"/>
        <w:left w:val="none" w:sz="0" w:space="0" w:color="auto"/>
        <w:bottom w:val="none" w:sz="0" w:space="0" w:color="auto"/>
        <w:right w:val="none" w:sz="0" w:space="0" w:color="auto"/>
      </w:divBdr>
    </w:div>
    <w:div w:id="758060040">
      <w:bodyDiv w:val="1"/>
      <w:marLeft w:val="0"/>
      <w:marRight w:val="0"/>
      <w:marTop w:val="0"/>
      <w:marBottom w:val="0"/>
      <w:divBdr>
        <w:top w:val="none" w:sz="0" w:space="0" w:color="auto"/>
        <w:left w:val="none" w:sz="0" w:space="0" w:color="auto"/>
        <w:bottom w:val="none" w:sz="0" w:space="0" w:color="auto"/>
        <w:right w:val="none" w:sz="0" w:space="0" w:color="auto"/>
      </w:divBdr>
    </w:div>
    <w:div w:id="758142546">
      <w:bodyDiv w:val="1"/>
      <w:marLeft w:val="0"/>
      <w:marRight w:val="0"/>
      <w:marTop w:val="0"/>
      <w:marBottom w:val="0"/>
      <w:divBdr>
        <w:top w:val="none" w:sz="0" w:space="0" w:color="auto"/>
        <w:left w:val="none" w:sz="0" w:space="0" w:color="auto"/>
        <w:bottom w:val="none" w:sz="0" w:space="0" w:color="auto"/>
        <w:right w:val="none" w:sz="0" w:space="0" w:color="auto"/>
      </w:divBdr>
    </w:div>
    <w:div w:id="758671957">
      <w:bodyDiv w:val="1"/>
      <w:marLeft w:val="0"/>
      <w:marRight w:val="0"/>
      <w:marTop w:val="0"/>
      <w:marBottom w:val="0"/>
      <w:divBdr>
        <w:top w:val="none" w:sz="0" w:space="0" w:color="auto"/>
        <w:left w:val="none" w:sz="0" w:space="0" w:color="auto"/>
        <w:bottom w:val="none" w:sz="0" w:space="0" w:color="auto"/>
        <w:right w:val="none" w:sz="0" w:space="0" w:color="auto"/>
      </w:divBdr>
    </w:div>
    <w:div w:id="758795868">
      <w:bodyDiv w:val="1"/>
      <w:marLeft w:val="0"/>
      <w:marRight w:val="0"/>
      <w:marTop w:val="0"/>
      <w:marBottom w:val="0"/>
      <w:divBdr>
        <w:top w:val="none" w:sz="0" w:space="0" w:color="auto"/>
        <w:left w:val="none" w:sz="0" w:space="0" w:color="auto"/>
        <w:bottom w:val="none" w:sz="0" w:space="0" w:color="auto"/>
        <w:right w:val="none" w:sz="0" w:space="0" w:color="auto"/>
      </w:divBdr>
    </w:div>
    <w:div w:id="758869589">
      <w:bodyDiv w:val="1"/>
      <w:marLeft w:val="0"/>
      <w:marRight w:val="0"/>
      <w:marTop w:val="0"/>
      <w:marBottom w:val="0"/>
      <w:divBdr>
        <w:top w:val="none" w:sz="0" w:space="0" w:color="auto"/>
        <w:left w:val="none" w:sz="0" w:space="0" w:color="auto"/>
        <w:bottom w:val="none" w:sz="0" w:space="0" w:color="auto"/>
        <w:right w:val="none" w:sz="0" w:space="0" w:color="auto"/>
      </w:divBdr>
    </w:div>
    <w:div w:id="759064266">
      <w:bodyDiv w:val="1"/>
      <w:marLeft w:val="0"/>
      <w:marRight w:val="0"/>
      <w:marTop w:val="0"/>
      <w:marBottom w:val="0"/>
      <w:divBdr>
        <w:top w:val="none" w:sz="0" w:space="0" w:color="auto"/>
        <w:left w:val="none" w:sz="0" w:space="0" w:color="auto"/>
        <w:bottom w:val="none" w:sz="0" w:space="0" w:color="auto"/>
        <w:right w:val="none" w:sz="0" w:space="0" w:color="auto"/>
      </w:divBdr>
    </w:div>
    <w:div w:id="759301095">
      <w:bodyDiv w:val="1"/>
      <w:marLeft w:val="0"/>
      <w:marRight w:val="0"/>
      <w:marTop w:val="0"/>
      <w:marBottom w:val="0"/>
      <w:divBdr>
        <w:top w:val="none" w:sz="0" w:space="0" w:color="auto"/>
        <w:left w:val="none" w:sz="0" w:space="0" w:color="auto"/>
        <w:bottom w:val="none" w:sz="0" w:space="0" w:color="auto"/>
        <w:right w:val="none" w:sz="0" w:space="0" w:color="auto"/>
      </w:divBdr>
    </w:div>
    <w:div w:id="759713731">
      <w:bodyDiv w:val="1"/>
      <w:marLeft w:val="0"/>
      <w:marRight w:val="0"/>
      <w:marTop w:val="0"/>
      <w:marBottom w:val="0"/>
      <w:divBdr>
        <w:top w:val="none" w:sz="0" w:space="0" w:color="auto"/>
        <w:left w:val="none" w:sz="0" w:space="0" w:color="auto"/>
        <w:bottom w:val="none" w:sz="0" w:space="0" w:color="auto"/>
        <w:right w:val="none" w:sz="0" w:space="0" w:color="auto"/>
      </w:divBdr>
    </w:div>
    <w:div w:id="760298734">
      <w:bodyDiv w:val="1"/>
      <w:marLeft w:val="0"/>
      <w:marRight w:val="0"/>
      <w:marTop w:val="0"/>
      <w:marBottom w:val="0"/>
      <w:divBdr>
        <w:top w:val="none" w:sz="0" w:space="0" w:color="auto"/>
        <w:left w:val="none" w:sz="0" w:space="0" w:color="auto"/>
        <w:bottom w:val="none" w:sz="0" w:space="0" w:color="auto"/>
        <w:right w:val="none" w:sz="0" w:space="0" w:color="auto"/>
      </w:divBdr>
    </w:div>
    <w:div w:id="760374077">
      <w:bodyDiv w:val="1"/>
      <w:marLeft w:val="0"/>
      <w:marRight w:val="0"/>
      <w:marTop w:val="0"/>
      <w:marBottom w:val="0"/>
      <w:divBdr>
        <w:top w:val="none" w:sz="0" w:space="0" w:color="auto"/>
        <w:left w:val="none" w:sz="0" w:space="0" w:color="auto"/>
        <w:bottom w:val="none" w:sz="0" w:space="0" w:color="auto"/>
        <w:right w:val="none" w:sz="0" w:space="0" w:color="auto"/>
      </w:divBdr>
    </w:div>
    <w:div w:id="760375747">
      <w:bodyDiv w:val="1"/>
      <w:marLeft w:val="0"/>
      <w:marRight w:val="0"/>
      <w:marTop w:val="0"/>
      <w:marBottom w:val="0"/>
      <w:divBdr>
        <w:top w:val="none" w:sz="0" w:space="0" w:color="auto"/>
        <w:left w:val="none" w:sz="0" w:space="0" w:color="auto"/>
        <w:bottom w:val="none" w:sz="0" w:space="0" w:color="auto"/>
        <w:right w:val="none" w:sz="0" w:space="0" w:color="auto"/>
      </w:divBdr>
    </w:div>
    <w:div w:id="760565860">
      <w:bodyDiv w:val="1"/>
      <w:marLeft w:val="0"/>
      <w:marRight w:val="0"/>
      <w:marTop w:val="0"/>
      <w:marBottom w:val="0"/>
      <w:divBdr>
        <w:top w:val="none" w:sz="0" w:space="0" w:color="auto"/>
        <w:left w:val="none" w:sz="0" w:space="0" w:color="auto"/>
        <w:bottom w:val="none" w:sz="0" w:space="0" w:color="auto"/>
        <w:right w:val="none" w:sz="0" w:space="0" w:color="auto"/>
      </w:divBdr>
    </w:div>
    <w:div w:id="760641487">
      <w:bodyDiv w:val="1"/>
      <w:marLeft w:val="0"/>
      <w:marRight w:val="0"/>
      <w:marTop w:val="0"/>
      <w:marBottom w:val="0"/>
      <w:divBdr>
        <w:top w:val="none" w:sz="0" w:space="0" w:color="auto"/>
        <w:left w:val="none" w:sz="0" w:space="0" w:color="auto"/>
        <w:bottom w:val="none" w:sz="0" w:space="0" w:color="auto"/>
        <w:right w:val="none" w:sz="0" w:space="0" w:color="auto"/>
      </w:divBdr>
    </w:div>
    <w:div w:id="761075377">
      <w:bodyDiv w:val="1"/>
      <w:marLeft w:val="0"/>
      <w:marRight w:val="0"/>
      <w:marTop w:val="0"/>
      <w:marBottom w:val="0"/>
      <w:divBdr>
        <w:top w:val="none" w:sz="0" w:space="0" w:color="auto"/>
        <w:left w:val="none" w:sz="0" w:space="0" w:color="auto"/>
        <w:bottom w:val="none" w:sz="0" w:space="0" w:color="auto"/>
        <w:right w:val="none" w:sz="0" w:space="0" w:color="auto"/>
      </w:divBdr>
    </w:div>
    <w:div w:id="761535723">
      <w:bodyDiv w:val="1"/>
      <w:marLeft w:val="0"/>
      <w:marRight w:val="0"/>
      <w:marTop w:val="0"/>
      <w:marBottom w:val="0"/>
      <w:divBdr>
        <w:top w:val="none" w:sz="0" w:space="0" w:color="auto"/>
        <w:left w:val="none" w:sz="0" w:space="0" w:color="auto"/>
        <w:bottom w:val="none" w:sz="0" w:space="0" w:color="auto"/>
        <w:right w:val="none" w:sz="0" w:space="0" w:color="auto"/>
      </w:divBdr>
    </w:div>
    <w:div w:id="761537459">
      <w:bodyDiv w:val="1"/>
      <w:marLeft w:val="0"/>
      <w:marRight w:val="0"/>
      <w:marTop w:val="0"/>
      <w:marBottom w:val="0"/>
      <w:divBdr>
        <w:top w:val="none" w:sz="0" w:space="0" w:color="auto"/>
        <w:left w:val="none" w:sz="0" w:space="0" w:color="auto"/>
        <w:bottom w:val="none" w:sz="0" w:space="0" w:color="auto"/>
        <w:right w:val="none" w:sz="0" w:space="0" w:color="auto"/>
      </w:divBdr>
    </w:div>
    <w:div w:id="761805924">
      <w:bodyDiv w:val="1"/>
      <w:marLeft w:val="0"/>
      <w:marRight w:val="0"/>
      <w:marTop w:val="0"/>
      <w:marBottom w:val="0"/>
      <w:divBdr>
        <w:top w:val="none" w:sz="0" w:space="0" w:color="auto"/>
        <w:left w:val="none" w:sz="0" w:space="0" w:color="auto"/>
        <w:bottom w:val="none" w:sz="0" w:space="0" w:color="auto"/>
        <w:right w:val="none" w:sz="0" w:space="0" w:color="auto"/>
      </w:divBdr>
    </w:div>
    <w:div w:id="761877798">
      <w:bodyDiv w:val="1"/>
      <w:marLeft w:val="0"/>
      <w:marRight w:val="0"/>
      <w:marTop w:val="0"/>
      <w:marBottom w:val="0"/>
      <w:divBdr>
        <w:top w:val="none" w:sz="0" w:space="0" w:color="auto"/>
        <w:left w:val="none" w:sz="0" w:space="0" w:color="auto"/>
        <w:bottom w:val="none" w:sz="0" w:space="0" w:color="auto"/>
        <w:right w:val="none" w:sz="0" w:space="0" w:color="auto"/>
      </w:divBdr>
    </w:div>
    <w:div w:id="762142537">
      <w:bodyDiv w:val="1"/>
      <w:marLeft w:val="0"/>
      <w:marRight w:val="0"/>
      <w:marTop w:val="0"/>
      <w:marBottom w:val="0"/>
      <w:divBdr>
        <w:top w:val="none" w:sz="0" w:space="0" w:color="auto"/>
        <w:left w:val="none" w:sz="0" w:space="0" w:color="auto"/>
        <w:bottom w:val="none" w:sz="0" w:space="0" w:color="auto"/>
        <w:right w:val="none" w:sz="0" w:space="0" w:color="auto"/>
      </w:divBdr>
    </w:div>
    <w:div w:id="762338376">
      <w:bodyDiv w:val="1"/>
      <w:marLeft w:val="0"/>
      <w:marRight w:val="0"/>
      <w:marTop w:val="0"/>
      <w:marBottom w:val="0"/>
      <w:divBdr>
        <w:top w:val="none" w:sz="0" w:space="0" w:color="auto"/>
        <w:left w:val="none" w:sz="0" w:space="0" w:color="auto"/>
        <w:bottom w:val="none" w:sz="0" w:space="0" w:color="auto"/>
        <w:right w:val="none" w:sz="0" w:space="0" w:color="auto"/>
      </w:divBdr>
    </w:div>
    <w:div w:id="763187303">
      <w:bodyDiv w:val="1"/>
      <w:marLeft w:val="0"/>
      <w:marRight w:val="0"/>
      <w:marTop w:val="0"/>
      <w:marBottom w:val="0"/>
      <w:divBdr>
        <w:top w:val="none" w:sz="0" w:space="0" w:color="auto"/>
        <w:left w:val="none" w:sz="0" w:space="0" w:color="auto"/>
        <w:bottom w:val="none" w:sz="0" w:space="0" w:color="auto"/>
        <w:right w:val="none" w:sz="0" w:space="0" w:color="auto"/>
      </w:divBdr>
    </w:div>
    <w:div w:id="763379909">
      <w:bodyDiv w:val="1"/>
      <w:marLeft w:val="0"/>
      <w:marRight w:val="0"/>
      <w:marTop w:val="0"/>
      <w:marBottom w:val="0"/>
      <w:divBdr>
        <w:top w:val="none" w:sz="0" w:space="0" w:color="auto"/>
        <w:left w:val="none" w:sz="0" w:space="0" w:color="auto"/>
        <w:bottom w:val="none" w:sz="0" w:space="0" w:color="auto"/>
        <w:right w:val="none" w:sz="0" w:space="0" w:color="auto"/>
      </w:divBdr>
    </w:div>
    <w:div w:id="763918168">
      <w:bodyDiv w:val="1"/>
      <w:marLeft w:val="0"/>
      <w:marRight w:val="0"/>
      <w:marTop w:val="0"/>
      <w:marBottom w:val="0"/>
      <w:divBdr>
        <w:top w:val="none" w:sz="0" w:space="0" w:color="auto"/>
        <w:left w:val="none" w:sz="0" w:space="0" w:color="auto"/>
        <w:bottom w:val="none" w:sz="0" w:space="0" w:color="auto"/>
        <w:right w:val="none" w:sz="0" w:space="0" w:color="auto"/>
      </w:divBdr>
    </w:div>
    <w:div w:id="763958153">
      <w:bodyDiv w:val="1"/>
      <w:marLeft w:val="0"/>
      <w:marRight w:val="0"/>
      <w:marTop w:val="0"/>
      <w:marBottom w:val="0"/>
      <w:divBdr>
        <w:top w:val="none" w:sz="0" w:space="0" w:color="auto"/>
        <w:left w:val="none" w:sz="0" w:space="0" w:color="auto"/>
        <w:bottom w:val="none" w:sz="0" w:space="0" w:color="auto"/>
        <w:right w:val="none" w:sz="0" w:space="0" w:color="auto"/>
      </w:divBdr>
    </w:div>
    <w:div w:id="764111370">
      <w:bodyDiv w:val="1"/>
      <w:marLeft w:val="0"/>
      <w:marRight w:val="0"/>
      <w:marTop w:val="0"/>
      <w:marBottom w:val="0"/>
      <w:divBdr>
        <w:top w:val="none" w:sz="0" w:space="0" w:color="auto"/>
        <w:left w:val="none" w:sz="0" w:space="0" w:color="auto"/>
        <w:bottom w:val="none" w:sz="0" w:space="0" w:color="auto"/>
        <w:right w:val="none" w:sz="0" w:space="0" w:color="auto"/>
      </w:divBdr>
    </w:div>
    <w:div w:id="764154589">
      <w:bodyDiv w:val="1"/>
      <w:marLeft w:val="0"/>
      <w:marRight w:val="0"/>
      <w:marTop w:val="0"/>
      <w:marBottom w:val="0"/>
      <w:divBdr>
        <w:top w:val="none" w:sz="0" w:space="0" w:color="auto"/>
        <w:left w:val="none" w:sz="0" w:space="0" w:color="auto"/>
        <w:bottom w:val="none" w:sz="0" w:space="0" w:color="auto"/>
        <w:right w:val="none" w:sz="0" w:space="0" w:color="auto"/>
      </w:divBdr>
    </w:div>
    <w:div w:id="764351655">
      <w:bodyDiv w:val="1"/>
      <w:marLeft w:val="0"/>
      <w:marRight w:val="0"/>
      <w:marTop w:val="0"/>
      <w:marBottom w:val="0"/>
      <w:divBdr>
        <w:top w:val="none" w:sz="0" w:space="0" w:color="auto"/>
        <w:left w:val="none" w:sz="0" w:space="0" w:color="auto"/>
        <w:bottom w:val="none" w:sz="0" w:space="0" w:color="auto"/>
        <w:right w:val="none" w:sz="0" w:space="0" w:color="auto"/>
      </w:divBdr>
    </w:div>
    <w:div w:id="764501157">
      <w:bodyDiv w:val="1"/>
      <w:marLeft w:val="0"/>
      <w:marRight w:val="0"/>
      <w:marTop w:val="0"/>
      <w:marBottom w:val="0"/>
      <w:divBdr>
        <w:top w:val="none" w:sz="0" w:space="0" w:color="auto"/>
        <w:left w:val="none" w:sz="0" w:space="0" w:color="auto"/>
        <w:bottom w:val="none" w:sz="0" w:space="0" w:color="auto"/>
        <w:right w:val="none" w:sz="0" w:space="0" w:color="auto"/>
      </w:divBdr>
    </w:div>
    <w:div w:id="764568613">
      <w:bodyDiv w:val="1"/>
      <w:marLeft w:val="0"/>
      <w:marRight w:val="0"/>
      <w:marTop w:val="0"/>
      <w:marBottom w:val="0"/>
      <w:divBdr>
        <w:top w:val="none" w:sz="0" w:space="0" w:color="auto"/>
        <w:left w:val="none" w:sz="0" w:space="0" w:color="auto"/>
        <w:bottom w:val="none" w:sz="0" w:space="0" w:color="auto"/>
        <w:right w:val="none" w:sz="0" w:space="0" w:color="auto"/>
      </w:divBdr>
    </w:div>
    <w:div w:id="764810763">
      <w:bodyDiv w:val="1"/>
      <w:marLeft w:val="0"/>
      <w:marRight w:val="0"/>
      <w:marTop w:val="0"/>
      <w:marBottom w:val="0"/>
      <w:divBdr>
        <w:top w:val="none" w:sz="0" w:space="0" w:color="auto"/>
        <w:left w:val="none" w:sz="0" w:space="0" w:color="auto"/>
        <w:bottom w:val="none" w:sz="0" w:space="0" w:color="auto"/>
        <w:right w:val="none" w:sz="0" w:space="0" w:color="auto"/>
      </w:divBdr>
    </w:div>
    <w:div w:id="764955890">
      <w:bodyDiv w:val="1"/>
      <w:marLeft w:val="0"/>
      <w:marRight w:val="0"/>
      <w:marTop w:val="0"/>
      <w:marBottom w:val="0"/>
      <w:divBdr>
        <w:top w:val="none" w:sz="0" w:space="0" w:color="auto"/>
        <w:left w:val="none" w:sz="0" w:space="0" w:color="auto"/>
        <w:bottom w:val="none" w:sz="0" w:space="0" w:color="auto"/>
        <w:right w:val="none" w:sz="0" w:space="0" w:color="auto"/>
      </w:divBdr>
    </w:div>
    <w:div w:id="764962489">
      <w:bodyDiv w:val="1"/>
      <w:marLeft w:val="0"/>
      <w:marRight w:val="0"/>
      <w:marTop w:val="0"/>
      <w:marBottom w:val="0"/>
      <w:divBdr>
        <w:top w:val="none" w:sz="0" w:space="0" w:color="auto"/>
        <w:left w:val="none" w:sz="0" w:space="0" w:color="auto"/>
        <w:bottom w:val="none" w:sz="0" w:space="0" w:color="auto"/>
        <w:right w:val="none" w:sz="0" w:space="0" w:color="auto"/>
      </w:divBdr>
    </w:div>
    <w:div w:id="765224505">
      <w:bodyDiv w:val="1"/>
      <w:marLeft w:val="0"/>
      <w:marRight w:val="0"/>
      <w:marTop w:val="0"/>
      <w:marBottom w:val="0"/>
      <w:divBdr>
        <w:top w:val="none" w:sz="0" w:space="0" w:color="auto"/>
        <w:left w:val="none" w:sz="0" w:space="0" w:color="auto"/>
        <w:bottom w:val="none" w:sz="0" w:space="0" w:color="auto"/>
        <w:right w:val="none" w:sz="0" w:space="0" w:color="auto"/>
      </w:divBdr>
    </w:div>
    <w:div w:id="765921976">
      <w:bodyDiv w:val="1"/>
      <w:marLeft w:val="0"/>
      <w:marRight w:val="0"/>
      <w:marTop w:val="0"/>
      <w:marBottom w:val="0"/>
      <w:divBdr>
        <w:top w:val="none" w:sz="0" w:space="0" w:color="auto"/>
        <w:left w:val="none" w:sz="0" w:space="0" w:color="auto"/>
        <w:bottom w:val="none" w:sz="0" w:space="0" w:color="auto"/>
        <w:right w:val="none" w:sz="0" w:space="0" w:color="auto"/>
      </w:divBdr>
    </w:div>
    <w:div w:id="766116032">
      <w:bodyDiv w:val="1"/>
      <w:marLeft w:val="0"/>
      <w:marRight w:val="0"/>
      <w:marTop w:val="0"/>
      <w:marBottom w:val="0"/>
      <w:divBdr>
        <w:top w:val="none" w:sz="0" w:space="0" w:color="auto"/>
        <w:left w:val="none" w:sz="0" w:space="0" w:color="auto"/>
        <w:bottom w:val="none" w:sz="0" w:space="0" w:color="auto"/>
        <w:right w:val="none" w:sz="0" w:space="0" w:color="auto"/>
      </w:divBdr>
    </w:div>
    <w:div w:id="766275208">
      <w:bodyDiv w:val="1"/>
      <w:marLeft w:val="0"/>
      <w:marRight w:val="0"/>
      <w:marTop w:val="0"/>
      <w:marBottom w:val="0"/>
      <w:divBdr>
        <w:top w:val="none" w:sz="0" w:space="0" w:color="auto"/>
        <w:left w:val="none" w:sz="0" w:space="0" w:color="auto"/>
        <w:bottom w:val="none" w:sz="0" w:space="0" w:color="auto"/>
        <w:right w:val="none" w:sz="0" w:space="0" w:color="auto"/>
      </w:divBdr>
    </w:div>
    <w:div w:id="766317520">
      <w:bodyDiv w:val="1"/>
      <w:marLeft w:val="0"/>
      <w:marRight w:val="0"/>
      <w:marTop w:val="0"/>
      <w:marBottom w:val="0"/>
      <w:divBdr>
        <w:top w:val="none" w:sz="0" w:space="0" w:color="auto"/>
        <w:left w:val="none" w:sz="0" w:space="0" w:color="auto"/>
        <w:bottom w:val="none" w:sz="0" w:space="0" w:color="auto"/>
        <w:right w:val="none" w:sz="0" w:space="0" w:color="auto"/>
      </w:divBdr>
    </w:div>
    <w:div w:id="766345074">
      <w:bodyDiv w:val="1"/>
      <w:marLeft w:val="0"/>
      <w:marRight w:val="0"/>
      <w:marTop w:val="0"/>
      <w:marBottom w:val="0"/>
      <w:divBdr>
        <w:top w:val="none" w:sz="0" w:space="0" w:color="auto"/>
        <w:left w:val="none" w:sz="0" w:space="0" w:color="auto"/>
        <w:bottom w:val="none" w:sz="0" w:space="0" w:color="auto"/>
        <w:right w:val="none" w:sz="0" w:space="0" w:color="auto"/>
      </w:divBdr>
    </w:div>
    <w:div w:id="766996161">
      <w:bodyDiv w:val="1"/>
      <w:marLeft w:val="0"/>
      <w:marRight w:val="0"/>
      <w:marTop w:val="0"/>
      <w:marBottom w:val="0"/>
      <w:divBdr>
        <w:top w:val="none" w:sz="0" w:space="0" w:color="auto"/>
        <w:left w:val="none" w:sz="0" w:space="0" w:color="auto"/>
        <w:bottom w:val="none" w:sz="0" w:space="0" w:color="auto"/>
        <w:right w:val="none" w:sz="0" w:space="0" w:color="auto"/>
      </w:divBdr>
    </w:div>
    <w:div w:id="767232304">
      <w:bodyDiv w:val="1"/>
      <w:marLeft w:val="0"/>
      <w:marRight w:val="0"/>
      <w:marTop w:val="0"/>
      <w:marBottom w:val="0"/>
      <w:divBdr>
        <w:top w:val="none" w:sz="0" w:space="0" w:color="auto"/>
        <w:left w:val="none" w:sz="0" w:space="0" w:color="auto"/>
        <w:bottom w:val="none" w:sz="0" w:space="0" w:color="auto"/>
        <w:right w:val="none" w:sz="0" w:space="0" w:color="auto"/>
      </w:divBdr>
    </w:div>
    <w:div w:id="767235829">
      <w:bodyDiv w:val="1"/>
      <w:marLeft w:val="0"/>
      <w:marRight w:val="0"/>
      <w:marTop w:val="0"/>
      <w:marBottom w:val="0"/>
      <w:divBdr>
        <w:top w:val="none" w:sz="0" w:space="0" w:color="auto"/>
        <w:left w:val="none" w:sz="0" w:space="0" w:color="auto"/>
        <w:bottom w:val="none" w:sz="0" w:space="0" w:color="auto"/>
        <w:right w:val="none" w:sz="0" w:space="0" w:color="auto"/>
      </w:divBdr>
    </w:div>
    <w:div w:id="767314983">
      <w:bodyDiv w:val="1"/>
      <w:marLeft w:val="0"/>
      <w:marRight w:val="0"/>
      <w:marTop w:val="0"/>
      <w:marBottom w:val="0"/>
      <w:divBdr>
        <w:top w:val="none" w:sz="0" w:space="0" w:color="auto"/>
        <w:left w:val="none" w:sz="0" w:space="0" w:color="auto"/>
        <w:bottom w:val="none" w:sz="0" w:space="0" w:color="auto"/>
        <w:right w:val="none" w:sz="0" w:space="0" w:color="auto"/>
      </w:divBdr>
    </w:div>
    <w:div w:id="767698839">
      <w:bodyDiv w:val="1"/>
      <w:marLeft w:val="0"/>
      <w:marRight w:val="0"/>
      <w:marTop w:val="0"/>
      <w:marBottom w:val="0"/>
      <w:divBdr>
        <w:top w:val="none" w:sz="0" w:space="0" w:color="auto"/>
        <w:left w:val="none" w:sz="0" w:space="0" w:color="auto"/>
        <w:bottom w:val="none" w:sz="0" w:space="0" w:color="auto"/>
        <w:right w:val="none" w:sz="0" w:space="0" w:color="auto"/>
      </w:divBdr>
    </w:div>
    <w:div w:id="767896831">
      <w:bodyDiv w:val="1"/>
      <w:marLeft w:val="0"/>
      <w:marRight w:val="0"/>
      <w:marTop w:val="0"/>
      <w:marBottom w:val="0"/>
      <w:divBdr>
        <w:top w:val="none" w:sz="0" w:space="0" w:color="auto"/>
        <w:left w:val="none" w:sz="0" w:space="0" w:color="auto"/>
        <w:bottom w:val="none" w:sz="0" w:space="0" w:color="auto"/>
        <w:right w:val="none" w:sz="0" w:space="0" w:color="auto"/>
      </w:divBdr>
    </w:div>
    <w:div w:id="768430024">
      <w:bodyDiv w:val="1"/>
      <w:marLeft w:val="0"/>
      <w:marRight w:val="0"/>
      <w:marTop w:val="0"/>
      <w:marBottom w:val="0"/>
      <w:divBdr>
        <w:top w:val="none" w:sz="0" w:space="0" w:color="auto"/>
        <w:left w:val="none" w:sz="0" w:space="0" w:color="auto"/>
        <w:bottom w:val="none" w:sz="0" w:space="0" w:color="auto"/>
        <w:right w:val="none" w:sz="0" w:space="0" w:color="auto"/>
      </w:divBdr>
    </w:div>
    <w:div w:id="768820217">
      <w:bodyDiv w:val="1"/>
      <w:marLeft w:val="0"/>
      <w:marRight w:val="0"/>
      <w:marTop w:val="0"/>
      <w:marBottom w:val="0"/>
      <w:divBdr>
        <w:top w:val="none" w:sz="0" w:space="0" w:color="auto"/>
        <w:left w:val="none" w:sz="0" w:space="0" w:color="auto"/>
        <w:bottom w:val="none" w:sz="0" w:space="0" w:color="auto"/>
        <w:right w:val="none" w:sz="0" w:space="0" w:color="auto"/>
      </w:divBdr>
    </w:div>
    <w:div w:id="769352373">
      <w:bodyDiv w:val="1"/>
      <w:marLeft w:val="0"/>
      <w:marRight w:val="0"/>
      <w:marTop w:val="0"/>
      <w:marBottom w:val="0"/>
      <w:divBdr>
        <w:top w:val="none" w:sz="0" w:space="0" w:color="auto"/>
        <w:left w:val="none" w:sz="0" w:space="0" w:color="auto"/>
        <w:bottom w:val="none" w:sz="0" w:space="0" w:color="auto"/>
        <w:right w:val="none" w:sz="0" w:space="0" w:color="auto"/>
      </w:divBdr>
    </w:div>
    <w:div w:id="769356979">
      <w:bodyDiv w:val="1"/>
      <w:marLeft w:val="0"/>
      <w:marRight w:val="0"/>
      <w:marTop w:val="0"/>
      <w:marBottom w:val="0"/>
      <w:divBdr>
        <w:top w:val="none" w:sz="0" w:space="0" w:color="auto"/>
        <w:left w:val="none" w:sz="0" w:space="0" w:color="auto"/>
        <w:bottom w:val="none" w:sz="0" w:space="0" w:color="auto"/>
        <w:right w:val="none" w:sz="0" w:space="0" w:color="auto"/>
      </w:divBdr>
    </w:div>
    <w:div w:id="769737908">
      <w:bodyDiv w:val="1"/>
      <w:marLeft w:val="0"/>
      <w:marRight w:val="0"/>
      <w:marTop w:val="0"/>
      <w:marBottom w:val="0"/>
      <w:divBdr>
        <w:top w:val="none" w:sz="0" w:space="0" w:color="auto"/>
        <w:left w:val="none" w:sz="0" w:space="0" w:color="auto"/>
        <w:bottom w:val="none" w:sz="0" w:space="0" w:color="auto"/>
        <w:right w:val="none" w:sz="0" w:space="0" w:color="auto"/>
      </w:divBdr>
    </w:div>
    <w:div w:id="770128528">
      <w:bodyDiv w:val="1"/>
      <w:marLeft w:val="0"/>
      <w:marRight w:val="0"/>
      <w:marTop w:val="0"/>
      <w:marBottom w:val="0"/>
      <w:divBdr>
        <w:top w:val="none" w:sz="0" w:space="0" w:color="auto"/>
        <w:left w:val="none" w:sz="0" w:space="0" w:color="auto"/>
        <w:bottom w:val="none" w:sz="0" w:space="0" w:color="auto"/>
        <w:right w:val="none" w:sz="0" w:space="0" w:color="auto"/>
      </w:divBdr>
    </w:div>
    <w:div w:id="770322717">
      <w:bodyDiv w:val="1"/>
      <w:marLeft w:val="0"/>
      <w:marRight w:val="0"/>
      <w:marTop w:val="0"/>
      <w:marBottom w:val="0"/>
      <w:divBdr>
        <w:top w:val="none" w:sz="0" w:space="0" w:color="auto"/>
        <w:left w:val="none" w:sz="0" w:space="0" w:color="auto"/>
        <w:bottom w:val="none" w:sz="0" w:space="0" w:color="auto"/>
        <w:right w:val="none" w:sz="0" w:space="0" w:color="auto"/>
      </w:divBdr>
    </w:div>
    <w:div w:id="770515250">
      <w:bodyDiv w:val="1"/>
      <w:marLeft w:val="0"/>
      <w:marRight w:val="0"/>
      <w:marTop w:val="0"/>
      <w:marBottom w:val="0"/>
      <w:divBdr>
        <w:top w:val="none" w:sz="0" w:space="0" w:color="auto"/>
        <w:left w:val="none" w:sz="0" w:space="0" w:color="auto"/>
        <w:bottom w:val="none" w:sz="0" w:space="0" w:color="auto"/>
        <w:right w:val="none" w:sz="0" w:space="0" w:color="auto"/>
      </w:divBdr>
    </w:div>
    <w:div w:id="770515770">
      <w:bodyDiv w:val="1"/>
      <w:marLeft w:val="0"/>
      <w:marRight w:val="0"/>
      <w:marTop w:val="0"/>
      <w:marBottom w:val="0"/>
      <w:divBdr>
        <w:top w:val="none" w:sz="0" w:space="0" w:color="auto"/>
        <w:left w:val="none" w:sz="0" w:space="0" w:color="auto"/>
        <w:bottom w:val="none" w:sz="0" w:space="0" w:color="auto"/>
        <w:right w:val="none" w:sz="0" w:space="0" w:color="auto"/>
      </w:divBdr>
    </w:div>
    <w:div w:id="770584679">
      <w:bodyDiv w:val="1"/>
      <w:marLeft w:val="0"/>
      <w:marRight w:val="0"/>
      <w:marTop w:val="0"/>
      <w:marBottom w:val="0"/>
      <w:divBdr>
        <w:top w:val="none" w:sz="0" w:space="0" w:color="auto"/>
        <w:left w:val="none" w:sz="0" w:space="0" w:color="auto"/>
        <w:bottom w:val="none" w:sz="0" w:space="0" w:color="auto"/>
        <w:right w:val="none" w:sz="0" w:space="0" w:color="auto"/>
      </w:divBdr>
    </w:div>
    <w:div w:id="770661778">
      <w:bodyDiv w:val="1"/>
      <w:marLeft w:val="0"/>
      <w:marRight w:val="0"/>
      <w:marTop w:val="0"/>
      <w:marBottom w:val="0"/>
      <w:divBdr>
        <w:top w:val="none" w:sz="0" w:space="0" w:color="auto"/>
        <w:left w:val="none" w:sz="0" w:space="0" w:color="auto"/>
        <w:bottom w:val="none" w:sz="0" w:space="0" w:color="auto"/>
        <w:right w:val="none" w:sz="0" w:space="0" w:color="auto"/>
      </w:divBdr>
    </w:div>
    <w:div w:id="770979026">
      <w:bodyDiv w:val="1"/>
      <w:marLeft w:val="0"/>
      <w:marRight w:val="0"/>
      <w:marTop w:val="0"/>
      <w:marBottom w:val="0"/>
      <w:divBdr>
        <w:top w:val="none" w:sz="0" w:space="0" w:color="auto"/>
        <w:left w:val="none" w:sz="0" w:space="0" w:color="auto"/>
        <w:bottom w:val="none" w:sz="0" w:space="0" w:color="auto"/>
        <w:right w:val="none" w:sz="0" w:space="0" w:color="auto"/>
      </w:divBdr>
    </w:div>
    <w:div w:id="771364815">
      <w:bodyDiv w:val="1"/>
      <w:marLeft w:val="0"/>
      <w:marRight w:val="0"/>
      <w:marTop w:val="0"/>
      <w:marBottom w:val="0"/>
      <w:divBdr>
        <w:top w:val="none" w:sz="0" w:space="0" w:color="auto"/>
        <w:left w:val="none" w:sz="0" w:space="0" w:color="auto"/>
        <w:bottom w:val="none" w:sz="0" w:space="0" w:color="auto"/>
        <w:right w:val="none" w:sz="0" w:space="0" w:color="auto"/>
      </w:divBdr>
    </w:div>
    <w:div w:id="771438935">
      <w:bodyDiv w:val="1"/>
      <w:marLeft w:val="0"/>
      <w:marRight w:val="0"/>
      <w:marTop w:val="0"/>
      <w:marBottom w:val="0"/>
      <w:divBdr>
        <w:top w:val="none" w:sz="0" w:space="0" w:color="auto"/>
        <w:left w:val="none" w:sz="0" w:space="0" w:color="auto"/>
        <w:bottom w:val="none" w:sz="0" w:space="0" w:color="auto"/>
        <w:right w:val="none" w:sz="0" w:space="0" w:color="auto"/>
      </w:divBdr>
    </w:div>
    <w:div w:id="771559188">
      <w:bodyDiv w:val="1"/>
      <w:marLeft w:val="0"/>
      <w:marRight w:val="0"/>
      <w:marTop w:val="0"/>
      <w:marBottom w:val="0"/>
      <w:divBdr>
        <w:top w:val="none" w:sz="0" w:space="0" w:color="auto"/>
        <w:left w:val="none" w:sz="0" w:space="0" w:color="auto"/>
        <w:bottom w:val="none" w:sz="0" w:space="0" w:color="auto"/>
        <w:right w:val="none" w:sz="0" w:space="0" w:color="auto"/>
      </w:divBdr>
    </w:div>
    <w:div w:id="772624883">
      <w:bodyDiv w:val="1"/>
      <w:marLeft w:val="0"/>
      <w:marRight w:val="0"/>
      <w:marTop w:val="0"/>
      <w:marBottom w:val="0"/>
      <w:divBdr>
        <w:top w:val="none" w:sz="0" w:space="0" w:color="auto"/>
        <w:left w:val="none" w:sz="0" w:space="0" w:color="auto"/>
        <w:bottom w:val="none" w:sz="0" w:space="0" w:color="auto"/>
        <w:right w:val="none" w:sz="0" w:space="0" w:color="auto"/>
      </w:divBdr>
    </w:div>
    <w:div w:id="772671937">
      <w:bodyDiv w:val="1"/>
      <w:marLeft w:val="0"/>
      <w:marRight w:val="0"/>
      <w:marTop w:val="0"/>
      <w:marBottom w:val="0"/>
      <w:divBdr>
        <w:top w:val="none" w:sz="0" w:space="0" w:color="auto"/>
        <w:left w:val="none" w:sz="0" w:space="0" w:color="auto"/>
        <w:bottom w:val="none" w:sz="0" w:space="0" w:color="auto"/>
        <w:right w:val="none" w:sz="0" w:space="0" w:color="auto"/>
      </w:divBdr>
    </w:div>
    <w:div w:id="772819332">
      <w:bodyDiv w:val="1"/>
      <w:marLeft w:val="0"/>
      <w:marRight w:val="0"/>
      <w:marTop w:val="0"/>
      <w:marBottom w:val="0"/>
      <w:divBdr>
        <w:top w:val="none" w:sz="0" w:space="0" w:color="auto"/>
        <w:left w:val="none" w:sz="0" w:space="0" w:color="auto"/>
        <w:bottom w:val="none" w:sz="0" w:space="0" w:color="auto"/>
        <w:right w:val="none" w:sz="0" w:space="0" w:color="auto"/>
      </w:divBdr>
    </w:div>
    <w:div w:id="772941300">
      <w:bodyDiv w:val="1"/>
      <w:marLeft w:val="0"/>
      <w:marRight w:val="0"/>
      <w:marTop w:val="0"/>
      <w:marBottom w:val="0"/>
      <w:divBdr>
        <w:top w:val="none" w:sz="0" w:space="0" w:color="auto"/>
        <w:left w:val="none" w:sz="0" w:space="0" w:color="auto"/>
        <w:bottom w:val="none" w:sz="0" w:space="0" w:color="auto"/>
        <w:right w:val="none" w:sz="0" w:space="0" w:color="auto"/>
      </w:divBdr>
    </w:div>
    <w:div w:id="773792405">
      <w:bodyDiv w:val="1"/>
      <w:marLeft w:val="0"/>
      <w:marRight w:val="0"/>
      <w:marTop w:val="0"/>
      <w:marBottom w:val="0"/>
      <w:divBdr>
        <w:top w:val="none" w:sz="0" w:space="0" w:color="auto"/>
        <w:left w:val="none" w:sz="0" w:space="0" w:color="auto"/>
        <w:bottom w:val="none" w:sz="0" w:space="0" w:color="auto"/>
        <w:right w:val="none" w:sz="0" w:space="0" w:color="auto"/>
      </w:divBdr>
    </w:div>
    <w:div w:id="773862755">
      <w:bodyDiv w:val="1"/>
      <w:marLeft w:val="0"/>
      <w:marRight w:val="0"/>
      <w:marTop w:val="0"/>
      <w:marBottom w:val="0"/>
      <w:divBdr>
        <w:top w:val="none" w:sz="0" w:space="0" w:color="auto"/>
        <w:left w:val="none" w:sz="0" w:space="0" w:color="auto"/>
        <w:bottom w:val="none" w:sz="0" w:space="0" w:color="auto"/>
        <w:right w:val="none" w:sz="0" w:space="0" w:color="auto"/>
      </w:divBdr>
    </w:div>
    <w:div w:id="773980747">
      <w:bodyDiv w:val="1"/>
      <w:marLeft w:val="0"/>
      <w:marRight w:val="0"/>
      <w:marTop w:val="0"/>
      <w:marBottom w:val="0"/>
      <w:divBdr>
        <w:top w:val="none" w:sz="0" w:space="0" w:color="auto"/>
        <w:left w:val="none" w:sz="0" w:space="0" w:color="auto"/>
        <w:bottom w:val="none" w:sz="0" w:space="0" w:color="auto"/>
        <w:right w:val="none" w:sz="0" w:space="0" w:color="auto"/>
      </w:divBdr>
    </w:div>
    <w:div w:id="774055546">
      <w:bodyDiv w:val="1"/>
      <w:marLeft w:val="0"/>
      <w:marRight w:val="0"/>
      <w:marTop w:val="0"/>
      <w:marBottom w:val="0"/>
      <w:divBdr>
        <w:top w:val="none" w:sz="0" w:space="0" w:color="auto"/>
        <w:left w:val="none" w:sz="0" w:space="0" w:color="auto"/>
        <w:bottom w:val="none" w:sz="0" w:space="0" w:color="auto"/>
        <w:right w:val="none" w:sz="0" w:space="0" w:color="auto"/>
      </w:divBdr>
    </w:div>
    <w:div w:id="774398213">
      <w:bodyDiv w:val="1"/>
      <w:marLeft w:val="0"/>
      <w:marRight w:val="0"/>
      <w:marTop w:val="0"/>
      <w:marBottom w:val="0"/>
      <w:divBdr>
        <w:top w:val="none" w:sz="0" w:space="0" w:color="auto"/>
        <w:left w:val="none" w:sz="0" w:space="0" w:color="auto"/>
        <w:bottom w:val="none" w:sz="0" w:space="0" w:color="auto"/>
        <w:right w:val="none" w:sz="0" w:space="0" w:color="auto"/>
      </w:divBdr>
    </w:div>
    <w:div w:id="774518371">
      <w:bodyDiv w:val="1"/>
      <w:marLeft w:val="0"/>
      <w:marRight w:val="0"/>
      <w:marTop w:val="0"/>
      <w:marBottom w:val="0"/>
      <w:divBdr>
        <w:top w:val="none" w:sz="0" w:space="0" w:color="auto"/>
        <w:left w:val="none" w:sz="0" w:space="0" w:color="auto"/>
        <w:bottom w:val="none" w:sz="0" w:space="0" w:color="auto"/>
        <w:right w:val="none" w:sz="0" w:space="0" w:color="auto"/>
      </w:divBdr>
    </w:div>
    <w:div w:id="774597968">
      <w:bodyDiv w:val="1"/>
      <w:marLeft w:val="0"/>
      <w:marRight w:val="0"/>
      <w:marTop w:val="0"/>
      <w:marBottom w:val="0"/>
      <w:divBdr>
        <w:top w:val="none" w:sz="0" w:space="0" w:color="auto"/>
        <w:left w:val="none" w:sz="0" w:space="0" w:color="auto"/>
        <w:bottom w:val="none" w:sz="0" w:space="0" w:color="auto"/>
        <w:right w:val="none" w:sz="0" w:space="0" w:color="auto"/>
      </w:divBdr>
    </w:div>
    <w:div w:id="774789609">
      <w:bodyDiv w:val="1"/>
      <w:marLeft w:val="0"/>
      <w:marRight w:val="0"/>
      <w:marTop w:val="0"/>
      <w:marBottom w:val="0"/>
      <w:divBdr>
        <w:top w:val="none" w:sz="0" w:space="0" w:color="auto"/>
        <w:left w:val="none" w:sz="0" w:space="0" w:color="auto"/>
        <w:bottom w:val="none" w:sz="0" w:space="0" w:color="auto"/>
        <w:right w:val="none" w:sz="0" w:space="0" w:color="auto"/>
      </w:divBdr>
    </w:div>
    <w:div w:id="774909981">
      <w:bodyDiv w:val="1"/>
      <w:marLeft w:val="0"/>
      <w:marRight w:val="0"/>
      <w:marTop w:val="0"/>
      <w:marBottom w:val="0"/>
      <w:divBdr>
        <w:top w:val="none" w:sz="0" w:space="0" w:color="auto"/>
        <w:left w:val="none" w:sz="0" w:space="0" w:color="auto"/>
        <w:bottom w:val="none" w:sz="0" w:space="0" w:color="auto"/>
        <w:right w:val="none" w:sz="0" w:space="0" w:color="auto"/>
      </w:divBdr>
    </w:div>
    <w:div w:id="775177265">
      <w:bodyDiv w:val="1"/>
      <w:marLeft w:val="0"/>
      <w:marRight w:val="0"/>
      <w:marTop w:val="0"/>
      <w:marBottom w:val="0"/>
      <w:divBdr>
        <w:top w:val="none" w:sz="0" w:space="0" w:color="auto"/>
        <w:left w:val="none" w:sz="0" w:space="0" w:color="auto"/>
        <w:bottom w:val="none" w:sz="0" w:space="0" w:color="auto"/>
        <w:right w:val="none" w:sz="0" w:space="0" w:color="auto"/>
      </w:divBdr>
    </w:div>
    <w:div w:id="775560599">
      <w:bodyDiv w:val="1"/>
      <w:marLeft w:val="0"/>
      <w:marRight w:val="0"/>
      <w:marTop w:val="0"/>
      <w:marBottom w:val="0"/>
      <w:divBdr>
        <w:top w:val="none" w:sz="0" w:space="0" w:color="auto"/>
        <w:left w:val="none" w:sz="0" w:space="0" w:color="auto"/>
        <w:bottom w:val="none" w:sz="0" w:space="0" w:color="auto"/>
        <w:right w:val="none" w:sz="0" w:space="0" w:color="auto"/>
      </w:divBdr>
    </w:div>
    <w:div w:id="775563629">
      <w:bodyDiv w:val="1"/>
      <w:marLeft w:val="0"/>
      <w:marRight w:val="0"/>
      <w:marTop w:val="0"/>
      <w:marBottom w:val="0"/>
      <w:divBdr>
        <w:top w:val="none" w:sz="0" w:space="0" w:color="auto"/>
        <w:left w:val="none" w:sz="0" w:space="0" w:color="auto"/>
        <w:bottom w:val="none" w:sz="0" w:space="0" w:color="auto"/>
        <w:right w:val="none" w:sz="0" w:space="0" w:color="auto"/>
      </w:divBdr>
    </w:div>
    <w:div w:id="775632844">
      <w:bodyDiv w:val="1"/>
      <w:marLeft w:val="0"/>
      <w:marRight w:val="0"/>
      <w:marTop w:val="0"/>
      <w:marBottom w:val="0"/>
      <w:divBdr>
        <w:top w:val="none" w:sz="0" w:space="0" w:color="auto"/>
        <w:left w:val="none" w:sz="0" w:space="0" w:color="auto"/>
        <w:bottom w:val="none" w:sz="0" w:space="0" w:color="auto"/>
        <w:right w:val="none" w:sz="0" w:space="0" w:color="auto"/>
      </w:divBdr>
    </w:div>
    <w:div w:id="775712505">
      <w:bodyDiv w:val="1"/>
      <w:marLeft w:val="0"/>
      <w:marRight w:val="0"/>
      <w:marTop w:val="0"/>
      <w:marBottom w:val="0"/>
      <w:divBdr>
        <w:top w:val="none" w:sz="0" w:space="0" w:color="auto"/>
        <w:left w:val="none" w:sz="0" w:space="0" w:color="auto"/>
        <w:bottom w:val="none" w:sz="0" w:space="0" w:color="auto"/>
        <w:right w:val="none" w:sz="0" w:space="0" w:color="auto"/>
      </w:divBdr>
    </w:div>
    <w:div w:id="776146575">
      <w:bodyDiv w:val="1"/>
      <w:marLeft w:val="0"/>
      <w:marRight w:val="0"/>
      <w:marTop w:val="0"/>
      <w:marBottom w:val="0"/>
      <w:divBdr>
        <w:top w:val="none" w:sz="0" w:space="0" w:color="auto"/>
        <w:left w:val="none" w:sz="0" w:space="0" w:color="auto"/>
        <w:bottom w:val="none" w:sz="0" w:space="0" w:color="auto"/>
        <w:right w:val="none" w:sz="0" w:space="0" w:color="auto"/>
      </w:divBdr>
    </w:div>
    <w:div w:id="776825940">
      <w:bodyDiv w:val="1"/>
      <w:marLeft w:val="0"/>
      <w:marRight w:val="0"/>
      <w:marTop w:val="0"/>
      <w:marBottom w:val="0"/>
      <w:divBdr>
        <w:top w:val="none" w:sz="0" w:space="0" w:color="auto"/>
        <w:left w:val="none" w:sz="0" w:space="0" w:color="auto"/>
        <w:bottom w:val="none" w:sz="0" w:space="0" w:color="auto"/>
        <w:right w:val="none" w:sz="0" w:space="0" w:color="auto"/>
      </w:divBdr>
    </w:div>
    <w:div w:id="776830873">
      <w:bodyDiv w:val="1"/>
      <w:marLeft w:val="0"/>
      <w:marRight w:val="0"/>
      <w:marTop w:val="0"/>
      <w:marBottom w:val="0"/>
      <w:divBdr>
        <w:top w:val="none" w:sz="0" w:space="0" w:color="auto"/>
        <w:left w:val="none" w:sz="0" w:space="0" w:color="auto"/>
        <w:bottom w:val="none" w:sz="0" w:space="0" w:color="auto"/>
        <w:right w:val="none" w:sz="0" w:space="0" w:color="auto"/>
      </w:divBdr>
    </w:div>
    <w:div w:id="777289556">
      <w:bodyDiv w:val="1"/>
      <w:marLeft w:val="0"/>
      <w:marRight w:val="0"/>
      <w:marTop w:val="0"/>
      <w:marBottom w:val="0"/>
      <w:divBdr>
        <w:top w:val="none" w:sz="0" w:space="0" w:color="auto"/>
        <w:left w:val="none" w:sz="0" w:space="0" w:color="auto"/>
        <w:bottom w:val="none" w:sz="0" w:space="0" w:color="auto"/>
        <w:right w:val="none" w:sz="0" w:space="0" w:color="auto"/>
      </w:divBdr>
    </w:div>
    <w:div w:id="778374423">
      <w:bodyDiv w:val="1"/>
      <w:marLeft w:val="0"/>
      <w:marRight w:val="0"/>
      <w:marTop w:val="0"/>
      <w:marBottom w:val="0"/>
      <w:divBdr>
        <w:top w:val="none" w:sz="0" w:space="0" w:color="auto"/>
        <w:left w:val="none" w:sz="0" w:space="0" w:color="auto"/>
        <w:bottom w:val="none" w:sz="0" w:space="0" w:color="auto"/>
        <w:right w:val="none" w:sz="0" w:space="0" w:color="auto"/>
      </w:divBdr>
    </w:div>
    <w:div w:id="778375028">
      <w:bodyDiv w:val="1"/>
      <w:marLeft w:val="0"/>
      <w:marRight w:val="0"/>
      <w:marTop w:val="0"/>
      <w:marBottom w:val="0"/>
      <w:divBdr>
        <w:top w:val="none" w:sz="0" w:space="0" w:color="auto"/>
        <w:left w:val="none" w:sz="0" w:space="0" w:color="auto"/>
        <w:bottom w:val="none" w:sz="0" w:space="0" w:color="auto"/>
        <w:right w:val="none" w:sz="0" w:space="0" w:color="auto"/>
      </w:divBdr>
    </w:div>
    <w:div w:id="778910916">
      <w:bodyDiv w:val="1"/>
      <w:marLeft w:val="0"/>
      <w:marRight w:val="0"/>
      <w:marTop w:val="0"/>
      <w:marBottom w:val="0"/>
      <w:divBdr>
        <w:top w:val="none" w:sz="0" w:space="0" w:color="auto"/>
        <w:left w:val="none" w:sz="0" w:space="0" w:color="auto"/>
        <w:bottom w:val="none" w:sz="0" w:space="0" w:color="auto"/>
        <w:right w:val="none" w:sz="0" w:space="0" w:color="auto"/>
      </w:divBdr>
    </w:div>
    <w:div w:id="779027211">
      <w:bodyDiv w:val="1"/>
      <w:marLeft w:val="0"/>
      <w:marRight w:val="0"/>
      <w:marTop w:val="0"/>
      <w:marBottom w:val="0"/>
      <w:divBdr>
        <w:top w:val="none" w:sz="0" w:space="0" w:color="auto"/>
        <w:left w:val="none" w:sz="0" w:space="0" w:color="auto"/>
        <w:bottom w:val="none" w:sz="0" w:space="0" w:color="auto"/>
        <w:right w:val="none" w:sz="0" w:space="0" w:color="auto"/>
      </w:divBdr>
    </w:div>
    <w:div w:id="779105965">
      <w:bodyDiv w:val="1"/>
      <w:marLeft w:val="0"/>
      <w:marRight w:val="0"/>
      <w:marTop w:val="0"/>
      <w:marBottom w:val="0"/>
      <w:divBdr>
        <w:top w:val="none" w:sz="0" w:space="0" w:color="auto"/>
        <w:left w:val="none" w:sz="0" w:space="0" w:color="auto"/>
        <w:bottom w:val="none" w:sz="0" w:space="0" w:color="auto"/>
        <w:right w:val="none" w:sz="0" w:space="0" w:color="auto"/>
      </w:divBdr>
    </w:div>
    <w:div w:id="779177765">
      <w:bodyDiv w:val="1"/>
      <w:marLeft w:val="0"/>
      <w:marRight w:val="0"/>
      <w:marTop w:val="0"/>
      <w:marBottom w:val="0"/>
      <w:divBdr>
        <w:top w:val="none" w:sz="0" w:space="0" w:color="auto"/>
        <w:left w:val="none" w:sz="0" w:space="0" w:color="auto"/>
        <w:bottom w:val="none" w:sz="0" w:space="0" w:color="auto"/>
        <w:right w:val="none" w:sz="0" w:space="0" w:color="auto"/>
      </w:divBdr>
    </w:div>
    <w:div w:id="779910793">
      <w:bodyDiv w:val="1"/>
      <w:marLeft w:val="0"/>
      <w:marRight w:val="0"/>
      <w:marTop w:val="0"/>
      <w:marBottom w:val="0"/>
      <w:divBdr>
        <w:top w:val="none" w:sz="0" w:space="0" w:color="auto"/>
        <w:left w:val="none" w:sz="0" w:space="0" w:color="auto"/>
        <w:bottom w:val="none" w:sz="0" w:space="0" w:color="auto"/>
        <w:right w:val="none" w:sz="0" w:space="0" w:color="auto"/>
      </w:divBdr>
    </w:div>
    <w:div w:id="781001425">
      <w:bodyDiv w:val="1"/>
      <w:marLeft w:val="0"/>
      <w:marRight w:val="0"/>
      <w:marTop w:val="0"/>
      <w:marBottom w:val="0"/>
      <w:divBdr>
        <w:top w:val="none" w:sz="0" w:space="0" w:color="auto"/>
        <w:left w:val="none" w:sz="0" w:space="0" w:color="auto"/>
        <w:bottom w:val="none" w:sz="0" w:space="0" w:color="auto"/>
        <w:right w:val="none" w:sz="0" w:space="0" w:color="auto"/>
      </w:divBdr>
    </w:div>
    <w:div w:id="781152727">
      <w:bodyDiv w:val="1"/>
      <w:marLeft w:val="0"/>
      <w:marRight w:val="0"/>
      <w:marTop w:val="0"/>
      <w:marBottom w:val="0"/>
      <w:divBdr>
        <w:top w:val="none" w:sz="0" w:space="0" w:color="auto"/>
        <w:left w:val="none" w:sz="0" w:space="0" w:color="auto"/>
        <w:bottom w:val="none" w:sz="0" w:space="0" w:color="auto"/>
        <w:right w:val="none" w:sz="0" w:space="0" w:color="auto"/>
      </w:divBdr>
    </w:div>
    <w:div w:id="781460508">
      <w:bodyDiv w:val="1"/>
      <w:marLeft w:val="0"/>
      <w:marRight w:val="0"/>
      <w:marTop w:val="0"/>
      <w:marBottom w:val="0"/>
      <w:divBdr>
        <w:top w:val="none" w:sz="0" w:space="0" w:color="auto"/>
        <w:left w:val="none" w:sz="0" w:space="0" w:color="auto"/>
        <w:bottom w:val="none" w:sz="0" w:space="0" w:color="auto"/>
        <w:right w:val="none" w:sz="0" w:space="0" w:color="auto"/>
      </w:divBdr>
    </w:div>
    <w:div w:id="781874548">
      <w:bodyDiv w:val="1"/>
      <w:marLeft w:val="0"/>
      <w:marRight w:val="0"/>
      <w:marTop w:val="0"/>
      <w:marBottom w:val="0"/>
      <w:divBdr>
        <w:top w:val="none" w:sz="0" w:space="0" w:color="auto"/>
        <w:left w:val="none" w:sz="0" w:space="0" w:color="auto"/>
        <w:bottom w:val="none" w:sz="0" w:space="0" w:color="auto"/>
        <w:right w:val="none" w:sz="0" w:space="0" w:color="auto"/>
      </w:divBdr>
    </w:div>
    <w:div w:id="782113409">
      <w:bodyDiv w:val="1"/>
      <w:marLeft w:val="0"/>
      <w:marRight w:val="0"/>
      <w:marTop w:val="0"/>
      <w:marBottom w:val="0"/>
      <w:divBdr>
        <w:top w:val="none" w:sz="0" w:space="0" w:color="auto"/>
        <w:left w:val="none" w:sz="0" w:space="0" w:color="auto"/>
        <w:bottom w:val="none" w:sz="0" w:space="0" w:color="auto"/>
        <w:right w:val="none" w:sz="0" w:space="0" w:color="auto"/>
      </w:divBdr>
    </w:div>
    <w:div w:id="782191111">
      <w:bodyDiv w:val="1"/>
      <w:marLeft w:val="0"/>
      <w:marRight w:val="0"/>
      <w:marTop w:val="0"/>
      <w:marBottom w:val="0"/>
      <w:divBdr>
        <w:top w:val="none" w:sz="0" w:space="0" w:color="auto"/>
        <w:left w:val="none" w:sz="0" w:space="0" w:color="auto"/>
        <w:bottom w:val="none" w:sz="0" w:space="0" w:color="auto"/>
        <w:right w:val="none" w:sz="0" w:space="0" w:color="auto"/>
      </w:divBdr>
    </w:div>
    <w:div w:id="782304485">
      <w:bodyDiv w:val="1"/>
      <w:marLeft w:val="0"/>
      <w:marRight w:val="0"/>
      <w:marTop w:val="0"/>
      <w:marBottom w:val="0"/>
      <w:divBdr>
        <w:top w:val="none" w:sz="0" w:space="0" w:color="auto"/>
        <w:left w:val="none" w:sz="0" w:space="0" w:color="auto"/>
        <w:bottom w:val="none" w:sz="0" w:space="0" w:color="auto"/>
        <w:right w:val="none" w:sz="0" w:space="0" w:color="auto"/>
      </w:divBdr>
    </w:div>
    <w:div w:id="783230226">
      <w:bodyDiv w:val="1"/>
      <w:marLeft w:val="0"/>
      <w:marRight w:val="0"/>
      <w:marTop w:val="0"/>
      <w:marBottom w:val="0"/>
      <w:divBdr>
        <w:top w:val="none" w:sz="0" w:space="0" w:color="auto"/>
        <w:left w:val="none" w:sz="0" w:space="0" w:color="auto"/>
        <w:bottom w:val="none" w:sz="0" w:space="0" w:color="auto"/>
        <w:right w:val="none" w:sz="0" w:space="0" w:color="auto"/>
      </w:divBdr>
    </w:div>
    <w:div w:id="783425123">
      <w:bodyDiv w:val="1"/>
      <w:marLeft w:val="0"/>
      <w:marRight w:val="0"/>
      <w:marTop w:val="0"/>
      <w:marBottom w:val="0"/>
      <w:divBdr>
        <w:top w:val="none" w:sz="0" w:space="0" w:color="auto"/>
        <w:left w:val="none" w:sz="0" w:space="0" w:color="auto"/>
        <w:bottom w:val="none" w:sz="0" w:space="0" w:color="auto"/>
        <w:right w:val="none" w:sz="0" w:space="0" w:color="auto"/>
      </w:divBdr>
    </w:div>
    <w:div w:id="784036141">
      <w:bodyDiv w:val="1"/>
      <w:marLeft w:val="0"/>
      <w:marRight w:val="0"/>
      <w:marTop w:val="0"/>
      <w:marBottom w:val="0"/>
      <w:divBdr>
        <w:top w:val="none" w:sz="0" w:space="0" w:color="auto"/>
        <w:left w:val="none" w:sz="0" w:space="0" w:color="auto"/>
        <w:bottom w:val="none" w:sz="0" w:space="0" w:color="auto"/>
        <w:right w:val="none" w:sz="0" w:space="0" w:color="auto"/>
      </w:divBdr>
    </w:div>
    <w:div w:id="784155976">
      <w:bodyDiv w:val="1"/>
      <w:marLeft w:val="0"/>
      <w:marRight w:val="0"/>
      <w:marTop w:val="0"/>
      <w:marBottom w:val="0"/>
      <w:divBdr>
        <w:top w:val="none" w:sz="0" w:space="0" w:color="auto"/>
        <w:left w:val="none" w:sz="0" w:space="0" w:color="auto"/>
        <w:bottom w:val="none" w:sz="0" w:space="0" w:color="auto"/>
        <w:right w:val="none" w:sz="0" w:space="0" w:color="auto"/>
      </w:divBdr>
    </w:div>
    <w:div w:id="784498528">
      <w:bodyDiv w:val="1"/>
      <w:marLeft w:val="0"/>
      <w:marRight w:val="0"/>
      <w:marTop w:val="0"/>
      <w:marBottom w:val="0"/>
      <w:divBdr>
        <w:top w:val="none" w:sz="0" w:space="0" w:color="auto"/>
        <w:left w:val="none" w:sz="0" w:space="0" w:color="auto"/>
        <w:bottom w:val="none" w:sz="0" w:space="0" w:color="auto"/>
        <w:right w:val="none" w:sz="0" w:space="0" w:color="auto"/>
      </w:divBdr>
    </w:div>
    <w:div w:id="784736123">
      <w:bodyDiv w:val="1"/>
      <w:marLeft w:val="0"/>
      <w:marRight w:val="0"/>
      <w:marTop w:val="0"/>
      <w:marBottom w:val="0"/>
      <w:divBdr>
        <w:top w:val="none" w:sz="0" w:space="0" w:color="auto"/>
        <w:left w:val="none" w:sz="0" w:space="0" w:color="auto"/>
        <w:bottom w:val="none" w:sz="0" w:space="0" w:color="auto"/>
        <w:right w:val="none" w:sz="0" w:space="0" w:color="auto"/>
      </w:divBdr>
    </w:div>
    <w:div w:id="785151435">
      <w:bodyDiv w:val="1"/>
      <w:marLeft w:val="0"/>
      <w:marRight w:val="0"/>
      <w:marTop w:val="0"/>
      <w:marBottom w:val="0"/>
      <w:divBdr>
        <w:top w:val="none" w:sz="0" w:space="0" w:color="auto"/>
        <w:left w:val="none" w:sz="0" w:space="0" w:color="auto"/>
        <w:bottom w:val="none" w:sz="0" w:space="0" w:color="auto"/>
        <w:right w:val="none" w:sz="0" w:space="0" w:color="auto"/>
      </w:divBdr>
    </w:div>
    <w:div w:id="785734789">
      <w:bodyDiv w:val="1"/>
      <w:marLeft w:val="0"/>
      <w:marRight w:val="0"/>
      <w:marTop w:val="0"/>
      <w:marBottom w:val="0"/>
      <w:divBdr>
        <w:top w:val="none" w:sz="0" w:space="0" w:color="auto"/>
        <w:left w:val="none" w:sz="0" w:space="0" w:color="auto"/>
        <w:bottom w:val="none" w:sz="0" w:space="0" w:color="auto"/>
        <w:right w:val="none" w:sz="0" w:space="0" w:color="auto"/>
      </w:divBdr>
    </w:div>
    <w:div w:id="786121077">
      <w:bodyDiv w:val="1"/>
      <w:marLeft w:val="0"/>
      <w:marRight w:val="0"/>
      <w:marTop w:val="0"/>
      <w:marBottom w:val="0"/>
      <w:divBdr>
        <w:top w:val="none" w:sz="0" w:space="0" w:color="auto"/>
        <w:left w:val="none" w:sz="0" w:space="0" w:color="auto"/>
        <w:bottom w:val="none" w:sz="0" w:space="0" w:color="auto"/>
        <w:right w:val="none" w:sz="0" w:space="0" w:color="auto"/>
      </w:divBdr>
    </w:div>
    <w:div w:id="786387887">
      <w:bodyDiv w:val="1"/>
      <w:marLeft w:val="0"/>
      <w:marRight w:val="0"/>
      <w:marTop w:val="0"/>
      <w:marBottom w:val="0"/>
      <w:divBdr>
        <w:top w:val="none" w:sz="0" w:space="0" w:color="auto"/>
        <w:left w:val="none" w:sz="0" w:space="0" w:color="auto"/>
        <w:bottom w:val="none" w:sz="0" w:space="0" w:color="auto"/>
        <w:right w:val="none" w:sz="0" w:space="0" w:color="auto"/>
      </w:divBdr>
    </w:div>
    <w:div w:id="787234508">
      <w:bodyDiv w:val="1"/>
      <w:marLeft w:val="0"/>
      <w:marRight w:val="0"/>
      <w:marTop w:val="0"/>
      <w:marBottom w:val="0"/>
      <w:divBdr>
        <w:top w:val="none" w:sz="0" w:space="0" w:color="auto"/>
        <w:left w:val="none" w:sz="0" w:space="0" w:color="auto"/>
        <w:bottom w:val="none" w:sz="0" w:space="0" w:color="auto"/>
        <w:right w:val="none" w:sz="0" w:space="0" w:color="auto"/>
      </w:divBdr>
    </w:div>
    <w:div w:id="787239098">
      <w:bodyDiv w:val="1"/>
      <w:marLeft w:val="0"/>
      <w:marRight w:val="0"/>
      <w:marTop w:val="0"/>
      <w:marBottom w:val="0"/>
      <w:divBdr>
        <w:top w:val="none" w:sz="0" w:space="0" w:color="auto"/>
        <w:left w:val="none" w:sz="0" w:space="0" w:color="auto"/>
        <w:bottom w:val="none" w:sz="0" w:space="0" w:color="auto"/>
        <w:right w:val="none" w:sz="0" w:space="0" w:color="auto"/>
      </w:divBdr>
    </w:div>
    <w:div w:id="787427538">
      <w:bodyDiv w:val="1"/>
      <w:marLeft w:val="0"/>
      <w:marRight w:val="0"/>
      <w:marTop w:val="0"/>
      <w:marBottom w:val="0"/>
      <w:divBdr>
        <w:top w:val="none" w:sz="0" w:space="0" w:color="auto"/>
        <w:left w:val="none" w:sz="0" w:space="0" w:color="auto"/>
        <w:bottom w:val="none" w:sz="0" w:space="0" w:color="auto"/>
        <w:right w:val="none" w:sz="0" w:space="0" w:color="auto"/>
      </w:divBdr>
    </w:div>
    <w:div w:id="787894486">
      <w:bodyDiv w:val="1"/>
      <w:marLeft w:val="0"/>
      <w:marRight w:val="0"/>
      <w:marTop w:val="0"/>
      <w:marBottom w:val="0"/>
      <w:divBdr>
        <w:top w:val="none" w:sz="0" w:space="0" w:color="auto"/>
        <w:left w:val="none" w:sz="0" w:space="0" w:color="auto"/>
        <w:bottom w:val="none" w:sz="0" w:space="0" w:color="auto"/>
        <w:right w:val="none" w:sz="0" w:space="0" w:color="auto"/>
      </w:divBdr>
    </w:div>
    <w:div w:id="787941686">
      <w:bodyDiv w:val="1"/>
      <w:marLeft w:val="0"/>
      <w:marRight w:val="0"/>
      <w:marTop w:val="0"/>
      <w:marBottom w:val="0"/>
      <w:divBdr>
        <w:top w:val="none" w:sz="0" w:space="0" w:color="auto"/>
        <w:left w:val="none" w:sz="0" w:space="0" w:color="auto"/>
        <w:bottom w:val="none" w:sz="0" w:space="0" w:color="auto"/>
        <w:right w:val="none" w:sz="0" w:space="0" w:color="auto"/>
      </w:divBdr>
    </w:div>
    <w:div w:id="788089618">
      <w:bodyDiv w:val="1"/>
      <w:marLeft w:val="0"/>
      <w:marRight w:val="0"/>
      <w:marTop w:val="0"/>
      <w:marBottom w:val="0"/>
      <w:divBdr>
        <w:top w:val="none" w:sz="0" w:space="0" w:color="auto"/>
        <w:left w:val="none" w:sz="0" w:space="0" w:color="auto"/>
        <w:bottom w:val="none" w:sz="0" w:space="0" w:color="auto"/>
        <w:right w:val="none" w:sz="0" w:space="0" w:color="auto"/>
      </w:divBdr>
    </w:div>
    <w:div w:id="788158976">
      <w:bodyDiv w:val="1"/>
      <w:marLeft w:val="0"/>
      <w:marRight w:val="0"/>
      <w:marTop w:val="0"/>
      <w:marBottom w:val="0"/>
      <w:divBdr>
        <w:top w:val="none" w:sz="0" w:space="0" w:color="auto"/>
        <w:left w:val="none" w:sz="0" w:space="0" w:color="auto"/>
        <w:bottom w:val="none" w:sz="0" w:space="0" w:color="auto"/>
        <w:right w:val="none" w:sz="0" w:space="0" w:color="auto"/>
      </w:divBdr>
    </w:div>
    <w:div w:id="788552278">
      <w:bodyDiv w:val="1"/>
      <w:marLeft w:val="0"/>
      <w:marRight w:val="0"/>
      <w:marTop w:val="0"/>
      <w:marBottom w:val="0"/>
      <w:divBdr>
        <w:top w:val="none" w:sz="0" w:space="0" w:color="auto"/>
        <w:left w:val="none" w:sz="0" w:space="0" w:color="auto"/>
        <w:bottom w:val="none" w:sz="0" w:space="0" w:color="auto"/>
        <w:right w:val="none" w:sz="0" w:space="0" w:color="auto"/>
      </w:divBdr>
    </w:div>
    <w:div w:id="789016181">
      <w:bodyDiv w:val="1"/>
      <w:marLeft w:val="0"/>
      <w:marRight w:val="0"/>
      <w:marTop w:val="0"/>
      <w:marBottom w:val="0"/>
      <w:divBdr>
        <w:top w:val="none" w:sz="0" w:space="0" w:color="auto"/>
        <w:left w:val="none" w:sz="0" w:space="0" w:color="auto"/>
        <w:bottom w:val="none" w:sz="0" w:space="0" w:color="auto"/>
        <w:right w:val="none" w:sz="0" w:space="0" w:color="auto"/>
      </w:divBdr>
    </w:div>
    <w:div w:id="789476674">
      <w:bodyDiv w:val="1"/>
      <w:marLeft w:val="0"/>
      <w:marRight w:val="0"/>
      <w:marTop w:val="0"/>
      <w:marBottom w:val="0"/>
      <w:divBdr>
        <w:top w:val="none" w:sz="0" w:space="0" w:color="auto"/>
        <w:left w:val="none" w:sz="0" w:space="0" w:color="auto"/>
        <w:bottom w:val="none" w:sz="0" w:space="0" w:color="auto"/>
        <w:right w:val="none" w:sz="0" w:space="0" w:color="auto"/>
      </w:divBdr>
    </w:div>
    <w:div w:id="789518279">
      <w:bodyDiv w:val="1"/>
      <w:marLeft w:val="0"/>
      <w:marRight w:val="0"/>
      <w:marTop w:val="0"/>
      <w:marBottom w:val="0"/>
      <w:divBdr>
        <w:top w:val="none" w:sz="0" w:space="0" w:color="auto"/>
        <w:left w:val="none" w:sz="0" w:space="0" w:color="auto"/>
        <w:bottom w:val="none" w:sz="0" w:space="0" w:color="auto"/>
        <w:right w:val="none" w:sz="0" w:space="0" w:color="auto"/>
      </w:divBdr>
    </w:div>
    <w:div w:id="789591061">
      <w:bodyDiv w:val="1"/>
      <w:marLeft w:val="0"/>
      <w:marRight w:val="0"/>
      <w:marTop w:val="0"/>
      <w:marBottom w:val="0"/>
      <w:divBdr>
        <w:top w:val="none" w:sz="0" w:space="0" w:color="auto"/>
        <w:left w:val="none" w:sz="0" w:space="0" w:color="auto"/>
        <w:bottom w:val="none" w:sz="0" w:space="0" w:color="auto"/>
        <w:right w:val="none" w:sz="0" w:space="0" w:color="auto"/>
      </w:divBdr>
    </w:div>
    <w:div w:id="789671211">
      <w:bodyDiv w:val="1"/>
      <w:marLeft w:val="0"/>
      <w:marRight w:val="0"/>
      <w:marTop w:val="0"/>
      <w:marBottom w:val="0"/>
      <w:divBdr>
        <w:top w:val="none" w:sz="0" w:space="0" w:color="auto"/>
        <w:left w:val="none" w:sz="0" w:space="0" w:color="auto"/>
        <w:bottom w:val="none" w:sz="0" w:space="0" w:color="auto"/>
        <w:right w:val="none" w:sz="0" w:space="0" w:color="auto"/>
      </w:divBdr>
    </w:div>
    <w:div w:id="789782771">
      <w:bodyDiv w:val="1"/>
      <w:marLeft w:val="0"/>
      <w:marRight w:val="0"/>
      <w:marTop w:val="0"/>
      <w:marBottom w:val="0"/>
      <w:divBdr>
        <w:top w:val="none" w:sz="0" w:space="0" w:color="auto"/>
        <w:left w:val="none" w:sz="0" w:space="0" w:color="auto"/>
        <w:bottom w:val="none" w:sz="0" w:space="0" w:color="auto"/>
        <w:right w:val="none" w:sz="0" w:space="0" w:color="auto"/>
      </w:divBdr>
    </w:div>
    <w:div w:id="789937997">
      <w:bodyDiv w:val="1"/>
      <w:marLeft w:val="0"/>
      <w:marRight w:val="0"/>
      <w:marTop w:val="0"/>
      <w:marBottom w:val="0"/>
      <w:divBdr>
        <w:top w:val="none" w:sz="0" w:space="0" w:color="auto"/>
        <w:left w:val="none" w:sz="0" w:space="0" w:color="auto"/>
        <w:bottom w:val="none" w:sz="0" w:space="0" w:color="auto"/>
        <w:right w:val="none" w:sz="0" w:space="0" w:color="auto"/>
      </w:divBdr>
    </w:div>
    <w:div w:id="790170009">
      <w:bodyDiv w:val="1"/>
      <w:marLeft w:val="0"/>
      <w:marRight w:val="0"/>
      <w:marTop w:val="0"/>
      <w:marBottom w:val="0"/>
      <w:divBdr>
        <w:top w:val="none" w:sz="0" w:space="0" w:color="auto"/>
        <w:left w:val="none" w:sz="0" w:space="0" w:color="auto"/>
        <w:bottom w:val="none" w:sz="0" w:space="0" w:color="auto"/>
        <w:right w:val="none" w:sz="0" w:space="0" w:color="auto"/>
      </w:divBdr>
    </w:div>
    <w:div w:id="790324332">
      <w:bodyDiv w:val="1"/>
      <w:marLeft w:val="0"/>
      <w:marRight w:val="0"/>
      <w:marTop w:val="0"/>
      <w:marBottom w:val="0"/>
      <w:divBdr>
        <w:top w:val="none" w:sz="0" w:space="0" w:color="auto"/>
        <w:left w:val="none" w:sz="0" w:space="0" w:color="auto"/>
        <w:bottom w:val="none" w:sz="0" w:space="0" w:color="auto"/>
        <w:right w:val="none" w:sz="0" w:space="0" w:color="auto"/>
      </w:divBdr>
    </w:div>
    <w:div w:id="790632279">
      <w:bodyDiv w:val="1"/>
      <w:marLeft w:val="0"/>
      <w:marRight w:val="0"/>
      <w:marTop w:val="0"/>
      <w:marBottom w:val="0"/>
      <w:divBdr>
        <w:top w:val="none" w:sz="0" w:space="0" w:color="auto"/>
        <w:left w:val="none" w:sz="0" w:space="0" w:color="auto"/>
        <w:bottom w:val="none" w:sz="0" w:space="0" w:color="auto"/>
        <w:right w:val="none" w:sz="0" w:space="0" w:color="auto"/>
      </w:divBdr>
    </w:div>
    <w:div w:id="790830102">
      <w:bodyDiv w:val="1"/>
      <w:marLeft w:val="0"/>
      <w:marRight w:val="0"/>
      <w:marTop w:val="0"/>
      <w:marBottom w:val="0"/>
      <w:divBdr>
        <w:top w:val="none" w:sz="0" w:space="0" w:color="auto"/>
        <w:left w:val="none" w:sz="0" w:space="0" w:color="auto"/>
        <w:bottom w:val="none" w:sz="0" w:space="0" w:color="auto"/>
        <w:right w:val="none" w:sz="0" w:space="0" w:color="auto"/>
      </w:divBdr>
    </w:div>
    <w:div w:id="790905457">
      <w:bodyDiv w:val="1"/>
      <w:marLeft w:val="0"/>
      <w:marRight w:val="0"/>
      <w:marTop w:val="0"/>
      <w:marBottom w:val="0"/>
      <w:divBdr>
        <w:top w:val="none" w:sz="0" w:space="0" w:color="auto"/>
        <w:left w:val="none" w:sz="0" w:space="0" w:color="auto"/>
        <w:bottom w:val="none" w:sz="0" w:space="0" w:color="auto"/>
        <w:right w:val="none" w:sz="0" w:space="0" w:color="auto"/>
      </w:divBdr>
    </w:div>
    <w:div w:id="790905959">
      <w:bodyDiv w:val="1"/>
      <w:marLeft w:val="0"/>
      <w:marRight w:val="0"/>
      <w:marTop w:val="0"/>
      <w:marBottom w:val="0"/>
      <w:divBdr>
        <w:top w:val="none" w:sz="0" w:space="0" w:color="auto"/>
        <w:left w:val="none" w:sz="0" w:space="0" w:color="auto"/>
        <w:bottom w:val="none" w:sz="0" w:space="0" w:color="auto"/>
        <w:right w:val="none" w:sz="0" w:space="0" w:color="auto"/>
      </w:divBdr>
    </w:div>
    <w:div w:id="791098709">
      <w:bodyDiv w:val="1"/>
      <w:marLeft w:val="0"/>
      <w:marRight w:val="0"/>
      <w:marTop w:val="0"/>
      <w:marBottom w:val="0"/>
      <w:divBdr>
        <w:top w:val="none" w:sz="0" w:space="0" w:color="auto"/>
        <w:left w:val="none" w:sz="0" w:space="0" w:color="auto"/>
        <w:bottom w:val="none" w:sz="0" w:space="0" w:color="auto"/>
        <w:right w:val="none" w:sz="0" w:space="0" w:color="auto"/>
      </w:divBdr>
    </w:div>
    <w:div w:id="791359350">
      <w:bodyDiv w:val="1"/>
      <w:marLeft w:val="0"/>
      <w:marRight w:val="0"/>
      <w:marTop w:val="0"/>
      <w:marBottom w:val="0"/>
      <w:divBdr>
        <w:top w:val="none" w:sz="0" w:space="0" w:color="auto"/>
        <w:left w:val="none" w:sz="0" w:space="0" w:color="auto"/>
        <w:bottom w:val="none" w:sz="0" w:space="0" w:color="auto"/>
        <w:right w:val="none" w:sz="0" w:space="0" w:color="auto"/>
      </w:divBdr>
    </w:div>
    <w:div w:id="791630686">
      <w:bodyDiv w:val="1"/>
      <w:marLeft w:val="0"/>
      <w:marRight w:val="0"/>
      <w:marTop w:val="0"/>
      <w:marBottom w:val="0"/>
      <w:divBdr>
        <w:top w:val="none" w:sz="0" w:space="0" w:color="auto"/>
        <w:left w:val="none" w:sz="0" w:space="0" w:color="auto"/>
        <w:bottom w:val="none" w:sz="0" w:space="0" w:color="auto"/>
        <w:right w:val="none" w:sz="0" w:space="0" w:color="auto"/>
      </w:divBdr>
    </w:div>
    <w:div w:id="791677947">
      <w:bodyDiv w:val="1"/>
      <w:marLeft w:val="0"/>
      <w:marRight w:val="0"/>
      <w:marTop w:val="0"/>
      <w:marBottom w:val="0"/>
      <w:divBdr>
        <w:top w:val="none" w:sz="0" w:space="0" w:color="auto"/>
        <w:left w:val="none" w:sz="0" w:space="0" w:color="auto"/>
        <w:bottom w:val="none" w:sz="0" w:space="0" w:color="auto"/>
        <w:right w:val="none" w:sz="0" w:space="0" w:color="auto"/>
      </w:divBdr>
    </w:div>
    <w:div w:id="791821956">
      <w:bodyDiv w:val="1"/>
      <w:marLeft w:val="0"/>
      <w:marRight w:val="0"/>
      <w:marTop w:val="0"/>
      <w:marBottom w:val="0"/>
      <w:divBdr>
        <w:top w:val="none" w:sz="0" w:space="0" w:color="auto"/>
        <w:left w:val="none" w:sz="0" w:space="0" w:color="auto"/>
        <w:bottom w:val="none" w:sz="0" w:space="0" w:color="auto"/>
        <w:right w:val="none" w:sz="0" w:space="0" w:color="auto"/>
      </w:divBdr>
    </w:div>
    <w:div w:id="792015483">
      <w:bodyDiv w:val="1"/>
      <w:marLeft w:val="0"/>
      <w:marRight w:val="0"/>
      <w:marTop w:val="0"/>
      <w:marBottom w:val="0"/>
      <w:divBdr>
        <w:top w:val="none" w:sz="0" w:space="0" w:color="auto"/>
        <w:left w:val="none" w:sz="0" w:space="0" w:color="auto"/>
        <w:bottom w:val="none" w:sz="0" w:space="0" w:color="auto"/>
        <w:right w:val="none" w:sz="0" w:space="0" w:color="auto"/>
      </w:divBdr>
    </w:div>
    <w:div w:id="792135231">
      <w:bodyDiv w:val="1"/>
      <w:marLeft w:val="0"/>
      <w:marRight w:val="0"/>
      <w:marTop w:val="0"/>
      <w:marBottom w:val="0"/>
      <w:divBdr>
        <w:top w:val="none" w:sz="0" w:space="0" w:color="auto"/>
        <w:left w:val="none" w:sz="0" w:space="0" w:color="auto"/>
        <w:bottom w:val="none" w:sz="0" w:space="0" w:color="auto"/>
        <w:right w:val="none" w:sz="0" w:space="0" w:color="auto"/>
      </w:divBdr>
    </w:div>
    <w:div w:id="792208117">
      <w:bodyDiv w:val="1"/>
      <w:marLeft w:val="0"/>
      <w:marRight w:val="0"/>
      <w:marTop w:val="0"/>
      <w:marBottom w:val="0"/>
      <w:divBdr>
        <w:top w:val="none" w:sz="0" w:space="0" w:color="auto"/>
        <w:left w:val="none" w:sz="0" w:space="0" w:color="auto"/>
        <w:bottom w:val="none" w:sz="0" w:space="0" w:color="auto"/>
        <w:right w:val="none" w:sz="0" w:space="0" w:color="auto"/>
      </w:divBdr>
    </w:div>
    <w:div w:id="792409353">
      <w:bodyDiv w:val="1"/>
      <w:marLeft w:val="0"/>
      <w:marRight w:val="0"/>
      <w:marTop w:val="0"/>
      <w:marBottom w:val="0"/>
      <w:divBdr>
        <w:top w:val="none" w:sz="0" w:space="0" w:color="auto"/>
        <w:left w:val="none" w:sz="0" w:space="0" w:color="auto"/>
        <w:bottom w:val="none" w:sz="0" w:space="0" w:color="auto"/>
        <w:right w:val="none" w:sz="0" w:space="0" w:color="auto"/>
      </w:divBdr>
    </w:div>
    <w:div w:id="792598040">
      <w:bodyDiv w:val="1"/>
      <w:marLeft w:val="0"/>
      <w:marRight w:val="0"/>
      <w:marTop w:val="0"/>
      <w:marBottom w:val="0"/>
      <w:divBdr>
        <w:top w:val="none" w:sz="0" w:space="0" w:color="auto"/>
        <w:left w:val="none" w:sz="0" w:space="0" w:color="auto"/>
        <w:bottom w:val="none" w:sz="0" w:space="0" w:color="auto"/>
        <w:right w:val="none" w:sz="0" w:space="0" w:color="auto"/>
      </w:divBdr>
    </w:div>
    <w:div w:id="792679264">
      <w:bodyDiv w:val="1"/>
      <w:marLeft w:val="0"/>
      <w:marRight w:val="0"/>
      <w:marTop w:val="0"/>
      <w:marBottom w:val="0"/>
      <w:divBdr>
        <w:top w:val="none" w:sz="0" w:space="0" w:color="auto"/>
        <w:left w:val="none" w:sz="0" w:space="0" w:color="auto"/>
        <w:bottom w:val="none" w:sz="0" w:space="0" w:color="auto"/>
        <w:right w:val="none" w:sz="0" w:space="0" w:color="auto"/>
      </w:divBdr>
    </w:div>
    <w:div w:id="793017385">
      <w:bodyDiv w:val="1"/>
      <w:marLeft w:val="0"/>
      <w:marRight w:val="0"/>
      <w:marTop w:val="0"/>
      <w:marBottom w:val="0"/>
      <w:divBdr>
        <w:top w:val="none" w:sz="0" w:space="0" w:color="auto"/>
        <w:left w:val="none" w:sz="0" w:space="0" w:color="auto"/>
        <w:bottom w:val="none" w:sz="0" w:space="0" w:color="auto"/>
        <w:right w:val="none" w:sz="0" w:space="0" w:color="auto"/>
      </w:divBdr>
    </w:div>
    <w:div w:id="793329816">
      <w:bodyDiv w:val="1"/>
      <w:marLeft w:val="0"/>
      <w:marRight w:val="0"/>
      <w:marTop w:val="0"/>
      <w:marBottom w:val="0"/>
      <w:divBdr>
        <w:top w:val="none" w:sz="0" w:space="0" w:color="auto"/>
        <w:left w:val="none" w:sz="0" w:space="0" w:color="auto"/>
        <w:bottom w:val="none" w:sz="0" w:space="0" w:color="auto"/>
        <w:right w:val="none" w:sz="0" w:space="0" w:color="auto"/>
      </w:divBdr>
    </w:div>
    <w:div w:id="793912494">
      <w:bodyDiv w:val="1"/>
      <w:marLeft w:val="0"/>
      <w:marRight w:val="0"/>
      <w:marTop w:val="0"/>
      <w:marBottom w:val="0"/>
      <w:divBdr>
        <w:top w:val="none" w:sz="0" w:space="0" w:color="auto"/>
        <w:left w:val="none" w:sz="0" w:space="0" w:color="auto"/>
        <w:bottom w:val="none" w:sz="0" w:space="0" w:color="auto"/>
        <w:right w:val="none" w:sz="0" w:space="0" w:color="auto"/>
      </w:divBdr>
    </w:div>
    <w:div w:id="794175974">
      <w:bodyDiv w:val="1"/>
      <w:marLeft w:val="0"/>
      <w:marRight w:val="0"/>
      <w:marTop w:val="0"/>
      <w:marBottom w:val="0"/>
      <w:divBdr>
        <w:top w:val="none" w:sz="0" w:space="0" w:color="auto"/>
        <w:left w:val="none" w:sz="0" w:space="0" w:color="auto"/>
        <w:bottom w:val="none" w:sz="0" w:space="0" w:color="auto"/>
        <w:right w:val="none" w:sz="0" w:space="0" w:color="auto"/>
      </w:divBdr>
    </w:div>
    <w:div w:id="794324895">
      <w:bodyDiv w:val="1"/>
      <w:marLeft w:val="0"/>
      <w:marRight w:val="0"/>
      <w:marTop w:val="0"/>
      <w:marBottom w:val="0"/>
      <w:divBdr>
        <w:top w:val="none" w:sz="0" w:space="0" w:color="auto"/>
        <w:left w:val="none" w:sz="0" w:space="0" w:color="auto"/>
        <w:bottom w:val="none" w:sz="0" w:space="0" w:color="auto"/>
        <w:right w:val="none" w:sz="0" w:space="0" w:color="auto"/>
      </w:divBdr>
    </w:div>
    <w:div w:id="794445071">
      <w:bodyDiv w:val="1"/>
      <w:marLeft w:val="0"/>
      <w:marRight w:val="0"/>
      <w:marTop w:val="0"/>
      <w:marBottom w:val="0"/>
      <w:divBdr>
        <w:top w:val="none" w:sz="0" w:space="0" w:color="auto"/>
        <w:left w:val="none" w:sz="0" w:space="0" w:color="auto"/>
        <w:bottom w:val="none" w:sz="0" w:space="0" w:color="auto"/>
        <w:right w:val="none" w:sz="0" w:space="0" w:color="auto"/>
      </w:divBdr>
    </w:div>
    <w:div w:id="794447852">
      <w:bodyDiv w:val="1"/>
      <w:marLeft w:val="0"/>
      <w:marRight w:val="0"/>
      <w:marTop w:val="0"/>
      <w:marBottom w:val="0"/>
      <w:divBdr>
        <w:top w:val="none" w:sz="0" w:space="0" w:color="auto"/>
        <w:left w:val="none" w:sz="0" w:space="0" w:color="auto"/>
        <w:bottom w:val="none" w:sz="0" w:space="0" w:color="auto"/>
        <w:right w:val="none" w:sz="0" w:space="0" w:color="auto"/>
      </w:divBdr>
    </w:div>
    <w:div w:id="794493309">
      <w:bodyDiv w:val="1"/>
      <w:marLeft w:val="0"/>
      <w:marRight w:val="0"/>
      <w:marTop w:val="0"/>
      <w:marBottom w:val="0"/>
      <w:divBdr>
        <w:top w:val="none" w:sz="0" w:space="0" w:color="auto"/>
        <w:left w:val="none" w:sz="0" w:space="0" w:color="auto"/>
        <w:bottom w:val="none" w:sz="0" w:space="0" w:color="auto"/>
        <w:right w:val="none" w:sz="0" w:space="0" w:color="auto"/>
      </w:divBdr>
    </w:div>
    <w:div w:id="794567199">
      <w:bodyDiv w:val="1"/>
      <w:marLeft w:val="0"/>
      <w:marRight w:val="0"/>
      <w:marTop w:val="0"/>
      <w:marBottom w:val="0"/>
      <w:divBdr>
        <w:top w:val="none" w:sz="0" w:space="0" w:color="auto"/>
        <w:left w:val="none" w:sz="0" w:space="0" w:color="auto"/>
        <w:bottom w:val="none" w:sz="0" w:space="0" w:color="auto"/>
        <w:right w:val="none" w:sz="0" w:space="0" w:color="auto"/>
      </w:divBdr>
    </w:div>
    <w:div w:id="794640503">
      <w:bodyDiv w:val="1"/>
      <w:marLeft w:val="0"/>
      <w:marRight w:val="0"/>
      <w:marTop w:val="0"/>
      <w:marBottom w:val="0"/>
      <w:divBdr>
        <w:top w:val="none" w:sz="0" w:space="0" w:color="auto"/>
        <w:left w:val="none" w:sz="0" w:space="0" w:color="auto"/>
        <w:bottom w:val="none" w:sz="0" w:space="0" w:color="auto"/>
        <w:right w:val="none" w:sz="0" w:space="0" w:color="auto"/>
      </w:divBdr>
    </w:div>
    <w:div w:id="794830663">
      <w:bodyDiv w:val="1"/>
      <w:marLeft w:val="0"/>
      <w:marRight w:val="0"/>
      <w:marTop w:val="0"/>
      <w:marBottom w:val="0"/>
      <w:divBdr>
        <w:top w:val="none" w:sz="0" w:space="0" w:color="auto"/>
        <w:left w:val="none" w:sz="0" w:space="0" w:color="auto"/>
        <w:bottom w:val="none" w:sz="0" w:space="0" w:color="auto"/>
        <w:right w:val="none" w:sz="0" w:space="0" w:color="auto"/>
      </w:divBdr>
    </w:div>
    <w:div w:id="794835840">
      <w:bodyDiv w:val="1"/>
      <w:marLeft w:val="0"/>
      <w:marRight w:val="0"/>
      <w:marTop w:val="0"/>
      <w:marBottom w:val="0"/>
      <w:divBdr>
        <w:top w:val="none" w:sz="0" w:space="0" w:color="auto"/>
        <w:left w:val="none" w:sz="0" w:space="0" w:color="auto"/>
        <w:bottom w:val="none" w:sz="0" w:space="0" w:color="auto"/>
        <w:right w:val="none" w:sz="0" w:space="0" w:color="auto"/>
      </w:divBdr>
    </w:div>
    <w:div w:id="794904645">
      <w:bodyDiv w:val="1"/>
      <w:marLeft w:val="0"/>
      <w:marRight w:val="0"/>
      <w:marTop w:val="0"/>
      <w:marBottom w:val="0"/>
      <w:divBdr>
        <w:top w:val="none" w:sz="0" w:space="0" w:color="auto"/>
        <w:left w:val="none" w:sz="0" w:space="0" w:color="auto"/>
        <w:bottom w:val="none" w:sz="0" w:space="0" w:color="auto"/>
        <w:right w:val="none" w:sz="0" w:space="0" w:color="auto"/>
      </w:divBdr>
    </w:div>
    <w:div w:id="794979548">
      <w:bodyDiv w:val="1"/>
      <w:marLeft w:val="0"/>
      <w:marRight w:val="0"/>
      <w:marTop w:val="0"/>
      <w:marBottom w:val="0"/>
      <w:divBdr>
        <w:top w:val="none" w:sz="0" w:space="0" w:color="auto"/>
        <w:left w:val="none" w:sz="0" w:space="0" w:color="auto"/>
        <w:bottom w:val="none" w:sz="0" w:space="0" w:color="auto"/>
        <w:right w:val="none" w:sz="0" w:space="0" w:color="auto"/>
      </w:divBdr>
    </w:div>
    <w:div w:id="795221650">
      <w:bodyDiv w:val="1"/>
      <w:marLeft w:val="0"/>
      <w:marRight w:val="0"/>
      <w:marTop w:val="0"/>
      <w:marBottom w:val="0"/>
      <w:divBdr>
        <w:top w:val="none" w:sz="0" w:space="0" w:color="auto"/>
        <w:left w:val="none" w:sz="0" w:space="0" w:color="auto"/>
        <w:bottom w:val="none" w:sz="0" w:space="0" w:color="auto"/>
        <w:right w:val="none" w:sz="0" w:space="0" w:color="auto"/>
      </w:divBdr>
    </w:div>
    <w:div w:id="795492995">
      <w:bodyDiv w:val="1"/>
      <w:marLeft w:val="0"/>
      <w:marRight w:val="0"/>
      <w:marTop w:val="0"/>
      <w:marBottom w:val="0"/>
      <w:divBdr>
        <w:top w:val="none" w:sz="0" w:space="0" w:color="auto"/>
        <w:left w:val="none" w:sz="0" w:space="0" w:color="auto"/>
        <w:bottom w:val="none" w:sz="0" w:space="0" w:color="auto"/>
        <w:right w:val="none" w:sz="0" w:space="0" w:color="auto"/>
      </w:divBdr>
    </w:div>
    <w:div w:id="795562473">
      <w:bodyDiv w:val="1"/>
      <w:marLeft w:val="0"/>
      <w:marRight w:val="0"/>
      <w:marTop w:val="0"/>
      <w:marBottom w:val="0"/>
      <w:divBdr>
        <w:top w:val="none" w:sz="0" w:space="0" w:color="auto"/>
        <w:left w:val="none" w:sz="0" w:space="0" w:color="auto"/>
        <w:bottom w:val="none" w:sz="0" w:space="0" w:color="auto"/>
        <w:right w:val="none" w:sz="0" w:space="0" w:color="auto"/>
      </w:divBdr>
    </w:div>
    <w:div w:id="795637115">
      <w:bodyDiv w:val="1"/>
      <w:marLeft w:val="0"/>
      <w:marRight w:val="0"/>
      <w:marTop w:val="0"/>
      <w:marBottom w:val="0"/>
      <w:divBdr>
        <w:top w:val="none" w:sz="0" w:space="0" w:color="auto"/>
        <w:left w:val="none" w:sz="0" w:space="0" w:color="auto"/>
        <w:bottom w:val="none" w:sz="0" w:space="0" w:color="auto"/>
        <w:right w:val="none" w:sz="0" w:space="0" w:color="auto"/>
      </w:divBdr>
    </w:div>
    <w:div w:id="796148759">
      <w:bodyDiv w:val="1"/>
      <w:marLeft w:val="0"/>
      <w:marRight w:val="0"/>
      <w:marTop w:val="0"/>
      <w:marBottom w:val="0"/>
      <w:divBdr>
        <w:top w:val="none" w:sz="0" w:space="0" w:color="auto"/>
        <w:left w:val="none" w:sz="0" w:space="0" w:color="auto"/>
        <w:bottom w:val="none" w:sz="0" w:space="0" w:color="auto"/>
        <w:right w:val="none" w:sz="0" w:space="0" w:color="auto"/>
      </w:divBdr>
    </w:div>
    <w:div w:id="796530636">
      <w:bodyDiv w:val="1"/>
      <w:marLeft w:val="0"/>
      <w:marRight w:val="0"/>
      <w:marTop w:val="0"/>
      <w:marBottom w:val="0"/>
      <w:divBdr>
        <w:top w:val="none" w:sz="0" w:space="0" w:color="auto"/>
        <w:left w:val="none" w:sz="0" w:space="0" w:color="auto"/>
        <w:bottom w:val="none" w:sz="0" w:space="0" w:color="auto"/>
        <w:right w:val="none" w:sz="0" w:space="0" w:color="auto"/>
      </w:divBdr>
    </w:div>
    <w:div w:id="796990909">
      <w:bodyDiv w:val="1"/>
      <w:marLeft w:val="0"/>
      <w:marRight w:val="0"/>
      <w:marTop w:val="0"/>
      <w:marBottom w:val="0"/>
      <w:divBdr>
        <w:top w:val="none" w:sz="0" w:space="0" w:color="auto"/>
        <w:left w:val="none" w:sz="0" w:space="0" w:color="auto"/>
        <w:bottom w:val="none" w:sz="0" w:space="0" w:color="auto"/>
        <w:right w:val="none" w:sz="0" w:space="0" w:color="auto"/>
      </w:divBdr>
    </w:div>
    <w:div w:id="798497807">
      <w:bodyDiv w:val="1"/>
      <w:marLeft w:val="0"/>
      <w:marRight w:val="0"/>
      <w:marTop w:val="0"/>
      <w:marBottom w:val="0"/>
      <w:divBdr>
        <w:top w:val="none" w:sz="0" w:space="0" w:color="auto"/>
        <w:left w:val="none" w:sz="0" w:space="0" w:color="auto"/>
        <w:bottom w:val="none" w:sz="0" w:space="0" w:color="auto"/>
        <w:right w:val="none" w:sz="0" w:space="0" w:color="auto"/>
      </w:divBdr>
    </w:div>
    <w:div w:id="798762750">
      <w:bodyDiv w:val="1"/>
      <w:marLeft w:val="0"/>
      <w:marRight w:val="0"/>
      <w:marTop w:val="0"/>
      <w:marBottom w:val="0"/>
      <w:divBdr>
        <w:top w:val="none" w:sz="0" w:space="0" w:color="auto"/>
        <w:left w:val="none" w:sz="0" w:space="0" w:color="auto"/>
        <w:bottom w:val="none" w:sz="0" w:space="0" w:color="auto"/>
        <w:right w:val="none" w:sz="0" w:space="0" w:color="auto"/>
      </w:divBdr>
    </w:div>
    <w:div w:id="799492734">
      <w:bodyDiv w:val="1"/>
      <w:marLeft w:val="0"/>
      <w:marRight w:val="0"/>
      <w:marTop w:val="0"/>
      <w:marBottom w:val="0"/>
      <w:divBdr>
        <w:top w:val="none" w:sz="0" w:space="0" w:color="auto"/>
        <w:left w:val="none" w:sz="0" w:space="0" w:color="auto"/>
        <w:bottom w:val="none" w:sz="0" w:space="0" w:color="auto"/>
        <w:right w:val="none" w:sz="0" w:space="0" w:color="auto"/>
      </w:divBdr>
    </w:div>
    <w:div w:id="799802631">
      <w:bodyDiv w:val="1"/>
      <w:marLeft w:val="0"/>
      <w:marRight w:val="0"/>
      <w:marTop w:val="0"/>
      <w:marBottom w:val="0"/>
      <w:divBdr>
        <w:top w:val="none" w:sz="0" w:space="0" w:color="auto"/>
        <w:left w:val="none" w:sz="0" w:space="0" w:color="auto"/>
        <w:bottom w:val="none" w:sz="0" w:space="0" w:color="auto"/>
        <w:right w:val="none" w:sz="0" w:space="0" w:color="auto"/>
      </w:divBdr>
    </w:div>
    <w:div w:id="800077580">
      <w:bodyDiv w:val="1"/>
      <w:marLeft w:val="0"/>
      <w:marRight w:val="0"/>
      <w:marTop w:val="0"/>
      <w:marBottom w:val="0"/>
      <w:divBdr>
        <w:top w:val="none" w:sz="0" w:space="0" w:color="auto"/>
        <w:left w:val="none" w:sz="0" w:space="0" w:color="auto"/>
        <w:bottom w:val="none" w:sz="0" w:space="0" w:color="auto"/>
        <w:right w:val="none" w:sz="0" w:space="0" w:color="auto"/>
      </w:divBdr>
    </w:div>
    <w:div w:id="800420183">
      <w:bodyDiv w:val="1"/>
      <w:marLeft w:val="0"/>
      <w:marRight w:val="0"/>
      <w:marTop w:val="0"/>
      <w:marBottom w:val="0"/>
      <w:divBdr>
        <w:top w:val="none" w:sz="0" w:space="0" w:color="auto"/>
        <w:left w:val="none" w:sz="0" w:space="0" w:color="auto"/>
        <w:bottom w:val="none" w:sz="0" w:space="0" w:color="auto"/>
        <w:right w:val="none" w:sz="0" w:space="0" w:color="auto"/>
      </w:divBdr>
    </w:div>
    <w:div w:id="800733206">
      <w:bodyDiv w:val="1"/>
      <w:marLeft w:val="0"/>
      <w:marRight w:val="0"/>
      <w:marTop w:val="0"/>
      <w:marBottom w:val="0"/>
      <w:divBdr>
        <w:top w:val="none" w:sz="0" w:space="0" w:color="auto"/>
        <w:left w:val="none" w:sz="0" w:space="0" w:color="auto"/>
        <w:bottom w:val="none" w:sz="0" w:space="0" w:color="auto"/>
        <w:right w:val="none" w:sz="0" w:space="0" w:color="auto"/>
      </w:divBdr>
    </w:div>
    <w:div w:id="800733935">
      <w:bodyDiv w:val="1"/>
      <w:marLeft w:val="0"/>
      <w:marRight w:val="0"/>
      <w:marTop w:val="0"/>
      <w:marBottom w:val="0"/>
      <w:divBdr>
        <w:top w:val="none" w:sz="0" w:space="0" w:color="auto"/>
        <w:left w:val="none" w:sz="0" w:space="0" w:color="auto"/>
        <w:bottom w:val="none" w:sz="0" w:space="0" w:color="auto"/>
        <w:right w:val="none" w:sz="0" w:space="0" w:color="auto"/>
      </w:divBdr>
    </w:div>
    <w:div w:id="800923782">
      <w:bodyDiv w:val="1"/>
      <w:marLeft w:val="0"/>
      <w:marRight w:val="0"/>
      <w:marTop w:val="0"/>
      <w:marBottom w:val="0"/>
      <w:divBdr>
        <w:top w:val="none" w:sz="0" w:space="0" w:color="auto"/>
        <w:left w:val="none" w:sz="0" w:space="0" w:color="auto"/>
        <w:bottom w:val="none" w:sz="0" w:space="0" w:color="auto"/>
        <w:right w:val="none" w:sz="0" w:space="0" w:color="auto"/>
      </w:divBdr>
    </w:div>
    <w:div w:id="801117775">
      <w:bodyDiv w:val="1"/>
      <w:marLeft w:val="0"/>
      <w:marRight w:val="0"/>
      <w:marTop w:val="0"/>
      <w:marBottom w:val="0"/>
      <w:divBdr>
        <w:top w:val="none" w:sz="0" w:space="0" w:color="auto"/>
        <w:left w:val="none" w:sz="0" w:space="0" w:color="auto"/>
        <w:bottom w:val="none" w:sz="0" w:space="0" w:color="auto"/>
        <w:right w:val="none" w:sz="0" w:space="0" w:color="auto"/>
      </w:divBdr>
    </w:div>
    <w:div w:id="801651769">
      <w:bodyDiv w:val="1"/>
      <w:marLeft w:val="0"/>
      <w:marRight w:val="0"/>
      <w:marTop w:val="0"/>
      <w:marBottom w:val="0"/>
      <w:divBdr>
        <w:top w:val="none" w:sz="0" w:space="0" w:color="auto"/>
        <w:left w:val="none" w:sz="0" w:space="0" w:color="auto"/>
        <w:bottom w:val="none" w:sz="0" w:space="0" w:color="auto"/>
        <w:right w:val="none" w:sz="0" w:space="0" w:color="auto"/>
      </w:divBdr>
    </w:div>
    <w:div w:id="801846402">
      <w:bodyDiv w:val="1"/>
      <w:marLeft w:val="0"/>
      <w:marRight w:val="0"/>
      <w:marTop w:val="0"/>
      <w:marBottom w:val="0"/>
      <w:divBdr>
        <w:top w:val="none" w:sz="0" w:space="0" w:color="auto"/>
        <w:left w:val="none" w:sz="0" w:space="0" w:color="auto"/>
        <w:bottom w:val="none" w:sz="0" w:space="0" w:color="auto"/>
        <w:right w:val="none" w:sz="0" w:space="0" w:color="auto"/>
      </w:divBdr>
    </w:div>
    <w:div w:id="802043540">
      <w:bodyDiv w:val="1"/>
      <w:marLeft w:val="0"/>
      <w:marRight w:val="0"/>
      <w:marTop w:val="0"/>
      <w:marBottom w:val="0"/>
      <w:divBdr>
        <w:top w:val="none" w:sz="0" w:space="0" w:color="auto"/>
        <w:left w:val="none" w:sz="0" w:space="0" w:color="auto"/>
        <w:bottom w:val="none" w:sz="0" w:space="0" w:color="auto"/>
        <w:right w:val="none" w:sz="0" w:space="0" w:color="auto"/>
      </w:divBdr>
    </w:div>
    <w:div w:id="803547165">
      <w:bodyDiv w:val="1"/>
      <w:marLeft w:val="0"/>
      <w:marRight w:val="0"/>
      <w:marTop w:val="0"/>
      <w:marBottom w:val="0"/>
      <w:divBdr>
        <w:top w:val="none" w:sz="0" w:space="0" w:color="auto"/>
        <w:left w:val="none" w:sz="0" w:space="0" w:color="auto"/>
        <w:bottom w:val="none" w:sz="0" w:space="0" w:color="auto"/>
        <w:right w:val="none" w:sz="0" w:space="0" w:color="auto"/>
      </w:divBdr>
    </w:div>
    <w:div w:id="803700574">
      <w:bodyDiv w:val="1"/>
      <w:marLeft w:val="0"/>
      <w:marRight w:val="0"/>
      <w:marTop w:val="0"/>
      <w:marBottom w:val="0"/>
      <w:divBdr>
        <w:top w:val="none" w:sz="0" w:space="0" w:color="auto"/>
        <w:left w:val="none" w:sz="0" w:space="0" w:color="auto"/>
        <w:bottom w:val="none" w:sz="0" w:space="0" w:color="auto"/>
        <w:right w:val="none" w:sz="0" w:space="0" w:color="auto"/>
      </w:divBdr>
    </w:div>
    <w:div w:id="804011877">
      <w:bodyDiv w:val="1"/>
      <w:marLeft w:val="0"/>
      <w:marRight w:val="0"/>
      <w:marTop w:val="0"/>
      <w:marBottom w:val="0"/>
      <w:divBdr>
        <w:top w:val="none" w:sz="0" w:space="0" w:color="auto"/>
        <w:left w:val="none" w:sz="0" w:space="0" w:color="auto"/>
        <w:bottom w:val="none" w:sz="0" w:space="0" w:color="auto"/>
        <w:right w:val="none" w:sz="0" w:space="0" w:color="auto"/>
      </w:divBdr>
    </w:div>
    <w:div w:id="805122514">
      <w:bodyDiv w:val="1"/>
      <w:marLeft w:val="0"/>
      <w:marRight w:val="0"/>
      <w:marTop w:val="0"/>
      <w:marBottom w:val="0"/>
      <w:divBdr>
        <w:top w:val="none" w:sz="0" w:space="0" w:color="auto"/>
        <w:left w:val="none" w:sz="0" w:space="0" w:color="auto"/>
        <w:bottom w:val="none" w:sz="0" w:space="0" w:color="auto"/>
        <w:right w:val="none" w:sz="0" w:space="0" w:color="auto"/>
      </w:divBdr>
    </w:div>
    <w:div w:id="805198717">
      <w:bodyDiv w:val="1"/>
      <w:marLeft w:val="0"/>
      <w:marRight w:val="0"/>
      <w:marTop w:val="0"/>
      <w:marBottom w:val="0"/>
      <w:divBdr>
        <w:top w:val="none" w:sz="0" w:space="0" w:color="auto"/>
        <w:left w:val="none" w:sz="0" w:space="0" w:color="auto"/>
        <w:bottom w:val="none" w:sz="0" w:space="0" w:color="auto"/>
        <w:right w:val="none" w:sz="0" w:space="0" w:color="auto"/>
      </w:divBdr>
    </w:div>
    <w:div w:id="805776668">
      <w:bodyDiv w:val="1"/>
      <w:marLeft w:val="0"/>
      <w:marRight w:val="0"/>
      <w:marTop w:val="0"/>
      <w:marBottom w:val="0"/>
      <w:divBdr>
        <w:top w:val="none" w:sz="0" w:space="0" w:color="auto"/>
        <w:left w:val="none" w:sz="0" w:space="0" w:color="auto"/>
        <w:bottom w:val="none" w:sz="0" w:space="0" w:color="auto"/>
        <w:right w:val="none" w:sz="0" w:space="0" w:color="auto"/>
      </w:divBdr>
    </w:div>
    <w:div w:id="805854597">
      <w:bodyDiv w:val="1"/>
      <w:marLeft w:val="0"/>
      <w:marRight w:val="0"/>
      <w:marTop w:val="0"/>
      <w:marBottom w:val="0"/>
      <w:divBdr>
        <w:top w:val="none" w:sz="0" w:space="0" w:color="auto"/>
        <w:left w:val="none" w:sz="0" w:space="0" w:color="auto"/>
        <w:bottom w:val="none" w:sz="0" w:space="0" w:color="auto"/>
        <w:right w:val="none" w:sz="0" w:space="0" w:color="auto"/>
      </w:divBdr>
    </w:div>
    <w:div w:id="806431673">
      <w:bodyDiv w:val="1"/>
      <w:marLeft w:val="0"/>
      <w:marRight w:val="0"/>
      <w:marTop w:val="0"/>
      <w:marBottom w:val="0"/>
      <w:divBdr>
        <w:top w:val="none" w:sz="0" w:space="0" w:color="auto"/>
        <w:left w:val="none" w:sz="0" w:space="0" w:color="auto"/>
        <w:bottom w:val="none" w:sz="0" w:space="0" w:color="auto"/>
        <w:right w:val="none" w:sz="0" w:space="0" w:color="auto"/>
      </w:divBdr>
    </w:div>
    <w:div w:id="806779005">
      <w:bodyDiv w:val="1"/>
      <w:marLeft w:val="0"/>
      <w:marRight w:val="0"/>
      <w:marTop w:val="0"/>
      <w:marBottom w:val="0"/>
      <w:divBdr>
        <w:top w:val="none" w:sz="0" w:space="0" w:color="auto"/>
        <w:left w:val="none" w:sz="0" w:space="0" w:color="auto"/>
        <w:bottom w:val="none" w:sz="0" w:space="0" w:color="auto"/>
        <w:right w:val="none" w:sz="0" w:space="0" w:color="auto"/>
      </w:divBdr>
    </w:div>
    <w:div w:id="806824339">
      <w:bodyDiv w:val="1"/>
      <w:marLeft w:val="0"/>
      <w:marRight w:val="0"/>
      <w:marTop w:val="0"/>
      <w:marBottom w:val="0"/>
      <w:divBdr>
        <w:top w:val="none" w:sz="0" w:space="0" w:color="auto"/>
        <w:left w:val="none" w:sz="0" w:space="0" w:color="auto"/>
        <w:bottom w:val="none" w:sz="0" w:space="0" w:color="auto"/>
        <w:right w:val="none" w:sz="0" w:space="0" w:color="auto"/>
      </w:divBdr>
    </w:div>
    <w:div w:id="806824696">
      <w:bodyDiv w:val="1"/>
      <w:marLeft w:val="0"/>
      <w:marRight w:val="0"/>
      <w:marTop w:val="0"/>
      <w:marBottom w:val="0"/>
      <w:divBdr>
        <w:top w:val="none" w:sz="0" w:space="0" w:color="auto"/>
        <w:left w:val="none" w:sz="0" w:space="0" w:color="auto"/>
        <w:bottom w:val="none" w:sz="0" w:space="0" w:color="auto"/>
        <w:right w:val="none" w:sz="0" w:space="0" w:color="auto"/>
      </w:divBdr>
    </w:div>
    <w:div w:id="807283239">
      <w:bodyDiv w:val="1"/>
      <w:marLeft w:val="0"/>
      <w:marRight w:val="0"/>
      <w:marTop w:val="0"/>
      <w:marBottom w:val="0"/>
      <w:divBdr>
        <w:top w:val="none" w:sz="0" w:space="0" w:color="auto"/>
        <w:left w:val="none" w:sz="0" w:space="0" w:color="auto"/>
        <w:bottom w:val="none" w:sz="0" w:space="0" w:color="auto"/>
        <w:right w:val="none" w:sz="0" w:space="0" w:color="auto"/>
      </w:divBdr>
    </w:div>
    <w:div w:id="807476802">
      <w:bodyDiv w:val="1"/>
      <w:marLeft w:val="0"/>
      <w:marRight w:val="0"/>
      <w:marTop w:val="0"/>
      <w:marBottom w:val="0"/>
      <w:divBdr>
        <w:top w:val="none" w:sz="0" w:space="0" w:color="auto"/>
        <w:left w:val="none" w:sz="0" w:space="0" w:color="auto"/>
        <w:bottom w:val="none" w:sz="0" w:space="0" w:color="auto"/>
        <w:right w:val="none" w:sz="0" w:space="0" w:color="auto"/>
      </w:divBdr>
    </w:div>
    <w:div w:id="807746638">
      <w:bodyDiv w:val="1"/>
      <w:marLeft w:val="0"/>
      <w:marRight w:val="0"/>
      <w:marTop w:val="0"/>
      <w:marBottom w:val="0"/>
      <w:divBdr>
        <w:top w:val="none" w:sz="0" w:space="0" w:color="auto"/>
        <w:left w:val="none" w:sz="0" w:space="0" w:color="auto"/>
        <w:bottom w:val="none" w:sz="0" w:space="0" w:color="auto"/>
        <w:right w:val="none" w:sz="0" w:space="0" w:color="auto"/>
      </w:divBdr>
    </w:div>
    <w:div w:id="807822369">
      <w:bodyDiv w:val="1"/>
      <w:marLeft w:val="0"/>
      <w:marRight w:val="0"/>
      <w:marTop w:val="0"/>
      <w:marBottom w:val="0"/>
      <w:divBdr>
        <w:top w:val="none" w:sz="0" w:space="0" w:color="auto"/>
        <w:left w:val="none" w:sz="0" w:space="0" w:color="auto"/>
        <w:bottom w:val="none" w:sz="0" w:space="0" w:color="auto"/>
        <w:right w:val="none" w:sz="0" w:space="0" w:color="auto"/>
      </w:divBdr>
    </w:div>
    <w:div w:id="808129482">
      <w:bodyDiv w:val="1"/>
      <w:marLeft w:val="0"/>
      <w:marRight w:val="0"/>
      <w:marTop w:val="0"/>
      <w:marBottom w:val="0"/>
      <w:divBdr>
        <w:top w:val="none" w:sz="0" w:space="0" w:color="auto"/>
        <w:left w:val="none" w:sz="0" w:space="0" w:color="auto"/>
        <w:bottom w:val="none" w:sz="0" w:space="0" w:color="auto"/>
        <w:right w:val="none" w:sz="0" w:space="0" w:color="auto"/>
      </w:divBdr>
    </w:div>
    <w:div w:id="808207927">
      <w:bodyDiv w:val="1"/>
      <w:marLeft w:val="0"/>
      <w:marRight w:val="0"/>
      <w:marTop w:val="0"/>
      <w:marBottom w:val="0"/>
      <w:divBdr>
        <w:top w:val="none" w:sz="0" w:space="0" w:color="auto"/>
        <w:left w:val="none" w:sz="0" w:space="0" w:color="auto"/>
        <w:bottom w:val="none" w:sz="0" w:space="0" w:color="auto"/>
        <w:right w:val="none" w:sz="0" w:space="0" w:color="auto"/>
      </w:divBdr>
    </w:div>
    <w:div w:id="808790832">
      <w:bodyDiv w:val="1"/>
      <w:marLeft w:val="0"/>
      <w:marRight w:val="0"/>
      <w:marTop w:val="0"/>
      <w:marBottom w:val="0"/>
      <w:divBdr>
        <w:top w:val="none" w:sz="0" w:space="0" w:color="auto"/>
        <w:left w:val="none" w:sz="0" w:space="0" w:color="auto"/>
        <w:bottom w:val="none" w:sz="0" w:space="0" w:color="auto"/>
        <w:right w:val="none" w:sz="0" w:space="0" w:color="auto"/>
      </w:divBdr>
    </w:div>
    <w:div w:id="809132446">
      <w:bodyDiv w:val="1"/>
      <w:marLeft w:val="0"/>
      <w:marRight w:val="0"/>
      <w:marTop w:val="0"/>
      <w:marBottom w:val="0"/>
      <w:divBdr>
        <w:top w:val="none" w:sz="0" w:space="0" w:color="auto"/>
        <w:left w:val="none" w:sz="0" w:space="0" w:color="auto"/>
        <w:bottom w:val="none" w:sz="0" w:space="0" w:color="auto"/>
        <w:right w:val="none" w:sz="0" w:space="0" w:color="auto"/>
      </w:divBdr>
    </w:div>
    <w:div w:id="809176010">
      <w:bodyDiv w:val="1"/>
      <w:marLeft w:val="0"/>
      <w:marRight w:val="0"/>
      <w:marTop w:val="0"/>
      <w:marBottom w:val="0"/>
      <w:divBdr>
        <w:top w:val="none" w:sz="0" w:space="0" w:color="auto"/>
        <w:left w:val="none" w:sz="0" w:space="0" w:color="auto"/>
        <w:bottom w:val="none" w:sz="0" w:space="0" w:color="auto"/>
        <w:right w:val="none" w:sz="0" w:space="0" w:color="auto"/>
      </w:divBdr>
    </w:div>
    <w:div w:id="809327177">
      <w:bodyDiv w:val="1"/>
      <w:marLeft w:val="0"/>
      <w:marRight w:val="0"/>
      <w:marTop w:val="0"/>
      <w:marBottom w:val="0"/>
      <w:divBdr>
        <w:top w:val="none" w:sz="0" w:space="0" w:color="auto"/>
        <w:left w:val="none" w:sz="0" w:space="0" w:color="auto"/>
        <w:bottom w:val="none" w:sz="0" w:space="0" w:color="auto"/>
        <w:right w:val="none" w:sz="0" w:space="0" w:color="auto"/>
      </w:divBdr>
    </w:div>
    <w:div w:id="809782520">
      <w:bodyDiv w:val="1"/>
      <w:marLeft w:val="0"/>
      <w:marRight w:val="0"/>
      <w:marTop w:val="0"/>
      <w:marBottom w:val="0"/>
      <w:divBdr>
        <w:top w:val="none" w:sz="0" w:space="0" w:color="auto"/>
        <w:left w:val="none" w:sz="0" w:space="0" w:color="auto"/>
        <w:bottom w:val="none" w:sz="0" w:space="0" w:color="auto"/>
        <w:right w:val="none" w:sz="0" w:space="0" w:color="auto"/>
      </w:divBdr>
    </w:div>
    <w:div w:id="810173186">
      <w:bodyDiv w:val="1"/>
      <w:marLeft w:val="0"/>
      <w:marRight w:val="0"/>
      <w:marTop w:val="0"/>
      <w:marBottom w:val="0"/>
      <w:divBdr>
        <w:top w:val="none" w:sz="0" w:space="0" w:color="auto"/>
        <w:left w:val="none" w:sz="0" w:space="0" w:color="auto"/>
        <w:bottom w:val="none" w:sz="0" w:space="0" w:color="auto"/>
        <w:right w:val="none" w:sz="0" w:space="0" w:color="auto"/>
      </w:divBdr>
    </w:div>
    <w:div w:id="810176688">
      <w:bodyDiv w:val="1"/>
      <w:marLeft w:val="0"/>
      <w:marRight w:val="0"/>
      <w:marTop w:val="0"/>
      <w:marBottom w:val="0"/>
      <w:divBdr>
        <w:top w:val="none" w:sz="0" w:space="0" w:color="auto"/>
        <w:left w:val="none" w:sz="0" w:space="0" w:color="auto"/>
        <w:bottom w:val="none" w:sz="0" w:space="0" w:color="auto"/>
        <w:right w:val="none" w:sz="0" w:space="0" w:color="auto"/>
      </w:divBdr>
    </w:div>
    <w:div w:id="810246550">
      <w:bodyDiv w:val="1"/>
      <w:marLeft w:val="0"/>
      <w:marRight w:val="0"/>
      <w:marTop w:val="0"/>
      <w:marBottom w:val="0"/>
      <w:divBdr>
        <w:top w:val="none" w:sz="0" w:space="0" w:color="auto"/>
        <w:left w:val="none" w:sz="0" w:space="0" w:color="auto"/>
        <w:bottom w:val="none" w:sz="0" w:space="0" w:color="auto"/>
        <w:right w:val="none" w:sz="0" w:space="0" w:color="auto"/>
      </w:divBdr>
    </w:div>
    <w:div w:id="810438902">
      <w:bodyDiv w:val="1"/>
      <w:marLeft w:val="0"/>
      <w:marRight w:val="0"/>
      <w:marTop w:val="0"/>
      <w:marBottom w:val="0"/>
      <w:divBdr>
        <w:top w:val="none" w:sz="0" w:space="0" w:color="auto"/>
        <w:left w:val="none" w:sz="0" w:space="0" w:color="auto"/>
        <w:bottom w:val="none" w:sz="0" w:space="0" w:color="auto"/>
        <w:right w:val="none" w:sz="0" w:space="0" w:color="auto"/>
      </w:divBdr>
    </w:div>
    <w:div w:id="810562307">
      <w:bodyDiv w:val="1"/>
      <w:marLeft w:val="0"/>
      <w:marRight w:val="0"/>
      <w:marTop w:val="0"/>
      <w:marBottom w:val="0"/>
      <w:divBdr>
        <w:top w:val="none" w:sz="0" w:space="0" w:color="auto"/>
        <w:left w:val="none" w:sz="0" w:space="0" w:color="auto"/>
        <w:bottom w:val="none" w:sz="0" w:space="0" w:color="auto"/>
        <w:right w:val="none" w:sz="0" w:space="0" w:color="auto"/>
      </w:divBdr>
    </w:div>
    <w:div w:id="811093372">
      <w:bodyDiv w:val="1"/>
      <w:marLeft w:val="0"/>
      <w:marRight w:val="0"/>
      <w:marTop w:val="0"/>
      <w:marBottom w:val="0"/>
      <w:divBdr>
        <w:top w:val="none" w:sz="0" w:space="0" w:color="auto"/>
        <w:left w:val="none" w:sz="0" w:space="0" w:color="auto"/>
        <w:bottom w:val="none" w:sz="0" w:space="0" w:color="auto"/>
        <w:right w:val="none" w:sz="0" w:space="0" w:color="auto"/>
      </w:divBdr>
    </w:div>
    <w:div w:id="811093950">
      <w:bodyDiv w:val="1"/>
      <w:marLeft w:val="0"/>
      <w:marRight w:val="0"/>
      <w:marTop w:val="0"/>
      <w:marBottom w:val="0"/>
      <w:divBdr>
        <w:top w:val="none" w:sz="0" w:space="0" w:color="auto"/>
        <w:left w:val="none" w:sz="0" w:space="0" w:color="auto"/>
        <w:bottom w:val="none" w:sz="0" w:space="0" w:color="auto"/>
        <w:right w:val="none" w:sz="0" w:space="0" w:color="auto"/>
      </w:divBdr>
    </w:div>
    <w:div w:id="811216143">
      <w:bodyDiv w:val="1"/>
      <w:marLeft w:val="0"/>
      <w:marRight w:val="0"/>
      <w:marTop w:val="0"/>
      <w:marBottom w:val="0"/>
      <w:divBdr>
        <w:top w:val="none" w:sz="0" w:space="0" w:color="auto"/>
        <w:left w:val="none" w:sz="0" w:space="0" w:color="auto"/>
        <w:bottom w:val="none" w:sz="0" w:space="0" w:color="auto"/>
        <w:right w:val="none" w:sz="0" w:space="0" w:color="auto"/>
      </w:divBdr>
    </w:div>
    <w:div w:id="811364481">
      <w:bodyDiv w:val="1"/>
      <w:marLeft w:val="0"/>
      <w:marRight w:val="0"/>
      <w:marTop w:val="0"/>
      <w:marBottom w:val="0"/>
      <w:divBdr>
        <w:top w:val="none" w:sz="0" w:space="0" w:color="auto"/>
        <w:left w:val="none" w:sz="0" w:space="0" w:color="auto"/>
        <w:bottom w:val="none" w:sz="0" w:space="0" w:color="auto"/>
        <w:right w:val="none" w:sz="0" w:space="0" w:color="auto"/>
      </w:divBdr>
    </w:div>
    <w:div w:id="811677751">
      <w:bodyDiv w:val="1"/>
      <w:marLeft w:val="0"/>
      <w:marRight w:val="0"/>
      <w:marTop w:val="0"/>
      <w:marBottom w:val="0"/>
      <w:divBdr>
        <w:top w:val="none" w:sz="0" w:space="0" w:color="auto"/>
        <w:left w:val="none" w:sz="0" w:space="0" w:color="auto"/>
        <w:bottom w:val="none" w:sz="0" w:space="0" w:color="auto"/>
        <w:right w:val="none" w:sz="0" w:space="0" w:color="auto"/>
      </w:divBdr>
    </w:div>
    <w:div w:id="812138840">
      <w:bodyDiv w:val="1"/>
      <w:marLeft w:val="0"/>
      <w:marRight w:val="0"/>
      <w:marTop w:val="0"/>
      <w:marBottom w:val="0"/>
      <w:divBdr>
        <w:top w:val="none" w:sz="0" w:space="0" w:color="auto"/>
        <w:left w:val="none" w:sz="0" w:space="0" w:color="auto"/>
        <w:bottom w:val="none" w:sz="0" w:space="0" w:color="auto"/>
        <w:right w:val="none" w:sz="0" w:space="0" w:color="auto"/>
      </w:divBdr>
    </w:div>
    <w:div w:id="812330171">
      <w:bodyDiv w:val="1"/>
      <w:marLeft w:val="0"/>
      <w:marRight w:val="0"/>
      <w:marTop w:val="0"/>
      <w:marBottom w:val="0"/>
      <w:divBdr>
        <w:top w:val="none" w:sz="0" w:space="0" w:color="auto"/>
        <w:left w:val="none" w:sz="0" w:space="0" w:color="auto"/>
        <w:bottom w:val="none" w:sz="0" w:space="0" w:color="auto"/>
        <w:right w:val="none" w:sz="0" w:space="0" w:color="auto"/>
      </w:divBdr>
    </w:div>
    <w:div w:id="812408289">
      <w:bodyDiv w:val="1"/>
      <w:marLeft w:val="0"/>
      <w:marRight w:val="0"/>
      <w:marTop w:val="0"/>
      <w:marBottom w:val="0"/>
      <w:divBdr>
        <w:top w:val="none" w:sz="0" w:space="0" w:color="auto"/>
        <w:left w:val="none" w:sz="0" w:space="0" w:color="auto"/>
        <w:bottom w:val="none" w:sz="0" w:space="0" w:color="auto"/>
        <w:right w:val="none" w:sz="0" w:space="0" w:color="auto"/>
      </w:divBdr>
    </w:div>
    <w:div w:id="813065356">
      <w:bodyDiv w:val="1"/>
      <w:marLeft w:val="0"/>
      <w:marRight w:val="0"/>
      <w:marTop w:val="0"/>
      <w:marBottom w:val="0"/>
      <w:divBdr>
        <w:top w:val="none" w:sz="0" w:space="0" w:color="auto"/>
        <w:left w:val="none" w:sz="0" w:space="0" w:color="auto"/>
        <w:bottom w:val="none" w:sz="0" w:space="0" w:color="auto"/>
        <w:right w:val="none" w:sz="0" w:space="0" w:color="auto"/>
      </w:divBdr>
    </w:div>
    <w:div w:id="813254141">
      <w:bodyDiv w:val="1"/>
      <w:marLeft w:val="0"/>
      <w:marRight w:val="0"/>
      <w:marTop w:val="0"/>
      <w:marBottom w:val="0"/>
      <w:divBdr>
        <w:top w:val="none" w:sz="0" w:space="0" w:color="auto"/>
        <w:left w:val="none" w:sz="0" w:space="0" w:color="auto"/>
        <w:bottom w:val="none" w:sz="0" w:space="0" w:color="auto"/>
        <w:right w:val="none" w:sz="0" w:space="0" w:color="auto"/>
      </w:divBdr>
    </w:div>
    <w:div w:id="813373230">
      <w:bodyDiv w:val="1"/>
      <w:marLeft w:val="0"/>
      <w:marRight w:val="0"/>
      <w:marTop w:val="0"/>
      <w:marBottom w:val="0"/>
      <w:divBdr>
        <w:top w:val="none" w:sz="0" w:space="0" w:color="auto"/>
        <w:left w:val="none" w:sz="0" w:space="0" w:color="auto"/>
        <w:bottom w:val="none" w:sz="0" w:space="0" w:color="auto"/>
        <w:right w:val="none" w:sz="0" w:space="0" w:color="auto"/>
      </w:divBdr>
    </w:div>
    <w:div w:id="813641121">
      <w:bodyDiv w:val="1"/>
      <w:marLeft w:val="0"/>
      <w:marRight w:val="0"/>
      <w:marTop w:val="0"/>
      <w:marBottom w:val="0"/>
      <w:divBdr>
        <w:top w:val="none" w:sz="0" w:space="0" w:color="auto"/>
        <w:left w:val="none" w:sz="0" w:space="0" w:color="auto"/>
        <w:bottom w:val="none" w:sz="0" w:space="0" w:color="auto"/>
        <w:right w:val="none" w:sz="0" w:space="0" w:color="auto"/>
      </w:divBdr>
    </w:div>
    <w:div w:id="815756708">
      <w:bodyDiv w:val="1"/>
      <w:marLeft w:val="0"/>
      <w:marRight w:val="0"/>
      <w:marTop w:val="0"/>
      <w:marBottom w:val="0"/>
      <w:divBdr>
        <w:top w:val="none" w:sz="0" w:space="0" w:color="auto"/>
        <w:left w:val="none" w:sz="0" w:space="0" w:color="auto"/>
        <w:bottom w:val="none" w:sz="0" w:space="0" w:color="auto"/>
        <w:right w:val="none" w:sz="0" w:space="0" w:color="auto"/>
      </w:divBdr>
    </w:div>
    <w:div w:id="815997886">
      <w:bodyDiv w:val="1"/>
      <w:marLeft w:val="0"/>
      <w:marRight w:val="0"/>
      <w:marTop w:val="0"/>
      <w:marBottom w:val="0"/>
      <w:divBdr>
        <w:top w:val="none" w:sz="0" w:space="0" w:color="auto"/>
        <w:left w:val="none" w:sz="0" w:space="0" w:color="auto"/>
        <w:bottom w:val="none" w:sz="0" w:space="0" w:color="auto"/>
        <w:right w:val="none" w:sz="0" w:space="0" w:color="auto"/>
      </w:divBdr>
    </w:div>
    <w:div w:id="816066867">
      <w:bodyDiv w:val="1"/>
      <w:marLeft w:val="0"/>
      <w:marRight w:val="0"/>
      <w:marTop w:val="0"/>
      <w:marBottom w:val="0"/>
      <w:divBdr>
        <w:top w:val="none" w:sz="0" w:space="0" w:color="auto"/>
        <w:left w:val="none" w:sz="0" w:space="0" w:color="auto"/>
        <w:bottom w:val="none" w:sz="0" w:space="0" w:color="auto"/>
        <w:right w:val="none" w:sz="0" w:space="0" w:color="auto"/>
      </w:divBdr>
    </w:div>
    <w:div w:id="816265045">
      <w:bodyDiv w:val="1"/>
      <w:marLeft w:val="0"/>
      <w:marRight w:val="0"/>
      <w:marTop w:val="0"/>
      <w:marBottom w:val="0"/>
      <w:divBdr>
        <w:top w:val="none" w:sz="0" w:space="0" w:color="auto"/>
        <w:left w:val="none" w:sz="0" w:space="0" w:color="auto"/>
        <w:bottom w:val="none" w:sz="0" w:space="0" w:color="auto"/>
        <w:right w:val="none" w:sz="0" w:space="0" w:color="auto"/>
      </w:divBdr>
    </w:div>
    <w:div w:id="816459769">
      <w:bodyDiv w:val="1"/>
      <w:marLeft w:val="0"/>
      <w:marRight w:val="0"/>
      <w:marTop w:val="0"/>
      <w:marBottom w:val="0"/>
      <w:divBdr>
        <w:top w:val="none" w:sz="0" w:space="0" w:color="auto"/>
        <w:left w:val="none" w:sz="0" w:space="0" w:color="auto"/>
        <w:bottom w:val="none" w:sz="0" w:space="0" w:color="auto"/>
        <w:right w:val="none" w:sz="0" w:space="0" w:color="auto"/>
      </w:divBdr>
    </w:div>
    <w:div w:id="817265244">
      <w:bodyDiv w:val="1"/>
      <w:marLeft w:val="0"/>
      <w:marRight w:val="0"/>
      <w:marTop w:val="0"/>
      <w:marBottom w:val="0"/>
      <w:divBdr>
        <w:top w:val="none" w:sz="0" w:space="0" w:color="auto"/>
        <w:left w:val="none" w:sz="0" w:space="0" w:color="auto"/>
        <w:bottom w:val="none" w:sz="0" w:space="0" w:color="auto"/>
        <w:right w:val="none" w:sz="0" w:space="0" w:color="auto"/>
      </w:divBdr>
    </w:div>
    <w:div w:id="817381427">
      <w:bodyDiv w:val="1"/>
      <w:marLeft w:val="0"/>
      <w:marRight w:val="0"/>
      <w:marTop w:val="0"/>
      <w:marBottom w:val="0"/>
      <w:divBdr>
        <w:top w:val="none" w:sz="0" w:space="0" w:color="auto"/>
        <w:left w:val="none" w:sz="0" w:space="0" w:color="auto"/>
        <w:bottom w:val="none" w:sz="0" w:space="0" w:color="auto"/>
        <w:right w:val="none" w:sz="0" w:space="0" w:color="auto"/>
      </w:divBdr>
    </w:div>
    <w:div w:id="817916172">
      <w:bodyDiv w:val="1"/>
      <w:marLeft w:val="0"/>
      <w:marRight w:val="0"/>
      <w:marTop w:val="0"/>
      <w:marBottom w:val="0"/>
      <w:divBdr>
        <w:top w:val="none" w:sz="0" w:space="0" w:color="auto"/>
        <w:left w:val="none" w:sz="0" w:space="0" w:color="auto"/>
        <w:bottom w:val="none" w:sz="0" w:space="0" w:color="auto"/>
        <w:right w:val="none" w:sz="0" w:space="0" w:color="auto"/>
      </w:divBdr>
    </w:div>
    <w:div w:id="817956977">
      <w:bodyDiv w:val="1"/>
      <w:marLeft w:val="0"/>
      <w:marRight w:val="0"/>
      <w:marTop w:val="0"/>
      <w:marBottom w:val="0"/>
      <w:divBdr>
        <w:top w:val="none" w:sz="0" w:space="0" w:color="auto"/>
        <w:left w:val="none" w:sz="0" w:space="0" w:color="auto"/>
        <w:bottom w:val="none" w:sz="0" w:space="0" w:color="auto"/>
        <w:right w:val="none" w:sz="0" w:space="0" w:color="auto"/>
      </w:divBdr>
    </w:div>
    <w:div w:id="818154041">
      <w:bodyDiv w:val="1"/>
      <w:marLeft w:val="0"/>
      <w:marRight w:val="0"/>
      <w:marTop w:val="0"/>
      <w:marBottom w:val="0"/>
      <w:divBdr>
        <w:top w:val="none" w:sz="0" w:space="0" w:color="auto"/>
        <w:left w:val="none" w:sz="0" w:space="0" w:color="auto"/>
        <w:bottom w:val="none" w:sz="0" w:space="0" w:color="auto"/>
        <w:right w:val="none" w:sz="0" w:space="0" w:color="auto"/>
      </w:divBdr>
    </w:div>
    <w:div w:id="818233589">
      <w:bodyDiv w:val="1"/>
      <w:marLeft w:val="0"/>
      <w:marRight w:val="0"/>
      <w:marTop w:val="0"/>
      <w:marBottom w:val="0"/>
      <w:divBdr>
        <w:top w:val="none" w:sz="0" w:space="0" w:color="auto"/>
        <w:left w:val="none" w:sz="0" w:space="0" w:color="auto"/>
        <w:bottom w:val="none" w:sz="0" w:space="0" w:color="auto"/>
        <w:right w:val="none" w:sz="0" w:space="0" w:color="auto"/>
      </w:divBdr>
    </w:div>
    <w:div w:id="818379427">
      <w:bodyDiv w:val="1"/>
      <w:marLeft w:val="0"/>
      <w:marRight w:val="0"/>
      <w:marTop w:val="0"/>
      <w:marBottom w:val="0"/>
      <w:divBdr>
        <w:top w:val="none" w:sz="0" w:space="0" w:color="auto"/>
        <w:left w:val="none" w:sz="0" w:space="0" w:color="auto"/>
        <w:bottom w:val="none" w:sz="0" w:space="0" w:color="auto"/>
        <w:right w:val="none" w:sz="0" w:space="0" w:color="auto"/>
      </w:divBdr>
    </w:div>
    <w:div w:id="818613152">
      <w:bodyDiv w:val="1"/>
      <w:marLeft w:val="0"/>
      <w:marRight w:val="0"/>
      <w:marTop w:val="0"/>
      <w:marBottom w:val="0"/>
      <w:divBdr>
        <w:top w:val="none" w:sz="0" w:space="0" w:color="auto"/>
        <w:left w:val="none" w:sz="0" w:space="0" w:color="auto"/>
        <w:bottom w:val="none" w:sz="0" w:space="0" w:color="auto"/>
        <w:right w:val="none" w:sz="0" w:space="0" w:color="auto"/>
      </w:divBdr>
    </w:div>
    <w:div w:id="819149491">
      <w:bodyDiv w:val="1"/>
      <w:marLeft w:val="0"/>
      <w:marRight w:val="0"/>
      <w:marTop w:val="0"/>
      <w:marBottom w:val="0"/>
      <w:divBdr>
        <w:top w:val="none" w:sz="0" w:space="0" w:color="auto"/>
        <w:left w:val="none" w:sz="0" w:space="0" w:color="auto"/>
        <w:bottom w:val="none" w:sz="0" w:space="0" w:color="auto"/>
        <w:right w:val="none" w:sz="0" w:space="0" w:color="auto"/>
      </w:divBdr>
    </w:div>
    <w:div w:id="819464832">
      <w:bodyDiv w:val="1"/>
      <w:marLeft w:val="0"/>
      <w:marRight w:val="0"/>
      <w:marTop w:val="0"/>
      <w:marBottom w:val="0"/>
      <w:divBdr>
        <w:top w:val="none" w:sz="0" w:space="0" w:color="auto"/>
        <w:left w:val="none" w:sz="0" w:space="0" w:color="auto"/>
        <w:bottom w:val="none" w:sz="0" w:space="0" w:color="auto"/>
        <w:right w:val="none" w:sz="0" w:space="0" w:color="auto"/>
      </w:divBdr>
    </w:div>
    <w:div w:id="819614285">
      <w:bodyDiv w:val="1"/>
      <w:marLeft w:val="0"/>
      <w:marRight w:val="0"/>
      <w:marTop w:val="0"/>
      <w:marBottom w:val="0"/>
      <w:divBdr>
        <w:top w:val="none" w:sz="0" w:space="0" w:color="auto"/>
        <w:left w:val="none" w:sz="0" w:space="0" w:color="auto"/>
        <w:bottom w:val="none" w:sz="0" w:space="0" w:color="auto"/>
        <w:right w:val="none" w:sz="0" w:space="0" w:color="auto"/>
      </w:divBdr>
    </w:div>
    <w:div w:id="819618329">
      <w:bodyDiv w:val="1"/>
      <w:marLeft w:val="0"/>
      <w:marRight w:val="0"/>
      <w:marTop w:val="0"/>
      <w:marBottom w:val="0"/>
      <w:divBdr>
        <w:top w:val="none" w:sz="0" w:space="0" w:color="auto"/>
        <w:left w:val="none" w:sz="0" w:space="0" w:color="auto"/>
        <w:bottom w:val="none" w:sz="0" w:space="0" w:color="auto"/>
        <w:right w:val="none" w:sz="0" w:space="0" w:color="auto"/>
      </w:divBdr>
    </w:div>
    <w:div w:id="820149211">
      <w:bodyDiv w:val="1"/>
      <w:marLeft w:val="0"/>
      <w:marRight w:val="0"/>
      <w:marTop w:val="0"/>
      <w:marBottom w:val="0"/>
      <w:divBdr>
        <w:top w:val="none" w:sz="0" w:space="0" w:color="auto"/>
        <w:left w:val="none" w:sz="0" w:space="0" w:color="auto"/>
        <w:bottom w:val="none" w:sz="0" w:space="0" w:color="auto"/>
        <w:right w:val="none" w:sz="0" w:space="0" w:color="auto"/>
      </w:divBdr>
    </w:div>
    <w:div w:id="820536075">
      <w:bodyDiv w:val="1"/>
      <w:marLeft w:val="0"/>
      <w:marRight w:val="0"/>
      <w:marTop w:val="0"/>
      <w:marBottom w:val="0"/>
      <w:divBdr>
        <w:top w:val="none" w:sz="0" w:space="0" w:color="auto"/>
        <w:left w:val="none" w:sz="0" w:space="0" w:color="auto"/>
        <w:bottom w:val="none" w:sz="0" w:space="0" w:color="auto"/>
        <w:right w:val="none" w:sz="0" w:space="0" w:color="auto"/>
      </w:divBdr>
    </w:div>
    <w:div w:id="820849711">
      <w:bodyDiv w:val="1"/>
      <w:marLeft w:val="0"/>
      <w:marRight w:val="0"/>
      <w:marTop w:val="0"/>
      <w:marBottom w:val="0"/>
      <w:divBdr>
        <w:top w:val="none" w:sz="0" w:space="0" w:color="auto"/>
        <w:left w:val="none" w:sz="0" w:space="0" w:color="auto"/>
        <w:bottom w:val="none" w:sz="0" w:space="0" w:color="auto"/>
        <w:right w:val="none" w:sz="0" w:space="0" w:color="auto"/>
      </w:divBdr>
    </w:div>
    <w:div w:id="821241612">
      <w:bodyDiv w:val="1"/>
      <w:marLeft w:val="0"/>
      <w:marRight w:val="0"/>
      <w:marTop w:val="0"/>
      <w:marBottom w:val="0"/>
      <w:divBdr>
        <w:top w:val="none" w:sz="0" w:space="0" w:color="auto"/>
        <w:left w:val="none" w:sz="0" w:space="0" w:color="auto"/>
        <w:bottom w:val="none" w:sz="0" w:space="0" w:color="auto"/>
        <w:right w:val="none" w:sz="0" w:space="0" w:color="auto"/>
      </w:divBdr>
    </w:div>
    <w:div w:id="821775083">
      <w:bodyDiv w:val="1"/>
      <w:marLeft w:val="0"/>
      <w:marRight w:val="0"/>
      <w:marTop w:val="0"/>
      <w:marBottom w:val="0"/>
      <w:divBdr>
        <w:top w:val="none" w:sz="0" w:space="0" w:color="auto"/>
        <w:left w:val="none" w:sz="0" w:space="0" w:color="auto"/>
        <w:bottom w:val="none" w:sz="0" w:space="0" w:color="auto"/>
        <w:right w:val="none" w:sz="0" w:space="0" w:color="auto"/>
      </w:divBdr>
    </w:div>
    <w:div w:id="822084350">
      <w:bodyDiv w:val="1"/>
      <w:marLeft w:val="0"/>
      <w:marRight w:val="0"/>
      <w:marTop w:val="0"/>
      <w:marBottom w:val="0"/>
      <w:divBdr>
        <w:top w:val="none" w:sz="0" w:space="0" w:color="auto"/>
        <w:left w:val="none" w:sz="0" w:space="0" w:color="auto"/>
        <w:bottom w:val="none" w:sz="0" w:space="0" w:color="auto"/>
        <w:right w:val="none" w:sz="0" w:space="0" w:color="auto"/>
      </w:divBdr>
    </w:div>
    <w:div w:id="822283017">
      <w:bodyDiv w:val="1"/>
      <w:marLeft w:val="0"/>
      <w:marRight w:val="0"/>
      <w:marTop w:val="0"/>
      <w:marBottom w:val="0"/>
      <w:divBdr>
        <w:top w:val="none" w:sz="0" w:space="0" w:color="auto"/>
        <w:left w:val="none" w:sz="0" w:space="0" w:color="auto"/>
        <w:bottom w:val="none" w:sz="0" w:space="0" w:color="auto"/>
        <w:right w:val="none" w:sz="0" w:space="0" w:color="auto"/>
      </w:divBdr>
    </w:div>
    <w:div w:id="822545812">
      <w:bodyDiv w:val="1"/>
      <w:marLeft w:val="0"/>
      <w:marRight w:val="0"/>
      <w:marTop w:val="0"/>
      <w:marBottom w:val="0"/>
      <w:divBdr>
        <w:top w:val="none" w:sz="0" w:space="0" w:color="auto"/>
        <w:left w:val="none" w:sz="0" w:space="0" w:color="auto"/>
        <w:bottom w:val="none" w:sz="0" w:space="0" w:color="auto"/>
        <w:right w:val="none" w:sz="0" w:space="0" w:color="auto"/>
      </w:divBdr>
    </w:div>
    <w:div w:id="822770315">
      <w:bodyDiv w:val="1"/>
      <w:marLeft w:val="0"/>
      <w:marRight w:val="0"/>
      <w:marTop w:val="0"/>
      <w:marBottom w:val="0"/>
      <w:divBdr>
        <w:top w:val="none" w:sz="0" w:space="0" w:color="auto"/>
        <w:left w:val="none" w:sz="0" w:space="0" w:color="auto"/>
        <w:bottom w:val="none" w:sz="0" w:space="0" w:color="auto"/>
        <w:right w:val="none" w:sz="0" w:space="0" w:color="auto"/>
      </w:divBdr>
    </w:div>
    <w:div w:id="823005578">
      <w:bodyDiv w:val="1"/>
      <w:marLeft w:val="0"/>
      <w:marRight w:val="0"/>
      <w:marTop w:val="0"/>
      <w:marBottom w:val="0"/>
      <w:divBdr>
        <w:top w:val="none" w:sz="0" w:space="0" w:color="auto"/>
        <w:left w:val="none" w:sz="0" w:space="0" w:color="auto"/>
        <w:bottom w:val="none" w:sz="0" w:space="0" w:color="auto"/>
        <w:right w:val="none" w:sz="0" w:space="0" w:color="auto"/>
      </w:divBdr>
    </w:div>
    <w:div w:id="823281889">
      <w:bodyDiv w:val="1"/>
      <w:marLeft w:val="0"/>
      <w:marRight w:val="0"/>
      <w:marTop w:val="0"/>
      <w:marBottom w:val="0"/>
      <w:divBdr>
        <w:top w:val="none" w:sz="0" w:space="0" w:color="auto"/>
        <w:left w:val="none" w:sz="0" w:space="0" w:color="auto"/>
        <w:bottom w:val="none" w:sz="0" w:space="0" w:color="auto"/>
        <w:right w:val="none" w:sz="0" w:space="0" w:color="auto"/>
      </w:divBdr>
    </w:div>
    <w:div w:id="823356419">
      <w:bodyDiv w:val="1"/>
      <w:marLeft w:val="0"/>
      <w:marRight w:val="0"/>
      <w:marTop w:val="0"/>
      <w:marBottom w:val="0"/>
      <w:divBdr>
        <w:top w:val="none" w:sz="0" w:space="0" w:color="auto"/>
        <w:left w:val="none" w:sz="0" w:space="0" w:color="auto"/>
        <w:bottom w:val="none" w:sz="0" w:space="0" w:color="auto"/>
        <w:right w:val="none" w:sz="0" w:space="0" w:color="auto"/>
      </w:divBdr>
    </w:div>
    <w:div w:id="823669368">
      <w:bodyDiv w:val="1"/>
      <w:marLeft w:val="0"/>
      <w:marRight w:val="0"/>
      <w:marTop w:val="0"/>
      <w:marBottom w:val="0"/>
      <w:divBdr>
        <w:top w:val="none" w:sz="0" w:space="0" w:color="auto"/>
        <w:left w:val="none" w:sz="0" w:space="0" w:color="auto"/>
        <w:bottom w:val="none" w:sz="0" w:space="0" w:color="auto"/>
        <w:right w:val="none" w:sz="0" w:space="0" w:color="auto"/>
      </w:divBdr>
    </w:div>
    <w:div w:id="823743212">
      <w:bodyDiv w:val="1"/>
      <w:marLeft w:val="0"/>
      <w:marRight w:val="0"/>
      <w:marTop w:val="0"/>
      <w:marBottom w:val="0"/>
      <w:divBdr>
        <w:top w:val="none" w:sz="0" w:space="0" w:color="auto"/>
        <w:left w:val="none" w:sz="0" w:space="0" w:color="auto"/>
        <w:bottom w:val="none" w:sz="0" w:space="0" w:color="auto"/>
        <w:right w:val="none" w:sz="0" w:space="0" w:color="auto"/>
      </w:divBdr>
    </w:div>
    <w:div w:id="823855056">
      <w:bodyDiv w:val="1"/>
      <w:marLeft w:val="0"/>
      <w:marRight w:val="0"/>
      <w:marTop w:val="0"/>
      <w:marBottom w:val="0"/>
      <w:divBdr>
        <w:top w:val="none" w:sz="0" w:space="0" w:color="auto"/>
        <w:left w:val="none" w:sz="0" w:space="0" w:color="auto"/>
        <w:bottom w:val="none" w:sz="0" w:space="0" w:color="auto"/>
        <w:right w:val="none" w:sz="0" w:space="0" w:color="auto"/>
      </w:divBdr>
    </w:div>
    <w:div w:id="823930819">
      <w:bodyDiv w:val="1"/>
      <w:marLeft w:val="0"/>
      <w:marRight w:val="0"/>
      <w:marTop w:val="0"/>
      <w:marBottom w:val="0"/>
      <w:divBdr>
        <w:top w:val="none" w:sz="0" w:space="0" w:color="auto"/>
        <w:left w:val="none" w:sz="0" w:space="0" w:color="auto"/>
        <w:bottom w:val="none" w:sz="0" w:space="0" w:color="auto"/>
        <w:right w:val="none" w:sz="0" w:space="0" w:color="auto"/>
      </w:divBdr>
    </w:div>
    <w:div w:id="824395756">
      <w:bodyDiv w:val="1"/>
      <w:marLeft w:val="0"/>
      <w:marRight w:val="0"/>
      <w:marTop w:val="0"/>
      <w:marBottom w:val="0"/>
      <w:divBdr>
        <w:top w:val="none" w:sz="0" w:space="0" w:color="auto"/>
        <w:left w:val="none" w:sz="0" w:space="0" w:color="auto"/>
        <w:bottom w:val="none" w:sz="0" w:space="0" w:color="auto"/>
        <w:right w:val="none" w:sz="0" w:space="0" w:color="auto"/>
      </w:divBdr>
    </w:div>
    <w:div w:id="824466720">
      <w:bodyDiv w:val="1"/>
      <w:marLeft w:val="0"/>
      <w:marRight w:val="0"/>
      <w:marTop w:val="0"/>
      <w:marBottom w:val="0"/>
      <w:divBdr>
        <w:top w:val="none" w:sz="0" w:space="0" w:color="auto"/>
        <w:left w:val="none" w:sz="0" w:space="0" w:color="auto"/>
        <w:bottom w:val="none" w:sz="0" w:space="0" w:color="auto"/>
        <w:right w:val="none" w:sz="0" w:space="0" w:color="auto"/>
      </w:divBdr>
    </w:div>
    <w:div w:id="824517484">
      <w:bodyDiv w:val="1"/>
      <w:marLeft w:val="0"/>
      <w:marRight w:val="0"/>
      <w:marTop w:val="0"/>
      <w:marBottom w:val="0"/>
      <w:divBdr>
        <w:top w:val="none" w:sz="0" w:space="0" w:color="auto"/>
        <w:left w:val="none" w:sz="0" w:space="0" w:color="auto"/>
        <w:bottom w:val="none" w:sz="0" w:space="0" w:color="auto"/>
        <w:right w:val="none" w:sz="0" w:space="0" w:color="auto"/>
      </w:divBdr>
    </w:div>
    <w:div w:id="825127577">
      <w:bodyDiv w:val="1"/>
      <w:marLeft w:val="0"/>
      <w:marRight w:val="0"/>
      <w:marTop w:val="0"/>
      <w:marBottom w:val="0"/>
      <w:divBdr>
        <w:top w:val="none" w:sz="0" w:space="0" w:color="auto"/>
        <w:left w:val="none" w:sz="0" w:space="0" w:color="auto"/>
        <w:bottom w:val="none" w:sz="0" w:space="0" w:color="auto"/>
        <w:right w:val="none" w:sz="0" w:space="0" w:color="auto"/>
      </w:divBdr>
    </w:div>
    <w:div w:id="825164935">
      <w:bodyDiv w:val="1"/>
      <w:marLeft w:val="0"/>
      <w:marRight w:val="0"/>
      <w:marTop w:val="0"/>
      <w:marBottom w:val="0"/>
      <w:divBdr>
        <w:top w:val="none" w:sz="0" w:space="0" w:color="auto"/>
        <w:left w:val="none" w:sz="0" w:space="0" w:color="auto"/>
        <w:bottom w:val="none" w:sz="0" w:space="0" w:color="auto"/>
        <w:right w:val="none" w:sz="0" w:space="0" w:color="auto"/>
      </w:divBdr>
    </w:div>
    <w:div w:id="825437123">
      <w:bodyDiv w:val="1"/>
      <w:marLeft w:val="0"/>
      <w:marRight w:val="0"/>
      <w:marTop w:val="0"/>
      <w:marBottom w:val="0"/>
      <w:divBdr>
        <w:top w:val="none" w:sz="0" w:space="0" w:color="auto"/>
        <w:left w:val="none" w:sz="0" w:space="0" w:color="auto"/>
        <w:bottom w:val="none" w:sz="0" w:space="0" w:color="auto"/>
        <w:right w:val="none" w:sz="0" w:space="0" w:color="auto"/>
      </w:divBdr>
    </w:div>
    <w:div w:id="825903958">
      <w:bodyDiv w:val="1"/>
      <w:marLeft w:val="0"/>
      <w:marRight w:val="0"/>
      <w:marTop w:val="0"/>
      <w:marBottom w:val="0"/>
      <w:divBdr>
        <w:top w:val="none" w:sz="0" w:space="0" w:color="auto"/>
        <w:left w:val="none" w:sz="0" w:space="0" w:color="auto"/>
        <w:bottom w:val="none" w:sz="0" w:space="0" w:color="auto"/>
        <w:right w:val="none" w:sz="0" w:space="0" w:color="auto"/>
      </w:divBdr>
    </w:div>
    <w:div w:id="826357133">
      <w:bodyDiv w:val="1"/>
      <w:marLeft w:val="0"/>
      <w:marRight w:val="0"/>
      <w:marTop w:val="0"/>
      <w:marBottom w:val="0"/>
      <w:divBdr>
        <w:top w:val="none" w:sz="0" w:space="0" w:color="auto"/>
        <w:left w:val="none" w:sz="0" w:space="0" w:color="auto"/>
        <w:bottom w:val="none" w:sz="0" w:space="0" w:color="auto"/>
        <w:right w:val="none" w:sz="0" w:space="0" w:color="auto"/>
      </w:divBdr>
    </w:div>
    <w:div w:id="826358135">
      <w:bodyDiv w:val="1"/>
      <w:marLeft w:val="0"/>
      <w:marRight w:val="0"/>
      <w:marTop w:val="0"/>
      <w:marBottom w:val="0"/>
      <w:divBdr>
        <w:top w:val="none" w:sz="0" w:space="0" w:color="auto"/>
        <w:left w:val="none" w:sz="0" w:space="0" w:color="auto"/>
        <w:bottom w:val="none" w:sz="0" w:space="0" w:color="auto"/>
        <w:right w:val="none" w:sz="0" w:space="0" w:color="auto"/>
      </w:divBdr>
    </w:div>
    <w:div w:id="826938773">
      <w:bodyDiv w:val="1"/>
      <w:marLeft w:val="0"/>
      <w:marRight w:val="0"/>
      <w:marTop w:val="0"/>
      <w:marBottom w:val="0"/>
      <w:divBdr>
        <w:top w:val="none" w:sz="0" w:space="0" w:color="auto"/>
        <w:left w:val="none" w:sz="0" w:space="0" w:color="auto"/>
        <w:bottom w:val="none" w:sz="0" w:space="0" w:color="auto"/>
        <w:right w:val="none" w:sz="0" w:space="0" w:color="auto"/>
      </w:divBdr>
    </w:div>
    <w:div w:id="827139254">
      <w:bodyDiv w:val="1"/>
      <w:marLeft w:val="0"/>
      <w:marRight w:val="0"/>
      <w:marTop w:val="0"/>
      <w:marBottom w:val="0"/>
      <w:divBdr>
        <w:top w:val="none" w:sz="0" w:space="0" w:color="auto"/>
        <w:left w:val="none" w:sz="0" w:space="0" w:color="auto"/>
        <w:bottom w:val="none" w:sz="0" w:space="0" w:color="auto"/>
        <w:right w:val="none" w:sz="0" w:space="0" w:color="auto"/>
      </w:divBdr>
    </w:div>
    <w:div w:id="827358947">
      <w:bodyDiv w:val="1"/>
      <w:marLeft w:val="0"/>
      <w:marRight w:val="0"/>
      <w:marTop w:val="0"/>
      <w:marBottom w:val="0"/>
      <w:divBdr>
        <w:top w:val="none" w:sz="0" w:space="0" w:color="auto"/>
        <w:left w:val="none" w:sz="0" w:space="0" w:color="auto"/>
        <w:bottom w:val="none" w:sz="0" w:space="0" w:color="auto"/>
        <w:right w:val="none" w:sz="0" w:space="0" w:color="auto"/>
      </w:divBdr>
    </w:div>
    <w:div w:id="827599827">
      <w:bodyDiv w:val="1"/>
      <w:marLeft w:val="0"/>
      <w:marRight w:val="0"/>
      <w:marTop w:val="0"/>
      <w:marBottom w:val="0"/>
      <w:divBdr>
        <w:top w:val="none" w:sz="0" w:space="0" w:color="auto"/>
        <w:left w:val="none" w:sz="0" w:space="0" w:color="auto"/>
        <w:bottom w:val="none" w:sz="0" w:space="0" w:color="auto"/>
        <w:right w:val="none" w:sz="0" w:space="0" w:color="auto"/>
      </w:divBdr>
    </w:div>
    <w:div w:id="827987357">
      <w:bodyDiv w:val="1"/>
      <w:marLeft w:val="0"/>
      <w:marRight w:val="0"/>
      <w:marTop w:val="0"/>
      <w:marBottom w:val="0"/>
      <w:divBdr>
        <w:top w:val="none" w:sz="0" w:space="0" w:color="auto"/>
        <w:left w:val="none" w:sz="0" w:space="0" w:color="auto"/>
        <w:bottom w:val="none" w:sz="0" w:space="0" w:color="auto"/>
        <w:right w:val="none" w:sz="0" w:space="0" w:color="auto"/>
      </w:divBdr>
    </w:div>
    <w:div w:id="828329824">
      <w:bodyDiv w:val="1"/>
      <w:marLeft w:val="0"/>
      <w:marRight w:val="0"/>
      <w:marTop w:val="0"/>
      <w:marBottom w:val="0"/>
      <w:divBdr>
        <w:top w:val="none" w:sz="0" w:space="0" w:color="auto"/>
        <w:left w:val="none" w:sz="0" w:space="0" w:color="auto"/>
        <w:bottom w:val="none" w:sz="0" w:space="0" w:color="auto"/>
        <w:right w:val="none" w:sz="0" w:space="0" w:color="auto"/>
      </w:divBdr>
    </w:div>
    <w:div w:id="828790023">
      <w:bodyDiv w:val="1"/>
      <w:marLeft w:val="0"/>
      <w:marRight w:val="0"/>
      <w:marTop w:val="0"/>
      <w:marBottom w:val="0"/>
      <w:divBdr>
        <w:top w:val="none" w:sz="0" w:space="0" w:color="auto"/>
        <w:left w:val="none" w:sz="0" w:space="0" w:color="auto"/>
        <w:bottom w:val="none" w:sz="0" w:space="0" w:color="auto"/>
        <w:right w:val="none" w:sz="0" w:space="0" w:color="auto"/>
      </w:divBdr>
    </w:div>
    <w:div w:id="829252984">
      <w:bodyDiv w:val="1"/>
      <w:marLeft w:val="0"/>
      <w:marRight w:val="0"/>
      <w:marTop w:val="0"/>
      <w:marBottom w:val="0"/>
      <w:divBdr>
        <w:top w:val="none" w:sz="0" w:space="0" w:color="auto"/>
        <w:left w:val="none" w:sz="0" w:space="0" w:color="auto"/>
        <w:bottom w:val="none" w:sz="0" w:space="0" w:color="auto"/>
        <w:right w:val="none" w:sz="0" w:space="0" w:color="auto"/>
      </w:divBdr>
    </w:div>
    <w:div w:id="829325196">
      <w:bodyDiv w:val="1"/>
      <w:marLeft w:val="0"/>
      <w:marRight w:val="0"/>
      <w:marTop w:val="0"/>
      <w:marBottom w:val="0"/>
      <w:divBdr>
        <w:top w:val="none" w:sz="0" w:space="0" w:color="auto"/>
        <w:left w:val="none" w:sz="0" w:space="0" w:color="auto"/>
        <w:bottom w:val="none" w:sz="0" w:space="0" w:color="auto"/>
        <w:right w:val="none" w:sz="0" w:space="0" w:color="auto"/>
      </w:divBdr>
    </w:div>
    <w:div w:id="829369926">
      <w:bodyDiv w:val="1"/>
      <w:marLeft w:val="0"/>
      <w:marRight w:val="0"/>
      <w:marTop w:val="0"/>
      <w:marBottom w:val="0"/>
      <w:divBdr>
        <w:top w:val="none" w:sz="0" w:space="0" w:color="auto"/>
        <w:left w:val="none" w:sz="0" w:space="0" w:color="auto"/>
        <w:bottom w:val="none" w:sz="0" w:space="0" w:color="auto"/>
        <w:right w:val="none" w:sz="0" w:space="0" w:color="auto"/>
      </w:divBdr>
    </w:div>
    <w:div w:id="829558657">
      <w:bodyDiv w:val="1"/>
      <w:marLeft w:val="0"/>
      <w:marRight w:val="0"/>
      <w:marTop w:val="0"/>
      <w:marBottom w:val="0"/>
      <w:divBdr>
        <w:top w:val="none" w:sz="0" w:space="0" w:color="auto"/>
        <w:left w:val="none" w:sz="0" w:space="0" w:color="auto"/>
        <w:bottom w:val="none" w:sz="0" w:space="0" w:color="auto"/>
        <w:right w:val="none" w:sz="0" w:space="0" w:color="auto"/>
      </w:divBdr>
    </w:div>
    <w:div w:id="830021990">
      <w:bodyDiv w:val="1"/>
      <w:marLeft w:val="0"/>
      <w:marRight w:val="0"/>
      <w:marTop w:val="0"/>
      <w:marBottom w:val="0"/>
      <w:divBdr>
        <w:top w:val="none" w:sz="0" w:space="0" w:color="auto"/>
        <w:left w:val="none" w:sz="0" w:space="0" w:color="auto"/>
        <w:bottom w:val="none" w:sz="0" w:space="0" w:color="auto"/>
        <w:right w:val="none" w:sz="0" w:space="0" w:color="auto"/>
      </w:divBdr>
    </w:div>
    <w:div w:id="830025449">
      <w:bodyDiv w:val="1"/>
      <w:marLeft w:val="0"/>
      <w:marRight w:val="0"/>
      <w:marTop w:val="0"/>
      <w:marBottom w:val="0"/>
      <w:divBdr>
        <w:top w:val="none" w:sz="0" w:space="0" w:color="auto"/>
        <w:left w:val="none" w:sz="0" w:space="0" w:color="auto"/>
        <w:bottom w:val="none" w:sz="0" w:space="0" w:color="auto"/>
        <w:right w:val="none" w:sz="0" w:space="0" w:color="auto"/>
      </w:divBdr>
    </w:div>
    <w:div w:id="830028906">
      <w:bodyDiv w:val="1"/>
      <w:marLeft w:val="0"/>
      <w:marRight w:val="0"/>
      <w:marTop w:val="0"/>
      <w:marBottom w:val="0"/>
      <w:divBdr>
        <w:top w:val="none" w:sz="0" w:space="0" w:color="auto"/>
        <w:left w:val="none" w:sz="0" w:space="0" w:color="auto"/>
        <w:bottom w:val="none" w:sz="0" w:space="0" w:color="auto"/>
        <w:right w:val="none" w:sz="0" w:space="0" w:color="auto"/>
      </w:divBdr>
    </w:div>
    <w:div w:id="830802266">
      <w:bodyDiv w:val="1"/>
      <w:marLeft w:val="0"/>
      <w:marRight w:val="0"/>
      <w:marTop w:val="0"/>
      <w:marBottom w:val="0"/>
      <w:divBdr>
        <w:top w:val="none" w:sz="0" w:space="0" w:color="auto"/>
        <w:left w:val="none" w:sz="0" w:space="0" w:color="auto"/>
        <w:bottom w:val="none" w:sz="0" w:space="0" w:color="auto"/>
        <w:right w:val="none" w:sz="0" w:space="0" w:color="auto"/>
      </w:divBdr>
    </w:div>
    <w:div w:id="831217058">
      <w:bodyDiv w:val="1"/>
      <w:marLeft w:val="0"/>
      <w:marRight w:val="0"/>
      <w:marTop w:val="0"/>
      <w:marBottom w:val="0"/>
      <w:divBdr>
        <w:top w:val="none" w:sz="0" w:space="0" w:color="auto"/>
        <w:left w:val="none" w:sz="0" w:space="0" w:color="auto"/>
        <w:bottom w:val="none" w:sz="0" w:space="0" w:color="auto"/>
        <w:right w:val="none" w:sz="0" w:space="0" w:color="auto"/>
      </w:divBdr>
    </w:div>
    <w:div w:id="831259093">
      <w:bodyDiv w:val="1"/>
      <w:marLeft w:val="0"/>
      <w:marRight w:val="0"/>
      <w:marTop w:val="0"/>
      <w:marBottom w:val="0"/>
      <w:divBdr>
        <w:top w:val="none" w:sz="0" w:space="0" w:color="auto"/>
        <w:left w:val="none" w:sz="0" w:space="0" w:color="auto"/>
        <w:bottom w:val="none" w:sz="0" w:space="0" w:color="auto"/>
        <w:right w:val="none" w:sz="0" w:space="0" w:color="auto"/>
      </w:divBdr>
    </w:div>
    <w:div w:id="831413204">
      <w:bodyDiv w:val="1"/>
      <w:marLeft w:val="0"/>
      <w:marRight w:val="0"/>
      <w:marTop w:val="0"/>
      <w:marBottom w:val="0"/>
      <w:divBdr>
        <w:top w:val="none" w:sz="0" w:space="0" w:color="auto"/>
        <w:left w:val="none" w:sz="0" w:space="0" w:color="auto"/>
        <w:bottom w:val="none" w:sz="0" w:space="0" w:color="auto"/>
        <w:right w:val="none" w:sz="0" w:space="0" w:color="auto"/>
      </w:divBdr>
    </w:div>
    <w:div w:id="831523954">
      <w:bodyDiv w:val="1"/>
      <w:marLeft w:val="0"/>
      <w:marRight w:val="0"/>
      <w:marTop w:val="0"/>
      <w:marBottom w:val="0"/>
      <w:divBdr>
        <w:top w:val="none" w:sz="0" w:space="0" w:color="auto"/>
        <w:left w:val="none" w:sz="0" w:space="0" w:color="auto"/>
        <w:bottom w:val="none" w:sz="0" w:space="0" w:color="auto"/>
        <w:right w:val="none" w:sz="0" w:space="0" w:color="auto"/>
      </w:divBdr>
    </w:div>
    <w:div w:id="831794527">
      <w:bodyDiv w:val="1"/>
      <w:marLeft w:val="0"/>
      <w:marRight w:val="0"/>
      <w:marTop w:val="0"/>
      <w:marBottom w:val="0"/>
      <w:divBdr>
        <w:top w:val="none" w:sz="0" w:space="0" w:color="auto"/>
        <w:left w:val="none" w:sz="0" w:space="0" w:color="auto"/>
        <w:bottom w:val="none" w:sz="0" w:space="0" w:color="auto"/>
        <w:right w:val="none" w:sz="0" w:space="0" w:color="auto"/>
      </w:divBdr>
    </w:div>
    <w:div w:id="831989568">
      <w:bodyDiv w:val="1"/>
      <w:marLeft w:val="0"/>
      <w:marRight w:val="0"/>
      <w:marTop w:val="0"/>
      <w:marBottom w:val="0"/>
      <w:divBdr>
        <w:top w:val="none" w:sz="0" w:space="0" w:color="auto"/>
        <w:left w:val="none" w:sz="0" w:space="0" w:color="auto"/>
        <w:bottom w:val="none" w:sz="0" w:space="0" w:color="auto"/>
        <w:right w:val="none" w:sz="0" w:space="0" w:color="auto"/>
      </w:divBdr>
    </w:div>
    <w:div w:id="831994376">
      <w:bodyDiv w:val="1"/>
      <w:marLeft w:val="0"/>
      <w:marRight w:val="0"/>
      <w:marTop w:val="0"/>
      <w:marBottom w:val="0"/>
      <w:divBdr>
        <w:top w:val="none" w:sz="0" w:space="0" w:color="auto"/>
        <w:left w:val="none" w:sz="0" w:space="0" w:color="auto"/>
        <w:bottom w:val="none" w:sz="0" w:space="0" w:color="auto"/>
        <w:right w:val="none" w:sz="0" w:space="0" w:color="auto"/>
      </w:divBdr>
    </w:div>
    <w:div w:id="832070277">
      <w:bodyDiv w:val="1"/>
      <w:marLeft w:val="0"/>
      <w:marRight w:val="0"/>
      <w:marTop w:val="0"/>
      <w:marBottom w:val="0"/>
      <w:divBdr>
        <w:top w:val="none" w:sz="0" w:space="0" w:color="auto"/>
        <w:left w:val="none" w:sz="0" w:space="0" w:color="auto"/>
        <w:bottom w:val="none" w:sz="0" w:space="0" w:color="auto"/>
        <w:right w:val="none" w:sz="0" w:space="0" w:color="auto"/>
      </w:divBdr>
    </w:div>
    <w:div w:id="832259549">
      <w:bodyDiv w:val="1"/>
      <w:marLeft w:val="0"/>
      <w:marRight w:val="0"/>
      <w:marTop w:val="0"/>
      <w:marBottom w:val="0"/>
      <w:divBdr>
        <w:top w:val="none" w:sz="0" w:space="0" w:color="auto"/>
        <w:left w:val="none" w:sz="0" w:space="0" w:color="auto"/>
        <w:bottom w:val="none" w:sz="0" w:space="0" w:color="auto"/>
        <w:right w:val="none" w:sz="0" w:space="0" w:color="auto"/>
      </w:divBdr>
    </w:div>
    <w:div w:id="832332361">
      <w:bodyDiv w:val="1"/>
      <w:marLeft w:val="0"/>
      <w:marRight w:val="0"/>
      <w:marTop w:val="0"/>
      <w:marBottom w:val="0"/>
      <w:divBdr>
        <w:top w:val="none" w:sz="0" w:space="0" w:color="auto"/>
        <w:left w:val="none" w:sz="0" w:space="0" w:color="auto"/>
        <w:bottom w:val="none" w:sz="0" w:space="0" w:color="auto"/>
        <w:right w:val="none" w:sz="0" w:space="0" w:color="auto"/>
      </w:divBdr>
    </w:div>
    <w:div w:id="832645023">
      <w:bodyDiv w:val="1"/>
      <w:marLeft w:val="0"/>
      <w:marRight w:val="0"/>
      <w:marTop w:val="0"/>
      <w:marBottom w:val="0"/>
      <w:divBdr>
        <w:top w:val="none" w:sz="0" w:space="0" w:color="auto"/>
        <w:left w:val="none" w:sz="0" w:space="0" w:color="auto"/>
        <w:bottom w:val="none" w:sz="0" w:space="0" w:color="auto"/>
        <w:right w:val="none" w:sz="0" w:space="0" w:color="auto"/>
      </w:divBdr>
    </w:div>
    <w:div w:id="832796288">
      <w:bodyDiv w:val="1"/>
      <w:marLeft w:val="0"/>
      <w:marRight w:val="0"/>
      <w:marTop w:val="0"/>
      <w:marBottom w:val="0"/>
      <w:divBdr>
        <w:top w:val="none" w:sz="0" w:space="0" w:color="auto"/>
        <w:left w:val="none" w:sz="0" w:space="0" w:color="auto"/>
        <w:bottom w:val="none" w:sz="0" w:space="0" w:color="auto"/>
        <w:right w:val="none" w:sz="0" w:space="0" w:color="auto"/>
      </w:divBdr>
    </w:div>
    <w:div w:id="832990596">
      <w:bodyDiv w:val="1"/>
      <w:marLeft w:val="0"/>
      <w:marRight w:val="0"/>
      <w:marTop w:val="0"/>
      <w:marBottom w:val="0"/>
      <w:divBdr>
        <w:top w:val="none" w:sz="0" w:space="0" w:color="auto"/>
        <w:left w:val="none" w:sz="0" w:space="0" w:color="auto"/>
        <w:bottom w:val="none" w:sz="0" w:space="0" w:color="auto"/>
        <w:right w:val="none" w:sz="0" w:space="0" w:color="auto"/>
      </w:divBdr>
    </w:div>
    <w:div w:id="833185741">
      <w:bodyDiv w:val="1"/>
      <w:marLeft w:val="0"/>
      <w:marRight w:val="0"/>
      <w:marTop w:val="0"/>
      <w:marBottom w:val="0"/>
      <w:divBdr>
        <w:top w:val="none" w:sz="0" w:space="0" w:color="auto"/>
        <w:left w:val="none" w:sz="0" w:space="0" w:color="auto"/>
        <w:bottom w:val="none" w:sz="0" w:space="0" w:color="auto"/>
        <w:right w:val="none" w:sz="0" w:space="0" w:color="auto"/>
      </w:divBdr>
    </w:div>
    <w:div w:id="833647314">
      <w:bodyDiv w:val="1"/>
      <w:marLeft w:val="0"/>
      <w:marRight w:val="0"/>
      <w:marTop w:val="0"/>
      <w:marBottom w:val="0"/>
      <w:divBdr>
        <w:top w:val="none" w:sz="0" w:space="0" w:color="auto"/>
        <w:left w:val="none" w:sz="0" w:space="0" w:color="auto"/>
        <w:bottom w:val="none" w:sz="0" w:space="0" w:color="auto"/>
        <w:right w:val="none" w:sz="0" w:space="0" w:color="auto"/>
      </w:divBdr>
    </w:div>
    <w:div w:id="833759141">
      <w:bodyDiv w:val="1"/>
      <w:marLeft w:val="0"/>
      <w:marRight w:val="0"/>
      <w:marTop w:val="0"/>
      <w:marBottom w:val="0"/>
      <w:divBdr>
        <w:top w:val="none" w:sz="0" w:space="0" w:color="auto"/>
        <w:left w:val="none" w:sz="0" w:space="0" w:color="auto"/>
        <w:bottom w:val="none" w:sz="0" w:space="0" w:color="auto"/>
        <w:right w:val="none" w:sz="0" w:space="0" w:color="auto"/>
      </w:divBdr>
    </w:div>
    <w:div w:id="834148286">
      <w:bodyDiv w:val="1"/>
      <w:marLeft w:val="0"/>
      <w:marRight w:val="0"/>
      <w:marTop w:val="0"/>
      <w:marBottom w:val="0"/>
      <w:divBdr>
        <w:top w:val="none" w:sz="0" w:space="0" w:color="auto"/>
        <w:left w:val="none" w:sz="0" w:space="0" w:color="auto"/>
        <w:bottom w:val="none" w:sz="0" w:space="0" w:color="auto"/>
        <w:right w:val="none" w:sz="0" w:space="0" w:color="auto"/>
      </w:divBdr>
    </w:div>
    <w:div w:id="834228141">
      <w:bodyDiv w:val="1"/>
      <w:marLeft w:val="0"/>
      <w:marRight w:val="0"/>
      <w:marTop w:val="0"/>
      <w:marBottom w:val="0"/>
      <w:divBdr>
        <w:top w:val="none" w:sz="0" w:space="0" w:color="auto"/>
        <w:left w:val="none" w:sz="0" w:space="0" w:color="auto"/>
        <w:bottom w:val="none" w:sz="0" w:space="0" w:color="auto"/>
        <w:right w:val="none" w:sz="0" w:space="0" w:color="auto"/>
      </w:divBdr>
    </w:div>
    <w:div w:id="834347359">
      <w:bodyDiv w:val="1"/>
      <w:marLeft w:val="0"/>
      <w:marRight w:val="0"/>
      <w:marTop w:val="0"/>
      <w:marBottom w:val="0"/>
      <w:divBdr>
        <w:top w:val="none" w:sz="0" w:space="0" w:color="auto"/>
        <w:left w:val="none" w:sz="0" w:space="0" w:color="auto"/>
        <w:bottom w:val="none" w:sz="0" w:space="0" w:color="auto"/>
        <w:right w:val="none" w:sz="0" w:space="0" w:color="auto"/>
      </w:divBdr>
    </w:div>
    <w:div w:id="834613149">
      <w:bodyDiv w:val="1"/>
      <w:marLeft w:val="0"/>
      <w:marRight w:val="0"/>
      <w:marTop w:val="0"/>
      <w:marBottom w:val="0"/>
      <w:divBdr>
        <w:top w:val="none" w:sz="0" w:space="0" w:color="auto"/>
        <w:left w:val="none" w:sz="0" w:space="0" w:color="auto"/>
        <w:bottom w:val="none" w:sz="0" w:space="0" w:color="auto"/>
        <w:right w:val="none" w:sz="0" w:space="0" w:color="auto"/>
      </w:divBdr>
    </w:div>
    <w:div w:id="834952473">
      <w:bodyDiv w:val="1"/>
      <w:marLeft w:val="0"/>
      <w:marRight w:val="0"/>
      <w:marTop w:val="0"/>
      <w:marBottom w:val="0"/>
      <w:divBdr>
        <w:top w:val="none" w:sz="0" w:space="0" w:color="auto"/>
        <w:left w:val="none" w:sz="0" w:space="0" w:color="auto"/>
        <w:bottom w:val="none" w:sz="0" w:space="0" w:color="auto"/>
        <w:right w:val="none" w:sz="0" w:space="0" w:color="auto"/>
      </w:divBdr>
    </w:div>
    <w:div w:id="834955327">
      <w:bodyDiv w:val="1"/>
      <w:marLeft w:val="0"/>
      <w:marRight w:val="0"/>
      <w:marTop w:val="0"/>
      <w:marBottom w:val="0"/>
      <w:divBdr>
        <w:top w:val="none" w:sz="0" w:space="0" w:color="auto"/>
        <w:left w:val="none" w:sz="0" w:space="0" w:color="auto"/>
        <w:bottom w:val="none" w:sz="0" w:space="0" w:color="auto"/>
        <w:right w:val="none" w:sz="0" w:space="0" w:color="auto"/>
      </w:divBdr>
    </w:div>
    <w:div w:id="835145636">
      <w:bodyDiv w:val="1"/>
      <w:marLeft w:val="0"/>
      <w:marRight w:val="0"/>
      <w:marTop w:val="0"/>
      <w:marBottom w:val="0"/>
      <w:divBdr>
        <w:top w:val="none" w:sz="0" w:space="0" w:color="auto"/>
        <w:left w:val="none" w:sz="0" w:space="0" w:color="auto"/>
        <w:bottom w:val="none" w:sz="0" w:space="0" w:color="auto"/>
        <w:right w:val="none" w:sz="0" w:space="0" w:color="auto"/>
      </w:divBdr>
    </w:div>
    <w:div w:id="835539993">
      <w:bodyDiv w:val="1"/>
      <w:marLeft w:val="0"/>
      <w:marRight w:val="0"/>
      <w:marTop w:val="0"/>
      <w:marBottom w:val="0"/>
      <w:divBdr>
        <w:top w:val="none" w:sz="0" w:space="0" w:color="auto"/>
        <w:left w:val="none" w:sz="0" w:space="0" w:color="auto"/>
        <w:bottom w:val="none" w:sz="0" w:space="0" w:color="auto"/>
        <w:right w:val="none" w:sz="0" w:space="0" w:color="auto"/>
      </w:divBdr>
    </w:div>
    <w:div w:id="835807884">
      <w:bodyDiv w:val="1"/>
      <w:marLeft w:val="0"/>
      <w:marRight w:val="0"/>
      <w:marTop w:val="0"/>
      <w:marBottom w:val="0"/>
      <w:divBdr>
        <w:top w:val="none" w:sz="0" w:space="0" w:color="auto"/>
        <w:left w:val="none" w:sz="0" w:space="0" w:color="auto"/>
        <w:bottom w:val="none" w:sz="0" w:space="0" w:color="auto"/>
        <w:right w:val="none" w:sz="0" w:space="0" w:color="auto"/>
      </w:divBdr>
    </w:div>
    <w:div w:id="835876066">
      <w:bodyDiv w:val="1"/>
      <w:marLeft w:val="0"/>
      <w:marRight w:val="0"/>
      <w:marTop w:val="0"/>
      <w:marBottom w:val="0"/>
      <w:divBdr>
        <w:top w:val="none" w:sz="0" w:space="0" w:color="auto"/>
        <w:left w:val="none" w:sz="0" w:space="0" w:color="auto"/>
        <w:bottom w:val="none" w:sz="0" w:space="0" w:color="auto"/>
        <w:right w:val="none" w:sz="0" w:space="0" w:color="auto"/>
      </w:divBdr>
    </w:div>
    <w:div w:id="836119110">
      <w:bodyDiv w:val="1"/>
      <w:marLeft w:val="0"/>
      <w:marRight w:val="0"/>
      <w:marTop w:val="0"/>
      <w:marBottom w:val="0"/>
      <w:divBdr>
        <w:top w:val="none" w:sz="0" w:space="0" w:color="auto"/>
        <w:left w:val="none" w:sz="0" w:space="0" w:color="auto"/>
        <w:bottom w:val="none" w:sz="0" w:space="0" w:color="auto"/>
        <w:right w:val="none" w:sz="0" w:space="0" w:color="auto"/>
      </w:divBdr>
    </w:div>
    <w:div w:id="837355171">
      <w:bodyDiv w:val="1"/>
      <w:marLeft w:val="0"/>
      <w:marRight w:val="0"/>
      <w:marTop w:val="0"/>
      <w:marBottom w:val="0"/>
      <w:divBdr>
        <w:top w:val="none" w:sz="0" w:space="0" w:color="auto"/>
        <w:left w:val="none" w:sz="0" w:space="0" w:color="auto"/>
        <w:bottom w:val="none" w:sz="0" w:space="0" w:color="auto"/>
        <w:right w:val="none" w:sz="0" w:space="0" w:color="auto"/>
      </w:divBdr>
    </w:div>
    <w:div w:id="837576340">
      <w:bodyDiv w:val="1"/>
      <w:marLeft w:val="0"/>
      <w:marRight w:val="0"/>
      <w:marTop w:val="0"/>
      <w:marBottom w:val="0"/>
      <w:divBdr>
        <w:top w:val="none" w:sz="0" w:space="0" w:color="auto"/>
        <w:left w:val="none" w:sz="0" w:space="0" w:color="auto"/>
        <w:bottom w:val="none" w:sz="0" w:space="0" w:color="auto"/>
        <w:right w:val="none" w:sz="0" w:space="0" w:color="auto"/>
      </w:divBdr>
    </w:div>
    <w:div w:id="838084143">
      <w:bodyDiv w:val="1"/>
      <w:marLeft w:val="0"/>
      <w:marRight w:val="0"/>
      <w:marTop w:val="0"/>
      <w:marBottom w:val="0"/>
      <w:divBdr>
        <w:top w:val="none" w:sz="0" w:space="0" w:color="auto"/>
        <w:left w:val="none" w:sz="0" w:space="0" w:color="auto"/>
        <w:bottom w:val="none" w:sz="0" w:space="0" w:color="auto"/>
        <w:right w:val="none" w:sz="0" w:space="0" w:color="auto"/>
      </w:divBdr>
    </w:div>
    <w:div w:id="838232215">
      <w:bodyDiv w:val="1"/>
      <w:marLeft w:val="0"/>
      <w:marRight w:val="0"/>
      <w:marTop w:val="0"/>
      <w:marBottom w:val="0"/>
      <w:divBdr>
        <w:top w:val="none" w:sz="0" w:space="0" w:color="auto"/>
        <w:left w:val="none" w:sz="0" w:space="0" w:color="auto"/>
        <w:bottom w:val="none" w:sz="0" w:space="0" w:color="auto"/>
        <w:right w:val="none" w:sz="0" w:space="0" w:color="auto"/>
      </w:divBdr>
    </w:div>
    <w:div w:id="838499816">
      <w:bodyDiv w:val="1"/>
      <w:marLeft w:val="0"/>
      <w:marRight w:val="0"/>
      <w:marTop w:val="0"/>
      <w:marBottom w:val="0"/>
      <w:divBdr>
        <w:top w:val="none" w:sz="0" w:space="0" w:color="auto"/>
        <w:left w:val="none" w:sz="0" w:space="0" w:color="auto"/>
        <w:bottom w:val="none" w:sz="0" w:space="0" w:color="auto"/>
        <w:right w:val="none" w:sz="0" w:space="0" w:color="auto"/>
      </w:divBdr>
    </w:div>
    <w:div w:id="838887315">
      <w:bodyDiv w:val="1"/>
      <w:marLeft w:val="0"/>
      <w:marRight w:val="0"/>
      <w:marTop w:val="0"/>
      <w:marBottom w:val="0"/>
      <w:divBdr>
        <w:top w:val="none" w:sz="0" w:space="0" w:color="auto"/>
        <w:left w:val="none" w:sz="0" w:space="0" w:color="auto"/>
        <w:bottom w:val="none" w:sz="0" w:space="0" w:color="auto"/>
        <w:right w:val="none" w:sz="0" w:space="0" w:color="auto"/>
      </w:divBdr>
    </w:div>
    <w:div w:id="839000411">
      <w:bodyDiv w:val="1"/>
      <w:marLeft w:val="0"/>
      <w:marRight w:val="0"/>
      <w:marTop w:val="0"/>
      <w:marBottom w:val="0"/>
      <w:divBdr>
        <w:top w:val="none" w:sz="0" w:space="0" w:color="auto"/>
        <w:left w:val="none" w:sz="0" w:space="0" w:color="auto"/>
        <w:bottom w:val="none" w:sz="0" w:space="0" w:color="auto"/>
        <w:right w:val="none" w:sz="0" w:space="0" w:color="auto"/>
      </w:divBdr>
    </w:div>
    <w:div w:id="839080193">
      <w:bodyDiv w:val="1"/>
      <w:marLeft w:val="0"/>
      <w:marRight w:val="0"/>
      <w:marTop w:val="0"/>
      <w:marBottom w:val="0"/>
      <w:divBdr>
        <w:top w:val="none" w:sz="0" w:space="0" w:color="auto"/>
        <w:left w:val="none" w:sz="0" w:space="0" w:color="auto"/>
        <w:bottom w:val="none" w:sz="0" w:space="0" w:color="auto"/>
        <w:right w:val="none" w:sz="0" w:space="0" w:color="auto"/>
      </w:divBdr>
    </w:div>
    <w:div w:id="839081605">
      <w:bodyDiv w:val="1"/>
      <w:marLeft w:val="0"/>
      <w:marRight w:val="0"/>
      <w:marTop w:val="0"/>
      <w:marBottom w:val="0"/>
      <w:divBdr>
        <w:top w:val="none" w:sz="0" w:space="0" w:color="auto"/>
        <w:left w:val="none" w:sz="0" w:space="0" w:color="auto"/>
        <w:bottom w:val="none" w:sz="0" w:space="0" w:color="auto"/>
        <w:right w:val="none" w:sz="0" w:space="0" w:color="auto"/>
      </w:divBdr>
    </w:div>
    <w:div w:id="839154684">
      <w:bodyDiv w:val="1"/>
      <w:marLeft w:val="0"/>
      <w:marRight w:val="0"/>
      <w:marTop w:val="0"/>
      <w:marBottom w:val="0"/>
      <w:divBdr>
        <w:top w:val="none" w:sz="0" w:space="0" w:color="auto"/>
        <w:left w:val="none" w:sz="0" w:space="0" w:color="auto"/>
        <w:bottom w:val="none" w:sz="0" w:space="0" w:color="auto"/>
        <w:right w:val="none" w:sz="0" w:space="0" w:color="auto"/>
      </w:divBdr>
    </w:div>
    <w:div w:id="839346901">
      <w:bodyDiv w:val="1"/>
      <w:marLeft w:val="0"/>
      <w:marRight w:val="0"/>
      <w:marTop w:val="0"/>
      <w:marBottom w:val="0"/>
      <w:divBdr>
        <w:top w:val="none" w:sz="0" w:space="0" w:color="auto"/>
        <w:left w:val="none" w:sz="0" w:space="0" w:color="auto"/>
        <w:bottom w:val="none" w:sz="0" w:space="0" w:color="auto"/>
        <w:right w:val="none" w:sz="0" w:space="0" w:color="auto"/>
      </w:divBdr>
    </w:div>
    <w:div w:id="839546926">
      <w:bodyDiv w:val="1"/>
      <w:marLeft w:val="0"/>
      <w:marRight w:val="0"/>
      <w:marTop w:val="0"/>
      <w:marBottom w:val="0"/>
      <w:divBdr>
        <w:top w:val="none" w:sz="0" w:space="0" w:color="auto"/>
        <w:left w:val="none" w:sz="0" w:space="0" w:color="auto"/>
        <w:bottom w:val="none" w:sz="0" w:space="0" w:color="auto"/>
        <w:right w:val="none" w:sz="0" w:space="0" w:color="auto"/>
      </w:divBdr>
    </w:div>
    <w:div w:id="840121472">
      <w:bodyDiv w:val="1"/>
      <w:marLeft w:val="0"/>
      <w:marRight w:val="0"/>
      <w:marTop w:val="0"/>
      <w:marBottom w:val="0"/>
      <w:divBdr>
        <w:top w:val="none" w:sz="0" w:space="0" w:color="auto"/>
        <w:left w:val="none" w:sz="0" w:space="0" w:color="auto"/>
        <w:bottom w:val="none" w:sz="0" w:space="0" w:color="auto"/>
        <w:right w:val="none" w:sz="0" w:space="0" w:color="auto"/>
      </w:divBdr>
    </w:div>
    <w:div w:id="840436967">
      <w:bodyDiv w:val="1"/>
      <w:marLeft w:val="0"/>
      <w:marRight w:val="0"/>
      <w:marTop w:val="0"/>
      <w:marBottom w:val="0"/>
      <w:divBdr>
        <w:top w:val="none" w:sz="0" w:space="0" w:color="auto"/>
        <w:left w:val="none" w:sz="0" w:space="0" w:color="auto"/>
        <w:bottom w:val="none" w:sz="0" w:space="0" w:color="auto"/>
        <w:right w:val="none" w:sz="0" w:space="0" w:color="auto"/>
      </w:divBdr>
    </w:div>
    <w:div w:id="840512508">
      <w:bodyDiv w:val="1"/>
      <w:marLeft w:val="0"/>
      <w:marRight w:val="0"/>
      <w:marTop w:val="0"/>
      <w:marBottom w:val="0"/>
      <w:divBdr>
        <w:top w:val="none" w:sz="0" w:space="0" w:color="auto"/>
        <w:left w:val="none" w:sz="0" w:space="0" w:color="auto"/>
        <w:bottom w:val="none" w:sz="0" w:space="0" w:color="auto"/>
        <w:right w:val="none" w:sz="0" w:space="0" w:color="auto"/>
      </w:divBdr>
    </w:div>
    <w:div w:id="840702867">
      <w:bodyDiv w:val="1"/>
      <w:marLeft w:val="0"/>
      <w:marRight w:val="0"/>
      <w:marTop w:val="0"/>
      <w:marBottom w:val="0"/>
      <w:divBdr>
        <w:top w:val="none" w:sz="0" w:space="0" w:color="auto"/>
        <w:left w:val="none" w:sz="0" w:space="0" w:color="auto"/>
        <w:bottom w:val="none" w:sz="0" w:space="0" w:color="auto"/>
        <w:right w:val="none" w:sz="0" w:space="0" w:color="auto"/>
      </w:divBdr>
    </w:div>
    <w:div w:id="840970330">
      <w:bodyDiv w:val="1"/>
      <w:marLeft w:val="0"/>
      <w:marRight w:val="0"/>
      <w:marTop w:val="0"/>
      <w:marBottom w:val="0"/>
      <w:divBdr>
        <w:top w:val="none" w:sz="0" w:space="0" w:color="auto"/>
        <w:left w:val="none" w:sz="0" w:space="0" w:color="auto"/>
        <w:bottom w:val="none" w:sz="0" w:space="0" w:color="auto"/>
        <w:right w:val="none" w:sz="0" w:space="0" w:color="auto"/>
      </w:divBdr>
    </w:div>
    <w:div w:id="841116932">
      <w:bodyDiv w:val="1"/>
      <w:marLeft w:val="0"/>
      <w:marRight w:val="0"/>
      <w:marTop w:val="0"/>
      <w:marBottom w:val="0"/>
      <w:divBdr>
        <w:top w:val="none" w:sz="0" w:space="0" w:color="auto"/>
        <w:left w:val="none" w:sz="0" w:space="0" w:color="auto"/>
        <w:bottom w:val="none" w:sz="0" w:space="0" w:color="auto"/>
        <w:right w:val="none" w:sz="0" w:space="0" w:color="auto"/>
      </w:divBdr>
    </w:div>
    <w:div w:id="841776549">
      <w:bodyDiv w:val="1"/>
      <w:marLeft w:val="0"/>
      <w:marRight w:val="0"/>
      <w:marTop w:val="0"/>
      <w:marBottom w:val="0"/>
      <w:divBdr>
        <w:top w:val="none" w:sz="0" w:space="0" w:color="auto"/>
        <w:left w:val="none" w:sz="0" w:space="0" w:color="auto"/>
        <w:bottom w:val="none" w:sz="0" w:space="0" w:color="auto"/>
        <w:right w:val="none" w:sz="0" w:space="0" w:color="auto"/>
      </w:divBdr>
    </w:div>
    <w:div w:id="842084503">
      <w:bodyDiv w:val="1"/>
      <w:marLeft w:val="0"/>
      <w:marRight w:val="0"/>
      <w:marTop w:val="0"/>
      <w:marBottom w:val="0"/>
      <w:divBdr>
        <w:top w:val="none" w:sz="0" w:space="0" w:color="auto"/>
        <w:left w:val="none" w:sz="0" w:space="0" w:color="auto"/>
        <w:bottom w:val="none" w:sz="0" w:space="0" w:color="auto"/>
        <w:right w:val="none" w:sz="0" w:space="0" w:color="auto"/>
      </w:divBdr>
    </w:div>
    <w:div w:id="842353987">
      <w:bodyDiv w:val="1"/>
      <w:marLeft w:val="0"/>
      <w:marRight w:val="0"/>
      <w:marTop w:val="0"/>
      <w:marBottom w:val="0"/>
      <w:divBdr>
        <w:top w:val="none" w:sz="0" w:space="0" w:color="auto"/>
        <w:left w:val="none" w:sz="0" w:space="0" w:color="auto"/>
        <w:bottom w:val="none" w:sz="0" w:space="0" w:color="auto"/>
        <w:right w:val="none" w:sz="0" w:space="0" w:color="auto"/>
      </w:divBdr>
    </w:div>
    <w:div w:id="842554934">
      <w:bodyDiv w:val="1"/>
      <w:marLeft w:val="0"/>
      <w:marRight w:val="0"/>
      <w:marTop w:val="0"/>
      <w:marBottom w:val="0"/>
      <w:divBdr>
        <w:top w:val="none" w:sz="0" w:space="0" w:color="auto"/>
        <w:left w:val="none" w:sz="0" w:space="0" w:color="auto"/>
        <w:bottom w:val="none" w:sz="0" w:space="0" w:color="auto"/>
        <w:right w:val="none" w:sz="0" w:space="0" w:color="auto"/>
      </w:divBdr>
    </w:div>
    <w:div w:id="842665761">
      <w:bodyDiv w:val="1"/>
      <w:marLeft w:val="0"/>
      <w:marRight w:val="0"/>
      <w:marTop w:val="0"/>
      <w:marBottom w:val="0"/>
      <w:divBdr>
        <w:top w:val="none" w:sz="0" w:space="0" w:color="auto"/>
        <w:left w:val="none" w:sz="0" w:space="0" w:color="auto"/>
        <w:bottom w:val="none" w:sz="0" w:space="0" w:color="auto"/>
        <w:right w:val="none" w:sz="0" w:space="0" w:color="auto"/>
      </w:divBdr>
    </w:div>
    <w:div w:id="843128511">
      <w:bodyDiv w:val="1"/>
      <w:marLeft w:val="0"/>
      <w:marRight w:val="0"/>
      <w:marTop w:val="0"/>
      <w:marBottom w:val="0"/>
      <w:divBdr>
        <w:top w:val="none" w:sz="0" w:space="0" w:color="auto"/>
        <w:left w:val="none" w:sz="0" w:space="0" w:color="auto"/>
        <w:bottom w:val="none" w:sz="0" w:space="0" w:color="auto"/>
        <w:right w:val="none" w:sz="0" w:space="0" w:color="auto"/>
      </w:divBdr>
    </w:div>
    <w:div w:id="843714150">
      <w:bodyDiv w:val="1"/>
      <w:marLeft w:val="0"/>
      <w:marRight w:val="0"/>
      <w:marTop w:val="0"/>
      <w:marBottom w:val="0"/>
      <w:divBdr>
        <w:top w:val="none" w:sz="0" w:space="0" w:color="auto"/>
        <w:left w:val="none" w:sz="0" w:space="0" w:color="auto"/>
        <w:bottom w:val="none" w:sz="0" w:space="0" w:color="auto"/>
        <w:right w:val="none" w:sz="0" w:space="0" w:color="auto"/>
      </w:divBdr>
    </w:div>
    <w:div w:id="843974073">
      <w:bodyDiv w:val="1"/>
      <w:marLeft w:val="0"/>
      <w:marRight w:val="0"/>
      <w:marTop w:val="0"/>
      <w:marBottom w:val="0"/>
      <w:divBdr>
        <w:top w:val="none" w:sz="0" w:space="0" w:color="auto"/>
        <w:left w:val="none" w:sz="0" w:space="0" w:color="auto"/>
        <w:bottom w:val="none" w:sz="0" w:space="0" w:color="auto"/>
        <w:right w:val="none" w:sz="0" w:space="0" w:color="auto"/>
      </w:divBdr>
    </w:div>
    <w:div w:id="844443307">
      <w:bodyDiv w:val="1"/>
      <w:marLeft w:val="0"/>
      <w:marRight w:val="0"/>
      <w:marTop w:val="0"/>
      <w:marBottom w:val="0"/>
      <w:divBdr>
        <w:top w:val="none" w:sz="0" w:space="0" w:color="auto"/>
        <w:left w:val="none" w:sz="0" w:space="0" w:color="auto"/>
        <w:bottom w:val="none" w:sz="0" w:space="0" w:color="auto"/>
        <w:right w:val="none" w:sz="0" w:space="0" w:color="auto"/>
      </w:divBdr>
    </w:div>
    <w:div w:id="844634690">
      <w:bodyDiv w:val="1"/>
      <w:marLeft w:val="0"/>
      <w:marRight w:val="0"/>
      <w:marTop w:val="0"/>
      <w:marBottom w:val="0"/>
      <w:divBdr>
        <w:top w:val="none" w:sz="0" w:space="0" w:color="auto"/>
        <w:left w:val="none" w:sz="0" w:space="0" w:color="auto"/>
        <w:bottom w:val="none" w:sz="0" w:space="0" w:color="auto"/>
        <w:right w:val="none" w:sz="0" w:space="0" w:color="auto"/>
      </w:divBdr>
    </w:div>
    <w:div w:id="844634884">
      <w:bodyDiv w:val="1"/>
      <w:marLeft w:val="0"/>
      <w:marRight w:val="0"/>
      <w:marTop w:val="0"/>
      <w:marBottom w:val="0"/>
      <w:divBdr>
        <w:top w:val="none" w:sz="0" w:space="0" w:color="auto"/>
        <w:left w:val="none" w:sz="0" w:space="0" w:color="auto"/>
        <w:bottom w:val="none" w:sz="0" w:space="0" w:color="auto"/>
        <w:right w:val="none" w:sz="0" w:space="0" w:color="auto"/>
      </w:divBdr>
    </w:div>
    <w:div w:id="845362834">
      <w:bodyDiv w:val="1"/>
      <w:marLeft w:val="0"/>
      <w:marRight w:val="0"/>
      <w:marTop w:val="0"/>
      <w:marBottom w:val="0"/>
      <w:divBdr>
        <w:top w:val="none" w:sz="0" w:space="0" w:color="auto"/>
        <w:left w:val="none" w:sz="0" w:space="0" w:color="auto"/>
        <w:bottom w:val="none" w:sz="0" w:space="0" w:color="auto"/>
        <w:right w:val="none" w:sz="0" w:space="0" w:color="auto"/>
      </w:divBdr>
    </w:div>
    <w:div w:id="845442384">
      <w:bodyDiv w:val="1"/>
      <w:marLeft w:val="0"/>
      <w:marRight w:val="0"/>
      <w:marTop w:val="0"/>
      <w:marBottom w:val="0"/>
      <w:divBdr>
        <w:top w:val="none" w:sz="0" w:space="0" w:color="auto"/>
        <w:left w:val="none" w:sz="0" w:space="0" w:color="auto"/>
        <w:bottom w:val="none" w:sz="0" w:space="0" w:color="auto"/>
        <w:right w:val="none" w:sz="0" w:space="0" w:color="auto"/>
      </w:divBdr>
    </w:div>
    <w:div w:id="845708532">
      <w:bodyDiv w:val="1"/>
      <w:marLeft w:val="0"/>
      <w:marRight w:val="0"/>
      <w:marTop w:val="0"/>
      <w:marBottom w:val="0"/>
      <w:divBdr>
        <w:top w:val="none" w:sz="0" w:space="0" w:color="auto"/>
        <w:left w:val="none" w:sz="0" w:space="0" w:color="auto"/>
        <w:bottom w:val="none" w:sz="0" w:space="0" w:color="auto"/>
        <w:right w:val="none" w:sz="0" w:space="0" w:color="auto"/>
      </w:divBdr>
    </w:div>
    <w:div w:id="846597500">
      <w:bodyDiv w:val="1"/>
      <w:marLeft w:val="0"/>
      <w:marRight w:val="0"/>
      <w:marTop w:val="0"/>
      <w:marBottom w:val="0"/>
      <w:divBdr>
        <w:top w:val="none" w:sz="0" w:space="0" w:color="auto"/>
        <w:left w:val="none" w:sz="0" w:space="0" w:color="auto"/>
        <w:bottom w:val="none" w:sz="0" w:space="0" w:color="auto"/>
        <w:right w:val="none" w:sz="0" w:space="0" w:color="auto"/>
      </w:divBdr>
    </w:div>
    <w:div w:id="846675424">
      <w:bodyDiv w:val="1"/>
      <w:marLeft w:val="0"/>
      <w:marRight w:val="0"/>
      <w:marTop w:val="0"/>
      <w:marBottom w:val="0"/>
      <w:divBdr>
        <w:top w:val="none" w:sz="0" w:space="0" w:color="auto"/>
        <w:left w:val="none" w:sz="0" w:space="0" w:color="auto"/>
        <w:bottom w:val="none" w:sz="0" w:space="0" w:color="auto"/>
        <w:right w:val="none" w:sz="0" w:space="0" w:color="auto"/>
      </w:divBdr>
    </w:div>
    <w:div w:id="846866859">
      <w:bodyDiv w:val="1"/>
      <w:marLeft w:val="0"/>
      <w:marRight w:val="0"/>
      <w:marTop w:val="0"/>
      <w:marBottom w:val="0"/>
      <w:divBdr>
        <w:top w:val="none" w:sz="0" w:space="0" w:color="auto"/>
        <w:left w:val="none" w:sz="0" w:space="0" w:color="auto"/>
        <w:bottom w:val="none" w:sz="0" w:space="0" w:color="auto"/>
        <w:right w:val="none" w:sz="0" w:space="0" w:color="auto"/>
      </w:divBdr>
    </w:div>
    <w:div w:id="846989415">
      <w:bodyDiv w:val="1"/>
      <w:marLeft w:val="0"/>
      <w:marRight w:val="0"/>
      <w:marTop w:val="0"/>
      <w:marBottom w:val="0"/>
      <w:divBdr>
        <w:top w:val="none" w:sz="0" w:space="0" w:color="auto"/>
        <w:left w:val="none" w:sz="0" w:space="0" w:color="auto"/>
        <w:bottom w:val="none" w:sz="0" w:space="0" w:color="auto"/>
        <w:right w:val="none" w:sz="0" w:space="0" w:color="auto"/>
      </w:divBdr>
    </w:div>
    <w:div w:id="847136849">
      <w:bodyDiv w:val="1"/>
      <w:marLeft w:val="0"/>
      <w:marRight w:val="0"/>
      <w:marTop w:val="0"/>
      <w:marBottom w:val="0"/>
      <w:divBdr>
        <w:top w:val="none" w:sz="0" w:space="0" w:color="auto"/>
        <w:left w:val="none" w:sz="0" w:space="0" w:color="auto"/>
        <w:bottom w:val="none" w:sz="0" w:space="0" w:color="auto"/>
        <w:right w:val="none" w:sz="0" w:space="0" w:color="auto"/>
      </w:divBdr>
    </w:div>
    <w:div w:id="847255898">
      <w:bodyDiv w:val="1"/>
      <w:marLeft w:val="0"/>
      <w:marRight w:val="0"/>
      <w:marTop w:val="0"/>
      <w:marBottom w:val="0"/>
      <w:divBdr>
        <w:top w:val="none" w:sz="0" w:space="0" w:color="auto"/>
        <w:left w:val="none" w:sz="0" w:space="0" w:color="auto"/>
        <w:bottom w:val="none" w:sz="0" w:space="0" w:color="auto"/>
        <w:right w:val="none" w:sz="0" w:space="0" w:color="auto"/>
      </w:divBdr>
    </w:div>
    <w:div w:id="847596079">
      <w:bodyDiv w:val="1"/>
      <w:marLeft w:val="0"/>
      <w:marRight w:val="0"/>
      <w:marTop w:val="0"/>
      <w:marBottom w:val="0"/>
      <w:divBdr>
        <w:top w:val="none" w:sz="0" w:space="0" w:color="auto"/>
        <w:left w:val="none" w:sz="0" w:space="0" w:color="auto"/>
        <w:bottom w:val="none" w:sz="0" w:space="0" w:color="auto"/>
        <w:right w:val="none" w:sz="0" w:space="0" w:color="auto"/>
      </w:divBdr>
    </w:div>
    <w:div w:id="848102026">
      <w:bodyDiv w:val="1"/>
      <w:marLeft w:val="0"/>
      <w:marRight w:val="0"/>
      <w:marTop w:val="0"/>
      <w:marBottom w:val="0"/>
      <w:divBdr>
        <w:top w:val="none" w:sz="0" w:space="0" w:color="auto"/>
        <w:left w:val="none" w:sz="0" w:space="0" w:color="auto"/>
        <w:bottom w:val="none" w:sz="0" w:space="0" w:color="auto"/>
        <w:right w:val="none" w:sz="0" w:space="0" w:color="auto"/>
      </w:divBdr>
    </w:div>
    <w:div w:id="848324834">
      <w:bodyDiv w:val="1"/>
      <w:marLeft w:val="0"/>
      <w:marRight w:val="0"/>
      <w:marTop w:val="0"/>
      <w:marBottom w:val="0"/>
      <w:divBdr>
        <w:top w:val="none" w:sz="0" w:space="0" w:color="auto"/>
        <w:left w:val="none" w:sz="0" w:space="0" w:color="auto"/>
        <w:bottom w:val="none" w:sz="0" w:space="0" w:color="auto"/>
        <w:right w:val="none" w:sz="0" w:space="0" w:color="auto"/>
      </w:divBdr>
    </w:div>
    <w:div w:id="848449498">
      <w:bodyDiv w:val="1"/>
      <w:marLeft w:val="0"/>
      <w:marRight w:val="0"/>
      <w:marTop w:val="0"/>
      <w:marBottom w:val="0"/>
      <w:divBdr>
        <w:top w:val="none" w:sz="0" w:space="0" w:color="auto"/>
        <w:left w:val="none" w:sz="0" w:space="0" w:color="auto"/>
        <w:bottom w:val="none" w:sz="0" w:space="0" w:color="auto"/>
        <w:right w:val="none" w:sz="0" w:space="0" w:color="auto"/>
      </w:divBdr>
    </w:div>
    <w:div w:id="848524195">
      <w:bodyDiv w:val="1"/>
      <w:marLeft w:val="0"/>
      <w:marRight w:val="0"/>
      <w:marTop w:val="0"/>
      <w:marBottom w:val="0"/>
      <w:divBdr>
        <w:top w:val="none" w:sz="0" w:space="0" w:color="auto"/>
        <w:left w:val="none" w:sz="0" w:space="0" w:color="auto"/>
        <w:bottom w:val="none" w:sz="0" w:space="0" w:color="auto"/>
        <w:right w:val="none" w:sz="0" w:space="0" w:color="auto"/>
      </w:divBdr>
    </w:div>
    <w:div w:id="848956769">
      <w:bodyDiv w:val="1"/>
      <w:marLeft w:val="0"/>
      <w:marRight w:val="0"/>
      <w:marTop w:val="0"/>
      <w:marBottom w:val="0"/>
      <w:divBdr>
        <w:top w:val="none" w:sz="0" w:space="0" w:color="auto"/>
        <w:left w:val="none" w:sz="0" w:space="0" w:color="auto"/>
        <w:bottom w:val="none" w:sz="0" w:space="0" w:color="auto"/>
        <w:right w:val="none" w:sz="0" w:space="0" w:color="auto"/>
      </w:divBdr>
    </w:div>
    <w:div w:id="850602951">
      <w:bodyDiv w:val="1"/>
      <w:marLeft w:val="0"/>
      <w:marRight w:val="0"/>
      <w:marTop w:val="0"/>
      <w:marBottom w:val="0"/>
      <w:divBdr>
        <w:top w:val="none" w:sz="0" w:space="0" w:color="auto"/>
        <w:left w:val="none" w:sz="0" w:space="0" w:color="auto"/>
        <w:bottom w:val="none" w:sz="0" w:space="0" w:color="auto"/>
        <w:right w:val="none" w:sz="0" w:space="0" w:color="auto"/>
      </w:divBdr>
    </w:div>
    <w:div w:id="850607871">
      <w:bodyDiv w:val="1"/>
      <w:marLeft w:val="0"/>
      <w:marRight w:val="0"/>
      <w:marTop w:val="0"/>
      <w:marBottom w:val="0"/>
      <w:divBdr>
        <w:top w:val="none" w:sz="0" w:space="0" w:color="auto"/>
        <w:left w:val="none" w:sz="0" w:space="0" w:color="auto"/>
        <w:bottom w:val="none" w:sz="0" w:space="0" w:color="auto"/>
        <w:right w:val="none" w:sz="0" w:space="0" w:color="auto"/>
      </w:divBdr>
    </w:div>
    <w:div w:id="850608461">
      <w:bodyDiv w:val="1"/>
      <w:marLeft w:val="0"/>
      <w:marRight w:val="0"/>
      <w:marTop w:val="0"/>
      <w:marBottom w:val="0"/>
      <w:divBdr>
        <w:top w:val="none" w:sz="0" w:space="0" w:color="auto"/>
        <w:left w:val="none" w:sz="0" w:space="0" w:color="auto"/>
        <w:bottom w:val="none" w:sz="0" w:space="0" w:color="auto"/>
        <w:right w:val="none" w:sz="0" w:space="0" w:color="auto"/>
      </w:divBdr>
    </w:div>
    <w:div w:id="852303028">
      <w:bodyDiv w:val="1"/>
      <w:marLeft w:val="0"/>
      <w:marRight w:val="0"/>
      <w:marTop w:val="0"/>
      <w:marBottom w:val="0"/>
      <w:divBdr>
        <w:top w:val="none" w:sz="0" w:space="0" w:color="auto"/>
        <w:left w:val="none" w:sz="0" w:space="0" w:color="auto"/>
        <w:bottom w:val="none" w:sz="0" w:space="0" w:color="auto"/>
        <w:right w:val="none" w:sz="0" w:space="0" w:color="auto"/>
      </w:divBdr>
    </w:div>
    <w:div w:id="852651056">
      <w:bodyDiv w:val="1"/>
      <w:marLeft w:val="0"/>
      <w:marRight w:val="0"/>
      <w:marTop w:val="0"/>
      <w:marBottom w:val="0"/>
      <w:divBdr>
        <w:top w:val="none" w:sz="0" w:space="0" w:color="auto"/>
        <w:left w:val="none" w:sz="0" w:space="0" w:color="auto"/>
        <w:bottom w:val="none" w:sz="0" w:space="0" w:color="auto"/>
        <w:right w:val="none" w:sz="0" w:space="0" w:color="auto"/>
      </w:divBdr>
    </w:div>
    <w:div w:id="852842286">
      <w:bodyDiv w:val="1"/>
      <w:marLeft w:val="0"/>
      <w:marRight w:val="0"/>
      <w:marTop w:val="0"/>
      <w:marBottom w:val="0"/>
      <w:divBdr>
        <w:top w:val="none" w:sz="0" w:space="0" w:color="auto"/>
        <w:left w:val="none" w:sz="0" w:space="0" w:color="auto"/>
        <w:bottom w:val="none" w:sz="0" w:space="0" w:color="auto"/>
        <w:right w:val="none" w:sz="0" w:space="0" w:color="auto"/>
      </w:divBdr>
    </w:div>
    <w:div w:id="854031164">
      <w:bodyDiv w:val="1"/>
      <w:marLeft w:val="0"/>
      <w:marRight w:val="0"/>
      <w:marTop w:val="0"/>
      <w:marBottom w:val="0"/>
      <w:divBdr>
        <w:top w:val="none" w:sz="0" w:space="0" w:color="auto"/>
        <w:left w:val="none" w:sz="0" w:space="0" w:color="auto"/>
        <w:bottom w:val="none" w:sz="0" w:space="0" w:color="auto"/>
        <w:right w:val="none" w:sz="0" w:space="0" w:color="auto"/>
      </w:divBdr>
    </w:div>
    <w:div w:id="854273280">
      <w:bodyDiv w:val="1"/>
      <w:marLeft w:val="0"/>
      <w:marRight w:val="0"/>
      <w:marTop w:val="0"/>
      <w:marBottom w:val="0"/>
      <w:divBdr>
        <w:top w:val="none" w:sz="0" w:space="0" w:color="auto"/>
        <w:left w:val="none" w:sz="0" w:space="0" w:color="auto"/>
        <w:bottom w:val="none" w:sz="0" w:space="0" w:color="auto"/>
        <w:right w:val="none" w:sz="0" w:space="0" w:color="auto"/>
      </w:divBdr>
    </w:div>
    <w:div w:id="854921870">
      <w:bodyDiv w:val="1"/>
      <w:marLeft w:val="0"/>
      <w:marRight w:val="0"/>
      <w:marTop w:val="0"/>
      <w:marBottom w:val="0"/>
      <w:divBdr>
        <w:top w:val="none" w:sz="0" w:space="0" w:color="auto"/>
        <w:left w:val="none" w:sz="0" w:space="0" w:color="auto"/>
        <w:bottom w:val="none" w:sz="0" w:space="0" w:color="auto"/>
        <w:right w:val="none" w:sz="0" w:space="0" w:color="auto"/>
      </w:divBdr>
    </w:div>
    <w:div w:id="855265077">
      <w:bodyDiv w:val="1"/>
      <w:marLeft w:val="0"/>
      <w:marRight w:val="0"/>
      <w:marTop w:val="0"/>
      <w:marBottom w:val="0"/>
      <w:divBdr>
        <w:top w:val="none" w:sz="0" w:space="0" w:color="auto"/>
        <w:left w:val="none" w:sz="0" w:space="0" w:color="auto"/>
        <w:bottom w:val="none" w:sz="0" w:space="0" w:color="auto"/>
        <w:right w:val="none" w:sz="0" w:space="0" w:color="auto"/>
      </w:divBdr>
    </w:div>
    <w:div w:id="855538766">
      <w:bodyDiv w:val="1"/>
      <w:marLeft w:val="0"/>
      <w:marRight w:val="0"/>
      <w:marTop w:val="0"/>
      <w:marBottom w:val="0"/>
      <w:divBdr>
        <w:top w:val="none" w:sz="0" w:space="0" w:color="auto"/>
        <w:left w:val="none" w:sz="0" w:space="0" w:color="auto"/>
        <w:bottom w:val="none" w:sz="0" w:space="0" w:color="auto"/>
        <w:right w:val="none" w:sz="0" w:space="0" w:color="auto"/>
      </w:divBdr>
    </w:div>
    <w:div w:id="855578496">
      <w:bodyDiv w:val="1"/>
      <w:marLeft w:val="0"/>
      <w:marRight w:val="0"/>
      <w:marTop w:val="0"/>
      <w:marBottom w:val="0"/>
      <w:divBdr>
        <w:top w:val="none" w:sz="0" w:space="0" w:color="auto"/>
        <w:left w:val="none" w:sz="0" w:space="0" w:color="auto"/>
        <w:bottom w:val="none" w:sz="0" w:space="0" w:color="auto"/>
        <w:right w:val="none" w:sz="0" w:space="0" w:color="auto"/>
      </w:divBdr>
    </w:div>
    <w:div w:id="855730675">
      <w:bodyDiv w:val="1"/>
      <w:marLeft w:val="0"/>
      <w:marRight w:val="0"/>
      <w:marTop w:val="0"/>
      <w:marBottom w:val="0"/>
      <w:divBdr>
        <w:top w:val="none" w:sz="0" w:space="0" w:color="auto"/>
        <w:left w:val="none" w:sz="0" w:space="0" w:color="auto"/>
        <w:bottom w:val="none" w:sz="0" w:space="0" w:color="auto"/>
        <w:right w:val="none" w:sz="0" w:space="0" w:color="auto"/>
      </w:divBdr>
    </w:div>
    <w:div w:id="855774046">
      <w:bodyDiv w:val="1"/>
      <w:marLeft w:val="0"/>
      <w:marRight w:val="0"/>
      <w:marTop w:val="0"/>
      <w:marBottom w:val="0"/>
      <w:divBdr>
        <w:top w:val="none" w:sz="0" w:space="0" w:color="auto"/>
        <w:left w:val="none" w:sz="0" w:space="0" w:color="auto"/>
        <w:bottom w:val="none" w:sz="0" w:space="0" w:color="auto"/>
        <w:right w:val="none" w:sz="0" w:space="0" w:color="auto"/>
      </w:divBdr>
    </w:div>
    <w:div w:id="856577029">
      <w:bodyDiv w:val="1"/>
      <w:marLeft w:val="0"/>
      <w:marRight w:val="0"/>
      <w:marTop w:val="0"/>
      <w:marBottom w:val="0"/>
      <w:divBdr>
        <w:top w:val="none" w:sz="0" w:space="0" w:color="auto"/>
        <w:left w:val="none" w:sz="0" w:space="0" w:color="auto"/>
        <w:bottom w:val="none" w:sz="0" w:space="0" w:color="auto"/>
        <w:right w:val="none" w:sz="0" w:space="0" w:color="auto"/>
      </w:divBdr>
    </w:div>
    <w:div w:id="856888737">
      <w:bodyDiv w:val="1"/>
      <w:marLeft w:val="0"/>
      <w:marRight w:val="0"/>
      <w:marTop w:val="0"/>
      <w:marBottom w:val="0"/>
      <w:divBdr>
        <w:top w:val="none" w:sz="0" w:space="0" w:color="auto"/>
        <w:left w:val="none" w:sz="0" w:space="0" w:color="auto"/>
        <w:bottom w:val="none" w:sz="0" w:space="0" w:color="auto"/>
        <w:right w:val="none" w:sz="0" w:space="0" w:color="auto"/>
      </w:divBdr>
    </w:div>
    <w:div w:id="857157738">
      <w:bodyDiv w:val="1"/>
      <w:marLeft w:val="0"/>
      <w:marRight w:val="0"/>
      <w:marTop w:val="0"/>
      <w:marBottom w:val="0"/>
      <w:divBdr>
        <w:top w:val="none" w:sz="0" w:space="0" w:color="auto"/>
        <w:left w:val="none" w:sz="0" w:space="0" w:color="auto"/>
        <w:bottom w:val="none" w:sz="0" w:space="0" w:color="auto"/>
        <w:right w:val="none" w:sz="0" w:space="0" w:color="auto"/>
      </w:divBdr>
    </w:div>
    <w:div w:id="858201331">
      <w:bodyDiv w:val="1"/>
      <w:marLeft w:val="0"/>
      <w:marRight w:val="0"/>
      <w:marTop w:val="0"/>
      <w:marBottom w:val="0"/>
      <w:divBdr>
        <w:top w:val="none" w:sz="0" w:space="0" w:color="auto"/>
        <w:left w:val="none" w:sz="0" w:space="0" w:color="auto"/>
        <w:bottom w:val="none" w:sz="0" w:space="0" w:color="auto"/>
        <w:right w:val="none" w:sz="0" w:space="0" w:color="auto"/>
      </w:divBdr>
    </w:div>
    <w:div w:id="858276358">
      <w:bodyDiv w:val="1"/>
      <w:marLeft w:val="0"/>
      <w:marRight w:val="0"/>
      <w:marTop w:val="0"/>
      <w:marBottom w:val="0"/>
      <w:divBdr>
        <w:top w:val="none" w:sz="0" w:space="0" w:color="auto"/>
        <w:left w:val="none" w:sz="0" w:space="0" w:color="auto"/>
        <w:bottom w:val="none" w:sz="0" w:space="0" w:color="auto"/>
        <w:right w:val="none" w:sz="0" w:space="0" w:color="auto"/>
      </w:divBdr>
    </w:div>
    <w:div w:id="858352838">
      <w:bodyDiv w:val="1"/>
      <w:marLeft w:val="0"/>
      <w:marRight w:val="0"/>
      <w:marTop w:val="0"/>
      <w:marBottom w:val="0"/>
      <w:divBdr>
        <w:top w:val="none" w:sz="0" w:space="0" w:color="auto"/>
        <w:left w:val="none" w:sz="0" w:space="0" w:color="auto"/>
        <w:bottom w:val="none" w:sz="0" w:space="0" w:color="auto"/>
        <w:right w:val="none" w:sz="0" w:space="0" w:color="auto"/>
      </w:divBdr>
    </w:div>
    <w:div w:id="858546527">
      <w:bodyDiv w:val="1"/>
      <w:marLeft w:val="0"/>
      <w:marRight w:val="0"/>
      <w:marTop w:val="0"/>
      <w:marBottom w:val="0"/>
      <w:divBdr>
        <w:top w:val="none" w:sz="0" w:space="0" w:color="auto"/>
        <w:left w:val="none" w:sz="0" w:space="0" w:color="auto"/>
        <w:bottom w:val="none" w:sz="0" w:space="0" w:color="auto"/>
        <w:right w:val="none" w:sz="0" w:space="0" w:color="auto"/>
      </w:divBdr>
    </w:div>
    <w:div w:id="859123482">
      <w:bodyDiv w:val="1"/>
      <w:marLeft w:val="0"/>
      <w:marRight w:val="0"/>
      <w:marTop w:val="0"/>
      <w:marBottom w:val="0"/>
      <w:divBdr>
        <w:top w:val="none" w:sz="0" w:space="0" w:color="auto"/>
        <w:left w:val="none" w:sz="0" w:space="0" w:color="auto"/>
        <w:bottom w:val="none" w:sz="0" w:space="0" w:color="auto"/>
        <w:right w:val="none" w:sz="0" w:space="0" w:color="auto"/>
      </w:divBdr>
    </w:div>
    <w:div w:id="859470267">
      <w:bodyDiv w:val="1"/>
      <w:marLeft w:val="0"/>
      <w:marRight w:val="0"/>
      <w:marTop w:val="0"/>
      <w:marBottom w:val="0"/>
      <w:divBdr>
        <w:top w:val="none" w:sz="0" w:space="0" w:color="auto"/>
        <w:left w:val="none" w:sz="0" w:space="0" w:color="auto"/>
        <w:bottom w:val="none" w:sz="0" w:space="0" w:color="auto"/>
        <w:right w:val="none" w:sz="0" w:space="0" w:color="auto"/>
      </w:divBdr>
    </w:div>
    <w:div w:id="859899770">
      <w:bodyDiv w:val="1"/>
      <w:marLeft w:val="0"/>
      <w:marRight w:val="0"/>
      <w:marTop w:val="0"/>
      <w:marBottom w:val="0"/>
      <w:divBdr>
        <w:top w:val="none" w:sz="0" w:space="0" w:color="auto"/>
        <w:left w:val="none" w:sz="0" w:space="0" w:color="auto"/>
        <w:bottom w:val="none" w:sz="0" w:space="0" w:color="auto"/>
        <w:right w:val="none" w:sz="0" w:space="0" w:color="auto"/>
      </w:divBdr>
    </w:div>
    <w:div w:id="860053583">
      <w:bodyDiv w:val="1"/>
      <w:marLeft w:val="0"/>
      <w:marRight w:val="0"/>
      <w:marTop w:val="0"/>
      <w:marBottom w:val="0"/>
      <w:divBdr>
        <w:top w:val="none" w:sz="0" w:space="0" w:color="auto"/>
        <w:left w:val="none" w:sz="0" w:space="0" w:color="auto"/>
        <w:bottom w:val="none" w:sz="0" w:space="0" w:color="auto"/>
        <w:right w:val="none" w:sz="0" w:space="0" w:color="auto"/>
      </w:divBdr>
    </w:div>
    <w:div w:id="860171309">
      <w:bodyDiv w:val="1"/>
      <w:marLeft w:val="0"/>
      <w:marRight w:val="0"/>
      <w:marTop w:val="0"/>
      <w:marBottom w:val="0"/>
      <w:divBdr>
        <w:top w:val="none" w:sz="0" w:space="0" w:color="auto"/>
        <w:left w:val="none" w:sz="0" w:space="0" w:color="auto"/>
        <w:bottom w:val="none" w:sz="0" w:space="0" w:color="auto"/>
        <w:right w:val="none" w:sz="0" w:space="0" w:color="auto"/>
      </w:divBdr>
    </w:div>
    <w:div w:id="860435464">
      <w:bodyDiv w:val="1"/>
      <w:marLeft w:val="0"/>
      <w:marRight w:val="0"/>
      <w:marTop w:val="0"/>
      <w:marBottom w:val="0"/>
      <w:divBdr>
        <w:top w:val="none" w:sz="0" w:space="0" w:color="auto"/>
        <w:left w:val="none" w:sz="0" w:space="0" w:color="auto"/>
        <w:bottom w:val="none" w:sz="0" w:space="0" w:color="auto"/>
        <w:right w:val="none" w:sz="0" w:space="0" w:color="auto"/>
      </w:divBdr>
    </w:div>
    <w:div w:id="861355770">
      <w:bodyDiv w:val="1"/>
      <w:marLeft w:val="0"/>
      <w:marRight w:val="0"/>
      <w:marTop w:val="0"/>
      <w:marBottom w:val="0"/>
      <w:divBdr>
        <w:top w:val="none" w:sz="0" w:space="0" w:color="auto"/>
        <w:left w:val="none" w:sz="0" w:space="0" w:color="auto"/>
        <w:bottom w:val="none" w:sz="0" w:space="0" w:color="auto"/>
        <w:right w:val="none" w:sz="0" w:space="0" w:color="auto"/>
      </w:divBdr>
    </w:div>
    <w:div w:id="861406811">
      <w:bodyDiv w:val="1"/>
      <w:marLeft w:val="0"/>
      <w:marRight w:val="0"/>
      <w:marTop w:val="0"/>
      <w:marBottom w:val="0"/>
      <w:divBdr>
        <w:top w:val="none" w:sz="0" w:space="0" w:color="auto"/>
        <w:left w:val="none" w:sz="0" w:space="0" w:color="auto"/>
        <w:bottom w:val="none" w:sz="0" w:space="0" w:color="auto"/>
        <w:right w:val="none" w:sz="0" w:space="0" w:color="auto"/>
      </w:divBdr>
    </w:div>
    <w:div w:id="861553573">
      <w:bodyDiv w:val="1"/>
      <w:marLeft w:val="0"/>
      <w:marRight w:val="0"/>
      <w:marTop w:val="0"/>
      <w:marBottom w:val="0"/>
      <w:divBdr>
        <w:top w:val="none" w:sz="0" w:space="0" w:color="auto"/>
        <w:left w:val="none" w:sz="0" w:space="0" w:color="auto"/>
        <w:bottom w:val="none" w:sz="0" w:space="0" w:color="auto"/>
        <w:right w:val="none" w:sz="0" w:space="0" w:color="auto"/>
      </w:divBdr>
    </w:div>
    <w:div w:id="862209520">
      <w:bodyDiv w:val="1"/>
      <w:marLeft w:val="0"/>
      <w:marRight w:val="0"/>
      <w:marTop w:val="0"/>
      <w:marBottom w:val="0"/>
      <w:divBdr>
        <w:top w:val="none" w:sz="0" w:space="0" w:color="auto"/>
        <w:left w:val="none" w:sz="0" w:space="0" w:color="auto"/>
        <w:bottom w:val="none" w:sz="0" w:space="0" w:color="auto"/>
        <w:right w:val="none" w:sz="0" w:space="0" w:color="auto"/>
      </w:divBdr>
    </w:div>
    <w:div w:id="862939616">
      <w:bodyDiv w:val="1"/>
      <w:marLeft w:val="0"/>
      <w:marRight w:val="0"/>
      <w:marTop w:val="0"/>
      <w:marBottom w:val="0"/>
      <w:divBdr>
        <w:top w:val="none" w:sz="0" w:space="0" w:color="auto"/>
        <w:left w:val="none" w:sz="0" w:space="0" w:color="auto"/>
        <w:bottom w:val="none" w:sz="0" w:space="0" w:color="auto"/>
        <w:right w:val="none" w:sz="0" w:space="0" w:color="auto"/>
      </w:divBdr>
    </w:div>
    <w:div w:id="863324402">
      <w:bodyDiv w:val="1"/>
      <w:marLeft w:val="0"/>
      <w:marRight w:val="0"/>
      <w:marTop w:val="0"/>
      <w:marBottom w:val="0"/>
      <w:divBdr>
        <w:top w:val="none" w:sz="0" w:space="0" w:color="auto"/>
        <w:left w:val="none" w:sz="0" w:space="0" w:color="auto"/>
        <w:bottom w:val="none" w:sz="0" w:space="0" w:color="auto"/>
        <w:right w:val="none" w:sz="0" w:space="0" w:color="auto"/>
      </w:divBdr>
    </w:div>
    <w:div w:id="863447983">
      <w:bodyDiv w:val="1"/>
      <w:marLeft w:val="0"/>
      <w:marRight w:val="0"/>
      <w:marTop w:val="0"/>
      <w:marBottom w:val="0"/>
      <w:divBdr>
        <w:top w:val="none" w:sz="0" w:space="0" w:color="auto"/>
        <w:left w:val="none" w:sz="0" w:space="0" w:color="auto"/>
        <w:bottom w:val="none" w:sz="0" w:space="0" w:color="auto"/>
        <w:right w:val="none" w:sz="0" w:space="0" w:color="auto"/>
      </w:divBdr>
    </w:div>
    <w:div w:id="864369258">
      <w:bodyDiv w:val="1"/>
      <w:marLeft w:val="0"/>
      <w:marRight w:val="0"/>
      <w:marTop w:val="0"/>
      <w:marBottom w:val="0"/>
      <w:divBdr>
        <w:top w:val="none" w:sz="0" w:space="0" w:color="auto"/>
        <w:left w:val="none" w:sz="0" w:space="0" w:color="auto"/>
        <w:bottom w:val="none" w:sz="0" w:space="0" w:color="auto"/>
        <w:right w:val="none" w:sz="0" w:space="0" w:color="auto"/>
      </w:divBdr>
    </w:div>
    <w:div w:id="864441083">
      <w:bodyDiv w:val="1"/>
      <w:marLeft w:val="0"/>
      <w:marRight w:val="0"/>
      <w:marTop w:val="0"/>
      <w:marBottom w:val="0"/>
      <w:divBdr>
        <w:top w:val="none" w:sz="0" w:space="0" w:color="auto"/>
        <w:left w:val="none" w:sz="0" w:space="0" w:color="auto"/>
        <w:bottom w:val="none" w:sz="0" w:space="0" w:color="auto"/>
        <w:right w:val="none" w:sz="0" w:space="0" w:color="auto"/>
      </w:divBdr>
    </w:div>
    <w:div w:id="864682230">
      <w:bodyDiv w:val="1"/>
      <w:marLeft w:val="0"/>
      <w:marRight w:val="0"/>
      <w:marTop w:val="0"/>
      <w:marBottom w:val="0"/>
      <w:divBdr>
        <w:top w:val="none" w:sz="0" w:space="0" w:color="auto"/>
        <w:left w:val="none" w:sz="0" w:space="0" w:color="auto"/>
        <w:bottom w:val="none" w:sz="0" w:space="0" w:color="auto"/>
        <w:right w:val="none" w:sz="0" w:space="0" w:color="auto"/>
      </w:divBdr>
    </w:div>
    <w:div w:id="864753282">
      <w:bodyDiv w:val="1"/>
      <w:marLeft w:val="0"/>
      <w:marRight w:val="0"/>
      <w:marTop w:val="0"/>
      <w:marBottom w:val="0"/>
      <w:divBdr>
        <w:top w:val="none" w:sz="0" w:space="0" w:color="auto"/>
        <w:left w:val="none" w:sz="0" w:space="0" w:color="auto"/>
        <w:bottom w:val="none" w:sz="0" w:space="0" w:color="auto"/>
        <w:right w:val="none" w:sz="0" w:space="0" w:color="auto"/>
      </w:divBdr>
    </w:div>
    <w:div w:id="865168769">
      <w:bodyDiv w:val="1"/>
      <w:marLeft w:val="0"/>
      <w:marRight w:val="0"/>
      <w:marTop w:val="0"/>
      <w:marBottom w:val="0"/>
      <w:divBdr>
        <w:top w:val="none" w:sz="0" w:space="0" w:color="auto"/>
        <w:left w:val="none" w:sz="0" w:space="0" w:color="auto"/>
        <w:bottom w:val="none" w:sz="0" w:space="0" w:color="auto"/>
        <w:right w:val="none" w:sz="0" w:space="0" w:color="auto"/>
      </w:divBdr>
    </w:div>
    <w:div w:id="865605960">
      <w:bodyDiv w:val="1"/>
      <w:marLeft w:val="0"/>
      <w:marRight w:val="0"/>
      <w:marTop w:val="0"/>
      <w:marBottom w:val="0"/>
      <w:divBdr>
        <w:top w:val="none" w:sz="0" w:space="0" w:color="auto"/>
        <w:left w:val="none" w:sz="0" w:space="0" w:color="auto"/>
        <w:bottom w:val="none" w:sz="0" w:space="0" w:color="auto"/>
        <w:right w:val="none" w:sz="0" w:space="0" w:color="auto"/>
      </w:divBdr>
    </w:div>
    <w:div w:id="866217582">
      <w:bodyDiv w:val="1"/>
      <w:marLeft w:val="0"/>
      <w:marRight w:val="0"/>
      <w:marTop w:val="0"/>
      <w:marBottom w:val="0"/>
      <w:divBdr>
        <w:top w:val="none" w:sz="0" w:space="0" w:color="auto"/>
        <w:left w:val="none" w:sz="0" w:space="0" w:color="auto"/>
        <w:bottom w:val="none" w:sz="0" w:space="0" w:color="auto"/>
        <w:right w:val="none" w:sz="0" w:space="0" w:color="auto"/>
      </w:divBdr>
    </w:div>
    <w:div w:id="866286666">
      <w:bodyDiv w:val="1"/>
      <w:marLeft w:val="0"/>
      <w:marRight w:val="0"/>
      <w:marTop w:val="0"/>
      <w:marBottom w:val="0"/>
      <w:divBdr>
        <w:top w:val="none" w:sz="0" w:space="0" w:color="auto"/>
        <w:left w:val="none" w:sz="0" w:space="0" w:color="auto"/>
        <w:bottom w:val="none" w:sz="0" w:space="0" w:color="auto"/>
        <w:right w:val="none" w:sz="0" w:space="0" w:color="auto"/>
      </w:divBdr>
    </w:div>
    <w:div w:id="866798998">
      <w:bodyDiv w:val="1"/>
      <w:marLeft w:val="0"/>
      <w:marRight w:val="0"/>
      <w:marTop w:val="0"/>
      <w:marBottom w:val="0"/>
      <w:divBdr>
        <w:top w:val="none" w:sz="0" w:space="0" w:color="auto"/>
        <w:left w:val="none" w:sz="0" w:space="0" w:color="auto"/>
        <w:bottom w:val="none" w:sz="0" w:space="0" w:color="auto"/>
        <w:right w:val="none" w:sz="0" w:space="0" w:color="auto"/>
      </w:divBdr>
    </w:div>
    <w:div w:id="866985085">
      <w:bodyDiv w:val="1"/>
      <w:marLeft w:val="0"/>
      <w:marRight w:val="0"/>
      <w:marTop w:val="0"/>
      <w:marBottom w:val="0"/>
      <w:divBdr>
        <w:top w:val="none" w:sz="0" w:space="0" w:color="auto"/>
        <w:left w:val="none" w:sz="0" w:space="0" w:color="auto"/>
        <w:bottom w:val="none" w:sz="0" w:space="0" w:color="auto"/>
        <w:right w:val="none" w:sz="0" w:space="0" w:color="auto"/>
      </w:divBdr>
    </w:div>
    <w:div w:id="867255043">
      <w:bodyDiv w:val="1"/>
      <w:marLeft w:val="0"/>
      <w:marRight w:val="0"/>
      <w:marTop w:val="0"/>
      <w:marBottom w:val="0"/>
      <w:divBdr>
        <w:top w:val="none" w:sz="0" w:space="0" w:color="auto"/>
        <w:left w:val="none" w:sz="0" w:space="0" w:color="auto"/>
        <w:bottom w:val="none" w:sz="0" w:space="0" w:color="auto"/>
        <w:right w:val="none" w:sz="0" w:space="0" w:color="auto"/>
      </w:divBdr>
    </w:div>
    <w:div w:id="867646172">
      <w:bodyDiv w:val="1"/>
      <w:marLeft w:val="0"/>
      <w:marRight w:val="0"/>
      <w:marTop w:val="0"/>
      <w:marBottom w:val="0"/>
      <w:divBdr>
        <w:top w:val="none" w:sz="0" w:space="0" w:color="auto"/>
        <w:left w:val="none" w:sz="0" w:space="0" w:color="auto"/>
        <w:bottom w:val="none" w:sz="0" w:space="0" w:color="auto"/>
        <w:right w:val="none" w:sz="0" w:space="0" w:color="auto"/>
      </w:divBdr>
    </w:div>
    <w:div w:id="867833042">
      <w:bodyDiv w:val="1"/>
      <w:marLeft w:val="0"/>
      <w:marRight w:val="0"/>
      <w:marTop w:val="0"/>
      <w:marBottom w:val="0"/>
      <w:divBdr>
        <w:top w:val="none" w:sz="0" w:space="0" w:color="auto"/>
        <w:left w:val="none" w:sz="0" w:space="0" w:color="auto"/>
        <w:bottom w:val="none" w:sz="0" w:space="0" w:color="auto"/>
        <w:right w:val="none" w:sz="0" w:space="0" w:color="auto"/>
      </w:divBdr>
    </w:div>
    <w:div w:id="868297214">
      <w:bodyDiv w:val="1"/>
      <w:marLeft w:val="0"/>
      <w:marRight w:val="0"/>
      <w:marTop w:val="0"/>
      <w:marBottom w:val="0"/>
      <w:divBdr>
        <w:top w:val="none" w:sz="0" w:space="0" w:color="auto"/>
        <w:left w:val="none" w:sz="0" w:space="0" w:color="auto"/>
        <w:bottom w:val="none" w:sz="0" w:space="0" w:color="auto"/>
        <w:right w:val="none" w:sz="0" w:space="0" w:color="auto"/>
      </w:divBdr>
    </w:div>
    <w:div w:id="868638801">
      <w:bodyDiv w:val="1"/>
      <w:marLeft w:val="0"/>
      <w:marRight w:val="0"/>
      <w:marTop w:val="0"/>
      <w:marBottom w:val="0"/>
      <w:divBdr>
        <w:top w:val="none" w:sz="0" w:space="0" w:color="auto"/>
        <w:left w:val="none" w:sz="0" w:space="0" w:color="auto"/>
        <w:bottom w:val="none" w:sz="0" w:space="0" w:color="auto"/>
        <w:right w:val="none" w:sz="0" w:space="0" w:color="auto"/>
      </w:divBdr>
    </w:div>
    <w:div w:id="869294002">
      <w:bodyDiv w:val="1"/>
      <w:marLeft w:val="0"/>
      <w:marRight w:val="0"/>
      <w:marTop w:val="0"/>
      <w:marBottom w:val="0"/>
      <w:divBdr>
        <w:top w:val="none" w:sz="0" w:space="0" w:color="auto"/>
        <w:left w:val="none" w:sz="0" w:space="0" w:color="auto"/>
        <w:bottom w:val="none" w:sz="0" w:space="0" w:color="auto"/>
        <w:right w:val="none" w:sz="0" w:space="0" w:color="auto"/>
      </w:divBdr>
    </w:div>
    <w:div w:id="869338119">
      <w:bodyDiv w:val="1"/>
      <w:marLeft w:val="0"/>
      <w:marRight w:val="0"/>
      <w:marTop w:val="0"/>
      <w:marBottom w:val="0"/>
      <w:divBdr>
        <w:top w:val="none" w:sz="0" w:space="0" w:color="auto"/>
        <w:left w:val="none" w:sz="0" w:space="0" w:color="auto"/>
        <w:bottom w:val="none" w:sz="0" w:space="0" w:color="auto"/>
        <w:right w:val="none" w:sz="0" w:space="0" w:color="auto"/>
      </w:divBdr>
    </w:div>
    <w:div w:id="869340885">
      <w:bodyDiv w:val="1"/>
      <w:marLeft w:val="0"/>
      <w:marRight w:val="0"/>
      <w:marTop w:val="0"/>
      <w:marBottom w:val="0"/>
      <w:divBdr>
        <w:top w:val="none" w:sz="0" w:space="0" w:color="auto"/>
        <w:left w:val="none" w:sz="0" w:space="0" w:color="auto"/>
        <w:bottom w:val="none" w:sz="0" w:space="0" w:color="auto"/>
        <w:right w:val="none" w:sz="0" w:space="0" w:color="auto"/>
      </w:divBdr>
    </w:div>
    <w:div w:id="869340956">
      <w:bodyDiv w:val="1"/>
      <w:marLeft w:val="0"/>
      <w:marRight w:val="0"/>
      <w:marTop w:val="0"/>
      <w:marBottom w:val="0"/>
      <w:divBdr>
        <w:top w:val="none" w:sz="0" w:space="0" w:color="auto"/>
        <w:left w:val="none" w:sz="0" w:space="0" w:color="auto"/>
        <w:bottom w:val="none" w:sz="0" w:space="0" w:color="auto"/>
        <w:right w:val="none" w:sz="0" w:space="0" w:color="auto"/>
      </w:divBdr>
    </w:div>
    <w:div w:id="869873687">
      <w:bodyDiv w:val="1"/>
      <w:marLeft w:val="0"/>
      <w:marRight w:val="0"/>
      <w:marTop w:val="0"/>
      <w:marBottom w:val="0"/>
      <w:divBdr>
        <w:top w:val="none" w:sz="0" w:space="0" w:color="auto"/>
        <w:left w:val="none" w:sz="0" w:space="0" w:color="auto"/>
        <w:bottom w:val="none" w:sz="0" w:space="0" w:color="auto"/>
        <w:right w:val="none" w:sz="0" w:space="0" w:color="auto"/>
      </w:divBdr>
    </w:div>
    <w:div w:id="869880699">
      <w:bodyDiv w:val="1"/>
      <w:marLeft w:val="0"/>
      <w:marRight w:val="0"/>
      <w:marTop w:val="0"/>
      <w:marBottom w:val="0"/>
      <w:divBdr>
        <w:top w:val="none" w:sz="0" w:space="0" w:color="auto"/>
        <w:left w:val="none" w:sz="0" w:space="0" w:color="auto"/>
        <w:bottom w:val="none" w:sz="0" w:space="0" w:color="auto"/>
        <w:right w:val="none" w:sz="0" w:space="0" w:color="auto"/>
      </w:divBdr>
    </w:div>
    <w:div w:id="870193376">
      <w:bodyDiv w:val="1"/>
      <w:marLeft w:val="0"/>
      <w:marRight w:val="0"/>
      <w:marTop w:val="0"/>
      <w:marBottom w:val="0"/>
      <w:divBdr>
        <w:top w:val="none" w:sz="0" w:space="0" w:color="auto"/>
        <w:left w:val="none" w:sz="0" w:space="0" w:color="auto"/>
        <w:bottom w:val="none" w:sz="0" w:space="0" w:color="auto"/>
        <w:right w:val="none" w:sz="0" w:space="0" w:color="auto"/>
      </w:divBdr>
    </w:div>
    <w:div w:id="870267397">
      <w:bodyDiv w:val="1"/>
      <w:marLeft w:val="0"/>
      <w:marRight w:val="0"/>
      <w:marTop w:val="0"/>
      <w:marBottom w:val="0"/>
      <w:divBdr>
        <w:top w:val="none" w:sz="0" w:space="0" w:color="auto"/>
        <w:left w:val="none" w:sz="0" w:space="0" w:color="auto"/>
        <w:bottom w:val="none" w:sz="0" w:space="0" w:color="auto"/>
        <w:right w:val="none" w:sz="0" w:space="0" w:color="auto"/>
      </w:divBdr>
    </w:div>
    <w:div w:id="870384023">
      <w:bodyDiv w:val="1"/>
      <w:marLeft w:val="0"/>
      <w:marRight w:val="0"/>
      <w:marTop w:val="0"/>
      <w:marBottom w:val="0"/>
      <w:divBdr>
        <w:top w:val="none" w:sz="0" w:space="0" w:color="auto"/>
        <w:left w:val="none" w:sz="0" w:space="0" w:color="auto"/>
        <w:bottom w:val="none" w:sz="0" w:space="0" w:color="auto"/>
        <w:right w:val="none" w:sz="0" w:space="0" w:color="auto"/>
      </w:divBdr>
    </w:div>
    <w:div w:id="870802147">
      <w:bodyDiv w:val="1"/>
      <w:marLeft w:val="0"/>
      <w:marRight w:val="0"/>
      <w:marTop w:val="0"/>
      <w:marBottom w:val="0"/>
      <w:divBdr>
        <w:top w:val="none" w:sz="0" w:space="0" w:color="auto"/>
        <w:left w:val="none" w:sz="0" w:space="0" w:color="auto"/>
        <w:bottom w:val="none" w:sz="0" w:space="0" w:color="auto"/>
        <w:right w:val="none" w:sz="0" w:space="0" w:color="auto"/>
      </w:divBdr>
    </w:div>
    <w:div w:id="870844040">
      <w:bodyDiv w:val="1"/>
      <w:marLeft w:val="0"/>
      <w:marRight w:val="0"/>
      <w:marTop w:val="0"/>
      <w:marBottom w:val="0"/>
      <w:divBdr>
        <w:top w:val="none" w:sz="0" w:space="0" w:color="auto"/>
        <w:left w:val="none" w:sz="0" w:space="0" w:color="auto"/>
        <w:bottom w:val="none" w:sz="0" w:space="0" w:color="auto"/>
        <w:right w:val="none" w:sz="0" w:space="0" w:color="auto"/>
      </w:divBdr>
    </w:div>
    <w:div w:id="871308530">
      <w:bodyDiv w:val="1"/>
      <w:marLeft w:val="0"/>
      <w:marRight w:val="0"/>
      <w:marTop w:val="0"/>
      <w:marBottom w:val="0"/>
      <w:divBdr>
        <w:top w:val="none" w:sz="0" w:space="0" w:color="auto"/>
        <w:left w:val="none" w:sz="0" w:space="0" w:color="auto"/>
        <w:bottom w:val="none" w:sz="0" w:space="0" w:color="auto"/>
        <w:right w:val="none" w:sz="0" w:space="0" w:color="auto"/>
      </w:divBdr>
    </w:div>
    <w:div w:id="871765756">
      <w:bodyDiv w:val="1"/>
      <w:marLeft w:val="0"/>
      <w:marRight w:val="0"/>
      <w:marTop w:val="0"/>
      <w:marBottom w:val="0"/>
      <w:divBdr>
        <w:top w:val="none" w:sz="0" w:space="0" w:color="auto"/>
        <w:left w:val="none" w:sz="0" w:space="0" w:color="auto"/>
        <w:bottom w:val="none" w:sz="0" w:space="0" w:color="auto"/>
        <w:right w:val="none" w:sz="0" w:space="0" w:color="auto"/>
      </w:divBdr>
    </w:div>
    <w:div w:id="871916417">
      <w:bodyDiv w:val="1"/>
      <w:marLeft w:val="0"/>
      <w:marRight w:val="0"/>
      <w:marTop w:val="0"/>
      <w:marBottom w:val="0"/>
      <w:divBdr>
        <w:top w:val="none" w:sz="0" w:space="0" w:color="auto"/>
        <w:left w:val="none" w:sz="0" w:space="0" w:color="auto"/>
        <w:bottom w:val="none" w:sz="0" w:space="0" w:color="auto"/>
        <w:right w:val="none" w:sz="0" w:space="0" w:color="auto"/>
      </w:divBdr>
    </w:div>
    <w:div w:id="871959256">
      <w:bodyDiv w:val="1"/>
      <w:marLeft w:val="0"/>
      <w:marRight w:val="0"/>
      <w:marTop w:val="0"/>
      <w:marBottom w:val="0"/>
      <w:divBdr>
        <w:top w:val="none" w:sz="0" w:space="0" w:color="auto"/>
        <w:left w:val="none" w:sz="0" w:space="0" w:color="auto"/>
        <w:bottom w:val="none" w:sz="0" w:space="0" w:color="auto"/>
        <w:right w:val="none" w:sz="0" w:space="0" w:color="auto"/>
      </w:divBdr>
    </w:div>
    <w:div w:id="872233475">
      <w:bodyDiv w:val="1"/>
      <w:marLeft w:val="0"/>
      <w:marRight w:val="0"/>
      <w:marTop w:val="0"/>
      <w:marBottom w:val="0"/>
      <w:divBdr>
        <w:top w:val="none" w:sz="0" w:space="0" w:color="auto"/>
        <w:left w:val="none" w:sz="0" w:space="0" w:color="auto"/>
        <w:bottom w:val="none" w:sz="0" w:space="0" w:color="auto"/>
        <w:right w:val="none" w:sz="0" w:space="0" w:color="auto"/>
      </w:divBdr>
    </w:div>
    <w:div w:id="872571125">
      <w:bodyDiv w:val="1"/>
      <w:marLeft w:val="0"/>
      <w:marRight w:val="0"/>
      <w:marTop w:val="0"/>
      <w:marBottom w:val="0"/>
      <w:divBdr>
        <w:top w:val="none" w:sz="0" w:space="0" w:color="auto"/>
        <w:left w:val="none" w:sz="0" w:space="0" w:color="auto"/>
        <w:bottom w:val="none" w:sz="0" w:space="0" w:color="auto"/>
        <w:right w:val="none" w:sz="0" w:space="0" w:color="auto"/>
      </w:divBdr>
    </w:div>
    <w:div w:id="872811749">
      <w:bodyDiv w:val="1"/>
      <w:marLeft w:val="0"/>
      <w:marRight w:val="0"/>
      <w:marTop w:val="0"/>
      <w:marBottom w:val="0"/>
      <w:divBdr>
        <w:top w:val="none" w:sz="0" w:space="0" w:color="auto"/>
        <w:left w:val="none" w:sz="0" w:space="0" w:color="auto"/>
        <w:bottom w:val="none" w:sz="0" w:space="0" w:color="auto"/>
        <w:right w:val="none" w:sz="0" w:space="0" w:color="auto"/>
      </w:divBdr>
    </w:div>
    <w:div w:id="872890328">
      <w:bodyDiv w:val="1"/>
      <w:marLeft w:val="0"/>
      <w:marRight w:val="0"/>
      <w:marTop w:val="0"/>
      <w:marBottom w:val="0"/>
      <w:divBdr>
        <w:top w:val="none" w:sz="0" w:space="0" w:color="auto"/>
        <w:left w:val="none" w:sz="0" w:space="0" w:color="auto"/>
        <w:bottom w:val="none" w:sz="0" w:space="0" w:color="auto"/>
        <w:right w:val="none" w:sz="0" w:space="0" w:color="auto"/>
      </w:divBdr>
    </w:div>
    <w:div w:id="873034277">
      <w:bodyDiv w:val="1"/>
      <w:marLeft w:val="0"/>
      <w:marRight w:val="0"/>
      <w:marTop w:val="0"/>
      <w:marBottom w:val="0"/>
      <w:divBdr>
        <w:top w:val="none" w:sz="0" w:space="0" w:color="auto"/>
        <w:left w:val="none" w:sz="0" w:space="0" w:color="auto"/>
        <w:bottom w:val="none" w:sz="0" w:space="0" w:color="auto"/>
        <w:right w:val="none" w:sz="0" w:space="0" w:color="auto"/>
      </w:divBdr>
    </w:div>
    <w:div w:id="873234389">
      <w:bodyDiv w:val="1"/>
      <w:marLeft w:val="0"/>
      <w:marRight w:val="0"/>
      <w:marTop w:val="0"/>
      <w:marBottom w:val="0"/>
      <w:divBdr>
        <w:top w:val="none" w:sz="0" w:space="0" w:color="auto"/>
        <w:left w:val="none" w:sz="0" w:space="0" w:color="auto"/>
        <w:bottom w:val="none" w:sz="0" w:space="0" w:color="auto"/>
        <w:right w:val="none" w:sz="0" w:space="0" w:color="auto"/>
      </w:divBdr>
    </w:div>
    <w:div w:id="873536977">
      <w:bodyDiv w:val="1"/>
      <w:marLeft w:val="0"/>
      <w:marRight w:val="0"/>
      <w:marTop w:val="0"/>
      <w:marBottom w:val="0"/>
      <w:divBdr>
        <w:top w:val="none" w:sz="0" w:space="0" w:color="auto"/>
        <w:left w:val="none" w:sz="0" w:space="0" w:color="auto"/>
        <w:bottom w:val="none" w:sz="0" w:space="0" w:color="auto"/>
        <w:right w:val="none" w:sz="0" w:space="0" w:color="auto"/>
      </w:divBdr>
    </w:div>
    <w:div w:id="873884013">
      <w:bodyDiv w:val="1"/>
      <w:marLeft w:val="0"/>
      <w:marRight w:val="0"/>
      <w:marTop w:val="0"/>
      <w:marBottom w:val="0"/>
      <w:divBdr>
        <w:top w:val="none" w:sz="0" w:space="0" w:color="auto"/>
        <w:left w:val="none" w:sz="0" w:space="0" w:color="auto"/>
        <w:bottom w:val="none" w:sz="0" w:space="0" w:color="auto"/>
        <w:right w:val="none" w:sz="0" w:space="0" w:color="auto"/>
      </w:divBdr>
    </w:div>
    <w:div w:id="873888177">
      <w:bodyDiv w:val="1"/>
      <w:marLeft w:val="0"/>
      <w:marRight w:val="0"/>
      <w:marTop w:val="0"/>
      <w:marBottom w:val="0"/>
      <w:divBdr>
        <w:top w:val="none" w:sz="0" w:space="0" w:color="auto"/>
        <w:left w:val="none" w:sz="0" w:space="0" w:color="auto"/>
        <w:bottom w:val="none" w:sz="0" w:space="0" w:color="auto"/>
        <w:right w:val="none" w:sz="0" w:space="0" w:color="auto"/>
      </w:divBdr>
    </w:div>
    <w:div w:id="873998683">
      <w:bodyDiv w:val="1"/>
      <w:marLeft w:val="0"/>
      <w:marRight w:val="0"/>
      <w:marTop w:val="0"/>
      <w:marBottom w:val="0"/>
      <w:divBdr>
        <w:top w:val="none" w:sz="0" w:space="0" w:color="auto"/>
        <w:left w:val="none" w:sz="0" w:space="0" w:color="auto"/>
        <w:bottom w:val="none" w:sz="0" w:space="0" w:color="auto"/>
        <w:right w:val="none" w:sz="0" w:space="0" w:color="auto"/>
      </w:divBdr>
    </w:div>
    <w:div w:id="874082528">
      <w:bodyDiv w:val="1"/>
      <w:marLeft w:val="0"/>
      <w:marRight w:val="0"/>
      <w:marTop w:val="0"/>
      <w:marBottom w:val="0"/>
      <w:divBdr>
        <w:top w:val="none" w:sz="0" w:space="0" w:color="auto"/>
        <w:left w:val="none" w:sz="0" w:space="0" w:color="auto"/>
        <w:bottom w:val="none" w:sz="0" w:space="0" w:color="auto"/>
        <w:right w:val="none" w:sz="0" w:space="0" w:color="auto"/>
      </w:divBdr>
    </w:div>
    <w:div w:id="874315992">
      <w:bodyDiv w:val="1"/>
      <w:marLeft w:val="0"/>
      <w:marRight w:val="0"/>
      <w:marTop w:val="0"/>
      <w:marBottom w:val="0"/>
      <w:divBdr>
        <w:top w:val="none" w:sz="0" w:space="0" w:color="auto"/>
        <w:left w:val="none" w:sz="0" w:space="0" w:color="auto"/>
        <w:bottom w:val="none" w:sz="0" w:space="0" w:color="auto"/>
        <w:right w:val="none" w:sz="0" w:space="0" w:color="auto"/>
      </w:divBdr>
    </w:div>
    <w:div w:id="874391882">
      <w:bodyDiv w:val="1"/>
      <w:marLeft w:val="0"/>
      <w:marRight w:val="0"/>
      <w:marTop w:val="0"/>
      <w:marBottom w:val="0"/>
      <w:divBdr>
        <w:top w:val="none" w:sz="0" w:space="0" w:color="auto"/>
        <w:left w:val="none" w:sz="0" w:space="0" w:color="auto"/>
        <w:bottom w:val="none" w:sz="0" w:space="0" w:color="auto"/>
        <w:right w:val="none" w:sz="0" w:space="0" w:color="auto"/>
      </w:divBdr>
    </w:div>
    <w:div w:id="874466288">
      <w:bodyDiv w:val="1"/>
      <w:marLeft w:val="0"/>
      <w:marRight w:val="0"/>
      <w:marTop w:val="0"/>
      <w:marBottom w:val="0"/>
      <w:divBdr>
        <w:top w:val="none" w:sz="0" w:space="0" w:color="auto"/>
        <w:left w:val="none" w:sz="0" w:space="0" w:color="auto"/>
        <w:bottom w:val="none" w:sz="0" w:space="0" w:color="auto"/>
        <w:right w:val="none" w:sz="0" w:space="0" w:color="auto"/>
      </w:divBdr>
    </w:div>
    <w:div w:id="875000952">
      <w:bodyDiv w:val="1"/>
      <w:marLeft w:val="0"/>
      <w:marRight w:val="0"/>
      <w:marTop w:val="0"/>
      <w:marBottom w:val="0"/>
      <w:divBdr>
        <w:top w:val="none" w:sz="0" w:space="0" w:color="auto"/>
        <w:left w:val="none" w:sz="0" w:space="0" w:color="auto"/>
        <w:bottom w:val="none" w:sz="0" w:space="0" w:color="auto"/>
        <w:right w:val="none" w:sz="0" w:space="0" w:color="auto"/>
      </w:divBdr>
    </w:div>
    <w:div w:id="875044769">
      <w:bodyDiv w:val="1"/>
      <w:marLeft w:val="0"/>
      <w:marRight w:val="0"/>
      <w:marTop w:val="0"/>
      <w:marBottom w:val="0"/>
      <w:divBdr>
        <w:top w:val="none" w:sz="0" w:space="0" w:color="auto"/>
        <w:left w:val="none" w:sz="0" w:space="0" w:color="auto"/>
        <w:bottom w:val="none" w:sz="0" w:space="0" w:color="auto"/>
        <w:right w:val="none" w:sz="0" w:space="0" w:color="auto"/>
      </w:divBdr>
    </w:div>
    <w:div w:id="875237747">
      <w:bodyDiv w:val="1"/>
      <w:marLeft w:val="0"/>
      <w:marRight w:val="0"/>
      <w:marTop w:val="0"/>
      <w:marBottom w:val="0"/>
      <w:divBdr>
        <w:top w:val="none" w:sz="0" w:space="0" w:color="auto"/>
        <w:left w:val="none" w:sz="0" w:space="0" w:color="auto"/>
        <w:bottom w:val="none" w:sz="0" w:space="0" w:color="auto"/>
        <w:right w:val="none" w:sz="0" w:space="0" w:color="auto"/>
      </w:divBdr>
    </w:div>
    <w:div w:id="875317615">
      <w:bodyDiv w:val="1"/>
      <w:marLeft w:val="0"/>
      <w:marRight w:val="0"/>
      <w:marTop w:val="0"/>
      <w:marBottom w:val="0"/>
      <w:divBdr>
        <w:top w:val="none" w:sz="0" w:space="0" w:color="auto"/>
        <w:left w:val="none" w:sz="0" w:space="0" w:color="auto"/>
        <w:bottom w:val="none" w:sz="0" w:space="0" w:color="auto"/>
        <w:right w:val="none" w:sz="0" w:space="0" w:color="auto"/>
      </w:divBdr>
    </w:div>
    <w:div w:id="875967052">
      <w:bodyDiv w:val="1"/>
      <w:marLeft w:val="0"/>
      <w:marRight w:val="0"/>
      <w:marTop w:val="0"/>
      <w:marBottom w:val="0"/>
      <w:divBdr>
        <w:top w:val="none" w:sz="0" w:space="0" w:color="auto"/>
        <w:left w:val="none" w:sz="0" w:space="0" w:color="auto"/>
        <w:bottom w:val="none" w:sz="0" w:space="0" w:color="auto"/>
        <w:right w:val="none" w:sz="0" w:space="0" w:color="auto"/>
      </w:divBdr>
    </w:div>
    <w:div w:id="876241566">
      <w:bodyDiv w:val="1"/>
      <w:marLeft w:val="0"/>
      <w:marRight w:val="0"/>
      <w:marTop w:val="0"/>
      <w:marBottom w:val="0"/>
      <w:divBdr>
        <w:top w:val="none" w:sz="0" w:space="0" w:color="auto"/>
        <w:left w:val="none" w:sz="0" w:space="0" w:color="auto"/>
        <w:bottom w:val="none" w:sz="0" w:space="0" w:color="auto"/>
        <w:right w:val="none" w:sz="0" w:space="0" w:color="auto"/>
      </w:divBdr>
    </w:div>
    <w:div w:id="876431463">
      <w:bodyDiv w:val="1"/>
      <w:marLeft w:val="0"/>
      <w:marRight w:val="0"/>
      <w:marTop w:val="0"/>
      <w:marBottom w:val="0"/>
      <w:divBdr>
        <w:top w:val="none" w:sz="0" w:space="0" w:color="auto"/>
        <w:left w:val="none" w:sz="0" w:space="0" w:color="auto"/>
        <w:bottom w:val="none" w:sz="0" w:space="0" w:color="auto"/>
        <w:right w:val="none" w:sz="0" w:space="0" w:color="auto"/>
      </w:divBdr>
    </w:div>
    <w:div w:id="876892625">
      <w:bodyDiv w:val="1"/>
      <w:marLeft w:val="0"/>
      <w:marRight w:val="0"/>
      <w:marTop w:val="0"/>
      <w:marBottom w:val="0"/>
      <w:divBdr>
        <w:top w:val="none" w:sz="0" w:space="0" w:color="auto"/>
        <w:left w:val="none" w:sz="0" w:space="0" w:color="auto"/>
        <w:bottom w:val="none" w:sz="0" w:space="0" w:color="auto"/>
        <w:right w:val="none" w:sz="0" w:space="0" w:color="auto"/>
      </w:divBdr>
    </w:div>
    <w:div w:id="877472766">
      <w:bodyDiv w:val="1"/>
      <w:marLeft w:val="0"/>
      <w:marRight w:val="0"/>
      <w:marTop w:val="0"/>
      <w:marBottom w:val="0"/>
      <w:divBdr>
        <w:top w:val="none" w:sz="0" w:space="0" w:color="auto"/>
        <w:left w:val="none" w:sz="0" w:space="0" w:color="auto"/>
        <w:bottom w:val="none" w:sz="0" w:space="0" w:color="auto"/>
        <w:right w:val="none" w:sz="0" w:space="0" w:color="auto"/>
      </w:divBdr>
    </w:div>
    <w:div w:id="878123505">
      <w:bodyDiv w:val="1"/>
      <w:marLeft w:val="0"/>
      <w:marRight w:val="0"/>
      <w:marTop w:val="0"/>
      <w:marBottom w:val="0"/>
      <w:divBdr>
        <w:top w:val="none" w:sz="0" w:space="0" w:color="auto"/>
        <w:left w:val="none" w:sz="0" w:space="0" w:color="auto"/>
        <w:bottom w:val="none" w:sz="0" w:space="0" w:color="auto"/>
        <w:right w:val="none" w:sz="0" w:space="0" w:color="auto"/>
      </w:divBdr>
    </w:div>
    <w:div w:id="878317487">
      <w:bodyDiv w:val="1"/>
      <w:marLeft w:val="0"/>
      <w:marRight w:val="0"/>
      <w:marTop w:val="0"/>
      <w:marBottom w:val="0"/>
      <w:divBdr>
        <w:top w:val="none" w:sz="0" w:space="0" w:color="auto"/>
        <w:left w:val="none" w:sz="0" w:space="0" w:color="auto"/>
        <w:bottom w:val="none" w:sz="0" w:space="0" w:color="auto"/>
        <w:right w:val="none" w:sz="0" w:space="0" w:color="auto"/>
      </w:divBdr>
    </w:div>
    <w:div w:id="878318857">
      <w:bodyDiv w:val="1"/>
      <w:marLeft w:val="0"/>
      <w:marRight w:val="0"/>
      <w:marTop w:val="0"/>
      <w:marBottom w:val="0"/>
      <w:divBdr>
        <w:top w:val="none" w:sz="0" w:space="0" w:color="auto"/>
        <w:left w:val="none" w:sz="0" w:space="0" w:color="auto"/>
        <w:bottom w:val="none" w:sz="0" w:space="0" w:color="auto"/>
        <w:right w:val="none" w:sz="0" w:space="0" w:color="auto"/>
      </w:divBdr>
    </w:div>
    <w:div w:id="878980755">
      <w:bodyDiv w:val="1"/>
      <w:marLeft w:val="0"/>
      <w:marRight w:val="0"/>
      <w:marTop w:val="0"/>
      <w:marBottom w:val="0"/>
      <w:divBdr>
        <w:top w:val="none" w:sz="0" w:space="0" w:color="auto"/>
        <w:left w:val="none" w:sz="0" w:space="0" w:color="auto"/>
        <w:bottom w:val="none" w:sz="0" w:space="0" w:color="auto"/>
        <w:right w:val="none" w:sz="0" w:space="0" w:color="auto"/>
      </w:divBdr>
    </w:div>
    <w:div w:id="879517800">
      <w:bodyDiv w:val="1"/>
      <w:marLeft w:val="0"/>
      <w:marRight w:val="0"/>
      <w:marTop w:val="0"/>
      <w:marBottom w:val="0"/>
      <w:divBdr>
        <w:top w:val="none" w:sz="0" w:space="0" w:color="auto"/>
        <w:left w:val="none" w:sz="0" w:space="0" w:color="auto"/>
        <w:bottom w:val="none" w:sz="0" w:space="0" w:color="auto"/>
        <w:right w:val="none" w:sz="0" w:space="0" w:color="auto"/>
      </w:divBdr>
    </w:div>
    <w:div w:id="879584496">
      <w:bodyDiv w:val="1"/>
      <w:marLeft w:val="0"/>
      <w:marRight w:val="0"/>
      <w:marTop w:val="0"/>
      <w:marBottom w:val="0"/>
      <w:divBdr>
        <w:top w:val="none" w:sz="0" w:space="0" w:color="auto"/>
        <w:left w:val="none" w:sz="0" w:space="0" w:color="auto"/>
        <w:bottom w:val="none" w:sz="0" w:space="0" w:color="auto"/>
        <w:right w:val="none" w:sz="0" w:space="0" w:color="auto"/>
      </w:divBdr>
    </w:div>
    <w:div w:id="879709422">
      <w:bodyDiv w:val="1"/>
      <w:marLeft w:val="0"/>
      <w:marRight w:val="0"/>
      <w:marTop w:val="0"/>
      <w:marBottom w:val="0"/>
      <w:divBdr>
        <w:top w:val="none" w:sz="0" w:space="0" w:color="auto"/>
        <w:left w:val="none" w:sz="0" w:space="0" w:color="auto"/>
        <w:bottom w:val="none" w:sz="0" w:space="0" w:color="auto"/>
        <w:right w:val="none" w:sz="0" w:space="0" w:color="auto"/>
      </w:divBdr>
    </w:div>
    <w:div w:id="880285605">
      <w:bodyDiv w:val="1"/>
      <w:marLeft w:val="0"/>
      <w:marRight w:val="0"/>
      <w:marTop w:val="0"/>
      <w:marBottom w:val="0"/>
      <w:divBdr>
        <w:top w:val="none" w:sz="0" w:space="0" w:color="auto"/>
        <w:left w:val="none" w:sz="0" w:space="0" w:color="auto"/>
        <w:bottom w:val="none" w:sz="0" w:space="0" w:color="auto"/>
        <w:right w:val="none" w:sz="0" w:space="0" w:color="auto"/>
      </w:divBdr>
    </w:div>
    <w:div w:id="880626248">
      <w:bodyDiv w:val="1"/>
      <w:marLeft w:val="0"/>
      <w:marRight w:val="0"/>
      <w:marTop w:val="0"/>
      <w:marBottom w:val="0"/>
      <w:divBdr>
        <w:top w:val="none" w:sz="0" w:space="0" w:color="auto"/>
        <w:left w:val="none" w:sz="0" w:space="0" w:color="auto"/>
        <w:bottom w:val="none" w:sz="0" w:space="0" w:color="auto"/>
        <w:right w:val="none" w:sz="0" w:space="0" w:color="auto"/>
      </w:divBdr>
    </w:div>
    <w:div w:id="880749549">
      <w:bodyDiv w:val="1"/>
      <w:marLeft w:val="0"/>
      <w:marRight w:val="0"/>
      <w:marTop w:val="0"/>
      <w:marBottom w:val="0"/>
      <w:divBdr>
        <w:top w:val="none" w:sz="0" w:space="0" w:color="auto"/>
        <w:left w:val="none" w:sz="0" w:space="0" w:color="auto"/>
        <w:bottom w:val="none" w:sz="0" w:space="0" w:color="auto"/>
        <w:right w:val="none" w:sz="0" w:space="0" w:color="auto"/>
      </w:divBdr>
    </w:div>
    <w:div w:id="880750451">
      <w:bodyDiv w:val="1"/>
      <w:marLeft w:val="0"/>
      <w:marRight w:val="0"/>
      <w:marTop w:val="0"/>
      <w:marBottom w:val="0"/>
      <w:divBdr>
        <w:top w:val="none" w:sz="0" w:space="0" w:color="auto"/>
        <w:left w:val="none" w:sz="0" w:space="0" w:color="auto"/>
        <w:bottom w:val="none" w:sz="0" w:space="0" w:color="auto"/>
        <w:right w:val="none" w:sz="0" w:space="0" w:color="auto"/>
      </w:divBdr>
    </w:div>
    <w:div w:id="880899482">
      <w:bodyDiv w:val="1"/>
      <w:marLeft w:val="0"/>
      <w:marRight w:val="0"/>
      <w:marTop w:val="0"/>
      <w:marBottom w:val="0"/>
      <w:divBdr>
        <w:top w:val="none" w:sz="0" w:space="0" w:color="auto"/>
        <w:left w:val="none" w:sz="0" w:space="0" w:color="auto"/>
        <w:bottom w:val="none" w:sz="0" w:space="0" w:color="auto"/>
        <w:right w:val="none" w:sz="0" w:space="0" w:color="auto"/>
      </w:divBdr>
    </w:div>
    <w:div w:id="880946208">
      <w:bodyDiv w:val="1"/>
      <w:marLeft w:val="0"/>
      <w:marRight w:val="0"/>
      <w:marTop w:val="0"/>
      <w:marBottom w:val="0"/>
      <w:divBdr>
        <w:top w:val="none" w:sz="0" w:space="0" w:color="auto"/>
        <w:left w:val="none" w:sz="0" w:space="0" w:color="auto"/>
        <w:bottom w:val="none" w:sz="0" w:space="0" w:color="auto"/>
        <w:right w:val="none" w:sz="0" w:space="0" w:color="auto"/>
      </w:divBdr>
    </w:div>
    <w:div w:id="881139578">
      <w:bodyDiv w:val="1"/>
      <w:marLeft w:val="0"/>
      <w:marRight w:val="0"/>
      <w:marTop w:val="0"/>
      <w:marBottom w:val="0"/>
      <w:divBdr>
        <w:top w:val="none" w:sz="0" w:space="0" w:color="auto"/>
        <w:left w:val="none" w:sz="0" w:space="0" w:color="auto"/>
        <w:bottom w:val="none" w:sz="0" w:space="0" w:color="auto"/>
        <w:right w:val="none" w:sz="0" w:space="0" w:color="auto"/>
      </w:divBdr>
    </w:div>
    <w:div w:id="881139835">
      <w:bodyDiv w:val="1"/>
      <w:marLeft w:val="0"/>
      <w:marRight w:val="0"/>
      <w:marTop w:val="0"/>
      <w:marBottom w:val="0"/>
      <w:divBdr>
        <w:top w:val="none" w:sz="0" w:space="0" w:color="auto"/>
        <w:left w:val="none" w:sz="0" w:space="0" w:color="auto"/>
        <w:bottom w:val="none" w:sz="0" w:space="0" w:color="auto"/>
        <w:right w:val="none" w:sz="0" w:space="0" w:color="auto"/>
      </w:divBdr>
    </w:div>
    <w:div w:id="882013086">
      <w:bodyDiv w:val="1"/>
      <w:marLeft w:val="0"/>
      <w:marRight w:val="0"/>
      <w:marTop w:val="0"/>
      <w:marBottom w:val="0"/>
      <w:divBdr>
        <w:top w:val="none" w:sz="0" w:space="0" w:color="auto"/>
        <w:left w:val="none" w:sz="0" w:space="0" w:color="auto"/>
        <w:bottom w:val="none" w:sz="0" w:space="0" w:color="auto"/>
        <w:right w:val="none" w:sz="0" w:space="0" w:color="auto"/>
      </w:divBdr>
    </w:div>
    <w:div w:id="882055118">
      <w:bodyDiv w:val="1"/>
      <w:marLeft w:val="0"/>
      <w:marRight w:val="0"/>
      <w:marTop w:val="0"/>
      <w:marBottom w:val="0"/>
      <w:divBdr>
        <w:top w:val="none" w:sz="0" w:space="0" w:color="auto"/>
        <w:left w:val="none" w:sz="0" w:space="0" w:color="auto"/>
        <w:bottom w:val="none" w:sz="0" w:space="0" w:color="auto"/>
        <w:right w:val="none" w:sz="0" w:space="0" w:color="auto"/>
      </w:divBdr>
    </w:div>
    <w:div w:id="882252551">
      <w:bodyDiv w:val="1"/>
      <w:marLeft w:val="0"/>
      <w:marRight w:val="0"/>
      <w:marTop w:val="0"/>
      <w:marBottom w:val="0"/>
      <w:divBdr>
        <w:top w:val="none" w:sz="0" w:space="0" w:color="auto"/>
        <w:left w:val="none" w:sz="0" w:space="0" w:color="auto"/>
        <w:bottom w:val="none" w:sz="0" w:space="0" w:color="auto"/>
        <w:right w:val="none" w:sz="0" w:space="0" w:color="auto"/>
      </w:divBdr>
    </w:div>
    <w:div w:id="882333116">
      <w:bodyDiv w:val="1"/>
      <w:marLeft w:val="0"/>
      <w:marRight w:val="0"/>
      <w:marTop w:val="0"/>
      <w:marBottom w:val="0"/>
      <w:divBdr>
        <w:top w:val="none" w:sz="0" w:space="0" w:color="auto"/>
        <w:left w:val="none" w:sz="0" w:space="0" w:color="auto"/>
        <w:bottom w:val="none" w:sz="0" w:space="0" w:color="auto"/>
        <w:right w:val="none" w:sz="0" w:space="0" w:color="auto"/>
      </w:divBdr>
    </w:div>
    <w:div w:id="882793338">
      <w:bodyDiv w:val="1"/>
      <w:marLeft w:val="0"/>
      <w:marRight w:val="0"/>
      <w:marTop w:val="0"/>
      <w:marBottom w:val="0"/>
      <w:divBdr>
        <w:top w:val="none" w:sz="0" w:space="0" w:color="auto"/>
        <w:left w:val="none" w:sz="0" w:space="0" w:color="auto"/>
        <w:bottom w:val="none" w:sz="0" w:space="0" w:color="auto"/>
        <w:right w:val="none" w:sz="0" w:space="0" w:color="auto"/>
      </w:divBdr>
    </w:div>
    <w:div w:id="882905521">
      <w:bodyDiv w:val="1"/>
      <w:marLeft w:val="0"/>
      <w:marRight w:val="0"/>
      <w:marTop w:val="0"/>
      <w:marBottom w:val="0"/>
      <w:divBdr>
        <w:top w:val="none" w:sz="0" w:space="0" w:color="auto"/>
        <w:left w:val="none" w:sz="0" w:space="0" w:color="auto"/>
        <w:bottom w:val="none" w:sz="0" w:space="0" w:color="auto"/>
        <w:right w:val="none" w:sz="0" w:space="0" w:color="auto"/>
      </w:divBdr>
    </w:div>
    <w:div w:id="883059149">
      <w:bodyDiv w:val="1"/>
      <w:marLeft w:val="0"/>
      <w:marRight w:val="0"/>
      <w:marTop w:val="0"/>
      <w:marBottom w:val="0"/>
      <w:divBdr>
        <w:top w:val="none" w:sz="0" w:space="0" w:color="auto"/>
        <w:left w:val="none" w:sz="0" w:space="0" w:color="auto"/>
        <w:bottom w:val="none" w:sz="0" w:space="0" w:color="auto"/>
        <w:right w:val="none" w:sz="0" w:space="0" w:color="auto"/>
      </w:divBdr>
    </w:div>
    <w:div w:id="883568004">
      <w:bodyDiv w:val="1"/>
      <w:marLeft w:val="0"/>
      <w:marRight w:val="0"/>
      <w:marTop w:val="0"/>
      <w:marBottom w:val="0"/>
      <w:divBdr>
        <w:top w:val="none" w:sz="0" w:space="0" w:color="auto"/>
        <w:left w:val="none" w:sz="0" w:space="0" w:color="auto"/>
        <w:bottom w:val="none" w:sz="0" w:space="0" w:color="auto"/>
        <w:right w:val="none" w:sz="0" w:space="0" w:color="auto"/>
      </w:divBdr>
    </w:div>
    <w:div w:id="883637029">
      <w:bodyDiv w:val="1"/>
      <w:marLeft w:val="0"/>
      <w:marRight w:val="0"/>
      <w:marTop w:val="0"/>
      <w:marBottom w:val="0"/>
      <w:divBdr>
        <w:top w:val="none" w:sz="0" w:space="0" w:color="auto"/>
        <w:left w:val="none" w:sz="0" w:space="0" w:color="auto"/>
        <w:bottom w:val="none" w:sz="0" w:space="0" w:color="auto"/>
        <w:right w:val="none" w:sz="0" w:space="0" w:color="auto"/>
      </w:divBdr>
    </w:div>
    <w:div w:id="883715612">
      <w:bodyDiv w:val="1"/>
      <w:marLeft w:val="0"/>
      <w:marRight w:val="0"/>
      <w:marTop w:val="0"/>
      <w:marBottom w:val="0"/>
      <w:divBdr>
        <w:top w:val="none" w:sz="0" w:space="0" w:color="auto"/>
        <w:left w:val="none" w:sz="0" w:space="0" w:color="auto"/>
        <w:bottom w:val="none" w:sz="0" w:space="0" w:color="auto"/>
        <w:right w:val="none" w:sz="0" w:space="0" w:color="auto"/>
      </w:divBdr>
    </w:div>
    <w:div w:id="884370904">
      <w:bodyDiv w:val="1"/>
      <w:marLeft w:val="0"/>
      <w:marRight w:val="0"/>
      <w:marTop w:val="0"/>
      <w:marBottom w:val="0"/>
      <w:divBdr>
        <w:top w:val="none" w:sz="0" w:space="0" w:color="auto"/>
        <w:left w:val="none" w:sz="0" w:space="0" w:color="auto"/>
        <w:bottom w:val="none" w:sz="0" w:space="0" w:color="auto"/>
        <w:right w:val="none" w:sz="0" w:space="0" w:color="auto"/>
      </w:divBdr>
    </w:div>
    <w:div w:id="884827880">
      <w:bodyDiv w:val="1"/>
      <w:marLeft w:val="0"/>
      <w:marRight w:val="0"/>
      <w:marTop w:val="0"/>
      <w:marBottom w:val="0"/>
      <w:divBdr>
        <w:top w:val="none" w:sz="0" w:space="0" w:color="auto"/>
        <w:left w:val="none" w:sz="0" w:space="0" w:color="auto"/>
        <w:bottom w:val="none" w:sz="0" w:space="0" w:color="auto"/>
        <w:right w:val="none" w:sz="0" w:space="0" w:color="auto"/>
      </w:divBdr>
    </w:div>
    <w:div w:id="885219670">
      <w:bodyDiv w:val="1"/>
      <w:marLeft w:val="0"/>
      <w:marRight w:val="0"/>
      <w:marTop w:val="0"/>
      <w:marBottom w:val="0"/>
      <w:divBdr>
        <w:top w:val="none" w:sz="0" w:space="0" w:color="auto"/>
        <w:left w:val="none" w:sz="0" w:space="0" w:color="auto"/>
        <w:bottom w:val="none" w:sz="0" w:space="0" w:color="auto"/>
        <w:right w:val="none" w:sz="0" w:space="0" w:color="auto"/>
      </w:divBdr>
    </w:div>
    <w:div w:id="885916173">
      <w:bodyDiv w:val="1"/>
      <w:marLeft w:val="0"/>
      <w:marRight w:val="0"/>
      <w:marTop w:val="0"/>
      <w:marBottom w:val="0"/>
      <w:divBdr>
        <w:top w:val="none" w:sz="0" w:space="0" w:color="auto"/>
        <w:left w:val="none" w:sz="0" w:space="0" w:color="auto"/>
        <w:bottom w:val="none" w:sz="0" w:space="0" w:color="auto"/>
        <w:right w:val="none" w:sz="0" w:space="0" w:color="auto"/>
      </w:divBdr>
    </w:div>
    <w:div w:id="886450479">
      <w:bodyDiv w:val="1"/>
      <w:marLeft w:val="0"/>
      <w:marRight w:val="0"/>
      <w:marTop w:val="0"/>
      <w:marBottom w:val="0"/>
      <w:divBdr>
        <w:top w:val="none" w:sz="0" w:space="0" w:color="auto"/>
        <w:left w:val="none" w:sz="0" w:space="0" w:color="auto"/>
        <w:bottom w:val="none" w:sz="0" w:space="0" w:color="auto"/>
        <w:right w:val="none" w:sz="0" w:space="0" w:color="auto"/>
      </w:divBdr>
    </w:div>
    <w:div w:id="886918711">
      <w:bodyDiv w:val="1"/>
      <w:marLeft w:val="0"/>
      <w:marRight w:val="0"/>
      <w:marTop w:val="0"/>
      <w:marBottom w:val="0"/>
      <w:divBdr>
        <w:top w:val="none" w:sz="0" w:space="0" w:color="auto"/>
        <w:left w:val="none" w:sz="0" w:space="0" w:color="auto"/>
        <w:bottom w:val="none" w:sz="0" w:space="0" w:color="auto"/>
        <w:right w:val="none" w:sz="0" w:space="0" w:color="auto"/>
      </w:divBdr>
    </w:div>
    <w:div w:id="887691010">
      <w:bodyDiv w:val="1"/>
      <w:marLeft w:val="0"/>
      <w:marRight w:val="0"/>
      <w:marTop w:val="0"/>
      <w:marBottom w:val="0"/>
      <w:divBdr>
        <w:top w:val="none" w:sz="0" w:space="0" w:color="auto"/>
        <w:left w:val="none" w:sz="0" w:space="0" w:color="auto"/>
        <w:bottom w:val="none" w:sz="0" w:space="0" w:color="auto"/>
        <w:right w:val="none" w:sz="0" w:space="0" w:color="auto"/>
      </w:divBdr>
    </w:div>
    <w:div w:id="887760804">
      <w:bodyDiv w:val="1"/>
      <w:marLeft w:val="0"/>
      <w:marRight w:val="0"/>
      <w:marTop w:val="0"/>
      <w:marBottom w:val="0"/>
      <w:divBdr>
        <w:top w:val="none" w:sz="0" w:space="0" w:color="auto"/>
        <w:left w:val="none" w:sz="0" w:space="0" w:color="auto"/>
        <w:bottom w:val="none" w:sz="0" w:space="0" w:color="auto"/>
        <w:right w:val="none" w:sz="0" w:space="0" w:color="auto"/>
      </w:divBdr>
    </w:div>
    <w:div w:id="887913327">
      <w:bodyDiv w:val="1"/>
      <w:marLeft w:val="0"/>
      <w:marRight w:val="0"/>
      <w:marTop w:val="0"/>
      <w:marBottom w:val="0"/>
      <w:divBdr>
        <w:top w:val="none" w:sz="0" w:space="0" w:color="auto"/>
        <w:left w:val="none" w:sz="0" w:space="0" w:color="auto"/>
        <w:bottom w:val="none" w:sz="0" w:space="0" w:color="auto"/>
        <w:right w:val="none" w:sz="0" w:space="0" w:color="auto"/>
      </w:divBdr>
    </w:div>
    <w:div w:id="887960685">
      <w:bodyDiv w:val="1"/>
      <w:marLeft w:val="0"/>
      <w:marRight w:val="0"/>
      <w:marTop w:val="0"/>
      <w:marBottom w:val="0"/>
      <w:divBdr>
        <w:top w:val="none" w:sz="0" w:space="0" w:color="auto"/>
        <w:left w:val="none" w:sz="0" w:space="0" w:color="auto"/>
        <w:bottom w:val="none" w:sz="0" w:space="0" w:color="auto"/>
        <w:right w:val="none" w:sz="0" w:space="0" w:color="auto"/>
      </w:divBdr>
    </w:div>
    <w:div w:id="888151520">
      <w:bodyDiv w:val="1"/>
      <w:marLeft w:val="0"/>
      <w:marRight w:val="0"/>
      <w:marTop w:val="0"/>
      <w:marBottom w:val="0"/>
      <w:divBdr>
        <w:top w:val="none" w:sz="0" w:space="0" w:color="auto"/>
        <w:left w:val="none" w:sz="0" w:space="0" w:color="auto"/>
        <w:bottom w:val="none" w:sz="0" w:space="0" w:color="auto"/>
        <w:right w:val="none" w:sz="0" w:space="0" w:color="auto"/>
      </w:divBdr>
    </w:div>
    <w:div w:id="888155069">
      <w:bodyDiv w:val="1"/>
      <w:marLeft w:val="0"/>
      <w:marRight w:val="0"/>
      <w:marTop w:val="0"/>
      <w:marBottom w:val="0"/>
      <w:divBdr>
        <w:top w:val="none" w:sz="0" w:space="0" w:color="auto"/>
        <w:left w:val="none" w:sz="0" w:space="0" w:color="auto"/>
        <w:bottom w:val="none" w:sz="0" w:space="0" w:color="auto"/>
        <w:right w:val="none" w:sz="0" w:space="0" w:color="auto"/>
      </w:divBdr>
    </w:div>
    <w:div w:id="888303984">
      <w:bodyDiv w:val="1"/>
      <w:marLeft w:val="0"/>
      <w:marRight w:val="0"/>
      <w:marTop w:val="0"/>
      <w:marBottom w:val="0"/>
      <w:divBdr>
        <w:top w:val="none" w:sz="0" w:space="0" w:color="auto"/>
        <w:left w:val="none" w:sz="0" w:space="0" w:color="auto"/>
        <w:bottom w:val="none" w:sz="0" w:space="0" w:color="auto"/>
        <w:right w:val="none" w:sz="0" w:space="0" w:color="auto"/>
      </w:divBdr>
    </w:div>
    <w:div w:id="888879081">
      <w:bodyDiv w:val="1"/>
      <w:marLeft w:val="0"/>
      <w:marRight w:val="0"/>
      <w:marTop w:val="0"/>
      <w:marBottom w:val="0"/>
      <w:divBdr>
        <w:top w:val="none" w:sz="0" w:space="0" w:color="auto"/>
        <w:left w:val="none" w:sz="0" w:space="0" w:color="auto"/>
        <w:bottom w:val="none" w:sz="0" w:space="0" w:color="auto"/>
        <w:right w:val="none" w:sz="0" w:space="0" w:color="auto"/>
      </w:divBdr>
    </w:div>
    <w:div w:id="888885101">
      <w:bodyDiv w:val="1"/>
      <w:marLeft w:val="0"/>
      <w:marRight w:val="0"/>
      <w:marTop w:val="0"/>
      <w:marBottom w:val="0"/>
      <w:divBdr>
        <w:top w:val="none" w:sz="0" w:space="0" w:color="auto"/>
        <w:left w:val="none" w:sz="0" w:space="0" w:color="auto"/>
        <w:bottom w:val="none" w:sz="0" w:space="0" w:color="auto"/>
        <w:right w:val="none" w:sz="0" w:space="0" w:color="auto"/>
      </w:divBdr>
    </w:div>
    <w:div w:id="889078766">
      <w:bodyDiv w:val="1"/>
      <w:marLeft w:val="0"/>
      <w:marRight w:val="0"/>
      <w:marTop w:val="0"/>
      <w:marBottom w:val="0"/>
      <w:divBdr>
        <w:top w:val="none" w:sz="0" w:space="0" w:color="auto"/>
        <w:left w:val="none" w:sz="0" w:space="0" w:color="auto"/>
        <w:bottom w:val="none" w:sz="0" w:space="0" w:color="auto"/>
        <w:right w:val="none" w:sz="0" w:space="0" w:color="auto"/>
      </w:divBdr>
    </w:div>
    <w:div w:id="890117587">
      <w:bodyDiv w:val="1"/>
      <w:marLeft w:val="0"/>
      <w:marRight w:val="0"/>
      <w:marTop w:val="0"/>
      <w:marBottom w:val="0"/>
      <w:divBdr>
        <w:top w:val="none" w:sz="0" w:space="0" w:color="auto"/>
        <w:left w:val="none" w:sz="0" w:space="0" w:color="auto"/>
        <w:bottom w:val="none" w:sz="0" w:space="0" w:color="auto"/>
        <w:right w:val="none" w:sz="0" w:space="0" w:color="auto"/>
      </w:divBdr>
    </w:div>
    <w:div w:id="890190780">
      <w:bodyDiv w:val="1"/>
      <w:marLeft w:val="0"/>
      <w:marRight w:val="0"/>
      <w:marTop w:val="0"/>
      <w:marBottom w:val="0"/>
      <w:divBdr>
        <w:top w:val="none" w:sz="0" w:space="0" w:color="auto"/>
        <w:left w:val="none" w:sz="0" w:space="0" w:color="auto"/>
        <w:bottom w:val="none" w:sz="0" w:space="0" w:color="auto"/>
        <w:right w:val="none" w:sz="0" w:space="0" w:color="auto"/>
      </w:divBdr>
    </w:div>
    <w:div w:id="890271168">
      <w:bodyDiv w:val="1"/>
      <w:marLeft w:val="0"/>
      <w:marRight w:val="0"/>
      <w:marTop w:val="0"/>
      <w:marBottom w:val="0"/>
      <w:divBdr>
        <w:top w:val="none" w:sz="0" w:space="0" w:color="auto"/>
        <w:left w:val="none" w:sz="0" w:space="0" w:color="auto"/>
        <w:bottom w:val="none" w:sz="0" w:space="0" w:color="auto"/>
        <w:right w:val="none" w:sz="0" w:space="0" w:color="auto"/>
      </w:divBdr>
    </w:div>
    <w:div w:id="890338067">
      <w:bodyDiv w:val="1"/>
      <w:marLeft w:val="0"/>
      <w:marRight w:val="0"/>
      <w:marTop w:val="0"/>
      <w:marBottom w:val="0"/>
      <w:divBdr>
        <w:top w:val="none" w:sz="0" w:space="0" w:color="auto"/>
        <w:left w:val="none" w:sz="0" w:space="0" w:color="auto"/>
        <w:bottom w:val="none" w:sz="0" w:space="0" w:color="auto"/>
        <w:right w:val="none" w:sz="0" w:space="0" w:color="auto"/>
      </w:divBdr>
    </w:div>
    <w:div w:id="890461995">
      <w:bodyDiv w:val="1"/>
      <w:marLeft w:val="0"/>
      <w:marRight w:val="0"/>
      <w:marTop w:val="0"/>
      <w:marBottom w:val="0"/>
      <w:divBdr>
        <w:top w:val="none" w:sz="0" w:space="0" w:color="auto"/>
        <w:left w:val="none" w:sz="0" w:space="0" w:color="auto"/>
        <w:bottom w:val="none" w:sz="0" w:space="0" w:color="auto"/>
        <w:right w:val="none" w:sz="0" w:space="0" w:color="auto"/>
      </w:divBdr>
    </w:div>
    <w:div w:id="890724378">
      <w:bodyDiv w:val="1"/>
      <w:marLeft w:val="0"/>
      <w:marRight w:val="0"/>
      <w:marTop w:val="0"/>
      <w:marBottom w:val="0"/>
      <w:divBdr>
        <w:top w:val="none" w:sz="0" w:space="0" w:color="auto"/>
        <w:left w:val="none" w:sz="0" w:space="0" w:color="auto"/>
        <w:bottom w:val="none" w:sz="0" w:space="0" w:color="auto"/>
        <w:right w:val="none" w:sz="0" w:space="0" w:color="auto"/>
      </w:divBdr>
    </w:div>
    <w:div w:id="890729071">
      <w:bodyDiv w:val="1"/>
      <w:marLeft w:val="0"/>
      <w:marRight w:val="0"/>
      <w:marTop w:val="0"/>
      <w:marBottom w:val="0"/>
      <w:divBdr>
        <w:top w:val="none" w:sz="0" w:space="0" w:color="auto"/>
        <w:left w:val="none" w:sz="0" w:space="0" w:color="auto"/>
        <w:bottom w:val="none" w:sz="0" w:space="0" w:color="auto"/>
        <w:right w:val="none" w:sz="0" w:space="0" w:color="auto"/>
      </w:divBdr>
    </w:div>
    <w:div w:id="890963135">
      <w:bodyDiv w:val="1"/>
      <w:marLeft w:val="0"/>
      <w:marRight w:val="0"/>
      <w:marTop w:val="0"/>
      <w:marBottom w:val="0"/>
      <w:divBdr>
        <w:top w:val="none" w:sz="0" w:space="0" w:color="auto"/>
        <w:left w:val="none" w:sz="0" w:space="0" w:color="auto"/>
        <w:bottom w:val="none" w:sz="0" w:space="0" w:color="auto"/>
        <w:right w:val="none" w:sz="0" w:space="0" w:color="auto"/>
      </w:divBdr>
    </w:div>
    <w:div w:id="890993887">
      <w:bodyDiv w:val="1"/>
      <w:marLeft w:val="0"/>
      <w:marRight w:val="0"/>
      <w:marTop w:val="0"/>
      <w:marBottom w:val="0"/>
      <w:divBdr>
        <w:top w:val="none" w:sz="0" w:space="0" w:color="auto"/>
        <w:left w:val="none" w:sz="0" w:space="0" w:color="auto"/>
        <w:bottom w:val="none" w:sz="0" w:space="0" w:color="auto"/>
        <w:right w:val="none" w:sz="0" w:space="0" w:color="auto"/>
      </w:divBdr>
    </w:div>
    <w:div w:id="891117333">
      <w:bodyDiv w:val="1"/>
      <w:marLeft w:val="0"/>
      <w:marRight w:val="0"/>
      <w:marTop w:val="0"/>
      <w:marBottom w:val="0"/>
      <w:divBdr>
        <w:top w:val="none" w:sz="0" w:space="0" w:color="auto"/>
        <w:left w:val="none" w:sz="0" w:space="0" w:color="auto"/>
        <w:bottom w:val="none" w:sz="0" w:space="0" w:color="auto"/>
        <w:right w:val="none" w:sz="0" w:space="0" w:color="auto"/>
      </w:divBdr>
    </w:div>
    <w:div w:id="891814379">
      <w:bodyDiv w:val="1"/>
      <w:marLeft w:val="0"/>
      <w:marRight w:val="0"/>
      <w:marTop w:val="0"/>
      <w:marBottom w:val="0"/>
      <w:divBdr>
        <w:top w:val="none" w:sz="0" w:space="0" w:color="auto"/>
        <w:left w:val="none" w:sz="0" w:space="0" w:color="auto"/>
        <w:bottom w:val="none" w:sz="0" w:space="0" w:color="auto"/>
        <w:right w:val="none" w:sz="0" w:space="0" w:color="auto"/>
      </w:divBdr>
    </w:div>
    <w:div w:id="892430194">
      <w:bodyDiv w:val="1"/>
      <w:marLeft w:val="0"/>
      <w:marRight w:val="0"/>
      <w:marTop w:val="0"/>
      <w:marBottom w:val="0"/>
      <w:divBdr>
        <w:top w:val="none" w:sz="0" w:space="0" w:color="auto"/>
        <w:left w:val="none" w:sz="0" w:space="0" w:color="auto"/>
        <w:bottom w:val="none" w:sz="0" w:space="0" w:color="auto"/>
        <w:right w:val="none" w:sz="0" w:space="0" w:color="auto"/>
      </w:divBdr>
    </w:div>
    <w:div w:id="893008060">
      <w:bodyDiv w:val="1"/>
      <w:marLeft w:val="0"/>
      <w:marRight w:val="0"/>
      <w:marTop w:val="0"/>
      <w:marBottom w:val="0"/>
      <w:divBdr>
        <w:top w:val="none" w:sz="0" w:space="0" w:color="auto"/>
        <w:left w:val="none" w:sz="0" w:space="0" w:color="auto"/>
        <w:bottom w:val="none" w:sz="0" w:space="0" w:color="auto"/>
        <w:right w:val="none" w:sz="0" w:space="0" w:color="auto"/>
      </w:divBdr>
    </w:div>
    <w:div w:id="893392738">
      <w:bodyDiv w:val="1"/>
      <w:marLeft w:val="0"/>
      <w:marRight w:val="0"/>
      <w:marTop w:val="0"/>
      <w:marBottom w:val="0"/>
      <w:divBdr>
        <w:top w:val="none" w:sz="0" w:space="0" w:color="auto"/>
        <w:left w:val="none" w:sz="0" w:space="0" w:color="auto"/>
        <w:bottom w:val="none" w:sz="0" w:space="0" w:color="auto"/>
        <w:right w:val="none" w:sz="0" w:space="0" w:color="auto"/>
      </w:divBdr>
    </w:div>
    <w:div w:id="893541036">
      <w:bodyDiv w:val="1"/>
      <w:marLeft w:val="0"/>
      <w:marRight w:val="0"/>
      <w:marTop w:val="0"/>
      <w:marBottom w:val="0"/>
      <w:divBdr>
        <w:top w:val="none" w:sz="0" w:space="0" w:color="auto"/>
        <w:left w:val="none" w:sz="0" w:space="0" w:color="auto"/>
        <w:bottom w:val="none" w:sz="0" w:space="0" w:color="auto"/>
        <w:right w:val="none" w:sz="0" w:space="0" w:color="auto"/>
      </w:divBdr>
    </w:div>
    <w:div w:id="893733861">
      <w:bodyDiv w:val="1"/>
      <w:marLeft w:val="0"/>
      <w:marRight w:val="0"/>
      <w:marTop w:val="0"/>
      <w:marBottom w:val="0"/>
      <w:divBdr>
        <w:top w:val="none" w:sz="0" w:space="0" w:color="auto"/>
        <w:left w:val="none" w:sz="0" w:space="0" w:color="auto"/>
        <w:bottom w:val="none" w:sz="0" w:space="0" w:color="auto"/>
        <w:right w:val="none" w:sz="0" w:space="0" w:color="auto"/>
      </w:divBdr>
    </w:div>
    <w:div w:id="893925974">
      <w:bodyDiv w:val="1"/>
      <w:marLeft w:val="0"/>
      <w:marRight w:val="0"/>
      <w:marTop w:val="0"/>
      <w:marBottom w:val="0"/>
      <w:divBdr>
        <w:top w:val="none" w:sz="0" w:space="0" w:color="auto"/>
        <w:left w:val="none" w:sz="0" w:space="0" w:color="auto"/>
        <w:bottom w:val="none" w:sz="0" w:space="0" w:color="auto"/>
        <w:right w:val="none" w:sz="0" w:space="0" w:color="auto"/>
      </w:divBdr>
    </w:div>
    <w:div w:id="894776154">
      <w:bodyDiv w:val="1"/>
      <w:marLeft w:val="0"/>
      <w:marRight w:val="0"/>
      <w:marTop w:val="0"/>
      <w:marBottom w:val="0"/>
      <w:divBdr>
        <w:top w:val="none" w:sz="0" w:space="0" w:color="auto"/>
        <w:left w:val="none" w:sz="0" w:space="0" w:color="auto"/>
        <w:bottom w:val="none" w:sz="0" w:space="0" w:color="auto"/>
        <w:right w:val="none" w:sz="0" w:space="0" w:color="auto"/>
      </w:divBdr>
    </w:div>
    <w:div w:id="894850978">
      <w:bodyDiv w:val="1"/>
      <w:marLeft w:val="0"/>
      <w:marRight w:val="0"/>
      <w:marTop w:val="0"/>
      <w:marBottom w:val="0"/>
      <w:divBdr>
        <w:top w:val="none" w:sz="0" w:space="0" w:color="auto"/>
        <w:left w:val="none" w:sz="0" w:space="0" w:color="auto"/>
        <w:bottom w:val="none" w:sz="0" w:space="0" w:color="auto"/>
        <w:right w:val="none" w:sz="0" w:space="0" w:color="auto"/>
      </w:divBdr>
    </w:div>
    <w:div w:id="894851486">
      <w:bodyDiv w:val="1"/>
      <w:marLeft w:val="0"/>
      <w:marRight w:val="0"/>
      <w:marTop w:val="0"/>
      <w:marBottom w:val="0"/>
      <w:divBdr>
        <w:top w:val="none" w:sz="0" w:space="0" w:color="auto"/>
        <w:left w:val="none" w:sz="0" w:space="0" w:color="auto"/>
        <w:bottom w:val="none" w:sz="0" w:space="0" w:color="auto"/>
        <w:right w:val="none" w:sz="0" w:space="0" w:color="auto"/>
      </w:divBdr>
    </w:div>
    <w:div w:id="895050203">
      <w:bodyDiv w:val="1"/>
      <w:marLeft w:val="0"/>
      <w:marRight w:val="0"/>
      <w:marTop w:val="0"/>
      <w:marBottom w:val="0"/>
      <w:divBdr>
        <w:top w:val="none" w:sz="0" w:space="0" w:color="auto"/>
        <w:left w:val="none" w:sz="0" w:space="0" w:color="auto"/>
        <w:bottom w:val="none" w:sz="0" w:space="0" w:color="auto"/>
        <w:right w:val="none" w:sz="0" w:space="0" w:color="auto"/>
      </w:divBdr>
    </w:div>
    <w:div w:id="895900498">
      <w:bodyDiv w:val="1"/>
      <w:marLeft w:val="0"/>
      <w:marRight w:val="0"/>
      <w:marTop w:val="0"/>
      <w:marBottom w:val="0"/>
      <w:divBdr>
        <w:top w:val="none" w:sz="0" w:space="0" w:color="auto"/>
        <w:left w:val="none" w:sz="0" w:space="0" w:color="auto"/>
        <w:bottom w:val="none" w:sz="0" w:space="0" w:color="auto"/>
        <w:right w:val="none" w:sz="0" w:space="0" w:color="auto"/>
      </w:divBdr>
    </w:div>
    <w:div w:id="895967751">
      <w:bodyDiv w:val="1"/>
      <w:marLeft w:val="0"/>
      <w:marRight w:val="0"/>
      <w:marTop w:val="0"/>
      <w:marBottom w:val="0"/>
      <w:divBdr>
        <w:top w:val="none" w:sz="0" w:space="0" w:color="auto"/>
        <w:left w:val="none" w:sz="0" w:space="0" w:color="auto"/>
        <w:bottom w:val="none" w:sz="0" w:space="0" w:color="auto"/>
        <w:right w:val="none" w:sz="0" w:space="0" w:color="auto"/>
      </w:divBdr>
    </w:div>
    <w:div w:id="896086054">
      <w:bodyDiv w:val="1"/>
      <w:marLeft w:val="0"/>
      <w:marRight w:val="0"/>
      <w:marTop w:val="0"/>
      <w:marBottom w:val="0"/>
      <w:divBdr>
        <w:top w:val="none" w:sz="0" w:space="0" w:color="auto"/>
        <w:left w:val="none" w:sz="0" w:space="0" w:color="auto"/>
        <w:bottom w:val="none" w:sz="0" w:space="0" w:color="auto"/>
        <w:right w:val="none" w:sz="0" w:space="0" w:color="auto"/>
      </w:divBdr>
    </w:div>
    <w:div w:id="896629395">
      <w:bodyDiv w:val="1"/>
      <w:marLeft w:val="0"/>
      <w:marRight w:val="0"/>
      <w:marTop w:val="0"/>
      <w:marBottom w:val="0"/>
      <w:divBdr>
        <w:top w:val="none" w:sz="0" w:space="0" w:color="auto"/>
        <w:left w:val="none" w:sz="0" w:space="0" w:color="auto"/>
        <w:bottom w:val="none" w:sz="0" w:space="0" w:color="auto"/>
        <w:right w:val="none" w:sz="0" w:space="0" w:color="auto"/>
      </w:divBdr>
    </w:div>
    <w:div w:id="896743767">
      <w:bodyDiv w:val="1"/>
      <w:marLeft w:val="0"/>
      <w:marRight w:val="0"/>
      <w:marTop w:val="0"/>
      <w:marBottom w:val="0"/>
      <w:divBdr>
        <w:top w:val="none" w:sz="0" w:space="0" w:color="auto"/>
        <w:left w:val="none" w:sz="0" w:space="0" w:color="auto"/>
        <w:bottom w:val="none" w:sz="0" w:space="0" w:color="auto"/>
        <w:right w:val="none" w:sz="0" w:space="0" w:color="auto"/>
      </w:divBdr>
    </w:div>
    <w:div w:id="896937972">
      <w:bodyDiv w:val="1"/>
      <w:marLeft w:val="0"/>
      <w:marRight w:val="0"/>
      <w:marTop w:val="0"/>
      <w:marBottom w:val="0"/>
      <w:divBdr>
        <w:top w:val="none" w:sz="0" w:space="0" w:color="auto"/>
        <w:left w:val="none" w:sz="0" w:space="0" w:color="auto"/>
        <w:bottom w:val="none" w:sz="0" w:space="0" w:color="auto"/>
        <w:right w:val="none" w:sz="0" w:space="0" w:color="auto"/>
      </w:divBdr>
    </w:div>
    <w:div w:id="897083529">
      <w:bodyDiv w:val="1"/>
      <w:marLeft w:val="0"/>
      <w:marRight w:val="0"/>
      <w:marTop w:val="0"/>
      <w:marBottom w:val="0"/>
      <w:divBdr>
        <w:top w:val="none" w:sz="0" w:space="0" w:color="auto"/>
        <w:left w:val="none" w:sz="0" w:space="0" w:color="auto"/>
        <w:bottom w:val="none" w:sz="0" w:space="0" w:color="auto"/>
        <w:right w:val="none" w:sz="0" w:space="0" w:color="auto"/>
      </w:divBdr>
    </w:div>
    <w:div w:id="897786444">
      <w:bodyDiv w:val="1"/>
      <w:marLeft w:val="0"/>
      <w:marRight w:val="0"/>
      <w:marTop w:val="0"/>
      <w:marBottom w:val="0"/>
      <w:divBdr>
        <w:top w:val="none" w:sz="0" w:space="0" w:color="auto"/>
        <w:left w:val="none" w:sz="0" w:space="0" w:color="auto"/>
        <w:bottom w:val="none" w:sz="0" w:space="0" w:color="auto"/>
        <w:right w:val="none" w:sz="0" w:space="0" w:color="auto"/>
      </w:divBdr>
    </w:div>
    <w:div w:id="898246374">
      <w:bodyDiv w:val="1"/>
      <w:marLeft w:val="0"/>
      <w:marRight w:val="0"/>
      <w:marTop w:val="0"/>
      <w:marBottom w:val="0"/>
      <w:divBdr>
        <w:top w:val="none" w:sz="0" w:space="0" w:color="auto"/>
        <w:left w:val="none" w:sz="0" w:space="0" w:color="auto"/>
        <w:bottom w:val="none" w:sz="0" w:space="0" w:color="auto"/>
        <w:right w:val="none" w:sz="0" w:space="0" w:color="auto"/>
      </w:divBdr>
    </w:div>
    <w:div w:id="898248279">
      <w:bodyDiv w:val="1"/>
      <w:marLeft w:val="0"/>
      <w:marRight w:val="0"/>
      <w:marTop w:val="0"/>
      <w:marBottom w:val="0"/>
      <w:divBdr>
        <w:top w:val="none" w:sz="0" w:space="0" w:color="auto"/>
        <w:left w:val="none" w:sz="0" w:space="0" w:color="auto"/>
        <w:bottom w:val="none" w:sz="0" w:space="0" w:color="auto"/>
        <w:right w:val="none" w:sz="0" w:space="0" w:color="auto"/>
      </w:divBdr>
    </w:div>
    <w:div w:id="898399281">
      <w:bodyDiv w:val="1"/>
      <w:marLeft w:val="0"/>
      <w:marRight w:val="0"/>
      <w:marTop w:val="0"/>
      <w:marBottom w:val="0"/>
      <w:divBdr>
        <w:top w:val="none" w:sz="0" w:space="0" w:color="auto"/>
        <w:left w:val="none" w:sz="0" w:space="0" w:color="auto"/>
        <w:bottom w:val="none" w:sz="0" w:space="0" w:color="auto"/>
        <w:right w:val="none" w:sz="0" w:space="0" w:color="auto"/>
      </w:divBdr>
    </w:div>
    <w:div w:id="898709550">
      <w:bodyDiv w:val="1"/>
      <w:marLeft w:val="0"/>
      <w:marRight w:val="0"/>
      <w:marTop w:val="0"/>
      <w:marBottom w:val="0"/>
      <w:divBdr>
        <w:top w:val="none" w:sz="0" w:space="0" w:color="auto"/>
        <w:left w:val="none" w:sz="0" w:space="0" w:color="auto"/>
        <w:bottom w:val="none" w:sz="0" w:space="0" w:color="auto"/>
        <w:right w:val="none" w:sz="0" w:space="0" w:color="auto"/>
      </w:divBdr>
    </w:div>
    <w:div w:id="899248124">
      <w:bodyDiv w:val="1"/>
      <w:marLeft w:val="0"/>
      <w:marRight w:val="0"/>
      <w:marTop w:val="0"/>
      <w:marBottom w:val="0"/>
      <w:divBdr>
        <w:top w:val="none" w:sz="0" w:space="0" w:color="auto"/>
        <w:left w:val="none" w:sz="0" w:space="0" w:color="auto"/>
        <w:bottom w:val="none" w:sz="0" w:space="0" w:color="auto"/>
        <w:right w:val="none" w:sz="0" w:space="0" w:color="auto"/>
      </w:divBdr>
    </w:div>
    <w:div w:id="900288191">
      <w:bodyDiv w:val="1"/>
      <w:marLeft w:val="0"/>
      <w:marRight w:val="0"/>
      <w:marTop w:val="0"/>
      <w:marBottom w:val="0"/>
      <w:divBdr>
        <w:top w:val="none" w:sz="0" w:space="0" w:color="auto"/>
        <w:left w:val="none" w:sz="0" w:space="0" w:color="auto"/>
        <w:bottom w:val="none" w:sz="0" w:space="0" w:color="auto"/>
        <w:right w:val="none" w:sz="0" w:space="0" w:color="auto"/>
      </w:divBdr>
    </w:div>
    <w:div w:id="900291982">
      <w:bodyDiv w:val="1"/>
      <w:marLeft w:val="0"/>
      <w:marRight w:val="0"/>
      <w:marTop w:val="0"/>
      <w:marBottom w:val="0"/>
      <w:divBdr>
        <w:top w:val="none" w:sz="0" w:space="0" w:color="auto"/>
        <w:left w:val="none" w:sz="0" w:space="0" w:color="auto"/>
        <w:bottom w:val="none" w:sz="0" w:space="0" w:color="auto"/>
        <w:right w:val="none" w:sz="0" w:space="0" w:color="auto"/>
      </w:divBdr>
    </w:div>
    <w:div w:id="900360646">
      <w:bodyDiv w:val="1"/>
      <w:marLeft w:val="0"/>
      <w:marRight w:val="0"/>
      <w:marTop w:val="0"/>
      <w:marBottom w:val="0"/>
      <w:divBdr>
        <w:top w:val="none" w:sz="0" w:space="0" w:color="auto"/>
        <w:left w:val="none" w:sz="0" w:space="0" w:color="auto"/>
        <w:bottom w:val="none" w:sz="0" w:space="0" w:color="auto"/>
        <w:right w:val="none" w:sz="0" w:space="0" w:color="auto"/>
      </w:divBdr>
    </w:div>
    <w:div w:id="900365200">
      <w:bodyDiv w:val="1"/>
      <w:marLeft w:val="0"/>
      <w:marRight w:val="0"/>
      <w:marTop w:val="0"/>
      <w:marBottom w:val="0"/>
      <w:divBdr>
        <w:top w:val="none" w:sz="0" w:space="0" w:color="auto"/>
        <w:left w:val="none" w:sz="0" w:space="0" w:color="auto"/>
        <w:bottom w:val="none" w:sz="0" w:space="0" w:color="auto"/>
        <w:right w:val="none" w:sz="0" w:space="0" w:color="auto"/>
      </w:divBdr>
    </w:div>
    <w:div w:id="900407172">
      <w:bodyDiv w:val="1"/>
      <w:marLeft w:val="0"/>
      <w:marRight w:val="0"/>
      <w:marTop w:val="0"/>
      <w:marBottom w:val="0"/>
      <w:divBdr>
        <w:top w:val="none" w:sz="0" w:space="0" w:color="auto"/>
        <w:left w:val="none" w:sz="0" w:space="0" w:color="auto"/>
        <w:bottom w:val="none" w:sz="0" w:space="0" w:color="auto"/>
        <w:right w:val="none" w:sz="0" w:space="0" w:color="auto"/>
      </w:divBdr>
    </w:div>
    <w:div w:id="900558401">
      <w:bodyDiv w:val="1"/>
      <w:marLeft w:val="0"/>
      <w:marRight w:val="0"/>
      <w:marTop w:val="0"/>
      <w:marBottom w:val="0"/>
      <w:divBdr>
        <w:top w:val="none" w:sz="0" w:space="0" w:color="auto"/>
        <w:left w:val="none" w:sz="0" w:space="0" w:color="auto"/>
        <w:bottom w:val="none" w:sz="0" w:space="0" w:color="auto"/>
        <w:right w:val="none" w:sz="0" w:space="0" w:color="auto"/>
      </w:divBdr>
    </w:div>
    <w:div w:id="901057823">
      <w:bodyDiv w:val="1"/>
      <w:marLeft w:val="0"/>
      <w:marRight w:val="0"/>
      <w:marTop w:val="0"/>
      <w:marBottom w:val="0"/>
      <w:divBdr>
        <w:top w:val="none" w:sz="0" w:space="0" w:color="auto"/>
        <w:left w:val="none" w:sz="0" w:space="0" w:color="auto"/>
        <w:bottom w:val="none" w:sz="0" w:space="0" w:color="auto"/>
        <w:right w:val="none" w:sz="0" w:space="0" w:color="auto"/>
      </w:divBdr>
    </w:div>
    <w:div w:id="901214890">
      <w:bodyDiv w:val="1"/>
      <w:marLeft w:val="0"/>
      <w:marRight w:val="0"/>
      <w:marTop w:val="0"/>
      <w:marBottom w:val="0"/>
      <w:divBdr>
        <w:top w:val="none" w:sz="0" w:space="0" w:color="auto"/>
        <w:left w:val="none" w:sz="0" w:space="0" w:color="auto"/>
        <w:bottom w:val="none" w:sz="0" w:space="0" w:color="auto"/>
        <w:right w:val="none" w:sz="0" w:space="0" w:color="auto"/>
      </w:divBdr>
    </w:div>
    <w:div w:id="901258689">
      <w:bodyDiv w:val="1"/>
      <w:marLeft w:val="0"/>
      <w:marRight w:val="0"/>
      <w:marTop w:val="0"/>
      <w:marBottom w:val="0"/>
      <w:divBdr>
        <w:top w:val="none" w:sz="0" w:space="0" w:color="auto"/>
        <w:left w:val="none" w:sz="0" w:space="0" w:color="auto"/>
        <w:bottom w:val="none" w:sz="0" w:space="0" w:color="auto"/>
        <w:right w:val="none" w:sz="0" w:space="0" w:color="auto"/>
      </w:divBdr>
    </w:div>
    <w:div w:id="901326264">
      <w:bodyDiv w:val="1"/>
      <w:marLeft w:val="0"/>
      <w:marRight w:val="0"/>
      <w:marTop w:val="0"/>
      <w:marBottom w:val="0"/>
      <w:divBdr>
        <w:top w:val="none" w:sz="0" w:space="0" w:color="auto"/>
        <w:left w:val="none" w:sz="0" w:space="0" w:color="auto"/>
        <w:bottom w:val="none" w:sz="0" w:space="0" w:color="auto"/>
        <w:right w:val="none" w:sz="0" w:space="0" w:color="auto"/>
      </w:divBdr>
    </w:div>
    <w:div w:id="901863716">
      <w:bodyDiv w:val="1"/>
      <w:marLeft w:val="0"/>
      <w:marRight w:val="0"/>
      <w:marTop w:val="0"/>
      <w:marBottom w:val="0"/>
      <w:divBdr>
        <w:top w:val="none" w:sz="0" w:space="0" w:color="auto"/>
        <w:left w:val="none" w:sz="0" w:space="0" w:color="auto"/>
        <w:bottom w:val="none" w:sz="0" w:space="0" w:color="auto"/>
        <w:right w:val="none" w:sz="0" w:space="0" w:color="auto"/>
      </w:divBdr>
    </w:div>
    <w:div w:id="901869726">
      <w:bodyDiv w:val="1"/>
      <w:marLeft w:val="0"/>
      <w:marRight w:val="0"/>
      <w:marTop w:val="0"/>
      <w:marBottom w:val="0"/>
      <w:divBdr>
        <w:top w:val="none" w:sz="0" w:space="0" w:color="auto"/>
        <w:left w:val="none" w:sz="0" w:space="0" w:color="auto"/>
        <w:bottom w:val="none" w:sz="0" w:space="0" w:color="auto"/>
        <w:right w:val="none" w:sz="0" w:space="0" w:color="auto"/>
      </w:divBdr>
    </w:div>
    <w:div w:id="902106912">
      <w:bodyDiv w:val="1"/>
      <w:marLeft w:val="0"/>
      <w:marRight w:val="0"/>
      <w:marTop w:val="0"/>
      <w:marBottom w:val="0"/>
      <w:divBdr>
        <w:top w:val="none" w:sz="0" w:space="0" w:color="auto"/>
        <w:left w:val="none" w:sz="0" w:space="0" w:color="auto"/>
        <w:bottom w:val="none" w:sz="0" w:space="0" w:color="auto"/>
        <w:right w:val="none" w:sz="0" w:space="0" w:color="auto"/>
      </w:divBdr>
    </w:div>
    <w:div w:id="902108553">
      <w:bodyDiv w:val="1"/>
      <w:marLeft w:val="0"/>
      <w:marRight w:val="0"/>
      <w:marTop w:val="0"/>
      <w:marBottom w:val="0"/>
      <w:divBdr>
        <w:top w:val="none" w:sz="0" w:space="0" w:color="auto"/>
        <w:left w:val="none" w:sz="0" w:space="0" w:color="auto"/>
        <w:bottom w:val="none" w:sz="0" w:space="0" w:color="auto"/>
        <w:right w:val="none" w:sz="0" w:space="0" w:color="auto"/>
      </w:divBdr>
    </w:div>
    <w:div w:id="902250128">
      <w:bodyDiv w:val="1"/>
      <w:marLeft w:val="0"/>
      <w:marRight w:val="0"/>
      <w:marTop w:val="0"/>
      <w:marBottom w:val="0"/>
      <w:divBdr>
        <w:top w:val="none" w:sz="0" w:space="0" w:color="auto"/>
        <w:left w:val="none" w:sz="0" w:space="0" w:color="auto"/>
        <w:bottom w:val="none" w:sz="0" w:space="0" w:color="auto"/>
        <w:right w:val="none" w:sz="0" w:space="0" w:color="auto"/>
      </w:divBdr>
    </w:div>
    <w:div w:id="902369691">
      <w:bodyDiv w:val="1"/>
      <w:marLeft w:val="0"/>
      <w:marRight w:val="0"/>
      <w:marTop w:val="0"/>
      <w:marBottom w:val="0"/>
      <w:divBdr>
        <w:top w:val="none" w:sz="0" w:space="0" w:color="auto"/>
        <w:left w:val="none" w:sz="0" w:space="0" w:color="auto"/>
        <w:bottom w:val="none" w:sz="0" w:space="0" w:color="auto"/>
        <w:right w:val="none" w:sz="0" w:space="0" w:color="auto"/>
      </w:divBdr>
    </w:div>
    <w:div w:id="902955223">
      <w:bodyDiv w:val="1"/>
      <w:marLeft w:val="0"/>
      <w:marRight w:val="0"/>
      <w:marTop w:val="0"/>
      <w:marBottom w:val="0"/>
      <w:divBdr>
        <w:top w:val="none" w:sz="0" w:space="0" w:color="auto"/>
        <w:left w:val="none" w:sz="0" w:space="0" w:color="auto"/>
        <w:bottom w:val="none" w:sz="0" w:space="0" w:color="auto"/>
        <w:right w:val="none" w:sz="0" w:space="0" w:color="auto"/>
      </w:divBdr>
    </w:div>
    <w:div w:id="903293770">
      <w:bodyDiv w:val="1"/>
      <w:marLeft w:val="0"/>
      <w:marRight w:val="0"/>
      <w:marTop w:val="0"/>
      <w:marBottom w:val="0"/>
      <w:divBdr>
        <w:top w:val="none" w:sz="0" w:space="0" w:color="auto"/>
        <w:left w:val="none" w:sz="0" w:space="0" w:color="auto"/>
        <w:bottom w:val="none" w:sz="0" w:space="0" w:color="auto"/>
        <w:right w:val="none" w:sz="0" w:space="0" w:color="auto"/>
      </w:divBdr>
    </w:div>
    <w:div w:id="903413891">
      <w:bodyDiv w:val="1"/>
      <w:marLeft w:val="0"/>
      <w:marRight w:val="0"/>
      <w:marTop w:val="0"/>
      <w:marBottom w:val="0"/>
      <w:divBdr>
        <w:top w:val="none" w:sz="0" w:space="0" w:color="auto"/>
        <w:left w:val="none" w:sz="0" w:space="0" w:color="auto"/>
        <w:bottom w:val="none" w:sz="0" w:space="0" w:color="auto"/>
        <w:right w:val="none" w:sz="0" w:space="0" w:color="auto"/>
      </w:divBdr>
    </w:div>
    <w:div w:id="903638809">
      <w:bodyDiv w:val="1"/>
      <w:marLeft w:val="0"/>
      <w:marRight w:val="0"/>
      <w:marTop w:val="0"/>
      <w:marBottom w:val="0"/>
      <w:divBdr>
        <w:top w:val="none" w:sz="0" w:space="0" w:color="auto"/>
        <w:left w:val="none" w:sz="0" w:space="0" w:color="auto"/>
        <w:bottom w:val="none" w:sz="0" w:space="0" w:color="auto"/>
        <w:right w:val="none" w:sz="0" w:space="0" w:color="auto"/>
      </w:divBdr>
    </w:div>
    <w:div w:id="903947716">
      <w:bodyDiv w:val="1"/>
      <w:marLeft w:val="0"/>
      <w:marRight w:val="0"/>
      <w:marTop w:val="0"/>
      <w:marBottom w:val="0"/>
      <w:divBdr>
        <w:top w:val="none" w:sz="0" w:space="0" w:color="auto"/>
        <w:left w:val="none" w:sz="0" w:space="0" w:color="auto"/>
        <w:bottom w:val="none" w:sz="0" w:space="0" w:color="auto"/>
        <w:right w:val="none" w:sz="0" w:space="0" w:color="auto"/>
      </w:divBdr>
    </w:div>
    <w:div w:id="904337474">
      <w:bodyDiv w:val="1"/>
      <w:marLeft w:val="0"/>
      <w:marRight w:val="0"/>
      <w:marTop w:val="0"/>
      <w:marBottom w:val="0"/>
      <w:divBdr>
        <w:top w:val="none" w:sz="0" w:space="0" w:color="auto"/>
        <w:left w:val="none" w:sz="0" w:space="0" w:color="auto"/>
        <w:bottom w:val="none" w:sz="0" w:space="0" w:color="auto"/>
        <w:right w:val="none" w:sz="0" w:space="0" w:color="auto"/>
      </w:divBdr>
    </w:div>
    <w:div w:id="904339627">
      <w:bodyDiv w:val="1"/>
      <w:marLeft w:val="0"/>
      <w:marRight w:val="0"/>
      <w:marTop w:val="0"/>
      <w:marBottom w:val="0"/>
      <w:divBdr>
        <w:top w:val="none" w:sz="0" w:space="0" w:color="auto"/>
        <w:left w:val="none" w:sz="0" w:space="0" w:color="auto"/>
        <w:bottom w:val="none" w:sz="0" w:space="0" w:color="auto"/>
        <w:right w:val="none" w:sz="0" w:space="0" w:color="auto"/>
      </w:divBdr>
    </w:div>
    <w:div w:id="904683439">
      <w:bodyDiv w:val="1"/>
      <w:marLeft w:val="0"/>
      <w:marRight w:val="0"/>
      <w:marTop w:val="0"/>
      <w:marBottom w:val="0"/>
      <w:divBdr>
        <w:top w:val="none" w:sz="0" w:space="0" w:color="auto"/>
        <w:left w:val="none" w:sz="0" w:space="0" w:color="auto"/>
        <w:bottom w:val="none" w:sz="0" w:space="0" w:color="auto"/>
        <w:right w:val="none" w:sz="0" w:space="0" w:color="auto"/>
      </w:divBdr>
    </w:div>
    <w:div w:id="904995729">
      <w:bodyDiv w:val="1"/>
      <w:marLeft w:val="0"/>
      <w:marRight w:val="0"/>
      <w:marTop w:val="0"/>
      <w:marBottom w:val="0"/>
      <w:divBdr>
        <w:top w:val="none" w:sz="0" w:space="0" w:color="auto"/>
        <w:left w:val="none" w:sz="0" w:space="0" w:color="auto"/>
        <w:bottom w:val="none" w:sz="0" w:space="0" w:color="auto"/>
        <w:right w:val="none" w:sz="0" w:space="0" w:color="auto"/>
      </w:divBdr>
    </w:div>
    <w:div w:id="905145193">
      <w:bodyDiv w:val="1"/>
      <w:marLeft w:val="0"/>
      <w:marRight w:val="0"/>
      <w:marTop w:val="0"/>
      <w:marBottom w:val="0"/>
      <w:divBdr>
        <w:top w:val="none" w:sz="0" w:space="0" w:color="auto"/>
        <w:left w:val="none" w:sz="0" w:space="0" w:color="auto"/>
        <w:bottom w:val="none" w:sz="0" w:space="0" w:color="auto"/>
        <w:right w:val="none" w:sz="0" w:space="0" w:color="auto"/>
      </w:divBdr>
    </w:div>
    <w:div w:id="905645543">
      <w:bodyDiv w:val="1"/>
      <w:marLeft w:val="0"/>
      <w:marRight w:val="0"/>
      <w:marTop w:val="0"/>
      <w:marBottom w:val="0"/>
      <w:divBdr>
        <w:top w:val="none" w:sz="0" w:space="0" w:color="auto"/>
        <w:left w:val="none" w:sz="0" w:space="0" w:color="auto"/>
        <w:bottom w:val="none" w:sz="0" w:space="0" w:color="auto"/>
        <w:right w:val="none" w:sz="0" w:space="0" w:color="auto"/>
      </w:divBdr>
    </w:div>
    <w:div w:id="905993212">
      <w:bodyDiv w:val="1"/>
      <w:marLeft w:val="0"/>
      <w:marRight w:val="0"/>
      <w:marTop w:val="0"/>
      <w:marBottom w:val="0"/>
      <w:divBdr>
        <w:top w:val="none" w:sz="0" w:space="0" w:color="auto"/>
        <w:left w:val="none" w:sz="0" w:space="0" w:color="auto"/>
        <w:bottom w:val="none" w:sz="0" w:space="0" w:color="auto"/>
        <w:right w:val="none" w:sz="0" w:space="0" w:color="auto"/>
      </w:divBdr>
    </w:div>
    <w:div w:id="906299974">
      <w:bodyDiv w:val="1"/>
      <w:marLeft w:val="0"/>
      <w:marRight w:val="0"/>
      <w:marTop w:val="0"/>
      <w:marBottom w:val="0"/>
      <w:divBdr>
        <w:top w:val="none" w:sz="0" w:space="0" w:color="auto"/>
        <w:left w:val="none" w:sz="0" w:space="0" w:color="auto"/>
        <w:bottom w:val="none" w:sz="0" w:space="0" w:color="auto"/>
        <w:right w:val="none" w:sz="0" w:space="0" w:color="auto"/>
      </w:divBdr>
    </w:div>
    <w:div w:id="907544644">
      <w:bodyDiv w:val="1"/>
      <w:marLeft w:val="0"/>
      <w:marRight w:val="0"/>
      <w:marTop w:val="0"/>
      <w:marBottom w:val="0"/>
      <w:divBdr>
        <w:top w:val="none" w:sz="0" w:space="0" w:color="auto"/>
        <w:left w:val="none" w:sz="0" w:space="0" w:color="auto"/>
        <w:bottom w:val="none" w:sz="0" w:space="0" w:color="auto"/>
        <w:right w:val="none" w:sz="0" w:space="0" w:color="auto"/>
      </w:divBdr>
    </w:div>
    <w:div w:id="907812920">
      <w:bodyDiv w:val="1"/>
      <w:marLeft w:val="0"/>
      <w:marRight w:val="0"/>
      <w:marTop w:val="0"/>
      <w:marBottom w:val="0"/>
      <w:divBdr>
        <w:top w:val="none" w:sz="0" w:space="0" w:color="auto"/>
        <w:left w:val="none" w:sz="0" w:space="0" w:color="auto"/>
        <w:bottom w:val="none" w:sz="0" w:space="0" w:color="auto"/>
        <w:right w:val="none" w:sz="0" w:space="0" w:color="auto"/>
      </w:divBdr>
    </w:div>
    <w:div w:id="908227170">
      <w:bodyDiv w:val="1"/>
      <w:marLeft w:val="0"/>
      <w:marRight w:val="0"/>
      <w:marTop w:val="0"/>
      <w:marBottom w:val="0"/>
      <w:divBdr>
        <w:top w:val="none" w:sz="0" w:space="0" w:color="auto"/>
        <w:left w:val="none" w:sz="0" w:space="0" w:color="auto"/>
        <w:bottom w:val="none" w:sz="0" w:space="0" w:color="auto"/>
        <w:right w:val="none" w:sz="0" w:space="0" w:color="auto"/>
      </w:divBdr>
    </w:div>
    <w:div w:id="908275284">
      <w:bodyDiv w:val="1"/>
      <w:marLeft w:val="0"/>
      <w:marRight w:val="0"/>
      <w:marTop w:val="0"/>
      <w:marBottom w:val="0"/>
      <w:divBdr>
        <w:top w:val="none" w:sz="0" w:space="0" w:color="auto"/>
        <w:left w:val="none" w:sz="0" w:space="0" w:color="auto"/>
        <w:bottom w:val="none" w:sz="0" w:space="0" w:color="auto"/>
        <w:right w:val="none" w:sz="0" w:space="0" w:color="auto"/>
      </w:divBdr>
    </w:div>
    <w:div w:id="908542677">
      <w:bodyDiv w:val="1"/>
      <w:marLeft w:val="0"/>
      <w:marRight w:val="0"/>
      <w:marTop w:val="0"/>
      <w:marBottom w:val="0"/>
      <w:divBdr>
        <w:top w:val="none" w:sz="0" w:space="0" w:color="auto"/>
        <w:left w:val="none" w:sz="0" w:space="0" w:color="auto"/>
        <w:bottom w:val="none" w:sz="0" w:space="0" w:color="auto"/>
        <w:right w:val="none" w:sz="0" w:space="0" w:color="auto"/>
      </w:divBdr>
    </w:div>
    <w:div w:id="909851771">
      <w:bodyDiv w:val="1"/>
      <w:marLeft w:val="0"/>
      <w:marRight w:val="0"/>
      <w:marTop w:val="0"/>
      <w:marBottom w:val="0"/>
      <w:divBdr>
        <w:top w:val="none" w:sz="0" w:space="0" w:color="auto"/>
        <w:left w:val="none" w:sz="0" w:space="0" w:color="auto"/>
        <w:bottom w:val="none" w:sz="0" w:space="0" w:color="auto"/>
        <w:right w:val="none" w:sz="0" w:space="0" w:color="auto"/>
      </w:divBdr>
    </w:div>
    <w:div w:id="909923079">
      <w:bodyDiv w:val="1"/>
      <w:marLeft w:val="0"/>
      <w:marRight w:val="0"/>
      <w:marTop w:val="0"/>
      <w:marBottom w:val="0"/>
      <w:divBdr>
        <w:top w:val="none" w:sz="0" w:space="0" w:color="auto"/>
        <w:left w:val="none" w:sz="0" w:space="0" w:color="auto"/>
        <w:bottom w:val="none" w:sz="0" w:space="0" w:color="auto"/>
        <w:right w:val="none" w:sz="0" w:space="0" w:color="auto"/>
      </w:divBdr>
    </w:div>
    <w:div w:id="909927605">
      <w:bodyDiv w:val="1"/>
      <w:marLeft w:val="0"/>
      <w:marRight w:val="0"/>
      <w:marTop w:val="0"/>
      <w:marBottom w:val="0"/>
      <w:divBdr>
        <w:top w:val="none" w:sz="0" w:space="0" w:color="auto"/>
        <w:left w:val="none" w:sz="0" w:space="0" w:color="auto"/>
        <w:bottom w:val="none" w:sz="0" w:space="0" w:color="auto"/>
        <w:right w:val="none" w:sz="0" w:space="0" w:color="auto"/>
      </w:divBdr>
    </w:div>
    <w:div w:id="910314829">
      <w:bodyDiv w:val="1"/>
      <w:marLeft w:val="0"/>
      <w:marRight w:val="0"/>
      <w:marTop w:val="0"/>
      <w:marBottom w:val="0"/>
      <w:divBdr>
        <w:top w:val="none" w:sz="0" w:space="0" w:color="auto"/>
        <w:left w:val="none" w:sz="0" w:space="0" w:color="auto"/>
        <w:bottom w:val="none" w:sz="0" w:space="0" w:color="auto"/>
        <w:right w:val="none" w:sz="0" w:space="0" w:color="auto"/>
      </w:divBdr>
    </w:div>
    <w:div w:id="910970849">
      <w:bodyDiv w:val="1"/>
      <w:marLeft w:val="0"/>
      <w:marRight w:val="0"/>
      <w:marTop w:val="0"/>
      <w:marBottom w:val="0"/>
      <w:divBdr>
        <w:top w:val="none" w:sz="0" w:space="0" w:color="auto"/>
        <w:left w:val="none" w:sz="0" w:space="0" w:color="auto"/>
        <w:bottom w:val="none" w:sz="0" w:space="0" w:color="auto"/>
        <w:right w:val="none" w:sz="0" w:space="0" w:color="auto"/>
      </w:divBdr>
    </w:div>
    <w:div w:id="911044916">
      <w:bodyDiv w:val="1"/>
      <w:marLeft w:val="0"/>
      <w:marRight w:val="0"/>
      <w:marTop w:val="0"/>
      <w:marBottom w:val="0"/>
      <w:divBdr>
        <w:top w:val="none" w:sz="0" w:space="0" w:color="auto"/>
        <w:left w:val="none" w:sz="0" w:space="0" w:color="auto"/>
        <w:bottom w:val="none" w:sz="0" w:space="0" w:color="auto"/>
        <w:right w:val="none" w:sz="0" w:space="0" w:color="auto"/>
      </w:divBdr>
    </w:div>
    <w:div w:id="911086141">
      <w:bodyDiv w:val="1"/>
      <w:marLeft w:val="0"/>
      <w:marRight w:val="0"/>
      <w:marTop w:val="0"/>
      <w:marBottom w:val="0"/>
      <w:divBdr>
        <w:top w:val="none" w:sz="0" w:space="0" w:color="auto"/>
        <w:left w:val="none" w:sz="0" w:space="0" w:color="auto"/>
        <w:bottom w:val="none" w:sz="0" w:space="0" w:color="auto"/>
        <w:right w:val="none" w:sz="0" w:space="0" w:color="auto"/>
      </w:divBdr>
    </w:div>
    <w:div w:id="912081902">
      <w:bodyDiv w:val="1"/>
      <w:marLeft w:val="0"/>
      <w:marRight w:val="0"/>
      <w:marTop w:val="0"/>
      <w:marBottom w:val="0"/>
      <w:divBdr>
        <w:top w:val="none" w:sz="0" w:space="0" w:color="auto"/>
        <w:left w:val="none" w:sz="0" w:space="0" w:color="auto"/>
        <w:bottom w:val="none" w:sz="0" w:space="0" w:color="auto"/>
        <w:right w:val="none" w:sz="0" w:space="0" w:color="auto"/>
      </w:divBdr>
    </w:div>
    <w:div w:id="912277724">
      <w:bodyDiv w:val="1"/>
      <w:marLeft w:val="0"/>
      <w:marRight w:val="0"/>
      <w:marTop w:val="0"/>
      <w:marBottom w:val="0"/>
      <w:divBdr>
        <w:top w:val="none" w:sz="0" w:space="0" w:color="auto"/>
        <w:left w:val="none" w:sz="0" w:space="0" w:color="auto"/>
        <w:bottom w:val="none" w:sz="0" w:space="0" w:color="auto"/>
        <w:right w:val="none" w:sz="0" w:space="0" w:color="auto"/>
      </w:divBdr>
    </w:div>
    <w:div w:id="912279385">
      <w:bodyDiv w:val="1"/>
      <w:marLeft w:val="0"/>
      <w:marRight w:val="0"/>
      <w:marTop w:val="0"/>
      <w:marBottom w:val="0"/>
      <w:divBdr>
        <w:top w:val="none" w:sz="0" w:space="0" w:color="auto"/>
        <w:left w:val="none" w:sz="0" w:space="0" w:color="auto"/>
        <w:bottom w:val="none" w:sz="0" w:space="0" w:color="auto"/>
        <w:right w:val="none" w:sz="0" w:space="0" w:color="auto"/>
      </w:divBdr>
    </w:div>
    <w:div w:id="912352304">
      <w:bodyDiv w:val="1"/>
      <w:marLeft w:val="0"/>
      <w:marRight w:val="0"/>
      <w:marTop w:val="0"/>
      <w:marBottom w:val="0"/>
      <w:divBdr>
        <w:top w:val="none" w:sz="0" w:space="0" w:color="auto"/>
        <w:left w:val="none" w:sz="0" w:space="0" w:color="auto"/>
        <w:bottom w:val="none" w:sz="0" w:space="0" w:color="auto"/>
        <w:right w:val="none" w:sz="0" w:space="0" w:color="auto"/>
      </w:divBdr>
    </w:div>
    <w:div w:id="912472863">
      <w:bodyDiv w:val="1"/>
      <w:marLeft w:val="0"/>
      <w:marRight w:val="0"/>
      <w:marTop w:val="0"/>
      <w:marBottom w:val="0"/>
      <w:divBdr>
        <w:top w:val="none" w:sz="0" w:space="0" w:color="auto"/>
        <w:left w:val="none" w:sz="0" w:space="0" w:color="auto"/>
        <w:bottom w:val="none" w:sz="0" w:space="0" w:color="auto"/>
        <w:right w:val="none" w:sz="0" w:space="0" w:color="auto"/>
      </w:divBdr>
    </w:div>
    <w:div w:id="913010300">
      <w:bodyDiv w:val="1"/>
      <w:marLeft w:val="0"/>
      <w:marRight w:val="0"/>
      <w:marTop w:val="0"/>
      <w:marBottom w:val="0"/>
      <w:divBdr>
        <w:top w:val="none" w:sz="0" w:space="0" w:color="auto"/>
        <w:left w:val="none" w:sz="0" w:space="0" w:color="auto"/>
        <w:bottom w:val="none" w:sz="0" w:space="0" w:color="auto"/>
        <w:right w:val="none" w:sz="0" w:space="0" w:color="auto"/>
      </w:divBdr>
      <w:divsChild>
        <w:div w:id="463889342">
          <w:marLeft w:val="547"/>
          <w:marRight w:val="0"/>
          <w:marTop w:val="0"/>
          <w:marBottom w:val="0"/>
          <w:divBdr>
            <w:top w:val="none" w:sz="0" w:space="0" w:color="auto"/>
            <w:left w:val="none" w:sz="0" w:space="0" w:color="auto"/>
            <w:bottom w:val="none" w:sz="0" w:space="0" w:color="auto"/>
            <w:right w:val="none" w:sz="0" w:space="0" w:color="auto"/>
          </w:divBdr>
        </w:div>
        <w:div w:id="1257903280">
          <w:marLeft w:val="547"/>
          <w:marRight w:val="0"/>
          <w:marTop w:val="0"/>
          <w:marBottom w:val="0"/>
          <w:divBdr>
            <w:top w:val="none" w:sz="0" w:space="0" w:color="auto"/>
            <w:left w:val="none" w:sz="0" w:space="0" w:color="auto"/>
            <w:bottom w:val="none" w:sz="0" w:space="0" w:color="auto"/>
            <w:right w:val="none" w:sz="0" w:space="0" w:color="auto"/>
          </w:divBdr>
        </w:div>
        <w:div w:id="1467119044">
          <w:marLeft w:val="547"/>
          <w:marRight w:val="0"/>
          <w:marTop w:val="0"/>
          <w:marBottom w:val="0"/>
          <w:divBdr>
            <w:top w:val="none" w:sz="0" w:space="0" w:color="auto"/>
            <w:left w:val="none" w:sz="0" w:space="0" w:color="auto"/>
            <w:bottom w:val="none" w:sz="0" w:space="0" w:color="auto"/>
            <w:right w:val="none" w:sz="0" w:space="0" w:color="auto"/>
          </w:divBdr>
        </w:div>
        <w:div w:id="1947034051">
          <w:marLeft w:val="547"/>
          <w:marRight w:val="0"/>
          <w:marTop w:val="0"/>
          <w:marBottom w:val="0"/>
          <w:divBdr>
            <w:top w:val="none" w:sz="0" w:space="0" w:color="auto"/>
            <w:left w:val="none" w:sz="0" w:space="0" w:color="auto"/>
            <w:bottom w:val="none" w:sz="0" w:space="0" w:color="auto"/>
            <w:right w:val="none" w:sz="0" w:space="0" w:color="auto"/>
          </w:divBdr>
        </w:div>
      </w:divsChild>
    </w:div>
    <w:div w:id="913050126">
      <w:bodyDiv w:val="1"/>
      <w:marLeft w:val="0"/>
      <w:marRight w:val="0"/>
      <w:marTop w:val="0"/>
      <w:marBottom w:val="0"/>
      <w:divBdr>
        <w:top w:val="none" w:sz="0" w:space="0" w:color="auto"/>
        <w:left w:val="none" w:sz="0" w:space="0" w:color="auto"/>
        <w:bottom w:val="none" w:sz="0" w:space="0" w:color="auto"/>
        <w:right w:val="none" w:sz="0" w:space="0" w:color="auto"/>
      </w:divBdr>
    </w:div>
    <w:div w:id="913197286">
      <w:bodyDiv w:val="1"/>
      <w:marLeft w:val="0"/>
      <w:marRight w:val="0"/>
      <w:marTop w:val="0"/>
      <w:marBottom w:val="0"/>
      <w:divBdr>
        <w:top w:val="none" w:sz="0" w:space="0" w:color="auto"/>
        <w:left w:val="none" w:sz="0" w:space="0" w:color="auto"/>
        <w:bottom w:val="none" w:sz="0" w:space="0" w:color="auto"/>
        <w:right w:val="none" w:sz="0" w:space="0" w:color="auto"/>
      </w:divBdr>
    </w:div>
    <w:div w:id="913660499">
      <w:bodyDiv w:val="1"/>
      <w:marLeft w:val="0"/>
      <w:marRight w:val="0"/>
      <w:marTop w:val="0"/>
      <w:marBottom w:val="0"/>
      <w:divBdr>
        <w:top w:val="none" w:sz="0" w:space="0" w:color="auto"/>
        <w:left w:val="none" w:sz="0" w:space="0" w:color="auto"/>
        <w:bottom w:val="none" w:sz="0" w:space="0" w:color="auto"/>
        <w:right w:val="none" w:sz="0" w:space="0" w:color="auto"/>
      </w:divBdr>
    </w:div>
    <w:div w:id="913782872">
      <w:bodyDiv w:val="1"/>
      <w:marLeft w:val="0"/>
      <w:marRight w:val="0"/>
      <w:marTop w:val="0"/>
      <w:marBottom w:val="0"/>
      <w:divBdr>
        <w:top w:val="none" w:sz="0" w:space="0" w:color="auto"/>
        <w:left w:val="none" w:sz="0" w:space="0" w:color="auto"/>
        <w:bottom w:val="none" w:sz="0" w:space="0" w:color="auto"/>
        <w:right w:val="none" w:sz="0" w:space="0" w:color="auto"/>
      </w:divBdr>
    </w:div>
    <w:div w:id="913899863">
      <w:bodyDiv w:val="1"/>
      <w:marLeft w:val="0"/>
      <w:marRight w:val="0"/>
      <w:marTop w:val="0"/>
      <w:marBottom w:val="0"/>
      <w:divBdr>
        <w:top w:val="none" w:sz="0" w:space="0" w:color="auto"/>
        <w:left w:val="none" w:sz="0" w:space="0" w:color="auto"/>
        <w:bottom w:val="none" w:sz="0" w:space="0" w:color="auto"/>
        <w:right w:val="none" w:sz="0" w:space="0" w:color="auto"/>
      </w:divBdr>
    </w:div>
    <w:div w:id="914317494">
      <w:bodyDiv w:val="1"/>
      <w:marLeft w:val="0"/>
      <w:marRight w:val="0"/>
      <w:marTop w:val="0"/>
      <w:marBottom w:val="0"/>
      <w:divBdr>
        <w:top w:val="none" w:sz="0" w:space="0" w:color="auto"/>
        <w:left w:val="none" w:sz="0" w:space="0" w:color="auto"/>
        <w:bottom w:val="none" w:sz="0" w:space="0" w:color="auto"/>
        <w:right w:val="none" w:sz="0" w:space="0" w:color="auto"/>
      </w:divBdr>
    </w:div>
    <w:div w:id="914507453">
      <w:bodyDiv w:val="1"/>
      <w:marLeft w:val="0"/>
      <w:marRight w:val="0"/>
      <w:marTop w:val="0"/>
      <w:marBottom w:val="0"/>
      <w:divBdr>
        <w:top w:val="none" w:sz="0" w:space="0" w:color="auto"/>
        <w:left w:val="none" w:sz="0" w:space="0" w:color="auto"/>
        <w:bottom w:val="none" w:sz="0" w:space="0" w:color="auto"/>
        <w:right w:val="none" w:sz="0" w:space="0" w:color="auto"/>
      </w:divBdr>
    </w:div>
    <w:div w:id="914582592">
      <w:bodyDiv w:val="1"/>
      <w:marLeft w:val="0"/>
      <w:marRight w:val="0"/>
      <w:marTop w:val="0"/>
      <w:marBottom w:val="0"/>
      <w:divBdr>
        <w:top w:val="none" w:sz="0" w:space="0" w:color="auto"/>
        <w:left w:val="none" w:sz="0" w:space="0" w:color="auto"/>
        <w:bottom w:val="none" w:sz="0" w:space="0" w:color="auto"/>
        <w:right w:val="none" w:sz="0" w:space="0" w:color="auto"/>
      </w:divBdr>
    </w:div>
    <w:div w:id="914627419">
      <w:bodyDiv w:val="1"/>
      <w:marLeft w:val="0"/>
      <w:marRight w:val="0"/>
      <w:marTop w:val="0"/>
      <w:marBottom w:val="0"/>
      <w:divBdr>
        <w:top w:val="none" w:sz="0" w:space="0" w:color="auto"/>
        <w:left w:val="none" w:sz="0" w:space="0" w:color="auto"/>
        <w:bottom w:val="none" w:sz="0" w:space="0" w:color="auto"/>
        <w:right w:val="none" w:sz="0" w:space="0" w:color="auto"/>
      </w:divBdr>
    </w:div>
    <w:div w:id="914630137">
      <w:bodyDiv w:val="1"/>
      <w:marLeft w:val="0"/>
      <w:marRight w:val="0"/>
      <w:marTop w:val="0"/>
      <w:marBottom w:val="0"/>
      <w:divBdr>
        <w:top w:val="none" w:sz="0" w:space="0" w:color="auto"/>
        <w:left w:val="none" w:sz="0" w:space="0" w:color="auto"/>
        <w:bottom w:val="none" w:sz="0" w:space="0" w:color="auto"/>
        <w:right w:val="none" w:sz="0" w:space="0" w:color="auto"/>
      </w:divBdr>
    </w:div>
    <w:div w:id="914775635">
      <w:bodyDiv w:val="1"/>
      <w:marLeft w:val="0"/>
      <w:marRight w:val="0"/>
      <w:marTop w:val="0"/>
      <w:marBottom w:val="0"/>
      <w:divBdr>
        <w:top w:val="none" w:sz="0" w:space="0" w:color="auto"/>
        <w:left w:val="none" w:sz="0" w:space="0" w:color="auto"/>
        <w:bottom w:val="none" w:sz="0" w:space="0" w:color="auto"/>
        <w:right w:val="none" w:sz="0" w:space="0" w:color="auto"/>
      </w:divBdr>
    </w:div>
    <w:div w:id="914777589">
      <w:bodyDiv w:val="1"/>
      <w:marLeft w:val="0"/>
      <w:marRight w:val="0"/>
      <w:marTop w:val="0"/>
      <w:marBottom w:val="0"/>
      <w:divBdr>
        <w:top w:val="none" w:sz="0" w:space="0" w:color="auto"/>
        <w:left w:val="none" w:sz="0" w:space="0" w:color="auto"/>
        <w:bottom w:val="none" w:sz="0" w:space="0" w:color="auto"/>
        <w:right w:val="none" w:sz="0" w:space="0" w:color="auto"/>
      </w:divBdr>
    </w:div>
    <w:div w:id="914895521">
      <w:bodyDiv w:val="1"/>
      <w:marLeft w:val="0"/>
      <w:marRight w:val="0"/>
      <w:marTop w:val="0"/>
      <w:marBottom w:val="0"/>
      <w:divBdr>
        <w:top w:val="none" w:sz="0" w:space="0" w:color="auto"/>
        <w:left w:val="none" w:sz="0" w:space="0" w:color="auto"/>
        <w:bottom w:val="none" w:sz="0" w:space="0" w:color="auto"/>
        <w:right w:val="none" w:sz="0" w:space="0" w:color="auto"/>
      </w:divBdr>
    </w:div>
    <w:div w:id="916088615">
      <w:bodyDiv w:val="1"/>
      <w:marLeft w:val="0"/>
      <w:marRight w:val="0"/>
      <w:marTop w:val="0"/>
      <w:marBottom w:val="0"/>
      <w:divBdr>
        <w:top w:val="none" w:sz="0" w:space="0" w:color="auto"/>
        <w:left w:val="none" w:sz="0" w:space="0" w:color="auto"/>
        <w:bottom w:val="none" w:sz="0" w:space="0" w:color="auto"/>
        <w:right w:val="none" w:sz="0" w:space="0" w:color="auto"/>
      </w:divBdr>
    </w:div>
    <w:div w:id="916207405">
      <w:bodyDiv w:val="1"/>
      <w:marLeft w:val="0"/>
      <w:marRight w:val="0"/>
      <w:marTop w:val="0"/>
      <w:marBottom w:val="0"/>
      <w:divBdr>
        <w:top w:val="none" w:sz="0" w:space="0" w:color="auto"/>
        <w:left w:val="none" w:sz="0" w:space="0" w:color="auto"/>
        <w:bottom w:val="none" w:sz="0" w:space="0" w:color="auto"/>
        <w:right w:val="none" w:sz="0" w:space="0" w:color="auto"/>
      </w:divBdr>
    </w:div>
    <w:div w:id="916399991">
      <w:bodyDiv w:val="1"/>
      <w:marLeft w:val="0"/>
      <w:marRight w:val="0"/>
      <w:marTop w:val="0"/>
      <w:marBottom w:val="0"/>
      <w:divBdr>
        <w:top w:val="none" w:sz="0" w:space="0" w:color="auto"/>
        <w:left w:val="none" w:sz="0" w:space="0" w:color="auto"/>
        <w:bottom w:val="none" w:sz="0" w:space="0" w:color="auto"/>
        <w:right w:val="none" w:sz="0" w:space="0" w:color="auto"/>
      </w:divBdr>
    </w:div>
    <w:div w:id="917203609">
      <w:bodyDiv w:val="1"/>
      <w:marLeft w:val="0"/>
      <w:marRight w:val="0"/>
      <w:marTop w:val="0"/>
      <w:marBottom w:val="0"/>
      <w:divBdr>
        <w:top w:val="none" w:sz="0" w:space="0" w:color="auto"/>
        <w:left w:val="none" w:sz="0" w:space="0" w:color="auto"/>
        <w:bottom w:val="none" w:sz="0" w:space="0" w:color="auto"/>
        <w:right w:val="none" w:sz="0" w:space="0" w:color="auto"/>
      </w:divBdr>
    </w:div>
    <w:div w:id="917252198">
      <w:bodyDiv w:val="1"/>
      <w:marLeft w:val="0"/>
      <w:marRight w:val="0"/>
      <w:marTop w:val="0"/>
      <w:marBottom w:val="0"/>
      <w:divBdr>
        <w:top w:val="none" w:sz="0" w:space="0" w:color="auto"/>
        <w:left w:val="none" w:sz="0" w:space="0" w:color="auto"/>
        <w:bottom w:val="none" w:sz="0" w:space="0" w:color="auto"/>
        <w:right w:val="none" w:sz="0" w:space="0" w:color="auto"/>
      </w:divBdr>
    </w:div>
    <w:div w:id="917326419">
      <w:bodyDiv w:val="1"/>
      <w:marLeft w:val="0"/>
      <w:marRight w:val="0"/>
      <w:marTop w:val="0"/>
      <w:marBottom w:val="0"/>
      <w:divBdr>
        <w:top w:val="none" w:sz="0" w:space="0" w:color="auto"/>
        <w:left w:val="none" w:sz="0" w:space="0" w:color="auto"/>
        <w:bottom w:val="none" w:sz="0" w:space="0" w:color="auto"/>
        <w:right w:val="none" w:sz="0" w:space="0" w:color="auto"/>
      </w:divBdr>
    </w:div>
    <w:div w:id="917786317">
      <w:bodyDiv w:val="1"/>
      <w:marLeft w:val="0"/>
      <w:marRight w:val="0"/>
      <w:marTop w:val="0"/>
      <w:marBottom w:val="0"/>
      <w:divBdr>
        <w:top w:val="none" w:sz="0" w:space="0" w:color="auto"/>
        <w:left w:val="none" w:sz="0" w:space="0" w:color="auto"/>
        <w:bottom w:val="none" w:sz="0" w:space="0" w:color="auto"/>
        <w:right w:val="none" w:sz="0" w:space="0" w:color="auto"/>
      </w:divBdr>
    </w:div>
    <w:div w:id="917980876">
      <w:bodyDiv w:val="1"/>
      <w:marLeft w:val="0"/>
      <w:marRight w:val="0"/>
      <w:marTop w:val="0"/>
      <w:marBottom w:val="0"/>
      <w:divBdr>
        <w:top w:val="none" w:sz="0" w:space="0" w:color="auto"/>
        <w:left w:val="none" w:sz="0" w:space="0" w:color="auto"/>
        <w:bottom w:val="none" w:sz="0" w:space="0" w:color="auto"/>
        <w:right w:val="none" w:sz="0" w:space="0" w:color="auto"/>
      </w:divBdr>
    </w:div>
    <w:div w:id="918174156">
      <w:bodyDiv w:val="1"/>
      <w:marLeft w:val="0"/>
      <w:marRight w:val="0"/>
      <w:marTop w:val="0"/>
      <w:marBottom w:val="0"/>
      <w:divBdr>
        <w:top w:val="none" w:sz="0" w:space="0" w:color="auto"/>
        <w:left w:val="none" w:sz="0" w:space="0" w:color="auto"/>
        <w:bottom w:val="none" w:sz="0" w:space="0" w:color="auto"/>
        <w:right w:val="none" w:sz="0" w:space="0" w:color="auto"/>
      </w:divBdr>
    </w:div>
    <w:div w:id="918174496">
      <w:bodyDiv w:val="1"/>
      <w:marLeft w:val="0"/>
      <w:marRight w:val="0"/>
      <w:marTop w:val="0"/>
      <w:marBottom w:val="0"/>
      <w:divBdr>
        <w:top w:val="none" w:sz="0" w:space="0" w:color="auto"/>
        <w:left w:val="none" w:sz="0" w:space="0" w:color="auto"/>
        <w:bottom w:val="none" w:sz="0" w:space="0" w:color="auto"/>
        <w:right w:val="none" w:sz="0" w:space="0" w:color="auto"/>
      </w:divBdr>
    </w:div>
    <w:div w:id="918248664">
      <w:bodyDiv w:val="1"/>
      <w:marLeft w:val="0"/>
      <w:marRight w:val="0"/>
      <w:marTop w:val="0"/>
      <w:marBottom w:val="0"/>
      <w:divBdr>
        <w:top w:val="none" w:sz="0" w:space="0" w:color="auto"/>
        <w:left w:val="none" w:sz="0" w:space="0" w:color="auto"/>
        <w:bottom w:val="none" w:sz="0" w:space="0" w:color="auto"/>
        <w:right w:val="none" w:sz="0" w:space="0" w:color="auto"/>
      </w:divBdr>
    </w:div>
    <w:div w:id="918443103">
      <w:bodyDiv w:val="1"/>
      <w:marLeft w:val="0"/>
      <w:marRight w:val="0"/>
      <w:marTop w:val="0"/>
      <w:marBottom w:val="0"/>
      <w:divBdr>
        <w:top w:val="none" w:sz="0" w:space="0" w:color="auto"/>
        <w:left w:val="none" w:sz="0" w:space="0" w:color="auto"/>
        <w:bottom w:val="none" w:sz="0" w:space="0" w:color="auto"/>
        <w:right w:val="none" w:sz="0" w:space="0" w:color="auto"/>
      </w:divBdr>
    </w:div>
    <w:div w:id="918825455">
      <w:bodyDiv w:val="1"/>
      <w:marLeft w:val="0"/>
      <w:marRight w:val="0"/>
      <w:marTop w:val="0"/>
      <w:marBottom w:val="0"/>
      <w:divBdr>
        <w:top w:val="none" w:sz="0" w:space="0" w:color="auto"/>
        <w:left w:val="none" w:sz="0" w:space="0" w:color="auto"/>
        <w:bottom w:val="none" w:sz="0" w:space="0" w:color="auto"/>
        <w:right w:val="none" w:sz="0" w:space="0" w:color="auto"/>
      </w:divBdr>
    </w:div>
    <w:div w:id="918905675">
      <w:bodyDiv w:val="1"/>
      <w:marLeft w:val="0"/>
      <w:marRight w:val="0"/>
      <w:marTop w:val="0"/>
      <w:marBottom w:val="0"/>
      <w:divBdr>
        <w:top w:val="none" w:sz="0" w:space="0" w:color="auto"/>
        <w:left w:val="none" w:sz="0" w:space="0" w:color="auto"/>
        <w:bottom w:val="none" w:sz="0" w:space="0" w:color="auto"/>
        <w:right w:val="none" w:sz="0" w:space="0" w:color="auto"/>
      </w:divBdr>
    </w:div>
    <w:div w:id="918946611">
      <w:bodyDiv w:val="1"/>
      <w:marLeft w:val="0"/>
      <w:marRight w:val="0"/>
      <w:marTop w:val="0"/>
      <w:marBottom w:val="0"/>
      <w:divBdr>
        <w:top w:val="none" w:sz="0" w:space="0" w:color="auto"/>
        <w:left w:val="none" w:sz="0" w:space="0" w:color="auto"/>
        <w:bottom w:val="none" w:sz="0" w:space="0" w:color="auto"/>
        <w:right w:val="none" w:sz="0" w:space="0" w:color="auto"/>
      </w:divBdr>
    </w:div>
    <w:div w:id="919144819">
      <w:bodyDiv w:val="1"/>
      <w:marLeft w:val="0"/>
      <w:marRight w:val="0"/>
      <w:marTop w:val="0"/>
      <w:marBottom w:val="0"/>
      <w:divBdr>
        <w:top w:val="none" w:sz="0" w:space="0" w:color="auto"/>
        <w:left w:val="none" w:sz="0" w:space="0" w:color="auto"/>
        <w:bottom w:val="none" w:sz="0" w:space="0" w:color="auto"/>
        <w:right w:val="none" w:sz="0" w:space="0" w:color="auto"/>
      </w:divBdr>
    </w:div>
    <w:div w:id="919409026">
      <w:bodyDiv w:val="1"/>
      <w:marLeft w:val="0"/>
      <w:marRight w:val="0"/>
      <w:marTop w:val="0"/>
      <w:marBottom w:val="0"/>
      <w:divBdr>
        <w:top w:val="none" w:sz="0" w:space="0" w:color="auto"/>
        <w:left w:val="none" w:sz="0" w:space="0" w:color="auto"/>
        <w:bottom w:val="none" w:sz="0" w:space="0" w:color="auto"/>
        <w:right w:val="none" w:sz="0" w:space="0" w:color="auto"/>
      </w:divBdr>
    </w:div>
    <w:div w:id="920599004">
      <w:bodyDiv w:val="1"/>
      <w:marLeft w:val="0"/>
      <w:marRight w:val="0"/>
      <w:marTop w:val="0"/>
      <w:marBottom w:val="0"/>
      <w:divBdr>
        <w:top w:val="none" w:sz="0" w:space="0" w:color="auto"/>
        <w:left w:val="none" w:sz="0" w:space="0" w:color="auto"/>
        <w:bottom w:val="none" w:sz="0" w:space="0" w:color="auto"/>
        <w:right w:val="none" w:sz="0" w:space="0" w:color="auto"/>
      </w:divBdr>
    </w:div>
    <w:div w:id="920676992">
      <w:bodyDiv w:val="1"/>
      <w:marLeft w:val="0"/>
      <w:marRight w:val="0"/>
      <w:marTop w:val="0"/>
      <w:marBottom w:val="0"/>
      <w:divBdr>
        <w:top w:val="none" w:sz="0" w:space="0" w:color="auto"/>
        <w:left w:val="none" w:sz="0" w:space="0" w:color="auto"/>
        <w:bottom w:val="none" w:sz="0" w:space="0" w:color="auto"/>
        <w:right w:val="none" w:sz="0" w:space="0" w:color="auto"/>
      </w:divBdr>
    </w:div>
    <w:div w:id="920875394">
      <w:bodyDiv w:val="1"/>
      <w:marLeft w:val="0"/>
      <w:marRight w:val="0"/>
      <w:marTop w:val="0"/>
      <w:marBottom w:val="0"/>
      <w:divBdr>
        <w:top w:val="none" w:sz="0" w:space="0" w:color="auto"/>
        <w:left w:val="none" w:sz="0" w:space="0" w:color="auto"/>
        <w:bottom w:val="none" w:sz="0" w:space="0" w:color="auto"/>
        <w:right w:val="none" w:sz="0" w:space="0" w:color="auto"/>
      </w:divBdr>
    </w:div>
    <w:div w:id="921060283">
      <w:bodyDiv w:val="1"/>
      <w:marLeft w:val="0"/>
      <w:marRight w:val="0"/>
      <w:marTop w:val="0"/>
      <w:marBottom w:val="0"/>
      <w:divBdr>
        <w:top w:val="none" w:sz="0" w:space="0" w:color="auto"/>
        <w:left w:val="none" w:sz="0" w:space="0" w:color="auto"/>
        <w:bottom w:val="none" w:sz="0" w:space="0" w:color="auto"/>
        <w:right w:val="none" w:sz="0" w:space="0" w:color="auto"/>
      </w:divBdr>
    </w:div>
    <w:div w:id="921111012">
      <w:bodyDiv w:val="1"/>
      <w:marLeft w:val="0"/>
      <w:marRight w:val="0"/>
      <w:marTop w:val="0"/>
      <w:marBottom w:val="0"/>
      <w:divBdr>
        <w:top w:val="none" w:sz="0" w:space="0" w:color="auto"/>
        <w:left w:val="none" w:sz="0" w:space="0" w:color="auto"/>
        <w:bottom w:val="none" w:sz="0" w:space="0" w:color="auto"/>
        <w:right w:val="none" w:sz="0" w:space="0" w:color="auto"/>
      </w:divBdr>
    </w:div>
    <w:div w:id="921136617">
      <w:bodyDiv w:val="1"/>
      <w:marLeft w:val="0"/>
      <w:marRight w:val="0"/>
      <w:marTop w:val="0"/>
      <w:marBottom w:val="0"/>
      <w:divBdr>
        <w:top w:val="none" w:sz="0" w:space="0" w:color="auto"/>
        <w:left w:val="none" w:sz="0" w:space="0" w:color="auto"/>
        <w:bottom w:val="none" w:sz="0" w:space="0" w:color="auto"/>
        <w:right w:val="none" w:sz="0" w:space="0" w:color="auto"/>
      </w:divBdr>
    </w:div>
    <w:div w:id="921253479">
      <w:bodyDiv w:val="1"/>
      <w:marLeft w:val="0"/>
      <w:marRight w:val="0"/>
      <w:marTop w:val="0"/>
      <w:marBottom w:val="0"/>
      <w:divBdr>
        <w:top w:val="none" w:sz="0" w:space="0" w:color="auto"/>
        <w:left w:val="none" w:sz="0" w:space="0" w:color="auto"/>
        <w:bottom w:val="none" w:sz="0" w:space="0" w:color="auto"/>
        <w:right w:val="none" w:sz="0" w:space="0" w:color="auto"/>
      </w:divBdr>
    </w:div>
    <w:div w:id="921571201">
      <w:bodyDiv w:val="1"/>
      <w:marLeft w:val="0"/>
      <w:marRight w:val="0"/>
      <w:marTop w:val="0"/>
      <w:marBottom w:val="0"/>
      <w:divBdr>
        <w:top w:val="none" w:sz="0" w:space="0" w:color="auto"/>
        <w:left w:val="none" w:sz="0" w:space="0" w:color="auto"/>
        <w:bottom w:val="none" w:sz="0" w:space="0" w:color="auto"/>
        <w:right w:val="none" w:sz="0" w:space="0" w:color="auto"/>
      </w:divBdr>
    </w:div>
    <w:div w:id="921834421">
      <w:bodyDiv w:val="1"/>
      <w:marLeft w:val="0"/>
      <w:marRight w:val="0"/>
      <w:marTop w:val="0"/>
      <w:marBottom w:val="0"/>
      <w:divBdr>
        <w:top w:val="none" w:sz="0" w:space="0" w:color="auto"/>
        <w:left w:val="none" w:sz="0" w:space="0" w:color="auto"/>
        <w:bottom w:val="none" w:sz="0" w:space="0" w:color="auto"/>
        <w:right w:val="none" w:sz="0" w:space="0" w:color="auto"/>
      </w:divBdr>
    </w:div>
    <w:div w:id="921909371">
      <w:bodyDiv w:val="1"/>
      <w:marLeft w:val="0"/>
      <w:marRight w:val="0"/>
      <w:marTop w:val="0"/>
      <w:marBottom w:val="0"/>
      <w:divBdr>
        <w:top w:val="none" w:sz="0" w:space="0" w:color="auto"/>
        <w:left w:val="none" w:sz="0" w:space="0" w:color="auto"/>
        <w:bottom w:val="none" w:sz="0" w:space="0" w:color="auto"/>
        <w:right w:val="none" w:sz="0" w:space="0" w:color="auto"/>
      </w:divBdr>
    </w:div>
    <w:div w:id="922569155">
      <w:bodyDiv w:val="1"/>
      <w:marLeft w:val="0"/>
      <w:marRight w:val="0"/>
      <w:marTop w:val="0"/>
      <w:marBottom w:val="0"/>
      <w:divBdr>
        <w:top w:val="none" w:sz="0" w:space="0" w:color="auto"/>
        <w:left w:val="none" w:sz="0" w:space="0" w:color="auto"/>
        <w:bottom w:val="none" w:sz="0" w:space="0" w:color="auto"/>
        <w:right w:val="none" w:sz="0" w:space="0" w:color="auto"/>
      </w:divBdr>
    </w:div>
    <w:div w:id="922684063">
      <w:bodyDiv w:val="1"/>
      <w:marLeft w:val="0"/>
      <w:marRight w:val="0"/>
      <w:marTop w:val="0"/>
      <w:marBottom w:val="0"/>
      <w:divBdr>
        <w:top w:val="none" w:sz="0" w:space="0" w:color="auto"/>
        <w:left w:val="none" w:sz="0" w:space="0" w:color="auto"/>
        <w:bottom w:val="none" w:sz="0" w:space="0" w:color="auto"/>
        <w:right w:val="none" w:sz="0" w:space="0" w:color="auto"/>
      </w:divBdr>
    </w:div>
    <w:div w:id="923148852">
      <w:bodyDiv w:val="1"/>
      <w:marLeft w:val="0"/>
      <w:marRight w:val="0"/>
      <w:marTop w:val="0"/>
      <w:marBottom w:val="0"/>
      <w:divBdr>
        <w:top w:val="none" w:sz="0" w:space="0" w:color="auto"/>
        <w:left w:val="none" w:sz="0" w:space="0" w:color="auto"/>
        <w:bottom w:val="none" w:sz="0" w:space="0" w:color="auto"/>
        <w:right w:val="none" w:sz="0" w:space="0" w:color="auto"/>
      </w:divBdr>
    </w:div>
    <w:div w:id="923534208">
      <w:bodyDiv w:val="1"/>
      <w:marLeft w:val="0"/>
      <w:marRight w:val="0"/>
      <w:marTop w:val="0"/>
      <w:marBottom w:val="0"/>
      <w:divBdr>
        <w:top w:val="none" w:sz="0" w:space="0" w:color="auto"/>
        <w:left w:val="none" w:sz="0" w:space="0" w:color="auto"/>
        <w:bottom w:val="none" w:sz="0" w:space="0" w:color="auto"/>
        <w:right w:val="none" w:sz="0" w:space="0" w:color="auto"/>
      </w:divBdr>
    </w:div>
    <w:div w:id="923800844">
      <w:bodyDiv w:val="1"/>
      <w:marLeft w:val="0"/>
      <w:marRight w:val="0"/>
      <w:marTop w:val="0"/>
      <w:marBottom w:val="0"/>
      <w:divBdr>
        <w:top w:val="none" w:sz="0" w:space="0" w:color="auto"/>
        <w:left w:val="none" w:sz="0" w:space="0" w:color="auto"/>
        <w:bottom w:val="none" w:sz="0" w:space="0" w:color="auto"/>
        <w:right w:val="none" w:sz="0" w:space="0" w:color="auto"/>
      </w:divBdr>
    </w:div>
    <w:div w:id="924538910">
      <w:bodyDiv w:val="1"/>
      <w:marLeft w:val="0"/>
      <w:marRight w:val="0"/>
      <w:marTop w:val="0"/>
      <w:marBottom w:val="0"/>
      <w:divBdr>
        <w:top w:val="none" w:sz="0" w:space="0" w:color="auto"/>
        <w:left w:val="none" w:sz="0" w:space="0" w:color="auto"/>
        <w:bottom w:val="none" w:sz="0" w:space="0" w:color="auto"/>
        <w:right w:val="none" w:sz="0" w:space="0" w:color="auto"/>
      </w:divBdr>
    </w:div>
    <w:div w:id="925113383">
      <w:bodyDiv w:val="1"/>
      <w:marLeft w:val="0"/>
      <w:marRight w:val="0"/>
      <w:marTop w:val="0"/>
      <w:marBottom w:val="0"/>
      <w:divBdr>
        <w:top w:val="none" w:sz="0" w:space="0" w:color="auto"/>
        <w:left w:val="none" w:sz="0" w:space="0" w:color="auto"/>
        <w:bottom w:val="none" w:sz="0" w:space="0" w:color="auto"/>
        <w:right w:val="none" w:sz="0" w:space="0" w:color="auto"/>
      </w:divBdr>
    </w:div>
    <w:div w:id="925572590">
      <w:bodyDiv w:val="1"/>
      <w:marLeft w:val="0"/>
      <w:marRight w:val="0"/>
      <w:marTop w:val="0"/>
      <w:marBottom w:val="0"/>
      <w:divBdr>
        <w:top w:val="none" w:sz="0" w:space="0" w:color="auto"/>
        <w:left w:val="none" w:sz="0" w:space="0" w:color="auto"/>
        <w:bottom w:val="none" w:sz="0" w:space="0" w:color="auto"/>
        <w:right w:val="none" w:sz="0" w:space="0" w:color="auto"/>
      </w:divBdr>
    </w:div>
    <w:div w:id="926427373">
      <w:bodyDiv w:val="1"/>
      <w:marLeft w:val="0"/>
      <w:marRight w:val="0"/>
      <w:marTop w:val="0"/>
      <w:marBottom w:val="0"/>
      <w:divBdr>
        <w:top w:val="none" w:sz="0" w:space="0" w:color="auto"/>
        <w:left w:val="none" w:sz="0" w:space="0" w:color="auto"/>
        <w:bottom w:val="none" w:sz="0" w:space="0" w:color="auto"/>
        <w:right w:val="none" w:sz="0" w:space="0" w:color="auto"/>
      </w:divBdr>
    </w:div>
    <w:div w:id="927036535">
      <w:bodyDiv w:val="1"/>
      <w:marLeft w:val="0"/>
      <w:marRight w:val="0"/>
      <w:marTop w:val="0"/>
      <w:marBottom w:val="0"/>
      <w:divBdr>
        <w:top w:val="none" w:sz="0" w:space="0" w:color="auto"/>
        <w:left w:val="none" w:sz="0" w:space="0" w:color="auto"/>
        <w:bottom w:val="none" w:sz="0" w:space="0" w:color="auto"/>
        <w:right w:val="none" w:sz="0" w:space="0" w:color="auto"/>
      </w:divBdr>
    </w:div>
    <w:div w:id="927736454">
      <w:bodyDiv w:val="1"/>
      <w:marLeft w:val="0"/>
      <w:marRight w:val="0"/>
      <w:marTop w:val="0"/>
      <w:marBottom w:val="0"/>
      <w:divBdr>
        <w:top w:val="none" w:sz="0" w:space="0" w:color="auto"/>
        <w:left w:val="none" w:sz="0" w:space="0" w:color="auto"/>
        <w:bottom w:val="none" w:sz="0" w:space="0" w:color="auto"/>
        <w:right w:val="none" w:sz="0" w:space="0" w:color="auto"/>
      </w:divBdr>
    </w:div>
    <w:div w:id="928008152">
      <w:bodyDiv w:val="1"/>
      <w:marLeft w:val="0"/>
      <w:marRight w:val="0"/>
      <w:marTop w:val="0"/>
      <w:marBottom w:val="0"/>
      <w:divBdr>
        <w:top w:val="none" w:sz="0" w:space="0" w:color="auto"/>
        <w:left w:val="none" w:sz="0" w:space="0" w:color="auto"/>
        <w:bottom w:val="none" w:sz="0" w:space="0" w:color="auto"/>
        <w:right w:val="none" w:sz="0" w:space="0" w:color="auto"/>
      </w:divBdr>
    </w:div>
    <w:div w:id="929049623">
      <w:bodyDiv w:val="1"/>
      <w:marLeft w:val="0"/>
      <w:marRight w:val="0"/>
      <w:marTop w:val="0"/>
      <w:marBottom w:val="0"/>
      <w:divBdr>
        <w:top w:val="none" w:sz="0" w:space="0" w:color="auto"/>
        <w:left w:val="none" w:sz="0" w:space="0" w:color="auto"/>
        <w:bottom w:val="none" w:sz="0" w:space="0" w:color="auto"/>
        <w:right w:val="none" w:sz="0" w:space="0" w:color="auto"/>
      </w:divBdr>
    </w:div>
    <w:div w:id="929316251">
      <w:bodyDiv w:val="1"/>
      <w:marLeft w:val="0"/>
      <w:marRight w:val="0"/>
      <w:marTop w:val="0"/>
      <w:marBottom w:val="0"/>
      <w:divBdr>
        <w:top w:val="none" w:sz="0" w:space="0" w:color="auto"/>
        <w:left w:val="none" w:sz="0" w:space="0" w:color="auto"/>
        <w:bottom w:val="none" w:sz="0" w:space="0" w:color="auto"/>
        <w:right w:val="none" w:sz="0" w:space="0" w:color="auto"/>
      </w:divBdr>
    </w:div>
    <w:div w:id="929509441">
      <w:bodyDiv w:val="1"/>
      <w:marLeft w:val="0"/>
      <w:marRight w:val="0"/>
      <w:marTop w:val="0"/>
      <w:marBottom w:val="0"/>
      <w:divBdr>
        <w:top w:val="none" w:sz="0" w:space="0" w:color="auto"/>
        <w:left w:val="none" w:sz="0" w:space="0" w:color="auto"/>
        <w:bottom w:val="none" w:sz="0" w:space="0" w:color="auto"/>
        <w:right w:val="none" w:sz="0" w:space="0" w:color="auto"/>
      </w:divBdr>
    </w:div>
    <w:div w:id="930115808">
      <w:bodyDiv w:val="1"/>
      <w:marLeft w:val="0"/>
      <w:marRight w:val="0"/>
      <w:marTop w:val="0"/>
      <w:marBottom w:val="0"/>
      <w:divBdr>
        <w:top w:val="none" w:sz="0" w:space="0" w:color="auto"/>
        <w:left w:val="none" w:sz="0" w:space="0" w:color="auto"/>
        <w:bottom w:val="none" w:sz="0" w:space="0" w:color="auto"/>
        <w:right w:val="none" w:sz="0" w:space="0" w:color="auto"/>
      </w:divBdr>
    </w:div>
    <w:div w:id="930356311">
      <w:bodyDiv w:val="1"/>
      <w:marLeft w:val="0"/>
      <w:marRight w:val="0"/>
      <w:marTop w:val="0"/>
      <w:marBottom w:val="0"/>
      <w:divBdr>
        <w:top w:val="none" w:sz="0" w:space="0" w:color="auto"/>
        <w:left w:val="none" w:sz="0" w:space="0" w:color="auto"/>
        <w:bottom w:val="none" w:sz="0" w:space="0" w:color="auto"/>
        <w:right w:val="none" w:sz="0" w:space="0" w:color="auto"/>
      </w:divBdr>
    </w:div>
    <w:div w:id="930428634">
      <w:bodyDiv w:val="1"/>
      <w:marLeft w:val="0"/>
      <w:marRight w:val="0"/>
      <w:marTop w:val="0"/>
      <w:marBottom w:val="0"/>
      <w:divBdr>
        <w:top w:val="none" w:sz="0" w:space="0" w:color="auto"/>
        <w:left w:val="none" w:sz="0" w:space="0" w:color="auto"/>
        <w:bottom w:val="none" w:sz="0" w:space="0" w:color="auto"/>
        <w:right w:val="none" w:sz="0" w:space="0" w:color="auto"/>
      </w:divBdr>
    </w:div>
    <w:div w:id="930623426">
      <w:bodyDiv w:val="1"/>
      <w:marLeft w:val="0"/>
      <w:marRight w:val="0"/>
      <w:marTop w:val="0"/>
      <w:marBottom w:val="0"/>
      <w:divBdr>
        <w:top w:val="none" w:sz="0" w:space="0" w:color="auto"/>
        <w:left w:val="none" w:sz="0" w:space="0" w:color="auto"/>
        <w:bottom w:val="none" w:sz="0" w:space="0" w:color="auto"/>
        <w:right w:val="none" w:sz="0" w:space="0" w:color="auto"/>
      </w:divBdr>
    </w:div>
    <w:div w:id="931008303">
      <w:bodyDiv w:val="1"/>
      <w:marLeft w:val="0"/>
      <w:marRight w:val="0"/>
      <w:marTop w:val="0"/>
      <w:marBottom w:val="0"/>
      <w:divBdr>
        <w:top w:val="none" w:sz="0" w:space="0" w:color="auto"/>
        <w:left w:val="none" w:sz="0" w:space="0" w:color="auto"/>
        <w:bottom w:val="none" w:sz="0" w:space="0" w:color="auto"/>
        <w:right w:val="none" w:sz="0" w:space="0" w:color="auto"/>
      </w:divBdr>
    </w:div>
    <w:div w:id="931011636">
      <w:bodyDiv w:val="1"/>
      <w:marLeft w:val="0"/>
      <w:marRight w:val="0"/>
      <w:marTop w:val="0"/>
      <w:marBottom w:val="0"/>
      <w:divBdr>
        <w:top w:val="none" w:sz="0" w:space="0" w:color="auto"/>
        <w:left w:val="none" w:sz="0" w:space="0" w:color="auto"/>
        <w:bottom w:val="none" w:sz="0" w:space="0" w:color="auto"/>
        <w:right w:val="none" w:sz="0" w:space="0" w:color="auto"/>
      </w:divBdr>
    </w:div>
    <w:div w:id="931857997">
      <w:bodyDiv w:val="1"/>
      <w:marLeft w:val="0"/>
      <w:marRight w:val="0"/>
      <w:marTop w:val="0"/>
      <w:marBottom w:val="0"/>
      <w:divBdr>
        <w:top w:val="none" w:sz="0" w:space="0" w:color="auto"/>
        <w:left w:val="none" w:sz="0" w:space="0" w:color="auto"/>
        <w:bottom w:val="none" w:sz="0" w:space="0" w:color="auto"/>
        <w:right w:val="none" w:sz="0" w:space="0" w:color="auto"/>
      </w:divBdr>
    </w:div>
    <w:div w:id="931935884">
      <w:bodyDiv w:val="1"/>
      <w:marLeft w:val="0"/>
      <w:marRight w:val="0"/>
      <w:marTop w:val="0"/>
      <w:marBottom w:val="0"/>
      <w:divBdr>
        <w:top w:val="none" w:sz="0" w:space="0" w:color="auto"/>
        <w:left w:val="none" w:sz="0" w:space="0" w:color="auto"/>
        <w:bottom w:val="none" w:sz="0" w:space="0" w:color="auto"/>
        <w:right w:val="none" w:sz="0" w:space="0" w:color="auto"/>
      </w:divBdr>
    </w:div>
    <w:div w:id="932006099">
      <w:bodyDiv w:val="1"/>
      <w:marLeft w:val="0"/>
      <w:marRight w:val="0"/>
      <w:marTop w:val="0"/>
      <w:marBottom w:val="0"/>
      <w:divBdr>
        <w:top w:val="none" w:sz="0" w:space="0" w:color="auto"/>
        <w:left w:val="none" w:sz="0" w:space="0" w:color="auto"/>
        <w:bottom w:val="none" w:sz="0" w:space="0" w:color="auto"/>
        <w:right w:val="none" w:sz="0" w:space="0" w:color="auto"/>
      </w:divBdr>
    </w:div>
    <w:div w:id="932014659">
      <w:bodyDiv w:val="1"/>
      <w:marLeft w:val="0"/>
      <w:marRight w:val="0"/>
      <w:marTop w:val="0"/>
      <w:marBottom w:val="0"/>
      <w:divBdr>
        <w:top w:val="none" w:sz="0" w:space="0" w:color="auto"/>
        <w:left w:val="none" w:sz="0" w:space="0" w:color="auto"/>
        <w:bottom w:val="none" w:sz="0" w:space="0" w:color="auto"/>
        <w:right w:val="none" w:sz="0" w:space="0" w:color="auto"/>
      </w:divBdr>
    </w:div>
    <w:div w:id="932513842">
      <w:bodyDiv w:val="1"/>
      <w:marLeft w:val="0"/>
      <w:marRight w:val="0"/>
      <w:marTop w:val="0"/>
      <w:marBottom w:val="0"/>
      <w:divBdr>
        <w:top w:val="none" w:sz="0" w:space="0" w:color="auto"/>
        <w:left w:val="none" w:sz="0" w:space="0" w:color="auto"/>
        <w:bottom w:val="none" w:sz="0" w:space="0" w:color="auto"/>
        <w:right w:val="none" w:sz="0" w:space="0" w:color="auto"/>
      </w:divBdr>
      <w:divsChild>
        <w:div w:id="618992268">
          <w:marLeft w:val="547"/>
          <w:marRight w:val="0"/>
          <w:marTop w:val="0"/>
          <w:marBottom w:val="0"/>
          <w:divBdr>
            <w:top w:val="none" w:sz="0" w:space="0" w:color="auto"/>
            <w:left w:val="none" w:sz="0" w:space="0" w:color="auto"/>
            <w:bottom w:val="none" w:sz="0" w:space="0" w:color="auto"/>
            <w:right w:val="none" w:sz="0" w:space="0" w:color="auto"/>
          </w:divBdr>
        </w:div>
        <w:div w:id="859273115">
          <w:marLeft w:val="547"/>
          <w:marRight w:val="0"/>
          <w:marTop w:val="0"/>
          <w:marBottom w:val="0"/>
          <w:divBdr>
            <w:top w:val="none" w:sz="0" w:space="0" w:color="auto"/>
            <w:left w:val="none" w:sz="0" w:space="0" w:color="auto"/>
            <w:bottom w:val="none" w:sz="0" w:space="0" w:color="auto"/>
            <w:right w:val="none" w:sz="0" w:space="0" w:color="auto"/>
          </w:divBdr>
        </w:div>
        <w:div w:id="1928807922">
          <w:marLeft w:val="547"/>
          <w:marRight w:val="0"/>
          <w:marTop w:val="0"/>
          <w:marBottom w:val="0"/>
          <w:divBdr>
            <w:top w:val="none" w:sz="0" w:space="0" w:color="auto"/>
            <w:left w:val="none" w:sz="0" w:space="0" w:color="auto"/>
            <w:bottom w:val="none" w:sz="0" w:space="0" w:color="auto"/>
            <w:right w:val="none" w:sz="0" w:space="0" w:color="auto"/>
          </w:divBdr>
        </w:div>
        <w:div w:id="1950427974">
          <w:marLeft w:val="547"/>
          <w:marRight w:val="0"/>
          <w:marTop w:val="0"/>
          <w:marBottom w:val="0"/>
          <w:divBdr>
            <w:top w:val="none" w:sz="0" w:space="0" w:color="auto"/>
            <w:left w:val="none" w:sz="0" w:space="0" w:color="auto"/>
            <w:bottom w:val="none" w:sz="0" w:space="0" w:color="auto"/>
            <w:right w:val="none" w:sz="0" w:space="0" w:color="auto"/>
          </w:divBdr>
        </w:div>
      </w:divsChild>
    </w:div>
    <w:div w:id="932663416">
      <w:bodyDiv w:val="1"/>
      <w:marLeft w:val="0"/>
      <w:marRight w:val="0"/>
      <w:marTop w:val="0"/>
      <w:marBottom w:val="0"/>
      <w:divBdr>
        <w:top w:val="none" w:sz="0" w:space="0" w:color="auto"/>
        <w:left w:val="none" w:sz="0" w:space="0" w:color="auto"/>
        <w:bottom w:val="none" w:sz="0" w:space="0" w:color="auto"/>
        <w:right w:val="none" w:sz="0" w:space="0" w:color="auto"/>
      </w:divBdr>
    </w:div>
    <w:div w:id="932864034">
      <w:bodyDiv w:val="1"/>
      <w:marLeft w:val="0"/>
      <w:marRight w:val="0"/>
      <w:marTop w:val="0"/>
      <w:marBottom w:val="0"/>
      <w:divBdr>
        <w:top w:val="none" w:sz="0" w:space="0" w:color="auto"/>
        <w:left w:val="none" w:sz="0" w:space="0" w:color="auto"/>
        <w:bottom w:val="none" w:sz="0" w:space="0" w:color="auto"/>
        <w:right w:val="none" w:sz="0" w:space="0" w:color="auto"/>
      </w:divBdr>
    </w:div>
    <w:div w:id="933248363">
      <w:bodyDiv w:val="1"/>
      <w:marLeft w:val="0"/>
      <w:marRight w:val="0"/>
      <w:marTop w:val="0"/>
      <w:marBottom w:val="0"/>
      <w:divBdr>
        <w:top w:val="none" w:sz="0" w:space="0" w:color="auto"/>
        <w:left w:val="none" w:sz="0" w:space="0" w:color="auto"/>
        <w:bottom w:val="none" w:sz="0" w:space="0" w:color="auto"/>
        <w:right w:val="none" w:sz="0" w:space="0" w:color="auto"/>
      </w:divBdr>
    </w:div>
    <w:div w:id="933366354">
      <w:bodyDiv w:val="1"/>
      <w:marLeft w:val="0"/>
      <w:marRight w:val="0"/>
      <w:marTop w:val="0"/>
      <w:marBottom w:val="0"/>
      <w:divBdr>
        <w:top w:val="none" w:sz="0" w:space="0" w:color="auto"/>
        <w:left w:val="none" w:sz="0" w:space="0" w:color="auto"/>
        <w:bottom w:val="none" w:sz="0" w:space="0" w:color="auto"/>
        <w:right w:val="none" w:sz="0" w:space="0" w:color="auto"/>
      </w:divBdr>
    </w:div>
    <w:div w:id="934020456">
      <w:bodyDiv w:val="1"/>
      <w:marLeft w:val="0"/>
      <w:marRight w:val="0"/>
      <w:marTop w:val="0"/>
      <w:marBottom w:val="0"/>
      <w:divBdr>
        <w:top w:val="none" w:sz="0" w:space="0" w:color="auto"/>
        <w:left w:val="none" w:sz="0" w:space="0" w:color="auto"/>
        <w:bottom w:val="none" w:sz="0" w:space="0" w:color="auto"/>
        <w:right w:val="none" w:sz="0" w:space="0" w:color="auto"/>
      </w:divBdr>
    </w:div>
    <w:div w:id="934242544">
      <w:bodyDiv w:val="1"/>
      <w:marLeft w:val="0"/>
      <w:marRight w:val="0"/>
      <w:marTop w:val="0"/>
      <w:marBottom w:val="0"/>
      <w:divBdr>
        <w:top w:val="none" w:sz="0" w:space="0" w:color="auto"/>
        <w:left w:val="none" w:sz="0" w:space="0" w:color="auto"/>
        <w:bottom w:val="none" w:sz="0" w:space="0" w:color="auto"/>
        <w:right w:val="none" w:sz="0" w:space="0" w:color="auto"/>
      </w:divBdr>
    </w:div>
    <w:div w:id="934556477">
      <w:bodyDiv w:val="1"/>
      <w:marLeft w:val="0"/>
      <w:marRight w:val="0"/>
      <w:marTop w:val="0"/>
      <w:marBottom w:val="0"/>
      <w:divBdr>
        <w:top w:val="none" w:sz="0" w:space="0" w:color="auto"/>
        <w:left w:val="none" w:sz="0" w:space="0" w:color="auto"/>
        <w:bottom w:val="none" w:sz="0" w:space="0" w:color="auto"/>
        <w:right w:val="none" w:sz="0" w:space="0" w:color="auto"/>
      </w:divBdr>
    </w:div>
    <w:div w:id="935215424">
      <w:bodyDiv w:val="1"/>
      <w:marLeft w:val="0"/>
      <w:marRight w:val="0"/>
      <w:marTop w:val="0"/>
      <w:marBottom w:val="0"/>
      <w:divBdr>
        <w:top w:val="none" w:sz="0" w:space="0" w:color="auto"/>
        <w:left w:val="none" w:sz="0" w:space="0" w:color="auto"/>
        <w:bottom w:val="none" w:sz="0" w:space="0" w:color="auto"/>
        <w:right w:val="none" w:sz="0" w:space="0" w:color="auto"/>
      </w:divBdr>
    </w:div>
    <w:div w:id="935408218">
      <w:bodyDiv w:val="1"/>
      <w:marLeft w:val="0"/>
      <w:marRight w:val="0"/>
      <w:marTop w:val="0"/>
      <w:marBottom w:val="0"/>
      <w:divBdr>
        <w:top w:val="none" w:sz="0" w:space="0" w:color="auto"/>
        <w:left w:val="none" w:sz="0" w:space="0" w:color="auto"/>
        <w:bottom w:val="none" w:sz="0" w:space="0" w:color="auto"/>
        <w:right w:val="none" w:sz="0" w:space="0" w:color="auto"/>
      </w:divBdr>
    </w:div>
    <w:div w:id="935556269">
      <w:bodyDiv w:val="1"/>
      <w:marLeft w:val="0"/>
      <w:marRight w:val="0"/>
      <w:marTop w:val="0"/>
      <w:marBottom w:val="0"/>
      <w:divBdr>
        <w:top w:val="none" w:sz="0" w:space="0" w:color="auto"/>
        <w:left w:val="none" w:sz="0" w:space="0" w:color="auto"/>
        <w:bottom w:val="none" w:sz="0" w:space="0" w:color="auto"/>
        <w:right w:val="none" w:sz="0" w:space="0" w:color="auto"/>
      </w:divBdr>
    </w:div>
    <w:div w:id="935794629">
      <w:bodyDiv w:val="1"/>
      <w:marLeft w:val="0"/>
      <w:marRight w:val="0"/>
      <w:marTop w:val="0"/>
      <w:marBottom w:val="0"/>
      <w:divBdr>
        <w:top w:val="none" w:sz="0" w:space="0" w:color="auto"/>
        <w:left w:val="none" w:sz="0" w:space="0" w:color="auto"/>
        <w:bottom w:val="none" w:sz="0" w:space="0" w:color="auto"/>
        <w:right w:val="none" w:sz="0" w:space="0" w:color="auto"/>
      </w:divBdr>
    </w:div>
    <w:div w:id="936062857">
      <w:bodyDiv w:val="1"/>
      <w:marLeft w:val="0"/>
      <w:marRight w:val="0"/>
      <w:marTop w:val="0"/>
      <w:marBottom w:val="0"/>
      <w:divBdr>
        <w:top w:val="none" w:sz="0" w:space="0" w:color="auto"/>
        <w:left w:val="none" w:sz="0" w:space="0" w:color="auto"/>
        <w:bottom w:val="none" w:sz="0" w:space="0" w:color="auto"/>
        <w:right w:val="none" w:sz="0" w:space="0" w:color="auto"/>
      </w:divBdr>
    </w:div>
    <w:div w:id="936181801">
      <w:bodyDiv w:val="1"/>
      <w:marLeft w:val="0"/>
      <w:marRight w:val="0"/>
      <w:marTop w:val="0"/>
      <w:marBottom w:val="0"/>
      <w:divBdr>
        <w:top w:val="none" w:sz="0" w:space="0" w:color="auto"/>
        <w:left w:val="none" w:sz="0" w:space="0" w:color="auto"/>
        <w:bottom w:val="none" w:sz="0" w:space="0" w:color="auto"/>
        <w:right w:val="none" w:sz="0" w:space="0" w:color="auto"/>
      </w:divBdr>
    </w:div>
    <w:div w:id="936643914">
      <w:bodyDiv w:val="1"/>
      <w:marLeft w:val="0"/>
      <w:marRight w:val="0"/>
      <w:marTop w:val="0"/>
      <w:marBottom w:val="0"/>
      <w:divBdr>
        <w:top w:val="none" w:sz="0" w:space="0" w:color="auto"/>
        <w:left w:val="none" w:sz="0" w:space="0" w:color="auto"/>
        <w:bottom w:val="none" w:sz="0" w:space="0" w:color="auto"/>
        <w:right w:val="none" w:sz="0" w:space="0" w:color="auto"/>
      </w:divBdr>
    </w:div>
    <w:div w:id="936672596">
      <w:bodyDiv w:val="1"/>
      <w:marLeft w:val="0"/>
      <w:marRight w:val="0"/>
      <w:marTop w:val="0"/>
      <w:marBottom w:val="0"/>
      <w:divBdr>
        <w:top w:val="none" w:sz="0" w:space="0" w:color="auto"/>
        <w:left w:val="none" w:sz="0" w:space="0" w:color="auto"/>
        <w:bottom w:val="none" w:sz="0" w:space="0" w:color="auto"/>
        <w:right w:val="none" w:sz="0" w:space="0" w:color="auto"/>
      </w:divBdr>
    </w:div>
    <w:div w:id="937250450">
      <w:bodyDiv w:val="1"/>
      <w:marLeft w:val="0"/>
      <w:marRight w:val="0"/>
      <w:marTop w:val="0"/>
      <w:marBottom w:val="0"/>
      <w:divBdr>
        <w:top w:val="none" w:sz="0" w:space="0" w:color="auto"/>
        <w:left w:val="none" w:sz="0" w:space="0" w:color="auto"/>
        <w:bottom w:val="none" w:sz="0" w:space="0" w:color="auto"/>
        <w:right w:val="none" w:sz="0" w:space="0" w:color="auto"/>
      </w:divBdr>
    </w:div>
    <w:div w:id="937716035">
      <w:bodyDiv w:val="1"/>
      <w:marLeft w:val="0"/>
      <w:marRight w:val="0"/>
      <w:marTop w:val="0"/>
      <w:marBottom w:val="0"/>
      <w:divBdr>
        <w:top w:val="none" w:sz="0" w:space="0" w:color="auto"/>
        <w:left w:val="none" w:sz="0" w:space="0" w:color="auto"/>
        <w:bottom w:val="none" w:sz="0" w:space="0" w:color="auto"/>
        <w:right w:val="none" w:sz="0" w:space="0" w:color="auto"/>
      </w:divBdr>
    </w:div>
    <w:div w:id="937834587">
      <w:bodyDiv w:val="1"/>
      <w:marLeft w:val="0"/>
      <w:marRight w:val="0"/>
      <w:marTop w:val="0"/>
      <w:marBottom w:val="0"/>
      <w:divBdr>
        <w:top w:val="none" w:sz="0" w:space="0" w:color="auto"/>
        <w:left w:val="none" w:sz="0" w:space="0" w:color="auto"/>
        <w:bottom w:val="none" w:sz="0" w:space="0" w:color="auto"/>
        <w:right w:val="none" w:sz="0" w:space="0" w:color="auto"/>
      </w:divBdr>
    </w:div>
    <w:div w:id="937952682">
      <w:bodyDiv w:val="1"/>
      <w:marLeft w:val="0"/>
      <w:marRight w:val="0"/>
      <w:marTop w:val="0"/>
      <w:marBottom w:val="0"/>
      <w:divBdr>
        <w:top w:val="none" w:sz="0" w:space="0" w:color="auto"/>
        <w:left w:val="none" w:sz="0" w:space="0" w:color="auto"/>
        <w:bottom w:val="none" w:sz="0" w:space="0" w:color="auto"/>
        <w:right w:val="none" w:sz="0" w:space="0" w:color="auto"/>
      </w:divBdr>
    </w:div>
    <w:div w:id="938023469">
      <w:bodyDiv w:val="1"/>
      <w:marLeft w:val="0"/>
      <w:marRight w:val="0"/>
      <w:marTop w:val="0"/>
      <w:marBottom w:val="0"/>
      <w:divBdr>
        <w:top w:val="none" w:sz="0" w:space="0" w:color="auto"/>
        <w:left w:val="none" w:sz="0" w:space="0" w:color="auto"/>
        <w:bottom w:val="none" w:sz="0" w:space="0" w:color="auto"/>
        <w:right w:val="none" w:sz="0" w:space="0" w:color="auto"/>
      </w:divBdr>
    </w:div>
    <w:div w:id="938413718">
      <w:bodyDiv w:val="1"/>
      <w:marLeft w:val="0"/>
      <w:marRight w:val="0"/>
      <w:marTop w:val="0"/>
      <w:marBottom w:val="0"/>
      <w:divBdr>
        <w:top w:val="none" w:sz="0" w:space="0" w:color="auto"/>
        <w:left w:val="none" w:sz="0" w:space="0" w:color="auto"/>
        <w:bottom w:val="none" w:sz="0" w:space="0" w:color="auto"/>
        <w:right w:val="none" w:sz="0" w:space="0" w:color="auto"/>
      </w:divBdr>
    </w:div>
    <w:div w:id="938442132">
      <w:bodyDiv w:val="1"/>
      <w:marLeft w:val="0"/>
      <w:marRight w:val="0"/>
      <w:marTop w:val="0"/>
      <w:marBottom w:val="0"/>
      <w:divBdr>
        <w:top w:val="none" w:sz="0" w:space="0" w:color="auto"/>
        <w:left w:val="none" w:sz="0" w:space="0" w:color="auto"/>
        <w:bottom w:val="none" w:sz="0" w:space="0" w:color="auto"/>
        <w:right w:val="none" w:sz="0" w:space="0" w:color="auto"/>
      </w:divBdr>
    </w:div>
    <w:div w:id="938679344">
      <w:bodyDiv w:val="1"/>
      <w:marLeft w:val="0"/>
      <w:marRight w:val="0"/>
      <w:marTop w:val="0"/>
      <w:marBottom w:val="0"/>
      <w:divBdr>
        <w:top w:val="none" w:sz="0" w:space="0" w:color="auto"/>
        <w:left w:val="none" w:sz="0" w:space="0" w:color="auto"/>
        <w:bottom w:val="none" w:sz="0" w:space="0" w:color="auto"/>
        <w:right w:val="none" w:sz="0" w:space="0" w:color="auto"/>
      </w:divBdr>
    </w:div>
    <w:div w:id="939026607">
      <w:bodyDiv w:val="1"/>
      <w:marLeft w:val="0"/>
      <w:marRight w:val="0"/>
      <w:marTop w:val="0"/>
      <w:marBottom w:val="0"/>
      <w:divBdr>
        <w:top w:val="none" w:sz="0" w:space="0" w:color="auto"/>
        <w:left w:val="none" w:sz="0" w:space="0" w:color="auto"/>
        <w:bottom w:val="none" w:sz="0" w:space="0" w:color="auto"/>
        <w:right w:val="none" w:sz="0" w:space="0" w:color="auto"/>
      </w:divBdr>
    </w:div>
    <w:div w:id="939027346">
      <w:bodyDiv w:val="1"/>
      <w:marLeft w:val="0"/>
      <w:marRight w:val="0"/>
      <w:marTop w:val="0"/>
      <w:marBottom w:val="0"/>
      <w:divBdr>
        <w:top w:val="none" w:sz="0" w:space="0" w:color="auto"/>
        <w:left w:val="none" w:sz="0" w:space="0" w:color="auto"/>
        <w:bottom w:val="none" w:sz="0" w:space="0" w:color="auto"/>
        <w:right w:val="none" w:sz="0" w:space="0" w:color="auto"/>
      </w:divBdr>
    </w:div>
    <w:div w:id="939139391">
      <w:bodyDiv w:val="1"/>
      <w:marLeft w:val="0"/>
      <w:marRight w:val="0"/>
      <w:marTop w:val="0"/>
      <w:marBottom w:val="0"/>
      <w:divBdr>
        <w:top w:val="none" w:sz="0" w:space="0" w:color="auto"/>
        <w:left w:val="none" w:sz="0" w:space="0" w:color="auto"/>
        <w:bottom w:val="none" w:sz="0" w:space="0" w:color="auto"/>
        <w:right w:val="none" w:sz="0" w:space="0" w:color="auto"/>
      </w:divBdr>
    </w:div>
    <w:div w:id="939294352">
      <w:bodyDiv w:val="1"/>
      <w:marLeft w:val="0"/>
      <w:marRight w:val="0"/>
      <w:marTop w:val="0"/>
      <w:marBottom w:val="0"/>
      <w:divBdr>
        <w:top w:val="none" w:sz="0" w:space="0" w:color="auto"/>
        <w:left w:val="none" w:sz="0" w:space="0" w:color="auto"/>
        <w:bottom w:val="none" w:sz="0" w:space="0" w:color="auto"/>
        <w:right w:val="none" w:sz="0" w:space="0" w:color="auto"/>
      </w:divBdr>
    </w:div>
    <w:div w:id="939336959">
      <w:bodyDiv w:val="1"/>
      <w:marLeft w:val="0"/>
      <w:marRight w:val="0"/>
      <w:marTop w:val="0"/>
      <w:marBottom w:val="0"/>
      <w:divBdr>
        <w:top w:val="none" w:sz="0" w:space="0" w:color="auto"/>
        <w:left w:val="none" w:sz="0" w:space="0" w:color="auto"/>
        <w:bottom w:val="none" w:sz="0" w:space="0" w:color="auto"/>
        <w:right w:val="none" w:sz="0" w:space="0" w:color="auto"/>
      </w:divBdr>
    </w:div>
    <w:div w:id="940182252">
      <w:bodyDiv w:val="1"/>
      <w:marLeft w:val="0"/>
      <w:marRight w:val="0"/>
      <w:marTop w:val="0"/>
      <w:marBottom w:val="0"/>
      <w:divBdr>
        <w:top w:val="none" w:sz="0" w:space="0" w:color="auto"/>
        <w:left w:val="none" w:sz="0" w:space="0" w:color="auto"/>
        <w:bottom w:val="none" w:sz="0" w:space="0" w:color="auto"/>
        <w:right w:val="none" w:sz="0" w:space="0" w:color="auto"/>
      </w:divBdr>
    </w:div>
    <w:div w:id="940452871">
      <w:bodyDiv w:val="1"/>
      <w:marLeft w:val="0"/>
      <w:marRight w:val="0"/>
      <w:marTop w:val="0"/>
      <w:marBottom w:val="0"/>
      <w:divBdr>
        <w:top w:val="none" w:sz="0" w:space="0" w:color="auto"/>
        <w:left w:val="none" w:sz="0" w:space="0" w:color="auto"/>
        <w:bottom w:val="none" w:sz="0" w:space="0" w:color="auto"/>
        <w:right w:val="none" w:sz="0" w:space="0" w:color="auto"/>
      </w:divBdr>
    </w:div>
    <w:div w:id="941302245">
      <w:bodyDiv w:val="1"/>
      <w:marLeft w:val="0"/>
      <w:marRight w:val="0"/>
      <w:marTop w:val="0"/>
      <w:marBottom w:val="0"/>
      <w:divBdr>
        <w:top w:val="none" w:sz="0" w:space="0" w:color="auto"/>
        <w:left w:val="none" w:sz="0" w:space="0" w:color="auto"/>
        <w:bottom w:val="none" w:sz="0" w:space="0" w:color="auto"/>
        <w:right w:val="none" w:sz="0" w:space="0" w:color="auto"/>
      </w:divBdr>
    </w:div>
    <w:div w:id="941377089">
      <w:bodyDiv w:val="1"/>
      <w:marLeft w:val="0"/>
      <w:marRight w:val="0"/>
      <w:marTop w:val="0"/>
      <w:marBottom w:val="0"/>
      <w:divBdr>
        <w:top w:val="none" w:sz="0" w:space="0" w:color="auto"/>
        <w:left w:val="none" w:sz="0" w:space="0" w:color="auto"/>
        <w:bottom w:val="none" w:sz="0" w:space="0" w:color="auto"/>
        <w:right w:val="none" w:sz="0" w:space="0" w:color="auto"/>
      </w:divBdr>
    </w:div>
    <w:div w:id="941450102">
      <w:bodyDiv w:val="1"/>
      <w:marLeft w:val="0"/>
      <w:marRight w:val="0"/>
      <w:marTop w:val="0"/>
      <w:marBottom w:val="0"/>
      <w:divBdr>
        <w:top w:val="none" w:sz="0" w:space="0" w:color="auto"/>
        <w:left w:val="none" w:sz="0" w:space="0" w:color="auto"/>
        <w:bottom w:val="none" w:sz="0" w:space="0" w:color="auto"/>
        <w:right w:val="none" w:sz="0" w:space="0" w:color="auto"/>
      </w:divBdr>
    </w:div>
    <w:div w:id="941454575">
      <w:bodyDiv w:val="1"/>
      <w:marLeft w:val="0"/>
      <w:marRight w:val="0"/>
      <w:marTop w:val="0"/>
      <w:marBottom w:val="0"/>
      <w:divBdr>
        <w:top w:val="none" w:sz="0" w:space="0" w:color="auto"/>
        <w:left w:val="none" w:sz="0" w:space="0" w:color="auto"/>
        <w:bottom w:val="none" w:sz="0" w:space="0" w:color="auto"/>
        <w:right w:val="none" w:sz="0" w:space="0" w:color="auto"/>
      </w:divBdr>
    </w:div>
    <w:div w:id="941844003">
      <w:bodyDiv w:val="1"/>
      <w:marLeft w:val="0"/>
      <w:marRight w:val="0"/>
      <w:marTop w:val="0"/>
      <w:marBottom w:val="0"/>
      <w:divBdr>
        <w:top w:val="none" w:sz="0" w:space="0" w:color="auto"/>
        <w:left w:val="none" w:sz="0" w:space="0" w:color="auto"/>
        <w:bottom w:val="none" w:sz="0" w:space="0" w:color="auto"/>
        <w:right w:val="none" w:sz="0" w:space="0" w:color="auto"/>
      </w:divBdr>
    </w:div>
    <w:div w:id="942108673">
      <w:bodyDiv w:val="1"/>
      <w:marLeft w:val="0"/>
      <w:marRight w:val="0"/>
      <w:marTop w:val="0"/>
      <w:marBottom w:val="0"/>
      <w:divBdr>
        <w:top w:val="none" w:sz="0" w:space="0" w:color="auto"/>
        <w:left w:val="none" w:sz="0" w:space="0" w:color="auto"/>
        <w:bottom w:val="none" w:sz="0" w:space="0" w:color="auto"/>
        <w:right w:val="none" w:sz="0" w:space="0" w:color="auto"/>
      </w:divBdr>
    </w:div>
    <w:div w:id="942147048">
      <w:bodyDiv w:val="1"/>
      <w:marLeft w:val="0"/>
      <w:marRight w:val="0"/>
      <w:marTop w:val="0"/>
      <w:marBottom w:val="0"/>
      <w:divBdr>
        <w:top w:val="none" w:sz="0" w:space="0" w:color="auto"/>
        <w:left w:val="none" w:sz="0" w:space="0" w:color="auto"/>
        <w:bottom w:val="none" w:sz="0" w:space="0" w:color="auto"/>
        <w:right w:val="none" w:sz="0" w:space="0" w:color="auto"/>
      </w:divBdr>
    </w:div>
    <w:div w:id="942149995">
      <w:bodyDiv w:val="1"/>
      <w:marLeft w:val="0"/>
      <w:marRight w:val="0"/>
      <w:marTop w:val="0"/>
      <w:marBottom w:val="0"/>
      <w:divBdr>
        <w:top w:val="none" w:sz="0" w:space="0" w:color="auto"/>
        <w:left w:val="none" w:sz="0" w:space="0" w:color="auto"/>
        <w:bottom w:val="none" w:sz="0" w:space="0" w:color="auto"/>
        <w:right w:val="none" w:sz="0" w:space="0" w:color="auto"/>
      </w:divBdr>
    </w:div>
    <w:div w:id="942878372">
      <w:bodyDiv w:val="1"/>
      <w:marLeft w:val="0"/>
      <w:marRight w:val="0"/>
      <w:marTop w:val="0"/>
      <w:marBottom w:val="0"/>
      <w:divBdr>
        <w:top w:val="none" w:sz="0" w:space="0" w:color="auto"/>
        <w:left w:val="none" w:sz="0" w:space="0" w:color="auto"/>
        <w:bottom w:val="none" w:sz="0" w:space="0" w:color="auto"/>
        <w:right w:val="none" w:sz="0" w:space="0" w:color="auto"/>
      </w:divBdr>
    </w:div>
    <w:div w:id="943078278">
      <w:bodyDiv w:val="1"/>
      <w:marLeft w:val="0"/>
      <w:marRight w:val="0"/>
      <w:marTop w:val="0"/>
      <w:marBottom w:val="0"/>
      <w:divBdr>
        <w:top w:val="none" w:sz="0" w:space="0" w:color="auto"/>
        <w:left w:val="none" w:sz="0" w:space="0" w:color="auto"/>
        <w:bottom w:val="none" w:sz="0" w:space="0" w:color="auto"/>
        <w:right w:val="none" w:sz="0" w:space="0" w:color="auto"/>
      </w:divBdr>
    </w:div>
    <w:div w:id="944071951">
      <w:bodyDiv w:val="1"/>
      <w:marLeft w:val="0"/>
      <w:marRight w:val="0"/>
      <w:marTop w:val="0"/>
      <w:marBottom w:val="0"/>
      <w:divBdr>
        <w:top w:val="none" w:sz="0" w:space="0" w:color="auto"/>
        <w:left w:val="none" w:sz="0" w:space="0" w:color="auto"/>
        <w:bottom w:val="none" w:sz="0" w:space="0" w:color="auto"/>
        <w:right w:val="none" w:sz="0" w:space="0" w:color="auto"/>
      </w:divBdr>
    </w:div>
    <w:div w:id="944115522">
      <w:bodyDiv w:val="1"/>
      <w:marLeft w:val="0"/>
      <w:marRight w:val="0"/>
      <w:marTop w:val="0"/>
      <w:marBottom w:val="0"/>
      <w:divBdr>
        <w:top w:val="none" w:sz="0" w:space="0" w:color="auto"/>
        <w:left w:val="none" w:sz="0" w:space="0" w:color="auto"/>
        <w:bottom w:val="none" w:sz="0" w:space="0" w:color="auto"/>
        <w:right w:val="none" w:sz="0" w:space="0" w:color="auto"/>
      </w:divBdr>
    </w:div>
    <w:div w:id="944195108">
      <w:bodyDiv w:val="1"/>
      <w:marLeft w:val="0"/>
      <w:marRight w:val="0"/>
      <w:marTop w:val="0"/>
      <w:marBottom w:val="0"/>
      <w:divBdr>
        <w:top w:val="none" w:sz="0" w:space="0" w:color="auto"/>
        <w:left w:val="none" w:sz="0" w:space="0" w:color="auto"/>
        <w:bottom w:val="none" w:sz="0" w:space="0" w:color="auto"/>
        <w:right w:val="none" w:sz="0" w:space="0" w:color="auto"/>
      </w:divBdr>
    </w:div>
    <w:div w:id="944653100">
      <w:bodyDiv w:val="1"/>
      <w:marLeft w:val="0"/>
      <w:marRight w:val="0"/>
      <w:marTop w:val="0"/>
      <w:marBottom w:val="0"/>
      <w:divBdr>
        <w:top w:val="none" w:sz="0" w:space="0" w:color="auto"/>
        <w:left w:val="none" w:sz="0" w:space="0" w:color="auto"/>
        <w:bottom w:val="none" w:sz="0" w:space="0" w:color="auto"/>
        <w:right w:val="none" w:sz="0" w:space="0" w:color="auto"/>
      </w:divBdr>
    </w:div>
    <w:div w:id="944653501">
      <w:bodyDiv w:val="1"/>
      <w:marLeft w:val="0"/>
      <w:marRight w:val="0"/>
      <w:marTop w:val="0"/>
      <w:marBottom w:val="0"/>
      <w:divBdr>
        <w:top w:val="none" w:sz="0" w:space="0" w:color="auto"/>
        <w:left w:val="none" w:sz="0" w:space="0" w:color="auto"/>
        <w:bottom w:val="none" w:sz="0" w:space="0" w:color="auto"/>
        <w:right w:val="none" w:sz="0" w:space="0" w:color="auto"/>
      </w:divBdr>
    </w:div>
    <w:div w:id="944775717">
      <w:bodyDiv w:val="1"/>
      <w:marLeft w:val="0"/>
      <w:marRight w:val="0"/>
      <w:marTop w:val="0"/>
      <w:marBottom w:val="0"/>
      <w:divBdr>
        <w:top w:val="none" w:sz="0" w:space="0" w:color="auto"/>
        <w:left w:val="none" w:sz="0" w:space="0" w:color="auto"/>
        <w:bottom w:val="none" w:sz="0" w:space="0" w:color="auto"/>
        <w:right w:val="none" w:sz="0" w:space="0" w:color="auto"/>
      </w:divBdr>
    </w:div>
    <w:div w:id="944848683">
      <w:bodyDiv w:val="1"/>
      <w:marLeft w:val="0"/>
      <w:marRight w:val="0"/>
      <w:marTop w:val="0"/>
      <w:marBottom w:val="0"/>
      <w:divBdr>
        <w:top w:val="none" w:sz="0" w:space="0" w:color="auto"/>
        <w:left w:val="none" w:sz="0" w:space="0" w:color="auto"/>
        <w:bottom w:val="none" w:sz="0" w:space="0" w:color="auto"/>
        <w:right w:val="none" w:sz="0" w:space="0" w:color="auto"/>
      </w:divBdr>
    </w:div>
    <w:div w:id="945113766">
      <w:bodyDiv w:val="1"/>
      <w:marLeft w:val="0"/>
      <w:marRight w:val="0"/>
      <w:marTop w:val="0"/>
      <w:marBottom w:val="0"/>
      <w:divBdr>
        <w:top w:val="none" w:sz="0" w:space="0" w:color="auto"/>
        <w:left w:val="none" w:sz="0" w:space="0" w:color="auto"/>
        <w:bottom w:val="none" w:sz="0" w:space="0" w:color="auto"/>
        <w:right w:val="none" w:sz="0" w:space="0" w:color="auto"/>
      </w:divBdr>
    </w:div>
    <w:div w:id="945117747">
      <w:bodyDiv w:val="1"/>
      <w:marLeft w:val="0"/>
      <w:marRight w:val="0"/>
      <w:marTop w:val="0"/>
      <w:marBottom w:val="0"/>
      <w:divBdr>
        <w:top w:val="none" w:sz="0" w:space="0" w:color="auto"/>
        <w:left w:val="none" w:sz="0" w:space="0" w:color="auto"/>
        <w:bottom w:val="none" w:sz="0" w:space="0" w:color="auto"/>
        <w:right w:val="none" w:sz="0" w:space="0" w:color="auto"/>
      </w:divBdr>
    </w:div>
    <w:div w:id="946234971">
      <w:bodyDiv w:val="1"/>
      <w:marLeft w:val="0"/>
      <w:marRight w:val="0"/>
      <w:marTop w:val="0"/>
      <w:marBottom w:val="0"/>
      <w:divBdr>
        <w:top w:val="none" w:sz="0" w:space="0" w:color="auto"/>
        <w:left w:val="none" w:sz="0" w:space="0" w:color="auto"/>
        <w:bottom w:val="none" w:sz="0" w:space="0" w:color="auto"/>
        <w:right w:val="none" w:sz="0" w:space="0" w:color="auto"/>
      </w:divBdr>
    </w:div>
    <w:div w:id="946279310">
      <w:bodyDiv w:val="1"/>
      <w:marLeft w:val="0"/>
      <w:marRight w:val="0"/>
      <w:marTop w:val="0"/>
      <w:marBottom w:val="0"/>
      <w:divBdr>
        <w:top w:val="none" w:sz="0" w:space="0" w:color="auto"/>
        <w:left w:val="none" w:sz="0" w:space="0" w:color="auto"/>
        <w:bottom w:val="none" w:sz="0" w:space="0" w:color="auto"/>
        <w:right w:val="none" w:sz="0" w:space="0" w:color="auto"/>
      </w:divBdr>
    </w:div>
    <w:div w:id="946428352">
      <w:bodyDiv w:val="1"/>
      <w:marLeft w:val="0"/>
      <w:marRight w:val="0"/>
      <w:marTop w:val="0"/>
      <w:marBottom w:val="0"/>
      <w:divBdr>
        <w:top w:val="none" w:sz="0" w:space="0" w:color="auto"/>
        <w:left w:val="none" w:sz="0" w:space="0" w:color="auto"/>
        <w:bottom w:val="none" w:sz="0" w:space="0" w:color="auto"/>
        <w:right w:val="none" w:sz="0" w:space="0" w:color="auto"/>
      </w:divBdr>
    </w:div>
    <w:div w:id="946617597">
      <w:bodyDiv w:val="1"/>
      <w:marLeft w:val="0"/>
      <w:marRight w:val="0"/>
      <w:marTop w:val="0"/>
      <w:marBottom w:val="0"/>
      <w:divBdr>
        <w:top w:val="none" w:sz="0" w:space="0" w:color="auto"/>
        <w:left w:val="none" w:sz="0" w:space="0" w:color="auto"/>
        <w:bottom w:val="none" w:sz="0" w:space="0" w:color="auto"/>
        <w:right w:val="none" w:sz="0" w:space="0" w:color="auto"/>
      </w:divBdr>
    </w:div>
    <w:div w:id="947002239">
      <w:bodyDiv w:val="1"/>
      <w:marLeft w:val="0"/>
      <w:marRight w:val="0"/>
      <w:marTop w:val="0"/>
      <w:marBottom w:val="0"/>
      <w:divBdr>
        <w:top w:val="none" w:sz="0" w:space="0" w:color="auto"/>
        <w:left w:val="none" w:sz="0" w:space="0" w:color="auto"/>
        <w:bottom w:val="none" w:sz="0" w:space="0" w:color="auto"/>
        <w:right w:val="none" w:sz="0" w:space="0" w:color="auto"/>
      </w:divBdr>
    </w:div>
    <w:div w:id="947154093">
      <w:bodyDiv w:val="1"/>
      <w:marLeft w:val="0"/>
      <w:marRight w:val="0"/>
      <w:marTop w:val="0"/>
      <w:marBottom w:val="0"/>
      <w:divBdr>
        <w:top w:val="none" w:sz="0" w:space="0" w:color="auto"/>
        <w:left w:val="none" w:sz="0" w:space="0" w:color="auto"/>
        <w:bottom w:val="none" w:sz="0" w:space="0" w:color="auto"/>
        <w:right w:val="none" w:sz="0" w:space="0" w:color="auto"/>
      </w:divBdr>
    </w:div>
    <w:div w:id="947351469">
      <w:bodyDiv w:val="1"/>
      <w:marLeft w:val="0"/>
      <w:marRight w:val="0"/>
      <w:marTop w:val="0"/>
      <w:marBottom w:val="0"/>
      <w:divBdr>
        <w:top w:val="none" w:sz="0" w:space="0" w:color="auto"/>
        <w:left w:val="none" w:sz="0" w:space="0" w:color="auto"/>
        <w:bottom w:val="none" w:sz="0" w:space="0" w:color="auto"/>
        <w:right w:val="none" w:sz="0" w:space="0" w:color="auto"/>
      </w:divBdr>
    </w:div>
    <w:div w:id="948585174">
      <w:bodyDiv w:val="1"/>
      <w:marLeft w:val="0"/>
      <w:marRight w:val="0"/>
      <w:marTop w:val="0"/>
      <w:marBottom w:val="0"/>
      <w:divBdr>
        <w:top w:val="none" w:sz="0" w:space="0" w:color="auto"/>
        <w:left w:val="none" w:sz="0" w:space="0" w:color="auto"/>
        <w:bottom w:val="none" w:sz="0" w:space="0" w:color="auto"/>
        <w:right w:val="none" w:sz="0" w:space="0" w:color="auto"/>
      </w:divBdr>
    </w:div>
    <w:div w:id="948589715">
      <w:bodyDiv w:val="1"/>
      <w:marLeft w:val="0"/>
      <w:marRight w:val="0"/>
      <w:marTop w:val="0"/>
      <w:marBottom w:val="0"/>
      <w:divBdr>
        <w:top w:val="none" w:sz="0" w:space="0" w:color="auto"/>
        <w:left w:val="none" w:sz="0" w:space="0" w:color="auto"/>
        <w:bottom w:val="none" w:sz="0" w:space="0" w:color="auto"/>
        <w:right w:val="none" w:sz="0" w:space="0" w:color="auto"/>
      </w:divBdr>
    </w:div>
    <w:div w:id="948702564">
      <w:bodyDiv w:val="1"/>
      <w:marLeft w:val="0"/>
      <w:marRight w:val="0"/>
      <w:marTop w:val="0"/>
      <w:marBottom w:val="0"/>
      <w:divBdr>
        <w:top w:val="none" w:sz="0" w:space="0" w:color="auto"/>
        <w:left w:val="none" w:sz="0" w:space="0" w:color="auto"/>
        <w:bottom w:val="none" w:sz="0" w:space="0" w:color="auto"/>
        <w:right w:val="none" w:sz="0" w:space="0" w:color="auto"/>
      </w:divBdr>
    </w:div>
    <w:div w:id="950206917">
      <w:bodyDiv w:val="1"/>
      <w:marLeft w:val="0"/>
      <w:marRight w:val="0"/>
      <w:marTop w:val="0"/>
      <w:marBottom w:val="0"/>
      <w:divBdr>
        <w:top w:val="none" w:sz="0" w:space="0" w:color="auto"/>
        <w:left w:val="none" w:sz="0" w:space="0" w:color="auto"/>
        <w:bottom w:val="none" w:sz="0" w:space="0" w:color="auto"/>
        <w:right w:val="none" w:sz="0" w:space="0" w:color="auto"/>
      </w:divBdr>
    </w:div>
    <w:div w:id="950473295">
      <w:bodyDiv w:val="1"/>
      <w:marLeft w:val="0"/>
      <w:marRight w:val="0"/>
      <w:marTop w:val="0"/>
      <w:marBottom w:val="0"/>
      <w:divBdr>
        <w:top w:val="none" w:sz="0" w:space="0" w:color="auto"/>
        <w:left w:val="none" w:sz="0" w:space="0" w:color="auto"/>
        <w:bottom w:val="none" w:sz="0" w:space="0" w:color="auto"/>
        <w:right w:val="none" w:sz="0" w:space="0" w:color="auto"/>
      </w:divBdr>
    </w:div>
    <w:div w:id="950745398">
      <w:bodyDiv w:val="1"/>
      <w:marLeft w:val="0"/>
      <w:marRight w:val="0"/>
      <w:marTop w:val="0"/>
      <w:marBottom w:val="0"/>
      <w:divBdr>
        <w:top w:val="none" w:sz="0" w:space="0" w:color="auto"/>
        <w:left w:val="none" w:sz="0" w:space="0" w:color="auto"/>
        <w:bottom w:val="none" w:sz="0" w:space="0" w:color="auto"/>
        <w:right w:val="none" w:sz="0" w:space="0" w:color="auto"/>
      </w:divBdr>
    </w:div>
    <w:div w:id="951323046">
      <w:bodyDiv w:val="1"/>
      <w:marLeft w:val="0"/>
      <w:marRight w:val="0"/>
      <w:marTop w:val="0"/>
      <w:marBottom w:val="0"/>
      <w:divBdr>
        <w:top w:val="none" w:sz="0" w:space="0" w:color="auto"/>
        <w:left w:val="none" w:sz="0" w:space="0" w:color="auto"/>
        <w:bottom w:val="none" w:sz="0" w:space="0" w:color="auto"/>
        <w:right w:val="none" w:sz="0" w:space="0" w:color="auto"/>
      </w:divBdr>
    </w:div>
    <w:div w:id="951403074">
      <w:bodyDiv w:val="1"/>
      <w:marLeft w:val="0"/>
      <w:marRight w:val="0"/>
      <w:marTop w:val="0"/>
      <w:marBottom w:val="0"/>
      <w:divBdr>
        <w:top w:val="none" w:sz="0" w:space="0" w:color="auto"/>
        <w:left w:val="none" w:sz="0" w:space="0" w:color="auto"/>
        <w:bottom w:val="none" w:sz="0" w:space="0" w:color="auto"/>
        <w:right w:val="none" w:sz="0" w:space="0" w:color="auto"/>
      </w:divBdr>
    </w:div>
    <w:div w:id="951782786">
      <w:bodyDiv w:val="1"/>
      <w:marLeft w:val="0"/>
      <w:marRight w:val="0"/>
      <w:marTop w:val="0"/>
      <w:marBottom w:val="0"/>
      <w:divBdr>
        <w:top w:val="none" w:sz="0" w:space="0" w:color="auto"/>
        <w:left w:val="none" w:sz="0" w:space="0" w:color="auto"/>
        <w:bottom w:val="none" w:sz="0" w:space="0" w:color="auto"/>
        <w:right w:val="none" w:sz="0" w:space="0" w:color="auto"/>
      </w:divBdr>
    </w:div>
    <w:div w:id="951862952">
      <w:bodyDiv w:val="1"/>
      <w:marLeft w:val="0"/>
      <w:marRight w:val="0"/>
      <w:marTop w:val="0"/>
      <w:marBottom w:val="0"/>
      <w:divBdr>
        <w:top w:val="none" w:sz="0" w:space="0" w:color="auto"/>
        <w:left w:val="none" w:sz="0" w:space="0" w:color="auto"/>
        <w:bottom w:val="none" w:sz="0" w:space="0" w:color="auto"/>
        <w:right w:val="none" w:sz="0" w:space="0" w:color="auto"/>
      </w:divBdr>
    </w:div>
    <w:div w:id="952246428">
      <w:bodyDiv w:val="1"/>
      <w:marLeft w:val="0"/>
      <w:marRight w:val="0"/>
      <w:marTop w:val="0"/>
      <w:marBottom w:val="0"/>
      <w:divBdr>
        <w:top w:val="none" w:sz="0" w:space="0" w:color="auto"/>
        <w:left w:val="none" w:sz="0" w:space="0" w:color="auto"/>
        <w:bottom w:val="none" w:sz="0" w:space="0" w:color="auto"/>
        <w:right w:val="none" w:sz="0" w:space="0" w:color="auto"/>
      </w:divBdr>
    </w:div>
    <w:div w:id="953026882">
      <w:bodyDiv w:val="1"/>
      <w:marLeft w:val="0"/>
      <w:marRight w:val="0"/>
      <w:marTop w:val="0"/>
      <w:marBottom w:val="0"/>
      <w:divBdr>
        <w:top w:val="none" w:sz="0" w:space="0" w:color="auto"/>
        <w:left w:val="none" w:sz="0" w:space="0" w:color="auto"/>
        <w:bottom w:val="none" w:sz="0" w:space="0" w:color="auto"/>
        <w:right w:val="none" w:sz="0" w:space="0" w:color="auto"/>
      </w:divBdr>
    </w:div>
    <w:div w:id="953169853">
      <w:bodyDiv w:val="1"/>
      <w:marLeft w:val="0"/>
      <w:marRight w:val="0"/>
      <w:marTop w:val="0"/>
      <w:marBottom w:val="0"/>
      <w:divBdr>
        <w:top w:val="none" w:sz="0" w:space="0" w:color="auto"/>
        <w:left w:val="none" w:sz="0" w:space="0" w:color="auto"/>
        <w:bottom w:val="none" w:sz="0" w:space="0" w:color="auto"/>
        <w:right w:val="none" w:sz="0" w:space="0" w:color="auto"/>
      </w:divBdr>
    </w:div>
    <w:div w:id="953682127">
      <w:bodyDiv w:val="1"/>
      <w:marLeft w:val="0"/>
      <w:marRight w:val="0"/>
      <w:marTop w:val="0"/>
      <w:marBottom w:val="0"/>
      <w:divBdr>
        <w:top w:val="none" w:sz="0" w:space="0" w:color="auto"/>
        <w:left w:val="none" w:sz="0" w:space="0" w:color="auto"/>
        <w:bottom w:val="none" w:sz="0" w:space="0" w:color="auto"/>
        <w:right w:val="none" w:sz="0" w:space="0" w:color="auto"/>
      </w:divBdr>
    </w:div>
    <w:div w:id="954211921">
      <w:bodyDiv w:val="1"/>
      <w:marLeft w:val="0"/>
      <w:marRight w:val="0"/>
      <w:marTop w:val="0"/>
      <w:marBottom w:val="0"/>
      <w:divBdr>
        <w:top w:val="none" w:sz="0" w:space="0" w:color="auto"/>
        <w:left w:val="none" w:sz="0" w:space="0" w:color="auto"/>
        <w:bottom w:val="none" w:sz="0" w:space="0" w:color="auto"/>
        <w:right w:val="none" w:sz="0" w:space="0" w:color="auto"/>
      </w:divBdr>
    </w:div>
    <w:div w:id="954212170">
      <w:bodyDiv w:val="1"/>
      <w:marLeft w:val="0"/>
      <w:marRight w:val="0"/>
      <w:marTop w:val="0"/>
      <w:marBottom w:val="0"/>
      <w:divBdr>
        <w:top w:val="none" w:sz="0" w:space="0" w:color="auto"/>
        <w:left w:val="none" w:sz="0" w:space="0" w:color="auto"/>
        <w:bottom w:val="none" w:sz="0" w:space="0" w:color="auto"/>
        <w:right w:val="none" w:sz="0" w:space="0" w:color="auto"/>
      </w:divBdr>
    </w:div>
    <w:div w:id="954868327">
      <w:bodyDiv w:val="1"/>
      <w:marLeft w:val="0"/>
      <w:marRight w:val="0"/>
      <w:marTop w:val="0"/>
      <w:marBottom w:val="0"/>
      <w:divBdr>
        <w:top w:val="none" w:sz="0" w:space="0" w:color="auto"/>
        <w:left w:val="none" w:sz="0" w:space="0" w:color="auto"/>
        <w:bottom w:val="none" w:sz="0" w:space="0" w:color="auto"/>
        <w:right w:val="none" w:sz="0" w:space="0" w:color="auto"/>
      </w:divBdr>
    </w:div>
    <w:div w:id="954940461">
      <w:bodyDiv w:val="1"/>
      <w:marLeft w:val="0"/>
      <w:marRight w:val="0"/>
      <w:marTop w:val="0"/>
      <w:marBottom w:val="0"/>
      <w:divBdr>
        <w:top w:val="none" w:sz="0" w:space="0" w:color="auto"/>
        <w:left w:val="none" w:sz="0" w:space="0" w:color="auto"/>
        <w:bottom w:val="none" w:sz="0" w:space="0" w:color="auto"/>
        <w:right w:val="none" w:sz="0" w:space="0" w:color="auto"/>
      </w:divBdr>
    </w:div>
    <w:div w:id="954948821">
      <w:bodyDiv w:val="1"/>
      <w:marLeft w:val="0"/>
      <w:marRight w:val="0"/>
      <w:marTop w:val="0"/>
      <w:marBottom w:val="0"/>
      <w:divBdr>
        <w:top w:val="none" w:sz="0" w:space="0" w:color="auto"/>
        <w:left w:val="none" w:sz="0" w:space="0" w:color="auto"/>
        <w:bottom w:val="none" w:sz="0" w:space="0" w:color="auto"/>
        <w:right w:val="none" w:sz="0" w:space="0" w:color="auto"/>
      </w:divBdr>
    </w:div>
    <w:div w:id="955062624">
      <w:bodyDiv w:val="1"/>
      <w:marLeft w:val="0"/>
      <w:marRight w:val="0"/>
      <w:marTop w:val="0"/>
      <w:marBottom w:val="0"/>
      <w:divBdr>
        <w:top w:val="none" w:sz="0" w:space="0" w:color="auto"/>
        <w:left w:val="none" w:sz="0" w:space="0" w:color="auto"/>
        <w:bottom w:val="none" w:sz="0" w:space="0" w:color="auto"/>
        <w:right w:val="none" w:sz="0" w:space="0" w:color="auto"/>
      </w:divBdr>
    </w:div>
    <w:div w:id="955602236">
      <w:bodyDiv w:val="1"/>
      <w:marLeft w:val="0"/>
      <w:marRight w:val="0"/>
      <w:marTop w:val="0"/>
      <w:marBottom w:val="0"/>
      <w:divBdr>
        <w:top w:val="none" w:sz="0" w:space="0" w:color="auto"/>
        <w:left w:val="none" w:sz="0" w:space="0" w:color="auto"/>
        <w:bottom w:val="none" w:sz="0" w:space="0" w:color="auto"/>
        <w:right w:val="none" w:sz="0" w:space="0" w:color="auto"/>
      </w:divBdr>
    </w:div>
    <w:div w:id="956105481">
      <w:bodyDiv w:val="1"/>
      <w:marLeft w:val="0"/>
      <w:marRight w:val="0"/>
      <w:marTop w:val="0"/>
      <w:marBottom w:val="0"/>
      <w:divBdr>
        <w:top w:val="none" w:sz="0" w:space="0" w:color="auto"/>
        <w:left w:val="none" w:sz="0" w:space="0" w:color="auto"/>
        <w:bottom w:val="none" w:sz="0" w:space="0" w:color="auto"/>
        <w:right w:val="none" w:sz="0" w:space="0" w:color="auto"/>
      </w:divBdr>
    </w:div>
    <w:div w:id="956106581">
      <w:bodyDiv w:val="1"/>
      <w:marLeft w:val="0"/>
      <w:marRight w:val="0"/>
      <w:marTop w:val="0"/>
      <w:marBottom w:val="0"/>
      <w:divBdr>
        <w:top w:val="none" w:sz="0" w:space="0" w:color="auto"/>
        <w:left w:val="none" w:sz="0" w:space="0" w:color="auto"/>
        <w:bottom w:val="none" w:sz="0" w:space="0" w:color="auto"/>
        <w:right w:val="none" w:sz="0" w:space="0" w:color="auto"/>
      </w:divBdr>
    </w:div>
    <w:div w:id="956177479">
      <w:bodyDiv w:val="1"/>
      <w:marLeft w:val="0"/>
      <w:marRight w:val="0"/>
      <w:marTop w:val="0"/>
      <w:marBottom w:val="0"/>
      <w:divBdr>
        <w:top w:val="none" w:sz="0" w:space="0" w:color="auto"/>
        <w:left w:val="none" w:sz="0" w:space="0" w:color="auto"/>
        <w:bottom w:val="none" w:sz="0" w:space="0" w:color="auto"/>
        <w:right w:val="none" w:sz="0" w:space="0" w:color="auto"/>
      </w:divBdr>
    </w:div>
    <w:div w:id="956641483">
      <w:bodyDiv w:val="1"/>
      <w:marLeft w:val="0"/>
      <w:marRight w:val="0"/>
      <w:marTop w:val="0"/>
      <w:marBottom w:val="0"/>
      <w:divBdr>
        <w:top w:val="none" w:sz="0" w:space="0" w:color="auto"/>
        <w:left w:val="none" w:sz="0" w:space="0" w:color="auto"/>
        <w:bottom w:val="none" w:sz="0" w:space="0" w:color="auto"/>
        <w:right w:val="none" w:sz="0" w:space="0" w:color="auto"/>
      </w:divBdr>
    </w:div>
    <w:div w:id="956836246">
      <w:bodyDiv w:val="1"/>
      <w:marLeft w:val="0"/>
      <w:marRight w:val="0"/>
      <w:marTop w:val="0"/>
      <w:marBottom w:val="0"/>
      <w:divBdr>
        <w:top w:val="none" w:sz="0" w:space="0" w:color="auto"/>
        <w:left w:val="none" w:sz="0" w:space="0" w:color="auto"/>
        <w:bottom w:val="none" w:sz="0" w:space="0" w:color="auto"/>
        <w:right w:val="none" w:sz="0" w:space="0" w:color="auto"/>
      </w:divBdr>
    </w:div>
    <w:div w:id="956984055">
      <w:bodyDiv w:val="1"/>
      <w:marLeft w:val="0"/>
      <w:marRight w:val="0"/>
      <w:marTop w:val="0"/>
      <w:marBottom w:val="0"/>
      <w:divBdr>
        <w:top w:val="none" w:sz="0" w:space="0" w:color="auto"/>
        <w:left w:val="none" w:sz="0" w:space="0" w:color="auto"/>
        <w:bottom w:val="none" w:sz="0" w:space="0" w:color="auto"/>
        <w:right w:val="none" w:sz="0" w:space="0" w:color="auto"/>
      </w:divBdr>
    </w:div>
    <w:div w:id="957447896">
      <w:bodyDiv w:val="1"/>
      <w:marLeft w:val="0"/>
      <w:marRight w:val="0"/>
      <w:marTop w:val="0"/>
      <w:marBottom w:val="0"/>
      <w:divBdr>
        <w:top w:val="none" w:sz="0" w:space="0" w:color="auto"/>
        <w:left w:val="none" w:sz="0" w:space="0" w:color="auto"/>
        <w:bottom w:val="none" w:sz="0" w:space="0" w:color="auto"/>
        <w:right w:val="none" w:sz="0" w:space="0" w:color="auto"/>
      </w:divBdr>
    </w:div>
    <w:div w:id="957686235">
      <w:bodyDiv w:val="1"/>
      <w:marLeft w:val="0"/>
      <w:marRight w:val="0"/>
      <w:marTop w:val="0"/>
      <w:marBottom w:val="0"/>
      <w:divBdr>
        <w:top w:val="none" w:sz="0" w:space="0" w:color="auto"/>
        <w:left w:val="none" w:sz="0" w:space="0" w:color="auto"/>
        <w:bottom w:val="none" w:sz="0" w:space="0" w:color="auto"/>
        <w:right w:val="none" w:sz="0" w:space="0" w:color="auto"/>
      </w:divBdr>
    </w:div>
    <w:div w:id="957905981">
      <w:bodyDiv w:val="1"/>
      <w:marLeft w:val="0"/>
      <w:marRight w:val="0"/>
      <w:marTop w:val="0"/>
      <w:marBottom w:val="0"/>
      <w:divBdr>
        <w:top w:val="none" w:sz="0" w:space="0" w:color="auto"/>
        <w:left w:val="none" w:sz="0" w:space="0" w:color="auto"/>
        <w:bottom w:val="none" w:sz="0" w:space="0" w:color="auto"/>
        <w:right w:val="none" w:sz="0" w:space="0" w:color="auto"/>
      </w:divBdr>
    </w:div>
    <w:div w:id="958220674">
      <w:bodyDiv w:val="1"/>
      <w:marLeft w:val="0"/>
      <w:marRight w:val="0"/>
      <w:marTop w:val="0"/>
      <w:marBottom w:val="0"/>
      <w:divBdr>
        <w:top w:val="none" w:sz="0" w:space="0" w:color="auto"/>
        <w:left w:val="none" w:sz="0" w:space="0" w:color="auto"/>
        <w:bottom w:val="none" w:sz="0" w:space="0" w:color="auto"/>
        <w:right w:val="none" w:sz="0" w:space="0" w:color="auto"/>
      </w:divBdr>
    </w:div>
    <w:div w:id="958341604">
      <w:bodyDiv w:val="1"/>
      <w:marLeft w:val="0"/>
      <w:marRight w:val="0"/>
      <w:marTop w:val="0"/>
      <w:marBottom w:val="0"/>
      <w:divBdr>
        <w:top w:val="none" w:sz="0" w:space="0" w:color="auto"/>
        <w:left w:val="none" w:sz="0" w:space="0" w:color="auto"/>
        <w:bottom w:val="none" w:sz="0" w:space="0" w:color="auto"/>
        <w:right w:val="none" w:sz="0" w:space="0" w:color="auto"/>
      </w:divBdr>
    </w:div>
    <w:div w:id="958417850">
      <w:bodyDiv w:val="1"/>
      <w:marLeft w:val="0"/>
      <w:marRight w:val="0"/>
      <w:marTop w:val="0"/>
      <w:marBottom w:val="0"/>
      <w:divBdr>
        <w:top w:val="none" w:sz="0" w:space="0" w:color="auto"/>
        <w:left w:val="none" w:sz="0" w:space="0" w:color="auto"/>
        <w:bottom w:val="none" w:sz="0" w:space="0" w:color="auto"/>
        <w:right w:val="none" w:sz="0" w:space="0" w:color="auto"/>
      </w:divBdr>
    </w:div>
    <w:div w:id="959454642">
      <w:bodyDiv w:val="1"/>
      <w:marLeft w:val="0"/>
      <w:marRight w:val="0"/>
      <w:marTop w:val="0"/>
      <w:marBottom w:val="0"/>
      <w:divBdr>
        <w:top w:val="none" w:sz="0" w:space="0" w:color="auto"/>
        <w:left w:val="none" w:sz="0" w:space="0" w:color="auto"/>
        <w:bottom w:val="none" w:sz="0" w:space="0" w:color="auto"/>
        <w:right w:val="none" w:sz="0" w:space="0" w:color="auto"/>
      </w:divBdr>
    </w:div>
    <w:div w:id="959530564">
      <w:bodyDiv w:val="1"/>
      <w:marLeft w:val="0"/>
      <w:marRight w:val="0"/>
      <w:marTop w:val="0"/>
      <w:marBottom w:val="0"/>
      <w:divBdr>
        <w:top w:val="none" w:sz="0" w:space="0" w:color="auto"/>
        <w:left w:val="none" w:sz="0" w:space="0" w:color="auto"/>
        <w:bottom w:val="none" w:sz="0" w:space="0" w:color="auto"/>
        <w:right w:val="none" w:sz="0" w:space="0" w:color="auto"/>
      </w:divBdr>
    </w:div>
    <w:div w:id="959722606">
      <w:bodyDiv w:val="1"/>
      <w:marLeft w:val="0"/>
      <w:marRight w:val="0"/>
      <w:marTop w:val="0"/>
      <w:marBottom w:val="0"/>
      <w:divBdr>
        <w:top w:val="none" w:sz="0" w:space="0" w:color="auto"/>
        <w:left w:val="none" w:sz="0" w:space="0" w:color="auto"/>
        <w:bottom w:val="none" w:sz="0" w:space="0" w:color="auto"/>
        <w:right w:val="none" w:sz="0" w:space="0" w:color="auto"/>
      </w:divBdr>
    </w:div>
    <w:div w:id="959991485">
      <w:bodyDiv w:val="1"/>
      <w:marLeft w:val="0"/>
      <w:marRight w:val="0"/>
      <w:marTop w:val="0"/>
      <w:marBottom w:val="0"/>
      <w:divBdr>
        <w:top w:val="none" w:sz="0" w:space="0" w:color="auto"/>
        <w:left w:val="none" w:sz="0" w:space="0" w:color="auto"/>
        <w:bottom w:val="none" w:sz="0" w:space="0" w:color="auto"/>
        <w:right w:val="none" w:sz="0" w:space="0" w:color="auto"/>
      </w:divBdr>
    </w:div>
    <w:div w:id="960695809">
      <w:bodyDiv w:val="1"/>
      <w:marLeft w:val="0"/>
      <w:marRight w:val="0"/>
      <w:marTop w:val="0"/>
      <w:marBottom w:val="0"/>
      <w:divBdr>
        <w:top w:val="none" w:sz="0" w:space="0" w:color="auto"/>
        <w:left w:val="none" w:sz="0" w:space="0" w:color="auto"/>
        <w:bottom w:val="none" w:sz="0" w:space="0" w:color="auto"/>
        <w:right w:val="none" w:sz="0" w:space="0" w:color="auto"/>
      </w:divBdr>
    </w:div>
    <w:div w:id="960918515">
      <w:bodyDiv w:val="1"/>
      <w:marLeft w:val="0"/>
      <w:marRight w:val="0"/>
      <w:marTop w:val="0"/>
      <w:marBottom w:val="0"/>
      <w:divBdr>
        <w:top w:val="none" w:sz="0" w:space="0" w:color="auto"/>
        <w:left w:val="none" w:sz="0" w:space="0" w:color="auto"/>
        <w:bottom w:val="none" w:sz="0" w:space="0" w:color="auto"/>
        <w:right w:val="none" w:sz="0" w:space="0" w:color="auto"/>
      </w:divBdr>
    </w:div>
    <w:div w:id="961112205">
      <w:bodyDiv w:val="1"/>
      <w:marLeft w:val="0"/>
      <w:marRight w:val="0"/>
      <w:marTop w:val="0"/>
      <w:marBottom w:val="0"/>
      <w:divBdr>
        <w:top w:val="none" w:sz="0" w:space="0" w:color="auto"/>
        <w:left w:val="none" w:sz="0" w:space="0" w:color="auto"/>
        <w:bottom w:val="none" w:sz="0" w:space="0" w:color="auto"/>
        <w:right w:val="none" w:sz="0" w:space="0" w:color="auto"/>
      </w:divBdr>
    </w:div>
    <w:div w:id="961375438">
      <w:bodyDiv w:val="1"/>
      <w:marLeft w:val="0"/>
      <w:marRight w:val="0"/>
      <w:marTop w:val="0"/>
      <w:marBottom w:val="0"/>
      <w:divBdr>
        <w:top w:val="none" w:sz="0" w:space="0" w:color="auto"/>
        <w:left w:val="none" w:sz="0" w:space="0" w:color="auto"/>
        <w:bottom w:val="none" w:sz="0" w:space="0" w:color="auto"/>
        <w:right w:val="none" w:sz="0" w:space="0" w:color="auto"/>
      </w:divBdr>
    </w:div>
    <w:div w:id="961497110">
      <w:bodyDiv w:val="1"/>
      <w:marLeft w:val="0"/>
      <w:marRight w:val="0"/>
      <w:marTop w:val="0"/>
      <w:marBottom w:val="0"/>
      <w:divBdr>
        <w:top w:val="none" w:sz="0" w:space="0" w:color="auto"/>
        <w:left w:val="none" w:sz="0" w:space="0" w:color="auto"/>
        <w:bottom w:val="none" w:sz="0" w:space="0" w:color="auto"/>
        <w:right w:val="none" w:sz="0" w:space="0" w:color="auto"/>
      </w:divBdr>
    </w:div>
    <w:div w:id="961502329">
      <w:bodyDiv w:val="1"/>
      <w:marLeft w:val="0"/>
      <w:marRight w:val="0"/>
      <w:marTop w:val="0"/>
      <w:marBottom w:val="0"/>
      <w:divBdr>
        <w:top w:val="none" w:sz="0" w:space="0" w:color="auto"/>
        <w:left w:val="none" w:sz="0" w:space="0" w:color="auto"/>
        <w:bottom w:val="none" w:sz="0" w:space="0" w:color="auto"/>
        <w:right w:val="none" w:sz="0" w:space="0" w:color="auto"/>
      </w:divBdr>
    </w:div>
    <w:div w:id="962350999">
      <w:bodyDiv w:val="1"/>
      <w:marLeft w:val="0"/>
      <w:marRight w:val="0"/>
      <w:marTop w:val="0"/>
      <w:marBottom w:val="0"/>
      <w:divBdr>
        <w:top w:val="none" w:sz="0" w:space="0" w:color="auto"/>
        <w:left w:val="none" w:sz="0" w:space="0" w:color="auto"/>
        <w:bottom w:val="none" w:sz="0" w:space="0" w:color="auto"/>
        <w:right w:val="none" w:sz="0" w:space="0" w:color="auto"/>
      </w:divBdr>
    </w:div>
    <w:div w:id="962540827">
      <w:bodyDiv w:val="1"/>
      <w:marLeft w:val="0"/>
      <w:marRight w:val="0"/>
      <w:marTop w:val="0"/>
      <w:marBottom w:val="0"/>
      <w:divBdr>
        <w:top w:val="none" w:sz="0" w:space="0" w:color="auto"/>
        <w:left w:val="none" w:sz="0" w:space="0" w:color="auto"/>
        <w:bottom w:val="none" w:sz="0" w:space="0" w:color="auto"/>
        <w:right w:val="none" w:sz="0" w:space="0" w:color="auto"/>
      </w:divBdr>
    </w:div>
    <w:div w:id="962661738">
      <w:bodyDiv w:val="1"/>
      <w:marLeft w:val="0"/>
      <w:marRight w:val="0"/>
      <w:marTop w:val="0"/>
      <w:marBottom w:val="0"/>
      <w:divBdr>
        <w:top w:val="none" w:sz="0" w:space="0" w:color="auto"/>
        <w:left w:val="none" w:sz="0" w:space="0" w:color="auto"/>
        <w:bottom w:val="none" w:sz="0" w:space="0" w:color="auto"/>
        <w:right w:val="none" w:sz="0" w:space="0" w:color="auto"/>
      </w:divBdr>
    </w:div>
    <w:div w:id="963266859">
      <w:bodyDiv w:val="1"/>
      <w:marLeft w:val="0"/>
      <w:marRight w:val="0"/>
      <w:marTop w:val="0"/>
      <w:marBottom w:val="0"/>
      <w:divBdr>
        <w:top w:val="none" w:sz="0" w:space="0" w:color="auto"/>
        <w:left w:val="none" w:sz="0" w:space="0" w:color="auto"/>
        <w:bottom w:val="none" w:sz="0" w:space="0" w:color="auto"/>
        <w:right w:val="none" w:sz="0" w:space="0" w:color="auto"/>
      </w:divBdr>
    </w:div>
    <w:div w:id="963466756">
      <w:bodyDiv w:val="1"/>
      <w:marLeft w:val="0"/>
      <w:marRight w:val="0"/>
      <w:marTop w:val="0"/>
      <w:marBottom w:val="0"/>
      <w:divBdr>
        <w:top w:val="none" w:sz="0" w:space="0" w:color="auto"/>
        <w:left w:val="none" w:sz="0" w:space="0" w:color="auto"/>
        <w:bottom w:val="none" w:sz="0" w:space="0" w:color="auto"/>
        <w:right w:val="none" w:sz="0" w:space="0" w:color="auto"/>
      </w:divBdr>
    </w:div>
    <w:div w:id="963540017">
      <w:bodyDiv w:val="1"/>
      <w:marLeft w:val="0"/>
      <w:marRight w:val="0"/>
      <w:marTop w:val="0"/>
      <w:marBottom w:val="0"/>
      <w:divBdr>
        <w:top w:val="none" w:sz="0" w:space="0" w:color="auto"/>
        <w:left w:val="none" w:sz="0" w:space="0" w:color="auto"/>
        <w:bottom w:val="none" w:sz="0" w:space="0" w:color="auto"/>
        <w:right w:val="none" w:sz="0" w:space="0" w:color="auto"/>
      </w:divBdr>
    </w:div>
    <w:div w:id="963586470">
      <w:bodyDiv w:val="1"/>
      <w:marLeft w:val="0"/>
      <w:marRight w:val="0"/>
      <w:marTop w:val="0"/>
      <w:marBottom w:val="0"/>
      <w:divBdr>
        <w:top w:val="none" w:sz="0" w:space="0" w:color="auto"/>
        <w:left w:val="none" w:sz="0" w:space="0" w:color="auto"/>
        <w:bottom w:val="none" w:sz="0" w:space="0" w:color="auto"/>
        <w:right w:val="none" w:sz="0" w:space="0" w:color="auto"/>
      </w:divBdr>
    </w:div>
    <w:div w:id="963653990">
      <w:bodyDiv w:val="1"/>
      <w:marLeft w:val="0"/>
      <w:marRight w:val="0"/>
      <w:marTop w:val="0"/>
      <w:marBottom w:val="0"/>
      <w:divBdr>
        <w:top w:val="none" w:sz="0" w:space="0" w:color="auto"/>
        <w:left w:val="none" w:sz="0" w:space="0" w:color="auto"/>
        <w:bottom w:val="none" w:sz="0" w:space="0" w:color="auto"/>
        <w:right w:val="none" w:sz="0" w:space="0" w:color="auto"/>
      </w:divBdr>
    </w:div>
    <w:div w:id="963773623">
      <w:bodyDiv w:val="1"/>
      <w:marLeft w:val="0"/>
      <w:marRight w:val="0"/>
      <w:marTop w:val="0"/>
      <w:marBottom w:val="0"/>
      <w:divBdr>
        <w:top w:val="none" w:sz="0" w:space="0" w:color="auto"/>
        <w:left w:val="none" w:sz="0" w:space="0" w:color="auto"/>
        <w:bottom w:val="none" w:sz="0" w:space="0" w:color="auto"/>
        <w:right w:val="none" w:sz="0" w:space="0" w:color="auto"/>
      </w:divBdr>
    </w:div>
    <w:div w:id="964195450">
      <w:bodyDiv w:val="1"/>
      <w:marLeft w:val="0"/>
      <w:marRight w:val="0"/>
      <w:marTop w:val="0"/>
      <w:marBottom w:val="0"/>
      <w:divBdr>
        <w:top w:val="none" w:sz="0" w:space="0" w:color="auto"/>
        <w:left w:val="none" w:sz="0" w:space="0" w:color="auto"/>
        <w:bottom w:val="none" w:sz="0" w:space="0" w:color="auto"/>
        <w:right w:val="none" w:sz="0" w:space="0" w:color="auto"/>
      </w:divBdr>
    </w:div>
    <w:div w:id="964624764">
      <w:bodyDiv w:val="1"/>
      <w:marLeft w:val="0"/>
      <w:marRight w:val="0"/>
      <w:marTop w:val="0"/>
      <w:marBottom w:val="0"/>
      <w:divBdr>
        <w:top w:val="none" w:sz="0" w:space="0" w:color="auto"/>
        <w:left w:val="none" w:sz="0" w:space="0" w:color="auto"/>
        <w:bottom w:val="none" w:sz="0" w:space="0" w:color="auto"/>
        <w:right w:val="none" w:sz="0" w:space="0" w:color="auto"/>
      </w:divBdr>
    </w:div>
    <w:div w:id="964655383">
      <w:bodyDiv w:val="1"/>
      <w:marLeft w:val="0"/>
      <w:marRight w:val="0"/>
      <w:marTop w:val="0"/>
      <w:marBottom w:val="0"/>
      <w:divBdr>
        <w:top w:val="none" w:sz="0" w:space="0" w:color="auto"/>
        <w:left w:val="none" w:sz="0" w:space="0" w:color="auto"/>
        <w:bottom w:val="none" w:sz="0" w:space="0" w:color="auto"/>
        <w:right w:val="none" w:sz="0" w:space="0" w:color="auto"/>
      </w:divBdr>
    </w:div>
    <w:div w:id="964894054">
      <w:bodyDiv w:val="1"/>
      <w:marLeft w:val="0"/>
      <w:marRight w:val="0"/>
      <w:marTop w:val="0"/>
      <w:marBottom w:val="0"/>
      <w:divBdr>
        <w:top w:val="none" w:sz="0" w:space="0" w:color="auto"/>
        <w:left w:val="none" w:sz="0" w:space="0" w:color="auto"/>
        <w:bottom w:val="none" w:sz="0" w:space="0" w:color="auto"/>
        <w:right w:val="none" w:sz="0" w:space="0" w:color="auto"/>
      </w:divBdr>
    </w:div>
    <w:div w:id="965041455">
      <w:bodyDiv w:val="1"/>
      <w:marLeft w:val="0"/>
      <w:marRight w:val="0"/>
      <w:marTop w:val="0"/>
      <w:marBottom w:val="0"/>
      <w:divBdr>
        <w:top w:val="none" w:sz="0" w:space="0" w:color="auto"/>
        <w:left w:val="none" w:sz="0" w:space="0" w:color="auto"/>
        <w:bottom w:val="none" w:sz="0" w:space="0" w:color="auto"/>
        <w:right w:val="none" w:sz="0" w:space="0" w:color="auto"/>
      </w:divBdr>
    </w:div>
    <w:div w:id="965157961">
      <w:bodyDiv w:val="1"/>
      <w:marLeft w:val="0"/>
      <w:marRight w:val="0"/>
      <w:marTop w:val="0"/>
      <w:marBottom w:val="0"/>
      <w:divBdr>
        <w:top w:val="none" w:sz="0" w:space="0" w:color="auto"/>
        <w:left w:val="none" w:sz="0" w:space="0" w:color="auto"/>
        <w:bottom w:val="none" w:sz="0" w:space="0" w:color="auto"/>
        <w:right w:val="none" w:sz="0" w:space="0" w:color="auto"/>
      </w:divBdr>
    </w:div>
    <w:div w:id="965309257">
      <w:bodyDiv w:val="1"/>
      <w:marLeft w:val="0"/>
      <w:marRight w:val="0"/>
      <w:marTop w:val="0"/>
      <w:marBottom w:val="0"/>
      <w:divBdr>
        <w:top w:val="none" w:sz="0" w:space="0" w:color="auto"/>
        <w:left w:val="none" w:sz="0" w:space="0" w:color="auto"/>
        <w:bottom w:val="none" w:sz="0" w:space="0" w:color="auto"/>
        <w:right w:val="none" w:sz="0" w:space="0" w:color="auto"/>
      </w:divBdr>
    </w:div>
    <w:div w:id="965550098">
      <w:bodyDiv w:val="1"/>
      <w:marLeft w:val="0"/>
      <w:marRight w:val="0"/>
      <w:marTop w:val="0"/>
      <w:marBottom w:val="0"/>
      <w:divBdr>
        <w:top w:val="none" w:sz="0" w:space="0" w:color="auto"/>
        <w:left w:val="none" w:sz="0" w:space="0" w:color="auto"/>
        <w:bottom w:val="none" w:sz="0" w:space="0" w:color="auto"/>
        <w:right w:val="none" w:sz="0" w:space="0" w:color="auto"/>
      </w:divBdr>
    </w:div>
    <w:div w:id="965619344">
      <w:bodyDiv w:val="1"/>
      <w:marLeft w:val="0"/>
      <w:marRight w:val="0"/>
      <w:marTop w:val="0"/>
      <w:marBottom w:val="0"/>
      <w:divBdr>
        <w:top w:val="none" w:sz="0" w:space="0" w:color="auto"/>
        <w:left w:val="none" w:sz="0" w:space="0" w:color="auto"/>
        <w:bottom w:val="none" w:sz="0" w:space="0" w:color="auto"/>
        <w:right w:val="none" w:sz="0" w:space="0" w:color="auto"/>
      </w:divBdr>
    </w:div>
    <w:div w:id="966014264">
      <w:bodyDiv w:val="1"/>
      <w:marLeft w:val="0"/>
      <w:marRight w:val="0"/>
      <w:marTop w:val="0"/>
      <w:marBottom w:val="0"/>
      <w:divBdr>
        <w:top w:val="none" w:sz="0" w:space="0" w:color="auto"/>
        <w:left w:val="none" w:sz="0" w:space="0" w:color="auto"/>
        <w:bottom w:val="none" w:sz="0" w:space="0" w:color="auto"/>
        <w:right w:val="none" w:sz="0" w:space="0" w:color="auto"/>
      </w:divBdr>
    </w:div>
    <w:div w:id="967130817">
      <w:bodyDiv w:val="1"/>
      <w:marLeft w:val="0"/>
      <w:marRight w:val="0"/>
      <w:marTop w:val="0"/>
      <w:marBottom w:val="0"/>
      <w:divBdr>
        <w:top w:val="none" w:sz="0" w:space="0" w:color="auto"/>
        <w:left w:val="none" w:sz="0" w:space="0" w:color="auto"/>
        <w:bottom w:val="none" w:sz="0" w:space="0" w:color="auto"/>
        <w:right w:val="none" w:sz="0" w:space="0" w:color="auto"/>
      </w:divBdr>
    </w:div>
    <w:div w:id="967397711">
      <w:bodyDiv w:val="1"/>
      <w:marLeft w:val="0"/>
      <w:marRight w:val="0"/>
      <w:marTop w:val="0"/>
      <w:marBottom w:val="0"/>
      <w:divBdr>
        <w:top w:val="none" w:sz="0" w:space="0" w:color="auto"/>
        <w:left w:val="none" w:sz="0" w:space="0" w:color="auto"/>
        <w:bottom w:val="none" w:sz="0" w:space="0" w:color="auto"/>
        <w:right w:val="none" w:sz="0" w:space="0" w:color="auto"/>
      </w:divBdr>
    </w:div>
    <w:div w:id="967510421">
      <w:bodyDiv w:val="1"/>
      <w:marLeft w:val="0"/>
      <w:marRight w:val="0"/>
      <w:marTop w:val="0"/>
      <w:marBottom w:val="0"/>
      <w:divBdr>
        <w:top w:val="none" w:sz="0" w:space="0" w:color="auto"/>
        <w:left w:val="none" w:sz="0" w:space="0" w:color="auto"/>
        <w:bottom w:val="none" w:sz="0" w:space="0" w:color="auto"/>
        <w:right w:val="none" w:sz="0" w:space="0" w:color="auto"/>
      </w:divBdr>
    </w:div>
    <w:div w:id="967665543">
      <w:bodyDiv w:val="1"/>
      <w:marLeft w:val="0"/>
      <w:marRight w:val="0"/>
      <w:marTop w:val="0"/>
      <w:marBottom w:val="0"/>
      <w:divBdr>
        <w:top w:val="none" w:sz="0" w:space="0" w:color="auto"/>
        <w:left w:val="none" w:sz="0" w:space="0" w:color="auto"/>
        <w:bottom w:val="none" w:sz="0" w:space="0" w:color="auto"/>
        <w:right w:val="none" w:sz="0" w:space="0" w:color="auto"/>
      </w:divBdr>
    </w:div>
    <w:div w:id="967857661">
      <w:bodyDiv w:val="1"/>
      <w:marLeft w:val="0"/>
      <w:marRight w:val="0"/>
      <w:marTop w:val="0"/>
      <w:marBottom w:val="0"/>
      <w:divBdr>
        <w:top w:val="none" w:sz="0" w:space="0" w:color="auto"/>
        <w:left w:val="none" w:sz="0" w:space="0" w:color="auto"/>
        <w:bottom w:val="none" w:sz="0" w:space="0" w:color="auto"/>
        <w:right w:val="none" w:sz="0" w:space="0" w:color="auto"/>
      </w:divBdr>
    </w:div>
    <w:div w:id="968122711">
      <w:bodyDiv w:val="1"/>
      <w:marLeft w:val="0"/>
      <w:marRight w:val="0"/>
      <w:marTop w:val="0"/>
      <w:marBottom w:val="0"/>
      <w:divBdr>
        <w:top w:val="none" w:sz="0" w:space="0" w:color="auto"/>
        <w:left w:val="none" w:sz="0" w:space="0" w:color="auto"/>
        <w:bottom w:val="none" w:sz="0" w:space="0" w:color="auto"/>
        <w:right w:val="none" w:sz="0" w:space="0" w:color="auto"/>
      </w:divBdr>
    </w:div>
    <w:div w:id="968127063">
      <w:bodyDiv w:val="1"/>
      <w:marLeft w:val="0"/>
      <w:marRight w:val="0"/>
      <w:marTop w:val="0"/>
      <w:marBottom w:val="0"/>
      <w:divBdr>
        <w:top w:val="none" w:sz="0" w:space="0" w:color="auto"/>
        <w:left w:val="none" w:sz="0" w:space="0" w:color="auto"/>
        <w:bottom w:val="none" w:sz="0" w:space="0" w:color="auto"/>
        <w:right w:val="none" w:sz="0" w:space="0" w:color="auto"/>
      </w:divBdr>
    </w:div>
    <w:div w:id="968708873">
      <w:bodyDiv w:val="1"/>
      <w:marLeft w:val="0"/>
      <w:marRight w:val="0"/>
      <w:marTop w:val="0"/>
      <w:marBottom w:val="0"/>
      <w:divBdr>
        <w:top w:val="none" w:sz="0" w:space="0" w:color="auto"/>
        <w:left w:val="none" w:sz="0" w:space="0" w:color="auto"/>
        <w:bottom w:val="none" w:sz="0" w:space="0" w:color="auto"/>
        <w:right w:val="none" w:sz="0" w:space="0" w:color="auto"/>
      </w:divBdr>
    </w:div>
    <w:div w:id="969288743">
      <w:bodyDiv w:val="1"/>
      <w:marLeft w:val="0"/>
      <w:marRight w:val="0"/>
      <w:marTop w:val="0"/>
      <w:marBottom w:val="0"/>
      <w:divBdr>
        <w:top w:val="none" w:sz="0" w:space="0" w:color="auto"/>
        <w:left w:val="none" w:sz="0" w:space="0" w:color="auto"/>
        <w:bottom w:val="none" w:sz="0" w:space="0" w:color="auto"/>
        <w:right w:val="none" w:sz="0" w:space="0" w:color="auto"/>
      </w:divBdr>
    </w:div>
    <w:div w:id="969629050">
      <w:bodyDiv w:val="1"/>
      <w:marLeft w:val="0"/>
      <w:marRight w:val="0"/>
      <w:marTop w:val="0"/>
      <w:marBottom w:val="0"/>
      <w:divBdr>
        <w:top w:val="none" w:sz="0" w:space="0" w:color="auto"/>
        <w:left w:val="none" w:sz="0" w:space="0" w:color="auto"/>
        <w:bottom w:val="none" w:sz="0" w:space="0" w:color="auto"/>
        <w:right w:val="none" w:sz="0" w:space="0" w:color="auto"/>
      </w:divBdr>
    </w:div>
    <w:div w:id="969893760">
      <w:bodyDiv w:val="1"/>
      <w:marLeft w:val="0"/>
      <w:marRight w:val="0"/>
      <w:marTop w:val="0"/>
      <w:marBottom w:val="0"/>
      <w:divBdr>
        <w:top w:val="none" w:sz="0" w:space="0" w:color="auto"/>
        <w:left w:val="none" w:sz="0" w:space="0" w:color="auto"/>
        <w:bottom w:val="none" w:sz="0" w:space="0" w:color="auto"/>
        <w:right w:val="none" w:sz="0" w:space="0" w:color="auto"/>
      </w:divBdr>
    </w:div>
    <w:div w:id="969937723">
      <w:bodyDiv w:val="1"/>
      <w:marLeft w:val="0"/>
      <w:marRight w:val="0"/>
      <w:marTop w:val="0"/>
      <w:marBottom w:val="0"/>
      <w:divBdr>
        <w:top w:val="none" w:sz="0" w:space="0" w:color="auto"/>
        <w:left w:val="none" w:sz="0" w:space="0" w:color="auto"/>
        <w:bottom w:val="none" w:sz="0" w:space="0" w:color="auto"/>
        <w:right w:val="none" w:sz="0" w:space="0" w:color="auto"/>
      </w:divBdr>
    </w:div>
    <w:div w:id="970281500">
      <w:bodyDiv w:val="1"/>
      <w:marLeft w:val="0"/>
      <w:marRight w:val="0"/>
      <w:marTop w:val="0"/>
      <w:marBottom w:val="0"/>
      <w:divBdr>
        <w:top w:val="none" w:sz="0" w:space="0" w:color="auto"/>
        <w:left w:val="none" w:sz="0" w:space="0" w:color="auto"/>
        <w:bottom w:val="none" w:sz="0" w:space="0" w:color="auto"/>
        <w:right w:val="none" w:sz="0" w:space="0" w:color="auto"/>
      </w:divBdr>
    </w:div>
    <w:div w:id="970330624">
      <w:bodyDiv w:val="1"/>
      <w:marLeft w:val="0"/>
      <w:marRight w:val="0"/>
      <w:marTop w:val="0"/>
      <w:marBottom w:val="0"/>
      <w:divBdr>
        <w:top w:val="none" w:sz="0" w:space="0" w:color="auto"/>
        <w:left w:val="none" w:sz="0" w:space="0" w:color="auto"/>
        <w:bottom w:val="none" w:sz="0" w:space="0" w:color="auto"/>
        <w:right w:val="none" w:sz="0" w:space="0" w:color="auto"/>
      </w:divBdr>
    </w:div>
    <w:div w:id="970405200">
      <w:bodyDiv w:val="1"/>
      <w:marLeft w:val="0"/>
      <w:marRight w:val="0"/>
      <w:marTop w:val="0"/>
      <w:marBottom w:val="0"/>
      <w:divBdr>
        <w:top w:val="none" w:sz="0" w:space="0" w:color="auto"/>
        <w:left w:val="none" w:sz="0" w:space="0" w:color="auto"/>
        <w:bottom w:val="none" w:sz="0" w:space="0" w:color="auto"/>
        <w:right w:val="none" w:sz="0" w:space="0" w:color="auto"/>
      </w:divBdr>
    </w:div>
    <w:div w:id="970749658">
      <w:bodyDiv w:val="1"/>
      <w:marLeft w:val="0"/>
      <w:marRight w:val="0"/>
      <w:marTop w:val="0"/>
      <w:marBottom w:val="0"/>
      <w:divBdr>
        <w:top w:val="none" w:sz="0" w:space="0" w:color="auto"/>
        <w:left w:val="none" w:sz="0" w:space="0" w:color="auto"/>
        <w:bottom w:val="none" w:sz="0" w:space="0" w:color="auto"/>
        <w:right w:val="none" w:sz="0" w:space="0" w:color="auto"/>
      </w:divBdr>
    </w:div>
    <w:div w:id="970860366">
      <w:bodyDiv w:val="1"/>
      <w:marLeft w:val="0"/>
      <w:marRight w:val="0"/>
      <w:marTop w:val="0"/>
      <w:marBottom w:val="0"/>
      <w:divBdr>
        <w:top w:val="none" w:sz="0" w:space="0" w:color="auto"/>
        <w:left w:val="none" w:sz="0" w:space="0" w:color="auto"/>
        <w:bottom w:val="none" w:sz="0" w:space="0" w:color="auto"/>
        <w:right w:val="none" w:sz="0" w:space="0" w:color="auto"/>
      </w:divBdr>
    </w:div>
    <w:div w:id="971137983">
      <w:bodyDiv w:val="1"/>
      <w:marLeft w:val="0"/>
      <w:marRight w:val="0"/>
      <w:marTop w:val="0"/>
      <w:marBottom w:val="0"/>
      <w:divBdr>
        <w:top w:val="none" w:sz="0" w:space="0" w:color="auto"/>
        <w:left w:val="none" w:sz="0" w:space="0" w:color="auto"/>
        <w:bottom w:val="none" w:sz="0" w:space="0" w:color="auto"/>
        <w:right w:val="none" w:sz="0" w:space="0" w:color="auto"/>
      </w:divBdr>
    </w:div>
    <w:div w:id="971591227">
      <w:bodyDiv w:val="1"/>
      <w:marLeft w:val="0"/>
      <w:marRight w:val="0"/>
      <w:marTop w:val="0"/>
      <w:marBottom w:val="0"/>
      <w:divBdr>
        <w:top w:val="none" w:sz="0" w:space="0" w:color="auto"/>
        <w:left w:val="none" w:sz="0" w:space="0" w:color="auto"/>
        <w:bottom w:val="none" w:sz="0" w:space="0" w:color="auto"/>
        <w:right w:val="none" w:sz="0" w:space="0" w:color="auto"/>
      </w:divBdr>
    </w:div>
    <w:div w:id="971836251">
      <w:bodyDiv w:val="1"/>
      <w:marLeft w:val="0"/>
      <w:marRight w:val="0"/>
      <w:marTop w:val="0"/>
      <w:marBottom w:val="0"/>
      <w:divBdr>
        <w:top w:val="none" w:sz="0" w:space="0" w:color="auto"/>
        <w:left w:val="none" w:sz="0" w:space="0" w:color="auto"/>
        <w:bottom w:val="none" w:sz="0" w:space="0" w:color="auto"/>
        <w:right w:val="none" w:sz="0" w:space="0" w:color="auto"/>
      </w:divBdr>
    </w:div>
    <w:div w:id="971902716">
      <w:bodyDiv w:val="1"/>
      <w:marLeft w:val="0"/>
      <w:marRight w:val="0"/>
      <w:marTop w:val="0"/>
      <w:marBottom w:val="0"/>
      <w:divBdr>
        <w:top w:val="none" w:sz="0" w:space="0" w:color="auto"/>
        <w:left w:val="none" w:sz="0" w:space="0" w:color="auto"/>
        <w:bottom w:val="none" w:sz="0" w:space="0" w:color="auto"/>
        <w:right w:val="none" w:sz="0" w:space="0" w:color="auto"/>
      </w:divBdr>
    </w:div>
    <w:div w:id="972054258">
      <w:bodyDiv w:val="1"/>
      <w:marLeft w:val="0"/>
      <w:marRight w:val="0"/>
      <w:marTop w:val="0"/>
      <w:marBottom w:val="0"/>
      <w:divBdr>
        <w:top w:val="none" w:sz="0" w:space="0" w:color="auto"/>
        <w:left w:val="none" w:sz="0" w:space="0" w:color="auto"/>
        <w:bottom w:val="none" w:sz="0" w:space="0" w:color="auto"/>
        <w:right w:val="none" w:sz="0" w:space="0" w:color="auto"/>
      </w:divBdr>
    </w:div>
    <w:div w:id="972104324">
      <w:bodyDiv w:val="1"/>
      <w:marLeft w:val="0"/>
      <w:marRight w:val="0"/>
      <w:marTop w:val="0"/>
      <w:marBottom w:val="0"/>
      <w:divBdr>
        <w:top w:val="none" w:sz="0" w:space="0" w:color="auto"/>
        <w:left w:val="none" w:sz="0" w:space="0" w:color="auto"/>
        <w:bottom w:val="none" w:sz="0" w:space="0" w:color="auto"/>
        <w:right w:val="none" w:sz="0" w:space="0" w:color="auto"/>
      </w:divBdr>
    </w:div>
    <w:div w:id="972293726">
      <w:bodyDiv w:val="1"/>
      <w:marLeft w:val="0"/>
      <w:marRight w:val="0"/>
      <w:marTop w:val="0"/>
      <w:marBottom w:val="0"/>
      <w:divBdr>
        <w:top w:val="none" w:sz="0" w:space="0" w:color="auto"/>
        <w:left w:val="none" w:sz="0" w:space="0" w:color="auto"/>
        <w:bottom w:val="none" w:sz="0" w:space="0" w:color="auto"/>
        <w:right w:val="none" w:sz="0" w:space="0" w:color="auto"/>
      </w:divBdr>
    </w:div>
    <w:div w:id="972448581">
      <w:bodyDiv w:val="1"/>
      <w:marLeft w:val="0"/>
      <w:marRight w:val="0"/>
      <w:marTop w:val="0"/>
      <w:marBottom w:val="0"/>
      <w:divBdr>
        <w:top w:val="none" w:sz="0" w:space="0" w:color="auto"/>
        <w:left w:val="none" w:sz="0" w:space="0" w:color="auto"/>
        <w:bottom w:val="none" w:sz="0" w:space="0" w:color="auto"/>
        <w:right w:val="none" w:sz="0" w:space="0" w:color="auto"/>
      </w:divBdr>
    </w:div>
    <w:div w:id="972909345">
      <w:bodyDiv w:val="1"/>
      <w:marLeft w:val="0"/>
      <w:marRight w:val="0"/>
      <w:marTop w:val="0"/>
      <w:marBottom w:val="0"/>
      <w:divBdr>
        <w:top w:val="none" w:sz="0" w:space="0" w:color="auto"/>
        <w:left w:val="none" w:sz="0" w:space="0" w:color="auto"/>
        <w:bottom w:val="none" w:sz="0" w:space="0" w:color="auto"/>
        <w:right w:val="none" w:sz="0" w:space="0" w:color="auto"/>
      </w:divBdr>
    </w:div>
    <w:div w:id="973171698">
      <w:bodyDiv w:val="1"/>
      <w:marLeft w:val="0"/>
      <w:marRight w:val="0"/>
      <w:marTop w:val="0"/>
      <w:marBottom w:val="0"/>
      <w:divBdr>
        <w:top w:val="none" w:sz="0" w:space="0" w:color="auto"/>
        <w:left w:val="none" w:sz="0" w:space="0" w:color="auto"/>
        <w:bottom w:val="none" w:sz="0" w:space="0" w:color="auto"/>
        <w:right w:val="none" w:sz="0" w:space="0" w:color="auto"/>
      </w:divBdr>
    </w:div>
    <w:div w:id="973560769">
      <w:bodyDiv w:val="1"/>
      <w:marLeft w:val="0"/>
      <w:marRight w:val="0"/>
      <w:marTop w:val="0"/>
      <w:marBottom w:val="0"/>
      <w:divBdr>
        <w:top w:val="none" w:sz="0" w:space="0" w:color="auto"/>
        <w:left w:val="none" w:sz="0" w:space="0" w:color="auto"/>
        <w:bottom w:val="none" w:sz="0" w:space="0" w:color="auto"/>
        <w:right w:val="none" w:sz="0" w:space="0" w:color="auto"/>
      </w:divBdr>
    </w:div>
    <w:div w:id="973951031">
      <w:bodyDiv w:val="1"/>
      <w:marLeft w:val="0"/>
      <w:marRight w:val="0"/>
      <w:marTop w:val="0"/>
      <w:marBottom w:val="0"/>
      <w:divBdr>
        <w:top w:val="none" w:sz="0" w:space="0" w:color="auto"/>
        <w:left w:val="none" w:sz="0" w:space="0" w:color="auto"/>
        <w:bottom w:val="none" w:sz="0" w:space="0" w:color="auto"/>
        <w:right w:val="none" w:sz="0" w:space="0" w:color="auto"/>
      </w:divBdr>
    </w:div>
    <w:div w:id="974263970">
      <w:bodyDiv w:val="1"/>
      <w:marLeft w:val="0"/>
      <w:marRight w:val="0"/>
      <w:marTop w:val="0"/>
      <w:marBottom w:val="0"/>
      <w:divBdr>
        <w:top w:val="none" w:sz="0" w:space="0" w:color="auto"/>
        <w:left w:val="none" w:sz="0" w:space="0" w:color="auto"/>
        <w:bottom w:val="none" w:sz="0" w:space="0" w:color="auto"/>
        <w:right w:val="none" w:sz="0" w:space="0" w:color="auto"/>
      </w:divBdr>
    </w:div>
    <w:div w:id="974412743">
      <w:bodyDiv w:val="1"/>
      <w:marLeft w:val="0"/>
      <w:marRight w:val="0"/>
      <w:marTop w:val="0"/>
      <w:marBottom w:val="0"/>
      <w:divBdr>
        <w:top w:val="none" w:sz="0" w:space="0" w:color="auto"/>
        <w:left w:val="none" w:sz="0" w:space="0" w:color="auto"/>
        <w:bottom w:val="none" w:sz="0" w:space="0" w:color="auto"/>
        <w:right w:val="none" w:sz="0" w:space="0" w:color="auto"/>
      </w:divBdr>
    </w:div>
    <w:div w:id="974720381">
      <w:bodyDiv w:val="1"/>
      <w:marLeft w:val="0"/>
      <w:marRight w:val="0"/>
      <w:marTop w:val="0"/>
      <w:marBottom w:val="0"/>
      <w:divBdr>
        <w:top w:val="none" w:sz="0" w:space="0" w:color="auto"/>
        <w:left w:val="none" w:sz="0" w:space="0" w:color="auto"/>
        <w:bottom w:val="none" w:sz="0" w:space="0" w:color="auto"/>
        <w:right w:val="none" w:sz="0" w:space="0" w:color="auto"/>
      </w:divBdr>
    </w:div>
    <w:div w:id="974797366">
      <w:bodyDiv w:val="1"/>
      <w:marLeft w:val="0"/>
      <w:marRight w:val="0"/>
      <w:marTop w:val="0"/>
      <w:marBottom w:val="0"/>
      <w:divBdr>
        <w:top w:val="none" w:sz="0" w:space="0" w:color="auto"/>
        <w:left w:val="none" w:sz="0" w:space="0" w:color="auto"/>
        <w:bottom w:val="none" w:sz="0" w:space="0" w:color="auto"/>
        <w:right w:val="none" w:sz="0" w:space="0" w:color="auto"/>
      </w:divBdr>
    </w:div>
    <w:div w:id="975068163">
      <w:bodyDiv w:val="1"/>
      <w:marLeft w:val="0"/>
      <w:marRight w:val="0"/>
      <w:marTop w:val="0"/>
      <w:marBottom w:val="0"/>
      <w:divBdr>
        <w:top w:val="none" w:sz="0" w:space="0" w:color="auto"/>
        <w:left w:val="none" w:sz="0" w:space="0" w:color="auto"/>
        <w:bottom w:val="none" w:sz="0" w:space="0" w:color="auto"/>
        <w:right w:val="none" w:sz="0" w:space="0" w:color="auto"/>
      </w:divBdr>
    </w:div>
    <w:div w:id="975374929">
      <w:bodyDiv w:val="1"/>
      <w:marLeft w:val="0"/>
      <w:marRight w:val="0"/>
      <w:marTop w:val="0"/>
      <w:marBottom w:val="0"/>
      <w:divBdr>
        <w:top w:val="none" w:sz="0" w:space="0" w:color="auto"/>
        <w:left w:val="none" w:sz="0" w:space="0" w:color="auto"/>
        <w:bottom w:val="none" w:sz="0" w:space="0" w:color="auto"/>
        <w:right w:val="none" w:sz="0" w:space="0" w:color="auto"/>
      </w:divBdr>
    </w:div>
    <w:div w:id="975718905">
      <w:bodyDiv w:val="1"/>
      <w:marLeft w:val="0"/>
      <w:marRight w:val="0"/>
      <w:marTop w:val="0"/>
      <w:marBottom w:val="0"/>
      <w:divBdr>
        <w:top w:val="none" w:sz="0" w:space="0" w:color="auto"/>
        <w:left w:val="none" w:sz="0" w:space="0" w:color="auto"/>
        <w:bottom w:val="none" w:sz="0" w:space="0" w:color="auto"/>
        <w:right w:val="none" w:sz="0" w:space="0" w:color="auto"/>
      </w:divBdr>
    </w:div>
    <w:div w:id="975909590">
      <w:bodyDiv w:val="1"/>
      <w:marLeft w:val="0"/>
      <w:marRight w:val="0"/>
      <w:marTop w:val="0"/>
      <w:marBottom w:val="0"/>
      <w:divBdr>
        <w:top w:val="none" w:sz="0" w:space="0" w:color="auto"/>
        <w:left w:val="none" w:sz="0" w:space="0" w:color="auto"/>
        <w:bottom w:val="none" w:sz="0" w:space="0" w:color="auto"/>
        <w:right w:val="none" w:sz="0" w:space="0" w:color="auto"/>
      </w:divBdr>
    </w:div>
    <w:div w:id="976060277">
      <w:bodyDiv w:val="1"/>
      <w:marLeft w:val="0"/>
      <w:marRight w:val="0"/>
      <w:marTop w:val="0"/>
      <w:marBottom w:val="0"/>
      <w:divBdr>
        <w:top w:val="none" w:sz="0" w:space="0" w:color="auto"/>
        <w:left w:val="none" w:sz="0" w:space="0" w:color="auto"/>
        <w:bottom w:val="none" w:sz="0" w:space="0" w:color="auto"/>
        <w:right w:val="none" w:sz="0" w:space="0" w:color="auto"/>
      </w:divBdr>
    </w:div>
    <w:div w:id="976301672">
      <w:bodyDiv w:val="1"/>
      <w:marLeft w:val="0"/>
      <w:marRight w:val="0"/>
      <w:marTop w:val="0"/>
      <w:marBottom w:val="0"/>
      <w:divBdr>
        <w:top w:val="none" w:sz="0" w:space="0" w:color="auto"/>
        <w:left w:val="none" w:sz="0" w:space="0" w:color="auto"/>
        <w:bottom w:val="none" w:sz="0" w:space="0" w:color="auto"/>
        <w:right w:val="none" w:sz="0" w:space="0" w:color="auto"/>
      </w:divBdr>
    </w:div>
    <w:div w:id="976377630">
      <w:bodyDiv w:val="1"/>
      <w:marLeft w:val="0"/>
      <w:marRight w:val="0"/>
      <w:marTop w:val="0"/>
      <w:marBottom w:val="0"/>
      <w:divBdr>
        <w:top w:val="none" w:sz="0" w:space="0" w:color="auto"/>
        <w:left w:val="none" w:sz="0" w:space="0" w:color="auto"/>
        <w:bottom w:val="none" w:sz="0" w:space="0" w:color="auto"/>
        <w:right w:val="none" w:sz="0" w:space="0" w:color="auto"/>
      </w:divBdr>
    </w:div>
    <w:div w:id="976491058">
      <w:bodyDiv w:val="1"/>
      <w:marLeft w:val="0"/>
      <w:marRight w:val="0"/>
      <w:marTop w:val="0"/>
      <w:marBottom w:val="0"/>
      <w:divBdr>
        <w:top w:val="none" w:sz="0" w:space="0" w:color="auto"/>
        <w:left w:val="none" w:sz="0" w:space="0" w:color="auto"/>
        <w:bottom w:val="none" w:sz="0" w:space="0" w:color="auto"/>
        <w:right w:val="none" w:sz="0" w:space="0" w:color="auto"/>
      </w:divBdr>
    </w:div>
    <w:div w:id="976491559">
      <w:bodyDiv w:val="1"/>
      <w:marLeft w:val="0"/>
      <w:marRight w:val="0"/>
      <w:marTop w:val="0"/>
      <w:marBottom w:val="0"/>
      <w:divBdr>
        <w:top w:val="none" w:sz="0" w:space="0" w:color="auto"/>
        <w:left w:val="none" w:sz="0" w:space="0" w:color="auto"/>
        <w:bottom w:val="none" w:sz="0" w:space="0" w:color="auto"/>
        <w:right w:val="none" w:sz="0" w:space="0" w:color="auto"/>
      </w:divBdr>
    </w:div>
    <w:div w:id="976493753">
      <w:bodyDiv w:val="1"/>
      <w:marLeft w:val="0"/>
      <w:marRight w:val="0"/>
      <w:marTop w:val="0"/>
      <w:marBottom w:val="0"/>
      <w:divBdr>
        <w:top w:val="none" w:sz="0" w:space="0" w:color="auto"/>
        <w:left w:val="none" w:sz="0" w:space="0" w:color="auto"/>
        <w:bottom w:val="none" w:sz="0" w:space="0" w:color="auto"/>
        <w:right w:val="none" w:sz="0" w:space="0" w:color="auto"/>
      </w:divBdr>
    </w:div>
    <w:div w:id="977034679">
      <w:bodyDiv w:val="1"/>
      <w:marLeft w:val="0"/>
      <w:marRight w:val="0"/>
      <w:marTop w:val="0"/>
      <w:marBottom w:val="0"/>
      <w:divBdr>
        <w:top w:val="none" w:sz="0" w:space="0" w:color="auto"/>
        <w:left w:val="none" w:sz="0" w:space="0" w:color="auto"/>
        <w:bottom w:val="none" w:sz="0" w:space="0" w:color="auto"/>
        <w:right w:val="none" w:sz="0" w:space="0" w:color="auto"/>
      </w:divBdr>
    </w:div>
    <w:div w:id="977104396">
      <w:bodyDiv w:val="1"/>
      <w:marLeft w:val="0"/>
      <w:marRight w:val="0"/>
      <w:marTop w:val="0"/>
      <w:marBottom w:val="0"/>
      <w:divBdr>
        <w:top w:val="none" w:sz="0" w:space="0" w:color="auto"/>
        <w:left w:val="none" w:sz="0" w:space="0" w:color="auto"/>
        <w:bottom w:val="none" w:sz="0" w:space="0" w:color="auto"/>
        <w:right w:val="none" w:sz="0" w:space="0" w:color="auto"/>
      </w:divBdr>
    </w:div>
    <w:div w:id="977539285">
      <w:bodyDiv w:val="1"/>
      <w:marLeft w:val="0"/>
      <w:marRight w:val="0"/>
      <w:marTop w:val="0"/>
      <w:marBottom w:val="0"/>
      <w:divBdr>
        <w:top w:val="none" w:sz="0" w:space="0" w:color="auto"/>
        <w:left w:val="none" w:sz="0" w:space="0" w:color="auto"/>
        <w:bottom w:val="none" w:sz="0" w:space="0" w:color="auto"/>
        <w:right w:val="none" w:sz="0" w:space="0" w:color="auto"/>
      </w:divBdr>
    </w:div>
    <w:div w:id="977952104">
      <w:bodyDiv w:val="1"/>
      <w:marLeft w:val="0"/>
      <w:marRight w:val="0"/>
      <w:marTop w:val="0"/>
      <w:marBottom w:val="0"/>
      <w:divBdr>
        <w:top w:val="none" w:sz="0" w:space="0" w:color="auto"/>
        <w:left w:val="none" w:sz="0" w:space="0" w:color="auto"/>
        <w:bottom w:val="none" w:sz="0" w:space="0" w:color="auto"/>
        <w:right w:val="none" w:sz="0" w:space="0" w:color="auto"/>
      </w:divBdr>
    </w:div>
    <w:div w:id="977952845">
      <w:bodyDiv w:val="1"/>
      <w:marLeft w:val="0"/>
      <w:marRight w:val="0"/>
      <w:marTop w:val="0"/>
      <w:marBottom w:val="0"/>
      <w:divBdr>
        <w:top w:val="none" w:sz="0" w:space="0" w:color="auto"/>
        <w:left w:val="none" w:sz="0" w:space="0" w:color="auto"/>
        <w:bottom w:val="none" w:sz="0" w:space="0" w:color="auto"/>
        <w:right w:val="none" w:sz="0" w:space="0" w:color="auto"/>
      </w:divBdr>
    </w:div>
    <w:div w:id="978192746">
      <w:bodyDiv w:val="1"/>
      <w:marLeft w:val="0"/>
      <w:marRight w:val="0"/>
      <w:marTop w:val="0"/>
      <w:marBottom w:val="0"/>
      <w:divBdr>
        <w:top w:val="none" w:sz="0" w:space="0" w:color="auto"/>
        <w:left w:val="none" w:sz="0" w:space="0" w:color="auto"/>
        <w:bottom w:val="none" w:sz="0" w:space="0" w:color="auto"/>
        <w:right w:val="none" w:sz="0" w:space="0" w:color="auto"/>
      </w:divBdr>
    </w:div>
    <w:div w:id="978731142">
      <w:bodyDiv w:val="1"/>
      <w:marLeft w:val="0"/>
      <w:marRight w:val="0"/>
      <w:marTop w:val="0"/>
      <w:marBottom w:val="0"/>
      <w:divBdr>
        <w:top w:val="none" w:sz="0" w:space="0" w:color="auto"/>
        <w:left w:val="none" w:sz="0" w:space="0" w:color="auto"/>
        <w:bottom w:val="none" w:sz="0" w:space="0" w:color="auto"/>
        <w:right w:val="none" w:sz="0" w:space="0" w:color="auto"/>
      </w:divBdr>
    </w:div>
    <w:div w:id="978803602">
      <w:bodyDiv w:val="1"/>
      <w:marLeft w:val="0"/>
      <w:marRight w:val="0"/>
      <w:marTop w:val="0"/>
      <w:marBottom w:val="0"/>
      <w:divBdr>
        <w:top w:val="none" w:sz="0" w:space="0" w:color="auto"/>
        <w:left w:val="none" w:sz="0" w:space="0" w:color="auto"/>
        <w:bottom w:val="none" w:sz="0" w:space="0" w:color="auto"/>
        <w:right w:val="none" w:sz="0" w:space="0" w:color="auto"/>
      </w:divBdr>
    </w:div>
    <w:div w:id="978923906">
      <w:bodyDiv w:val="1"/>
      <w:marLeft w:val="0"/>
      <w:marRight w:val="0"/>
      <w:marTop w:val="0"/>
      <w:marBottom w:val="0"/>
      <w:divBdr>
        <w:top w:val="none" w:sz="0" w:space="0" w:color="auto"/>
        <w:left w:val="none" w:sz="0" w:space="0" w:color="auto"/>
        <w:bottom w:val="none" w:sz="0" w:space="0" w:color="auto"/>
        <w:right w:val="none" w:sz="0" w:space="0" w:color="auto"/>
      </w:divBdr>
    </w:div>
    <w:div w:id="979043435">
      <w:bodyDiv w:val="1"/>
      <w:marLeft w:val="0"/>
      <w:marRight w:val="0"/>
      <w:marTop w:val="0"/>
      <w:marBottom w:val="0"/>
      <w:divBdr>
        <w:top w:val="none" w:sz="0" w:space="0" w:color="auto"/>
        <w:left w:val="none" w:sz="0" w:space="0" w:color="auto"/>
        <w:bottom w:val="none" w:sz="0" w:space="0" w:color="auto"/>
        <w:right w:val="none" w:sz="0" w:space="0" w:color="auto"/>
      </w:divBdr>
    </w:div>
    <w:div w:id="979309599">
      <w:bodyDiv w:val="1"/>
      <w:marLeft w:val="0"/>
      <w:marRight w:val="0"/>
      <w:marTop w:val="0"/>
      <w:marBottom w:val="0"/>
      <w:divBdr>
        <w:top w:val="none" w:sz="0" w:space="0" w:color="auto"/>
        <w:left w:val="none" w:sz="0" w:space="0" w:color="auto"/>
        <w:bottom w:val="none" w:sz="0" w:space="0" w:color="auto"/>
        <w:right w:val="none" w:sz="0" w:space="0" w:color="auto"/>
      </w:divBdr>
    </w:div>
    <w:div w:id="979457278">
      <w:bodyDiv w:val="1"/>
      <w:marLeft w:val="0"/>
      <w:marRight w:val="0"/>
      <w:marTop w:val="0"/>
      <w:marBottom w:val="0"/>
      <w:divBdr>
        <w:top w:val="none" w:sz="0" w:space="0" w:color="auto"/>
        <w:left w:val="none" w:sz="0" w:space="0" w:color="auto"/>
        <w:bottom w:val="none" w:sz="0" w:space="0" w:color="auto"/>
        <w:right w:val="none" w:sz="0" w:space="0" w:color="auto"/>
      </w:divBdr>
    </w:div>
    <w:div w:id="979728840">
      <w:bodyDiv w:val="1"/>
      <w:marLeft w:val="0"/>
      <w:marRight w:val="0"/>
      <w:marTop w:val="0"/>
      <w:marBottom w:val="0"/>
      <w:divBdr>
        <w:top w:val="none" w:sz="0" w:space="0" w:color="auto"/>
        <w:left w:val="none" w:sz="0" w:space="0" w:color="auto"/>
        <w:bottom w:val="none" w:sz="0" w:space="0" w:color="auto"/>
        <w:right w:val="none" w:sz="0" w:space="0" w:color="auto"/>
      </w:divBdr>
    </w:div>
    <w:div w:id="979966937">
      <w:bodyDiv w:val="1"/>
      <w:marLeft w:val="0"/>
      <w:marRight w:val="0"/>
      <w:marTop w:val="0"/>
      <w:marBottom w:val="0"/>
      <w:divBdr>
        <w:top w:val="none" w:sz="0" w:space="0" w:color="auto"/>
        <w:left w:val="none" w:sz="0" w:space="0" w:color="auto"/>
        <w:bottom w:val="none" w:sz="0" w:space="0" w:color="auto"/>
        <w:right w:val="none" w:sz="0" w:space="0" w:color="auto"/>
      </w:divBdr>
    </w:div>
    <w:div w:id="980038724">
      <w:bodyDiv w:val="1"/>
      <w:marLeft w:val="0"/>
      <w:marRight w:val="0"/>
      <w:marTop w:val="0"/>
      <w:marBottom w:val="0"/>
      <w:divBdr>
        <w:top w:val="none" w:sz="0" w:space="0" w:color="auto"/>
        <w:left w:val="none" w:sz="0" w:space="0" w:color="auto"/>
        <w:bottom w:val="none" w:sz="0" w:space="0" w:color="auto"/>
        <w:right w:val="none" w:sz="0" w:space="0" w:color="auto"/>
      </w:divBdr>
    </w:div>
    <w:div w:id="980185786">
      <w:bodyDiv w:val="1"/>
      <w:marLeft w:val="0"/>
      <w:marRight w:val="0"/>
      <w:marTop w:val="0"/>
      <w:marBottom w:val="0"/>
      <w:divBdr>
        <w:top w:val="none" w:sz="0" w:space="0" w:color="auto"/>
        <w:left w:val="none" w:sz="0" w:space="0" w:color="auto"/>
        <w:bottom w:val="none" w:sz="0" w:space="0" w:color="auto"/>
        <w:right w:val="none" w:sz="0" w:space="0" w:color="auto"/>
      </w:divBdr>
    </w:div>
    <w:div w:id="980306566">
      <w:bodyDiv w:val="1"/>
      <w:marLeft w:val="0"/>
      <w:marRight w:val="0"/>
      <w:marTop w:val="0"/>
      <w:marBottom w:val="0"/>
      <w:divBdr>
        <w:top w:val="none" w:sz="0" w:space="0" w:color="auto"/>
        <w:left w:val="none" w:sz="0" w:space="0" w:color="auto"/>
        <w:bottom w:val="none" w:sz="0" w:space="0" w:color="auto"/>
        <w:right w:val="none" w:sz="0" w:space="0" w:color="auto"/>
      </w:divBdr>
    </w:div>
    <w:div w:id="980354092">
      <w:bodyDiv w:val="1"/>
      <w:marLeft w:val="0"/>
      <w:marRight w:val="0"/>
      <w:marTop w:val="0"/>
      <w:marBottom w:val="0"/>
      <w:divBdr>
        <w:top w:val="none" w:sz="0" w:space="0" w:color="auto"/>
        <w:left w:val="none" w:sz="0" w:space="0" w:color="auto"/>
        <w:bottom w:val="none" w:sz="0" w:space="0" w:color="auto"/>
        <w:right w:val="none" w:sz="0" w:space="0" w:color="auto"/>
      </w:divBdr>
    </w:div>
    <w:div w:id="980842839">
      <w:bodyDiv w:val="1"/>
      <w:marLeft w:val="0"/>
      <w:marRight w:val="0"/>
      <w:marTop w:val="0"/>
      <w:marBottom w:val="0"/>
      <w:divBdr>
        <w:top w:val="none" w:sz="0" w:space="0" w:color="auto"/>
        <w:left w:val="none" w:sz="0" w:space="0" w:color="auto"/>
        <w:bottom w:val="none" w:sz="0" w:space="0" w:color="auto"/>
        <w:right w:val="none" w:sz="0" w:space="0" w:color="auto"/>
      </w:divBdr>
    </w:div>
    <w:div w:id="981033937">
      <w:bodyDiv w:val="1"/>
      <w:marLeft w:val="0"/>
      <w:marRight w:val="0"/>
      <w:marTop w:val="0"/>
      <w:marBottom w:val="0"/>
      <w:divBdr>
        <w:top w:val="none" w:sz="0" w:space="0" w:color="auto"/>
        <w:left w:val="none" w:sz="0" w:space="0" w:color="auto"/>
        <w:bottom w:val="none" w:sz="0" w:space="0" w:color="auto"/>
        <w:right w:val="none" w:sz="0" w:space="0" w:color="auto"/>
      </w:divBdr>
    </w:div>
    <w:div w:id="981541693">
      <w:bodyDiv w:val="1"/>
      <w:marLeft w:val="0"/>
      <w:marRight w:val="0"/>
      <w:marTop w:val="0"/>
      <w:marBottom w:val="0"/>
      <w:divBdr>
        <w:top w:val="none" w:sz="0" w:space="0" w:color="auto"/>
        <w:left w:val="none" w:sz="0" w:space="0" w:color="auto"/>
        <w:bottom w:val="none" w:sz="0" w:space="0" w:color="auto"/>
        <w:right w:val="none" w:sz="0" w:space="0" w:color="auto"/>
      </w:divBdr>
    </w:div>
    <w:div w:id="982080939">
      <w:bodyDiv w:val="1"/>
      <w:marLeft w:val="0"/>
      <w:marRight w:val="0"/>
      <w:marTop w:val="0"/>
      <w:marBottom w:val="0"/>
      <w:divBdr>
        <w:top w:val="none" w:sz="0" w:space="0" w:color="auto"/>
        <w:left w:val="none" w:sz="0" w:space="0" w:color="auto"/>
        <w:bottom w:val="none" w:sz="0" w:space="0" w:color="auto"/>
        <w:right w:val="none" w:sz="0" w:space="0" w:color="auto"/>
      </w:divBdr>
    </w:div>
    <w:div w:id="982320612">
      <w:bodyDiv w:val="1"/>
      <w:marLeft w:val="0"/>
      <w:marRight w:val="0"/>
      <w:marTop w:val="0"/>
      <w:marBottom w:val="0"/>
      <w:divBdr>
        <w:top w:val="none" w:sz="0" w:space="0" w:color="auto"/>
        <w:left w:val="none" w:sz="0" w:space="0" w:color="auto"/>
        <w:bottom w:val="none" w:sz="0" w:space="0" w:color="auto"/>
        <w:right w:val="none" w:sz="0" w:space="0" w:color="auto"/>
      </w:divBdr>
    </w:div>
    <w:div w:id="982805844">
      <w:bodyDiv w:val="1"/>
      <w:marLeft w:val="0"/>
      <w:marRight w:val="0"/>
      <w:marTop w:val="0"/>
      <w:marBottom w:val="0"/>
      <w:divBdr>
        <w:top w:val="none" w:sz="0" w:space="0" w:color="auto"/>
        <w:left w:val="none" w:sz="0" w:space="0" w:color="auto"/>
        <w:bottom w:val="none" w:sz="0" w:space="0" w:color="auto"/>
        <w:right w:val="none" w:sz="0" w:space="0" w:color="auto"/>
      </w:divBdr>
    </w:div>
    <w:div w:id="982807972">
      <w:bodyDiv w:val="1"/>
      <w:marLeft w:val="0"/>
      <w:marRight w:val="0"/>
      <w:marTop w:val="0"/>
      <w:marBottom w:val="0"/>
      <w:divBdr>
        <w:top w:val="none" w:sz="0" w:space="0" w:color="auto"/>
        <w:left w:val="none" w:sz="0" w:space="0" w:color="auto"/>
        <w:bottom w:val="none" w:sz="0" w:space="0" w:color="auto"/>
        <w:right w:val="none" w:sz="0" w:space="0" w:color="auto"/>
      </w:divBdr>
    </w:div>
    <w:div w:id="982853740">
      <w:bodyDiv w:val="1"/>
      <w:marLeft w:val="0"/>
      <w:marRight w:val="0"/>
      <w:marTop w:val="0"/>
      <w:marBottom w:val="0"/>
      <w:divBdr>
        <w:top w:val="none" w:sz="0" w:space="0" w:color="auto"/>
        <w:left w:val="none" w:sz="0" w:space="0" w:color="auto"/>
        <w:bottom w:val="none" w:sz="0" w:space="0" w:color="auto"/>
        <w:right w:val="none" w:sz="0" w:space="0" w:color="auto"/>
      </w:divBdr>
    </w:div>
    <w:div w:id="983198320">
      <w:bodyDiv w:val="1"/>
      <w:marLeft w:val="0"/>
      <w:marRight w:val="0"/>
      <w:marTop w:val="0"/>
      <w:marBottom w:val="0"/>
      <w:divBdr>
        <w:top w:val="none" w:sz="0" w:space="0" w:color="auto"/>
        <w:left w:val="none" w:sz="0" w:space="0" w:color="auto"/>
        <w:bottom w:val="none" w:sz="0" w:space="0" w:color="auto"/>
        <w:right w:val="none" w:sz="0" w:space="0" w:color="auto"/>
      </w:divBdr>
    </w:div>
    <w:div w:id="983236910">
      <w:bodyDiv w:val="1"/>
      <w:marLeft w:val="0"/>
      <w:marRight w:val="0"/>
      <w:marTop w:val="0"/>
      <w:marBottom w:val="0"/>
      <w:divBdr>
        <w:top w:val="none" w:sz="0" w:space="0" w:color="auto"/>
        <w:left w:val="none" w:sz="0" w:space="0" w:color="auto"/>
        <w:bottom w:val="none" w:sz="0" w:space="0" w:color="auto"/>
        <w:right w:val="none" w:sz="0" w:space="0" w:color="auto"/>
      </w:divBdr>
    </w:div>
    <w:div w:id="983238092">
      <w:bodyDiv w:val="1"/>
      <w:marLeft w:val="0"/>
      <w:marRight w:val="0"/>
      <w:marTop w:val="0"/>
      <w:marBottom w:val="0"/>
      <w:divBdr>
        <w:top w:val="none" w:sz="0" w:space="0" w:color="auto"/>
        <w:left w:val="none" w:sz="0" w:space="0" w:color="auto"/>
        <w:bottom w:val="none" w:sz="0" w:space="0" w:color="auto"/>
        <w:right w:val="none" w:sz="0" w:space="0" w:color="auto"/>
      </w:divBdr>
    </w:div>
    <w:div w:id="983239879">
      <w:bodyDiv w:val="1"/>
      <w:marLeft w:val="0"/>
      <w:marRight w:val="0"/>
      <w:marTop w:val="0"/>
      <w:marBottom w:val="0"/>
      <w:divBdr>
        <w:top w:val="none" w:sz="0" w:space="0" w:color="auto"/>
        <w:left w:val="none" w:sz="0" w:space="0" w:color="auto"/>
        <w:bottom w:val="none" w:sz="0" w:space="0" w:color="auto"/>
        <w:right w:val="none" w:sz="0" w:space="0" w:color="auto"/>
      </w:divBdr>
    </w:div>
    <w:div w:id="983387926">
      <w:bodyDiv w:val="1"/>
      <w:marLeft w:val="0"/>
      <w:marRight w:val="0"/>
      <w:marTop w:val="0"/>
      <w:marBottom w:val="0"/>
      <w:divBdr>
        <w:top w:val="none" w:sz="0" w:space="0" w:color="auto"/>
        <w:left w:val="none" w:sz="0" w:space="0" w:color="auto"/>
        <w:bottom w:val="none" w:sz="0" w:space="0" w:color="auto"/>
        <w:right w:val="none" w:sz="0" w:space="0" w:color="auto"/>
      </w:divBdr>
    </w:div>
    <w:div w:id="983658536">
      <w:bodyDiv w:val="1"/>
      <w:marLeft w:val="0"/>
      <w:marRight w:val="0"/>
      <w:marTop w:val="0"/>
      <w:marBottom w:val="0"/>
      <w:divBdr>
        <w:top w:val="none" w:sz="0" w:space="0" w:color="auto"/>
        <w:left w:val="none" w:sz="0" w:space="0" w:color="auto"/>
        <w:bottom w:val="none" w:sz="0" w:space="0" w:color="auto"/>
        <w:right w:val="none" w:sz="0" w:space="0" w:color="auto"/>
      </w:divBdr>
    </w:div>
    <w:div w:id="984045654">
      <w:bodyDiv w:val="1"/>
      <w:marLeft w:val="0"/>
      <w:marRight w:val="0"/>
      <w:marTop w:val="0"/>
      <w:marBottom w:val="0"/>
      <w:divBdr>
        <w:top w:val="none" w:sz="0" w:space="0" w:color="auto"/>
        <w:left w:val="none" w:sz="0" w:space="0" w:color="auto"/>
        <w:bottom w:val="none" w:sz="0" w:space="0" w:color="auto"/>
        <w:right w:val="none" w:sz="0" w:space="0" w:color="auto"/>
      </w:divBdr>
    </w:div>
    <w:div w:id="984355081">
      <w:bodyDiv w:val="1"/>
      <w:marLeft w:val="0"/>
      <w:marRight w:val="0"/>
      <w:marTop w:val="0"/>
      <w:marBottom w:val="0"/>
      <w:divBdr>
        <w:top w:val="none" w:sz="0" w:space="0" w:color="auto"/>
        <w:left w:val="none" w:sz="0" w:space="0" w:color="auto"/>
        <w:bottom w:val="none" w:sz="0" w:space="0" w:color="auto"/>
        <w:right w:val="none" w:sz="0" w:space="0" w:color="auto"/>
      </w:divBdr>
    </w:div>
    <w:div w:id="984434050">
      <w:bodyDiv w:val="1"/>
      <w:marLeft w:val="0"/>
      <w:marRight w:val="0"/>
      <w:marTop w:val="0"/>
      <w:marBottom w:val="0"/>
      <w:divBdr>
        <w:top w:val="none" w:sz="0" w:space="0" w:color="auto"/>
        <w:left w:val="none" w:sz="0" w:space="0" w:color="auto"/>
        <w:bottom w:val="none" w:sz="0" w:space="0" w:color="auto"/>
        <w:right w:val="none" w:sz="0" w:space="0" w:color="auto"/>
      </w:divBdr>
    </w:div>
    <w:div w:id="984552370">
      <w:bodyDiv w:val="1"/>
      <w:marLeft w:val="0"/>
      <w:marRight w:val="0"/>
      <w:marTop w:val="0"/>
      <w:marBottom w:val="0"/>
      <w:divBdr>
        <w:top w:val="none" w:sz="0" w:space="0" w:color="auto"/>
        <w:left w:val="none" w:sz="0" w:space="0" w:color="auto"/>
        <w:bottom w:val="none" w:sz="0" w:space="0" w:color="auto"/>
        <w:right w:val="none" w:sz="0" w:space="0" w:color="auto"/>
      </w:divBdr>
    </w:div>
    <w:div w:id="985158969">
      <w:bodyDiv w:val="1"/>
      <w:marLeft w:val="0"/>
      <w:marRight w:val="0"/>
      <w:marTop w:val="0"/>
      <w:marBottom w:val="0"/>
      <w:divBdr>
        <w:top w:val="none" w:sz="0" w:space="0" w:color="auto"/>
        <w:left w:val="none" w:sz="0" w:space="0" w:color="auto"/>
        <w:bottom w:val="none" w:sz="0" w:space="0" w:color="auto"/>
        <w:right w:val="none" w:sz="0" w:space="0" w:color="auto"/>
      </w:divBdr>
    </w:div>
    <w:div w:id="985163931">
      <w:bodyDiv w:val="1"/>
      <w:marLeft w:val="0"/>
      <w:marRight w:val="0"/>
      <w:marTop w:val="0"/>
      <w:marBottom w:val="0"/>
      <w:divBdr>
        <w:top w:val="none" w:sz="0" w:space="0" w:color="auto"/>
        <w:left w:val="none" w:sz="0" w:space="0" w:color="auto"/>
        <w:bottom w:val="none" w:sz="0" w:space="0" w:color="auto"/>
        <w:right w:val="none" w:sz="0" w:space="0" w:color="auto"/>
      </w:divBdr>
    </w:div>
    <w:div w:id="985430957">
      <w:bodyDiv w:val="1"/>
      <w:marLeft w:val="0"/>
      <w:marRight w:val="0"/>
      <w:marTop w:val="0"/>
      <w:marBottom w:val="0"/>
      <w:divBdr>
        <w:top w:val="none" w:sz="0" w:space="0" w:color="auto"/>
        <w:left w:val="none" w:sz="0" w:space="0" w:color="auto"/>
        <w:bottom w:val="none" w:sz="0" w:space="0" w:color="auto"/>
        <w:right w:val="none" w:sz="0" w:space="0" w:color="auto"/>
      </w:divBdr>
    </w:div>
    <w:div w:id="985554195">
      <w:bodyDiv w:val="1"/>
      <w:marLeft w:val="0"/>
      <w:marRight w:val="0"/>
      <w:marTop w:val="0"/>
      <w:marBottom w:val="0"/>
      <w:divBdr>
        <w:top w:val="none" w:sz="0" w:space="0" w:color="auto"/>
        <w:left w:val="none" w:sz="0" w:space="0" w:color="auto"/>
        <w:bottom w:val="none" w:sz="0" w:space="0" w:color="auto"/>
        <w:right w:val="none" w:sz="0" w:space="0" w:color="auto"/>
      </w:divBdr>
    </w:div>
    <w:div w:id="985663243">
      <w:bodyDiv w:val="1"/>
      <w:marLeft w:val="0"/>
      <w:marRight w:val="0"/>
      <w:marTop w:val="0"/>
      <w:marBottom w:val="0"/>
      <w:divBdr>
        <w:top w:val="none" w:sz="0" w:space="0" w:color="auto"/>
        <w:left w:val="none" w:sz="0" w:space="0" w:color="auto"/>
        <w:bottom w:val="none" w:sz="0" w:space="0" w:color="auto"/>
        <w:right w:val="none" w:sz="0" w:space="0" w:color="auto"/>
      </w:divBdr>
    </w:div>
    <w:div w:id="986009204">
      <w:bodyDiv w:val="1"/>
      <w:marLeft w:val="0"/>
      <w:marRight w:val="0"/>
      <w:marTop w:val="0"/>
      <w:marBottom w:val="0"/>
      <w:divBdr>
        <w:top w:val="none" w:sz="0" w:space="0" w:color="auto"/>
        <w:left w:val="none" w:sz="0" w:space="0" w:color="auto"/>
        <w:bottom w:val="none" w:sz="0" w:space="0" w:color="auto"/>
        <w:right w:val="none" w:sz="0" w:space="0" w:color="auto"/>
      </w:divBdr>
    </w:div>
    <w:div w:id="986279969">
      <w:bodyDiv w:val="1"/>
      <w:marLeft w:val="0"/>
      <w:marRight w:val="0"/>
      <w:marTop w:val="0"/>
      <w:marBottom w:val="0"/>
      <w:divBdr>
        <w:top w:val="none" w:sz="0" w:space="0" w:color="auto"/>
        <w:left w:val="none" w:sz="0" w:space="0" w:color="auto"/>
        <w:bottom w:val="none" w:sz="0" w:space="0" w:color="auto"/>
        <w:right w:val="none" w:sz="0" w:space="0" w:color="auto"/>
      </w:divBdr>
    </w:div>
    <w:div w:id="986325802">
      <w:bodyDiv w:val="1"/>
      <w:marLeft w:val="0"/>
      <w:marRight w:val="0"/>
      <w:marTop w:val="0"/>
      <w:marBottom w:val="0"/>
      <w:divBdr>
        <w:top w:val="none" w:sz="0" w:space="0" w:color="auto"/>
        <w:left w:val="none" w:sz="0" w:space="0" w:color="auto"/>
        <w:bottom w:val="none" w:sz="0" w:space="0" w:color="auto"/>
        <w:right w:val="none" w:sz="0" w:space="0" w:color="auto"/>
      </w:divBdr>
    </w:div>
    <w:div w:id="986586732">
      <w:bodyDiv w:val="1"/>
      <w:marLeft w:val="0"/>
      <w:marRight w:val="0"/>
      <w:marTop w:val="0"/>
      <w:marBottom w:val="0"/>
      <w:divBdr>
        <w:top w:val="none" w:sz="0" w:space="0" w:color="auto"/>
        <w:left w:val="none" w:sz="0" w:space="0" w:color="auto"/>
        <w:bottom w:val="none" w:sz="0" w:space="0" w:color="auto"/>
        <w:right w:val="none" w:sz="0" w:space="0" w:color="auto"/>
      </w:divBdr>
    </w:div>
    <w:div w:id="986595917">
      <w:bodyDiv w:val="1"/>
      <w:marLeft w:val="0"/>
      <w:marRight w:val="0"/>
      <w:marTop w:val="0"/>
      <w:marBottom w:val="0"/>
      <w:divBdr>
        <w:top w:val="none" w:sz="0" w:space="0" w:color="auto"/>
        <w:left w:val="none" w:sz="0" w:space="0" w:color="auto"/>
        <w:bottom w:val="none" w:sz="0" w:space="0" w:color="auto"/>
        <w:right w:val="none" w:sz="0" w:space="0" w:color="auto"/>
      </w:divBdr>
    </w:div>
    <w:div w:id="986977487">
      <w:bodyDiv w:val="1"/>
      <w:marLeft w:val="0"/>
      <w:marRight w:val="0"/>
      <w:marTop w:val="0"/>
      <w:marBottom w:val="0"/>
      <w:divBdr>
        <w:top w:val="none" w:sz="0" w:space="0" w:color="auto"/>
        <w:left w:val="none" w:sz="0" w:space="0" w:color="auto"/>
        <w:bottom w:val="none" w:sz="0" w:space="0" w:color="auto"/>
        <w:right w:val="none" w:sz="0" w:space="0" w:color="auto"/>
      </w:divBdr>
    </w:div>
    <w:div w:id="987517429">
      <w:bodyDiv w:val="1"/>
      <w:marLeft w:val="0"/>
      <w:marRight w:val="0"/>
      <w:marTop w:val="0"/>
      <w:marBottom w:val="0"/>
      <w:divBdr>
        <w:top w:val="none" w:sz="0" w:space="0" w:color="auto"/>
        <w:left w:val="none" w:sz="0" w:space="0" w:color="auto"/>
        <w:bottom w:val="none" w:sz="0" w:space="0" w:color="auto"/>
        <w:right w:val="none" w:sz="0" w:space="0" w:color="auto"/>
      </w:divBdr>
    </w:div>
    <w:div w:id="988098483">
      <w:bodyDiv w:val="1"/>
      <w:marLeft w:val="0"/>
      <w:marRight w:val="0"/>
      <w:marTop w:val="0"/>
      <w:marBottom w:val="0"/>
      <w:divBdr>
        <w:top w:val="none" w:sz="0" w:space="0" w:color="auto"/>
        <w:left w:val="none" w:sz="0" w:space="0" w:color="auto"/>
        <w:bottom w:val="none" w:sz="0" w:space="0" w:color="auto"/>
        <w:right w:val="none" w:sz="0" w:space="0" w:color="auto"/>
      </w:divBdr>
    </w:div>
    <w:div w:id="988245644">
      <w:bodyDiv w:val="1"/>
      <w:marLeft w:val="0"/>
      <w:marRight w:val="0"/>
      <w:marTop w:val="0"/>
      <w:marBottom w:val="0"/>
      <w:divBdr>
        <w:top w:val="none" w:sz="0" w:space="0" w:color="auto"/>
        <w:left w:val="none" w:sz="0" w:space="0" w:color="auto"/>
        <w:bottom w:val="none" w:sz="0" w:space="0" w:color="auto"/>
        <w:right w:val="none" w:sz="0" w:space="0" w:color="auto"/>
      </w:divBdr>
    </w:div>
    <w:div w:id="988705005">
      <w:bodyDiv w:val="1"/>
      <w:marLeft w:val="0"/>
      <w:marRight w:val="0"/>
      <w:marTop w:val="0"/>
      <w:marBottom w:val="0"/>
      <w:divBdr>
        <w:top w:val="none" w:sz="0" w:space="0" w:color="auto"/>
        <w:left w:val="none" w:sz="0" w:space="0" w:color="auto"/>
        <w:bottom w:val="none" w:sz="0" w:space="0" w:color="auto"/>
        <w:right w:val="none" w:sz="0" w:space="0" w:color="auto"/>
      </w:divBdr>
    </w:div>
    <w:div w:id="988829452">
      <w:bodyDiv w:val="1"/>
      <w:marLeft w:val="0"/>
      <w:marRight w:val="0"/>
      <w:marTop w:val="0"/>
      <w:marBottom w:val="0"/>
      <w:divBdr>
        <w:top w:val="none" w:sz="0" w:space="0" w:color="auto"/>
        <w:left w:val="none" w:sz="0" w:space="0" w:color="auto"/>
        <w:bottom w:val="none" w:sz="0" w:space="0" w:color="auto"/>
        <w:right w:val="none" w:sz="0" w:space="0" w:color="auto"/>
      </w:divBdr>
    </w:div>
    <w:div w:id="989022778">
      <w:bodyDiv w:val="1"/>
      <w:marLeft w:val="0"/>
      <w:marRight w:val="0"/>
      <w:marTop w:val="0"/>
      <w:marBottom w:val="0"/>
      <w:divBdr>
        <w:top w:val="none" w:sz="0" w:space="0" w:color="auto"/>
        <w:left w:val="none" w:sz="0" w:space="0" w:color="auto"/>
        <w:bottom w:val="none" w:sz="0" w:space="0" w:color="auto"/>
        <w:right w:val="none" w:sz="0" w:space="0" w:color="auto"/>
      </w:divBdr>
    </w:div>
    <w:div w:id="989331645">
      <w:bodyDiv w:val="1"/>
      <w:marLeft w:val="0"/>
      <w:marRight w:val="0"/>
      <w:marTop w:val="0"/>
      <w:marBottom w:val="0"/>
      <w:divBdr>
        <w:top w:val="none" w:sz="0" w:space="0" w:color="auto"/>
        <w:left w:val="none" w:sz="0" w:space="0" w:color="auto"/>
        <w:bottom w:val="none" w:sz="0" w:space="0" w:color="auto"/>
        <w:right w:val="none" w:sz="0" w:space="0" w:color="auto"/>
      </w:divBdr>
    </w:div>
    <w:div w:id="989868040">
      <w:bodyDiv w:val="1"/>
      <w:marLeft w:val="0"/>
      <w:marRight w:val="0"/>
      <w:marTop w:val="0"/>
      <w:marBottom w:val="0"/>
      <w:divBdr>
        <w:top w:val="none" w:sz="0" w:space="0" w:color="auto"/>
        <w:left w:val="none" w:sz="0" w:space="0" w:color="auto"/>
        <w:bottom w:val="none" w:sz="0" w:space="0" w:color="auto"/>
        <w:right w:val="none" w:sz="0" w:space="0" w:color="auto"/>
      </w:divBdr>
    </w:div>
    <w:div w:id="990017776">
      <w:bodyDiv w:val="1"/>
      <w:marLeft w:val="0"/>
      <w:marRight w:val="0"/>
      <w:marTop w:val="0"/>
      <w:marBottom w:val="0"/>
      <w:divBdr>
        <w:top w:val="none" w:sz="0" w:space="0" w:color="auto"/>
        <w:left w:val="none" w:sz="0" w:space="0" w:color="auto"/>
        <w:bottom w:val="none" w:sz="0" w:space="0" w:color="auto"/>
        <w:right w:val="none" w:sz="0" w:space="0" w:color="auto"/>
      </w:divBdr>
    </w:div>
    <w:div w:id="990133723">
      <w:bodyDiv w:val="1"/>
      <w:marLeft w:val="0"/>
      <w:marRight w:val="0"/>
      <w:marTop w:val="0"/>
      <w:marBottom w:val="0"/>
      <w:divBdr>
        <w:top w:val="none" w:sz="0" w:space="0" w:color="auto"/>
        <w:left w:val="none" w:sz="0" w:space="0" w:color="auto"/>
        <w:bottom w:val="none" w:sz="0" w:space="0" w:color="auto"/>
        <w:right w:val="none" w:sz="0" w:space="0" w:color="auto"/>
      </w:divBdr>
    </w:div>
    <w:div w:id="990137033">
      <w:bodyDiv w:val="1"/>
      <w:marLeft w:val="0"/>
      <w:marRight w:val="0"/>
      <w:marTop w:val="0"/>
      <w:marBottom w:val="0"/>
      <w:divBdr>
        <w:top w:val="none" w:sz="0" w:space="0" w:color="auto"/>
        <w:left w:val="none" w:sz="0" w:space="0" w:color="auto"/>
        <w:bottom w:val="none" w:sz="0" w:space="0" w:color="auto"/>
        <w:right w:val="none" w:sz="0" w:space="0" w:color="auto"/>
      </w:divBdr>
    </w:div>
    <w:div w:id="990644904">
      <w:bodyDiv w:val="1"/>
      <w:marLeft w:val="0"/>
      <w:marRight w:val="0"/>
      <w:marTop w:val="0"/>
      <w:marBottom w:val="0"/>
      <w:divBdr>
        <w:top w:val="none" w:sz="0" w:space="0" w:color="auto"/>
        <w:left w:val="none" w:sz="0" w:space="0" w:color="auto"/>
        <w:bottom w:val="none" w:sz="0" w:space="0" w:color="auto"/>
        <w:right w:val="none" w:sz="0" w:space="0" w:color="auto"/>
      </w:divBdr>
    </w:div>
    <w:div w:id="990865842">
      <w:bodyDiv w:val="1"/>
      <w:marLeft w:val="0"/>
      <w:marRight w:val="0"/>
      <w:marTop w:val="0"/>
      <w:marBottom w:val="0"/>
      <w:divBdr>
        <w:top w:val="none" w:sz="0" w:space="0" w:color="auto"/>
        <w:left w:val="none" w:sz="0" w:space="0" w:color="auto"/>
        <w:bottom w:val="none" w:sz="0" w:space="0" w:color="auto"/>
        <w:right w:val="none" w:sz="0" w:space="0" w:color="auto"/>
      </w:divBdr>
    </w:div>
    <w:div w:id="990980155">
      <w:bodyDiv w:val="1"/>
      <w:marLeft w:val="0"/>
      <w:marRight w:val="0"/>
      <w:marTop w:val="0"/>
      <w:marBottom w:val="0"/>
      <w:divBdr>
        <w:top w:val="none" w:sz="0" w:space="0" w:color="auto"/>
        <w:left w:val="none" w:sz="0" w:space="0" w:color="auto"/>
        <w:bottom w:val="none" w:sz="0" w:space="0" w:color="auto"/>
        <w:right w:val="none" w:sz="0" w:space="0" w:color="auto"/>
      </w:divBdr>
    </w:div>
    <w:div w:id="990984434">
      <w:bodyDiv w:val="1"/>
      <w:marLeft w:val="0"/>
      <w:marRight w:val="0"/>
      <w:marTop w:val="0"/>
      <w:marBottom w:val="0"/>
      <w:divBdr>
        <w:top w:val="none" w:sz="0" w:space="0" w:color="auto"/>
        <w:left w:val="none" w:sz="0" w:space="0" w:color="auto"/>
        <w:bottom w:val="none" w:sz="0" w:space="0" w:color="auto"/>
        <w:right w:val="none" w:sz="0" w:space="0" w:color="auto"/>
      </w:divBdr>
    </w:div>
    <w:div w:id="991300366">
      <w:bodyDiv w:val="1"/>
      <w:marLeft w:val="0"/>
      <w:marRight w:val="0"/>
      <w:marTop w:val="0"/>
      <w:marBottom w:val="0"/>
      <w:divBdr>
        <w:top w:val="none" w:sz="0" w:space="0" w:color="auto"/>
        <w:left w:val="none" w:sz="0" w:space="0" w:color="auto"/>
        <w:bottom w:val="none" w:sz="0" w:space="0" w:color="auto"/>
        <w:right w:val="none" w:sz="0" w:space="0" w:color="auto"/>
      </w:divBdr>
    </w:div>
    <w:div w:id="991833365">
      <w:bodyDiv w:val="1"/>
      <w:marLeft w:val="0"/>
      <w:marRight w:val="0"/>
      <w:marTop w:val="0"/>
      <w:marBottom w:val="0"/>
      <w:divBdr>
        <w:top w:val="none" w:sz="0" w:space="0" w:color="auto"/>
        <w:left w:val="none" w:sz="0" w:space="0" w:color="auto"/>
        <w:bottom w:val="none" w:sz="0" w:space="0" w:color="auto"/>
        <w:right w:val="none" w:sz="0" w:space="0" w:color="auto"/>
      </w:divBdr>
    </w:div>
    <w:div w:id="992100539">
      <w:bodyDiv w:val="1"/>
      <w:marLeft w:val="0"/>
      <w:marRight w:val="0"/>
      <w:marTop w:val="0"/>
      <w:marBottom w:val="0"/>
      <w:divBdr>
        <w:top w:val="none" w:sz="0" w:space="0" w:color="auto"/>
        <w:left w:val="none" w:sz="0" w:space="0" w:color="auto"/>
        <w:bottom w:val="none" w:sz="0" w:space="0" w:color="auto"/>
        <w:right w:val="none" w:sz="0" w:space="0" w:color="auto"/>
      </w:divBdr>
    </w:div>
    <w:div w:id="993411049">
      <w:bodyDiv w:val="1"/>
      <w:marLeft w:val="0"/>
      <w:marRight w:val="0"/>
      <w:marTop w:val="0"/>
      <w:marBottom w:val="0"/>
      <w:divBdr>
        <w:top w:val="none" w:sz="0" w:space="0" w:color="auto"/>
        <w:left w:val="none" w:sz="0" w:space="0" w:color="auto"/>
        <w:bottom w:val="none" w:sz="0" w:space="0" w:color="auto"/>
        <w:right w:val="none" w:sz="0" w:space="0" w:color="auto"/>
      </w:divBdr>
    </w:div>
    <w:div w:id="993683396">
      <w:bodyDiv w:val="1"/>
      <w:marLeft w:val="0"/>
      <w:marRight w:val="0"/>
      <w:marTop w:val="0"/>
      <w:marBottom w:val="0"/>
      <w:divBdr>
        <w:top w:val="none" w:sz="0" w:space="0" w:color="auto"/>
        <w:left w:val="none" w:sz="0" w:space="0" w:color="auto"/>
        <w:bottom w:val="none" w:sz="0" w:space="0" w:color="auto"/>
        <w:right w:val="none" w:sz="0" w:space="0" w:color="auto"/>
      </w:divBdr>
    </w:div>
    <w:div w:id="993921841">
      <w:bodyDiv w:val="1"/>
      <w:marLeft w:val="0"/>
      <w:marRight w:val="0"/>
      <w:marTop w:val="0"/>
      <w:marBottom w:val="0"/>
      <w:divBdr>
        <w:top w:val="none" w:sz="0" w:space="0" w:color="auto"/>
        <w:left w:val="none" w:sz="0" w:space="0" w:color="auto"/>
        <w:bottom w:val="none" w:sz="0" w:space="0" w:color="auto"/>
        <w:right w:val="none" w:sz="0" w:space="0" w:color="auto"/>
      </w:divBdr>
    </w:div>
    <w:div w:id="993947814">
      <w:bodyDiv w:val="1"/>
      <w:marLeft w:val="0"/>
      <w:marRight w:val="0"/>
      <w:marTop w:val="0"/>
      <w:marBottom w:val="0"/>
      <w:divBdr>
        <w:top w:val="none" w:sz="0" w:space="0" w:color="auto"/>
        <w:left w:val="none" w:sz="0" w:space="0" w:color="auto"/>
        <w:bottom w:val="none" w:sz="0" w:space="0" w:color="auto"/>
        <w:right w:val="none" w:sz="0" w:space="0" w:color="auto"/>
      </w:divBdr>
    </w:div>
    <w:div w:id="994920376">
      <w:bodyDiv w:val="1"/>
      <w:marLeft w:val="0"/>
      <w:marRight w:val="0"/>
      <w:marTop w:val="0"/>
      <w:marBottom w:val="0"/>
      <w:divBdr>
        <w:top w:val="none" w:sz="0" w:space="0" w:color="auto"/>
        <w:left w:val="none" w:sz="0" w:space="0" w:color="auto"/>
        <w:bottom w:val="none" w:sz="0" w:space="0" w:color="auto"/>
        <w:right w:val="none" w:sz="0" w:space="0" w:color="auto"/>
      </w:divBdr>
    </w:div>
    <w:div w:id="994992116">
      <w:bodyDiv w:val="1"/>
      <w:marLeft w:val="0"/>
      <w:marRight w:val="0"/>
      <w:marTop w:val="0"/>
      <w:marBottom w:val="0"/>
      <w:divBdr>
        <w:top w:val="none" w:sz="0" w:space="0" w:color="auto"/>
        <w:left w:val="none" w:sz="0" w:space="0" w:color="auto"/>
        <w:bottom w:val="none" w:sz="0" w:space="0" w:color="auto"/>
        <w:right w:val="none" w:sz="0" w:space="0" w:color="auto"/>
      </w:divBdr>
    </w:div>
    <w:div w:id="995260452">
      <w:bodyDiv w:val="1"/>
      <w:marLeft w:val="0"/>
      <w:marRight w:val="0"/>
      <w:marTop w:val="0"/>
      <w:marBottom w:val="0"/>
      <w:divBdr>
        <w:top w:val="none" w:sz="0" w:space="0" w:color="auto"/>
        <w:left w:val="none" w:sz="0" w:space="0" w:color="auto"/>
        <w:bottom w:val="none" w:sz="0" w:space="0" w:color="auto"/>
        <w:right w:val="none" w:sz="0" w:space="0" w:color="auto"/>
      </w:divBdr>
    </w:div>
    <w:div w:id="995376986">
      <w:bodyDiv w:val="1"/>
      <w:marLeft w:val="0"/>
      <w:marRight w:val="0"/>
      <w:marTop w:val="0"/>
      <w:marBottom w:val="0"/>
      <w:divBdr>
        <w:top w:val="none" w:sz="0" w:space="0" w:color="auto"/>
        <w:left w:val="none" w:sz="0" w:space="0" w:color="auto"/>
        <w:bottom w:val="none" w:sz="0" w:space="0" w:color="auto"/>
        <w:right w:val="none" w:sz="0" w:space="0" w:color="auto"/>
      </w:divBdr>
    </w:div>
    <w:div w:id="995493993">
      <w:bodyDiv w:val="1"/>
      <w:marLeft w:val="0"/>
      <w:marRight w:val="0"/>
      <w:marTop w:val="0"/>
      <w:marBottom w:val="0"/>
      <w:divBdr>
        <w:top w:val="none" w:sz="0" w:space="0" w:color="auto"/>
        <w:left w:val="none" w:sz="0" w:space="0" w:color="auto"/>
        <w:bottom w:val="none" w:sz="0" w:space="0" w:color="auto"/>
        <w:right w:val="none" w:sz="0" w:space="0" w:color="auto"/>
      </w:divBdr>
    </w:div>
    <w:div w:id="995954956">
      <w:bodyDiv w:val="1"/>
      <w:marLeft w:val="0"/>
      <w:marRight w:val="0"/>
      <w:marTop w:val="0"/>
      <w:marBottom w:val="0"/>
      <w:divBdr>
        <w:top w:val="none" w:sz="0" w:space="0" w:color="auto"/>
        <w:left w:val="none" w:sz="0" w:space="0" w:color="auto"/>
        <w:bottom w:val="none" w:sz="0" w:space="0" w:color="auto"/>
        <w:right w:val="none" w:sz="0" w:space="0" w:color="auto"/>
      </w:divBdr>
    </w:div>
    <w:div w:id="995956742">
      <w:bodyDiv w:val="1"/>
      <w:marLeft w:val="0"/>
      <w:marRight w:val="0"/>
      <w:marTop w:val="0"/>
      <w:marBottom w:val="0"/>
      <w:divBdr>
        <w:top w:val="none" w:sz="0" w:space="0" w:color="auto"/>
        <w:left w:val="none" w:sz="0" w:space="0" w:color="auto"/>
        <w:bottom w:val="none" w:sz="0" w:space="0" w:color="auto"/>
        <w:right w:val="none" w:sz="0" w:space="0" w:color="auto"/>
      </w:divBdr>
    </w:div>
    <w:div w:id="996179797">
      <w:bodyDiv w:val="1"/>
      <w:marLeft w:val="0"/>
      <w:marRight w:val="0"/>
      <w:marTop w:val="0"/>
      <w:marBottom w:val="0"/>
      <w:divBdr>
        <w:top w:val="none" w:sz="0" w:space="0" w:color="auto"/>
        <w:left w:val="none" w:sz="0" w:space="0" w:color="auto"/>
        <w:bottom w:val="none" w:sz="0" w:space="0" w:color="auto"/>
        <w:right w:val="none" w:sz="0" w:space="0" w:color="auto"/>
      </w:divBdr>
    </w:div>
    <w:div w:id="996421862">
      <w:bodyDiv w:val="1"/>
      <w:marLeft w:val="0"/>
      <w:marRight w:val="0"/>
      <w:marTop w:val="0"/>
      <w:marBottom w:val="0"/>
      <w:divBdr>
        <w:top w:val="none" w:sz="0" w:space="0" w:color="auto"/>
        <w:left w:val="none" w:sz="0" w:space="0" w:color="auto"/>
        <w:bottom w:val="none" w:sz="0" w:space="0" w:color="auto"/>
        <w:right w:val="none" w:sz="0" w:space="0" w:color="auto"/>
      </w:divBdr>
    </w:div>
    <w:div w:id="997268312">
      <w:bodyDiv w:val="1"/>
      <w:marLeft w:val="0"/>
      <w:marRight w:val="0"/>
      <w:marTop w:val="0"/>
      <w:marBottom w:val="0"/>
      <w:divBdr>
        <w:top w:val="none" w:sz="0" w:space="0" w:color="auto"/>
        <w:left w:val="none" w:sz="0" w:space="0" w:color="auto"/>
        <w:bottom w:val="none" w:sz="0" w:space="0" w:color="auto"/>
        <w:right w:val="none" w:sz="0" w:space="0" w:color="auto"/>
      </w:divBdr>
    </w:div>
    <w:div w:id="997419336">
      <w:bodyDiv w:val="1"/>
      <w:marLeft w:val="0"/>
      <w:marRight w:val="0"/>
      <w:marTop w:val="0"/>
      <w:marBottom w:val="0"/>
      <w:divBdr>
        <w:top w:val="none" w:sz="0" w:space="0" w:color="auto"/>
        <w:left w:val="none" w:sz="0" w:space="0" w:color="auto"/>
        <w:bottom w:val="none" w:sz="0" w:space="0" w:color="auto"/>
        <w:right w:val="none" w:sz="0" w:space="0" w:color="auto"/>
      </w:divBdr>
    </w:div>
    <w:div w:id="997683582">
      <w:bodyDiv w:val="1"/>
      <w:marLeft w:val="0"/>
      <w:marRight w:val="0"/>
      <w:marTop w:val="0"/>
      <w:marBottom w:val="0"/>
      <w:divBdr>
        <w:top w:val="none" w:sz="0" w:space="0" w:color="auto"/>
        <w:left w:val="none" w:sz="0" w:space="0" w:color="auto"/>
        <w:bottom w:val="none" w:sz="0" w:space="0" w:color="auto"/>
        <w:right w:val="none" w:sz="0" w:space="0" w:color="auto"/>
      </w:divBdr>
    </w:div>
    <w:div w:id="997996760">
      <w:bodyDiv w:val="1"/>
      <w:marLeft w:val="0"/>
      <w:marRight w:val="0"/>
      <w:marTop w:val="0"/>
      <w:marBottom w:val="0"/>
      <w:divBdr>
        <w:top w:val="none" w:sz="0" w:space="0" w:color="auto"/>
        <w:left w:val="none" w:sz="0" w:space="0" w:color="auto"/>
        <w:bottom w:val="none" w:sz="0" w:space="0" w:color="auto"/>
        <w:right w:val="none" w:sz="0" w:space="0" w:color="auto"/>
      </w:divBdr>
    </w:div>
    <w:div w:id="998120402">
      <w:bodyDiv w:val="1"/>
      <w:marLeft w:val="0"/>
      <w:marRight w:val="0"/>
      <w:marTop w:val="0"/>
      <w:marBottom w:val="0"/>
      <w:divBdr>
        <w:top w:val="none" w:sz="0" w:space="0" w:color="auto"/>
        <w:left w:val="none" w:sz="0" w:space="0" w:color="auto"/>
        <w:bottom w:val="none" w:sz="0" w:space="0" w:color="auto"/>
        <w:right w:val="none" w:sz="0" w:space="0" w:color="auto"/>
      </w:divBdr>
    </w:div>
    <w:div w:id="998385114">
      <w:bodyDiv w:val="1"/>
      <w:marLeft w:val="0"/>
      <w:marRight w:val="0"/>
      <w:marTop w:val="0"/>
      <w:marBottom w:val="0"/>
      <w:divBdr>
        <w:top w:val="none" w:sz="0" w:space="0" w:color="auto"/>
        <w:left w:val="none" w:sz="0" w:space="0" w:color="auto"/>
        <w:bottom w:val="none" w:sz="0" w:space="0" w:color="auto"/>
        <w:right w:val="none" w:sz="0" w:space="0" w:color="auto"/>
      </w:divBdr>
    </w:div>
    <w:div w:id="999115509">
      <w:bodyDiv w:val="1"/>
      <w:marLeft w:val="0"/>
      <w:marRight w:val="0"/>
      <w:marTop w:val="0"/>
      <w:marBottom w:val="0"/>
      <w:divBdr>
        <w:top w:val="none" w:sz="0" w:space="0" w:color="auto"/>
        <w:left w:val="none" w:sz="0" w:space="0" w:color="auto"/>
        <w:bottom w:val="none" w:sz="0" w:space="0" w:color="auto"/>
        <w:right w:val="none" w:sz="0" w:space="0" w:color="auto"/>
      </w:divBdr>
    </w:div>
    <w:div w:id="999237659">
      <w:bodyDiv w:val="1"/>
      <w:marLeft w:val="0"/>
      <w:marRight w:val="0"/>
      <w:marTop w:val="0"/>
      <w:marBottom w:val="0"/>
      <w:divBdr>
        <w:top w:val="none" w:sz="0" w:space="0" w:color="auto"/>
        <w:left w:val="none" w:sz="0" w:space="0" w:color="auto"/>
        <w:bottom w:val="none" w:sz="0" w:space="0" w:color="auto"/>
        <w:right w:val="none" w:sz="0" w:space="0" w:color="auto"/>
      </w:divBdr>
    </w:div>
    <w:div w:id="999305698">
      <w:bodyDiv w:val="1"/>
      <w:marLeft w:val="0"/>
      <w:marRight w:val="0"/>
      <w:marTop w:val="0"/>
      <w:marBottom w:val="0"/>
      <w:divBdr>
        <w:top w:val="none" w:sz="0" w:space="0" w:color="auto"/>
        <w:left w:val="none" w:sz="0" w:space="0" w:color="auto"/>
        <w:bottom w:val="none" w:sz="0" w:space="0" w:color="auto"/>
        <w:right w:val="none" w:sz="0" w:space="0" w:color="auto"/>
      </w:divBdr>
    </w:div>
    <w:div w:id="999622153">
      <w:bodyDiv w:val="1"/>
      <w:marLeft w:val="0"/>
      <w:marRight w:val="0"/>
      <w:marTop w:val="0"/>
      <w:marBottom w:val="0"/>
      <w:divBdr>
        <w:top w:val="none" w:sz="0" w:space="0" w:color="auto"/>
        <w:left w:val="none" w:sz="0" w:space="0" w:color="auto"/>
        <w:bottom w:val="none" w:sz="0" w:space="0" w:color="auto"/>
        <w:right w:val="none" w:sz="0" w:space="0" w:color="auto"/>
      </w:divBdr>
    </w:div>
    <w:div w:id="999886443">
      <w:bodyDiv w:val="1"/>
      <w:marLeft w:val="0"/>
      <w:marRight w:val="0"/>
      <w:marTop w:val="0"/>
      <w:marBottom w:val="0"/>
      <w:divBdr>
        <w:top w:val="none" w:sz="0" w:space="0" w:color="auto"/>
        <w:left w:val="none" w:sz="0" w:space="0" w:color="auto"/>
        <w:bottom w:val="none" w:sz="0" w:space="0" w:color="auto"/>
        <w:right w:val="none" w:sz="0" w:space="0" w:color="auto"/>
      </w:divBdr>
    </w:div>
    <w:div w:id="1000473614">
      <w:bodyDiv w:val="1"/>
      <w:marLeft w:val="0"/>
      <w:marRight w:val="0"/>
      <w:marTop w:val="0"/>
      <w:marBottom w:val="0"/>
      <w:divBdr>
        <w:top w:val="none" w:sz="0" w:space="0" w:color="auto"/>
        <w:left w:val="none" w:sz="0" w:space="0" w:color="auto"/>
        <w:bottom w:val="none" w:sz="0" w:space="0" w:color="auto"/>
        <w:right w:val="none" w:sz="0" w:space="0" w:color="auto"/>
      </w:divBdr>
    </w:div>
    <w:div w:id="1000890477">
      <w:bodyDiv w:val="1"/>
      <w:marLeft w:val="0"/>
      <w:marRight w:val="0"/>
      <w:marTop w:val="0"/>
      <w:marBottom w:val="0"/>
      <w:divBdr>
        <w:top w:val="none" w:sz="0" w:space="0" w:color="auto"/>
        <w:left w:val="none" w:sz="0" w:space="0" w:color="auto"/>
        <w:bottom w:val="none" w:sz="0" w:space="0" w:color="auto"/>
        <w:right w:val="none" w:sz="0" w:space="0" w:color="auto"/>
      </w:divBdr>
    </w:div>
    <w:div w:id="1001084340">
      <w:bodyDiv w:val="1"/>
      <w:marLeft w:val="0"/>
      <w:marRight w:val="0"/>
      <w:marTop w:val="0"/>
      <w:marBottom w:val="0"/>
      <w:divBdr>
        <w:top w:val="none" w:sz="0" w:space="0" w:color="auto"/>
        <w:left w:val="none" w:sz="0" w:space="0" w:color="auto"/>
        <w:bottom w:val="none" w:sz="0" w:space="0" w:color="auto"/>
        <w:right w:val="none" w:sz="0" w:space="0" w:color="auto"/>
      </w:divBdr>
    </w:div>
    <w:div w:id="1001160638">
      <w:bodyDiv w:val="1"/>
      <w:marLeft w:val="0"/>
      <w:marRight w:val="0"/>
      <w:marTop w:val="0"/>
      <w:marBottom w:val="0"/>
      <w:divBdr>
        <w:top w:val="none" w:sz="0" w:space="0" w:color="auto"/>
        <w:left w:val="none" w:sz="0" w:space="0" w:color="auto"/>
        <w:bottom w:val="none" w:sz="0" w:space="0" w:color="auto"/>
        <w:right w:val="none" w:sz="0" w:space="0" w:color="auto"/>
      </w:divBdr>
    </w:div>
    <w:div w:id="1001197915">
      <w:bodyDiv w:val="1"/>
      <w:marLeft w:val="0"/>
      <w:marRight w:val="0"/>
      <w:marTop w:val="0"/>
      <w:marBottom w:val="0"/>
      <w:divBdr>
        <w:top w:val="none" w:sz="0" w:space="0" w:color="auto"/>
        <w:left w:val="none" w:sz="0" w:space="0" w:color="auto"/>
        <w:bottom w:val="none" w:sz="0" w:space="0" w:color="auto"/>
        <w:right w:val="none" w:sz="0" w:space="0" w:color="auto"/>
      </w:divBdr>
    </w:div>
    <w:div w:id="1001280463">
      <w:bodyDiv w:val="1"/>
      <w:marLeft w:val="0"/>
      <w:marRight w:val="0"/>
      <w:marTop w:val="0"/>
      <w:marBottom w:val="0"/>
      <w:divBdr>
        <w:top w:val="none" w:sz="0" w:space="0" w:color="auto"/>
        <w:left w:val="none" w:sz="0" w:space="0" w:color="auto"/>
        <w:bottom w:val="none" w:sz="0" w:space="0" w:color="auto"/>
        <w:right w:val="none" w:sz="0" w:space="0" w:color="auto"/>
      </w:divBdr>
    </w:div>
    <w:div w:id="1001542179">
      <w:bodyDiv w:val="1"/>
      <w:marLeft w:val="0"/>
      <w:marRight w:val="0"/>
      <w:marTop w:val="0"/>
      <w:marBottom w:val="0"/>
      <w:divBdr>
        <w:top w:val="none" w:sz="0" w:space="0" w:color="auto"/>
        <w:left w:val="none" w:sz="0" w:space="0" w:color="auto"/>
        <w:bottom w:val="none" w:sz="0" w:space="0" w:color="auto"/>
        <w:right w:val="none" w:sz="0" w:space="0" w:color="auto"/>
      </w:divBdr>
    </w:div>
    <w:div w:id="1001545062">
      <w:bodyDiv w:val="1"/>
      <w:marLeft w:val="0"/>
      <w:marRight w:val="0"/>
      <w:marTop w:val="0"/>
      <w:marBottom w:val="0"/>
      <w:divBdr>
        <w:top w:val="none" w:sz="0" w:space="0" w:color="auto"/>
        <w:left w:val="none" w:sz="0" w:space="0" w:color="auto"/>
        <w:bottom w:val="none" w:sz="0" w:space="0" w:color="auto"/>
        <w:right w:val="none" w:sz="0" w:space="0" w:color="auto"/>
      </w:divBdr>
    </w:div>
    <w:div w:id="1001618933">
      <w:bodyDiv w:val="1"/>
      <w:marLeft w:val="0"/>
      <w:marRight w:val="0"/>
      <w:marTop w:val="0"/>
      <w:marBottom w:val="0"/>
      <w:divBdr>
        <w:top w:val="none" w:sz="0" w:space="0" w:color="auto"/>
        <w:left w:val="none" w:sz="0" w:space="0" w:color="auto"/>
        <w:bottom w:val="none" w:sz="0" w:space="0" w:color="auto"/>
        <w:right w:val="none" w:sz="0" w:space="0" w:color="auto"/>
      </w:divBdr>
    </w:div>
    <w:div w:id="1002126446">
      <w:bodyDiv w:val="1"/>
      <w:marLeft w:val="0"/>
      <w:marRight w:val="0"/>
      <w:marTop w:val="0"/>
      <w:marBottom w:val="0"/>
      <w:divBdr>
        <w:top w:val="none" w:sz="0" w:space="0" w:color="auto"/>
        <w:left w:val="none" w:sz="0" w:space="0" w:color="auto"/>
        <w:bottom w:val="none" w:sz="0" w:space="0" w:color="auto"/>
        <w:right w:val="none" w:sz="0" w:space="0" w:color="auto"/>
      </w:divBdr>
    </w:div>
    <w:div w:id="1002203085">
      <w:bodyDiv w:val="1"/>
      <w:marLeft w:val="0"/>
      <w:marRight w:val="0"/>
      <w:marTop w:val="0"/>
      <w:marBottom w:val="0"/>
      <w:divBdr>
        <w:top w:val="none" w:sz="0" w:space="0" w:color="auto"/>
        <w:left w:val="none" w:sz="0" w:space="0" w:color="auto"/>
        <w:bottom w:val="none" w:sz="0" w:space="0" w:color="auto"/>
        <w:right w:val="none" w:sz="0" w:space="0" w:color="auto"/>
      </w:divBdr>
    </w:div>
    <w:div w:id="1002204550">
      <w:bodyDiv w:val="1"/>
      <w:marLeft w:val="0"/>
      <w:marRight w:val="0"/>
      <w:marTop w:val="0"/>
      <w:marBottom w:val="0"/>
      <w:divBdr>
        <w:top w:val="none" w:sz="0" w:space="0" w:color="auto"/>
        <w:left w:val="none" w:sz="0" w:space="0" w:color="auto"/>
        <w:bottom w:val="none" w:sz="0" w:space="0" w:color="auto"/>
        <w:right w:val="none" w:sz="0" w:space="0" w:color="auto"/>
      </w:divBdr>
    </w:div>
    <w:div w:id="1002778586">
      <w:bodyDiv w:val="1"/>
      <w:marLeft w:val="0"/>
      <w:marRight w:val="0"/>
      <w:marTop w:val="0"/>
      <w:marBottom w:val="0"/>
      <w:divBdr>
        <w:top w:val="none" w:sz="0" w:space="0" w:color="auto"/>
        <w:left w:val="none" w:sz="0" w:space="0" w:color="auto"/>
        <w:bottom w:val="none" w:sz="0" w:space="0" w:color="auto"/>
        <w:right w:val="none" w:sz="0" w:space="0" w:color="auto"/>
      </w:divBdr>
    </w:div>
    <w:div w:id="1003438559">
      <w:bodyDiv w:val="1"/>
      <w:marLeft w:val="0"/>
      <w:marRight w:val="0"/>
      <w:marTop w:val="0"/>
      <w:marBottom w:val="0"/>
      <w:divBdr>
        <w:top w:val="none" w:sz="0" w:space="0" w:color="auto"/>
        <w:left w:val="none" w:sz="0" w:space="0" w:color="auto"/>
        <w:bottom w:val="none" w:sz="0" w:space="0" w:color="auto"/>
        <w:right w:val="none" w:sz="0" w:space="0" w:color="auto"/>
      </w:divBdr>
    </w:div>
    <w:div w:id="1003970286">
      <w:bodyDiv w:val="1"/>
      <w:marLeft w:val="0"/>
      <w:marRight w:val="0"/>
      <w:marTop w:val="0"/>
      <w:marBottom w:val="0"/>
      <w:divBdr>
        <w:top w:val="none" w:sz="0" w:space="0" w:color="auto"/>
        <w:left w:val="none" w:sz="0" w:space="0" w:color="auto"/>
        <w:bottom w:val="none" w:sz="0" w:space="0" w:color="auto"/>
        <w:right w:val="none" w:sz="0" w:space="0" w:color="auto"/>
      </w:divBdr>
    </w:div>
    <w:div w:id="1004477490">
      <w:bodyDiv w:val="1"/>
      <w:marLeft w:val="0"/>
      <w:marRight w:val="0"/>
      <w:marTop w:val="0"/>
      <w:marBottom w:val="0"/>
      <w:divBdr>
        <w:top w:val="none" w:sz="0" w:space="0" w:color="auto"/>
        <w:left w:val="none" w:sz="0" w:space="0" w:color="auto"/>
        <w:bottom w:val="none" w:sz="0" w:space="0" w:color="auto"/>
        <w:right w:val="none" w:sz="0" w:space="0" w:color="auto"/>
      </w:divBdr>
    </w:div>
    <w:div w:id="1004625931">
      <w:bodyDiv w:val="1"/>
      <w:marLeft w:val="0"/>
      <w:marRight w:val="0"/>
      <w:marTop w:val="0"/>
      <w:marBottom w:val="0"/>
      <w:divBdr>
        <w:top w:val="none" w:sz="0" w:space="0" w:color="auto"/>
        <w:left w:val="none" w:sz="0" w:space="0" w:color="auto"/>
        <w:bottom w:val="none" w:sz="0" w:space="0" w:color="auto"/>
        <w:right w:val="none" w:sz="0" w:space="0" w:color="auto"/>
      </w:divBdr>
    </w:div>
    <w:div w:id="1005016876">
      <w:bodyDiv w:val="1"/>
      <w:marLeft w:val="0"/>
      <w:marRight w:val="0"/>
      <w:marTop w:val="0"/>
      <w:marBottom w:val="0"/>
      <w:divBdr>
        <w:top w:val="none" w:sz="0" w:space="0" w:color="auto"/>
        <w:left w:val="none" w:sz="0" w:space="0" w:color="auto"/>
        <w:bottom w:val="none" w:sz="0" w:space="0" w:color="auto"/>
        <w:right w:val="none" w:sz="0" w:space="0" w:color="auto"/>
      </w:divBdr>
    </w:div>
    <w:div w:id="1005204439">
      <w:bodyDiv w:val="1"/>
      <w:marLeft w:val="0"/>
      <w:marRight w:val="0"/>
      <w:marTop w:val="0"/>
      <w:marBottom w:val="0"/>
      <w:divBdr>
        <w:top w:val="none" w:sz="0" w:space="0" w:color="auto"/>
        <w:left w:val="none" w:sz="0" w:space="0" w:color="auto"/>
        <w:bottom w:val="none" w:sz="0" w:space="0" w:color="auto"/>
        <w:right w:val="none" w:sz="0" w:space="0" w:color="auto"/>
      </w:divBdr>
    </w:div>
    <w:div w:id="1005595987">
      <w:bodyDiv w:val="1"/>
      <w:marLeft w:val="0"/>
      <w:marRight w:val="0"/>
      <w:marTop w:val="0"/>
      <w:marBottom w:val="0"/>
      <w:divBdr>
        <w:top w:val="none" w:sz="0" w:space="0" w:color="auto"/>
        <w:left w:val="none" w:sz="0" w:space="0" w:color="auto"/>
        <w:bottom w:val="none" w:sz="0" w:space="0" w:color="auto"/>
        <w:right w:val="none" w:sz="0" w:space="0" w:color="auto"/>
      </w:divBdr>
    </w:div>
    <w:div w:id="1006130882">
      <w:bodyDiv w:val="1"/>
      <w:marLeft w:val="0"/>
      <w:marRight w:val="0"/>
      <w:marTop w:val="0"/>
      <w:marBottom w:val="0"/>
      <w:divBdr>
        <w:top w:val="none" w:sz="0" w:space="0" w:color="auto"/>
        <w:left w:val="none" w:sz="0" w:space="0" w:color="auto"/>
        <w:bottom w:val="none" w:sz="0" w:space="0" w:color="auto"/>
        <w:right w:val="none" w:sz="0" w:space="0" w:color="auto"/>
      </w:divBdr>
    </w:div>
    <w:div w:id="1006980406">
      <w:bodyDiv w:val="1"/>
      <w:marLeft w:val="0"/>
      <w:marRight w:val="0"/>
      <w:marTop w:val="0"/>
      <w:marBottom w:val="0"/>
      <w:divBdr>
        <w:top w:val="none" w:sz="0" w:space="0" w:color="auto"/>
        <w:left w:val="none" w:sz="0" w:space="0" w:color="auto"/>
        <w:bottom w:val="none" w:sz="0" w:space="0" w:color="auto"/>
        <w:right w:val="none" w:sz="0" w:space="0" w:color="auto"/>
      </w:divBdr>
    </w:div>
    <w:div w:id="1007097115">
      <w:bodyDiv w:val="1"/>
      <w:marLeft w:val="0"/>
      <w:marRight w:val="0"/>
      <w:marTop w:val="0"/>
      <w:marBottom w:val="0"/>
      <w:divBdr>
        <w:top w:val="none" w:sz="0" w:space="0" w:color="auto"/>
        <w:left w:val="none" w:sz="0" w:space="0" w:color="auto"/>
        <w:bottom w:val="none" w:sz="0" w:space="0" w:color="auto"/>
        <w:right w:val="none" w:sz="0" w:space="0" w:color="auto"/>
      </w:divBdr>
    </w:div>
    <w:div w:id="1007173075">
      <w:bodyDiv w:val="1"/>
      <w:marLeft w:val="0"/>
      <w:marRight w:val="0"/>
      <w:marTop w:val="0"/>
      <w:marBottom w:val="0"/>
      <w:divBdr>
        <w:top w:val="none" w:sz="0" w:space="0" w:color="auto"/>
        <w:left w:val="none" w:sz="0" w:space="0" w:color="auto"/>
        <w:bottom w:val="none" w:sz="0" w:space="0" w:color="auto"/>
        <w:right w:val="none" w:sz="0" w:space="0" w:color="auto"/>
      </w:divBdr>
    </w:div>
    <w:div w:id="1007290555">
      <w:bodyDiv w:val="1"/>
      <w:marLeft w:val="0"/>
      <w:marRight w:val="0"/>
      <w:marTop w:val="0"/>
      <w:marBottom w:val="0"/>
      <w:divBdr>
        <w:top w:val="none" w:sz="0" w:space="0" w:color="auto"/>
        <w:left w:val="none" w:sz="0" w:space="0" w:color="auto"/>
        <w:bottom w:val="none" w:sz="0" w:space="0" w:color="auto"/>
        <w:right w:val="none" w:sz="0" w:space="0" w:color="auto"/>
      </w:divBdr>
    </w:div>
    <w:div w:id="1008024328">
      <w:bodyDiv w:val="1"/>
      <w:marLeft w:val="0"/>
      <w:marRight w:val="0"/>
      <w:marTop w:val="0"/>
      <w:marBottom w:val="0"/>
      <w:divBdr>
        <w:top w:val="none" w:sz="0" w:space="0" w:color="auto"/>
        <w:left w:val="none" w:sz="0" w:space="0" w:color="auto"/>
        <w:bottom w:val="none" w:sz="0" w:space="0" w:color="auto"/>
        <w:right w:val="none" w:sz="0" w:space="0" w:color="auto"/>
      </w:divBdr>
    </w:div>
    <w:div w:id="1008295301">
      <w:bodyDiv w:val="1"/>
      <w:marLeft w:val="0"/>
      <w:marRight w:val="0"/>
      <w:marTop w:val="0"/>
      <w:marBottom w:val="0"/>
      <w:divBdr>
        <w:top w:val="none" w:sz="0" w:space="0" w:color="auto"/>
        <w:left w:val="none" w:sz="0" w:space="0" w:color="auto"/>
        <w:bottom w:val="none" w:sz="0" w:space="0" w:color="auto"/>
        <w:right w:val="none" w:sz="0" w:space="0" w:color="auto"/>
      </w:divBdr>
    </w:div>
    <w:div w:id="1008557509">
      <w:bodyDiv w:val="1"/>
      <w:marLeft w:val="0"/>
      <w:marRight w:val="0"/>
      <w:marTop w:val="0"/>
      <w:marBottom w:val="0"/>
      <w:divBdr>
        <w:top w:val="none" w:sz="0" w:space="0" w:color="auto"/>
        <w:left w:val="none" w:sz="0" w:space="0" w:color="auto"/>
        <w:bottom w:val="none" w:sz="0" w:space="0" w:color="auto"/>
        <w:right w:val="none" w:sz="0" w:space="0" w:color="auto"/>
      </w:divBdr>
    </w:div>
    <w:div w:id="1009139343">
      <w:bodyDiv w:val="1"/>
      <w:marLeft w:val="0"/>
      <w:marRight w:val="0"/>
      <w:marTop w:val="0"/>
      <w:marBottom w:val="0"/>
      <w:divBdr>
        <w:top w:val="none" w:sz="0" w:space="0" w:color="auto"/>
        <w:left w:val="none" w:sz="0" w:space="0" w:color="auto"/>
        <w:bottom w:val="none" w:sz="0" w:space="0" w:color="auto"/>
        <w:right w:val="none" w:sz="0" w:space="0" w:color="auto"/>
      </w:divBdr>
    </w:div>
    <w:div w:id="1009328950">
      <w:bodyDiv w:val="1"/>
      <w:marLeft w:val="0"/>
      <w:marRight w:val="0"/>
      <w:marTop w:val="0"/>
      <w:marBottom w:val="0"/>
      <w:divBdr>
        <w:top w:val="none" w:sz="0" w:space="0" w:color="auto"/>
        <w:left w:val="none" w:sz="0" w:space="0" w:color="auto"/>
        <w:bottom w:val="none" w:sz="0" w:space="0" w:color="auto"/>
        <w:right w:val="none" w:sz="0" w:space="0" w:color="auto"/>
      </w:divBdr>
    </w:div>
    <w:div w:id="1009794058">
      <w:bodyDiv w:val="1"/>
      <w:marLeft w:val="0"/>
      <w:marRight w:val="0"/>
      <w:marTop w:val="0"/>
      <w:marBottom w:val="0"/>
      <w:divBdr>
        <w:top w:val="none" w:sz="0" w:space="0" w:color="auto"/>
        <w:left w:val="none" w:sz="0" w:space="0" w:color="auto"/>
        <w:bottom w:val="none" w:sz="0" w:space="0" w:color="auto"/>
        <w:right w:val="none" w:sz="0" w:space="0" w:color="auto"/>
      </w:divBdr>
    </w:div>
    <w:div w:id="1010253080">
      <w:bodyDiv w:val="1"/>
      <w:marLeft w:val="0"/>
      <w:marRight w:val="0"/>
      <w:marTop w:val="0"/>
      <w:marBottom w:val="0"/>
      <w:divBdr>
        <w:top w:val="none" w:sz="0" w:space="0" w:color="auto"/>
        <w:left w:val="none" w:sz="0" w:space="0" w:color="auto"/>
        <w:bottom w:val="none" w:sz="0" w:space="0" w:color="auto"/>
        <w:right w:val="none" w:sz="0" w:space="0" w:color="auto"/>
      </w:divBdr>
    </w:div>
    <w:div w:id="1010253571">
      <w:bodyDiv w:val="1"/>
      <w:marLeft w:val="0"/>
      <w:marRight w:val="0"/>
      <w:marTop w:val="0"/>
      <w:marBottom w:val="0"/>
      <w:divBdr>
        <w:top w:val="none" w:sz="0" w:space="0" w:color="auto"/>
        <w:left w:val="none" w:sz="0" w:space="0" w:color="auto"/>
        <w:bottom w:val="none" w:sz="0" w:space="0" w:color="auto"/>
        <w:right w:val="none" w:sz="0" w:space="0" w:color="auto"/>
      </w:divBdr>
    </w:div>
    <w:div w:id="1010569672">
      <w:bodyDiv w:val="1"/>
      <w:marLeft w:val="0"/>
      <w:marRight w:val="0"/>
      <w:marTop w:val="0"/>
      <w:marBottom w:val="0"/>
      <w:divBdr>
        <w:top w:val="none" w:sz="0" w:space="0" w:color="auto"/>
        <w:left w:val="none" w:sz="0" w:space="0" w:color="auto"/>
        <w:bottom w:val="none" w:sz="0" w:space="0" w:color="auto"/>
        <w:right w:val="none" w:sz="0" w:space="0" w:color="auto"/>
      </w:divBdr>
    </w:div>
    <w:div w:id="1010832779">
      <w:bodyDiv w:val="1"/>
      <w:marLeft w:val="0"/>
      <w:marRight w:val="0"/>
      <w:marTop w:val="0"/>
      <w:marBottom w:val="0"/>
      <w:divBdr>
        <w:top w:val="none" w:sz="0" w:space="0" w:color="auto"/>
        <w:left w:val="none" w:sz="0" w:space="0" w:color="auto"/>
        <w:bottom w:val="none" w:sz="0" w:space="0" w:color="auto"/>
        <w:right w:val="none" w:sz="0" w:space="0" w:color="auto"/>
      </w:divBdr>
    </w:div>
    <w:div w:id="1011183897">
      <w:bodyDiv w:val="1"/>
      <w:marLeft w:val="0"/>
      <w:marRight w:val="0"/>
      <w:marTop w:val="0"/>
      <w:marBottom w:val="0"/>
      <w:divBdr>
        <w:top w:val="none" w:sz="0" w:space="0" w:color="auto"/>
        <w:left w:val="none" w:sz="0" w:space="0" w:color="auto"/>
        <w:bottom w:val="none" w:sz="0" w:space="0" w:color="auto"/>
        <w:right w:val="none" w:sz="0" w:space="0" w:color="auto"/>
      </w:divBdr>
    </w:div>
    <w:div w:id="1011877620">
      <w:bodyDiv w:val="1"/>
      <w:marLeft w:val="0"/>
      <w:marRight w:val="0"/>
      <w:marTop w:val="0"/>
      <w:marBottom w:val="0"/>
      <w:divBdr>
        <w:top w:val="none" w:sz="0" w:space="0" w:color="auto"/>
        <w:left w:val="none" w:sz="0" w:space="0" w:color="auto"/>
        <w:bottom w:val="none" w:sz="0" w:space="0" w:color="auto"/>
        <w:right w:val="none" w:sz="0" w:space="0" w:color="auto"/>
      </w:divBdr>
    </w:div>
    <w:div w:id="1011949158">
      <w:bodyDiv w:val="1"/>
      <w:marLeft w:val="0"/>
      <w:marRight w:val="0"/>
      <w:marTop w:val="0"/>
      <w:marBottom w:val="0"/>
      <w:divBdr>
        <w:top w:val="none" w:sz="0" w:space="0" w:color="auto"/>
        <w:left w:val="none" w:sz="0" w:space="0" w:color="auto"/>
        <w:bottom w:val="none" w:sz="0" w:space="0" w:color="auto"/>
        <w:right w:val="none" w:sz="0" w:space="0" w:color="auto"/>
      </w:divBdr>
    </w:div>
    <w:div w:id="1012224540">
      <w:bodyDiv w:val="1"/>
      <w:marLeft w:val="0"/>
      <w:marRight w:val="0"/>
      <w:marTop w:val="0"/>
      <w:marBottom w:val="0"/>
      <w:divBdr>
        <w:top w:val="none" w:sz="0" w:space="0" w:color="auto"/>
        <w:left w:val="none" w:sz="0" w:space="0" w:color="auto"/>
        <w:bottom w:val="none" w:sz="0" w:space="0" w:color="auto"/>
        <w:right w:val="none" w:sz="0" w:space="0" w:color="auto"/>
      </w:divBdr>
    </w:div>
    <w:div w:id="1012536521">
      <w:bodyDiv w:val="1"/>
      <w:marLeft w:val="0"/>
      <w:marRight w:val="0"/>
      <w:marTop w:val="0"/>
      <w:marBottom w:val="0"/>
      <w:divBdr>
        <w:top w:val="none" w:sz="0" w:space="0" w:color="auto"/>
        <w:left w:val="none" w:sz="0" w:space="0" w:color="auto"/>
        <w:bottom w:val="none" w:sz="0" w:space="0" w:color="auto"/>
        <w:right w:val="none" w:sz="0" w:space="0" w:color="auto"/>
      </w:divBdr>
    </w:div>
    <w:div w:id="1013454460">
      <w:bodyDiv w:val="1"/>
      <w:marLeft w:val="0"/>
      <w:marRight w:val="0"/>
      <w:marTop w:val="0"/>
      <w:marBottom w:val="0"/>
      <w:divBdr>
        <w:top w:val="none" w:sz="0" w:space="0" w:color="auto"/>
        <w:left w:val="none" w:sz="0" w:space="0" w:color="auto"/>
        <w:bottom w:val="none" w:sz="0" w:space="0" w:color="auto"/>
        <w:right w:val="none" w:sz="0" w:space="0" w:color="auto"/>
      </w:divBdr>
    </w:div>
    <w:div w:id="1013653844">
      <w:bodyDiv w:val="1"/>
      <w:marLeft w:val="0"/>
      <w:marRight w:val="0"/>
      <w:marTop w:val="0"/>
      <w:marBottom w:val="0"/>
      <w:divBdr>
        <w:top w:val="none" w:sz="0" w:space="0" w:color="auto"/>
        <w:left w:val="none" w:sz="0" w:space="0" w:color="auto"/>
        <w:bottom w:val="none" w:sz="0" w:space="0" w:color="auto"/>
        <w:right w:val="none" w:sz="0" w:space="0" w:color="auto"/>
      </w:divBdr>
    </w:div>
    <w:div w:id="1013990002">
      <w:bodyDiv w:val="1"/>
      <w:marLeft w:val="0"/>
      <w:marRight w:val="0"/>
      <w:marTop w:val="0"/>
      <w:marBottom w:val="0"/>
      <w:divBdr>
        <w:top w:val="none" w:sz="0" w:space="0" w:color="auto"/>
        <w:left w:val="none" w:sz="0" w:space="0" w:color="auto"/>
        <w:bottom w:val="none" w:sz="0" w:space="0" w:color="auto"/>
        <w:right w:val="none" w:sz="0" w:space="0" w:color="auto"/>
      </w:divBdr>
    </w:div>
    <w:div w:id="1014183960">
      <w:bodyDiv w:val="1"/>
      <w:marLeft w:val="0"/>
      <w:marRight w:val="0"/>
      <w:marTop w:val="0"/>
      <w:marBottom w:val="0"/>
      <w:divBdr>
        <w:top w:val="none" w:sz="0" w:space="0" w:color="auto"/>
        <w:left w:val="none" w:sz="0" w:space="0" w:color="auto"/>
        <w:bottom w:val="none" w:sz="0" w:space="0" w:color="auto"/>
        <w:right w:val="none" w:sz="0" w:space="0" w:color="auto"/>
      </w:divBdr>
    </w:div>
    <w:div w:id="1014452372">
      <w:bodyDiv w:val="1"/>
      <w:marLeft w:val="0"/>
      <w:marRight w:val="0"/>
      <w:marTop w:val="0"/>
      <w:marBottom w:val="0"/>
      <w:divBdr>
        <w:top w:val="none" w:sz="0" w:space="0" w:color="auto"/>
        <w:left w:val="none" w:sz="0" w:space="0" w:color="auto"/>
        <w:bottom w:val="none" w:sz="0" w:space="0" w:color="auto"/>
        <w:right w:val="none" w:sz="0" w:space="0" w:color="auto"/>
      </w:divBdr>
    </w:div>
    <w:div w:id="1015034069">
      <w:bodyDiv w:val="1"/>
      <w:marLeft w:val="0"/>
      <w:marRight w:val="0"/>
      <w:marTop w:val="0"/>
      <w:marBottom w:val="0"/>
      <w:divBdr>
        <w:top w:val="none" w:sz="0" w:space="0" w:color="auto"/>
        <w:left w:val="none" w:sz="0" w:space="0" w:color="auto"/>
        <w:bottom w:val="none" w:sz="0" w:space="0" w:color="auto"/>
        <w:right w:val="none" w:sz="0" w:space="0" w:color="auto"/>
      </w:divBdr>
    </w:div>
    <w:div w:id="1015156174">
      <w:bodyDiv w:val="1"/>
      <w:marLeft w:val="0"/>
      <w:marRight w:val="0"/>
      <w:marTop w:val="0"/>
      <w:marBottom w:val="0"/>
      <w:divBdr>
        <w:top w:val="none" w:sz="0" w:space="0" w:color="auto"/>
        <w:left w:val="none" w:sz="0" w:space="0" w:color="auto"/>
        <w:bottom w:val="none" w:sz="0" w:space="0" w:color="auto"/>
        <w:right w:val="none" w:sz="0" w:space="0" w:color="auto"/>
      </w:divBdr>
    </w:div>
    <w:div w:id="1015184699">
      <w:bodyDiv w:val="1"/>
      <w:marLeft w:val="0"/>
      <w:marRight w:val="0"/>
      <w:marTop w:val="0"/>
      <w:marBottom w:val="0"/>
      <w:divBdr>
        <w:top w:val="none" w:sz="0" w:space="0" w:color="auto"/>
        <w:left w:val="none" w:sz="0" w:space="0" w:color="auto"/>
        <w:bottom w:val="none" w:sz="0" w:space="0" w:color="auto"/>
        <w:right w:val="none" w:sz="0" w:space="0" w:color="auto"/>
      </w:divBdr>
    </w:div>
    <w:div w:id="1016158330">
      <w:bodyDiv w:val="1"/>
      <w:marLeft w:val="0"/>
      <w:marRight w:val="0"/>
      <w:marTop w:val="0"/>
      <w:marBottom w:val="0"/>
      <w:divBdr>
        <w:top w:val="none" w:sz="0" w:space="0" w:color="auto"/>
        <w:left w:val="none" w:sz="0" w:space="0" w:color="auto"/>
        <w:bottom w:val="none" w:sz="0" w:space="0" w:color="auto"/>
        <w:right w:val="none" w:sz="0" w:space="0" w:color="auto"/>
      </w:divBdr>
    </w:div>
    <w:div w:id="1016226715">
      <w:bodyDiv w:val="1"/>
      <w:marLeft w:val="0"/>
      <w:marRight w:val="0"/>
      <w:marTop w:val="0"/>
      <w:marBottom w:val="0"/>
      <w:divBdr>
        <w:top w:val="none" w:sz="0" w:space="0" w:color="auto"/>
        <w:left w:val="none" w:sz="0" w:space="0" w:color="auto"/>
        <w:bottom w:val="none" w:sz="0" w:space="0" w:color="auto"/>
        <w:right w:val="none" w:sz="0" w:space="0" w:color="auto"/>
      </w:divBdr>
    </w:div>
    <w:div w:id="1017078635">
      <w:bodyDiv w:val="1"/>
      <w:marLeft w:val="0"/>
      <w:marRight w:val="0"/>
      <w:marTop w:val="0"/>
      <w:marBottom w:val="0"/>
      <w:divBdr>
        <w:top w:val="none" w:sz="0" w:space="0" w:color="auto"/>
        <w:left w:val="none" w:sz="0" w:space="0" w:color="auto"/>
        <w:bottom w:val="none" w:sz="0" w:space="0" w:color="auto"/>
        <w:right w:val="none" w:sz="0" w:space="0" w:color="auto"/>
      </w:divBdr>
    </w:div>
    <w:div w:id="1017317883">
      <w:bodyDiv w:val="1"/>
      <w:marLeft w:val="0"/>
      <w:marRight w:val="0"/>
      <w:marTop w:val="0"/>
      <w:marBottom w:val="0"/>
      <w:divBdr>
        <w:top w:val="none" w:sz="0" w:space="0" w:color="auto"/>
        <w:left w:val="none" w:sz="0" w:space="0" w:color="auto"/>
        <w:bottom w:val="none" w:sz="0" w:space="0" w:color="auto"/>
        <w:right w:val="none" w:sz="0" w:space="0" w:color="auto"/>
      </w:divBdr>
    </w:div>
    <w:div w:id="1017733138">
      <w:bodyDiv w:val="1"/>
      <w:marLeft w:val="0"/>
      <w:marRight w:val="0"/>
      <w:marTop w:val="0"/>
      <w:marBottom w:val="0"/>
      <w:divBdr>
        <w:top w:val="none" w:sz="0" w:space="0" w:color="auto"/>
        <w:left w:val="none" w:sz="0" w:space="0" w:color="auto"/>
        <w:bottom w:val="none" w:sz="0" w:space="0" w:color="auto"/>
        <w:right w:val="none" w:sz="0" w:space="0" w:color="auto"/>
      </w:divBdr>
    </w:div>
    <w:div w:id="1018044268">
      <w:bodyDiv w:val="1"/>
      <w:marLeft w:val="0"/>
      <w:marRight w:val="0"/>
      <w:marTop w:val="0"/>
      <w:marBottom w:val="0"/>
      <w:divBdr>
        <w:top w:val="none" w:sz="0" w:space="0" w:color="auto"/>
        <w:left w:val="none" w:sz="0" w:space="0" w:color="auto"/>
        <w:bottom w:val="none" w:sz="0" w:space="0" w:color="auto"/>
        <w:right w:val="none" w:sz="0" w:space="0" w:color="auto"/>
      </w:divBdr>
    </w:div>
    <w:div w:id="1018191484">
      <w:bodyDiv w:val="1"/>
      <w:marLeft w:val="0"/>
      <w:marRight w:val="0"/>
      <w:marTop w:val="0"/>
      <w:marBottom w:val="0"/>
      <w:divBdr>
        <w:top w:val="none" w:sz="0" w:space="0" w:color="auto"/>
        <w:left w:val="none" w:sz="0" w:space="0" w:color="auto"/>
        <w:bottom w:val="none" w:sz="0" w:space="0" w:color="auto"/>
        <w:right w:val="none" w:sz="0" w:space="0" w:color="auto"/>
      </w:divBdr>
    </w:div>
    <w:div w:id="1018432006">
      <w:bodyDiv w:val="1"/>
      <w:marLeft w:val="0"/>
      <w:marRight w:val="0"/>
      <w:marTop w:val="0"/>
      <w:marBottom w:val="0"/>
      <w:divBdr>
        <w:top w:val="none" w:sz="0" w:space="0" w:color="auto"/>
        <w:left w:val="none" w:sz="0" w:space="0" w:color="auto"/>
        <w:bottom w:val="none" w:sz="0" w:space="0" w:color="auto"/>
        <w:right w:val="none" w:sz="0" w:space="0" w:color="auto"/>
      </w:divBdr>
    </w:div>
    <w:div w:id="1019550377">
      <w:bodyDiv w:val="1"/>
      <w:marLeft w:val="0"/>
      <w:marRight w:val="0"/>
      <w:marTop w:val="0"/>
      <w:marBottom w:val="0"/>
      <w:divBdr>
        <w:top w:val="none" w:sz="0" w:space="0" w:color="auto"/>
        <w:left w:val="none" w:sz="0" w:space="0" w:color="auto"/>
        <w:bottom w:val="none" w:sz="0" w:space="0" w:color="auto"/>
        <w:right w:val="none" w:sz="0" w:space="0" w:color="auto"/>
      </w:divBdr>
    </w:div>
    <w:div w:id="1019891522">
      <w:bodyDiv w:val="1"/>
      <w:marLeft w:val="0"/>
      <w:marRight w:val="0"/>
      <w:marTop w:val="0"/>
      <w:marBottom w:val="0"/>
      <w:divBdr>
        <w:top w:val="none" w:sz="0" w:space="0" w:color="auto"/>
        <w:left w:val="none" w:sz="0" w:space="0" w:color="auto"/>
        <w:bottom w:val="none" w:sz="0" w:space="0" w:color="auto"/>
        <w:right w:val="none" w:sz="0" w:space="0" w:color="auto"/>
      </w:divBdr>
    </w:div>
    <w:div w:id="1019964289">
      <w:bodyDiv w:val="1"/>
      <w:marLeft w:val="0"/>
      <w:marRight w:val="0"/>
      <w:marTop w:val="0"/>
      <w:marBottom w:val="0"/>
      <w:divBdr>
        <w:top w:val="none" w:sz="0" w:space="0" w:color="auto"/>
        <w:left w:val="none" w:sz="0" w:space="0" w:color="auto"/>
        <w:bottom w:val="none" w:sz="0" w:space="0" w:color="auto"/>
        <w:right w:val="none" w:sz="0" w:space="0" w:color="auto"/>
      </w:divBdr>
    </w:div>
    <w:div w:id="1020162270">
      <w:bodyDiv w:val="1"/>
      <w:marLeft w:val="0"/>
      <w:marRight w:val="0"/>
      <w:marTop w:val="0"/>
      <w:marBottom w:val="0"/>
      <w:divBdr>
        <w:top w:val="none" w:sz="0" w:space="0" w:color="auto"/>
        <w:left w:val="none" w:sz="0" w:space="0" w:color="auto"/>
        <w:bottom w:val="none" w:sz="0" w:space="0" w:color="auto"/>
        <w:right w:val="none" w:sz="0" w:space="0" w:color="auto"/>
      </w:divBdr>
    </w:div>
    <w:div w:id="1020815822">
      <w:bodyDiv w:val="1"/>
      <w:marLeft w:val="0"/>
      <w:marRight w:val="0"/>
      <w:marTop w:val="0"/>
      <w:marBottom w:val="0"/>
      <w:divBdr>
        <w:top w:val="none" w:sz="0" w:space="0" w:color="auto"/>
        <w:left w:val="none" w:sz="0" w:space="0" w:color="auto"/>
        <w:bottom w:val="none" w:sz="0" w:space="0" w:color="auto"/>
        <w:right w:val="none" w:sz="0" w:space="0" w:color="auto"/>
      </w:divBdr>
    </w:div>
    <w:div w:id="1021122569">
      <w:bodyDiv w:val="1"/>
      <w:marLeft w:val="0"/>
      <w:marRight w:val="0"/>
      <w:marTop w:val="0"/>
      <w:marBottom w:val="0"/>
      <w:divBdr>
        <w:top w:val="none" w:sz="0" w:space="0" w:color="auto"/>
        <w:left w:val="none" w:sz="0" w:space="0" w:color="auto"/>
        <w:bottom w:val="none" w:sz="0" w:space="0" w:color="auto"/>
        <w:right w:val="none" w:sz="0" w:space="0" w:color="auto"/>
      </w:divBdr>
    </w:div>
    <w:div w:id="1021393343">
      <w:bodyDiv w:val="1"/>
      <w:marLeft w:val="0"/>
      <w:marRight w:val="0"/>
      <w:marTop w:val="0"/>
      <w:marBottom w:val="0"/>
      <w:divBdr>
        <w:top w:val="none" w:sz="0" w:space="0" w:color="auto"/>
        <w:left w:val="none" w:sz="0" w:space="0" w:color="auto"/>
        <w:bottom w:val="none" w:sz="0" w:space="0" w:color="auto"/>
        <w:right w:val="none" w:sz="0" w:space="0" w:color="auto"/>
      </w:divBdr>
    </w:div>
    <w:div w:id="1021469913">
      <w:bodyDiv w:val="1"/>
      <w:marLeft w:val="0"/>
      <w:marRight w:val="0"/>
      <w:marTop w:val="0"/>
      <w:marBottom w:val="0"/>
      <w:divBdr>
        <w:top w:val="none" w:sz="0" w:space="0" w:color="auto"/>
        <w:left w:val="none" w:sz="0" w:space="0" w:color="auto"/>
        <w:bottom w:val="none" w:sz="0" w:space="0" w:color="auto"/>
        <w:right w:val="none" w:sz="0" w:space="0" w:color="auto"/>
      </w:divBdr>
    </w:div>
    <w:div w:id="1021585052">
      <w:bodyDiv w:val="1"/>
      <w:marLeft w:val="0"/>
      <w:marRight w:val="0"/>
      <w:marTop w:val="0"/>
      <w:marBottom w:val="0"/>
      <w:divBdr>
        <w:top w:val="none" w:sz="0" w:space="0" w:color="auto"/>
        <w:left w:val="none" w:sz="0" w:space="0" w:color="auto"/>
        <w:bottom w:val="none" w:sz="0" w:space="0" w:color="auto"/>
        <w:right w:val="none" w:sz="0" w:space="0" w:color="auto"/>
      </w:divBdr>
    </w:div>
    <w:div w:id="1021934788">
      <w:bodyDiv w:val="1"/>
      <w:marLeft w:val="0"/>
      <w:marRight w:val="0"/>
      <w:marTop w:val="0"/>
      <w:marBottom w:val="0"/>
      <w:divBdr>
        <w:top w:val="none" w:sz="0" w:space="0" w:color="auto"/>
        <w:left w:val="none" w:sz="0" w:space="0" w:color="auto"/>
        <w:bottom w:val="none" w:sz="0" w:space="0" w:color="auto"/>
        <w:right w:val="none" w:sz="0" w:space="0" w:color="auto"/>
      </w:divBdr>
    </w:div>
    <w:div w:id="1022051298">
      <w:bodyDiv w:val="1"/>
      <w:marLeft w:val="0"/>
      <w:marRight w:val="0"/>
      <w:marTop w:val="0"/>
      <w:marBottom w:val="0"/>
      <w:divBdr>
        <w:top w:val="none" w:sz="0" w:space="0" w:color="auto"/>
        <w:left w:val="none" w:sz="0" w:space="0" w:color="auto"/>
        <w:bottom w:val="none" w:sz="0" w:space="0" w:color="auto"/>
        <w:right w:val="none" w:sz="0" w:space="0" w:color="auto"/>
      </w:divBdr>
    </w:div>
    <w:div w:id="1022434951">
      <w:bodyDiv w:val="1"/>
      <w:marLeft w:val="0"/>
      <w:marRight w:val="0"/>
      <w:marTop w:val="0"/>
      <w:marBottom w:val="0"/>
      <w:divBdr>
        <w:top w:val="none" w:sz="0" w:space="0" w:color="auto"/>
        <w:left w:val="none" w:sz="0" w:space="0" w:color="auto"/>
        <w:bottom w:val="none" w:sz="0" w:space="0" w:color="auto"/>
        <w:right w:val="none" w:sz="0" w:space="0" w:color="auto"/>
      </w:divBdr>
    </w:div>
    <w:div w:id="1023439239">
      <w:bodyDiv w:val="1"/>
      <w:marLeft w:val="0"/>
      <w:marRight w:val="0"/>
      <w:marTop w:val="0"/>
      <w:marBottom w:val="0"/>
      <w:divBdr>
        <w:top w:val="none" w:sz="0" w:space="0" w:color="auto"/>
        <w:left w:val="none" w:sz="0" w:space="0" w:color="auto"/>
        <w:bottom w:val="none" w:sz="0" w:space="0" w:color="auto"/>
        <w:right w:val="none" w:sz="0" w:space="0" w:color="auto"/>
      </w:divBdr>
    </w:div>
    <w:div w:id="1023675855">
      <w:bodyDiv w:val="1"/>
      <w:marLeft w:val="0"/>
      <w:marRight w:val="0"/>
      <w:marTop w:val="0"/>
      <w:marBottom w:val="0"/>
      <w:divBdr>
        <w:top w:val="none" w:sz="0" w:space="0" w:color="auto"/>
        <w:left w:val="none" w:sz="0" w:space="0" w:color="auto"/>
        <w:bottom w:val="none" w:sz="0" w:space="0" w:color="auto"/>
        <w:right w:val="none" w:sz="0" w:space="0" w:color="auto"/>
      </w:divBdr>
    </w:div>
    <w:div w:id="1023703565">
      <w:bodyDiv w:val="1"/>
      <w:marLeft w:val="0"/>
      <w:marRight w:val="0"/>
      <w:marTop w:val="0"/>
      <w:marBottom w:val="0"/>
      <w:divBdr>
        <w:top w:val="none" w:sz="0" w:space="0" w:color="auto"/>
        <w:left w:val="none" w:sz="0" w:space="0" w:color="auto"/>
        <w:bottom w:val="none" w:sz="0" w:space="0" w:color="auto"/>
        <w:right w:val="none" w:sz="0" w:space="0" w:color="auto"/>
      </w:divBdr>
    </w:div>
    <w:div w:id="1023751382">
      <w:bodyDiv w:val="1"/>
      <w:marLeft w:val="0"/>
      <w:marRight w:val="0"/>
      <w:marTop w:val="0"/>
      <w:marBottom w:val="0"/>
      <w:divBdr>
        <w:top w:val="none" w:sz="0" w:space="0" w:color="auto"/>
        <w:left w:val="none" w:sz="0" w:space="0" w:color="auto"/>
        <w:bottom w:val="none" w:sz="0" w:space="0" w:color="auto"/>
        <w:right w:val="none" w:sz="0" w:space="0" w:color="auto"/>
      </w:divBdr>
    </w:div>
    <w:div w:id="1023946094">
      <w:bodyDiv w:val="1"/>
      <w:marLeft w:val="0"/>
      <w:marRight w:val="0"/>
      <w:marTop w:val="0"/>
      <w:marBottom w:val="0"/>
      <w:divBdr>
        <w:top w:val="none" w:sz="0" w:space="0" w:color="auto"/>
        <w:left w:val="none" w:sz="0" w:space="0" w:color="auto"/>
        <w:bottom w:val="none" w:sz="0" w:space="0" w:color="auto"/>
        <w:right w:val="none" w:sz="0" w:space="0" w:color="auto"/>
      </w:divBdr>
    </w:div>
    <w:div w:id="1024087707">
      <w:bodyDiv w:val="1"/>
      <w:marLeft w:val="0"/>
      <w:marRight w:val="0"/>
      <w:marTop w:val="0"/>
      <w:marBottom w:val="0"/>
      <w:divBdr>
        <w:top w:val="none" w:sz="0" w:space="0" w:color="auto"/>
        <w:left w:val="none" w:sz="0" w:space="0" w:color="auto"/>
        <w:bottom w:val="none" w:sz="0" w:space="0" w:color="auto"/>
        <w:right w:val="none" w:sz="0" w:space="0" w:color="auto"/>
      </w:divBdr>
    </w:div>
    <w:div w:id="1024287728">
      <w:bodyDiv w:val="1"/>
      <w:marLeft w:val="0"/>
      <w:marRight w:val="0"/>
      <w:marTop w:val="0"/>
      <w:marBottom w:val="0"/>
      <w:divBdr>
        <w:top w:val="none" w:sz="0" w:space="0" w:color="auto"/>
        <w:left w:val="none" w:sz="0" w:space="0" w:color="auto"/>
        <w:bottom w:val="none" w:sz="0" w:space="0" w:color="auto"/>
        <w:right w:val="none" w:sz="0" w:space="0" w:color="auto"/>
      </w:divBdr>
    </w:div>
    <w:div w:id="1024404745">
      <w:bodyDiv w:val="1"/>
      <w:marLeft w:val="0"/>
      <w:marRight w:val="0"/>
      <w:marTop w:val="0"/>
      <w:marBottom w:val="0"/>
      <w:divBdr>
        <w:top w:val="none" w:sz="0" w:space="0" w:color="auto"/>
        <w:left w:val="none" w:sz="0" w:space="0" w:color="auto"/>
        <w:bottom w:val="none" w:sz="0" w:space="0" w:color="auto"/>
        <w:right w:val="none" w:sz="0" w:space="0" w:color="auto"/>
      </w:divBdr>
    </w:div>
    <w:div w:id="1024596899">
      <w:bodyDiv w:val="1"/>
      <w:marLeft w:val="0"/>
      <w:marRight w:val="0"/>
      <w:marTop w:val="0"/>
      <w:marBottom w:val="0"/>
      <w:divBdr>
        <w:top w:val="none" w:sz="0" w:space="0" w:color="auto"/>
        <w:left w:val="none" w:sz="0" w:space="0" w:color="auto"/>
        <w:bottom w:val="none" w:sz="0" w:space="0" w:color="auto"/>
        <w:right w:val="none" w:sz="0" w:space="0" w:color="auto"/>
      </w:divBdr>
    </w:div>
    <w:div w:id="1024788461">
      <w:bodyDiv w:val="1"/>
      <w:marLeft w:val="0"/>
      <w:marRight w:val="0"/>
      <w:marTop w:val="0"/>
      <w:marBottom w:val="0"/>
      <w:divBdr>
        <w:top w:val="none" w:sz="0" w:space="0" w:color="auto"/>
        <w:left w:val="none" w:sz="0" w:space="0" w:color="auto"/>
        <w:bottom w:val="none" w:sz="0" w:space="0" w:color="auto"/>
        <w:right w:val="none" w:sz="0" w:space="0" w:color="auto"/>
      </w:divBdr>
    </w:div>
    <w:div w:id="1025133626">
      <w:bodyDiv w:val="1"/>
      <w:marLeft w:val="0"/>
      <w:marRight w:val="0"/>
      <w:marTop w:val="0"/>
      <w:marBottom w:val="0"/>
      <w:divBdr>
        <w:top w:val="none" w:sz="0" w:space="0" w:color="auto"/>
        <w:left w:val="none" w:sz="0" w:space="0" w:color="auto"/>
        <w:bottom w:val="none" w:sz="0" w:space="0" w:color="auto"/>
        <w:right w:val="none" w:sz="0" w:space="0" w:color="auto"/>
      </w:divBdr>
    </w:div>
    <w:div w:id="1025254935">
      <w:bodyDiv w:val="1"/>
      <w:marLeft w:val="0"/>
      <w:marRight w:val="0"/>
      <w:marTop w:val="0"/>
      <w:marBottom w:val="0"/>
      <w:divBdr>
        <w:top w:val="none" w:sz="0" w:space="0" w:color="auto"/>
        <w:left w:val="none" w:sz="0" w:space="0" w:color="auto"/>
        <w:bottom w:val="none" w:sz="0" w:space="0" w:color="auto"/>
        <w:right w:val="none" w:sz="0" w:space="0" w:color="auto"/>
      </w:divBdr>
    </w:div>
    <w:div w:id="1025398605">
      <w:bodyDiv w:val="1"/>
      <w:marLeft w:val="0"/>
      <w:marRight w:val="0"/>
      <w:marTop w:val="0"/>
      <w:marBottom w:val="0"/>
      <w:divBdr>
        <w:top w:val="none" w:sz="0" w:space="0" w:color="auto"/>
        <w:left w:val="none" w:sz="0" w:space="0" w:color="auto"/>
        <w:bottom w:val="none" w:sz="0" w:space="0" w:color="auto"/>
        <w:right w:val="none" w:sz="0" w:space="0" w:color="auto"/>
      </w:divBdr>
    </w:div>
    <w:div w:id="1025444067">
      <w:bodyDiv w:val="1"/>
      <w:marLeft w:val="0"/>
      <w:marRight w:val="0"/>
      <w:marTop w:val="0"/>
      <w:marBottom w:val="0"/>
      <w:divBdr>
        <w:top w:val="none" w:sz="0" w:space="0" w:color="auto"/>
        <w:left w:val="none" w:sz="0" w:space="0" w:color="auto"/>
        <w:bottom w:val="none" w:sz="0" w:space="0" w:color="auto"/>
        <w:right w:val="none" w:sz="0" w:space="0" w:color="auto"/>
      </w:divBdr>
    </w:div>
    <w:div w:id="1025594527">
      <w:bodyDiv w:val="1"/>
      <w:marLeft w:val="0"/>
      <w:marRight w:val="0"/>
      <w:marTop w:val="0"/>
      <w:marBottom w:val="0"/>
      <w:divBdr>
        <w:top w:val="none" w:sz="0" w:space="0" w:color="auto"/>
        <w:left w:val="none" w:sz="0" w:space="0" w:color="auto"/>
        <w:bottom w:val="none" w:sz="0" w:space="0" w:color="auto"/>
        <w:right w:val="none" w:sz="0" w:space="0" w:color="auto"/>
      </w:divBdr>
    </w:div>
    <w:div w:id="1025793316">
      <w:bodyDiv w:val="1"/>
      <w:marLeft w:val="0"/>
      <w:marRight w:val="0"/>
      <w:marTop w:val="0"/>
      <w:marBottom w:val="0"/>
      <w:divBdr>
        <w:top w:val="none" w:sz="0" w:space="0" w:color="auto"/>
        <w:left w:val="none" w:sz="0" w:space="0" w:color="auto"/>
        <w:bottom w:val="none" w:sz="0" w:space="0" w:color="auto"/>
        <w:right w:val="none" w:sz="0" w:space="0" w:color="auto"/>
      </w:divBdr>
    </w:div>
    <w:div w:id="1027297303">
      <w:bodyDiv w:val="1"/>
      <w:marLeft w:val="0"/>
      <w:marRight w:val="0"/>
      <w:marTop w:val="0"/>
      <w:marBottom w:val="0"/>
      <w:divBdr>
        <w:top w:val="none" w:sz="0" w:space="0" w:color="auto"/>
        <w:left w:val="none" w:sz="0" w:space="0" w:color="auto"/>
        <w:bottom w:val="none" w:sz="0" w:space="0" w:color="auto"/>
        <w:right w:val="none" w:sz="0" w:space="0" w:color="auto"/>
      </w:divBdr>
    </w:div>
    <w:div w:id="1027566144">
      <w:bodyDiv w:val="1"/>
      <w:marLeft w:val="0"/>
      <w:marRight w:val="0"/>
      <w:marTop w:val="0"/>
      <w:marBottom w:val="0"/>
      <w:divBdr>
        <w:top w:val="none" w:sz="0" w:space="0" w:color="auto"/>
        <w:left w:val="none" w:sz="0" w:space="0" w:color="auto"/>
        <w:bottom w:val="none" w:sz="0" w:space="0" w:color="auto"/>
        <w:right w:val="none" w:sz="0" w:space="0" w:color="auto"/>
      </w:divBdr>
    </w:div>
    <w:div w:id="1028215231">
      <w:bodyDiv w:val="1"/>
      <w:marLeft w:val="0"/>
      <w:marRight w:val="0"/>
      <w:marTop w:val="0"/>
      <w:marBottom w:val="0"/>
      <w:divBdr>
        <w:top w:val="none" w:sz="0" w:space="0" w:color="auto"/>
        <w:left w:val="none" w:sz="0" w:space="0" w:color="auto"/>
        <w:bottom w:val="none" w:sz="0" w:space="0" w:color="auto"/>
        <w:right w:val="none" w:sz="0" w:space="0" w:color="auto"/>
      </w:divBdr>
    </w:div>
    <w:div w:id="1028486486">
      <w:bodyDiv w:val="1"/>
      <w:marLeft w:val="0"/>
      <w:marRight w:val="0"/>
      <w:marTop w:val="0"/>
      <w:marBottom w:val="0"/>
      <w:divBdr>
        <w:top w:val="none" w:sz="0" w:space="0" w:color="auto"/>
        <w:left w:val="none" w:sz="0" w:space="0" w:color="auto"/>
        <w:bottom w:val="none" w:sz="0" w:space="0" w:color="auto"/>
        <w:right w:val="none" w:sz="0" w:space="0" w:color="auto"/>
      </w:divBdr>
    </w:div>
    <w:div w:id="1028987517">
      <w:bodyDiv w:val="1"/>
      <w:marLeft w:val="0"/>
      <w:marRight w:val="0"/>
      <w:marTop w:val="0"/>
      <w:marBottom w:val="0"/>
      <w:divBdr>
        <w:top w:val="none" w:sz="0" w:space="0" w:color="auto"/>
        <w:left w:val="none" w:sz="0" w:space="0" w:color="auto"/>
        <w:bottom w:val="none" w:sz="0" w:space="0" w:color="auto"/>
        <w:right w:val="none" w:sz="0" w:space="0" w:color="auto"/>
      </w:divBdr>
    </w:div>
    <w:div w:id="1029646326">
      <w:bodyDiv w:val="1"/>
      <w:marLeft w:val="0"/>
      <w:marRight w:val="0"/>
      <w:marTop w:val="0"/>
      <w:marBottom w:val="0"/>
      <w:divBdr>
        <w:top w:val="none" w:sz="0" w:space="0" w:color="auto"/>
        <w:left w:val="none" w:sz="0" w:space="0" w:color="auto"/>
        <w:bottom w:val="none" w:sz="0" w:space="0" w:color="auto"/>
        <w:right w:val="none" w:sz="0" w:space="0" w:color="auto"/>
      </w:divBdr>
    </w:div>
    <w:div w:id="1029916933">
      <w:bodyDiv w:val="1"/>
      <w:marLeft w:val="0"/>
      <w:marRight w:val="0"/>
      <w:marTop w:val="0"/>
      <w:marBottom w:val="0"/>
      <w:divBdr>
        <w:top w:val="none" w:sz="0" w:space="0" w:color="auto"/>
        <w:left w:val="none" w:sz="0" w:space="0" w:color="auto"/>
        <w:bottom w:val="none" w:sz="0" w:space="0" w:color="auto"/>
        <w:right w:val="none" w:sz="0" w:space="0" w:color="auto"/>
      </w:divBdr>
    </w:div>
    <w:div w:id="1030447896">
      <w:bodyDiv w:val="1"/>
      <w:marLeft w:val="0"/>
      <w:marRight w:val="0"/>
      <w:marTop w:val="0"/>
      <w:marBottom w:val="0"/>
      <w:divBdr>
        <w:top w:val="none" w:sz="0" w:space="0" w:color="auto"/>
        <w:left w:val="none" w:sz="0" w:space="0" w:color="auto"/>
        <w:bottom w:val="none" w:sz="0" w:space="0" w:color="auto"/>
        <w:right w:val="none" w:sz="0" w:space="0" w:color="auto"/>
      </w:divBdr>
    </w:div>
    <w:div w:id="1030448125">
      <w:bodyDiv w:val="1"/>
      <w:marLeft w:val="0"/>
      <w:marRight w:val="0"/>
      <w:marTop w:val="0"/>
      <w:marBottom w:val="0"/>
      <w:divBdr>
        <w:top w:val="none" w:sz="0" w:space="0" w:color="auto"/>
        <w:left w:val="none" w:sz="0" w:space="0" w:color="auto"/>
        <w:bottom w:val="none" w:sz="0" w:space="0" w:color="auto"/>
        <w:right w:val="none" w:sz="0" w:space="0" w:color="auto"/>
      </w:divBdr>
    </w:div>
    <w:div w:id="1030568168">
      <w:bodyDiv w:val="1"/>
      <w:marLeft w:val="0"/>
      <w:marRight w:val="0"/>
      <w:marTop w:val="0"/>
      <w:marBottom w:val="0"/>
      <w:divBdr>
        <w:top w:val="none" w:sz="0" w:space="0" w:color="auto"/>
        <w:left w:val="none" w:sz="0" w:space="0" w:color="auto"/>
        <w:bottom w:val="none" w:sz="0" w:space="0" w:color="auto"/>
        <w:right w:val="none" w:sz="0" w:space="0" w:color="auto"/>
      </w:divBdr>
    </w:div>
    <w:div w:id="1031033526">
      <w:bodyDiv w:val="1"/>
      <w:marLeft w:val="0"/>
      <w:marRight w:val="0"/>
      <w:marTop w:val="0"/>
      <w:marBottom w:val="0"/>
      <w:divBdr>
        <w:top w:val="none" w:sz="0" w:space="0" w:color="auto"/>
        <w:left w:val="none" w:sz="0" w:space="0" w:color="auto"/>
        <w:bottom w:val="none" w:sz="0" w:space="0" w:color="auto"/>
        <w:right w:val="none" w:sz="0" w:space="0" w:color="auto"/>
      </w:divBdr>
    </w:div>
    <w:div w:id="1031151079">
      <w:bodyDiv w:val="1"/>
      <w:marLeft w:val="0"/>
      <w:marRight w:val="0"/>
      <w:marTop w:val="0"/>
      <w:marBottom w:val="0"/>
      <w:divBdr>
        <w:top w:val="none" w:sz="0" w:space="0" w:color="auto"/>
        <w:left w:val="none" w:sz="0" w:space="0" w:color="auto"/>
        <w:bottom w:val="none" w:sz="0" w:space="0" w:color="auto"/>
        <w:right w:val="none" w:sz="0" w:space="0" w:color="auto"/>
      </w:divBdr>
    </w:div>
    <w:div w:id="1031224251">
      <w:bodyDiv w:val="1"/>
      <w:marLeft w:val="0"/>
      <w:marRight w:val="0"/>
      <w:marTop w:val="0"/>
      <w:marBottom w:val="0"/>
      <w:divBdr>
        <w:top w:val="none" w:sz="0" w:space="0" w:color="auto"/>
        <w:left w:val="none" w:sz="0" w:space="0" w:color="auto"/>
        <w:bottom w:val="none" w:sz="0" w:space="0" w:color="auto"/>
        <w:right w:val="none" w:sz="0" w:space="0" w:color="auto"/>
      </w:divBdr>
    </w:div>
    <w:div w:id="1031420198">
      <w:bodyDiv w:val="1"/>
      <w:marLeft w:val="0"/>
      <w:marRight w:val="0"/>
      <w:marTop w:val="0"/>
      <w:marBottom w:val="0"/>
      <w:divBdr>
        <w:top w:val="none" w:sz="0" w:space="0" w:color="auto"/>
        <w:left w:val="none" w:sz="0" w:space="0" w:color="auto"/>
        <w:bottom w:val="none" w:sz="0" w:space="0" w:color="auto"/>
        <w:right w:val="none" w:sz="0" w:space="0" w:color="auto"/>
      </w:divBdr>
    </w:div>
    <w:div w:id="1031423044">
      <w:bodyDiv w:val="1"/>
      <w:marLeft w:val="0"/>
      <w:marRight w:val="0"/>
      <w:marTop w:val="0"/>
      <w:marBottom w:val="0"/>
      <w:divBdr>
        <w:top w:val="none" w:sz="0" w:space="0" w:color="auto"/>
        <w:left w:val="none" w:sz="0" w:space="0" w:color="auto"/>
        <w:bottom w:val="none" w:sz="0" w:space="0" w:color="auto"/>
        <w:right w:val="none" w:sz="0" w:space="0" w:color="auto"/>
      </w:divBdr>
    </w:div>
    <w:div w:id="1031880950">
      <w:bodyDiv w:val="1"/>
      <w:marLeft w:val="0"/>
      <w:marRight w:val="0"/>
      <w:marTop w:val="0"/>
      <w:marBottom w:val="0"/>
      <w:divBdr>
        <w:top w:val="none" w:sz="0" w:space="0" w:color="auto"/>
        <w:left w:val="none" w:sz="0" w:space="0" w:color="auto"/>
        <w:bottom w:val="none" w:sz="0" w:space="0" w:color="auto"/>
        <w:right w:val="none" w:sz="0" w:space="0" w:color="auto"/>
      </w:divBdr>
    </w:div>
    <w:div w:id="1032416424">
      <w:bodyDiv w:val="1"/>
      <w:marLeft w:val="0"/>
      <w:marRight w:val="0"/>
      <w:marTop w:val="0"/>
      <w:marBottom w:val="0"/>
      <w:divBdr>
        <w:top w:val="none" w:sz="0" w:space="0" w:color="auto"/>
        <w:left w:val="none" w:sz="0" w:space="0" w:color="auto"/>
        <w:bottom w:val="none" w:sz="0" w:space="0" w:color="auto"/>
        <w:right w:val="none" w:sz="0" w:space="0" w:color="auto"/>
      </w:divBdr>
    </w:div>
    <w:div w:id="1032732131">
      <w:bodyDiv w:val="1"/>
      <w:marLeft w:val="0"/>
      <w:marRight w:val="0"/>
      <w:marTop w:val="0"/>
      <w:marBottom w:val="0"/>
      <w:divBdr>
        <w:top w:val="none" w:sz="0" w:space="0" w:color="auto"/>
        <w:left w:val="none" w:sz="0" w:space="0" w:color="auto"/>
        <w:bottom w:val="none" w:sz="0" w:space="0" w:color="auto"/>
        <w:right w:val="none" w:sz="0" w:space="0" w:color="auto"/>
      </w:divBdr>
    </w:div>
    <w:div w:id="1032917433">
      <w:bodyDiv w:val="1"/>
      <w:marLeft w:val="0"/>
      <w:marRight w:val="0"/>
      <w:marTop w:val="0"/>
      <w:marBottom w:val="0"/>
      <w:divBdr>
        <w:top w:val="none" w:sz="0" w:space="0" w:color="auto"/>
        <w:left w:val="none" w:sz="0" w:space="0" w:color="auto"/>
        <w:bottom w:val="none" w:sz="0" w:space="0" w:color="auto"/>
        <w:right w:val="none" w:sz="0" w:space="0" w:color="auto"/>
      </w:divBdr>
    </w:div>
    <w:div w:id="1032920458">
      <w:bodyDiv w:val="1"/>
      <w:marLeft w:val="0"/>
      <w:marRight w:val="0"/>
      <w:marTop w:val="0"/>
      <w:marBottom w:val="0"/>
      <w:divBdr>
        <w:top w:val="none" w:sz="0" w:space="0" w:color="auto"/>
        <w:left w:val="none" w:sz="0" w:space="0" w:color="auto"/>
        <w:bottom w:val="none" w:sz="0" w:space="0" w:color="auto"/>
        <w:right w:val="none" w:sz="0" w:space="0" w:color="auto"/>
      </w:divBdr>
    </w:div>
    <w:div w:id="1032924931">
      <w:bodyDiv w:val="1"/>
      <w:marLeft w:val="0"/>
      <w:marRight w:val="0"/>
      <w:marTop w:val="0"/>
      <w:marBottom w:val="0"/>
      <w:divBdr>
        <w:top w:val="none" w:sz="0" w:space="0" w:color="auto"/>
        <w:left w:val="none" w:sz="0" w:space="0" w:color="auto"/>
        <w:bottom w:val="none" w:sz="0" w:space="0" w:color="auto"/>
        <w:right w:val="none" w:sz="0" w:space="0" w:color="auto"/>
      </w:divBdr>
    </w:div>
    <w:div w:id="1033075447">
      <w:bodyDiv w:val="1"/>
      <w:marLeft w:val="0"/>
      <w:marRight w:val="0"/>
      <w:marTop w:val="0"/>
      <w:marBottom w:val="0"/>
      <w:divBdr>
        <w:top w:val="none" w:sz="0" w:space="0" w:color="auto"/>
        <w:left w:val="none" w:sz="0" w:space="0" w:color="auto"/>
        <w:bottom w:val="none" w:sz="0" w:space="0" w:color="auto"/>
        <w:right w:val="none" w:sz="0" w:space="0" w:color="auto"/>
      </w:divBdr>
    </w:div>
    <w:div w:id="1033270674">
      <w:bodyDiv w:val="1"/>
      <w:marLeft w:val="0"/>
      <w:marRight w:val="0"/>
      <w:marTop w:val="0"/>
      <w:marBottom w:val="0"/>
      <w:divBdr>
        <w:top w:val="none" w:sz="0" w:space="0" w:color="auto"/>
        <w:left w:val="none" w:sz="0" w:space="0" w:color="auto"/>
        <w:bottom w:val="none" w:sz="0" w:space="0" w:color="auto"/>
        <w:right w:val="none" w:sz="0" w:space="0" w:color="auto"/>
      </w:divBdr>
    </w:div>
    <w:div w:id="1033309777">
      <w:bodyDiv w:val="1"/>
      <w:marLeft w:val="0"/>
      <w:marRight w:val="0"/>
      <w:marTop w:val="0"/>
      <w:marBottom w:val="0"/>
      <w:divBdr>
        <w:top w:val="none" w:sz="0" w:space="0" w:color="auto"/>
        <w:left w:val="none" w:sz="0" w:space="0" w:color="auto"/>
        <w:bottom w:val="none" w:sz="0" w:space="0" w:color="auto"/>
        <w:right w:val="none" w:sz="0" w:space="0" w:color="auto"/>
      </w:divBdr>
    </w:div>
    <w:div w:id="1033313083">
      <w:bodyDiv w:val="1"/>
      <w:marLeft w:val="0"/>
      <w:marRight w:val="0"/>
      <w:marTop w:val="0"/>
      <w:marBottom w:val="0"/>
      <w:divBdr>
        <w:top w:val="none" w:sz="0" w:space="0" w:color="auto"/>
        <w:left w:val="none" w:sz="0" w:space="0" w:color="auto"/>
        <w:bottom w:val="none" w:sz="0" w:space="0" w:color="auto"/>
        <w:right w:val="none" w:sz="0" w:space="0" w:color="auto"/>
      </w:divBdr>
    </w:div>
    <w:div w:id="1033651647">
      <w:bodyDiv w:val="1"/>
      <w:marLeft w:val="0"/>
      <w:marRight w:val="0"/>
      <w:marTop w:val="0"/>
      <w:marBottom w:val="0"/>
      <w:divBdr>
        <w:top w:val="none" w:sz="0" w:space="0" w:color="auto"/>
        <w:left w:val="none" w:sz="0" w:space="0" w:color="auto"/>
        <w:bottom w:val="none" w:sz="0" w:space="0" w:color="auto"/>
        <w:right w:val="none" w:sz="0" w:space="0" w:color="auto"/>
      </w:divBdr>
    </w:div>
    <w:div w:id="1033993843">
      <w:bodyDiv w:val="1"/>
      <w:marLeft w:val="0"/>
      <w:marRight w:val="0"/>
      <w:marTop w:val="0"/>
      <w:marBottom w:val="0"/>
      <w:divBdr>
        <w:top w:val="none" w:sz="0" w:space="0" w:color="auto"/>
        <w:left w:val="none" w:sz="0" w:space="0" w:color="auto"/>
        <w:bottom w:val="none" w:sz="0" w:space="0" w:color="auto"/>
        <w:right w:val="none" w:sz="0" w:space="0" w:color="auto"/>
      </w:divBdr>
    </w:div>
    <w:div w:id="1034580906">
      <w:bodyDiv w:val="1"/>
      <w:marLeft w:val="0"/>
      <w:marRight w:val="0"/>
      <w:marTop w:val="0"/>
      <w:marBottom w:val="0"/>
      <w:divBdr>
        <w:top w:val="none" w:sz="0" w:space="0" w:color="auto"/>
        <w:left w:val="none" w:sz="0" w:space="0" w:color="auto"/>
        <w:bottom w:val="none" w:sz="0" w:space="0" w:color="auto"/>
        <w:right w:val="none" w:sz="0" w:space="0" w:color="auto"/>
      </w:divBdr>
    </w:div>
    <w:div w:id="1034698450">
      <w:bodyDiv w:val="1"/>
      <w:marLeft w:val="0"/>
      <w:marRight w:val="0"/>
      <w:marTop w:val="0"/>
      <w:marBottom w:val="0"/>
      <w:divBdr>
        <w:top w:val="none" w:sz="0" w:space="0" w:color="auto"/>
        <w:left w:val="none" w:sz="0" w:space="0" w:color="auto"/>
        <w:bottom w:val="none" w:sz="0" w:space="0" w:color="auto"/>
        <w:right w:val="none" w:sz="0" w:space="0" w:color="auto"/>
      </w:divBdr>
    </w:div>
    <w:div w:id="1034845670">
      <w:bodyDiv w:val="1"/>
      <w:marLeft w:val="0"/>
      <w:marRight w:val="0"/>
      <w:marTop w:val="0"/>
      <w:marBottom w:val="0"/>
      <w:divBdr>
        <w:top w:val="none" w:sz="0" w:space="0" w:color="auto"/>
        <w:left w:val="none" w:sz="0" w:space="0" w:color="auto"/>
        <w:bottom w:val="none" w:sz="0" w:space="0" w:color="auto"/>
        <w:right w:val="none" w:sz="0" w:space="0" w:color="auto"/>
      </w:divBdr>
    </w:div>
    <w:div w:id="1034965363">
      <w:bodyDiv w:val="1"/>
      <w:marLeft w:val="0"/>
      <w:marRight w:val="0"/>
      <w:marTop w:val="0"/>
      <w:marBottom w:val="0"/>
      <w:divBdr>
        <w:top w:val="none" w:sz="0" w:space="0" w:color="auto"/>
        <w:left w:val="none" w:sz="0" w:space="0" w:color="auto"/>
        <w:bottom w:val="none" w:sz="0" w:space="0" w:color="auto"/>
        <w:right w:val="none" w:sz="0" w:space="0" w:color="auto"/>
      </w:divBdr>
    </w:div>
    <w:div w:id="1035085588">
      <w:bodyDiv w:val="1"/>
      <w:marLeft w:val="0"/>
      <w:marRight w:val="0"/>
      <w:marTop w:val="0"/>
      <w:marBottom w:val="0"/>
      <w:divBdr>
        <w:top w:val="none" w:sz="0" w:space="0" w:color="auto"/>
        <w:left w:val="none" w:sz="0" w:space="0" w:color="auto"/>
        <w:bottom w:val="none" w:sz="0" w:space="0" w:color="auto"/>
        <w:right w:val="none" w:sz="0" w:space="0" w:color="auto"/>
      </w:divBdr>
    </w:div>
    <w:div w:id="1035156418">
      <w:bodyDiv w:val="1"/>
      <w:marLeft w:val="0"/>
      <w:marRight w:val="0"/>
      <w:marTop w:val="0"/>
      <w:marBottom w:val="0"/>
      <w:divBdr>
        <w:top w:val="none" w:sz="0" w:space="0" w:color="auto"/>
        <w:left w:val="none" w:sz="0" w:space="0" w:color="auto"/>
        <w:bottom w:val="none" w:sz="0" w:space="0" w:color="auto"/>
        <w:right w:val="none" w:sz="0" w:space="0" w:color="auto"/>
      </w:divBdr>
    </w:div>
    <w:div w:id="1035234746">
      <w:bodyDiv w:val="1"/>
      <w:marLeft w:val="0"/>
      <w:marRight w:val="0"/>
      <w:marTop w:val="0"/>
      <w:marBottom w:val="0"/>
      <w:divBdr>
        <w:top w:val="none" w:sz="0" w:space="0" w:color="auto"/>
        <w:left w:val="none" w:sz="0" w:space="0" w:color="auto"/>
        <w:bottom w:val="none" w:sz="0" w:space="0" w:color="auto"/>
        <w:right w:val="none" w:sz="0" w:space="0" w:color="auto"/>
      </w:divBdr>
    </w:div>
    <w:div w:id="1035425341">
      <w:bodyDiv w:val="1"/>
      <w:marLeft w:val="0"/>
      <w:marRight w:val="0"/>
      <w:marTop w:val="0"/>
      <w:marBottom w:val="0"/>
      <w:divBdr>
        <w:top w:val="none" w:sz="0" w:space="0" w:color="auto"/>
        <w:left w:val="none" w:sz="0" w:space="0" w:color="auto"/>
        <w:bottom w:val="none" w:sz="0" w:space="0" w:color="auto"/>
        <w:right w:val="none" w:sz="0" w:space="0" w:color="auto"/>
      </w:divBdr>
    </w:div>
    <w:div w:id="1035497271">
      <w:bodyDiv w:val="1"/>
      <w:marLeft w:val="0"/>
      <w:marRight w:val="0"/>
      <w:marTop w:val="0"/>
      <w:marBottom w:val="0"/>
      <w:divBdr>
        <w:top w:val="none" w:sz="0" w:space="0" w:color="auto"/>
        <w:left w:val="none" w:sz="0" w:space="0" w:color="auto"/>
        <w:bottom w:val="none" w:sz="0" w:space="0" w:color="auto"/>
        <w:right w:val="none" w:sz="0" w:space="0" w:color="auto"/>
      </w:divBdr>
    </w:div>
    <w:div w:id="1035543020">
      <w:bodyDiv w:val="1"/>
      <w:marLeft w:val="0"/>
      <w:marRight w:val="0"/>
      <w:marTop w:val="0"/>
      <w:marBottom w:val="0"/>
      <w:divBdr>
        <w:top w:val="none" w:sz="0" w:space="0" w:color="auto"/>
        <w:left w:val="none" w:sz="0" w:space="0" w:color="auto"/>
        <w:bottom w:val="none" w:sz="0" w:space="0" w:color="auto"/>
        <w:right w:val="none" w:sz="0" w:space="0" w:color="auto"/>
      </w:divBdr>
    </w:div>
    <w:div w:id="1035887934">
      <w:bodyDiv w:val="1"/>
      <w:marLeft w:val="0"/>
      <w:marRight w:val="0"/>
      <w:marTop w:val="0"/>
      <w:marBottom w:val="0"/>
      <w:divBdr>
        <w:top w:val="none" w:sz="0" w:space="0" w:color="auto"/>
        <w:left w:val="none" w:sz="0" w:space="0" w:color="auto"/>
        <w:bottom w:val="none" w:sz="0" w:space="0" w:color="auto"/>
        <w:right w:val="none" w:sz="0" w:space="0" w:color="auto"/>
      </w:divBdr>
    </w:div>
    <w:div w:id="1036009864">
      <w:bodyDiv w:val="1"/>
      <w:marLeft w:val="0"/>
      <w:marRight w:val="0"/>
      <w:marTop w:val="0"/>
      <w:marBottom w:val="0"/>
      <w:divBdr>
        <w:top w:val="none" w:sz="0" w:space="0" w:color="auto"/>
        <w:left w:val="none" w:sz="0" w:space="0" w:color="auto"/>
        <w:bottom w:val="none" w:sz="0" w:space="0" w:color="auto"/>
        <w:right w:val="none" w:sz="0" w:space="0" w:color="auto"/>
      </w:divBdr>
    </w:div>
    <w:div w:id="1036806707">
      <w:bodyDiv w:val="1"/>
      <w:marLeft w:val="0"/>
      <w:marRight w:val="0"/>
      <w:marTop w:val="0"/>
      <w:marBottom w:val="0"/>
      <w:divBdr>
        <w:top w:val="none" w:sz="0" w:space="0" w:color="auto"/>
        <w:left w:val="none" w:sz="0" w:space="0" w:color="auto"/>
        <w:bottom w:val="none" w:sz="0" w:space="0" w:color="auto"/>
        <w:right w:val="none" w:sz="0" w:space="0" w:color="auto"/>
      </w:divBdr>
    </w:div>
    <w:div w:id="1036927848">
      <w:bodyDiv w:val="1"/>
      <w:marLeft w:val="0"/>
      <w:marRight w:val="0"/>
      <w:marTop w:val="0"/>
      <w:marBottom w:val="0"/>
      <w:divBdr>
        <w:top w:val="none" w:sz="0" w:space="0" w:color="auto"/>
        <w:left w:val="none" w:sz="0" w:space="0" w:color="auto"/>
        <w:bottom w:val="none" w:sz="0" w:space="0" w:color="auto"/>
        <w:right w:val="none" w:sz="0" w:space="0" w:color="auto"/>
      </w:divBdr>
    </w:div>
    <w:div w:id="1037658508">
      <w:bodyDiv w:val="1"/>
      <w:marLeft w:val="0"/>
      <w:marRight w:val="0"/>
      <w:marTop w:val="0"/>
      <w:marBottom w:val="0"/>
      <w:divBdr>
        <w:top w:val="none" w:sz="0" w:space="0" w:color="auto"/>
        <w:left w:val="none" w:sz="0" w:space="0" w:color="auto"/>
        <w:bottom w:val="none" w:sz="0" w:space="0" w:color="auto"/>
        <w:right w:val="none" w:sz="0" w:space="0" w:color="auto"/>
      </w:divBdr>
    </w:div>
    <w:div w:id="1037776905">
      <w:bodyDiv w:val="1"/>
      <w:marLeft w:val="0"/>
      <w:marRight w:val="0"/>
      <w:marTop w:val="0"/>
      <w:marBottom w:val="0"/>
      <w:divBdr>
        <w:top w:val="none" w:sz="0" w:space="0" w:color="auto"/>
        <w:left w:val="none" w:sz="0" w:space="0" w:color="auto"/>
        <w:bottom w:val="none" w:sz="0" w:space="0" w:color="auto"/>
        <w:right w:val="none" w:sz="0" w:space="0" w:color="auto"/>
      </w:divBdr>
    </w:div>
    <w:div w:id="1037900444">
      <w:bodyDiv w:val="1"/>
      <w:marLeft w:val="0"/>
      <w:marRight w:val="0"/>
      <w:marTop w:val="0"/>
      <w:marBottom w:val="0"/>
      <w:divBdr>
        <w:top w:val="none" w:sz="0" w:space="0" w:color="auto"/>
        <w:left w:val="none" w:sz="0" w:space="0" w:color="auto"/>
        <w:bottom w:val="none" w:sz="0" w:space="0" w:color="auto"/>
        <w:right w:val="none" w:sz="0" w:space="0" w:color="auto"/>
      </w:divBdr>
    </w:div>
    <w:div w:id="1038164667">
      <w:bodyDiv w:val="1"/>
      <w:marLeft w:val="0"/>
      <w:marRight w:val="0"/>
      <w:marTop w:val="0"/>
      <w:marBottom w:val="0"/>
      <w:divBdr>
        <w:top w:val="none" w:sz="0" w:space="0" w:color="auto"/>
        <w:left w:val="none" w:sz="0" w:space="0" w:color="auto"/>
        <w:bottom w:val="none" w:sz="0" w:space="0" w:color="auto"/>
        <w:right w:val="none" w:sz="0" w:space="0" w:color="auto"/>
      </w:divBdr>
    </w:div>
    <w:div w:id="1038315068">
      <w:bodyDiv w:val="1"/>
      <w:marLeft w:val="0"/>
      <w:marRight w:val="0"/>
      <w:marTop w:val="0"/>
      <w:marBottom w:val="0"/>
      <w:divBdr>
        <w:top w:val="none" w:sz="0" w:space="0" w:color="auto"/>
        <w:left w:val="none" w:sz="0" w:space="0" w:color="auto"/>
        <w:bottom w:val="none" w:sz="0" w:space="0" w:color="auto"/>
        <w:right w:val="none" w:sz="0" w:space="0" w:color="auto"/>
      </w:divBdr>
    </w:div>
    <w:div w:id="1038318337">
      <w:bodyDiv w:val="1"/>
      <w:marLeft w:val="0"/>
      <w:marRight w:val="0"/>
      <w:marTop w:val="0"/>
      <w:marBottom w:val="0"/>
      <w:divBdr>
        <w:top w:val="none" w:sz="0" w:space="0" w:color="auto"/>
        <w:left w:val="none" w:sz="0" w:space="0" w:color="auto"/>
        <w:bottom w:val="none" w:sz="0" w:space="0" w:color="auto"/>
        <w:right w:val="none" w:sz="0" w:space="0" w:color="auto"/>
      </w:divBdr>
    </w:div>
    <w:div w:id="1038895264">
      <w:bodyDiv w:val="1"/>
      <w:marLeft w:val="0"/>
      <w:marRight w:val="0"/>
      <w:marTop w:val="0"/>
      <w:marBottom w:val="0"/>
      <w:divBdr>
        <w:top w:val="none" w:sz="0" w:space="0" w:color="auto"/>
        <w:left w:val="none" w:sz="0" w:space="0" w:color="auto"/>
        <w:bottom w:val="none" w:sz="0" w:space="0" w:color="auto"/>
        <w:right w:val="none" w:sz="0" w:space="0" w:color="auto"/>
      </w:divBdr>
    </w:div>
    <w:div w:id="1039008884">
      <w:bodyDiv w:val="1"/>
      <w:marLeft w:val="0"/>
      <w:marRight w:val="0"/>
      <w:marTop w:val="0"/>
      <w:marBottom w:val="0"/>
      <w:divBdr>
        <w:top w:val="none" w:sz="0" w:space="0" w:color="auto"/>
        <w:left w:val="none" w:sz="0" w:space="0" w:color="auto"/>
        <w:bottom w:val="none" w:sz="0" w:space="0" w:color="auto"/>
        <w:right w:val="none" w:sz="0" w:space="0" w:color="auto"/>
      </w:divBdr>
    </w:div>
    <w:div w:id="1039207896">
      <w:bodyDiv w:val="1"/>
      <w:marLeft w:val="0"/>
      <w:marRight w:val="0"/>
      <w:marTop w:val="0"/>
      <w:marBottom w:val="0"/>
      <w:divBdr>
        <w:top w:val="none" w:sz="0" w:space="0" w:color="auto"/>
        <w:left w:val="none" w:sz="0" w:space="0" w:color="auto"/>
        <w:bottom w:val="none" w:sz="0" w:space="0" w:color="auto"/>
        <w:right w:val="none" w:sz="0" w:space="0" w:color="auto"/>
      </w:divBdr>
    </w:div>
    <w:div w:id="1039210139">
      <w:bodyDiv w:val="1"/>
      <w:marLeft w:val="0"/>
      <w:marRight w:val="0"/>
      <w:marTop w:val="0"/>
      <w:marBottom w:val="0"/>
      <w:divBdr>
        <w:top w:val="none" w:sz="0" w:space="0" w:color="auto"/>
        <w:left w:val="none" w:sz="0" w:space="0" w:color="auto"/>
        <w:bottom w:val="none" w:sz="0" w:space="0" w:color="auto"/>
        <w:right w:val="none" w:sz="0" w:space="0" w:color="auto"/>
      </w:divBdr>
    </w:div>
    <w:div w:id="1039356496">
      <w:bodyDiv w:val="1"/>
      <w:marLeft w:val="0"/>
      <w:marRight w:val="0"/>
      <w:marTop w:val="0"/>
      <w:marBottom w:val="0"/>
      <w:divBdr>
        <w:top w:val="none" w:sz="0" w:space="0" w:color="auto"/>
        <w:left w:val="none" w:sz="0" w:space="0" w:color="auto"/>
        <w:bottom w:val="none" w:sz="0" w:space="0" w:color="auto"/>
        <w:right w:val="none" w:sz="0" w:space="0" w:color="auto"/>
      </w:divBdr>
    </w:div>
    <w:div w:id="1039861988">
      <w:bodyDiv w:val="1"/>
      <w:marLeft w:val="0"/>
      <w:marRight w:val="0"/>
      <w:marTop w:val="0"/>
      <w:marBottom w:val="0"/>
      <w:divBdr>
        <w:top w:val="none" w:sz="0" w:space="0" w:color="auto"/>
        <w:left w:val="none" w:sz="0" w:space="0" w:color="auto"/>
        <w:bottom w:val="none" w:sz="0" w:space="0" w:color="auto"/>
        <w:right w:val="none" w:sz="0" w:space="0" w:color="auto"/>
      </w:divBdr>
    </w:div>
    <w:div w:id="1040088833">
      <w:bodyDiv w:val="1"/>
      <w:marLeft w:val="0"/>
      <w:marRight w:val="0"/>
      <w:marTop w:val="0"/>
      <w:marBottom w:val="0"/>
      <w:divBdr>
        <w:top w:val="none" w:sz="0" w:space="0" w:color="auto"/>
        <w:left w:val="none" w:sz="0" w:space="0" w:color="auto"/>
        <w:bottom w:val="none" w:sz="0" w:space="0" w:color="auto"/>
        <w:right w:val="none" w:sz="0" w:space="0" w:color="auto"/>
      </w:divBdr>
    </w:div>
    <w:div w:id="1040470609">
      <w:bodyDiv w:val="1"/>
      <w:marLeft w:val="0"/>
      <w:marRight w:val="0"/>
      <w:marTop w:val="0"/>
      <w:marBottom w:val="0"/>
      <w:divBdr>
        <w:top w:val="none" w:sz="0" w:space="0" w:color="auto"/>
        <w:left w:val="none" w:sz="0" w:space="0" w:color="auto"/>
        <w:bottom w:val="none" w:sz="0" w:space="0" w:color="auto"/>
        <w:right w:val="none" w:sz="0" w:space="0" w:color="auto"/>
      </w:divBdr>
    </w:div>
    <w:div w:id="1041124905">
      <w:bodyDiv w:val="1"/>
      <w:marLeft w:val="0"/>
      <w:marRight w:val="0"/>
      <w:marTop w:val="0"/>
      <w:marBottom w:val="0"/>
      <w:divBdr>
        <w:top w:val="none" w:sz="0" w:space="0" w:color="auto"/>
        <w:left w:val="none" w:sz="0" w:space="0" w:color="auto"/>
        <w:bottom w:val="none" w:sz="0" w:space="0" w:color="auto"/>
        <w:right w:val="none" w:sz="0" w:space="0" w:color="auto"/>
      </w:divBdr>
    </w:div>
    <w:div w:id="1041130269">
      <w:bodyDiv w:val="1"/>
      <w:marLeft w:val="0"/>
      <w:marRight w:val="0"/>
      <w:marTop w:val="0"/>
      <w:marBottom w:val="0"/>
      <w:divBdr>
        <w:top w:val="none" w:sz="0" w:space="0" w:color="auto"/>
        <w:left w:val="none" w:sz="0" w:space="0" w:color="auto"/>
        <w:bottom w:val="none" w:sz="0" w:space="0" w:color="auto"/>
        <w:right w:val="none" w:sz="0" w:space="0" w:color="auto"/>
      </w:divBdr>
    </w:div>
    <w:div w:id="1041590328">
      <w:bodyDiv w:val="1"/>
      <w:marLeft w:val="0"/>
      <w:marRight w:val="0"/>
      <w:marTop w:val="0"/>
      <w:marBottom w:val="0"/>
      <w:divBdr>
        <w:top w:val="none" w:sz="0" w:space="0" w:color="auto"/>
        <w:left w:val="none" w:sz="0" w:space="0" w:color="auto"/>
        <w:bottom w:val="none" w:sz="0" w:space="0" w:color="auto"/>
        <w:right w:val="none" w:sz="0" w:space="0" w:color="auto"/>
      </w:divBdr>
    </w:div>
    <w:div w:id="1041855567">
      <w:bodyDiv w:val="1"/>
      <w:marLeft w:val="0"/>
      <w:marRight w:val="0"/>
      <w:marTop w:val="0"/>
      <w:marBottom w:val="0"/>
      <w:divBdr>
        <w:top w:val="none" w:sz="0" w:space="0" w:color="auto"/>
        <w:left w:val="none" w:sz="0" w:space="0" w:color="auto"/>
        <w:bottom w:val="none" w:sz="0" w:space="0" w:color="auto"/>
        <w:right w:val="none" w:sz="0" w:space="0" w:color="auto"/>
      </w:divBdr>
    </w:div>
    <w:div w:id="1042285085">
      <w:bodyDiv w:val="1"/>
      <w:marLeft w:val="0"/>
      <w:marRight w:val="0"/>
      <w:marTop w:val="0"/>
      <w:marBottom w:val="0"/>
      <w:divBdr>
        <w:top w:val="none" w:sz="0" w:space="0" w:color="auto"/>
        <w:left w:val="none" w:sz="0" w:space="0" w:color="auto"/>
        <w:bottom w:val="none" w:sz="0" w:space="0" w:color="auto"/>
        <w:right w:val="none" w:sz="0" w:space="0" w:color="auto"/>
      </w:divBdr>
    </w:div>
    <w:div w:id="1042751452">
      <w:bodyDiv w:val="1"/>
      <w:marLeft w:val="0"/>
      <w:marRight w:val="0"/>
      <w:marTop w:val="0"/>
      <w:marBottom w:val="0"/>
      <w:divBdr>
        <w:top w:val="none" w:sz="0" w:space="0" w:color="auto"/>
        <w:left w:val="none" w:sz="0" w:space="0" w:color="auto"/>
        <w:bottom w:val="none" w:sz="0" w:space="0" w:color="auto"/>
        <w:right w:val="none" w:sz="0" w:space="0" w:color="auto"/>
      </w:divBdr>
    </w:div>
    <w:div w:id="1042828391">
      <w:bodyDiv w:val="1"/>
      <w:marLeft w:val="0"/>
      <w:marRight w:val="0"/>
      <w:marTop w:val="0"/>
      <w:marBottom w:val="0"/>
      <w:divBdr>
        <w:top w:val="none" w:sz="0" w:space="0" w:color="auto"/>
        <w:left w:val="none" w:sz="0" w:space="0" w:color="auto"/>
        <w:bottom w:val="none" w:sz="0" w:space="0" w:color="auto"/>
        <w:right w:val="none" w:sz="0" w:space="0" w:color="auto"/>
      </w:divBdr>
    </w:div>
    <w:div w:id="1043863564">
      <w:bodyDiv w:val="1"/>
      <w:marLeft w:val="0"/>
      <w:marRight w:val="0"/>
      <w:marTop w:val="0"/>
      <w:marBottom w:val="0"/>
      <w:divBdr>
        <w:top w:val="none" w:sz="0" w:space="0" w:color="auto"/>
        <w:left w:val="none" w:sz="0" w:space="0" w:color="auto"/>
        <w:bottom w:val="none" w:sz="0" w:space="0" w:color="auto"/>
        <w:right w:val="none" w:sz="0" w:space="0" w:color="auto"/>
      </w:divBdr>
    </w:div>
    <w:div w:id="1043941851">
      <w:bodyDiv w:val="1"/>
      <w:marLeft w:val="0"/>
      <w:marRight w:val="0"/>
      <w:marTop w:val="0"/>
      <w:marBottom w:val="0"/>
      <w:divBdr>
        <w:top w:val="none" w:sz="0" w:space="0" w:color="auto"/>
        <w:left w:val="none" w:sz="0" w:space="0" w:color="auto"/>
        <w:bottom w:val="none" w:sz="0" w:space="0" w:color="auto"/>
        <w:right w:val="none" w:sz="0" w:space="0" w:color="auto"/>
      </w:divBdr>
    </w:div>
    <w:div w:id="1044061270">
      <w:bodyDiv w:val="1"/>
      <w:marLeft w:val="0"/>
      <w:marRight w:val="0"/>
      <w:marTop w:val="0"/>
      <w:marBottom w:val="0"/>
      <w:divBdr>
        <w:top w:val="none" w:sz="0" w:space="0" w:color="auto"/>
        <w:left w:val="none" w:sz="0" w:space="0" w:color="auto"/>
        <w:bottom w:val="none" w:sz="0" w:space="0" w:color="auto"/>
        <w:right w:val="none" w:sz="0" w:space="0" w:color="auto"/>
      </w:divBdr>
    </w:div>
    <w:div w:id="1044214769">
      <w:bodyDiv w:val="1"/>
      <w:marLeft w:val="0"/>
      <w:marRight w:val="0"/>
      <w:marTop w:val="0"/>
      <w:marBottom w:val="0"/>
      <w:divBdr>
        <w:top w:val="none" w:sz="0" w:space="0" w:color="auto"/>
        <w:left w:val="none" w:sz="0" w:space="0" w:color="auto"/>
        <w:bottom w:val="none" w:sz="0" w:space="0" w:color="auto"/>
        <w:right w:val="none" w:sz="0" w:space="0" w:color="auto"/>
      </w:divBdr>
    </w:div>
    <w:div w:id="1044332319">
      <w:bodyDiv w:val="1"/>
      <w:marLeft w:val="0"/>
      <w:marRight w:val="0"/>
      <w:marTop w:val="0"/>
      <w:marBottom w:val="0"/>
      <w:divBdr>
        <w:top w:val="none" w:sz="0" w:space="0" w:color="auto"/>
        <w:left w:val="none" w:sz="0" w:space="0" w:color="auto"/>
        <w:bottom w:val="none" w:sz="0" w:space="0" w:color="auto"/>
        <w:right w:val="none" w:sz="0" w:space="0" w:color="auto"/>
      </w:divBdr>
    </w:div>
    <w:div w:id="1044408430">
      <w:bodyDiv w:val="1"/>
      <w:marLeft w:val="0"/>
      <w:marRight w:val="0"/>
      <w:marTop w:val="0"/>
      <w:marBottom w:val="0"/>
      <w:divBdr>
        <w:top w:val="none" w:sz="0" w:space="0" w:color="auto"/>
        <w:left w:val="none" w:sz="0" w:space="0" w:color="auto"/>
        <w:bottom w:val="none" w:sz="0" w:space="0" w:color="auto"/>
        <w:right w:val="none" w:sz="0" w:space="0" w:color="auto"/>
      </w:divBdr>
    </w:div>
    <w:div w:id="1044597931">
      <w:bodyDiv w:val="1"/>
      <w:marLeft w:val="0"/>
      <w:marRight w:val="0"/>
      <w:marTop w:val="0"/>
      <w:marBottom w:val="0"/>
      <w:divBdr>
        <w:top w:val="none" w:sz="0" w:space="0" w:color="auto"/>
        <w:left w:val="none" w:sz="0" w:space="0" w:color="auto"/>
        <w:bottom w:val="none" w:sz="0" w:space="0" w:color="auto"/>
        <w:right w:val="none" w:sz="0" w:space="0" w:color="auto"/>
      </w:divBdr>
    </w:div>
    <w:div w:id="1044866885">
      <w:bodyDiv w:val="1"/>
      <w:marLeft w:val="0"/>
      <w:marRight w:val="0"/>
      <w:marTop w:val="0"/>
      <w:marBottom w:val="0"/>
      <w:divBdr>
        <w:top w:val="none" w:sz="0" w:space="0" w:color="auto"/>
        <w:left w:val="none" w:sz="0" w:space="0" w:color="auto"/>
        <w:bottom w:val="none" w:sz="0" w:space="0" w:color="auto"/>
        <w:right w:val="none" w:sz="0" w:space="0" w:color="auto"/>
      </w:divBdr>
    </w:div>
    <w:div w:id="1044984946">
      <w:bodyDiv w:val="1"/>
      <w:marLeft w:val="0"/>
      <w:marRight w:val="0"/>
      <w:marTop w:val="0"/>
      <w:marBottom w:val="0"/>
      <w:divBdr>
        <w:top w:val="none" w:sz="0" w:space="0" w:color="auto"/>
        <w:left w:val="none" w:sz="0" w:space="0" w:color="auto"/>
        <w:bottom w:val="none" w:sz="0" w:space="0" w:color="auto"/>
        <w:right w:val="none" w:sz="0" w:space="0" w:color="auto"/>
      </w:divBdr>
    </w:div>
    <w:div w:id="1045179394">
      <w:bodyDiv w:val="1"/>
      <w:marLeft w:val="0"/>
      <w:marRight w:val="0"/>
      <w:marTop w:val="0"/>
      <w:marBottom w:val="0"/>
      <w:divBdr>
        <w:top w:val="none" w:sz="0" w:space="0" w:color="auto"/>
        <w:left w:val="none" w:sz="0" w:space="0" w:color="auto"/>
        <w:bottom w:val="none" w:sz="0" w:space="0" w:color="auto"/>
        <w:right w:val="none" w:sz="0" w:space="0" w:color="auto"/>
      </w:divBdr>
    </w:div>
    <w:div w:id="1045182771">
      <w:bodyDiv w:val="1"/>
      <w:marLeft w:val="0"/>
      <w:marRight w:val="0"/>
      <w:marTop w:val="0"/>
      <w:marBottom w:val="0"/>
      <w:divBdr>
        <w:top w:val="none" w:sz="0" w:space="0" w:color="auto"/>
        <w:left w:val="none" w:sz="0" w:space="0" w:color="auto"/>
        <w:bottom w:val="none" w:sz="0" w:space="0" w:color="auto"/>
        <w:right w:val="none" w:sz="0" w:space="0" w:color="auto"/>
      </w:divBdr>
    </w:div>
    <w:div w:id="1045373637">
      <w:bodyDiv w:val="1"/>
      <w:marLeft w:val="0"/>
      <w:marRight w:val="0"/>
      <w:marTop w:val="0"/>
      <w:marBottom w:val="0"/>
      <w:divBdr>
        <w:top w:val="none" w:sz="0" w:space="0" w:color="auto"/>
        <w:left w:val="none" w:sz="0" w:space="0" w:color="auto"/>
        <w:bottom w:val="none" w:sz="0" w:space="0" w:color="auto"/>
        <w:right w:val="none" w:sz="0" w:space="0" w:color="auto"/>
      </w:divBdr>
    </w:div>
    <w:div w:id="1046762849">
      <w:bodyDiv w:val="1"/>
      <w:marLeft w:val="0"/>
      <w:marRight w:val="0"/>
      <w:marTop w:val="0"/>
      <w:marBottom w:val="0"/>
      <w:divBdr>
        <w:top w:val="none" w:sz="0" w:space="0" w:color="auto"/>
        <w:left w:val="none" w:sz="0" w:space="0" w:color="auto"/>
        <w:bottom w:val="none" w:sz="0" w:space="0" w:color="auto"/>
        <w:right w:val="none" w:sz="0" w:space="0" w:color="auto"/>
      </w:divBdr>
    </w:div>
    <w:div w:id="1046875315">
      <w:bodyDiv w:val="1"/>
      <w:marLeft w:val="0"/>
      <w:marRight w:val="0"/>
      <w:marTop w:val="0"/>
      <w:marBottom w:val="0"/>
      <w:divBdr>
        <w:top w:val="none" w:sz="0" w:space="0" w:color="auto"/>
        <w:left w:val="none" w:sz="0" w:space="0" w:color="auto"/>
        <w:bottom w:val="none" w:sz="0" w:space="0" w:color="auto"/>
        <w:right w:val="none" w:sz="0" w:space="0" w:color="auto"/>
      </w:divBdr>
    </w:div>
    <w:div w:id="1046949598">
      <w:bodyDiv w:val="1"/>
      <w:marLeft w:val="0"/>
      <w:marRight w:val="0"/>
      <w:marTop w:val="0"/>
      <w:marBottom w:val="0"/>
      <w:divBdr>
        <w:top w:val="none" w:sz="0" w:space="0" w:color="auto"/>
        <w:left w:val="none" w:sz="0" w:space="0" w:color="auto"/>
        <w:bottom w:val="none" w:sz="0" w:space="0" w:color="auto"/>
        <w:right w:val="none" w:sz="0" w:space="0" w:color="auto"/>
      </w:divBdr>
    </w:div>
    <w:div w:id="1047070848">
      <w:bodyDiv w:val="1"/>
      <w:marLeft w:val="0"/>
      <w:marRight w:val="0"/>
      <w:marTop w:val="0"/>
      <w:marBottom w:val="0"/>
      <w:divBdr>
        <w:top w:val="none" w:sz="0" w:space="0" w:color="auto"/>
        <w:left w:val="none" w:sz="0" w:space="0" w:color="auto"/>
        <w:bottom w:val="none" w:sz="0" w:space="0" w:color="auto"/>
        <w:right w:val="none" w:sz="0" w:space="0" w:color="auto"/>
      </w:divBdr>
    </w:div>
    <w:div w:id="1047534082">
      <w:bodyDiv w:val="1"/>
      <w:marLeft w:val="0"/>
      <w:marRight w:val="0"/>
      <w:marTop w:val="0"/>
      <w:marBottom w:val="0"/>
      <w:divBdr>
        <w:top w:val="none" w:sz="0" w:space="0" w:color="auto"/>
        <w:left w:val="none" w:sz="0" w:space="0" w:color="auto"/>
        <w:bottom w:val="none" w:sz="0" w:space="0" w:color="auto"/>
        <w:right w:val="none" w:sz="0" w:space="0" w:color="auto"/>
      </w:divBdr>
    </w:div>
    <w:div w:id="1047950507">
      <w:bodyDiv w:val="1"/>
      <w:marLeft w:val="0"/>
      <w:marRight w:val="0"/>
      <w:marTop w:val="0"/>
      <w:marBottom w:val="0"/>
      <w:divBdr>
        <w:top w:val="none" w:sz="0" w:space="0" w:color="auto"/>
        <w:left w:val="none" w:sz="0" w:space="0" w:color="auto"/>
        <w:bottom w:val="none" w:sz="0" w:space="0" w:color="auto"/>
        <w:right w:val="none" w:sz="0" w:space="0" w:color="auto"/>
      </w:divBdr>
    </w:div>
    <w:div w:id="1048071643">
      <w:bodyDiv w:val="1"/>
      <w:marLeft w:val="0"/>
      <w:marRight w:val="0"/>
      <w:marTop w:val="0"/>
      <w:marBottom w:val="0"/>
      <w:divBdr>
        <w:top w:val="none" w:sz="0" w:space="0" w:color="auto"/>
        <w:left w:val="none" w:sz="0" w:space="0" w:color="auto"/>
        <w:bottom w:val="none" w:sz="0" w:space="0" w:color="auto"/>
        <w:right w:val="none" w:sz="0" w:space="0" w:color="auto"/>
      </w:divBdr>
    </w:div>
    <w:div w:id="1049457337">
      <w:bodyDiv w:val="1"/>
      <w:marLeft w:val="0"/>
      <w:marRight w:val="0"/>
      <w:marTop w:val="0"/>
      <w:marBottom w:val="0"/>
      <w:divBdr>
        <w:top w:val="none" w:sz="0" w:space="0" w:color="auto"/>
        <w:left w:val="none" w:sz="0" w:space="0" w:color="auto"/>
        <w:bottom w:val="none" w:sz="0" w:space="0" w:color="auto"/>
        <w:right w:val="none" w:sz="0" w:space="0" w:color="auto"/>
      </w:divBdr>
    </w:div>
    <w:div w:id="1049499248">
      <w:bodyDiv w:val="1"/>
      <w:marLeft w:val="0"/>
      <w:marRight w:val="0"/>
      <w:marTop w:val="0"/>
      <w:marBottom w:val="0"/>
      <w:divBdr>
        <w:top w:val="none" w:sz="0" w:space="0" w:color="auto"/>
        <w:left w:val="none" w:sz="0" w:space="0" w:color="auto"/>
        <w:bottom w:val="none" w:sz="0" w:space="0" w:color="auto"/>
        <w:right w:val="none" w:sz="0" w:space="0" w:color="auto"/>
      </w:divBdr>
    </w:div>
    <w:div w:id="1049644343">
      <w:bodyDiv w:val="1"/>
      <w:marLeft w:val="0"/>
      <w:marRight w:val="0"/>
      <w:marTop w:val="0"/>
      <w:marBottom w:val="0"/>
      <w:divBdr>
        <w:top w:val="none" w:sz="0" w:space="0" w:color="auto"/>
        <w:left w:val="none" w:sz="0" w:space="0" w:color="auto"/>
        <w:bottom w:val="none" w:sz="0" w:space="0" w:color="auto"/>
        <w:right w:val="none" w:sz="0" w:space="0" w:color="auto"/>
      </w:divBdr>
    </w:div>
    <w:div w:id="1049718510">
      <w:bodyDiv w:val="1"/>
      <w:marLeft w:val="0"/>
      <w:marRight w:val="0"/>
      <w:marTop w:val="0"/>
      <w:marBottom w:val="0"/>
      <w:divBdr>
        <w:top w:val="none" w:sz="0" w:space="0" w:color="auto"/>
        <w:left w:val="none" w:sz="0" w:space="0" w:color="auto"/>
        <w:bottom w:val="none" w:sz="0" w:space="0" w:color="auto"/>
        <w:right w:val="none" w:sz="0" w:space="0" w:color="auto"/>
      </w:divBdr>
    </w:div>
    <w:div w:id="1050110803">
      <w:bodyDiv w:val="1"/>
      <w:marLeft w:val="0"/>
      <w:marRight w:val="0"/>
      <w:marTop w:val="0"/>
      <w:marBottom w:val="0"/>
      <w:divBdr>
        <w:top w:val="none" w:sz="0" w:space="0" w:color="auto"/>
        <w:left w:val="none" w:sz="0" w:space="0" w:color="auto"/>
        <w:bottom w:val="none" w:sz="0" w:space="0" w:color="auto"/>
        <w:right w:val="none" w:sz="0" w:space="0" w:color="auto"/>
      </w:divBdr>
    </w:div>
    <w:div w:id="1050151982">
      <w:bodyDiv w:val="1"/>
      <w:marLeft w:val="0"/>
      <w:marRight w:val="0"/>
      <w:marTop w:val="0"/>
      <w:marBottom w:val="0"/>
      <w:divBdr>
        <w:top w:val="none" w:sz="0" w:space="0" w:color="auto"/>
        <w:left w:val="none" w:sz="0" w:space="0" w:color="auto"/>
        <w:bottom w:val="none" w:sz="0" w:space="0" w:color="auto"/>
        <w:right w:val="none" w:sz="0" w:space="0" w:color="auto"/>
      </w:divBdr>
    </w:div>
    <w:div w:id="1050806011">
      <w:bodyDiv w:val="1"/>
      <w:marLeft w:val="0"/>
      <w:marRight w:val="0"/>
      <w:marTop w:val="0"/>
      <w:marBottom w:val="0"/>
      <w:divBdr>
        <w:top w:val="none" w:sz="0" w:space="0" w:color="auto"/>
        <w:left w:val="none" w:sz="0" w:space="0" w:color="auto"/>
        <w:bottom w:val="none" w:sz="0" w:space="0" w:color="auto"/>
        <w:right w:val="none" w:sz="0" w:space="0" w:color="auto"/>
      </w:divBdr>
    </w:div>
    <w:div w:id="1050887682">
      <w:bodyDiv w:val="1"/>
      <w:marLeft w:val="0"/>
      <w:marRight w:val="0"/>
      <w:marTop w:val="0"/>
      <w:marBottom w:val="0"/>
      <w:divBdr>
        <w:top w:val="none" w:sz="0" w:space="0" w:color="auto"/>
        <w:left w:val="none" w:sz="0" w:space="0" w:color="auto"/>
        <w:bottom w:val="none" w:sz="0" w:space="0" w:color="auto"/>
        <w:right w:val="none" w:sz="0" w:space="0" w:color="auto"/>
      </w:divBdr>
    </w:div>
    <w:div w:id="1051268176">
      <w:bodyDiv w:val="1"/>
      <w:marLeft w:val="0"/>
      <w:marRight w:val="0"/>
      <w:marTop w:val="0"/>
      <w:marBottom w:val="0"/>
      <w:divBdr>
        <w:top w:val="none" w:sz="0" w:space="0" w:color="auto"/>
        <w:left w:val="none" w:sz="0" w:space="0" w:color="auto"/>
        <w:bottom w:val="none" w:sz="0" w:space="0" w:color="auto"/>
        <w:right w:val="none" w:sz="0" w:space="0" w:color="auto"/>
      </w:divBdr>
    </w:div>
    <w:div w:id="1051417900">
      <w:bodyDiv w:val="1"/>
      <w:marLeft w:val="0"/>
      <w:marRight w:val="0"/>
      <w:marTop w:val="0"/>
      <w:marBottom w:val="0"/>
      <w:divBdr>
        <w:top w:val="none" w:sz="0" w:space="0" w:color="auto"/>
        <w:left w:val="none" w:sz="0" w:space="0" w:color="auto"/>
        <w:bottom w:val="none" w:sz="0" w:space="0" w:color="auto"/>
        <w:right w:val="none" w:sz="0" w:space="0" w:color="auto"/>
      </w:divBdr>
    </w:div>
    <w:div w:id="1051925861">
      <w:bodyDiv w:val="1"/>
      <w:marLeft w:val="0"/>
      <w:marRight w:val="0"/>
      <w:marTop w:val="0"/>
      <w:marBottom w:val="0"/>
      <w:divBdr>
        <w:top w:val="none" w:sz="0" w:space="0" w:color="auto"/>
        <w:left w:val="none" w:sz="0" w:space="0" w:color="auto"/>
        <w:bottom w:val="none" w:sz="0" w:space="0" w:color="auto"/>
        <w:right w:val="none" w:sz="0" w:space="0" w:color="auto"/>
      </w:divBdr>
    </w:div>
    <w:div w:id="1052382440">
      <w:bodyDiv w:val="1"/>
      <w:marLeft w:val="0"/>
      <w:marRight w:val="0"/>
      <w:marTop w:val="0"/>
      <w:marBottom w:val="0"/>
      <w:divBdr>
        <w:top w:val="none" w:sz="0" w:space="0" w:color="auto"/>
        <w:left w:val="none" w:sz="0" w:space="0" w:color="auto"/>
        <w:bottom w:val="none" w:sz="0" w:space="0" w:color="auto"/>
        <w:right w:val="none" w:sz="0" w:space="0" w:color="auto"/>
      </w:divBdr>
    </w:div>
    <w:div w:id="1052387404">
      <w:bodyDiv w:val="1"/>
      <w:marLeft w:val="0"/>
      <w:marRight w:val="0"/>
      <w:marTop w:val="0"/>
      <w:marBottom w:val="0"/>
      <w:divBdr>
        <w:top w:val="none" w:sz="0" w:space="0" w:color="auto"/>
        <w:left w:val="none" w:sz="0" w:space="0" w:color="auto"/>
        <w:bottom w:val="none" w:sz="0" w:space="0" w:color="auto"/>
        <w:right w:val="none" w:sz="0" w:space="0" w:color="auto"/>
      </w:divBdr>
    </w:div>
    <w:div w:id="1052464301">
      <w:bodyDiv w:val="1"/>
      <w:marLeft w:val="0"/>
      <w:marRight w:val="0"/>
      <w:marTop w:val="0"/>
      <w:marBottom w:val="0"/>
      <w:divBdr>
        <w:top w:val="none" w:sz="0" w:space="0" w:color="auto"/>
        <w:left w:val="none" w:sz="0" w:space="0" w:color="auto"/>
        <w:bottom w:val="none" w:sz="0" w:space="0" w:color="auto"/>
        <w:right w:val="none" w:sz="0" w:space="0" w:color="auto"/>
      </w:divBdr>
    </w:div>
    <w:div w:id="1052802135">
      <w:bodyDiv w:val="1"/>
      <w:marLeft w:val="0"/>
      <w:marRight w:val="0"/>
      <w:marTop w:val="0"/>
      <w:marBottom w:val="0"/>
      <w:divBdr>
        <w:top w:val="none" w:sz="0" w:space="0" w:color="auto"/>
        <w:left w:val="none" w:sz="0" w:space="0" w:color="auto"/>
        <w:bottom w:val="none" w:sz="0" w:space="0" w:color="auto"/>
        <w:right w:val="none" w:sz="0" w:space="0" w:color="auto"/>
      </w:divBdr>
    </w:div>
    <w:div w:id="1053042258">
      <w:bodyDiv w:val="1"/>
      <w:marLeft w:val="0"/>
      <w:marRight w:val="0"/>
      <w:marTop w:val="0"/>
      <w:marBottom w:val="0"/>
      <w:divBdr>
        <w:top w:val="none" w:sz="0" w:space="0" w:color="auto"/>
        <w:left w:val="none" w:sz="0" w:space="0" w:color="auto"/>
        <w:bottom w:val="none" w:sz="0" w:space="0" w:color="auto"/>
        <w:right w:val="none" w:sz="0" w:space="0" w:color="auto"/>
      </w:divBdr>
    </w:div>
    <w:div w:id="1053458232">
      <w:bodyDiv w:val="1"/>
      <w:marLeft w:val="0"/>
      <w:marRight w:val="0"/>
      <w:marTop w:val="0"/>
      <w:marBottom w:val="0"/>
      <w:divBdr>
        <w:top w:val="none" w:sz="0" w:space="0" w:color="auto"/>
        <w:left w:val="none" w:sz="0" w:space="0" w:color="auto"/>
        <w:bottom w:val="none" w:sz="0" w:space="0" w:color="auto"/>
        <w:right w:val="none" w:sz="0" w:space="0" w:color="auto"/>
      </w:divBdr>
    </w:div>
    <w:div w:id="1053507507">
      <w:bodyDiv w:val="1"/>
      <w:marLeft w:val="0"/>
      <w:marRight w:val="0"/>
      <w:marTop w:val="0"/>
      <w:marBottom w:val="0"/>
      <w:divBdr>
        <w:top w:val="none" w:sz="0" w:space="0" w:color="auto"/>
        <w:left w:val="none" w:sz="0" w:space="0" w:color="auto"/>
        <w:bottom w:val="none" w:sz="0" w:space="0" w:color="auto"/>
        <w:right w:val="none" w:sz="0" w:space="0" w:color="auto"/>
      </w:divBdr>
    </w:div>
    <w:div w:id="1053625810">
      <w:bodyDiv w:val="1"/>
      <w:marLeft w:val="0"/>
      <w:marRight w:val="0"/>
      <w:marTop w:val="0"/>
      <w:marBottom w:val="0"/>
      <w:divBdr>
        <w:top w:val="none" w:sz="0" w:space="0" w:color="auto"/>
        <w:left w:val="none" w:sz="0" w:space="0" w:color="auto"/>
        <w:bottom w:val="none" w:sz="0" w:space="0" w:color="auto"/>
        <w:right w:val="none" w:sz="0" w:space="0" w:color="auto"/>
      </w:divBdr>
    </w:div>
    <w:div w:id="1054549380">
      <w:bodyDiv w:val="1"/>
      <w:marLeft w:val="0"/>
      <w:marRight w:val="0"/>
      <w:marTop w:val="0"/>
      <w:marBottom w:val="0"/>
      <w:divBdr>
        <w:top w:val="none" w:sz="0" w:space="0" w:color="auto"/>
        <w:left w:val="none" w:sz="0" w:space="0" w:color="auto"/>
        <w:bottom w:val="none" w:sz="0" w:space="0" w:color="auto"/>
        <w:right w:val="none" w:sz="0" w:space="0" w:color="auto"/>
      </w:divBdr>
    </w:div>
    <w:div w:id="1055201542">
      <w:bodyDiv w:val="1"/>
      <w:marLeft w:val="0"/>
      <w:marRight w:val="0"/>
      <w:marTop w:val="0"/>
      <w:marBottom w:val="0"/>
      <w:divBdr>
        <w:top w:val="none" w:sz="0" w:space="0" w:color="auto"/>
        <w:left w:val="none" w:sz="0" w:space="0" w:color="auto"/>
        <w:bottom w:val="none" w:sz="0" w:space="0" w:color="auto"/>
        <w:right w:val="none" w:sz="0" w:space="0" w:color="auto"/>
      </w:divBdr>
    </w:div>
    <w:div w:id="1055659561">
      <w:bodyDiv w:val="1"/>
      <w:marLeft w:val="0"/>
      <w:marRight w:val="0"/>
      <w:marTop w:val="0"/>
      <w:marBottom w:val="0"/>
      <w:divBdr>
        <w:top w:val="none" w:sz="0" w:space="0" w:color="auto"/>
        <w:left w:val="none" w:sz="0" w:space="0" w:color="auto"/>
        <w:bottom w:val="none" w:sz="0" w:space="0" w:color="auto"/>
        <w:right w:val="none" w:sz="0" w:space="0" w:color="auto"/>
      </w:divBdr>
    </w:div>
    <w:div w:id="1055935687">
      <w:bodyDiv w:val="1"/>
      <w:marLeft w:val="0"/>
      <w:marRight w:val="0"/>
      <w:marTop w:val="0"/>
      <w:marBottom w:val="0"/>
      <w:divBdr>
        <w:top w:val="none" w:sz="0" w:space="0" w:color="auto"/>
        <w:left w:val="none" w:sz="0" w:space="0" w:color="auto"/>
        <w:bottom w:val="none" w:sz="0" w:space="0" w:color="auto"/>
        <w:right w:val="none" w:sz="0" w:space="0" w:color="auto"/>
      </w:divBdr>
    </w:div>
    <w:div w:id="1056006487">
      <w:bodyDiv w:val="1"/>
      <w:marLeft w:val="0"/>
      <w:marRight w:val="0"/>
      <w:marTop w:val="0"/>
      <w:marBottom w:val="0"/>
      <w:divBdr>
        <w:top w:val="none" w:sz="0" w:space="0" w:color="auto"/>
        <w:left w:val="none" w:sz="0" w:space="0" w:color="auto"/>
        <w:bottom w:val="none" w:sz="0" w:space="0" w:color="auto"/>
        <w:right w:val="none" w:sz="0" w:space="0" w:color="auto"/>
      </w:divBdr>
    </w:div>
    <w:div w:id="1056201303">
      <w:bodyDiv w:val="1"/>
      <w:marLeft w:val="0"/>
      <w:marRight w:val="0"/>
      <w:marTop w:val="0"/>
      <w:marBottom w:val="0"/>
      <w:divBdr>
        <w:top w:val="none" w:sz="0" w:space="0" w:color="auto"/>
        <w:left w:val="none" w:sz="0" w:space="0" w:color="auto"/>
        <w:bottom w:val="none" w:sz="0" w:space="0" w:color="auto"/>
        <w:right w:val="none" w:sz="0" w:space="0" w:color="auto"/>
      </w:divBdr>
    </w:div>
    <w:div w:id="1056322375">
      <w:bodyDiv w:val="1"/>
      <w:marLeft w:val="0"/>
      <w:marRight w:val="0"/>
      <w:marTop w:val="0"/>
      <w:marBottom w:val="0"/>
      <w:divBdr>
        <w:top w:val="none" w:sz="0" w:space="0" w:color="auto"/>
        <w:left w:val="none" w:sz="0" w:space="0" w:color="auto"/>
        <w:bottom w:val="none" w:sz="0" w:space="0" w:color="auto"/>
        <w:right w:val="none" w:sz="0" w:space="0" w:color="auto"/>
      </w:divBdr>
    </w:div>
    <w:div w:id="1056392257">
      <w:bodyDiv w:val="1"/>
      <w:marLeft w:val="0"/>
      <w:marRight w:val="0"/>
      <w:marTop w:val="0"/>
      <w:marBottom w:val="0"/>
      <w:divBdr>
        <w:top w:val="none" w:sz="0" w:space="0" w:color="auto"/>
        <w:left w:val="none" w:sz="0" w:space="0" w:color="auto"/>
        <w:bottom w:val="none" w:sz="0" w:space="0" w:color="auto"/>
        <w:right w:val="none" w:sz="0" w:space="0" w:color="auto"/>
      </w:divBdr>
    </w:div>
    <w:div w:id="1056472888">
      <w:bodyDiv w:val="1"/>
      <w:marLeft w:val="0"/>
      <w:marRight w:val="0"/>
      <w:marTop w:val="0"/>
      <w:marBottom w:val="0"/>
      <w:divBdr>
        <w:top w:val="none" w:sz="0" w:space="0" w:color="auto"/>
        <w:left w:val="none" w:sz="0" w:space="0" w:color="auto"/>
        <w:bottom w:val="none" w:sz="0" w:space="0" w:color="auto"/>
        <w:right w:val="none" w:sz="0" w:space="0" w:color="auto"/>
      </w:divBdr>
    </w:div>
    <w:div w:id="1056703588">
      <w:bodyDiv w:val="1"/>
      <w:marLeft w:val="0"/>
      <w:marRight w:val="0"/>
      <w:marTop w:val="0"/>
      <w:marBottom w:val="0"/>
      <w:divBdr>
        <w:top w:val="none" w:sz="0" w:space="0" w:color="auto"/>
        <w:left w:val="none" w:sz="0" w:space="0" w:color="auto"/>
        <w:bottom w:val="none" w:sz="0" w:space="0" w:color="auto"/>
        <w:right w:val="none" w:sz="0" w:space="0" w:color="auto"/>
      </w:divBdr>
    </w:div>
    <w:div w:id="1057247190">
      <w:bodyDiv w:val="1"/>
      <w:marLeft w:val="0"/>
      <w:marRight w:val="0"/>
      <w:marTop w:val="0"/>
      <w:marBottom w:val="0"/>
      <w:divBdr>
        <w:top w:val="none" w:sz="0" w:space="0" w:color="auto"/>
        <w:left w:val="none" w:sz="0" w:space="0" w:color="auto"/>
        <w:bottom w:val="none" w:sz="0" w:space="0" w:color="auto"/>
        <w:right w:val="none" w:sz="0" w:space="0" w:color="auto"/>
      </w:divBdr>
    </w:div>
    <w:div w:id="1057440702">
      <w:bodyDiv w:val="1"/>
      <w:marLeft w:val="0"/>
      <w:marRight w:val="0"/>
      <w:marTop w:val="0"/>
      <w:marBottom w:val="0"/>
      <w:divBdr>
        <w:top w:val="none" w:sz="0" w:space="0" w:color="auto"/>
        <w:left w:val="none" w:sz="0" w:space="0" w:color="auto"/>
        <w:bottom w:val="none" w:sz="0" w:space="0" w:color="auto"/>
        <w:right w:val="none" w:sz="0" w:space="0" w:color="auto"/>
      </w:divBdr>
    </w:div>
    <w:div w:id="1057632681">
      <w:bodyDiv w:val="1"/>
      <w:marLeft w:val="0"/>
      <w:marRight w:val="0"/>
      <w:marTop w:val="0"/>
      <w:marBottom w:val="0"/>
      <w:divBdr>
        <w:top w:val="none" w:sz="0" w:space="0" w:color="auto"/>
        <w:left w:val="none" w:sz="0" w:space="0" w:color="auto"/>
        <w:bottom w:val="none" w:sz="0" w:space="0" w:color="auto"/>
        <w:right w:val="none" w:sz="0" w:space="0" w:color="auto"/>
      </w:divBdr>
    </w:div>
    <w:div w:id="1057702706">
      <w:bodyDiv w:val="1"/>
      <w:marLeft w:val="0"/>
      <w:marRight w:val="0"/>
      <w:marTop w:val="0"/>
      <w:marBottom w:val="0"/>
      <w:divBdr>
        <w:top w:val="none" w:sz="0" w:space="0" w:color="auto"/>
        <w:left w:val="none" w:sz="0" w:space="0" w:color="auto"/>
        <w:bottom w:val="none" w:sz="0" w:space="0" w:color="auto"/>
        <w:right w:val="none" w:sz="0" w:space="0" w:color="auto"/>
      </w:divBdr>
    </w:div>
    <w:div w:id="1057775786">
      <w:bodyDiv w:val="1"/>
      <w:marLeft w:val="0"/>
      <w:marRight w:val="0"/>
      <w:marTop w:val="0"/>
      <w:marBottom w:val="0"/>
      <w:divBdr>
        <w:top w:val="none" w:sz="0" w:space="0" w:color="auto"/>
        <w:left w:val="none" w:sz="0" w:space="0" w:color="auto"/>
        <w:bottom w:val="none" w:sz="0" w:space="0" w:color="auto"/>
        <w:right w:val="none" w:sz="0" w:space="0" w:color="auto"/>
      </w:divBdr>
    </w:div>
    <w:div w:id="1057782535">
      <w:bodyDiv w:val="1"/>
      <w:marLeft w:val="0"/>
      <w:marRight w:val="0"/>
      <w:marTop w:val="0"/>
      <w:marBottom w:val="0"/>
      <w:divBdr>
        <w:top w:val="none" w:sz="0" w:space="0" w:color="auto"/>
        <w:left w:val="none" w:sz="0" w:space="0" w:color="auto"/>
        <w:bottom w:val="none" w:sz="0" w:space="0" w:color="auto"/>
        <w:right w:val="none" w:sz="0" w:space="0" w:color="auto"/>
      </w:divBdr>
    </w:div>
    <w:div w:id="1058168010">
      <w:bodyDiv w:val="1"/>
      <w:marLeft w:val="0"/>
      <w:marRight w:val="0"/>
      <w:marTop w:val="0"/>
      <w:marBottom w:val="0"/>
      <w:divBdr>
        <w:top w:val="none" w:sz="0" w:space="0" w:color="auto"/>
        <w:left w:val="none" w:sz="0" w:space="0" w:color="auto"/>
        <w:bottom w:val="none" w:sz="0" w:space="0" w:color="auto"/>
        <w:right w:val="none" w:sz="0" w:space="0" w:color="auto"/>
      </w:divBdr>
    </w:div>
    <w:div w:id="1059132782">
      <w:bodyDiv w:val="1"/>
      <w:marLeft w:val="0"/>
      <w:marRight w:val="0"/>
      <w:marTop w:val="0"/>
      <w:marBottom w:val="0"/>
      <w:divBdr>
        <w:top w:val="none" w:sz="0" w:space="0" w:color="auto"/>
        <w:left w:val="none" w:sz="0" w:space="0" w:color="auto"/>
        <w:bottom w:val="none" w:sz="0" w:space="0" w:color="auto"/>
        <w:right w:val="none" w:sz="0" w:space="0" w:color="auto"/>
      </w:divBdr>
    </w:div>
    <w:div w:id="1059521093">
      <w:bodyDiv w:val="1"/>
      <w:marLeft w:val="0"/>
      <w:marRight w:val="0"/>
      <w:marTop w:val="0"/>
      <w:marBottom w:val="0"/>
      <w:divBdr>
        <w:top w:val="none" w:sz="0" w:space="0" w:color="auto"/>
        <w:left w:val="none" w:sz="0" w:space="0" w:color="auto"/>
        <w:bottom w:val="none" w:sz="0" w:space="0" w:color="auto"/>
        <w:right w:val="none" w:sz="0" w:space="0" w:color="auto"/>
      </w:divBdr>
    </w:div>
    <w:div w:id="1060440039">
      <w:bodyDiv w:val="1"/>
      <w:marLeft w:val="0"/>
      <w:marRight w:val="0"/>
      <w:marTop w:val="0"/>
      <w:marBottom w:val="0"/>
      <w:divBdr>
        <w:top w:val="none" w:sz="0" w:space="0" w:color="auto"/>
        <w:left w:val="none" w:sz="0" w:space="0" w:color="auto"/>
        <w:bottom w:val="none" w:sz="0" w:space="0" w:color="auto"/>
        <w:right w:val="none" w:sz="0" w:space="0" w:color="auto"/>
      </w:divBdr>
    </w:div>
    <w:div w:id="1060711125">
      <w:bodyDiv w:val="1"/>
      <w:marLeft w:val="0"/>
      <w:marRight w:val="0"/>
      <w:marTop w:val="0"/>
      <w:marBottom w:val="0"/>
      <w:divBdr>
        <w:top w:val="none" w:sz="0" w:space="0" w:color="auto"/>
        <w:left w:val="none" w:sz="0" w:space="0" w:color="auto"/>
        <w:bottom w:val="none" w:sz="0" w:space="0" w:color="auto"/>
        <w:right w:val="none" w:sz="0" w:space="0" w:color="auto"/>
      </w:divBdr>
    </w:div>
    <w:div w:id="1060984417">
      <w:bodyDiv w:val="1"/>
      <w:marLeft w:val="0"/>
      <w:marRight w:val="0"/>
      <w:marTop w:val="0"/>
      <w:marBottom w:val="0"/>
      <w:divBdr>
        <w:top w:val="none" w:sz="0" w:space="0" w:color="auto"/>
        <w:left w:val="none" w:sz="0" w:space="0" w:color="auto"/>
        <w:bottom w:val="none" w:sz="0" w:space="0" w:color="auto"/>
        <w:right w:val="none" w:sz="0" w:space="0" w:color="auto"/>
      </w:divBdr>
    </w:div>
    <w:div w:id="1061055446">
      <w:bodyDiv w:val="1"/>
      <w:marLeft w:val="0"/>
      <w:marRight w:val="0"/>
      <w:marTop w:val="0"/>
      <w:marBottom w:val="0"/>
      <w:divBdr>
        <w:top w:val="none" w:sz="0" w:space="0" w:color="auto"/>
        <w:left w:val="none" w:sz="0" w:space="0" w:color="auto"/>
        <w:bottom w:val="none" w:sz="0" w:space="0" w:color="auto"/>
        <w:right w:val="none" w:sz="0" w:space="0" w:color="auto"/>
      </w:divBdr>
    </w:div>
    <w:div w:id="1061098880">
      <w:bodyDiv w:val="1"/>
      <w:marLeft w:val="0"/>
      <w:marRight w:val="0"/>
      <w:marTop w:val="0"/>
      <w:marBottom w:val="0"/>
      <w:divBdr>
        <w:top w:val="none" w:sz="0" w:space="0" w:color="auto"/>
        <w:left w:val="none" w:sz="0" w:space="0" w:color="auto"/>
        <w:bottom w:val="none" w:sz="0" w:space="0" w:color="auto"/>
        <w:right w:val="none" w:sz="0" w:space="0" w:color="auto"/>
      </w:divBdr>
    </w:div>
    <w:div w:id="1061247846">
      <w:bodyDiv w:val="1"/>
      <w:marLeft w:val="0"/>
      <w:marRight w:val="0"/>
      <w:marTop w:val="0"/>
      <w:marBottom w:val="0"/>
      <w:divBdr>
        <w:top w:val="none" w:sz="0" w:space="0" w:color="auto"/>
        <w:left w:val="none" w:sz="0" w:space="0" w:color="auto"/>
        <w:bottom w:val="none" w:sz="0" w:space="0" w:color="auto"/>
        <w:right w:val="none" w:sz="0" w:space="0" w:color="auto"/>
      </w:divBdr>
    </w:div>
    <w:div w:id="1061253644">
      <w:bodyDiv w:val="1"/>
      <w:marLeft w:val="0"/>
      <w:marRight w:val="0"/>
      <w:marTop w:val="0"/>
      <w:marBottom w:val="0"/>
      <w:divBdr>
        <w:top w:val="none" w:sz="0" w:space="0" w:color="auto"/>
        <w:left w:val="none" w:sz="0" w:space="0" w:color="auto"/>
        <w:bottom w:val="none" w:sz="0" w:space="0" w:color="auto"/>
        <w:right w:val="none" w:sz="0" w:space="0" w:color="auto"/>
      </w:divBdr>
    </w:div>
    <w:div w:id="1061639868">
      <w:bodyDiv w:val="1"/>
      <w:marLeft w:val="0"/>
      <w:marRight w:val="0"/>
      <w:marTop w:val="0"/>
      <w:marBottom w:val="0"/>
      <w:divBdr>
        <w:top w:val="none" w:sz="0" w:space="0" w:color="auto"/>
        <w:left w:val="none" w:sz="0" w:space="0" w:color="auto"/>
        <w:bottom w:val="none" w:sz="0" w:space="0" w:color="auto"/>
        <w:right w:val="none" w:sz="0" w:space="0" w:color="auto"/>
      </w:divBdr>
    </w:div>
    <w:div w:id="1061756453">
      <w:bodyDiv w:val="1"/>
      <w:marLeft w:val="0"/>
      <w:marRight w:val="0"/>
      <w:marTop w:val="0"/>
      <w:marBottom w:val="0"/>
      <w:divBdr>
        <w:top w:val="none" w:sz="0" w:space="0" w:color="auto"/>
        <w:left w:val="none" w:sz="0" w:space="0" w:color="auto"/>
        <w:bottom w:val="none" w:sz="0" w:space="0" w:color="auto"/>
        <w:right w:val="none" w:sz="0" w:space="0" w:color="auto"/>
      </w:divBdr>
    </w:div>
    <w:div w:id="1062098720">
      <w:bodyDiv w:val="1"/>
      <w:marLeft w:val="0"/>
      <w:marRight w:val="0"/>
      <w:marTop w:val="0"/>
      <w:marBottom w:val="0"/>
      <w:divBdr>
        <w:top w:val="none" w:sz="0" w:space="0" w:color="auto"/>
        <w:left w:val="none" w:sz="0" w:space="0" w:color="auto"/>
        <w:bottom w:val="none" w:sz="0" w:space="0" w:color="auto"/>
        <w:right w:val="none" w:sz="0" w:space="0" w:color="auto"/>
      </w:divBdr>
    </w:div>
    <w:div w:id="1062098743">
      <w:bodyDiv w:val="1"/>
      <w:marLeft w:val="0"/>
      <w:marRight w:val="0"/>
      <w:marTop w:val="0"/>
      <w:marBottom w:val="0"/>
      <w:divBdr>
        <w:top w:val="none" w:sz="0" w:space="0" w:color="auto"/>
        <w:left w:val="none" w:sz="0" w:space="0" w:color="auto"/>
        <w:bottom w:val="none" w:sz="0" w:space="0" w:color="auto"/>
        <w:right w:val="none" w:sz="0" w:space="0" w:color="auto"/>
      </w:divBdr>
    </w:div>
    <w:div w:id="1062293230">
      <w:bodyDiv w:val="1"/>
      <w:marLeft w:val="0"/>
      <w:marRight w:val="0"/>
      <w:marTop w:val="0"/>
      <w:marBottom w:val="0"/>
      <w:divBdr>
        <w:top w:val="none" w:sz="0" w:space="0" w:color="auto"/>
        <w:left w:val="none" w:sz="0" w:space="0" w:color="auto"/>
        <w:bottom w:val="none" w:sz="0" w:space="0" w:color="auto"/>
        <w:right w:val="none" w:sz="0" w:space="0" w:color="auto"/>
      </w:divBdr>
    </w:div>
    <w:div w:id="1062411664">
      <w:bodyDiv w:val="1"/>
      <w:marLeft w:val="0"/>
      <w:marRight w:val="0"/>
      <w:marTop w:val="0"/>
      <w:marBottom w:val="0"/>
      <w:divBdr>
        <w:top w:val="none" w:sz="0" w:space="0" w:color="auto"/>
        <w:left w:val="none" w:sz="0" w:space="0" w:color="auto"/>
        <w:bottom w:val="none" w:sz="0" w:space="0" w:color="auto"/>
        <w:right w:val="none" w:sz="0" w:space="0" w:color="auto"/>
      </w:divBdr>
    </w:div>
    <w:div w:id="1064530526">
      <w:bodyDiv w:val="1"/>
      <w:marLeft w:val="0"/>
      <w:marRight w:val="0"/>
      <w:marTop w:val="0"/>
      <w:marBottom w:val="0"/>
      <w:divBdr>
        <w:top w:val="none" w:sz="0" w:space="0" w:color="auto"/>
        <w:left w:val="none" w:sz="0" w:space="0" w:color="auto"/>
        <w:bottom w:val="none" w:sz="0" w:space="0" w:color="auto"/>
        <w:right w:val="none" w:sz="0" w:space="0" w:color="auto"/>
      </w:divBdr>
    </w:div>
    <w:div w:id="1064570275">
      <w:bodyDiv w:val="1"/>
      <w:marLeft w:val="0"/>
      <w:marRight w:val="0"/>
      <w:marTop w:val="0"/>
      <w:marBottom w:val="0"/>
      <w:divBdr>
        <w:top w:val="none" w:sz="0" w:space="0" w:color="auto"/>
        <w:left w:val="none" w:sz="0" w:space="0" w:color="auto"/>
        <w:bottom w:val="none" w:sz="0" w:space="0" w:color="auto"/>
        <w:right w:val="none" w:sz="0" w:space="0" w:color="auto"/>
      </w:divBdr>
    </w:div>
    <w:div w:id="1064794791">
      <w:bodyDiv w:val="1"/>
      <w:marLeft w:val="0"/>
      <w:marRight w:val="0"/>
      <w:marTop w:val="0"/>
      <w:marBottom w:val="0"/>
      <w:divBdr>
        <w:top w:val="none" w:sz="0" w:space="0" w:color="auto"/>
        <w:left w:val="none" w:sz="0" w:space="0" w:color="auto"/>
        <w:bottom w:val="none" w:sz="0" w:space="0" w:color="auto"/>
        <w:right w:val="none" w:sz="0" w:space="0" w:color="auto"/>
      </w:divBdr>
    </w:div>
    <w:div w:id="1065101245">
      <w:bodyDiv w:val="1"/>
      <w:marLeft w:val="0"/>
      <w:marRight w:val="0"/>
      <w:marTop w:val="0"/>
      <w:marBottom w:val="0"/>
      <w:divBdr>
        <w:top w:val="none" w:sz="0" w:space="0" w:color="auto"/>
        <w:left w:val="none" w:sz="0" w:space="0" w:color="auto"/>
        <w:bottom w:val="none" w:sz="0" w:space="0" w:color="auto"/>
        <w:right w:val="none" w:sz="0" w:space="0" w:color="auto"/>
      </w:divBdr>
    </w:div>
    <w:div w:id="1065447718">
      <w:bodyDiv w:val="1"/>
      <w:marLeft w:val="0"/>
      <w:marRight w:val="0"/>
      <w:marTop w:val="0"/>
      <w:marBottom w:val="0"/>
      <w:divBdr>
        <w:top w:val="none" w:sz="0" w:space="0" w:color="auto"/>
        <w:left w:val="none" w:sz="0" w:space="0" w:color="auto"/>
        <w:bottom w:val="none" w:sz="0" w:space="0" w:color="auto"/>
        <w:right w:val="none" w:sz="0" w:space="0" w:color="auto"/>
      </w:divBdr>
    </w:div>
    <w:div w:id="1065563301">
      <w:bodyDiv w:val="1"/>
      <w:marLeft w:val="0"/>
      <w:marRight w:val="0"/>
      <w:marTop w:val="0"/>
      <w:marBottom w:val="0"/>
      <w:divBdr>
        <w:top w:val="none" w:sz="0" w:space="0" w:color="auto"/>
        <w:left w:val="none" w:sz="0" w:space="0" w:color="auto"/>
        <w:bottom w:val="none" w:sz="0" w:space="0" w:color="auto"/>
        <w:right w:val="none" w:sz="0" w:space="0" w:color="auto"/>
      </w:divBdr>
    </w:div>
    <w:div w:id="1065570993">
      <w:bodyDiv w:val="1"/>
      <w:marLeft w:val="0"/>
      <w:marRight w:val="0"/>
      <w:marTop w:val="0"/>
      <w:marBottom w:val="0"/>
      <w:divBdr>
        <w:top w:val="none" w:sz="0" w:space="0" w:color="auto"/>
        <w:left w:val="none" w:sz="0" w:space="0" w:color="auto"/>
        <w:bottom w:val="none" w:sz="0" w:space="0" w:color="auto"/>
        <w:right w:val="none" w:sz="0" w:space="0" w:color="auto"/>
      </w:divBdr>
    </w:div>
    <w:div w:id="1065687108">
      <w:bodyDiv w:val="1"/>
      <w:marLeft w:val="0"/>
      <w:marRight w:val="0"/>
      <w:marTop w:val="0"/>
      <w:marBottom w:val="0"/>
      <w:divBdr>
        <w:top w:val="none" w:sz="0" w:space="0" w:color="auto"/>
        <w:left w:val="none" w:sz="0" w:space="0" w:color="auto"/>
        <w:bottom w:val="none" w:sz="0" w:space="0" w:color="auto"/>
        <w:right w:val="none" w:sz="0" w:space="0" w:color="auto"/>
      </w:divBdr>
    </w:div>
    <w:div w:id="1065762506">
      <w:bodyDiv w:val="1"/>
      <w:marLeft w:val="0"/>
      <w:marRight w:val="0"/>
      <w:marTop w:val="0"/>
      <w:marBottom w:val="0"/>
      <w:divBdr>
        <w:top w:val="none" w:sz="0" w:space="0" w:color="auto"/>
        <w:left w:val="none" w:sz="0" w:space="0" w:color="auto"/>
        <w:bottom w:val="none" w:sz="0" w:space="0" w:color="auto"/>
        <w:right w:val="none" w:sz="0" w:space="0" w:color="auto"/>
      </w:divBdr>
    </w:div>
    <w:div w:id="1065835153">
      <w:bodyDiv w:val="1"/>
      <w:marLeft w:val="0"/>
      <w:marRight w:val="0"/>
      <w:marTop w:val="0"/>
      <w:marBottom w:val="0"/>
      <w:divBdr>
        <w:top w:val="none" w:sz="0" w:space="0" w:color="auto"/>
        <w:left w:val="none" w:sz="0" w:space="0" w:color="auto"/>
        <w:bottom w:val="none" w:sz="0" w:space="0" w:color="auto"/>
        <w:right w:val="none" w:sz="0" w:space="0" w:color="auto"/>
      </w:divBdr>
    </w:div>
    <w:div w:id="1065958702">
      <w:bodyDiv w:val="1"/>
      <w:marLeft w:val="0"/>
      <w:marRight w:val="0"/>
      <w:marTop w:val="0"/>
      <w:marBottom w:val="0"/>
      <w:divBdr>
        <w:top w:val="none" w:sz="0" w:space="0" w:color="auto"/>
        <w:left w:val="none" w:sz="0" w:space="0" w:color="auto"/>
        <w:bottom w:val="none" w:sz="0" w:space="0" w:color="auto"/>
        <w:right w:val="none" w:sz="0" w:space="0" w:color="auto"/>
      </w:divBdr>
    </w:div>
    <w:div w:id="1066029352">
      <w:bodyDiv w:val="1"/>
      <w:marLeft w:val="0"/>
      <w:marRight w:val="0"/>
      <w:marTop w:val="0"/>
      <w:marBottom w:val="0"/>
      <w:divBdr>
        <w:top w:val="none" w:sz="0" w:space="0" w:color="auto"/>
        <w:left w:val="none" w:sz="0" w:space="0" w:color="auto"/>
        <w:bottom w:val="none" w:sz="0" w:space="0" w:color="auto"/>
        <w:right w:val="none" w:sz="0" w:space="0" w:color="auto"/>
      </w:divBdr>
    </w:div>
    <w:div w:id="1066339648">
      <w:bodyDiv w:val="1"/>
      <w:marLeft w:val="0"/>
      <w:marRight w:val="0"/>
      <w:marTop w:val="0"/>
      <w:marBottom w:val="0"/>
      <w:divBdr>
        <w:top w:val="none" w:sz="0" w:space="0" w:color="auto"/>
        <w:left w:val="none" w:sz="0" w:space="0" w:color="auto"/>
        <w:bottom w:val="none" w:sz="0" w:space="0" w:color="auto"/>
        <w:right w:val="none" w:sz="0" w:space="0" w:color="auto"/>
      </w:divBdr>
    </w:div>
    <w:div w:id="1066345154">
      <w:bodyDiv w:val="1"/>
      <w:marLeft w:val="0"/>
      <w:marRight w:val="0"/>
      <w:marTop w:val="0"/>
      <w:marBottom w:val="0"/>
      <w:divBdr>
        <w:top w:val="none" w:sz="0" w:space="0" w:color="auto"/>
        <w:left w:val="none" w:sz="0" w:space="0" w:color="auto"/>
        <w:bottom w:val="none" w:sz="0" w:space="0" w:color="auto"/>
        <w:right w:val="none" w:sz="0" w:space="0" w:color="auto"/>
      </w:divBdr>
    </w:div>
    <w:div w:id="1066418010">
      <w:bodyDiv w:val="1"/>
      <w:marLeft w:val="0"/>
      <w:marRight w:val="0"/>
      <w:marTop w:val="0"/>
      <w:marBottom w:val="0"/>
      <w:divBdr>
        <w:top w:val="none" w:sz="0" w:space="0" w:color="auto"/>
        <w:left w:val="none" w:sz="0" w:space="0" w:color="auto"/>
        <w:bottom w:val="none" w:sz="0" w:space="0" w:color="auto"/>
        <w:right w:val="none" w:sz="0" w:space="0" w:color="auto"/>
      </w:divBdr>
    </w:div>
    <w:div w:id="1066612575">
      <w:bodyDiv w:val="1"/>
      <w:marLeft w:val="0"/>
      <w:marRight w:val="0"/>
      <w:marTop w:val="0"/>
      <w:marBottom w:val="0"/>
      <w:divBdr>
        <w:top w:val="none" w:sz="0" w:space="0" w:color="auto"/>
        <w:left w:val="none" w:sz="0" w:space="0" w:color="auto"/>
        <w:bottom w:val="none" w:sz="0" w:space="0" w:color="auto"/>
        <w:right w:val="none" w:sz="0" w:space="0" w:color="auto"/>
      </w:divBdr>
    </w:div>
    <w:div w:id="1066949518">
      <w:bodyDiv w:val="1"/>
      <w:marLeft w:val="0"/>
      <w:marRight w:val="0"/>
      <w:marTop w:val="0"/>
      <w:marBottom w:val="0"/>
      <w:divBdr>
        <w:top w:val="none" w:sz="0" w:space="0" w:color="auto"/>
        <w:left w:val="none" w:sz="0" w:space="0" w:color="auto"/>
        <w:bottom w:val="none" w:sz="0" w:space="0" w:color="auto"/>
        <w:right w:val="none" w:sz="0" w:space="0" w:color="auto"/>
      </w:divBdr>
    </w:div>
    <w:div w:id="1067000526">
      <w:bodyDiv w:val="1"/>
      <w:marLeft w:val="0"/>
      <w:marRight w:val="0"/>
      <w:marTop w:val="0"/>
      <w:marBottom w:val="0"/>
      <w:divBdr>
        <w:top w:val="none" w:sz="0" w:space="0" w:color="auto"/>
        <w:left w:val="none" w:sz="0" w:space="0" w:color="auto"/>
        <w:bottom w:val="none" w:sz="0" w:space="0" w:color="auto"/>
        <w:right w:val="none" w:sz="0" w:space="0" w:color="auto"/>
      </w:divBdr>
    </w:div>
    <w:div w:id="1067149310">
      <w:bodyDiv w:val="1"/>
      <w:marLeft w:val="0"/>
      <w:marRight w:val="0"/>
      <w:marTop w:val="0"/>
      <w:marBottom w:val="0"/>
      <w:divBdr>
        <w:top w:val="none" w:sz="0" w:space="0" w:color="auto"/>
        <w:left w:val="none" w:sz="0" w:space="0" w:color="auto"/>
        <w:bottom w:val="none" w:sz="0" w:space="0" w:color="auto"/>
        <w:right w:val="none" w:sz="0" w:space="0" w:color="auto"/>
      </w:divBdr>
    </w:div>
    <w:div w:id="1067343883">
      <w:bodyDiv w:val="1"/>
      <w:marLeft w:val="0"/>
      <w:marRight w:val="0"/>
      <w:marTop w:val="0"/>
      <w:marBottom w:val="0"/>
      <w:divBdr>
        <w:top w:val="none" w:sz="0" w:space="0" w:color="auto"/>
        <w:left w:val="none" w:sz="0" w:space="0" w:color="auto"/>
        <w:bottom w:val="none" w:sz="0" w:space="0" w:color="auto"/>
        <w:right w:val="none" w:sz="0" w:space="0" w:color="auto"/>
      </w:divBdr>
    </w:div>
    <w:div w:id="1067385358">
      <w:bodyDiv w:val="1"/>
      <w:marLeft w:val="0"/>
      <w:marRight w:val="0"/>
      <w:marTop w:val="0"/>
      <w:marBottom w:val="0"/>
      <w:divBdr>
        <w:top w:val="none" w:sz="0" w:space="0" w:color="auto"/>
        <w:left w:val="none" w:sz="0" w:space="0" w:color="auto"/>
        <w:bottom w:val="none" w:sz="0" w:space="0" w:color="auto"/>
        <w:right w:val="none" w:sz="0" w:space="0" w:color="auto"/>
      </w:divBdr>
    </w:div>
    <w:div w:id="1067535131">
      <w:bodyDiv w:val="1"/>
      <w:marLeft w:val="0"/>
      <w:marRight w:val="0"/>
      <w:marTop w:val="0"/>
      <w:marBottom w:val="0"/>
      <w:divBdr>
        <w:top w:val="none" w:sz="0" w:space="0" w:color="auto"/>
        <w:left w:val="none" w:sz="0" w:space="0" w:color="auto"/>
        <w:bottom w:val="none" w:sz="0" w:space="0" w:color="auto"/>
        <w:right w:val="none" w:sz="0" w:space="0" w:color="auto"/>
      </w:divBdr>
    </w:div>
    <w:div w:id="1067803700">
      <w:bodyDiv w:val="1"/>
      <w:marLeft w:val="0"/>
      <w:marRight w:val="0"/>
      <w:marTop w:val="0"/>
      <w:marBottom w:val="0"/>
      <w:divBdr>
        <w:top w:val="none" w:sz="0" w:space="0" w:color="auto"/>
        <w:left w:val="none" w:sz="0" w:space="0" w:color="auto"/>
        <w:bottom w:val="none" w:sz="0" w:space="0" w:color="auto"/>
        <w:right w:val="none" w:sz="0" w:space="0" w:color="auto"/>
      </w:divBdr>
    </w:div>
    <w:div w:id="1067992206">
      <w:bodyDiv w:val="1"/>
      <w:marLeft w:val="0"/>
      <w:marRight w:val="0"/>
      <w:marTop w:val="0"/>
      <w:marBottom w:val="0"/>
      <w:divBdr>
        <w:top w:val="none" w:sz="0" w:space="0" w:color="auto"/>
        <w:left w:val="none" w:sz="0" w:space="0" w:color="auto"/>
        <w:bottom w:val="none" w:sz="0" w:space="0" w:color="auto"/>
        <w:right w:val="none" w:sz="0" w:space="0" w:color="auto"/>
      </w:divBdr>
    </w:div>
    <w:div w:id="1068384488">
      <w:bodyDiv w:val="1"/>
      <w:marLeft w:val="0"/>
      <w:marRight w:val="0"/>
      <w:marTop w:val="0"/>
      <w:marBottom w:val="0"/>
      <w:divBdr>
        <w:top w:val="none" w:sz="0" w:space="0" w:color="auto"/>
        <w:left w:val="none" w:sz="0" w:space="0" w:color="auto"/>
        <w:bottom w:val="none" w:sz="0" w:space="0" w:color="auto"/>
        <w:right w:val="none" w:sz="0" w:space="0" w:color="auto"/>
      </w:divBdr>
    </w:div>
    <w:div w:id="1069115989">
      <w:bodyDiv w:val="1"/>
      <w:marLeft w:val="0"/>
      <w:marRight w:val="0"/>
      <w:marTop w:val="0"/>
      <w:marBottom w:val="0"/>
      <w:divBdr>
        <w:top w:val="none" w:sz="0" w:space="0" w:color="auto"/>
        <w:left w:val="none" w:sz="0" w:space="0" w:color="auto"/>
        <w:bottom w:val="none" w:sz="0" w:space="0" w:color="auto"/>
        <w:right w:val="none" w:sz="0" w:space="0" w:color="auto"/>
      </w:divBdr>
    </w:div>
    <w:div w:id="1069839503">
      <w:bodyDiv w:val="1"/>
      <w:marLeft w:val="0"/>
      <w:marRight w:val="0"/>
      <w:marTop w:val="0"/>
      <w:marBottom w:val="0"/>
      <w:divBdr>
        <w:top w:val="none" w:sz="0" w:space="0" w:color="auto"/>
        <w:left w:val="none" w:sz="0" w:space="0" w:color="auto"/>
        <w:bottom w:val="none" w:sz="0" w:space="0" w:color="auto"/>
        <w:right w:val="none" w:sz="0" w:space="0" w:color="auto"/>
      </w:divBdr>
    </w:div>
    <w:div w:id="1070083599">
      <w:bodyDiv w:val="1"/>
      <w:marLeft w:val="0"/>
      <w:marRight w:val="0"/>
      <w:marTop w:val="0"/>
      <w:marBottom w:val="0"/>
      <w:divBdr>
        <w:top w:val="none" w:sz="0" w:space="0" w:color="auto"/>
        <w:left w:val="none" w:sz="0" w:space="0" w:color="auto"/>
        <w:bottom w:val="none" w:sz="0" w:space="0" w:color="auto"/>
        <w:right w:val="none" w:sz="0" w:space="0" w:color="auto"/>
      </w:divBdr>
    </w:div>
    <w:div w:id="1070352069">
      <w:bodyDiv w:val="1"/>
      <w:marLeft w:val="0"/>
      <w:marRight w:val="0"/>
      <w:marTop w:val="0"/>
      <w:marBottom w:val="0"/>
      <w:divBdr>
        <w:top w:val="none" w:sz="0" w:space="0" w:color="auto"/>
        <w:left w:val="none" w:sz="0" w:space="0" w:color="auto"/>
        <w:bottom w:val="none" w:sz="0" w:space="0" w:color="auto"/>
        <w:right w:val="none" w:sz="0" w:space="0" w:color="auto"/>
      </w:divBdr>
    </w:div>
    <w:div w:id="1070541512">
      <w:bodyDiv w:val="1"/>
      <w:marLeft w:val="0"/>
      <w:marRight w:val="0"/>
      <w:marTop w:val="0"/>
      <w:marBottom w:val="0"/>
      <w:divBdr>
        <w:top w:val="none" w:sz="0" w:space="0" w:color="auto"/>
        <w:left w:val="none" w:sz="0" w:space="0" w:color="auto"/>
        <w:bottom w:val="none" w:sz="0" w:space="0" w:color="auto"/>
        <w:right w:val="none" w:sz="0" w:space="0" w:color="auto"/>
      </w:divBdr>
    </w:div>
    <w:div w:id="1070730160">
      <w:bodyDiv w:val="1"/>
      <w:marLeft w:val="0"/>
      <w:marRight w:val="0"/>
      <w:marTop w:val="0"/>
      <w:marBottom w:val="0"/>
      <w:divBdr>
        <w:top w:val="none" w:sz="0" w:space="0" w:color="auto"/>
        <w:left w:val="none" w:sz="0" w:space="0" w:color="auto"/>
        <w:bottom w:val="none" w:sz="0" w:space="0" w:color="auto"/>
        <w:right w:val="none" w:sz="0" w:space="0" w:color="auto"/>
      </w:divBdr>
    </w:div>
    <w:div w:id="1070735973">
      <w:bodyDiv w:val="1"/>
      <w:marLeft w:val="0"/>
      <w:marRight w:val="0"/>
      <w:marTop w:val="0"/>
      <w:marBottom w:val="0"/>
      <w:divBdr>
        <w:top w:val="none" w:sz="0" w:space="0" w:color="auto"/>
        <w:left w:val="none" w:sz="0" w:space="0" w:color="auto"/>
        <w:bottom w:val="none" w:sz="0" w:space="0" w:color="auto"/>
        <w:right w:val="none" w:sz="0" w:space="0" w:color="auto"/>
      </w:divBdr>
    </w:div>
    <w:div w:id="1071389118">
      <w:bodyDiv w:val="1"/>
      <w:marLeft w:val="0"/>
      <w:marRight w:val="0"/>
      <w:marTop w:val="0"/>
      <w:marBottom w:val="0"/>
      <w:divBdr>
        <w:top w:val="none" w:sz="0" w:space="0" w:color="auto"/>
        <w:left w:val="none" w:sz="0" w:space="0" w:color="auto"/>
        <w:bottom w:val="none" w:sz="0" w:space="0" w:color="auto"/>
        <w:right w:val="none" w:sz="0" w:space="0" w:color="auto"/>
      </w:divBdr>
    </w:div>
    <w:div w:id="1071542225">
      <w:bodyDiv w:val="1"/>
      <w:marLeft w:val="0"/>
      <w:marRight w:val="0"/>
      <w:marTop w:val="0"/>
      <w:marBottom w:val="0"/>
      <w:divBdr>
        <w:top w:val="none" w:sz="0" w:space="0" w:color="auto"/>
        <w:left w:val="none" w:sz="0" w:space="0" w:color="auto"/>
        <w:bottom w:val="none" w:sz="0" w:space="0" w:color="auto"/>
        <w:right w:val="none" w:sz="0" w:space="0" w:color="auto"/>
      </w:divBdr>
    </w:div>
    <w:div w:id="1071929274">
      <w:bodyDiv w:val="1"/>
      <w:marLeft w:val="0"/>
      <w:marRight w:val="0"/>
      <w:marTop w:val="0"/>
      <w:marBottom w:val="0"/>
      <w:divBdr>
        <w:top w:val="none" w:sz="0" w:space="0" w:color="auto"/>
        <w:left w:val="none" w:sz="0" w:space="0" w:color="auto"/>
        <w:bottom w:val="none" w:sz="0" w:space="0" w:color="auto"/>
        <w:right w:val="none" w:sz="0" w:space="0" w:color="auto"/>
      </w:divBdr>
    </w:div>
    <w:div w:id="1072196911">
      <w:bodyDiv w:val="1"/>
      <w:marLeft w:val="0"/>
      <w:marRight w:val="0"/>
      <w:marTop w:val="0"/>
      <w:marBottom w:val="0"/>
      <w:divBdr>
        <w:top w:val="none" w:sz="0" w:space="0" w:color="auto"/>
        <w:left w:val="none" w:sz="0" w:space="0" w:color="auto"/>
        <w:bottom w:val="none" w:sz="0" w:space="0" w:color="auto"/>
        <w:right w:val="none" w:sz="0" w:space="0" w:color="auto"/>
      </w:divBdr>
    </w:div>
    <w:div w:id="1072653702">
      <w:bodyDiv w:val="1"/>
      <w:marLeft w:val="0"/>
      <w:marRight w:val="0"/>
      <w:marTop w:val="0"/>
      <w:marBottom w:val="0"/>
      <w:divBdr>
        <w:top w:val="none" w:sz="0" w:space="0" w:color="auto"/>
        <w:left w:val="none" w:sz="0" w:space="0" w:color="auto"/>
        <w:bottom w:val="none" w:sz="0" w:space="0" w:color="auto"/>
        <w:right w:val="none" w:sz="0" w:space="0" w:color="auto"/>
      </w:divBdr>
    </w:div>
    <w:div w:id="1073546929">
      <w:bodyDiv w:val="1"/>
      <w:marLeft w:val="0"/>
      <w:marRight w:val="0"/>
      <w:marTop w:val="0"/>
      <w:marBottom w:val="0"/>
      <w:divBdr>
        <w:top w:val="none" w:sz="0" w:space="0" w:color="auto"/>
        <w:left w:val="none" w:sz="0" w:space="0" w:color="auto"/>
        <w:bottom w:val="none" w:sz="0" w:space="0" w:color="auto"/>
        <w:right w:val="none" w:sz="0" w:space="0" w:color="auto"/>
      </w:divBdr>
    </w:div>
    <w:div w:id="1073889608">
      <w:bodyDiv w:val="1"/>
      <w:marLeft w:val="0"/>
      <w:marRight w:val="0"/>
      <w:marTop w:val="0"/>
      <w:marBottom w:val="0"/>
      <w:divBdr>
        <w:top w:val="none" w:sz="0" w:space="0" w:color="auto"/>
        <w:left w:val="none" w:sz="0" w:space="0" w:color="auto"/>
        <w:bottom w:val="none" w:sz="0" w:space="0" w:color="auto"/>
        <w:right w:val="none" w:sz="0" w:space="0" w:color="auto"/>
      </w:divBdr>
    </w:div>
    <w:div w:id="1073968457">
      <w:bodyDiv w:val="1"/>
      <w:marLeft w:val="0"/>
      <w:marRight w:val="0"/>
      <w:marTop w:val="0"/>
      <w:marBottom w:val="0"/>
      <w:divBdr>
        <w:top w:val="none" w:sz="0" w:space="0" w:color="auto"/>
        <w:left w:val="none" w:sz="0" w:space="0" w:color="auto"/>
        <w:bottom w:val="none" w:sz="0" w:space="0" w:color="auto"/>
        <w:right w:val="none" w:sz="0" w:space="0" w:color="auto"/>
      </w:divBdr>
    </w:div>
    <w:div w:id="1074283622">
      <w:bodyDiv w:val="1"/>
      <w:marLeft w:val="0"/>
      <w:marRight w:val="0"/>
      <w:marTop w:val="0"/>
      <w:marBottom w:val="0"/>
      <w:divBdr>
        <w:top w:val="none" w:sz="0" w:space="0" w:color="auto"/>
        <w:left w:val="none" w:sz="0" w:space="0" w:color="auto"/>
        <w:bottom w:val="none" w:sz="0" w:space="0" w:color="auto"/>
        <w:right w:val="none" w:sz="0" w:space="0" w:color="auto"/>
      </w:divBdr>
    </w:div>
    <w:div w:id="1074477358">
      <w:bodyDiv w:val="1"/>
      <w:marLeft w:val="0"/>
      <w:marRight w:val="0"/>
      <w:marTop w:val="0"/>
      <w:marBottom w:val="0"/>
      <w:divBdr>
        <w:top w:val="none" w:sz="0" w:space="0" w:color="auto"/>
        <w:left w:val="none" w:sz="0" w:space="0" w:color="auto"/>
        <w:bottom w:val="none" w:sz="0" w:space="0" w:color="auto"/>
        <w:right w:val="none" w:sz="0" w:space="0" w:color="auto"/>
      </w:divBdr>
    </w:div>
    <w:div w:id="1074739128">
      <w:bodyDiv w:val="1"/>
      <w:marLeft w:val="0"/>
      <w:marRight w:val="0"/>
      <w:marTop w:val="0"/>
      <w:marBottom w:val="0"/>
      <w:divBdr>
        <w:top w:val="none" w:sz="0" w:space="0" w:color="auto"/>
        <w:left w:val="none" w:sz="0" w:space="0" w:color="auto"/>
        <w:bottom w:val="none" w:sz="0" w:space="0" w:color="auto"/>
        <w:right w:val="none" w:sz="0" w:space="0" w:color="auto"/>
      </w:divBdr>
    </w:div>
    <w:div w:id="1075668902">
      <w:bodyDiv w:val="1"/>
      <w:marLeft w:val="0"/>
      <w:marRight w:val="0"/>
      <w:marTop w:val="0"/>
      <w:marBottom w:val="0"/>
      <w:divBdr>
        <w:top w:val="none" w:sz="0" w:space="0" w:color="auto"/>
        <w:left w:val="none" w:sz="0" w:space="0" w:color="auto"/>
        <w:bottom w:val="none" w:sz="0" w:space="0" w:color="auto"/>
        <w:right w:val="none" w:sz="0" w:space="0" w:color="auto"/>
      </w:divBdr>
    </w:div>
    <w:div w:id="1075786296">
      <w:bodyDiv w:val="1"/>
      <w:marLeft w:val="0"/>
      <w:marRight w:val="0"/>
      <w:marTop w:val="0"/>
      <w:marBottom w:val="0"/>
      <w:divBdr>
        <w:top w:val="none" w:sz="0" w:space="0" w:color="auto"/>
        <w:left w:val="none" w:sz="0" w:space="0" w:color="auto"/>
        <w:bottom w:val="none" w:sz="0" w:space="0" w:color="auto"/>
        <w:right w:val="none" w:sz="0" w:space="0" w:color="auto"/>
      </w:divBdr>
    </w:div>
    <w:div w:id="1075786999">
      <w:bodyDiv w:val="1"/>
      <w:marLeft w:val="0"/>
      <w:marRight w:val="0"/>
      <w:marTop w:val="0"/>
      <w:marBottom w:val="0"/>
      <w:divBdr>
        <w:top w:val="none" w:sz="0" w:space="0" w:color="auto"/>
        <w:left w:val="none" w:sz="0" w:space="0" w:color="auto"/>
        <w:bottom w:val="none" w:sz="0" w:space="0" w:color="auto"/>
        <w:right w:val="none" w:sz="0" w:space="0" w:color="auto"/>
      </w:divBdr>
    </w:div>
    <w:div w:id="1075930459">
      <w:bodyDiv w:val="1"/>
      <w:marLeft w:val="0"/>
      <w:marRight w:val="0"/>
      <w:marTop w:val="0"/>
      <w:marBottom w:val="0"/>
      <w:divBdr>
        <w:top w:val="none" w:sz="0" w:space="0" w:color="auto"/>
        <w:left w:val="none" w:sz="0" w:space="0" w:color="auto"/>
        <w:bottom w:val="none" w:sz="0" w:space="0" w:color="auto"/>
        <w:right w:val="none" w:sz="0" w:space="0" w:color="auto"/>
      </w:divBdr>
    </w:div>
    <w:div w:id="1076048621">
      <w:bodyDiv w:val="1"/>
      <w:marLeft w:val="0"/>
      <w:marRight w:val="0"/>
      <w:marTop w:val="0"/>
      <w:marBottom w:val="0"/>
      <w:divBdr>
        <w:top w:val="none" w:sz="0" w:space="0" w:color="auto"/>
        <w:left w:val="none" w:sz="0" w:space="0" w:color="auto"/>
        <w:bottom w:val="none" w:sz="0" w:space="0" w:color="auto"/>
        <w:right w:val="none" w:sz="0" w:space="0" w:color="auto"/>
      </w:divBdr>
    </w:div>
    <w:div w:id="1076513721">
      <w:bodyDiv w:val="1"/>
      <w:marLeft w:val="0"/>
      <w:marRight w:val="0"/>
      <w:marTop w:val="0"/>
      <w:marBottom w:val="0"/>
      <w:divBdr>
        <w:top w:val="none" w:sz="0" w:space="0" w:color="auto"/>
        <w:left w:val="none" w:sz="0" w:space="0" w:color="auto"/>
        <w:bottom w:val="none" w:sz="0" w:space="0" w:color="auto"/>
        <w:right w:val="none" w:sz="0" w:space="0" w:color="auto"/>
      </w:divBdr>
    </w:div>
    <w:div w:id="1076828032">
      <w:bodyDiv w:val="1"/>
      <w:marLeft w:val="0"/>
      <w:marRight w:val="0"/>
      <w:marTop w:val="0"/>
      <w:marBottom w:val="0"/>
      <w:divBdr>
        <w:top w:val="none" w:sz="0" w:space="0" w:color="auto"/>
        <w:left w:val="none" w:sz="0" w:space="0" w:color="auto"/>
        <w:bottom w:val="none" w:sz="0" w:space="0" w:color="auto"/>
        <w:right w:val="none" w:sz="0" w:space="0" w:color="auto"/>
      </w:divBdr>
    </w:div>
    <w:div w:id="1077746537">
      <w:bodyDiv w:val="1"/>
      <w:marLeft w:val="0"/>
      <w:marRight w:val="0"/>
      <w:marTop w:val="0"/>
      <w:marBottom w:val="0"/>
      <w:divBdr>
        <w:top w:val="none" w:sz="0" w:space="0" w:color="auto"/>
        <w:left w:val="none" w:sz="0" w:space="0" w:color="auto"/>
        <w:bottom w:val="none" w:sz="0" w:space="0" w:color="auto"/>
        <w:right w:val="none" w:sz="0" w:space="0" w:color="auto"/>
      </w:divBdr>
    </w:div>
    <w:div w:id="1077897701">
      <w:bodyDiv w:val="1"/>
      <w:marLeft w:val="0"/>
      <w:marRight w:val="0"/>
      <w:marTop w:val="0"/>
      <w:marBottom w:val="0"/>
      <w:divBdr>
        <w:top w:val="none" w:sz="0" w:space="0" w:color="auto"/>
        <w:left w:val="none" w:sz="0" w:space="0" w:color="auto"/>
        <w:bottom w:val="none" w:sz="0" w:space="0" w:color="auto"/>
        <w:right w:val="none" w:sz="0" w:space="0" w:color="auto"/>
      </w:divBdr>
    </w:div>
    <w:div w:id="1078555005">
      <w:bodyDiv w:val="1"/>
      <w:marLeft w:val="0"/>
      <w:marRight w:val="0"/>
      <w:marTop w:val="0"/>
      <w:marBottom w:val="0"/>
      <w:divBdr>
        <w:top w:val="none" w:sz="0" w:space="0" w:color="auto"/>
        <w:left w:val="none" w:sz="0" w:space="0" w:color="auto"/>
        <w:bottom w:val="none" w:sz="0" w:space="0" w:color="auto"/>
        <w:right w:val="none" w:sz="0" w:space="0" w:color="auto"/>
      </w:divBdr>
    </w:div>
    <w:div w:id="1078557063">
      <w:bodyDiv w:val="1"/>
      <w:marLeft w:val="0"/>
      <w:marRight w:val="0"/>
      <w:marTop w:val="0"/>
      <w:marBottom w:val="0"/>
      <w:divBdr>
        <w:top w:val="none" w:sz="0" w:space="0" w:color="auto"/>
        <w:left w:val="none" w:sz="0" w:space="0" w:color="auto"/>
        <w:bottom w:val="none" w:sz="0" w:space="0" w:color="auto"/>
        <w:right w:val="none" w:sz="0" w:space="0" w:color="auto"/>
      </w:divBdr>
    </w:div>
    <w:div w:id="1078670077">
      <w:bodyDiv w:val="1"/>
      <w:marLeft w:val="0"/>
      <w:marRight w:val="0"/>
      <w:marTop w:val="0"/>
      <w:marBottom w:val="0"/>
      <w:divBdr>
        <w:top w:val="none" w:sz="0" w:space="0" w:color="auto"/>
        <w:left w:val="none" w:sz="0" w:space="0" w:color="auto"/>
        <w:bottom w:val="none" w:sz="0" w:space="0" w:color="auto"/>
        <w:right w:val="none" w:sz="0" w:space="0" w:color="auto"/>
      </w:divBdr>
    </w:div>
    <w:div w:id="1078795619">
      <w:bodyDiv w:val="1"/>
      <w:marLeft w:val="0"/>
      <w:marRight w:val="0"/>
      <w:marTop w:val="0"/>
      <w:marBottom w:val="0"/>
      <w:divBdr>
        <w:top w:val="none" w:sz="0" w:space="0" w:color="auto"/>
        <w:left w:val="none" w:sz="0" w:space="0" w:color="auto"/>
        <w:bottom w:val="none" w:sz="0" w:space="0" w:color="auto"/>
        <w:right w:val="none" w:sz="0" w:space="0" w:color="auto"/>
      </w:divBdr>
    </w:div>
    <w:div w:id="1079981576">
      <w:bodyDiv w:val="1"/>
      <w:marLeft w:val="0"/>
      <w:marRight w:val="0"/>
      <w:marTop w:val="0"/>
      <w:marBottom w:val="0"/>
      <w:divBdr>
        <w:top w:val="none" w:sz="0" w:space="0" w:color="auto"/>
        <w:left w:val="none" w:sz="0" w:space="0" w:color="auto"/>
        <w:bottom w:val="none" w:sz="0" w:space="0" w:color="auto"/>
        <w:right w:val="none" w:sz="0" w:space="0" w:color="auto"/>
      </w:divBdr>
    </w:div>
    <w:div w:id="1081105167">
      <w:bodyDiv w:val="1"/>
      <w:marLeft w:val="0"/>
      <w:marRight w:val="0"/>
      <w:marTop w:val="0"/>
      <w:marBottom w:val="0"/>
      <w:divBdr>
        <w:top w:val="none" w:sz="0" w:space="0" w:color="auto"/>
        <w:left w:val="none" w:sz="0" w:space="0" w:color="auto"/>
        <w:bottom w:val="none" w:sz="0" w:space="0" w:color="auto"/>
        <w:right w:val="none" w:sz="0" w:space="0" w:color="auto"/>
      </w:divBdr>
    </w:div>
    <w:div w:id="1081412522">
      <w:bodyDiv w:val="1"/>
      <w:marLeft w:val="0"/>
      <w:marRight w:val="0"/>
      <w:marTop w:val="0"/>
      <w:marBottom w:val="0"/>
      <w:divBdr>
        <w:top w:val="none" w:sz="0" w:space="0" w:color="auto"/>
        <w:left w:val="none" w:sz="0" w:space="0" w:color="auto"/>
        <w:bottom w:val="none" w:sz="0" w:space="0" w:color="auto"/>
        <w:right w:val="none" w:sz="0" w:space="0" w:color="auto"/>
      </w:divBdr>
    </w:div>
    <w:div w:id="1081953510">
      <w:bodyDiv w:val="1"/>
      <w:marLeft w:val="0"/>
      <w:marRight w:val="0"/>
      <w:marTop w:val="0"/>
      <w:marBottom w:val="0"/>
      <w:divBdr>
        <w:top w:val="none" w:sz="0" w:space="0" w:color="auto"/>
        <w:left w:val="none" w:sz="0" w:space="0" w:color="auto"/>
        <w:bottom w:val="none" w:sz="0" w:space="0" w:color="auto"/>
        <w:right w:val="none" w:sz="0" w:space="0" w:color="auto"/>
      </w:divBdr>
    </w:div>
    <w:div w:id="1082213594">
      <w:bodyDiv w:val="1"/>
      <w:marLeft w:val="0"/>
      <w:marRight w:val="0"/>
      <w:marTop w:val="0"/>
      <w:marBottom w:val="0"/>
      <w:divBdr>
        <w:top w:val="none" w:sz="0" w:space="0" w:color="auto"/>
        <w:left w:val="none" w:sz="0" w:space="0" w:color="auto"/>
        <w:bottom w:val="none" w:sz="0" w:space="0" w:color="auto"/>
        <w:right w:val="none" w:sz="0" w:space="0" w:color="auto"/>
      </w:divBdr>
    </w:div>
    <w:div w:id="1082873562">
      <w:bodyDiv w:val="1"/>
      <w:marLeft w:val="0"/>
      <w:marRight w:val="0"/>
      <w:marTop w:val="0"/>
      <w:marBottom w:val="0"/>
      <w:divBdr>
        <w:top w:val="none" w:sz="0" w:space="0" w:color="auto"/>
        <w:left w:val="none" w:sz="0" w:space="0" w:color="auto"/>
        <w:bottom w:val="none" w:sz="0" w:space="0" w:color="auto"/>
        <w:right w:val="none" w:sz="0" w:space="0" w:color="auto"/>
      </w:divBdr>
    </w:div>
    <w:div w:id="1083261993">
      <w:bodyDiv w:val="1"/>
      <w:marLeft w:val="0"/>
      <w:marRight w:val="0"/>
      <w:marTop w:val="0"/>
      <w:marBottom w:val="0"/>
      <w:divBdr>
        <w:top w:val="none" w:sz="0" w:space="0" w:color="auto"/>
        <w:left w:val="none" w:sz="0" w:space="0" w:color="auto"/>
        <w:bottom w:val="none" w:sz="0" w:space="0" w:color="auto"/>
        <w:right w:val="none" w:sz="0" w:space="0" w:color="auto"/>
      </w:divBdr>
    </w:div>
    <w:div w:id="1083331963">
      <w:bodyDiv w:val="1"/>
      <w:marLeft w:val="0"/>
      <w:marRight w:val="0"/>
      <w:marTop w:val="0"/>
      <w:marBottom w:val="0"/>
      <w:divBdr>
        <w:top w:val="none" w:sz="0" w:space="0" w:color="auto"/>
        <w:left w:val="none" w:sz="0" w:space="0" w:color="auto"/>
        <w:bottom w:val="none" w:sz="0" w:space="0" w:color="auto"/>
        <w:right w:val="none" w:sz="0" w:space="0" w:color="auto"/>
      </w:divBdr>
    </w:div>
    <w:div w:id="1083527917">
      <w:bodyDiv w:val="1"/>
      <w:marLeft w:val="0"/>
      <w:marRight w:val="0"/>
      <w:marTop w:val="0"/>
      <w:marBottom w:val="0"/>
      <w:divBdr>
        <w:top w:val="none" w:sz="0" w:space="0" w:color="auto"/>
        <w:left w:val="none" w:sz="0" w:space="0" w:color="auto"/>
        <w:bottom w:val="none" w:sz="0" w:space="0" w:color="auto"/>
        <w:right w:val="none" w:sz="0" w:space="0" w:color="auto"/>
      </w:divBdr>
    </w:div>
    <w:div w:id="1083529824">
      <w:bodyDiv w:val="1"/>
      <w:marLeft w:val="0"/>
      <w:marRight w:val="0"/>
      <w:marTop w:val="0"/>
      <w:marBottom w:val="0"/>
      <w:divBdr>
        <w:top w:val="none" w:sz="0" w:space="0" w:color="auto"/>
        <w:left w:val="none" w:sz="0" w:space="0" w:color="auto"/>
        <w:bottom w:val="none" w:sz="0" w:space="0" w:color="auto"/>
        <w:right w:val="none" w:sz="0" w:space="0" w:color="auto"/>
      </w:divBdr>
    </w:div>
    <w:div w:id="1083725057">
      <w:bodyDiv w:val="1"/>
      <w:marLeft w:val="0"/>
      <w:marRight w:val="0"/>
      <w:marTop w:val="0"/>
      <w:marBottom w:val="0"/>
      <w:divBdr>
        <w:top w:val="none" w:sz="0" w:space="0" w:color="auto"/>
        <w:left w:val="none" w:sz="0" w:space="0" w:color="auto"/>
        <w:bottom w:val="none" w:sz="0" w:space="0" w:color="auto"/>
        <w:right w:val="none" w:sz="0" w:space="0" w:color="auto"/>
      </w:divBdr>
    </w:div>
    <w:div w:id="1083794024">
      <w:bodyDiv w:val="1"/>
      <w:marLeft w:val="0"/>
      <w:marRight w:val="0"/>
      <w:marTop w:val="0"/>
      <w:marBottom w:val="0"/>
      <w:divBdr>
        <w:top w:val="none" w:sz="0" w:space="0" w:color="auto"/>
        <w:left w:val="none" w:sz="0" w:space="0" w:color="auto"/>
        <w:bottom w:val="none" w:sz="0" w:space="0" w:color="auto"/>
        <w:right w:val="none" w:sz="0" w:space="0" w:color="auto"/>
      </w:divBdr>
    </w:div>
    <w:div w:id="1084494592">
      <w:bodyDiv w:val="1"/>
      <w:marLeft w:val="0"/>
      <w:marRight w:val="0"/>
      <w:marTop w:val="0"/>
      <w:marBottom w:val="0"/>
      <w:divBdr>
        <w:top w:val="none" w:sz="0" w:space="0" w:color="auto"/>
        <w:left w:val="none" w:sz="0" w:space="0" w:color="auto"/>
        <w:bottom w:val="none" w:sz="0" w:space="0" w:color="auto"/>
        <w:right w:val="none" w:sz="0" w:space="0" w:color="auto"/>
      </w:divBdr>
    </w:div>
    <w:div w:id="1084568027">
      <w:bodyDiv w:val="1"/>
      <w:marLeft w:val="0"/>
      <w:marRight w:val="0"/>
      <w:marTop w:val="0"/>
      <w:marBottom w:val="0"/>
      <w:divBdr>
        <w:top w:val="none" w:sz="0" w:space="0" w:color="auto"/>
        <w:left w:val="none" w:sz="0" w:space="0" w:color="auto"/>
        <w:bottom w:val="none" w:sz="0" w:space="0" w:color="auto"/>
        <w:right w:val="none" w:sz="0" w:space="0" w:color="auto"/>
      </w:divBdr>
    </w:div>
    <w:div w:id="1085415268">
      <w:bodyDiv w:val="1"/>
      <w:marLeft w:val="0"/>
      <w:marRight w:val="0"/>
      <w:marTop w:val="0"/>
      <w:marBottom w:val="0"/>
      <w:divBdr>
        <w:top w:val="none" w:sz="0" w:space="0" w:color="auto"/>
        <w:left w:val="none" w:sz="0" w:space="0" w:color="auto"/>
        <w:bottom w:val="none" w:sz="0" w:space="0" w:color="auto"/>
        <w:right w:val="none" w:sz="0" w:space="0" w:color="auto"/>
      </w:divBdr>
    </w:div>
    <w:div w:id="1085422482">
      <w:bodyDiv w:val="1"/>
      <w:marLeft w:val="0"/>
      <w:marRight w:val="0"/>
      <w:marTop w:val="0"/>
      <w:marBottom w:val="0"/>
      <w:divBdr>
        <w:top w:val="none" w:sz="0" w:space="0" w:color="auto"/>
        <w:left w:val="none" w:sz="0" w:space="0" w:color="auto"/>
        <w:bottom w:val="none" w:sz="0" w:space="0" w:color="auto"/>
        <w:right w:val="none" w:sz="0" w:space="0" w:color="auto"/>
      </w:divBdr>
    </w:div>
    <w:div w:id="1086999436">
      <w:bodyDiv w:val="1"/>
      <w:marLeft w:val="0"/>
      <w:marRight w:val="0"/>
      <w:marTop w:val="0"/>
      <w:marBottom w:val="0"/>
      <w:divBdr>
        <w:top w:val="none" w:sz="0" w:space="0" w:color="auto"/>
        <w:left w:val="none" w:sz="0" w:space="0" w:color="auto"/>
        <w:bottom w:val="none" w:sz="0" w:space="0" w:color="auto"/>
        <w:right w:val="none" w:sz="0" w:space="0" w:color="auto"/>
      </w:divBdr>
    </w:div>
    <w:div w:id="1087457820">
      <w:bodyDiv w:val="1"/>
      <w:marLeft w:val="0"/>
      <w:marRight w:val="0"/>
      <w:marTop w:val="0"/>
      <w:marBottom w:val="0"/>
      <w:divBdr>
        <w:top w:val="none" w:sz="0" w:space="0" w:color="auto"/>
        <w:left w:val="none" w:sz="0" w:space="0" w:color="auto"/>
        <w:bottom w:val="none" w:sz="0" w:space="0" w:color="auto"/>
        <w:right w:val="none" w:sz="0" w:space="0" w:color="auto"/>
      </w:divBdr>
    </w:div>
    <w:div w:id="1087766632">
      <w:bodyDiv w:val="1"/>
      <w:marLeft w:val="0"/>
      <w:marRight w:val="0"/>
      <w:marTop w:val="0"/>
      <w:marBottom w:val="0"/>
      <w:divBdr>
        <w:top w:val="none" w:sz="0" w:space="0" w:color="auto"/>
        <w:left w:val="none" w:sz="0" w:space="0" w:color="auto"/>
        <w:bottom w:val="none" w:sz="0" w:space="0" w:color="auto"/>
        <w:right w:val="none" w:sz="0" w:space="0" w:color="auto"/>
      </w:divBdr>
    </w:div>
    <w:div w:id="1088231119">
      <w:bodyDiv w:val="1"/>
      <w:marLeft w:val="0"/>
      <w:marRight w:val="0"/>
      <w:marTop w:val="0"/>
      <w:marBottom w:val="0"/>
      <w:divBdr>
        <w:top w:val="none" w:sz="0" w:space="0" w:color="auto"/>
        <w:left w:val="none" w:sz="0" w:space="0" w:color="auto"/>
        <w:bottom w:val="none" w:sz="0" w:space="0" w:color="auto"/>
        <w:right w:val="none" w:sz="0" w:space="0" w:color="auto"/>
      </w:divBdr>
    </w:div>
    <w:div w:id="1088577627">
      <w:bodyDiv w:val="1"/>
      <w:marLeft w:val="0"/>
      <w:marRight w:val="0"/>
      <w:marTop w:val="0"/>
      <w:marBottom w:val="0"/>
      <w:divBdr>
        <w:top w:val="none" w:sz="0" w:space="0" w:color="auto"/>
        <w:left w:val="none" w:sz="0" w:space="0" w:color="auto"/>
        <w:bottom w:val="none" w:sz="0" w:space="0" w:color="auto"/>
        <w:right w:val="none" w:sz="0" w:space="0" w:color="auto"/>
      </w:divBdr>
    </w:div>
    <w:div w:id="1088650674">
      <w:bodyDiv w:val="1"/>
      <w:marLeft w:val="0"/>
      <w:marRight w:val="0"/>
      <w:marTop w:val="0"/>
      <w:marBottom w:val="0"/>
      <w:divBdr>
        <w:top w:val="none" w:sz="0" w:space="0" w:color="auto"/>
        <w:left w:val="none" w:sz="0" w:space="0" w:color="auto"/>
        <w:bottom w:val="none" w:sz="0" w:space="0" w:color="auto"/>
        <w:right w:val="none" w:sz="0" w:space="0" w:color="auto"/>
      </w:divBdr>
    </w:div>
    <w:div w:id="1088959379">
      <w:bodyDiv w:val="1"/>
      <w:marLeft w:val="0"/>
      <w:marRight w:val="0"/>
      <w:marTop w:val="0"/>
      <w:marBottom w:val="0"/>
      <w:divBdr>
        <w:top w:val="none" w:sz="0" w:space="0" w:color="auto"/>
        <w:left w:val="none" w:sz="0" w:space="0" w:color="auto"/>
        <w:bottom w:val="none" w:sz="0" w:space="0" w:color="auto"/>
        <w:right w:val="none" w:sz="0" w:space="0" w:color="auto"/>
      </w:divBdr>
    </w:div>
    <w:div w:id="1089036467">
      <w:bodyDiv w:val="1"/>
      <w:marLeft w:val="0"/>
      <w:marRight w:val="0"/>
      <w:marTop w:val="0"/>
      <w:marBottom w:val="0"/>
      <w:divBdr>
        <w:top w:val="none" w:sz="0" w:space="0" w:color="auto"/>
        <w:left w:val="none" w:sz="0" w:space="0" w:color="auto"/>
        <w:bottom w:val="none" w:sz="0" w:space="0" w:color="auto"/>
        <w:right w:val="none" w:sz="0" w:space="0" w:color="auto"/>
      </w:divBdr>
    </w:div>
    <w:div w:id="1089498905">
      <w:bodyDiv w:val="1"/>
      <w:marLeft w:val="0"/>
      <w:marRight w:val="0"/>
      <w:marTop w:val="0"/>
      <w:marBottom w:val="0"/>
      <w:divBdr>
        <w:top w:val="none" w:sz="0" w:space="0" w:color="auto"/>
        <w:left w:val="none" w:sz="0" w:space="0" w:color="auto"/>
        <w:bottom w:val="none" w:sz="0" w:space="0" w:color="auto"/>
        <w:right w:val="none" w:sz="0" w:space="0" w:color="auto"/>
      </w:divBdr>
    </w:div>
    <w:div w:id="1089540604">
      <w:bodyDiv w:val="1"/>
      <w:marLeft w:val="0"/>
      <w:marRight w:val="0"/>
      <w:marTop w:val="0"/>
      <w:marBottom w:val="0"/>
      <w:divBdr>
        <w:top w:val="none" w:sz="0" w:space="0" w:color="auto"/>
        <w:left w:val="none" w:sz="0" w:space="0" w:color="auto"/>
        <w:bottom w:val="none" w:sz="0" w:space="0" w:color="auto"/>
        <w:right w:val="none" w:sz="0" w:space="0" w:color="auto"/>
      </w:divBdr>
    </w:div>
    <w:div w:id="1089959608">
      <w:bodyDiv w:val="1"/>
      <w:marLeft w:val="0"/>
      <w:marRight w:val="0"/>
      <w:marTop w:val="0"/>
      <w:marBottom w:val="0"/>
      <w:divBdr>
        <w:top w:val="none" w:sz="0" w:space="0" w:color="auto"/>
        <w:left w:val="none" w:sz="0" w:space="0" w:color="auto"/>
        <w:bottom w:val="none" w:sz="0" w:space="0" w:color="auto"/>
        <w:right w:val="none" w:sz="0" w:space="0" w:color="auto"/>
      </w:divBdr>
    </w:div>
    <w:div w:id="1090153368">
      <w:bodyDiv w:val="1"/>
      <w:marLeft w:val="0"/>
      <w:marRight w:val="0"/>
      <w:marTop w:val="0"/>
      <w:marBottom w:val="0"/>
      <w:divBdr>
        <w:top w:val="none" w:sz="0" w:space="0" w:color="auto"/>
        <w:left w:val="none" w:sz="0" w:space="0" w:color="auto"/>
        <w:bottom w:val="none" w:sz="0" w:space="0" w:color="auto"/>
        <w:right w:val="none" w:sz="0" w:space="0" w:color="auto"/>
      </w:divBdr>
    </w:div>
    <w:div w:id="1091199643">
      <w:bodyDiv w:val="1"/>
      <w:marLeft w:val="0"/>
      <w:marRight w:val="0"/>
      <w:marTop w:val="0"/>
      <w:marBottom w:val="0"/>
      <w:divBdr>
        <w:top w:val="none" w:sz="0" w:space="0" w:color="auto"/>
        <w:left w:val="none" w:sz="0" w:space="0" w:color="auto"/>
        <w:bottom w:val="none" w:sz="0" w:space="0" w:color="auto"/>
        <w:right w:val="none" w:sz="0" w:space="0" w:color="auto"/>
      </w:divBdr>
    </w:div>
    <w:div w:id="1091389755">
      <w:bodyDiv w:val="1"/>
      <w:marLeft w:val="0"/>
      <w:marRight w:val="0"/>
      <w:marTop w:val="0"/>
      <w:marBottom w:val="0"/>
      <w:divBdr>
        <w:top w:val="none" w:sz="0" w:space="0" w:color="auto"/>
        <w:left w:val="none" w:sz="0" w:space="0" w:color="auto"/>
        <w:bottom w:val="none" w:sz="0" w:space="0" w:color="auto"/>
        <w:right w:val="none" w:sz="0" w:space="0" w:color="auto"/>
      </w:divBdr>
    </w:div>
    <w:div w:id="1091513734">
      <w:bodyDiv w:val="1"/>
      <w:marLeft w:val="0"/>
      <w:marRight w:val="0"/>
      <w:marTop w:val="0"/>
      <w:marBottom w:val="0"/>
      <w:divBdr>
        <w:top w:val="none" w:sz="0" w:space="0" w:color="auto"/>
        <w:left w:val="none" w:sz="0" w:space="0" w:color="auto"/>
        <w:bottom w:val="none" w:sz="0" w:space="0" w:color="auto"/>
        <w:right w:val="none" w:sz="0" w:space="0" w:color="auto"/>
      </w:divBdr>
    </w:div>
    <w:div w:id="1091856704">
      <w:bodyDiv w:val="1"/>
      <w:marLeft w:val="0"/>
      <w:marRight w:val="0"/>
      <w:marTop w:val="0"/>
      <w:marBottom w:val="0"/>
      <w:divBdr>
        <w:top w:val="none" w:sz="0" w:space="0" w:color="auto"/>
        <w:left w:val="none" w:sz="0" w:space="0" w:color="auto"/>
        <w:bottom w:val="none" w:sz="0" w:space="0" w:color="auto"/>
        <w:right w:val="none" w:sz="0" w:space="0" w:color="auto"/>
      </w:divBdr>
    </w:div>
    <w:div w:id="1092093818">
      <w:bodyDiv w:val="1"/>
      <w:marLeft w:val="0"/>
      <w:marRight w:val="0"/>
      <w:marTop w:val="0"/>
      <w:marBottom w:val="0"/>
      <w:divBdr>
        <w:top w:val="none" w:sz="0" w:space="0" w:color="auto"/>
        <w:left w:val="none" w:sz="0" w:space="0" w:color="auto"/>
        <w:bottom w:val="none" w:sz="0" w:space="0" w:color="auto"/>
        <w:right w:val="none" w:sz="0" w:space="0" w:color="auto"/>
      </w:divBdr>
    </w:div>
    <w:div w:id="1092967874">
      <w:bodyDiv w:val="1"/>
      <w:marLeft w:val="0"/>
      <w:marRight w:val="0"/>
      <w:marTop w:val="0"/>
      <w:marBottom w:val="0"/>
      <w:divBdr>
        <w:top w:val="none" w:sz="0" w:space="0" w:color="auto"/>
        <w:left w:val="none" w:sz="0" w:space="0" w:color="auto"/>
        <w:bottom w:val="none" w:sz="0" w:space="0" w:color="auto"/>
        <w:right w:val="none" w:sz="0" w:space="0" w:color="auto"/>
      </w:divBdr>
    </w:div>
    <w:div w:id="1092968799">
      <w:bodyDiv w:val="1"/>
      <w:marLeft w:val="0"/>
      <w:marRight w:val="0"/>
      <w:marTop w:val="0"/>
      <w:marBottom w:val="0"/>
      <w:divBdr>
        <w:top w:val="none" w:sz="0" w:space="0" w:color="auto"/>
        <w:left w:val="none" w:sz="0" w:space="0" w:color="auto"/>
        <w:bottom w:val="none" w:sz="0" w:space="0" w:color="auto"/>
        <w:right w:val="none" w:sz="0" w:space="0" w:color="auto"/>
      </w:divBdr>
    </w:div>
    <w:div w:id="1093088167">
      <w:bodyDiv w:val="1"/>
      <w:marLeft w:val="0"/>
      <w:marRight w:val="0"/>
      <w:marTop w:val="0"/>
      <w:marBottom w:val="0"/>
      <w:divBdr>
        <w:top w:val="none" w:sz="0" w:space="0" w:color="auto"/>
        <w:left w:val="none" w:sz="0" w:space="0" w:color="auto"/>
        <w:bottom w:val="none" w:sz="0" w:space="0" w:color="auto"/>
        <w:right w:val="none" w:sz="0" w:space="0" w:color="auto"/>
      </w:divBdr>
    </w:div>
    <w:div w:id="1093088677">
      <w:bodyDiv w:val="1"/>
      <w:marLeft w:val="0"/>
      <w:marRight w:val="0"/>
      <w:marTop w:val="0"/>
      <w:marBottom w:val="0"/>
      <w:divBdr>
        <w:top w:val="none" w:sz="0" w:space="0" w:color="auto"/>
        <w:left w:val="none" w:sz="0" w:space="0" w:color="auto"/>
        <w:bottom w:val="none" w:sz="0" w:space="0" w:color="auto"/>
        <w:right w:val="none" w:sz="0" w:space="0" w:color="auto"/>
      </w:divBdr>
    </w:div>
    <w:div w:id="1093280467">
      <w:bodyDiv w:val="1"/>
      <w:marLeft w:val="0"/>
      <w:marRight w:val="0"/>
      <w:marTop w:val="0"/>
      <w:marBottom w:val="0"/>
      <w:divBdr>
        <w:top w:val="none" w:sz="0" w:space="0" w:color="auto"/>
        <w:left w:val="none" w:sz="0" w:space="0" w:color="auto"/>
        <w:bottom w:val="none" w:sz="0" w:space="0" w:color="auto"/>
        <w:right w:val="none" w:sz="0" w:space="0" w:color="auto"/>
      </w:divBdr>
    </w:div>
    <w:div w:id="1093354227">
      <w:bodyDiv w:val="1"/>
      <w:marLeft w:val="0"/>
      <w:marRight w:val="0"/>
      <w:marTop w:val="0"/>
      <w:marBottom w:val="0"/>
      <w:divBdr>
        <w:top w:val="none" w:sz="0" w:space="0" w:color="auto"/>
        <w:left w:val="none" w:sz="0" w:space="0" w:color="auto"/>
        <w:bottom w:val="none" w:sz="0" w:space="0" w:color="auto"/>
        <w:right w:val="none" w:sz="0" w:space="0" w:color="auto"/>
      </w:divBdr>
    </w:div>
    <w:div w:id="1093473548">
      <w:bodyDiv w:val="1"/>
      <w:marLeft w:val="0"/>
      <w:marRight w:val="0"/>
      <w:marTop w:val="0"/>
      <w:marBottom w:val="0"/>
      <w:divBdr>
        <w:top w:val="none" w:sz="0" w:space="0" w:color="auto"/>
        <w:left w:val="none" w:sz="0" w:space="0" w:color="auto"/>
        <w:bottom w:val="none" w:sz="0" w:space="0" w:color="auto"/>
        <w:right w:val="none" w:sz="0" w:space="0" w:color="auto"/>
      </w:divBdr>
    </w:div>
    <w:div w:id="1094322029">
      <w:bodyDiv w:val="1"/>
      <w:marLeft w:val="0"/>
      <w:marRight w:val="0"/>
      <w:marTop w:val="0"/>
      <w:marBottom w:val="0"/>
      <w:divBdr>
        <w:top w:val="none" w:sz="0" w:space="0" w:color="auto"/>
        <w:left w:val="none" w:sz="0" w:space="0" w:color="auto"/>
        <w:bottom w:val="none" w:sz="0" w:space="0" w:color="auto"/>
        <w:right w:val="none" w:sz="0" w:space="0" w:color="auto"/>
      </w:divBdr>
    </w:div>
    <w:div w:id="1094323908">
      <w:bodyDiv w:val="1"/>
      <w:marLeft w:val="0"/>
      <w:marRight w:val="0"/>
      <w:marTop w:val="0"/>
      <w:marBottom w:val="0"/>
      <w:divBdr>
        <w:top w:val="none" w:sz="0" w:space="0" w:color="auto"/>
        <w:left w:val="none" w:sz="0" w:space="0" w:color="auto"/>
        <w:bottom w:val="none" w:sz="0" w:space="0" w:color="auto"/>
        <w:right w:val="none" w:sz="0" w:space="0" w:color="auto"/>
      </w:divBdr>
    </w:div>
    <w:div w:id="1094327339">
      <w:bodyDiv w:val="1"/>
      <w:marLeft w:val="0"/>
      <w:marRight w:val="0"/>
      <w:marTop w:val="0"/>
      <w:marBottom w:val="0"/>
      <w:divBdr>
        <w:top w:val="none" w:sz="0" w:space="0" w:color="auto"/>
        <w:left w:val="none" w:sz="0" w:space="0" w:color="auto"/>
        <w:bottom w:val="none" w:sz="0" w:space="0" w:color="auto"/>
        <w:right w:val="none" w:sz="0" w:space="0" w:color="auto"/>
      </w:divBdr>
    </w:div>
    <w:div w:id="1094713348">
      <w:bodyDiv w:val="1"/>
      <w:marLeft w:val="0"/>
      <w:marRight w:val="0"/>
      <w:marTop w:val="0"/>
      <w:marBottom w:val="0"/>
      <w:divBdr>
        <w:top w:val="none" w:sz="0" w:space="0" w:color="auto"/>
        <w:left w:val="none" w:sz="0" w:space="0" w:color="auto"/>
        <w:bottom w:val="none" w:sz="0" w:space="0" w:color="auto"/>
        <w:right w:val="none" w:sz="0" w:space="0" w:color="auto"/>
      </w:divBdr>
    </w:div>
    <w:div w:id="1095322746">
      <w:bodyDiv w:val="1"/>
      <w:marLeft w:val="0"/>
      <w:marRight w:val="0"/>
      <w:marTop w:val="0"/>
      <w:marBottom w:val="0"/>
      <w:divBdr>
        <w:top w:val="none" w:sz="0" w:space="0" w:color="auto"/>
        <w:left w:val="none" w:sz="0" w:space="0" w:color="auto"/>
        <w:bottom w:val="none" w:sz="0" w:space="0" w:color="auto"/>
        <w:right w:val="none" w:sz="0" w:space="0" w:color="auto"/>
      </w:divBdr>
    </w:div>
    <w:div w:id="1095589242">
      <w:bodyDiv w:val="1"/>
      <w:marLeft w:val="0"/>
      <w:marRight w:val="0"/>
      <w:marTop w:val="0"/>
      <w:marBottom w:val="0"/>
      <w:divBdr>
        <w:top w:val="none" w:sz="0" w:space="0" w:color="auto"/>
        <w:left w:val="none" w:sz="0" w:space="0" w:color="auto"/>
        <w:bottom w:val="none" w:sz="0" w:space="0" w:color="auto"/>
        <w:right w:val="none" w:sz="0" w:space="0" w:color="auto"/>
      </w:divBdr>
    </w:div>
    <w:div w:id="1095595559">
      <w:bodyDiv w:val="1"/>
      <w:marLeft w:val="0"/>
      <w:marRight w:val="0"/>
      <w:marTop w:val="0"/>
      <w:marBottom w:val="0"/>
      <w:divBdr>
        <w:top w:val="none" w:sz="0" w:space="0" w:color="auto"/>
        <w:left w:val="none" w:sz="0" w:space="0" w:color="auto"/>
        <w:bottom w:val="none" w:sz="0" w:space="0" w:color="auto"/>
        <w:right w:val="none" w:sz="0" w:space="0" w:color="auto"/>
      </w:divBdr>
    </w:div>
    <w:div w:id="1095780971">
      <w:bodyDiv w:val="1"/>
      <w:marLeft w:val="0"/>
      <w:marRight w:val="0"/>
      <w:marTop w:val="0"/>
      <w:marBottom w:val="0"/>
      <w:divBdr>
        <w:top w:val="none" w:sz="0" w:space="0" w:color="auto"/>
        <w:left w:val="none" w:sz="0" w:space="0" w:color="auto"/>
        <w:bottom w:val="none" w:sz="0" w:space="0" w:color="auto"/>
        <w:right w:val="none" w:sz="0" w:space="0" w:color="auto"/>
      </w:divBdr>
    </w:div>
    <w:div w:id="1096093879">
      <w:bodyDiv w:val="1"/>
      <w:marLeft w:val="0"/>
      <w:marRight w:val="0"/>
      <w:marTop w:val="0"/>
      <w:marBottom w:val="0"/>
      <w:divBdr>
        <w:top w:val="none" w:sz="0" w:space="0" w:color="auto"/>
        <w:left w:val="none" w:sz="0" w:space="0" w:color="auto"/>
        <w:bottom w:val="none" w:sz="0" w:space="0" w:color="auto"/>
        <w:right w:val="none" w:sz="0" w:space="0" w:color="auto"/>
      </w:divBdr>
    </w:div>
    <w:div w:id="1096637201">
      <w:bodyDiv w:val="1"/>
      <w:marLeft w:val="0"/>
      <w:marRight w:val="0"/>
      <w:marTop w:val="0"/>
      <w:marBottom w:val="0"/>
      <w:divBdr>
        <w:top w:val="none" w:sz="0" w:space="0" w:color="auto"/>
        <w:left w:val="none" w:sz="0" w:space="0" w:color="auto"/>
        <w:bottom w:val="none" w:sz="0" w:space="0" w:color="auto"/>
        <w:right w:val="none" w:sz="0" w:space="0" w:color="auto"/>
      </w:divBdr>
    </w:div>
    <w:div w:id="1096901469">
      <w:bodyDiv w:val="1"/>
      <w:marLeft w:val="0"/>
      <w:marRight w:val="0"/>
      <w:marTop w:val="0"/>
      <w:marBottom w:val="0"/>
      <w:divBdr>
        <w:top w:val="none" w:sz="0" w:space="0" w:color="auto"/>
        <w:left w:val="none" w:sz="0" w:space="0" w:color="auto"/>
        <w:bottom w:val="none" w:sz="0" w:space="0" w:color="auto"/>
        <w:right w:val="none" w:sz="0" w:space="0" w:color="auto"/>
      </w:divBdr>
    </w:div>
    <w:div w:id="1096901747">
      <w:bodyDiv w:val="1"/>
      <w:marLeft w:val="0"/>
      <w:marRight w:val="0"/>
      <w:marTop w:val="0"/>
      <w:marBottom w:val="0"/>
      <w:divBdr>
        <w:top w:val="none" w:sz="0" w:space="0" w:color="auto"/>
        <w:left w:val="none" w:sz="0" w:space="0" w:color="auto"/>
        <w:bottom w:val="none" w:sz="0" w:space="0" w:color="auto"/>
        <w:right w:val="none" w:sz="0" w:space="0" w:color="auto"/>
      </w:divBdr>
    </w:div>
    <w:div w:id="1097091285">
      <w:bodyDiv w:val="1"/>
      <w:marLeft w:val="0"/>
      <w:marRight w:val="0"/>
      <w:marTop w:val="0"/>
      <w:marBottom w:val="0"/>
      <w:divBdr>
        <w:top w:val="none" w:sz="0" w:space="0" w:color="auto"/>
        <w:left w:val="none" w:sz="0" w:space="0" w:color="auto"/>
        <w:bottom w:val="none" w:sz="0" w:space="0" w:color="auto"/>
        <w:right w:val="none" w:sz="0" w:space="0" w:color="auto"/>
      </w:divBdr>
    </w:div>
    <w:div w:id="1097094320">
      <w:bodyDiv w:val="1"/>
      <w:marLeft w:val="0"/>
      <w:marRight w:val="0"/>
      <w:marTop w:val="0"/>
      <w:marBottom w:val="0"/>
      <w:divBdr>
        <w:top w:val="none" w:sz="0" w:space="0" w:color="auto"/>
        <w:left w:val="none" w:sz="0" w:space="0" w:color="auto"/>
        <w:bottom w:val="none" w:sz="0" w:space="0" w:color="auto"/>
        <w:right w:val="none" w:sz="0" w:space="0" w:color="auto"/>
      </w:divBdr>
    </w:div>
    <w:div w:id="1097867170">
      <w:bodyDiv w:val="1"/>
      <w:marLeft w:val="0"/>
      <w:marRight w:val="0"/>
      <w:marTop w:val="0"/>
      <w:marBottom w:val="0"/>
      <w:divBdr>
        <w:top w:val="none" w:sz="0" w:space="0" w:color="auto"/>
        <w:left w:val="none" w:sz="0" w:space="0" w:color="auto"/>
        <w:bottom w:val="none" w:sz="0" w:space="0" w:color="auto"/>
        <w:right w:val="none" w:sz="0" w:space="0" w:color="auto"/>
      </w:divBdr>
    </w:div>
    <w:div w:id="1098061670">
      <w:bodyDiv w:val="1"/>
      <w:marLeft w:val="0"/>
      <w:marRight w:val="0"/>
      <w:marTop w:val="0"/>
      <w:marBottom w:val="0"/>
      <w:divBdr>
        <w:top w:val="none" w:sz="0" w:space="0" w:color="auto"/>
        <w:left w:val="none" w:sz="0" w:space="0" w:color="auto"/>
        <w:bottom w:val="none" w:sz="0" w:space="0" w:color="auto"/>
        <w:right w:val="none" w:sz="0" w:space="0" w:color="auto"/>
      </w:divBdr>
    </w:div>
    <w:div w:id="1098062761">
      <w:bodyDiv w:val="1"/>
      <w:marLeft w:val="0"/>
      <w:marRight w:val="0"/>
      <w:marTop w:val="0"/>
      <w:marBottom w:val="0"/>
      <w:divBdr>
        <w:top w:val="none" w:sz="0" w:space="0" w:color="auto"/>
        <w:left w:val="none" w:sz="0" w:space="0" w:color="auto"/>
        <w:bottom w:val="none" w:sz="0" w:space="0" w:color="auto"/>
        <w:right w:val="none" w:sz="0" w:space="0" w:color="auto"/>
      </w:divBdr>
    </w:div>
    <w:div w:id="1098138995">
      <w:bodyDiv w:val="1"/>
      <w:marLeft w:val="0"/>
      <w:marRight w:val="0"/>
      <w:marTop w:val="0"/>
      <w:marBottom w:val="0"/>
      <w:divBdr>
        <w:top w:val="none" w:sz="0" w:space="0" w:color="auto"/>
        <w:left w:val="none" w:sz="0" w:space="0" w:color="auto"/>
        <w:bottom w:val="none" w:sz="0" w:space="0" w:color="auto"/>
        <w:right w:val="none" w:sz="0" w:space="0" w:color="auto"/>
      </w:divBdr>
    </w:div>
    <w:div w:id="1098211845">
      <w:bodyDiv w:val="1"/>
      <w:marLeft w:val="0"/>
      <w:marRight w:val="0"/>
      <w:marTop w:val="0"/>
      <w:marBottom w:val="0"/>
      <w:divBdr>
        <w:top w:val="none" w:sz="0" w:space="0" w:color="auto"/>
        <w:left w:val="none" w:sz="0" w:space="0" w:color="auto"/>
        <w:bottom w:val="none" w:sz="0" w:space="0" w:color="auto"/>
        <w:right w:val="none" w:sz="0" w:space="0" w:color="auto"/>
      </w:divBdr>
    </w:div>
    <w:div w:id="1098526087">
      <w:bodyDiv w:val="1"/>
      <w:marLeft w:val="0"/>
      <w:marRight w:val="0"/>
      <w:marTop w:val="0"/>
      <w:marBottom w:val="0"/>
      <w:divBdr>
        <w:top w:val="none" w:sz="0" w:space="0" w:color="auto"/>
        <w:left w:val="none" w:sz="0" w:space="0" w:color="auto"/>
        <w:bottom w:val="none" w:sz="0" w:space="0" w:color="auto"/>
        <w:right w:val="none" w:sz="0" w:space="0" w:color="auto"/>
      </w:divBdr>
    </w:div>
    <w:div w:id="1098602027">
      <w:bodyDiv w:val="1"/>
      <w:marLeft w:val="0"/>
      <w:marRight w:val="0"/>
      <w:marTop w:val="0"/>
      <w:marBottom w:val="0"/>
      <w:divBdr>
        <w:top w:val="none" w:sz="0" w:space="0" w:color="auto"/>
        <w:left w:val="none" w:sz="0" w:space="0" w:color="auto"/>
        <w:bottom w:val="none" w:sz="0" w:space="0" w:color="auto"/>
        <w:right w:val="none" w:sz="0" w:space="0" w:color="auto"/>
      </w:divBdr>
    </w:div>
    <w:div w:id="1098866912">
      <w:bodyDiv w:val="1"/>
      <w:marLeft w:val="0"/>
      <w:marRight w:val="0"/>
      <w:marTop w:val="0"/>
      <w:marBottom w:val="0"/>
      <w:divBdr>
        <w:top w:val="none" w:sz="0" w:space="0" w:color="auto"/>
        <w:left w:val="none" w:sz="0" w:space="0" w:color="auto"/>
        <w:bottom w:val="none" w:sz="0" w:space="0" w:color="auto"/>
        <w:right w:val="none" w:sz="0" w:space="0" w:color="auto"/>
      </w:divBdr>
    </w:div>
    <w:div w:id="1098915944">
      <w:bodyDiv w:val="1"/>
      <w:marLeft w:val="0"/>
      <w:marRight w:val="0"/>
      <w:marTop w:val="0"/>
      <w:marBottom w:val="0"/>
      <w:divBdr>
        <w:top w:val="none" w:sz="0" w:space="0" w:color="auto"/>
        <w:left w:val="none" w:sz="0" w:space="0" w:color="auto"/>
        <w:bottom w:val="none" w:sz="0" w:space="0" w:color="auto"/>
        <w:right w:val="none" w:sz="0" w:space="0" w:color="auto"/>
      </w:divBdr>
    </w:div>
    <w:div w:id="1099714873">
      <w:bodyDiv w:val="1"/>
      <w:marLeft w:val="0"/>
      <w:marRight w:val="0"/>
      <w:marTop w:val="0"/>
      <w:marBottom w:val="0"/>
      <w:divBdr>
        <w:top w:val="none" w:sz="0" w:space="0" w:color="auto"/>
        <w:left w:val="none" w:sz="0" w:space="0" w:color="auto"/>
        <w:bottom w:val="none" w:sz="0" w:space="0" w:color="auto"/>
        <w:right w:val="none" w:sz="0" w:space="0" w:color="auto"/>
      </w:divBdr>
    </w:div>
    <w:div w:id="1099720246">
      <w:bodyDiv w:val="1"/>
      <w:marLeft w:val="0"/>
      <w:marRight w:val="0"/>
      <w:marTop w:val="0"/>
      <w:marBottom w:val="0"/>
      <w:divBdr>
        <w:top w:val="none" w:sz="0" w:space="0" w:color="auto"/>
        <w:left w:val="none" w:sz="0" w:space="0" w:color="auto"/>
        <w:bottom w:val="none" w:sz="0" w:space="0" w:color="auto"/>
        <w:right w:val="none" w:sz="0" w:space="0" w:color="auto"/>
      </w:divBdr>
    </w:div>
    <w:div w:id="1100031240">
      <w:bodyDiv w:val="1"/>
      <w:marLeft w:val="0"/>
      <w:marRight w:val="0"/>
      <w:marTop w:val="0"/>
      <w:marBottom w:val="0"/>
      <w:divBdr>
        <w:top w:val="none" w:sz="0" w:space="0" w:color="auto"/>
        <w:left w:val="none" w:sz="0" w:space="0" w:color="auto"/>
        <w:bottom w:val="none" w:sz="0" w:space="0" w:color="auto"/>
        <w:right w:val="none" w:sz="0" w:space="0" w:color="auto"/>
      </w:divBdr>
    </w:div>
    <w:div w:id="1100182936">
      <w:bodyDiv w:val="1"/>
      <w:marLeft w:val="0"/>
      <w:marRight w:val="0"/>
      <w:marTop w:val="0"/>
      <w:marBottom w:val="0"/>
      <w:divBdr>
        <w:top w:val="none" w:sz="0" w:space="0" w:color="auto"/>
        <w:left w:val="none" w:sz="0" w:space="0" w:color="auto"/>
        <w:bottom w:val="none" w:sz="0" w:space="0" w:color="auto"/>
        <w:right w:val="none" w:sz="0" w:space="0" w:color="auto"/>
      </w:divBdr>
    </w:div>
    <w:div w:id="1100830892">
      <w:bodyDiv w:val="1"/>
      <w:marLeft w:val="0"/>
      <w:marRight w:val="0"/>
      <w:marTop w:val="0"/>
      <w:marBottom w:val="0"/>
      <w:divBdr>
        <w:top w:val="none" w:sz="0" w:space="0" w:color="auto"/>
        <w:left w:val="none" w:sz="0" w:space="0" w:color="auto"/>
        <w:bottom w:val="none" w:sz="0" w:space="0" w:color="auto"/>
        <w:right w:val="none" w:sz="0" w:space="0" w:color="auto"/>
      </w:divBdr>
    </w:div>
    <w:div w:id="1100949507">
      <w:bodyDiv w:val="1"/>
      <w:marLeft w:val="0"/>
      <w:marRight w:val="0"/>
      <w:marTop w:val="0"/>
      <w:marBottom w:val="0"/>
      <w:divBdr>
        <w:top w:val="none" w:sz="0" w:space="0" w:color="auto"/>
        <w:left w:val="none" w:sz="0" w:space="0" w:color="auto"/>
        <w:bottom w:val="none" w:sz="0" w:space="0" w:color="auto"/>
        <w:right w:val="none" w:sz="0" w:space="0" w:color="auto"/>
      </w:divBdr>
    </w:div>
    <w:div w:id="1101145457">
      <w:bodyDiv w:val="1"/>
      <w:marLeft w:val="0"/>
      <w:marRight w:val="0"/>
      <w:marTop w:val="0"/>
      <w:marBottom w:val="0"/>
      <w:divBdr>
        <w:top w:val="none" w:sz="0" w:space="0" w:color="auto"/>
        <w:left w:val="none" w:sz="0" w:space="0" w:color="auto"/>
        <w:bottom w:val="none" w:sz="0" w:space="0" w:color="auto"/>
        <w:right w:val="none" w:sz="0" w:space="0" w:color="auto"/>
      </w:divBdr>
    </w:div>
    <w:div w:id="1101877191">
      <w:bodyDiv w:val="1"/>
      <w:marLeft w:val="0"/>
      <w:marRight w:val="0"/>
      <w:marTop w:val="0"/>
      <w:marBottom w:val="0"/>
      <w:divBdr>
        <w:top w:val="none" w:sz="0" w:space="0" w:color="auto"/>
        <w:left w:val="none" w:sz="0" w:space="0" w:color="auto"/>
        <w:bottom w:val="none" w:sz="0" w:space="0" w:color="auto"/>
        <w:right w:val="none" w:sz="0" w:space="0" w:color="auto"/>
      </w:divBdr>
    </w:div>
    <w:div w:id="1101989978">
      <w:bodyDiv w:val="1"/>
      <w:marLeft w:val="0"/>
      <w:marRight w:val="0"/>
      <w:marTop w:val="0"/>
      <w:marBottom w:val="0"/>
      <w:divBdr>
        <w:top w:val="none" w:sz="0" w:space="0" w:color="auto"/>
        <w:left w:val="none" w:sz="0" w:space="0" w:color="auto"/>
        <w:bottom w:val="none" w:sz="0" w:space="0" w:color="auto"/>
        <w:right w:val="none" w:sz="0" w:space="0" w:color="auto"/>
      </w:divBdr>
    </w:div>
    <w:div w:id="1102069896">
      <w:bodyDiv w:val="1"/>
      <w:marLeft w:val="0"/>
      <w:marRight w:val="0"/>
      <w:marTop w:val="0"/>
      <w:marBottom w:val="0"/>
      <w:divBdr>
        <w:top w:val="none" w:sz="0" w:space="0" w:color="auto"/>
        <w:left w:val="none" w:sz="0" w:space="0" w:color="auto"/>
        <w:bottom w:val="none" w:sz="0" w:space="0" w:color="auto"/>
        <w:right w:val="none" w:sz="0" w:space="0" w:color="auto"/>
      </w:divBdr>
    </w:div>
    <w:div w:id="1102342238">
      <w:bodyDiv w:val="1"/>
      <w:marLeft w:val="0"/>
      <w:marRight w:val="0"/>
      <w:marTop w:val="0"/>
      <w:marBottom w:val="0"/>
      <w:divBdr>
        <w:top w:val="none" w:sz="0" w:space="0" w:color="auto"/>
        <w:left w:val="none" w:sz="0" w:space="0" w:color="auto"/>
        <w:bottom w:val="none" w:sz="0" w:space="0" w:color="auto"/>
        <w:right w:val="none" w:sz="0" w:space="0" w:color="auto"/>
      </w:divBdr>
    </w:div>
    <w:div w:id="1102342442">
      <w:bodyDiv w:val="1"/>
      <w:marLeft w:val="0"/>
      <w:marRight w:val="0"/>
      <w:marTop w:val="0"/>
      <w:marBottom w:val="0"/>
      <w:divBdr>
        <w:top w:val="none" w:sz="0" w:space="0" w:color="auto"/>
        <w:left w:val="none" w:sz="0" w:space="0" w:color="auto"/>
        <w:bottom w:val="none" w:sz="0" w:space="0" w:color="auto"/>
        <w:right w:val="none" w:sz="0" w:space="0" w:color="auto"/>
      </w:divBdr>
    </w:div>
    <w:div w:id="1102922271">
      <w:bodyDiv w:val="1"/>
      <w:marLeft w:val="0"/>
      <w:marRight w:val="0"/>
      <w:marTop w:val="0"/>
      <w:marBottom w:val="0"/>
      <w:divBdr>
        <w:top w:val="none" w:sz="0" w:space="0" w:color="auto"/>
        <w:left w:val="none" w:sz="0" w:space="0" w:color="auto"/>
        <w:bottom w:val="none" w:sz="0" w:space="0" w:color="auto"/>
        <w:right w:val="none" w:sz="0" w:space="0" w:color="auto"/>
      </w:divBdr>
    </w:div>
    <w:div w:id="1103037934">
      <w:bodyDiv w:val="1"/>
      <w:marLeft w:val="0"/>
      <w:marRight w:val="0"/>
      <w:marTop w:val="0"/>
      <w:marBottom w:val="0"/>
      <w:divBdr>
        <w:top w:val="none" w:sz="0" w:space="0" w:color="auto"/>
        <w:left w:val="none" w:sz="0" w:space="0" w:color="auto"/>
        <w:bottom w:val="none" w:sz="0" w:space="0" w:color="auto"/>
        <w:right w:val="none" w:sz="0" w:space="0" w:color="auto"/>
      </w:divBdr>
    </w:div>
    <w:div w:id="1103114619">
      <w:bodyDiv w:val="1"/>
      <w:marLeft w:val="0"/>
      <w:marRight w:val="0"/>
      <w:marTop w:val="0"/>
      <w:marBottom w:val="0"/>
      <w:divBdr>
        <w:top w:val="none" w:sz="0" w:space="0" w:color="auto"/>
        <w:left w:val="none" w:sz="0" w:space="0" w:color="auto"/>
        <w:bottom w:val="none" w:sz="0" w:space="0" w:color="auto"/>
        <w:right w:val="none" w:sz="0" w:space="0" w:color="auto"/>
      </w:divBdr>
    </w:div>
    <w:div w:id="1103115159">
      <w:bodyDiv w:val="1"/>
      <w:marLeft w:val="0"/>
      <w:marRight w:val="0"/>
      <w:marTop w:val="0"/>
      <w:marBottom w:val="0"/>
      <w:divBdr>
        <w:top w:val="none" w:sz="0" w:space="0" w:color="auto"/>
        <w:left w:val="none" w:sz="0" w:space="0" w:color="auto"/>
        <w:bottom w:val="none" w:sz="0" w:space="0" w:color="auto"/>
        <w:right w:val="none" w:sz="0" w:space="0" w:color="auto"/>
      </w:divBdr>
    </w:div>
    <w:div w:id="1103188957">
      <w:bodyDiv w:val="1"/>
      <w:marLeft w:val="0"/>
      <w:marRight w:val="0"/>
      <w:marTop w:val="0"/>
      <w:marBottom w:val="0"/>
      <w:divBdr>
        <w:top w:val="none" w:sz="0" w:space="0" w:color="auto"/>
        <w:left w:val="none" w:sz="0" w:space="0" w:color="auto"/>
        <w:bottom w:val="none" w:sz="0" w:space="0" w:color="auto"/>
        <w:right w:val="none" w:sz="0" w:space="0" w:color="auto"/>
      </w:divBdr>
    </w:div>
    <w:div w:id="1103384809">
      <w:bodyDiv w:val="1"/>
      <w:marLeft w:val="0"/>
      <w:marRight w:val="0"/>
      <w:marTop w:val="0"/>
      <w:marBottom w:val="0"/>
      <w:divBdr>
        <w:top w:val="none" w:sz="0" w:space="0" w:color="auto"/>
        <w:left w:val="none" w:sz="0" w:space="0" w:color="auto"/>
        <w:bottom w:val="none" w:sz="0" w:space="0" w:color="auto"/>
        <w:right w:val="none" w:sz="0" w:space="0" w:color="auto"/>
      </w:divBdr>
    </w:div>
    <w:div w:id="1103455137">
      <w:bodyDiv w:val="1"/>
      <w:marLeft w:val="0"/>
      <w:marRight w:val="0"/>
      <w:marTop w:val="0"/>
      <w:marBottom w:val="0"/>
      <w:divBdr>
        <w:top w:val="none" w:sz="0" w:space="0" w:color="auto"/>
        <w:left w:val="none" w:sz="0" w:space="0" w:color="auto"/>
        <w:bottom w:val="none" w:sz="0" w:space="0" w:color="auto"/>
        <w:right w:val="none" w:sz="0" w:space="0" w:color="auto"/>
      </w:divBdr>
    </w:div>
    <w:div w:id="1103568544">
      <w:bodyDiv w:val="1"/>
      <w:marLeft w:val="0"/>
      <w:marRight w:val="0"/>
      <w:marTop w:val="0"/>
      <w:marBottom w:val="0"/>
      <w:divBdr>
        <w:top w:val="none" w:sz="0" w:space="0" w:color="auto"/>
        <w:left w:val="none" w:sz="0" w:space="0" w:color="auto"/>
        <w:bottom w:val="none" w:sz="0" w:space="0" w:color="auto"/>
        <w:right w:val="none" w:sz="0" w:space="0" w:color="auto"/>
      </w:divBdr>
    </w:div>
    <w:div w:id="1103844537">
      <w:bodyDiv w:val="1"/>
      <w:marLeft w:val="0"/>
      <w:marRight w:val="0"/>
      <w:marTop w:val="0"/>
      <w:marBottom w:val="0"/>
      <w:divBdr>
        <w:top w:val="none" w:sz="0" w:space="0" w:color="auto"/>
        <w:left w:val="none" w:sz="0" w:space="0" w:color="auto"/>
        <w:bottom w:val="none" w:sz="0" w:space="0" w:color="auto"/>
        <w:right w:val="none" w:sz="0" w:space="0" w:color="auto"/>
      </w:divBdr>
    </w:div>
    <w:div w:id="1103914089">
      <w:bodyDiv w:val="1"/>
      <w:marLeft w:val="0"/>
      <w:marRight w:val="0"/>
      <w:marTop w:val="0"/>
      <w:marBottom w:val="0"/>
      <w:divBdr>
        <w:top w:val="none" w:sz="0" w:space="0" w:color="auto"/>
        <w:left w:val="none" w:sz="0" w:space="0" w:color="auto"/>
        <w:bottom w:val="none" w:sz="0" w:space="0" w:color="auto"/>
        <w:right w:val="none" w:sz="0" w:space="0" w:color="auto"/>
      </w:divBdr>
    </w:div>
    <w:div w:id="1103962135">
      <w:bodyDiv w:val="1"/>
      <w:marLeft w:val="0"/>
      <w:marRight w:val="0"/>
      <w:marTop w:val="0"/>
      <w:marBottom w:val="0"/>
      <w:divBdr>
        <w:top w:val="none" w:sz="0" w:space="0" w:color="auto"/>
        <w:left w:val="none" w:sz="0" w:space="0" w:color="auto"/>
        <w:bottom w:val="none" w:sz="0" w:space="0" w:color="auto"/>
        <w:right w:val="none" w:sz="0" w:space="0" w:color="auto"/>
      </w:divBdr>
    </w:div>
    <w:div w:id="1104351307">
      <w:bodyDiv w:val="1"/>
      <w:marLeft w:val="0"/>
      <w:marRight w:val="0"/>
      <w:marTop w:val="0"/>
      <w:marBottom w:val="0"/>
      <w:divBdr>
        <w:top w:val="none" w:sz="0" w:space="0" w:color="auto"/>
        <w:left w:val="none" w:sz="0" w:space="0" w:color="auto"/>
        <w:bottom w:val="none" w:sz="0" w:space="0" w:color="auto"/>
        <w:right w:val="none" w:sz="0" w:space="0" w:color="auto"/>
      </w:divBdr>
    </w:div>
    <w:div w:id="1104493667">
      <w:bodyDiv w:val="1"/>
      <w:marLeft w:val="0"/>
      <w:marRight w:val="0"/>
      <w:marTop w:val="0"/>
      <w:marBottom w:val="0"/>
      <w:divBdr>
        <w:top w:val="none" w:sz="0" w:space="0" w:color="auto"/>
        <w:left w:val="none" w:sz="0" w:space="0" w:color="auto"/>
        <w:bottom w:val="none" w:sz="0" w:space="0" w:color="auto"/>
        <w:right w:val="none" w:sz="0" w:space="0" w:color="auto"/>
      </w:divBdr>
    </w:div>
    <w:div w:id="1104544725">
      <w:bodyDiv w:val="1"/>
      <w:marLeft w:val="0"/>
      <w:marRight w:val="0"/>
      <w:marTop w:val="0"/>
      <w:marBottom w:val="0"/>
      <w:divBdr>
        <w:top w:val="none" w:sz="0" w:space="0" w:color="auto"/>
        <w:left w:val="none" w:sz="0" w:space="0" w:color="auto"/>
        <w:bottom w:val="none" w:sz="0" w:space="0" w:color="auto"/>
        <w:right w:val="none" w:sz="0" w:space="0" w:color="auto"/>
      </w:divBdr>
    </w:div>
    <w:div w:id="1104571527">
      <w:bodyDiv w:val="1"/>
      <w:marLeft w:val="0"/>
      <w:marRight w:val="0"/>
      <w:marTop w:val="0"/>
      <w:marBottom w:val="0"/>
      <w:divBdr>
        <w:top w:val="none" w:sz="0" w:space="0" w:color="auto"/>
        <w:left w:val="none" w:sz="0" w:space="0" w:color="auto"/>
        <w:bottom w:val="none" w:sz="0" w:space="0" w:color="auto"/>
        <w:right w:val="none" w:sz="0" w:space="0" w:color="auto"/>
      </w:divBdr>
    </w:div>
    <w:div w:id="1104619419">
      <w:bodyDiv w:val="1"/>
      <w:marLeft w:val="0"/>
      <w:marRight w:val="0"/>
      <w:marTop w:val="0"/>
      <w:marBottom w:val="0"/>
      <w:divBdr>
        <w:top w:val="none" w:sz="0" w:space="0" w:color="auto"/>
        <w:left w:val="none" w:sz="0" w:space="0" w:color="auto"/>
        <w:bottom w:val="none" w:sz="0" w:space="0" w:color="auto"/>
        <w:right w:val="none" w:sz="0" w:space="0" w:color="auto"/>
      </w:divBdr>
    </w:div>
    <w:div w:id="1105269965">
      <w:bodyDiv w:val="1"/>
      <w:marLeft w:val="0"/>
      <w:marRight w:val="0"/>
      <w:marTop w:val="0"/>
      <w:marBottom w:val="0"/>
      <w:divBdr>
        <w:top w:val="none" w:sz="0" w:space="0" w:color="auto"/>
        <w:left w:val="none" w:sz="0" w:space="0" w:color="auto"/>
        <w:bottom w:val="none" w:sz="0" w:space="0" w:color="auto"/>
        <w:right w:val="none" w:sz="0" w:space="0" w:color="auto"/>
      </w:divBdr>
    </w:div>
    <w:div w:id="1106148511">
      <w:bodyDiv w:val="1"/>
      <w:marLeft w:val="0"/>
      <w:marRight w:val="0"/>
      <w:marTop w:val="0"/>
      <w:marBottom w:val="0"/>
      <w:divBdr>
        <w:top w:val="none" w:sz="0" w:space="0" w:color="auto"/>
        <w:left w:val="none" w:sz="0" w:space="0" w:color="auto"/>
        <w:bottom w:val="none" w:sz="0" w:space="0" w:color="auto"/>
        <w:right w:val="none" w:sz="0" w:space="0" w:color="auto"/>
      </w:divBdr>
    </w:div>
    <w:div w:id="1106462829">
      <w:bodyDiv w:val="1"/>
      <w:marLeft w:val="0"/>
      <w:marRight w:val="0"/>
      <w:marTop w:val="0"/>
      <w:marBottom w:val="0"/>
      <w:divBdr>
        <w:top w:val="none" w:sz="0" w:space="0" w:color="auto"/>
        <w:left w:val="none" w:sz="0" w:space="0" w:color="auto"/>
        <w:bottom w:val="none" w:sz="0" w:space="0" w:color="auto"/>
        <w:right w:val="none" w:sz="0" w:space="0" w:color="auto"/>
      </w:divBdr>
    </w:div>
    <w:div w:id="1106536341">
      <w:bodyDiv w:val="1"/>
      <w:marLeft w:val="0"/>
      <w:marRight w:val="0"/>
      <w:marTop w:val="0"/>
      <w:marBottom w:val="0"/>
      <w:divBdr>
        <w:top w:val="none" w:sz="0" w:space="0" w:color="auto"/>
        <w:left w:val="none" w:sz="0" w:space="0" w:color="auto"/>
        <w:bottom w:val="none" w:sz="0" w:space="0" w:color="auto"/>
        <w:right w:val="none" w:sz="0" w:space="0" w:color="auto"/>
      </w:divBdr>
    </w:div>
    <w:div w:id="1106537486">
      <w:bodyDiv w:val="1"/>
      <w:marLeft w:val="0"/>
      <w:marRight w:val="0"/>
      <w:marTop w:val="0"/>
      <w:marBottom w:val="0"/>
      <w:divBdr>
        <w:top w:val="none" w:sz="0" w:space="0" w:color="auto"/>
        <w:left w:val="none" w:sz="0" w:space="0" w:color="auto"/>
        <w:bottom w:val="none" w:sz="0" w:space="0" w:color="auto"/>
        <w:right w:val="none" w:sz="0" w:space="0" w:color="auto"/>
      </w:divBdr>
    </w:div>
    <w:div w:id="1106776247">
      <w:bodyDiv w:val="1"/>
      <w:marLeft w:val="0"/>
      <w:marRight w:val="0"/>
      <w:marTop w:val="0"/>
      <w:marBottom w:val="0"/>
      <w:divBdr>
        <w:top w:val="none" w:sz="0" w:space="0" w:color="auto"/>
        <w:left w:val="none" w:sz="0" w:space="0" w:color="auto"/>
        <w:bottom w:val="none" w:sz="0" w:space="0" w:color="auto"/>
        <w:right w:val="none" w:sz="0" w:space="0" w:color="auto"/>
      </w:divBdr>
    </w:div>
    <w:div w:id="1107312541">
      <w:bodyDiv w:val="1"/>
      <w:marLeft w:val="0"/>
      <w:marRight w:val="0"/>
      <w:marTop w:val="0"/>
      <w:marBottom w:val="0"/>
      <w:divBdr>
        <w:top w:val="none" w:sz="0" w:space="0" w:color="auto"/>
        <w:left w:val="none" w:sz="0" w:space="0" w:color="auto"/>
        <w:bottom w:val="none" w:sz="0" w:space="0" w:color="auto"/>
        <w:right w:val="none" w:sz="0" w:space="0" w:color="auto"/>
      </w:divBdr>
    </w:div>
    <w:div w:id="1107696175">
      <w:bodyDiv w:val="1"/>
      <w:marLeft w:val="0"/>
      <w:marRight w:val="0"/>
      <w:marTop w:val="0"/>
      <w:marBottom w:val="0"/>
      <w:divBdr>
        <w:top w:val="none" w:sz="0" w:space="0" w:color="auto"/>
        <w:left w:val="none" w:sz="0" w:space="0" w:color="auto"/>
        <w:bottom w:val="none" w:sz="0" w:space="0" w:color="auto"/>
        <w:right w:val="none" w:sz="0" w:space="0" w:color="auto"/>
      </w:divBdr>
    </w:div>
    <w:div w:id="1107964990">
      <w:bodyDiv w:val="1"/>
      <w:marLeft w:val="0"/>
      <w:marRight w:val="0"/>
      <w:marTop w:val="0"/>
      <w:marBottom w:val="0"/>
      <w:divBdr>
        <w:top w:val="none" w:sz="0" w:space="0" w:color="auto"/>
        <w:left w:val="none" w:sz="0" w:space="0" w:color="auto"/>
        <w:bottom w:val="none" w:sz="0" w:space="0" w:color="auto"/>
        <w:right w:val="none" w:sz="0" w:space="0" w:color="auto"/>
      </w:divBdr>
    </w:div>
    <w:div w:id="1108158501">
      <w:bodyDiv w:val="1"/>
      <w:marLeft w:val="0"/>
      <w:marRight w:val="0"/>
      <w:marTop w:val="0"/>
      <w:marBottom w:val="0"/>
      <w:divBdr>
        <w:top w:val="none" w:sz="0" w:space="0" w:color="auto"/>
        <w:left w:val="none" w:sz="0" w:space="0" w:color="auto"/>
        <w:bottom w:val="none" w:sz="0" w:space="0" w:color="auto"/>
        <w:right w:val="none" w:sz="0" w:space="0" w:color="auto"/>
      </w:divBdr>
    </w:div>
    <w:div w:id="1108163168">
      <w:bodyDiv w:val="1"/>
      <w:marLeft w:val="0"/>
      <w:marRight w:val="0"/>
      <w:marTop w:val="0"/>
      <w:marBottom w:val="0"/>
      <w:divBdr>
        <w:top w:val="none" w:sz="0" w:space="0" w:color="auto"/>
        <w:left w:val="none" w:sz="0" w:space="0" w:color="auto"/>
        <w:bottom w:val="none" w:sz="0" w:space="0" w:color="auto"/>
        <w:right w:val="none" w:sz="0" w:space="0" w:color="auto"/>
      </w:divBdr>
    </w:div>
    <w:div w:id="1108358021">
      <w:bodyDiv w:val="1"/>
      <w:marLeft w:val="0"/>
      <w:marRight w:val="0"/>
      <w:marTop w:val="0"/>
      <w:marBottom w:val="0"/>
      <w:divBdr>
        <w:top w:val="none" w:sz="0" w:space="0" w:color="auto"/>
        <w:left w:val="none" w:sz="0" w:space="0" w:color="auto"/>
        <w:bottom w:val="none" w:sz="0" w:space="0" w:color="auto"/>
        <w:right w:val="none" w:sz="0" w:space="0" w:color="auto"/>
      </w:divBdr>
    </w:div>
    <w:div w:id="1108549335">
      <w:bodyDiv w:val="1"/>
      <w:marLeft w:val="0"/>
      <w:marRight w:val="0"/>
      <w:marTop w:val="0"/>
      <w:marBottom w:val="0"/>
      <w:divBdr>
        <w:top w:val="none" w:sz="0" w:space="0" w:color="auto"/>
        <w:left w:val="none" w:sz="0" w:space="0" w:color="auto"/>
        <w:bottom w:val="none" w:sz="0" w:space="0" w:color="auto"/>
        <w:right w:val="none" w:sz="0" w:space="0" w:color="auto"/>
      </w:divBdr>
    </w:div>
    <w:div w:id="1109203457">
      <w:bodyDiv w:val="1"/>
      <w:marLeft w:val="0"/>
      <w:marRight w:val="0"/>
      <w:marTop w:val="0"/>
      <w:marBottom w:val="0"/>
      <w:divBdr>
        <w:top w:val="none" w:sz="0" w:space="0" w:color="auto"/>
        <w:left w:val="none" w:sz="0" w:space="0" w:color="auto"/>
        <w:bottom w:val="none" w:sz="0" w:space="0" w:color="auto"/>
        <w:right w:val="none" w:sz="0" w:space="0" w:color="auto"/>
      </w:divBdr>
    </w:div>
    <w:div w:id="1109275151">
      <w:bodyDiv w:val="1"/>
      <w:marLeft w:val="0"/>
      <w:marRight w:val="0"/>
      <w:marTop w:val="0"/>
      <w:marBottom w:val="0"/>
      <w:divBdr>
        <w:top w:val="none" w:sz="0" w:space="0" w:color="auto"/>
        <w:left w:val="none" w:sz="0" w:space="0" w:color="auto"/>
        <w:bottom w:val="none" w:sz="0" w:space="0" w:color="auto"/>
        <w:right w:val="none" w:sz="0" w:space="0" w:color="auto"/>
      </w:divBdr>
    </w:div>
    <w:div w:id="1109355277">
      <w:bodyDiv w:val="1"/>
      <w:marLeft w:val="0"/>
      <w:marRight w:val="0"/>
      <w:marTop w:val="0"/>
      <w:marBottom w:val="0"/>
      <w:divBdr>
        <w:top w:val="none" w:sz="0" w:space="0" w:color="auto"/>
        <w:left w:val="none" w:sz="0" w:space="0" w:color="auto"/>
        <w:bottom w:val="none" w:sz="0" w:space="0" w:color="auto"/>
        <w:right w:val="none" w:sz="0" w:space="0" w:color="auto"/>
      </w:divBdr>
    </w:div>
    <w:div w:id="1109355485">
      <w:bodyDiv w:val="1"/>
      <w:marLeft w:val="0"/>
      <w:marRight w:val="0"/>
      <w:marTop w:val="0"/>
      <w:marBottom w:val="0"/>
      <w:divBdr>
        <w:top w:val="none" w:sz="0" w:space="0" w:color="auto"/>
        <w:left w:val="none" w:sz="0" w:space="0" w:color="auto"/>
        <w:bottom w:val="none" w:sz="0" w:space="0" w:color="auto"/>
        <w:right w:val="none" w:sz="0" w:space="0" w:color="auto"/>
      </w:divBdr>
    </w:div>
    <w:div w:id="1109468604">
      <w:bodyDiv w:val="1"/>
      <w:marLeft w:val="0"/>
      <w:marRight w:val="0"/>
      <w:marTop w:val="0"/>
      <w:marBottom w:val="0"/>
      <w:divBdr>
        <w:top w:val="none" w:sz="0" w:space="0" w:color="auto"/>
        <w:left w:val="none" w:sz="0" w:space="0" w:color="auto"/>
        <w:bottom w:val="none" w:sz="0" w:space="0" w:color="auto"/>
        <w:right w:val="none" w:sz="0" w:space="0" w:color="auto"/>
      </w:divBdr>
    </w:div>
    <w:div w:id="1109593197">
      <w:bodyDiv w:val="1"/>
      <w:marLeft w:val="0"/>
      <w:marRight w:val="0"/>
      <w:marTop w:val="0"/>
      <w:marBottom w:val="0"/>
      <w:divBdr>
        <w:top w:val="none" w:sz="0" w:space="0" w:color="auto"/>
        <w:left w:val="none" w:sz="0" w:space="0" w:color="auto"/>
        <w:bottom w:val="none" w:sz="0" w:space="0" w:color="auto"/>
        <w:right w:val="none" w:sz="0" w:space="0" w:color="auto"/>
      </w:divBdr>
    </w:div>
    <w:div w:id="1109663321">
      <w:bodyDiv w:val="1"/>
      <w:marLeft w:val="0"/>
      <w:marRight w:val="0"/>
      <w:marTop w:val="0"/>
      <w:marBottom w:val="0"/>
      <w:divBdr>
        <w:top w:val="none" w:sz="0" w:space="0" w:color="auto"/>
        <w:left w:val="none" w:sz="0" w:space="0" w:color="auto"/>
        <w:bottom w:val="none" w:sz="0" w:space="0" w:color="auto"/>
        <w:right w:val="none" w:sz="0" w:space="0" w:color="auto"/>
      </w:divBdr>
    </w:div>
    <w:div w:id="1110468811">
      <w:bodyDiv w:val="1"/>
      <w:marLeft w:val="0"/>
      <w:marRight w:val="0"/>
      <w:marTop w:val="0"/>
      <w:marBottom w:val="0"/>
      <w:divBdr>
        <w:top w:val="none" w:sz="0" w:space="0" w:color="auto"/>
        <w:left w:val="none" w:sz="0" w:space="0" w:color="auto"/>
        <w:bottom w:val="none" w:sz="0" w:space="0" w:color="auto"/>
        <w:right w:val="none" w:sz="0" w:space="0" w:color="auto"/>
      </w:divBdr>
    </w:div>
    <w:div w:id="1111125807">
      <w:bodyDiv w:val="1"/>
      <w:marLeft w:val="0"/>
      <w:marRight w:val="0"/>
      <w:marTop w:val="0"/>
      <w:marBottom w:val="0"/>
      <w:divBdr>
        <w:top w:val="none" w:sz="0" w:space="0" w:color="auto"/>
        <w:left w:val="none" w:sz="0" w:space="0" w:color="auto"/>
        <w:bottom w:val="none" w:sz="0" w:space="0" w:color="auto"/>
        <w:right w:val="none" w:sz="0" w:space="0" w:color="auto"/>
      </w:divBdr>
    </w:div>
    <w:div w:id="1111633792">
      <w:bodyDiv w:val="1"/>
      <w:marLeft w:val="0"/>
      <w:marRight w:val="0"/>
      <w:marTop w:val="0"/>
      <w:marBottom w:val="0"/>
      <w:divBdr>
        <w:top w:val="none" w:sz="0" w:space="0" w:color="auto"/>
        <w:left w:val="none" w:sz="0" w:space="0" w:color="auto"/>
        <w:bottom w:val="none" w:sz="0" w:space="0" w:color="auto"/>
        <w:right w:val="none" w:sz="0" w:space="0" w:color="auto"/>
      </w:divBdr>
    </w:div>
    <w:div w:id="1112437141">
      <w:bodyDiv w:val="1"/>
      <w:marLeft w:val="0"/>
      <w:marRight w:val="0"/>
      <w:marTop w:val="0"/>
      <w:marBottom w:val="0"/>
      <w:divBdr>
        <w:top w:val="none" w:sz="0" w:space="0" w:color="auto"/>
        <w:left w:val="none" w:sz="0" w:space="0" w:color="auto"/>
        <w:bottom w:val="none" w:sz="0" w:space="0" w:color="auto"/>
        <w:right w:val="none" w:sz="0" w:space="0" w:color="auto"/>
      </w:divBdr>
    </w:div>
    <w:div w:id="1112744961">
      <w:bodyDiv w:val="1"/>
      <w:marLeft w:val="0"/>
      <w:marRight w:val="0"/>
      <w:marTop w:val="0"/>
      <w:marBottom w:val="0"/>
      <w:divBdr>
        <w:top w:val="none" w:sz="0" w:space="0" w:color="auto"/>
        <w:left w:val="none" w:sz="0" w:space="0" w:color="auto"/>
        <w:bottom w:val="none" w:sz="0" w:space="0" w:color="auto"/>
        <w:right w:val="none" w:sz="0" w:space="0" w:color="auto"/>
      </w:divBdr>
    </w:div>
    <w:div w:id="1112938241">
      <w:bodyDiv w:val="1"/>
      <w:marLeft w:val="0"/>
      <w:marRight w:val="0"/>
      <w:marTop w:val="0"/>
      <w:marBottom w:val="0"/>
      <w:divBdr>
        <w:top w:val="none" w:sz="0" w:space="0" w:color="auto"/>
        <w:left w:val="none" w:sz="0" w:space="0" w:color="auto"/>
        <w:bottom w:val="none" w:sz="0" w:space="0" w:color="auto"/>
        <w:right w:val="none" w:sz="0" w:space="0" w:color="auto"/>
      </w:divBdr>
    </w:div>
    <w:div w:id="1112941271">
      <w:bodyDiv w:val="1"/>
      <w:marLeft w:val="0"/>
      <w:marRight w:val="0"/>
      <w:marTop w:val="0"/>
      <w:marBottom w:val="0"/>
      <w:divBdr>
        <w:top w:val="none" w:sz="0" w:space="0" w:color="auto"/>
        <w:left w:val="none" w:sz="0" w:space="0" w:color="auto"/>
        <w:bottom w:val="none" w:sz="0" w:space="0" w:color="auto"/>
        <w:right w:val="none" w:sz="0" w:space="0" w:color="auto"/>
      </w:divBdr>
    </w:div>
    <w:div w:id="1113017758">
      <w:bodyDiv w:val="1"/>
      <w:marLeft w:val="0"/>
      <w:marRight w:val="0"/>
      <w:marTop w:val="0"/>
      <w:marBottom w:val="0"/>
      <w:divBdr>
        <w:top w:val="none" w:sz="0" w:space="0" w:color="auto"/>
        <w:left w:val="none" w:sz="0" w:space="0" w:color="auto"/>
        <w:bottom w:val="none" w:sz="0" w:space="0" w:color="auto"/>
        <w:right w:val="none" w:sz="0" w:space="0" w:color="auto"/>
      </w:divBdr>
    </w:div>
    <w:div w:id="1113087918">
      <w:bodyDiv w:val="1"/>
      <w:marLeft w:val="0"/>
      <w:marRight w:val="0"/>
      <w:marTop w:val="0"/>
      <w:marBottom w:val="0"/>
      <w:divBdr>
        <w:top w:val="none" w:sz="0" w:space="0" w:color="auto"/>
        <w:left w:val="none" w:sz="0" w:space="0" w:color="auto"/>
        <w:bottom w:val="none" w:sz="0" w:space="0" w:color="auto"/>
        <w:right w:val="none" w:sz="0" w:space="0" w:color="auto"/>
      </w:divBdr>
    </w:div>
    <w:div w:id="1113134835">
      <w:bodyDiv w:val="1"/>
      <w:marLeft w:val="0"/>
      <w:marRight w:val="0"/>
      <w:marTop w:val="0"/>
      <w:marBottom w:val="0"/>
      <w:divBdr>
        <w:top w:val="none" w:sz="0" w:space="0" w:color="auto"/>
        <w:left w:val="none" w:sz="0" w:space="0" w:color="auto"/>
        <w:bottom w:val="none" w:sz="0" w:space="0" w:color="auto"/>
        <w:right w:val="none" w:sz="0" w:space="0" w:color="auto"/>
      </w:divBdr>
    </w:div>
    <w:div w:id="1113472903">
      <w:bodyDiv w:val="1"/>
      <w:marLeft w:val="0"/>
      <w:marRight w:val="0"/>
      <w:marTop w:val="0"/>
      <w:marBottom w:val="0"/>
      <w:divBdr>
        <w:top w:val="none" w:sz="0" w:space="0" w:color="auto"/>
        <w:left w:val="none" w:sz="0" w:space="0" w:color="auto"/>
        <w:bottom w:val="none" w:sz="0" w:space="0" w:color="auto"/>
        <w:right w:val="none" w:sz="0" w:space="0" w:color="auto"/>
      </w:divBdr>
    </w:div>
    <w:div w:id="1113785836">
      <w:bodyDiv w:val="1"/>
      <w:marLeft w:val="0"/>
      <w:marRight w:val="0"/>
      <w:marTop w:val="0"/>
      <w:marBottom w:val="0"/>
      <w:divBdr>
        <w:top w:val="none" w:sz="0" w:space="0" w:color="auto"/>
        <w:left w:val="none" w:sz="0" w:space="0" w:color="auto"/>
        <w:bottom w:val="none" w:sz="0" w:space="0" w:color="auto"/>
        <w:right w:val="none" w:sz="0" w:space="0" w:color="auto"/>
      </w:divBdr>
    </w:div>
    <w:div w:id="1113935147">
      <w:bodyDiv w:val="1"/>
      <w:marLeft w:val="0"/>
      <w:marRight w:val="0"/>
      <w:marTop w:val="0"/>
      <w:marBottom w:val="0"/>
      <w:divBdr>
        <w:top w:val="none" w:sz="0" w:space="0" w:color="auto"/>
        <w:left w:val="none" w:sz="0" w:space="0" w:color="auto"/>
        <w:bottom w:val="none" w:sz="0" w:space="0" w:color="auto"/>
        <w:right w:val="none" w:sz="0" w:space="0" w:color="auto"/>
      </w:divBdr>
    </w:div>
    <w:div w:id="1114012350">
      <w:bodyDiv w:val="1"/>
      <w:marLeft w:val="0"/>
      <w:marRight w:val="0"/>
      <w:marTop w:val="0"/>
      <w:marBottom w:val="0"/>
      <w:divBdr>
        <w:top w:val="none" w:sz="0" w:space="0" w:color="auto"/>
        <w:left w:val="none" w:sz="0" w:space="0" w:color="auto"/>
        <w:bottom w:val="none" w:sz="0" w:space="0" w:color="auto"/>
        <w:right w:val="none" w:sz="0" w:space="0" w:color="auto"/>
      </w:divBdr>
    </w:div>
    <w:div w:id="1114060370">
      <w:bodyDiv w:val="1"/>
      <w:marLeft w:val="0"/>
      <w:marRight w:val="0"/>
      <w:marTop w:val="0"/>
      <w:marBottom w:val="0"/>
      <w:divBdr>
        <w:top w:val="none" w:sz="0" w:space="0" w:color="auto"/>
        <w:left w:val="none" w:sz="0" w:space="0" w:color="auto"/>
        <w:bottom w:val="none" w:sz="0" w:space="0" w:color="auto"/>
        <w:right w:val="none" w:sz="0" w:space="0" w:color="auto"/>
      </w:divBdr>
    </w:div>
    <w:div w:id="1114206552">
      <w:bodyDiv w:val="1"/>
      <w:marLeft w:val="0"/>
      <w:marRight w:val="0"/>
      <w:marTop w:val="0"/>
      <w:marBottom w:val="0"/>
      <w:divBdr>
        <w:top w:val="none" w:sz="0" w:space="0" w:color="auto"/>
        <w:left w:val="none" w:sz="0" w:space="0" w:color="auto"/>
        <w:bottom w:val="none" w:sz="0" w:space="0" w:color="auto"/>
        <w:right w:val="none" w:sz="0" w:space="0" w:color="auto"/>
      </w:divBdr>
    </w:div>
    <w:div w:id="1114595588">
      <w:bodyDiv w:val="1"/>
      <w:marLeft w:val="0"/>
      <w:marRight w:val="0"/>
      <w:marTop w:val="0"/>
      <w:marBottom w:val="0"/>
      <w:divBdr>
        <w:top w:val="none" w:sz="0" w:space="0" w:color="auto"/>
        <w:left w:val="none" w:sz="0" w:space="0" w:color="auto"/>
        <w:bottom w:val="none" w:sz="0" w:space="0" w:color="auto"/>
        <w:right w:val="none" w:sz="0" w:space="0" w:color="auto"/>
      </w:divBdr>
    </w:div>
    <w:div w:id="1115438766">
      <w:bodyDiv w:val="1"/>
      <w:marLeft w:val="0"/>
      <w:marRight w:val="0"/>
      <w:marTop w:val="0"/>
      <w:marBottom w:val="0"/>
      <w:divBdr>
        <w:top w:val="none" w:sz="0" w:space="0" w:color="auto"/>
        <w:left w:val="none" w:sz="0" w:space="0" w:color="auto"/>
        <w:bottom w:val="none" w:sz="0" w:space="0" w:color="auto"/>
        <w:right w:val="none" w:sz="0" w:space="0" w:color="auto"/>
      </w:divBdr>
    </w:div>
    <w:div w:id="1115562920">
      <w:bodyDiv w:val="1"/>
      <w:marLeft w:val="0"/>
      <w:marRight w:val="0"/>
      <w:marTop w:val="0"/>
      <w:marBottom w:val="0"/>
      <w:divBdr>
        <w:top w:val="none" w:sz="0" w:space="0" w:color="auto"/>
        <w:left w:val="none" w:sz="0" w:space="0" w:color="auto"/>
        <w:bottom w:val="none" w:sz="0" w:space="0" w:color="auto"/>
        <w:right w:val="none" w:sz="0" w:space="0" w:color="auto"/>
      </w:divBdr>
    </w:div>
    <w:div w:id="1115711662">
      <w:bodyDiv w:val="1"/>
      <w:marLeft w:val="0"/>
      <w:marRight w:val="0"/>
      <w:marTop w:val="0"/>
      <w:marBottom w:val="0"/>
      <w:divBdr>
        <w:top w:val="none" w:sz="0" w:space="0" w:color="auto"/>
        <w:left w:val="none" w:sz="0" w:space="0" w:color="auto"/>
        <w:bottom w:val="none" w:sz="0" w:space="0" w:color="auto"/>
        <w:right w:val="none" w:sz="0" w:space="0" w:color="auto"/>
      </w:divBdr>
    </w:div>
    <w:div w:id="1115826177">
      <w:bodyDiv w:val="1"/>
      <w:marLeft w:val="0"/>
      <w:marRight w:val="0"/>
      <w:marTop w:val="0"/>
      <w:marBottom w:val="0"/>
      <w:divBdr>
        <w:top w:val="none" w:sz="0" w:space="0" w:color="auto"/>
        <w:left w:val="none" w:sz="0" w:space="0" w:color="auto"/>
        <w:bottom w:val="none" w:sz="0" w:space="0" w:color="auto"/>
        <w:right w:val="none" w:sz="0" w:space="0" w:color="auto"/>
      </w:divBdr>
    </w:div>
    <w:div w:id="1116800450">
      <w:bodyDiv w:val="1"/>
      <w:marLeft w:val="0"/>
      <w:marRight w:val="0"/>
      <w:marTop w:val="0"/>
      <w:marBottom w:val="0"/>
      <w:divBdr>
        <w:top w:val="none" w:sz="0" w:space="0" w:color="auto"/>
        <w:left w:val="none" w:sz="0" w:space="0" w:color="auto"/>
        <w:bottom w:val="none" w:sz="0" w:space="0" w:color="auto"/>
        <w:right w:val="none" w:sz="0" w:space="0" w:color="auto"/>
      </w:divBdr>
    </w:div>
    <w:div w:id="1117404411">
      <w:bodyDiv w:val="1"/>
      <w:marLeft w:val="0"/>
      <w:marRight w:val="0"/>
      <w:marTop w:val="0"/>
      <w:marBottom w:val="0"/>
      <w:divBdr>
        <w:top w:val="none" w:sz="0" w:space="0" w:color="auto"/>
        <w:left w:val="none" w:sz="0" w:space="0" w:color="auto"/>
        <w:bottom w:val="none" w:sz="0" w:space="0" w:color="auto"/>
        <w:right w:val="none" w:sz="0" w:space="0" w:color="auto"/>
      </w:divBdr>
    </w:div>
    <w:div w:id="1117942108">
      <w:bodyDiv w:val="1"/>
      <w:marLeft w:val="0"/>
      <w:marRight w:val="0"/>
      <w:marTop w:val="0"/>
      <w:marBottom w:val="0"/>
      <w:divBdr>
        <w:top w:val="none" w:sz="0" w:space="0" w:color="auto"/>
        <w:left w:val="none" w:sz="0" w:space="0" w:color="auto"/>
        <w:bottom w:val="none" w:sz="0" w:space="0" w:color="auto"/>
        <w:right w:val="none" w:sz="0" w:space="0" w:color="auto"/>
      </w:divBdr>
    </w:div>
    <w:div w:id="1118138234">
      <w:bodyDiv w:val="1"/>
      <w:marLeft w:val="0"/>
      <w:marRight w:val="0"/>
      <w:marTop w:val="0"/>
      <w:marBottom w:val="0"/>
      <w:divBdr>
        <w:top w:val="none" w:sz="0" w:space="0" w:color="auto"/>
        <w:left w:val="none" w:sz="0" w:space="0" w:color="auto"/>
        <w:bottom w:val="none" w:sz="0" w:space="0" w:color="auto"/>
        <w:right w:val="none" w:sz="0" w:space="0" w:color="auto"/>
      </w:divBdr>
    </w:div>
    <w:div w:id="1118262025">
      <w:bodyDiv w:val="1"/>
      <w:marLeft w:val="0"/>
      <w:marRight w:val="0"/>
      <w:marTop w:val="0"/>
      <w:marBottom w:val="0"/>
      <w:divBdr>
        <w:top w:val="none" w:sz="0" w:space="0" w:color="auto"/>
        <w:left w:val="none" w:sz="0" w:space="0" w:color="auto"/>
        <w:bottom w:val="none" w:sz="0" w:space="0" w:color="auto"/>
        <w:right w:val="none" w:sz="0" w:space="0" w:color="auto"/>
      </w:divBdr>
    </w:div>
    <w:div w:id="1118451224">
      <w:bodyDiv w:val="1"/>
      <w:marLeft w:val="0"/>
      <w:marRight w:val="0"/>
      <w:marTop w:val="0"/>
      <w:marBottom w:val="0"/>
      <w:divBdr>
        <w:top w:val="none" w:sz="0" w:space="0" w:color="auto"/>
        <w:left w:val="none" w:sz="0" w:space="0" w:color="auto"/>
        <w:bottom w:val="none" w:sz="0" w:space="0" w:color="auto"/>
        <w:right w:val="none" w:sz="0" w:space="0" w:color="auto"/>
      </w:divBdr>
    </w:div>
    <w:div w:id="1118917594">
      <w:bodyDiv w:val="1"/>
      <w:marLeft w:val="0"/>
      <w:marRight w:val="0"/>
      <w:marTop w:val="0"/>
      <w:marBottom w:val="0"/>
      <w:divBdr>
        <w:top w:val="none" w:sz="0" w:space="0" w:color="auto"/>
        <w:left w:val="none" w:sz="0" w:space="0" w:color="auto"/>
        <w:bottom w:val="none" w:sz="0" w:space="0" w:color="auto"/>
        <w:right w:val="none" w:sz="0" w:space="0" w:color="auto"/>
      </w:divBdr>
    </w:div>
    <w:div w:id="1118992459">
      <w:bodyDiv w:val="1"/>
      <w:marLeft w:val="0"/>
      <w:marRight w:val="0"/>
      <w:marTop w:val="0"/>
      <w:marBottom w:val="0"/>
      <w:divBdr>
        <w:top w:val="none" w:sz="0" w:space="0" w:color="auto"/>
        <w:left w:val="none" w:sz="0" w:space="0" w:color="auto"/>
        <w:bottom w:val="none" w:sz="0" w:space="0" w:color="auto"/>
        <w:right w:val="none" w:sz="0" w:space="0" w:color="auto"/>
      </w:divBdr>
    </w:div>
    <w:div w:id="1119297244">
      <w:bodyDiv w:val="1"/>
      <w:marLeft w:val="0"/>
      <w:marRight w:val="0"/>
      <w:marTop w:val="0"/>
      <w:marBottom w:val="0"/>
      <w:divBdr>
        <w:top w:val="none" w:sz="0" w:space="0" w:color="auto"/>
        <w:left w:val="none" w:sz="0" w:space="0" w:color="auto"/>
        <w:bottom w:val="none" w:sz="0" w:space="0" w:color="auto"/>
        <w:right w:val="none" w:sz="0" w:space="0" w:color="auto"/>
      </w:divBdr>
    </w:div>
    <w:div w:id="1119420818">
      <w:bodyDiv w:val="1"/>
      <w:marLeft w:val="0"/>
      <w:marRight w:val="0"/>
      <w:marTop w:val="0"/>
      <w:marBottom w:val="0"/>
      <w:divBdr>
        <w:top w:val="none" w:sz="0" w:space="0" w:color="auto"/>
        <w:left w:val="none" w:sz="0" w:space="0" w:color="auto"/>
        <w:bottom w:val="none" w:sz="0" w:space="0" w:color="auto"/>
        <w:right w:val="none" w:sz="0" w:space="0" w:color="auto"/>
      </w:divBdr>
    </w:div>
    <w:div w:id="1119491668">
      <w:bodyDiv w:val="1"/>
      <w:marLeft w:val="0"/>
      <w:marRight w:val="0"/>
      <w:marTop w:val="0"/>
      <w:marBottom w:val="0"/>
      <w:divBdr>
        <w:top w:val="none" w:sz="0" w:space="0" w:color="auto"/>
        <w:left w:val="none" w:sz="0" w:space="0" w:color="auto"/>
        <w:bottom w:val="none" w:sz="0" w:space="0" w:color="auto"/>
        <w:right w:val="none" w:sz="0" w:space="0" w:color="auto"/>
      </w:divBdr>
    </w:div>
    <w:div w:id="1119564043">
      <w:bodyDiv w:val="1"/>
      <w:marLeft w:val="0"/>
      <w:marRight w:val="0"/>
      <w:marTop w:val="0"/>
      <w:marBottom w:val="0"/>
      <w:divBdr>
        <w:top w:val="none" w:sz="0" w:space="0" w:color="auto"/>
        <w:left w:val="none" w:sz="0" w:space="0" w:color="auto"/>
        <w:bottom w:val="none" w:sz="0" w:space="0" w:color="auto"/>
        <w:right w:val="none" w:sz="0" w:space="0" w:color="auto"/>
      </w:divBdr>
    </w:div>
    <w:div w:id="1119644444">
      <w:bodyDiv w:val="1"/>
      <w:marLeft w:val="0"/>
      <w:marRight w:val="0"/>
      <w:marTop w:val="0"/>
      <w:marBottom w:val="0"/>
      <w:divBdr>
        <w:top w:val="none" w:sz="0" w:space="0" w:color="auto"/>
        <w:left w:val="none" w:sz="0" w:space="0" w:color="auto"/>
        <w:bottom w:val="none" w:sz="0" w:space="0" w:color="auto"/>
        <w:right w:val="none" w:sz="0" w:space="0" w:color="auto"/>
      </w:divBdr>
    </w:div>
    <w:div w:id="1119952388">
      <w:bodyDiv w:val="1"/>
      <w:marLeft w:val="0"/>
      <w:marRight w:val="0"/>
      <w:marTop w:val="0"/>
      <w:marBottom w:val="0"/>
      <w:divBdr>
        <w:top w:val="none" w:sz="0" w:space="0" w:color="auto"/>
        <w:left w:val="none" w:sz="0" w:space="0" w:color="auto"/>
        <w:bottom w:val="none" w:sz="0" w:space="0" w:color="auto"/>
        <w:right w:val="none" w:sz="0" w:space="0" w:color="auto"/>
      </w:divBdr>
    </w:div>
    <w:div w:id="1120147723">
      <w:bodyDiv w:val="1"/>
      <w:marLeft w:val="0"/>
      <w:marRight w:val="0"/>
      <w:marTop w:val="0"/>
      <w:marBottom w:val="0"/>
      <w:divBdr>
        <w:top w:val="none" w:sz="0" w:space="0" w:color="auto"/>
        <w:left w:val="none" w:sz="0" w:space="0" w:color="auto"/>
        <w:bottom w:val="none" w:sz="0" w:space="0" w:color="auto"/>
        <w:right w:val="none" w:sz="0" w:space="0" w:color="auto"/>
      </w:divBdr>
    </w:div>
    <w:div w:id="1120227472">
      <w:bodyDiv w:val="1"/>
      <w:marLeft w:val="0"/>
      <w:marRight w:val="0"/>
      <w:marTop w:val="0"/>
      <w:marBottom w:val="0"/>
      <w:divBdr>
        <w:top w:val="none" w:sz="0" w:space="0" w:color="auto"/>
        <w:left w:val="none" w:sz="0" w:space="0" w:color="auto"/>
        <w:bottom w:val="none" w:sz="0" w:space="0" w:color="auto"/>
        <w:right w:val="none" w:sz="0" w:space="0" w:color="auto"/>
      </w:divBdr>
    </w:div>
    <w:div w:id="1120878860">
      <w:bodyDiv w:val="1"/>
      <w:marLeft w:val="0"/>
      <w:marRight w:val="0"/>
      <w:marTop w:val="0"/>
      <w:marBottom w:val="0"/>
      <w:divBdr>
        <w:top w:val="none" w:sz="0" w:space="0" w:color="auto"/>
        <w:left w:val="none" w:sz="0" w:space="0" w:color="auto"/>
        <w:bottom w:val="none" w:sz="0" w:space="0" w:color="auto"/>
        <w:right w:val="none" w:sz="0" w:space="0" w:color="auto"/>
      </w:divBdr>
    </w:div>
    <w:div w:id="1120998546">
      <w:bodyDiv w:val="1"/>
      <w:marLeft w:val="0"/>
      <w:marRight w:val="0"/>
      <w:marTop w:val="0"/>
      <w:marBottom w:val="0"/>
      <w:divBdr>
        <w:top w:val="none" w:sz="0" w:space="0" w:color="auto"/>
        <w:left w:val="none" w:sz="0" w:space="0" w:color="auto"/>
        <w:bottom w:val="none" w:sz="0" w:space="0" w:color="auto"/>
        <w:right w:val="none" w:sz="0" w:space="0" w:color="auto"/>
      </w:divBdr>
    </w:div>
    <w:div w:id="1121000456">
      <w:bodyDiv w:val="1"/>
      <w:marLeft w:val="0"/>
      <w:marRight w:val="0"/>
      <w:marTop w:val="0"/>
      <w:marBottom w:val="0"/>
      <w:divBdr>
        <w:top w:val="none" w:sz="0" w:space="0" w:color="auto"/>
        <w:left w:val="none" w:sz="0" w:space="0" w:color="auto"/>
        <w:bottom w:val="none" w:sz="0" w:space="0" w:color="auto"/>
        <w:right w:val="none" w:sz="0" w:space="0" w:color="auto"/>
      </w:divBdr>
    </w:div>
    <w:div w:id="1121531410">
      <w:bodyDiv w:val="1"/>
      <w:marLeft w:val="0"/>
      <w:marRight w:val="0"/>
      <w:marTop w:val="0"/>
      <w:marBottom w:val="0"/>
      <w:divBdr>
        <w:top w:val="none" w:sz="0" w:space="0" w:color="auto"/>
        <w:left w:val="none" w:sz="0" w:space="0" w:color="auto"/>
        <w:bottom w:val="none" w:sz="0" w:space="0" w:color="auto"/>
        <w:right w:val="none" w:sz="0" w:space="0" w:color="auto"/>
      </w:divBdr>
    </w:div>
    <w:div w:id="1121534516">
      <w:bodyDiv w:val="1"/>
      <w:marLeft w:val="0"/>
      <w:marRight w:val="0"/>
      <w:marTop w:val="0"/>
      <w:marBottom w:val="0"/>
      <w:divBdr>
        <w:top w:val="none" w:sz="0" w:space="0" w:color="auto"/>
        <w:left w:val="none" w:sz="0" w:space="0" w:color="auto"/>
        <w:bottom w:val="none" w:sz="0" w:space="0" w:color="auto"/>
        <w:right w:val="none" w:sz="0" w:space="0" w:color="auto"/>
      </w:divBdr>
    </w:div>
    <w:div w:id="1121849113">
      <w:bodyDiv w:val="1"/>
      <w:marLeft w:val="0"/>
      <w:marRight w:val="0"/>
      <w:marTop w:val="0"/>
      <w:marBottom w:val="0"/>
      <w:divBdr>
        <w:top w:val="none" w:sz="0" w:space="0" w:color="auto"/>
        <w:left w:val="none" w:sz="0" w:space="0" w:color="auto"/>
        <w:bottom w:val="none" w:sz="0" w:space="0" w:color="auto"/>
        <w:right w:val="none" w:sz="0" w:space="0" w:color="auto"/>
      </w:divBdr>
    </w:div>
    <w:div w:id="1122072410">
      <w:bodyDiv w:val="1"/>
      <w:marLeft w:val="0"/>
      <w:marRight w:val="0"/>
      <w:marTop w:val="0"/>
      <w:marBottom w:val="0"/>
      <w:divBdr>
        <w:top w:val="none" w:sz="0" w:space="0" w:color="auto"/>
        <w:left w:val="none" w:sz="0" w:space="0" w:color="auto"/>
        <w:bottom w:val="none" w:sz="0" w:space="0" w:color="auto"/>
        <w:right w:val="none" w:sz="0" w:space="0" w:color="auto"/>
      </w:divBdr>
    </w:div>
    <w:div w:id="1122458657">
      <w:bodyDiv w:val="1"/>
      <w:marLeft w:val="0"/>
      <w:marRight w:val="0"/>
      <w:marTop w:val="0"/>
      <w:marBottom w:val="0"/>
      <w:divBdr>
        <w:top w:val="none" w:sz="0" w:space="0" w:color="auto"/>
        <w:left w:val="none" w:sz="0" w:space="0" w:color="auto"/>
        <w:bottom w:val="none" w:sz="0" w:space="0" w:color="auto"/>
        <w:right w:val="none" w:sz="0" w:space="0" w:color="auto"/>
      </w:divBdr>
    </w:div>
    <w:div w:id="1122845923">
      <w:bodyDiv w:val="1"/>
      <w:marLeft w:val="0"/>
      <w:marRight w:val="0"/>
      <w:marTop w:val="0"/>
      <w:marBottom w:val="0"/>
      <w:divBdr>
        <w:top w:val="none" w:sz="0" w:space="0" w:color="auto"/>
        <w:left w:val="none" w:sz="0" w:space="0" w:color="auto"/>
        <w:bottom w:val="none" w:sz="0" w:space="0" w:color="auto"/>
        <w:right w:val="none" w:sz="0" w:space="0" w:color="auto"/>
      </w:divBdr>
    </w:div>
    <w:div w:id="1123039589">
      <w:bodyDiv w:val="1"/>
      <w:marLeft w:val="0"/>
      <w:marRight w:val="0"/>
      <w:marTop w:val="0"/>
      <w:marBottom w:val="0"/>
      <w:divBdr>
        <w:top w:val="none" w:sz="0" w:space="0" w:color="auto"/>
        <w:left w:val="none" w:sz="0" w:space="0" w:color="auto"/>
        <w:bottom w:val="none" w:sz="0" w:space="0" w:color="auto"/>
        <w:right w:val="none" w:sz="0" w:space="0" w:color="auto"/>
      </w:divBdr>
    </w:div>
    <w:div w:id="1123426441">
      <w:bodyDiv w:val="1"/>
      <w:marLeft w:val="0"/>
      <w:marRight w:val="0"/>
      <w:marTop w:val="0"/>
      <w:marBottom w:val="0"/>
      <w:divBdr>
        <w:top w:val="none" w:sz="0" w:space="0" w:color="auto"/>
        <w:left w:val="none" w:sz="0" w:space="0" w:color="auto"/>
        <w:bottom w:val="none" w:sz="0" w:space="0" w:color="auto"/>
        <w:right w:val="none" w:sz="0" w:space="0" w:color="auto"/>
      </w:divBdr>
    </w:div>
    <w:div w:id="1123690275">
      <w:bodyDiv w:val="1"/>
      <w:marLeft w:val="0"/>
      <w:marRight w:val="0"/>
      <w:marTop w:val="0"/>
      <w:marBottom w:val="0"/>
      <w:divBdr>
        <w:top w:val="none" w:sz="0" w:space="0" w:color="auto"/>
        <w:left w:val="none" w:sz="0" w:space="0" w:color="auto"/>
        <w:bottom w:val="none" w:sz="0" w:space="0" w:color="auto"/>
        <w:right w:val="none" w:sz="0" w:space="0" w:color="auto"/>
      </w:divBdr>
    </w:div>
    <w:div w:id="1123696607">
      <w:bodyDiv w:val="1"/>
      <w:marLeft w:val="0"/>
      <w:marRight w:val="0"/>
      <w:marTop w:val="0"/>
      <w:marBottom w:val="0"/>
      <w:divBdr>
        <w:top w:val="none" w:sz="0" w:space="0" w:color="auto"/>
        <w:left w:val="none" w:sz="0" w:space="0" w:color="auto"/>
        <w:bottom w:val="none" w:sz="0" w:space="0" w:color="auto"/>
        <w:right w:val="none" w:sz="0" w:space="0" w:color="auto"/>
      </w:divBdr>
    </w:div>
    <w:div w:id="1123883671">
      <w:bodyDiv w:val="1"/>
      <w:marLeft w:val="0"/>
      <w:marRight w:val="0"/>
      <w:marTop w:val="0"/>
      <w:marBottom w:val="0"/>
      <w:divBdr>
        <w:top w:val="none" w:sz="0" w:space="0" w:color="auto"/>
        <w:left w:val="none" w:sz="0" w:space="0" w:color="auto"/>
        <w:bottom w:val="none" w:sz="0" w:space="0" w:color="auto"/>
        <w:right w:val="none" w:sz="0" w:space="0" w:color="auto"/>
      </w:divBdr>
    </w:div>
    <w:div w:id="1124077122">
      <w:bodyDiv w:val="1"/>
      <w:marLeft w:val="0"/>
      <w:marRight w:val="0"/>
      <w:marTop w:val="0"/>
      <w:marBottom w:val="0"/>
      <w:divBdr>
        <w:top w:val="none" w:sz="0" w:space="0" w:color="auto"/>
        <w:left w:val="none" w:sz="0" w:space="0" w:color="auto"/>
        <w:bottom w:val="none" w:sz="0" w:space="0" w:color="auto"/>
        <w:right w:val="none" w:sz="0" w:space="0" w:color="auto"/>
      </w:divBdr>
    </w:div>
    <w:div w:id="1124274083">
      <w:bodyDiv w:val="1"/>
      <w:marLeft w:val="0"/>
      <w:marRight w:val="0"/>
      <w:marTop w:val="0"/>
      <w:marBottom w:val="0"/>
      <w:divBdr>
        <w:top w:val="none" w:sz="0" w:space="0" w:color="auto"/>
        <w:left w:val="none" w:sz="0" w:space="0" w:color="auto"/>
        <w:bottom w:val="none" w:sz="0" w:space="0" w:color="auto"/>
        <w:right w:val="none" w:sz="0" w:space="0" w:color="auto"/>
      </w:divBdr>
    </w:div>
    <w:div w:id="1124808556">
      <w:bodyDiv w:val="1"/>
      <w:marLeft w:val="0"/>
      <w:marRight w:val="0"/>
      <w:marTop w:val="0"/>
      <w:marBottom w:val="0"/>
      <w:divBdr>
        <w:top w:val="none" w:sz="0" w:space="0" w:color="auto"/>
        <w:left w:val="none" w:sz="0" w:space="0" w:color="auto"/>
        <w:bottom w:val="none" w:sz="0" w:space="0" w:color="auto"/>
        <w:right w:val="none" w:sz="0" w:space="0" w:color="auto"/>
      </w:divBdr>
    </w:div>
    <w:div w:id="1125000812">
      <w:bodyDiv w:val="1"/>
      <w:marLeft w:val="0"/>
      <w:marRight w:val="0"/>
      <w:marTop w:val="0"/>
      <w:marBottom w:val="0"/>
      <w:divBdr>
        <w:top w:val="none" w:sz="0" w:space="0" w:color="auto"/>
        <w:left w:val="none" w:sz="0" w:space="0" w:color="auto"/>
        <w:bottom w:val="none" w:sz="0" w:space="0" w:color="auto"/>
        <w:right w:val="none" w:sz="0" w:space="0" w:color="auto"/>
      </w:divBdr>
    </w:div>
    <w:div w:id="1125079871">
      <w:bodyDiv w:val="1"/>
      <w:marLeft w:val="0"/>
      <w:marRight w:val="0"/>
      <w:marTop w:val="0"/>
      <w:marBottom w:val="0"/>
      <w:divBdr>
        <w:top w:val="none" w:sz="0" w:space="0" w:color="auto"/>
        <w:left w:val="none" w:sz="0" w:space="0" w:color="auto"/>
        <w:bottom w:val="none" w:sz="0" w:space="0" w:color="auto"/>
        <w:right w:val="none" w:sz="0" w:space="0" w:color="auto"/>
      </w:divBdr>
    </w:div>
    <w:div w:id="1125466354">
      <w:bodyDiv w:val="1"/>
      <w:marLeft w:val="0"/>
      <w:marRight w:val="0"/>
      <w:marTop w:val="0"/>
      <w:marBottom w:val="0"/>
      <w:divBdr>
        <w:top w:val="none" w:sz="0" w:space="0" w:color="auto"/>
        <w:left w:val="none" w:sz="0" w:space="0" w:color="auto"/>
        <w:bottom w:val="none" w:sz="0" w:space="0" w:color="auto"/>
        <w:right w:val="none" w:sz="0" w:space="0" w:color="auto"/>
      </w:divBdr>
    </w:div>
    <w:div w:id="1125612007">
      <w:bodyDiv w:val="1"/>
      <w:marLeft w:val="0"/>
      <w:marRight w:val="0"/>
      <w:marTop w:val="0"/>
      <w:marBottom w:val="0"/>
      <w:divBdr>
        <w:top w:val="none" w:sz="0" w:space="0" w:color="auto"/>
        <w:left w:val="none" w:sz="0" w:space="0" w:color="auto"/>
        <w:bottom w:val="none" w:sz="0" w:space="0" w:color="auto"/>
        <w:right w:val="none" w:sz="0" w:space="0" w:color="auto"/>
      </w:divBdr>
    </w:div>
    <w:div w:id="1126049505">
      <w:bodyDiv w:val="1"/>
      <w:marLeft w:val="0"/>
      <w:marRight w:val="0"/>
      <w:marTop w:val="0"/>
      <w:marBottom w:val="0"/>
      <w:divBdr>
        <w:top w:val="none" w:sz="0" w:space="0" w:color="auto"/>
        <w:left w:val="none" w:sz="0" w:space="0" w:color="auto"/>
        <w:bottom w:val="none" w:sz="0" w:space="0" w:color="auto"/>
        <w:right w:val="none" w:sz="0" w:space="0" w:color="auto"/>
      </w:divBdr>
    </w:div>
    <w:div w:id="1126200382">
      <w:bodyDiv w:val="1"/>
      <w:marLeft w:val="0"/>
      <w:marRight w:val="0"/>
      <w:marTop w:val="0"/>
      <w:marBottom w:val="0"/>
      <w:divBdr>
        <w:top w:val="none" w:sz="0" w:space="0" w:color="auto"/>
        <w:left w:val="none" w:sz="0" w:space="0" w:color="auto"/>
        <w:bottom w:val="none" w:sz="0" w:space="0" w:color="auto"/>
        <w:right w:val="none" w:sz="0" w:space="0" w:color="auto"/>
      </w:divBdr>
    </w:div>
    <w:div w:id="1127699779">
      <w:bodyDiv w:val="1"/>
      <w:marLeft w:val="0"/>
      <w:marRight w:val="0"/>
      <w:marTop w:val="0"/>
      <w:marBottom w:val="0"/>
      <w:divBdr>
        <w:top w:val="none" w:sz="0" w:space="0" w:color="auto"/>
        <w:left w:val="none" w:sz="0" w:space="0" w:color="auto"/>
        <w:bottom w:val="none" w:sz="0" w:space="0" w:color="auto"/>
        <w:right w:val="none" w:sz="0" w:space="0" w:color="auto"/>
      </w:divBdr>
    </w:div>
    <w:div w:id="1127820393">
      <w:bodyDiv w:val="1"/>
      <w:marLeft w:val="0"/>
      <w:marRight w:val="0"/>
      <w:marTop w:val="0"/>
      <w:marBottom w:val="0"/>
      <w:divBdr>
        <w:top w:val="none" w:sz="0" w:space="0" w:color="auto"/>
        <w:left w:val="none" w:sz="0" w:space="0" w:color="auto"/>
        <w:bottom w:val="none" w:sz="0" w:space="0" w:color="auto"/>
        <w:right w:val="none" w:sz="0" w:space="0" w:color="auto"/>
      </w:divBdr>
    </w:div>
    <w:div w:id="1128086910">
      <w:bodyDiv w:val="1"/>
      <w:marLeft w:val="0"/>
      <w:marRight w:val="0"/>
      <w:marTop w:val="0"/>
      <w:marBottom w:val="0"/>
      <w:divBdr>
        <w:top w:val="none" w:sz="0" w:space="0" w:color="auto"/>
        <w:left w:val="none" w:sz="0" w:space="0" w:color="auto"/>
        <w:bottom w:val="none" w:sz="0" w:space="0" w:color="auto"/>
        <w:right w:val="none" w:sz="0" w:space="0" w:color="auto"/>
      </w:divBdr>
    </w:div>
    <w:div w:id="1128161568">
      <w:bodyDiv w:val="1"/>
      <w:marLeft w:val="0"/>
      <w:marRight w:val="0"/>
      <w:marTop w:val="0"/>
      <w:marBottom w:val="0"/>
      <w:divBdr>
        <w:top w:val="none" w:sz="0" w:space="0" w:color="auto"/>
        <w:left w:val="none" w:sz="0" w:space="0" w:color="auto"/>
        <w:bottom w:val="none" w:sz="0" w:space="0" w:color="auto"/>
        <w:right w:val="none" w:sz="0" w:space="0" w:color="auto"/>
      </w:divBdr>
    </w:div>
    <w:div w:id="1128402091">
      <w:bodyDiv w:val="1"/>
      <w:marLeft w:val="0"/>
      <w:marRight w:val="0"/>
      <w:marTop w:val="0"/>
      <w:marBottom w:val="0"/>
      <w:divBdr>
        <w:top w:val="none" w:sz="0" w:space="0" w:color="auto"/>
        <w:left w:val="none" w:sz="0" w:space="0" w:color="auto"/>
        <w:bottom w:val="none" w:sz="0" w:space="0" w:color="auto"/>
        <w:right w:val="none" w:sz="0" w:space="0" w:color="auto"/>
      </w:divBdr>
    </w:div>
    <w:div w:id="1129013503">
      <w:bodyDiv w:val="1"/>
      <w:marLeft w:val="0"/>
      <w:marRight w:val="0"/>
      <w:marTop w:val="0"/>
      <w:marBottom w:val="0"/>
      <w:divBdr>
        <w:top w:val="none" w:sz="0" w:space="0" w:color="auto"/>
        <w:left w:val="none" w:sz="0" w:space="0" w:color="auto"/>
        <w:bottom w:val="none" w:sz="0" w:space="0" w:color="auto"/>
        <w:right w:val="none" w:sz="0" w:space="0" w:color="auto"/>
      </w:divBdr>
    </w:div>
    <w:div w:id="1129587208">
      <w:bodyDiv w:val="1"/>
      <w:marLeft w:val="0"/>
      <w:marRight w:val="0"/>
      <w:marTop w:val="0"/>
      <w:marBottom w:val="0"/>
      <w:divBdr>
        <w:top w:val="none" w:sz="0" w:space="0" w:color="auto"/>
        <w:left w:val="none" w:sz="0" w:space="0" w:color="auto"/>
        <w:bottom w:val="none" w:sz="0" w:space="0" w:color="auto"/>
        <w:right w:val="none" w:sz="0" w:space="0" w:color="auto"/>
      </w:divBdr>
    </w:div>
    <w:div w:id="1130394416">
      <w:bodyDiv w:val="1"/>
      <w:marLeft w:val="0"/>
      <w:marRight w:val="0"/>
      <w:marTop w:val="0"/>
      <w:marBottom w:val="0"/>
      <w:divBdr>
        <w:top w:val="none" w:sz="0" w:space="0" w:color="auto"/>
        <w:left w:val="none" w:sz="0" w:space="0" w:color="auto"/>
        <w:bottom w:val="none" w:sz="0" w:space="0" w:color="auto"/>
        <w:right w:val="none" w:sz="0" w:space="0" w:color="auto"/>
      </w:divBdr>
    </w:div>
    <w:div w:id="1130439573">
      <w:bodyDiv w:val="1"/>
      <w:marLeft w:val="0"/>
      <w:marRight w:val="0"/>
      <w:marTop w:val="0"/>
      <w:marBottom w:val="0"/>
      <w:divBdr>
        <w:top w:val="none" w:sz="0" w:space="0" w:color="auto"/>
        <w:left w:val="none" w:sz="0" w:space="0" w:color="auto"/>
        <w:bottom w:val="none" w:sz="0" w:space="0" w:color="auto"/>
        <w:right w:val="none" w:sz="0" w:space="0" w:color="auto"/>
      </w:divBdr>
    </w:div>
    <w:div w:id="1130629687">
      <w:bodyDiv w:val="1"/>
      <w:marLeft w:val="0"/>
      <w:marRight w:val="0"/>
      <w:marTop w:val="0"/>
      <w:marBottom w:val="0"/>
      <w:divBdr>
        <w:top w:val="none" w:sz="0" w:space="0" w:color="auto"/>
        <w:left w:val="none" w:sz="0" w:space="0" w:color="auto"/>
        <w:bottom w:val="none" w:sz="0" w:space="0" w:color="auto"/>
        <w:right w:val="none" w:sz="0" w:space="0" w:color="auto"/>
      </w:divBdr>
    </w:div>
    <w:div w:id="1131052544">
      <w:bodyDiv w:val="1"/>
      <w:marLeft w:val="0"/>
      <w:marRight w:val="0"/>
      <w:marTop w:val="0"/>
      <w:marBottom w:val="0"/>
      <w:divBdr>
        <w:top w:val="none" w:sz="0" w:space="0" w:color="auto"/>
        <w:left w:val="none" w:sz="0" w:space="0" w:color="auto"/>
        <w:bottom w:val="none" w:sz="0" w:space="0" w:color="auto"/>
        <w:right w:val="none" w:sz="0" w:space="0" w:color="auto"/>
      </w:divBdr>
    </w:div>
    <w:div w:id="1131167422">
      <w:bodyDiv w:val="1"/>
      <w:marLeft w:val="0"/>
      <w:marRight w:val="0"/>
      <w:marTop w:val="0"/>
      <w:marBottom w:val="0"/>
      <w:divBdr>
        <w:top w:val="none" w:sz="0" w:space="0" w:color="auto"/>
        <w:left w:val="none" w:sz="0" w:space="0" w:color="auto"/>
        <w:bottom w:val="none" w:sz="0" w:space="0" w:color="auto"/>
        <w:right w:val="none" w:sz="0" w:space="0" w:color="auto"/>
      </w:divBdr>
    </w:div>
    <w:div w:id="1131482930">
      <w:bodyDiv w:val="1"/>
      <w:marLeft w:val="0"/>
      <w:marRight w:val="0"/>
      <w:marTop w:val="0"/>
      <w:marBottom w:val="0"/>
      <w:divBdr>
        <w:top w:val="none" w:sz="0" w:space="0" w:color="auto"/>
        <w:left w:val="none" w:sz="0" w:space="0" w:color="auto"/>
        <w:bottom w:val="none" w:sz="0" w:space="0" w:color="auto"/>
        <w:right w:val="none" w:sz="0" w:space="0" w:color="auto"/>
      </w:divBdr>
    </w:div>
    <w:div w:id="1131703170">
      <w:bodyDiv w:val="1"/>
      <w:marLeft w:val="0"/>
      <w:marRight w:val="0"/>
      <w:marTop w:val="0"/>
      <w:marBottom w:val="0"/>
      <w:divBdr>
        <w:top w:val="none" w:sz="0" w:space="0" w:color="auto"/>
        <w:left w:val="none" w:sz="0" w:space="0" w:color="auto"/>
        <w:bottom w:val="none" w:sz="0" w:space="0" w:color="auto"/>
        <w:right w:val="none" w:sz="0" w:space="0" w:color="auto"/>
      </w:divBdr>
    </w:div>
    <w:div w:id="1132019372">
      <w:bodyDiv w:val="1"/>
      <w:marLeft w:val="0"/>
      <w:marRight w:val="0"/>
      <w:marTop w:val="0"/>
      <w:marBottom w:val="0"/>
      <w:divBdr>
        <w:top w:val="none" w:sz="0" w:space="0" w:color="auto"/>
        <w:left w:val="none" w:sz="0" w:space="0" w:color="auto"/>
        <w:bottom w:val="none" w:sz="0" w:space="0" w:color="auto"/>
        <w:right w:val="none" w:sz="0" w:space="0" w:color="auto"/>
      </w:divBdr>
    </w:div>
    <w:div w:id="1132140169">
      <w:bodyDiv w:val="1"/>
      <w:marLeft w:val="0"/>
      <w:marRight w:val="0"/>
      <w:marTop w:val="0"/>
      <w:marBottom w:val="0"/>
      <w:divBdr>
        <w:top w:val="none" w:sz="0" w:space="0" w:color="auto"/>
        <w:left w:val="none" w:sz="0" w:space="0" w:color="auto"/>
        <w:bottom w:val="none" w:sz="0" w:space="0" w:color="auto"/>
        <w:right w:val="none" w:sz="0" w:space="0" w:color="auto"/>
      </w:divBdr>
    </w:div>
    <w:div w:id="1132479889">
      <w:bodyDiv w:val="1"/>
      <w:marLeft w:val="0"/>
      <w:marRight w:val="0"/>
      <w:marTop w:val="0"/>
      <w:marBottom w:val="0"/>
      <w:divBdr>
        <w:top w:val="none" w:sz="0" w:space="0" w:color="auto"/>
        <w:left w:val="none" w:sz="0" w:space="0" w:color="auto"/>
        <w:bottom w:val="none" w:sz="0" w:space="0" w:color="auto"/>
        <w:right w:val="none" w:sz="0" w:space="0" w:color="auto"/>
      </w:divBdr>
    </w:div>
    <w:div w:id="1132596599">
      <w:bodyDiv w:val="1"/>
      <w:marLeft w:val="0"/>
      <w:marRight w:val="0"/>
      <w:marTop w:val="0"/>
      <w:marBottom w:val="0"/>
      <w:divBdr>
        <w:top w:val="none" w:sz="0" w:space="0" w:color="auto"/>
        <w:left w:val="none" w:sz="0" w:space="0" w:color="auto"/>
        <w:bottom w:val="none" w:sz="0" w:space="0" w:color="auto"/>
        <w:right w:val="none" w:sz="0" w:space="0" w:color="auto"/>
      </w:divBdr>
    </w:div>
    <w:div w:id="1132988364">
      <w:bodyDiv w:val="1"/>
      <w:marLeft w:val="0"/>
      <w:marRight w:val="0"/>
      <w:marTop w:val="0"/>
      <w:marBottom w:val="0"/>
      <w:divBdr>
        <w:top w:val="none" w:sz="0" w:space="0" w:color="auto"/>
        <w:left w:val="none" w:sz="0" w:space="0" w:color="auto"/>
        <w:bottom w:val="none" w:sz="0" w:space="0" w:color="auto"/>
        <w:right w:val="none" w:sz="0" w:space="0" w:color="auto"/>
      </w:divBdr>
    </w:div>
    <w:div w:id="1133214595">
      <w:bodyDiv w:val="1"/>
      <w:marLeft w:val="0"/>
      <w:marRight w:val="0"/>
      <w:marTop w:val="0"/>
      <w:marBottom w:val="0"/>
      <w:divBdr>
        <w:top w:val="none" w:sz="0" w:space="0" w:color="auto"/>
        <w:left w:val="none" w:sz="0" w:space="0" w:color="auto"/>
        <w:bottom w:val="none" w:sz="0" w:space="0" w:color="auto"/>
        <w:right w:val="none" w:sz="0" w:space="0" w:color="auto"/>
      </w:divBdr>
    </w:div>
    <w:div w:id="1133258065">
      <w:bodyDiv w:val="1"/>
      <w:marLeft w:val="0"/>
      <w:marRight w:val="0"/>
      <w:marTop w:val="0"/>
      <w:marBottom w:val="0"/>
      <w:divBdr>
        <w:top w:val="none" w:sz="0" w:space="0" w:color="auto"/>
        <w:left w:val="none" w:sz="0" w:space="0" w:color="auto"/>
        <w:bottom w:val="none" w:sz="0" w:space="0" w:color="auto"/>
        <w:right w:val="none" w:sz="0" w:space="0" w:color="auto"/>
      </w:divBdr>
    </w:div>
    <w:div w:id="1133401972">
      <w:bodyDiv w:val="1"/>
      <w:marLeft w:val="0"/>
      <w:marRight w:val="0"/>
      <w:marTop w:val="0"/>
      <w:marBottom w:val="0"/>
      <w:divBdr>
        <w:top w:val="none" w:sz="0" w:space="0" w:color="auto"/>
        <w:left w:val="none" w:sz="0" w:space="0" w:color="auto"/>
        <w:bottom w:val="none" w:sz="0" w:space="0" w:color="auto"/>
        <w:right w:val="none" w:sz="0" w:space="0" w:color="auto"/>
      </w:divBdr>
    </w:div>
    <w:div w:id="1133518707">
      <w:bodyDiv w:val="1"/>
      <w:marLeft w:val="0"/>
      <w:marRight w:val="0"/>
      <w:marTop w:val="0"/>
      <w:marBottom w:val="0"/>
      <w:divBdr>
        <w:top w:val="none" w:sz="0" w:space="0" w:color="auto"/>
        <w:left w:val="none" w:sz="0" w:space="0" w:color="auto"/>
        <w:bottom w:val="none" w:sz="0" w:space="0" w:color="auto"/>
        <w:right w:val="none" w:sz="0" w:space="0" w:color="auto"/>
      </w:divBdr>
    </w:div>
    <w:div w:id="1133642903">
      <w:bodyDiv w:val="1"/>
      <w:marLeft w:val="0"/>
      <w:marRight w:val="0"/>
      <w:marTop w:val="0"/>
      <w:marBottom w:val="0"/>
      <w:divBdr>
        <w:top w:val="none" w:sz="0" w:space="0" w:color="auto"/>
        <w:left w:val="none" w:sz="0" w:space="0" w:color="auto"/>
        <w:bottom w:val="none" w:sz="0" w:space="0" w:color="auto"/>
        <w:right w:val="none" w:sz="0" w:space="0" w:color="auto"/>
      </w:divBdr>
    </w:div>
    <w:div w:id="1133980242">
      <w:bodyDiv w:val="1"/>
      <w:marLeft w:val="0"/>
      <w:marRight w:val="0"/>
      <w:marTop w:val="0"/>
      <w:marBottom w:val="0"/>
      <w:divBdr>
        <w:top w:val="none" w:sz="0" w:space="0" w:color="auto"/>
        <w:left w:val="none" w:sz="0" w:space="0" w:color="auto"/>
        <w:bottom w:val="none" w:sz="0" w:space="0" w:color="auto"/>
        <w:right w:val="none" w:sz="0" w:space="0" w:color="auto"/>
      </w:divBdr>
    </w:div>
    <w:div w:id="1133983907">
      <w:bodyDiv w:val="1"/>
      <w:marLeft w:val="0"/>
      <w:marRight w:val="0"/>
      <w:marTop w:val="0"/>
      <w:marBottom w:val="0"/>
      <w:divBdr>
        <w:top w:val="none" w:sz="0" w:space="0" w:color="auto"/>
        <w:left w:val="none" w:sz="0" w:space="0" w:color="auto"/>
        <w:bottom w:val="none" w:sz="0" w:space="0" w:color="auto"/>
        <w:right w:val="none" w:sz="0" w:space="0" w:color="auto"/>
      </w:divBdr>
    </w:div>
    <w:div w:id="1134297390">
      <w:bodyDiv w:val="1"/>
      <w:marLeft w:val="0"/>
      <w:marRight w:val="0"/>
      <w:marTop w:val="0"/>
      <w:marBottom w:val="0"/>
      <w:divBdr>
        <w:top w:val="none" w:sz="0" w:space="0" w:color="auto"/>
        <w:left w:val="none" w:sz="0" w:space="0" w:color="auto"/>
        <w:bottom w:val="none" w:sz="0" w:space="0" w:color="auto"/>
        <w:right w:val="none" w:sz="0" w:space="0" w:color="auto"/>
      </w:divBdr>
    </w:div>
    <w:div w:id="1134638364">
      <w:bodyDiv w:val="1"/>
      <w:marLeft w:val="0"/>
      <w:marRight w:val="0"/>
      <w:marTop w:val="0"/>
      <w:marBottom w:val="0"/>
      <w:divBdr>
        <w:top w:val="none" w:sz="0" w:space="0" w:color="auto"/>
        <w:left w:val="none" w:sz="0" w:space="0" w:color="auto"/>
        <w:bottom w:val="none" w:sz="0" w:space="0" w:color="auto"/>
        <w:right w:val="none" w:sz="0" w:space="0" w:color="auto"/>
      </w:divBdr>
    </w:div>
    <w:div w:id="1135640297">
      <w:bodyDiv w:val="1"/>
      <w:marLeft w:val="0"/>
      <w:marRight w:val="0"/>
      <w:marTop w:val="0"/>
      <w:marBottom w:val="0"/>
      <w:divBdr>
        <w:top w:val="none" w:sz="0" w:space="0" w:color="auto"/>
        <w:left w:val="none" w:sz="0" w:space="0" w:color="auto"/>
        <w:bottom w:val="none" w:sz="0" w:space="0" w:color="auto"/>
        <w:right w:val="none" w:sz="0" w:space="0" w:color="auto"/>
      </w:divBdr>
    </w:div>
    <w:div w:id="1135685710">
      <w:bodyDiv w:val="1"/>
      <w:marLeft w:val="0"/>
      <w:marRight w:val="0"/>
      <w:marTop w:val="0"/>
      <w:marBottom w:val="0"/>
      <w:divBdr>
        <w:top w:val="none" w:sz="0" w:space="0" w:color="auto"/>
        <w:left w:val="none" w:sz="0" w:space="0" w:color="auto"/>
        <w:bottom w:val="none" w:sz="0" w:space="0" w:color="auto"/>
        <w:right w:val="none" w:sz="0" w:space="0" w:color="auto"/>
      </w:divBdr>
    </w:div>
    <w:div w:id="1136020956">
      <w:bodyDiv w:val="1"/>
      <w:marLeft w:val="0"/>
      <w:marRight w:val="0"/>
      <w:marTop w:val="0"/>
      <w:marBottom w:val="0"/>
      <w:divBdr>
        <w:top w:val="none" w:sz="0" w:space="0" w:color="auto"/>
        <w:left w:val="none" w:sz="0" w:space="0" w:color="auto"/>
        <w:bottom w:val="none" w:sz="0" w:space="0" w:color="auto"/>
        <w:right w:val="none" w:sz="0" w:space="0" w:color="auto"/>
      </w:divBdr>
    </w:div>
    <w:div w:id="1136029106">
      <w:bodyDiv w:val="1"/>
      <w:marLeft w:val="0"/>
      <w:marRight w:val="0"/>
      <w:marTop w:val="0"/>
      <w:marBottom w:val="0"/>
      <w:divBdr>
        <w:top w:val="none" w:sz="0" w:space="0" w:color="auto"/>
        <w:left w:val="none" w:sz="0" w:space="0" w:color="auto"/>
        <w:bottom w:val="none" w:sz="0" w:space="0" w:color="auto"/>
        <w:right w:val="none" w:sz="0" w:space="0" w:color="auto"/>
      </w:divBdr>
    </w:div>
    <w:div w:id="1136030035">
      <w:bodyDiv w:val="1"/>
      <w:marLeft w:val="0"/>
      <w:marRight w:val="0"/>
      <w:marTop w:val="0"/>
      <w:marBottom w:val="0"/>
      <w:divBdr>
        <w:top w:val="none" w:sz="0" w:space="0" w:color="auto"/>
        <w:left w:val="none" w:sz="0" w:space="0" w:color="auto"/>
        <w:bottom w:val="none" w:sz="0" w:space="0" w:color="auto"/>
        <w:right w:val="none" w:sz="0" w:space="0" w:color="auto"/>
      </w:divBdr>
    </w:div>
    <w:div w:id="1136411910">
      <w:bodyDiv w:val="1"/>
      <w:marLeft w:val="0"/>
      <w:marRight w:val="0"/>
      <w:marTop w:val="0"/>
      <w:marBottom w:val="0"/>
      <w:divBdr>
        <w:top w:val="none" w:sz="0" w:space="0" w:color="auto"/>
        <w:left w:val="none" w:sz="0" w:space="0" w:color="auto"/>
        <w:bottom w:val="none" w:sz="0" w:space="0" w:color="auto"/>
        <w:right w:val="none" w:sz="0" w:space="0" w:color="auto"/>
      </w:divBdr>
    </w:div>
    <w:div w:id="1136990836">
      <w:bodyDiv w:val="1"/>
      <w:marLeft w:val="0"/>
      <w:marRight w:val="0"/>
      <w:marTop w:val="0"/>
      <w:marBottom w:val="0"/>
      <w:divBdr>
        <w:top w:val="none" w:sz="0" w:space="0" w:color="auto"/>
        <w:left w:val="none" w:sz="0" w:space="0" w:color="auto"/>
        <w:bottom w:val="none" w:sz="0" w:space="0" w:color="auto"/>
        <w:right w:val="none" w:sz="0" w:space="0" w:color="auto"/>
      </w:divBdr>
    </w:div>
    <w:div w:id="1137334424">
      <w:bodyDiv w:val="1"/>
      <w:marLeft w:val="0"/>
      <w:marRight w:val="0"/>
      <w:marTop w:val="0"/>
      <w:marBottom w:val="0"/>
      <w:divBdr>
        <w:top w:val="none" w:sz="0" w:space="0" w:color="auto"/>
        <w:left w:val="none" w:sz="0" w:space="0" w:color="auto"/>
        <w:bottom w:val="none" w:sz="0" w:space="0" w:color="auto"/>
        <w:right w:val="none" w:sz="0" w:space="0" w:color="auto"/>
      </w:divBdr>
    </w:div>
    <w:div w:id="1137845143">
      <w:bodyDiv w:val="1"/>
      <w:marLeft w:val="0"/>
      <w:marRight w:val="0"/>
      <w:marTop w:val="0"/>
      <w:marBottom w:val="0"/>
      <w:divBdr>
        <w:top w:val="none" w:sz="0" w:space="0" w:color="auto"/>
        <w:left w:val="none" w:sz="0" w:space="0" w:color="auto"/>
        <w:bottom w:val="none" w:sz="0" w:space="0" w:color="auto"/>
        <w:right w:val="none" w:sz="0" w:space="0" w:color="auto"/>
      </w:divBdr>
    </w:div>
    <w:div w:id="1138375546">
      <w:bodyDiv w:val="1"/>
      <w:marLeft w:val="0"/>
      <w:marRight w:val="0"/>
      <w:marTop w:val="0"/>
      <w:marBottom w:val="0"/>
      <w:divBdr>
        <w:top w:val="none" w:sz="0" w:space="0" w:color="auto"/>
        <w:left w:val="none" w:sz="0" w:space="0" w:color="auto"/>
        <w:bottom w:val="none" w:sz="0" w:space="0" w:color="auto"/>
        <w:right w:val="none" w:sz="0" w:space="0" w:color="auto"/>
      </w:divBdr>
    </w:div>
    <w:div w:id="1138453808">
      <w:bodyDiv w:val="1"/>
      <w:marLeft w:val="0"/>
      <w:marRight w:val="0"/>
      <w:marTop w:val="0"/>
      <w:marBottom w:val="0"/>
      <w:divBdr>
        <w:top w:val="none" w:sz="0" w:space="0" w:color="auto"/>
        <w:left w:val="none" w:sz="0" w:space="0" w:color="auto"/>
        <w:bottom w:val="none" w:sz="0" w:space="0" w:color="auto"/>
        <w:right w:val="none" w:sz="0" w:space="0" w:color="auto"/>
      </w:divBdr>
    </w:div>
    <w:div w:id="1138454574">
      <w:bodyDiv w:val="1"/>
      <w:marLeft w:val="0"/>
      <w:marRight w:val="0"/>
      <w:marTop w:val="0"/>
      <w:marBottom w:val="0"/>
      <w:divBdr>
        <w:top w:val="none" w:sz="0" w:space="0" w:color="auto"/>
        <w:left w:val="none" w:sz="0" w:space="0" w:color="auto"/>
        <w:bottom w:val="none" w:sz="0" w:space="0" w:color="auto"/>
        <w:right w:val="none" w:sz="0" w:space="0" w:color="auto"/>
      </w:divBdr>
    </w:div>
    <w:div w:id="1138718669">
      <w:bodyDiv w:val="1"/>
      <w:marLeft w:val="0"/>
      <w:marRight w:val="0"/>
      <w:marTop w:val="0"/>
      <w:marBottom w:val="0"/>
      <w:divBdr>
        <w:top w:val="none" w:sz="0" w:space="0" w:color="auto"/>
        <w:left w:val="none" w:sz="0" w:space="0" w:color="auto"/>
        <w:bottom w:val="none" w:sz="0" w:space="0" w:color="auto"/>
        <w:right w:val="none" w:sz="0" w:space="0" w:color="auto"/>
      </w:divBdr>
    </w:div>
    <w:div w:id="1138836068">
      <w:bodyDiv w:val="1"/>
      <w:marLeft w:val="0"/>
      <w:marRight w:val="0"/>
      <w:marTop w:val="0"/>
      <w:marBottom w:val="0"/>
      <w:divBdr>
        <w:top w:val="none" w:sz="0" w:space="0" w:color="auto"/>
        <w:left w:val="none" w:sz="0" w:space="0" w:color="auto"/>
        <w:bottom w:val="none" w:sz="0" w:space="0" w:color="auto"/>
        <w:right w:val="none" w:sz="0" w:space="0" w:color="auto"/>
      </w:divBdr>
    </w:div>
    <w:div w:id="1140221958">
      <w:bodyDiv w:val="1"/>
      <w:marLeft w:val="0"/>
      <w:marRight w:val="0"/>
      <w:marTop w:val="0"/>
      <w:marBottom w:val="0"/>
      <w:divBdr>
        <w:top w:val="none" w:sz="0" w:space="0" w:color="auto"/>
        <w:left w:val="none" w:sz="0" w:space="0" w:color="auto"/>
        <w:bottom w:val="none" w:sz="0" w:space="0" w:color="auto"/>
        <w:right w:val="none" w:sz="0" w:space="0" w:color="auto"/>
      </w:divBdr>
    </w:div>
    <w:div w:id="1140458022">
      <w:bodyDiv w:val="1"/>
      <w:marLeft w:val="0"/>
      <w:marRight w:val="0"/>
      <w:marTop w:val="0"/>
      <w:marBottom w:val="0"/>
      <w:divBdr>
        <w:top w:val="none" w:sz="0" w:space="0" w:color="auto"/>
        <w:left w:val="none" w:sz="0" w:space="0" w:color="auto"/>
        <w:bottom w:val="none" w:sz="0" w:space="0" w:color="auto"/>
        <w:right w:val="none" w:sz="0" w:space="0" w:color="auto"/>
      </w:divBdr>
    </w:div>
    <w:div w:id="1140655915">
      <w:bodyDiv w:val="1"/>
      <w:marLeft w:val="0"/>
      <w:marRight w:val="0"/>
      <w:marTop w:val="0"/>
      <w:marBottom w:val="0"/>
      <w:divBdr>
        <w:top w:val="none" w:sz="0" w:space="0" w:color="auto"/>
        <w:left w:val="none" w:sz="0" w:space="0" w:color="auto"/>
        <w:bottom w:val="none" w:sz="0" w:space="0" w:color="auto"/>
        <w:right w:val="none" w:sz="0" w:space="0" w:color="auto"/>
      </w:divBdr>
    </w:div>
    <w:div w:id="1140730622">
      <w:bodyDiv w:val="1"/>
      <w:marLeft w:val="0"/>
      <w:marRight w:val="0"/>
      <w:marTop w:val="0"/>
      <w:marBottom w:val="0"/>
      <w:divBdr>
        <w:top w:val="none" w:sz="0" w:space="0" w:color="auto"/>
        <w:left w:val="none" w:sz="0" w:space="0" w:color="auto"/>
        <w:bottom w:val="none" w:sz="0" w:space="0" w:color="auto"/>
        <w:right w:val="none" w:sz="0" w:space="0" w:color="auto"/>
      </w:divBdr>
    </w:div>
    <w:div w:id="1140998956">
      <w:bodyDiv w:val="1"/>
      <w:marLeft w:val="0"/>
      <w:marRight w:val="0"/>
      <w:marTop w:val="0"/>
      <w:marBottom w:val="0"/>
      <w:divBdr>
        <w:top w:val="none" w:sz="0" w:space="0" w:color="auto"/>
        <w:left w:val="none" w:sz="0" w:space="0" w:color="auto"/>
        <w:bottom w:val="none" w:sz="0" w:space="0" w:color="auto"/>
        <w:right w:val="none" w:sz="0" w:space="0" w:color="auto"/>
      </w:divBdr>
    </w:div>
    <w:div w:id="1141458972">
      <w:bodyDiv w:val="1"/>
      <w:marLeft w:val="0"/>
      <w:marRight w:val="0"/>
      <w:marTop w:val="0"/>
      <w:marBottom w:val="0"/>
      <w:divBdr>
        <w:top w:val="none" w:sz="0" w:space="0" w:color="auto"/>
        <w:left w:val="none" w:sz="0" w:space="0" w:color="auto"/>
        <w:bottom w:val="none" w:sz="0" w:space="0" w:color="auto"/>
        <w:right w:val="none" w:sz="0" w:space="0" w:color="auto"/>
      </w:divBdr>
    </w:div>
    <w:div w:id="1141923018">
      <w:bodyDiv w:val="1"/>
      <w:marLeft w:val="0"/>
      <w:marRight w:val="0"/>
      <w:marTop w:val="0"/>
      <w:marBottom w:val="0"/>
      <w:divBdr>
        <w:top w:val="none" w:sz="0" w:space="0" w:color="auto"/>
        <w:left w:val="none" w:sz="0" w:space="0" w:color="auto"/>
        <w:bottom w:val="none" w:sz="0" w:space="0" w:color="auto"/>
        <w:right w:val="none" w:sz="0" w:space="0" w:color="auto"/>
      </w:divBdr>
    </w:div>
    <w:div w:id="1141926705">
      <w:bodyDiv w:val="1"/>
      <w:marLeft w:val="0"/>
      <w:marRight w:val="0"/>
      <w:marTop w:val="0"/>
      <w:marBottom w:val="0"/>
      <w:divBdr>
        <w:top w:val="none" w:sz="0" w:space="0" w:color="auto"/>
        <w:left w:val="none" w:sz="0" w:space="0" w:color="auto"/>
        <w:bottom w:val="none" w:sz="0" w:space="0" w:color="auto"/>
        <w:right w:val="none" w:sz="0" w:space="0" w:color="auto"/>
      </w:divBdr>
    </w:div>
    <w:div w:id="1142040884">
      <w:bodyDiv w:val="1"/>
      <w:marLeft w:val="0"/>
      <w:marRight w:val="0"/>
      <w:marTop w:val="0"/>
      <w:marBottom w:val="0"/>
      <w:divBdr>
        <w:top w:val="none" w:sz="0" w:space="0" w:color="auto"/>
        <w:left w:val="none" w:sz="0" w:space="0" w:color="auto"/>
        <w:bottom w:val="none" w:sz="0" w:space="0" w:color="auto"/>
        <w:right w:val="none" w:sz="0" w:space="0" w:color="auto"/>
      </w:divBdr>
    </w:div>
    <w:div w:id="1142236303">
      <w:bodyDiv w:val="1"/>
      <w:marLeft w:val="0"/>
      <w:marRight w:val="0"/>
      <w:marTop w:val="0"/>
      <w:marBottom w:val="0"/>
      <w:divBdr>
        <w:top w:val="none" w:sz="0" w:space="0" w:color="auto"/>
        <w:left w:val="none" w:sz="0" w:space="0" w:color="auto"/>
        <w:bottom w:val="none" w:sz="0" w:space="0" w:color="auto"/>
        <w:right w:val="none" w:sz="0" w:space="0" w:color="auto"/>
      </w:divBdr>
    </w:div>
    <w:div w:id="1142312299">
      <w:bodyDiv w:val="1"/>
      <w:marLeft w:val="0"/>
      <w:marRight w:val="0"/>
      <w:marTop w:val="0"/>
      <w:marBottom w:val="0"/>
      <w:divBdr>
        <w:top w:val="none" w:sz="0" w:space="0" w:color="auto"/>
        <w:left w:val="none" w:sz="0" w:space="0" w:color="auto"/>
        <w:bottom w:val="none" w:sz="0" w:space="0" w:color="auto"/>
        <w:right w:val="none" w:sz="0" w:space="0" w:color="auto"/>
      </w:divBdr>
    </w:div>
    <w:div w:id="1142498453">
      <w:bodyDiv w:val="1"/>
      <w:marLeft w:val="0"/>
      <w:marRight w:val="0"/>
      <w:marTop w:val="0"/>
      <w:marBottom w:val="0"/>
      <w:divBdr>
        <w:top w:val="none" w:sz="0" w:space="0" w:color="auto"/>
        <w:left w:val="none" w:sz="0" w:space="0" w:color="auto"/>
        <w:bottom w:val="none" w:sz="0" w:space="0" w:color="auto"/>
        <w:right w:val="none" w:sz="0" w:space="0" w:color="auto"/>
      </w:divBdr>
    </w:div>
    <w:div w:id="1142691872">
      <w:bodyDiv w:val="1"/>
      <w:marLeft w:val="0"/>
      <w:marRight w:val="0"/>
      <w:marTop w:val="0"/>
      <w:marBottom w:val="0"/>
      <w:divBdr>
        <w:top w:val="none" w:sz="0" w:space="0" w:color="auto"/>
        <w:left w:val="none" w:sz="0" w:space="0" w:color="auto"/>
        <w:bottom w:val="none" w:sz="0" w:space="0" w:color="auto"/>
        <w:right w:val="none" w:sz="0" w:space="0" w:color="auto"/>
      </w:divBdr>
    </w:div>
    <w:div w:id="1142772683">
      <w:bodyDiv w:val="1"/>
      <w:marLeft w:val="0"/>
      <w:marRight w:val="0"/>
      <w:marTop w:val="0"/>
      <w:marBottom w:val="0"/>
      <w:divBdr>
        <w:top w:val="none" w:sz="0" w:space="0" w:color="auto"/>
        <w:left w:val="none" w:sz="0" w:space="0" w:color="auto"/>
        <w:bottom w:val="none" w:sz="0" w:space="0" w:color="auto"/>
        <w:right w:val="none" w:sz="0" w:space="0" w:color="auto"/>
      </w:divBdr>
    </w:div>
    <w:div w:id="1142817138">
      <w:bodyDiv w:val="1"/>
      <w:marLeft w:val="0"/>
      <w:marRight w:val="0"/>
      <w:marTop w:val="0"/>
      <w:marBottom w:val="0"/>
      <w:divBdr>
        <w:top w:val="none" w:sz="0" w:space="0" w:color="auto"/>
        <w:left w:val="none" w:sz="0" w:space="0" w:color="auto"/>
        <w:bottom w:val="none" w:sz="0" w:space="0" w:color="auto"/>
        <w:right w:val="none" w:sz="0" w:space="0" w:color="auto"/>
      </w:divBdr>
    </w:div>
    <w:div w:id="1143736563">
      <w:bodyDiv w:val="1"/>
      <w:marLeft w:val="0"/>
      <w:marRight w:val="0"/>
      <w:marTop w:val="0"/>
      <w:marBottom w:val="0"/>
      <w:divBdr>
        <w:top w:val="none" w:sz="0" w:space="0" w:color="auto"/>
        <w:left w:val="none" w:sz="0" w:space="0" w:color="auto"/>
        <w:bottom w:val="none" w:sz="0" w:space="0" w:color="auto"/>
        <w:right w:val="none" w:sz="0" w:space="0" w:color="auto"/>
      </w:divBdr>
    </w:div>
    <w:div w:id="1144203221">
      <w:bodyDiv w:val="1"/>
      <w:marLeft w:val="0"/>
      <w:marRight w:val="0"/>
      <w:marTop w:val="0"/>
      <w:marBottom w:val="0"/>
      <w:divBdr>
        <w:top w:val="none" w:sz="0" w:space="0" w:color="auto"/>
        <w:left w:val="none" w:sz="0" w:space="0" w:color="auto"/>
        <w:bottom w:val="none" w:sz="0" w:space="0" w:color="auto"/>
        <w:right w:val="none" w:sz="0" w:space="0" w:color="auto"/>
      </w:divBdr>
    </w:div>
    <w:div w:id="1144390722">
      <w:bodyDiv w:val="1"/>
      <w:marLeft w:val="0"/>
      <w:marRight w:val="0"/>
      <w:marTop w:val="0"/>
      <w:marBottom w:val="0"/>
      <w:divBdr>
        <w:top w:val="none" w:sz="0" w:space="0" w:color="auto"/>
        <w:left w:val="none" w:sz="0" w:space="0" w:color="auto"/>
        <w:bottom w:val="none" w:sz="0" w:space="0" w:color="auto"/>
        <w:right w:val="none" w:sz="0" w:space="0" w:color="auto"/>
      </w:divBdr>
    </w:div>
    <w:div w:id="1144657252">
      <w:bodyDiv w:val="1"/>
      <w:marLeft w:val="0"/>
      <w:marRight w:val="0"/>
      <w:marTop w:val="0"/>
      <w:marBottom w:val="0"/>
      <w:divBdr>
        <w:top w:val="none" w:sz="0" w:space="0" w:color="auto"/>
        <w:left w:val="none" w:sz="0" w:space="0" w:color="auto"/>
        <w:bottom w:val="none" w:sz="0" w:space="0" w:color="auto"/>
        <w:right w:val="none" w:sz="0" w:space="0" w:color="auto"/>
      </w:divBdr>
    </w:div>
    <w:div w:id="1145246426">
      <w:bodyDiv w:val="1"/>
      <w:marLeft w:val="0"/>
      <w:marRight w:val="0"/>
      <w:marTop w:val="0"/>
      <w:marBottom w:val="0"/>
      <w:divBdr>
        <w:top w:val="none" w:sz="0" w:space="0" w:color="auto"/>
        <w:left w:val="none" w:sz="0" w:space="0" w:color="auto"/>
        <w:bottom w:val="none" w:sz="0" w:space="0" w:color="auto"/>
        <w:right w:val="none" w:sz="0" w:space="0" w:color="auto"/>
      </w:divBdr>
    </w:div>
    <w:div w:id="1145390465">
      <w:bodyDiv w:val="1"/>
      <w:marLeft w:val="0"/>
      <w:marRight w:val="0"/>
      <w:marTop w:val="0"/>
      <w:marBottom w:val="0"/>
      <w:divBdr>
        <w:top w:val="none" w:sz="0" w:space="0" w:color="auto"/>
        <w:left w:val="none" w:sz="0" w:space="0" w:color="auto"/>
        <w:bottom w:val="none" w:sz="0" w:space="0" w:color="auto"/>
        <w:right w:val="none" w:sz="0" w:space="0" w:color="auto"/>
      </w:divBdr>
    </w:div>
    <w:div w:id="1145395870">
      <w:bodyDiv w:val="1"/>
      <w:marLeft w:val="0"/>
      <w:marRight w:val="0"/>
      <w:marTop w:val="0"/>
      <w:marBottom w:val="0"/>
      <w:divBdr>
        <w:top w:val="none" w:sz="0" w:space="0" w:color="auto"/>
        <w:left w:val="none" w:sz="0" w:space="0" w:color="auto"/>
        <w:bottom w:val="none" w:sz="0" w:space="0" w:color="auto"/>
        <w:right w:val="none" w:sz="0" w:space="0" w:color="auto"/>
      </w:divBdr>
    </w:div>
    <w:div w:id="1145505623">
      <w:bodyDiv w:val="1"/>
      <w:marLeft w:val="0"/>
      <w:marRight w:val="0"/>
      <w:marTop w:val="0"/>
      <w:marBottom w:val="0"/>
      <w:divBdr>
        <w:top w:val="none" w:sz="0" w:space="0" w:color="auto"/>
        <w:left w:val="none" w:sz="0" w:space="0" w:color="auto"/>
        <w:bottom w:val="none" w:sz="0" w:space="0" w:color="auto"/>
        <w:right w:val="none" w:sz="0" w:space="0" w:color="auto"/>
      </w:divBdr>
    </w:div>
    <w:div w:id="1145513250">
      <w:bodyDiv w:val="1"/>
      <w:marLeft w:val="0"/>
      <w:marRight w:val="0"/>
      <w:marTop w:val="0"/>
      <w:marBottom w:val="0"/>
      <w:divBdr>
        <w:top w:val="none" w:sz="0" w:space="0" w:color="auto"/>
        <w:left w:val="none" w:sz="0" w:space="0" w:color="auto"/>
        <w:bottom w:val="none" w:sz="0" w:space="0" w:color="auto"/>
        <w:right w:val="none" w:sz="0" w:space="0" w:color="auto"/>
      </w:divBdr>
    </w:div>
    <w:div w:id="1145703389">
      <w:bodyDiv w:val="1"/>
      <w:marLeft w:val="0"/>
      <w:marRight w:val="0"/>
      <w:marTop w:val="0"/>
      <w:marBottom w:val="0"/>
      <w:divBdr>
        <w:top w:val="none" w:sz="0" w:space="0" w:color="auto"/>
        <w:left w:val="none" w:sz="0" w:space="0" w:color="auto"/>
        <w:bottom w:val="none" w:sz="0" w:space="0" w:color="auto"/>
        <w:right w:val="none" w:sz="0" w:space="0" w:color="auto"/>
      </w:divBdr>
    </w:div>
    <w:div w:id="1145900346">
      <w:bodyDiv w:val="1"/>
      <w:marLeft w:val="0"/>
      <w:marRight w:val="0"/>
      <w:marTop w:val="0"/>
      <w:marBottom w:val="0"/>
      <w:divBdr>
        <w:top w:val="none" w:sz="0" w:space="0" w:color="auto"/>
        <w:left w:val="none" w:sz="0" w:space="0" w:color="auto"/>
        <w:bottom w:val="none" w:sz="0" w:space="0" w:color="auto"/>
        <w:right w:val="none" w:sz="0" w:space="0" w:color="auto"/>
      </w:divBdr>
    </w:div>
    <w:div w:id="1145900943">
      <w:bodyDiv w:val="1"/>
      <w:marLeft w:val="0"/>
      <w:marRight w:val="0"/>
      <w:marTop w:val="0"/>
      <w:marBottom w:val="0"/>
      <w:divBdr>
        <w:top w:val="none" w:sz="0" w:space="0" w:color="auto"/>
        <w:left w:val="none" w:sz="0" w:space="0" w:color="auto"/>
        <w:bottom w:val="none" w:sz="0" w:space="0" w:color="auto"/>
        <w:right w:val="none" w:sz="0" w:space="0" w:color="auto"/>
      </w:divBdr>
    </w:div>
    <w:div w:id="1146048928">
      <w:bodyDiv w:val="1"/>
      <w:marLeft w:val="0"/>
      <w:marRight w:val="0"/>
      <w:marTop w:val="0"/>
      <w:marBottom w:val="0"/>
      <w:divBdr>
        <w:top w:val="none" w:sz="0" w:space="0" w:color="auto"/>
        <w:left w:val="none" w:sz="0" w:space="0" w:color="auto"/>
        <w:bottom w:val="none" w:sz="0" w:space="0" w:color="auto"/>
        <w:right w:val="none" w:sz="0" w:space="0" w:color="auto"/>
      </w:divBdr>
    </w:div>
    <w:div w:id="1146051228">
      <w:bodyDiv w:val="1"/>
      <w:marLeft w:val="0"/>
      <w:marRight w:val="0"/>
      <w:marTop w:val="0"/>
      <w:marBottom w:val="0"/>
      <w:divBdr>
        <w:top w:val="none" w:sz="0" w:space="0" w:color="auto"/>
        <w:left w:val="none" w:sz="0" w:space="0" w:color="auto"/>
        <w:bottom w:val="none" w:sz="0" w:space="0" w:color="auto"/>
        <w:right w:val="none" w:sz="0" w:space="0" w:color="auto"/>
      </w:divBdr>
    </w:div>
    <w:div w:id="1146165268">
      <w:bodyDiv w:val="1"/>
      <w:marLeft w:val="0"/>
      <w:marRight w:val="0"/>
      <w:marTop w:val="0"/>
      <w:marBottom w:val="0"/>
      <w:divBdr>
        <w:top w:val="none" w:sz="0" w:space="0" w:color="auto"/>
        <w:left w:val="none" w:sz="0" w:space="0" w:color="auto"/>
        <w:bottom w:val="none" w:sz="0" w:space="0" w:color="auto"/>
        <w:right w:val="none" w:sz="0" w:space="0" w:color="auto"/>
      </w:divBdr>
    </w:div>
    <w:div w:id="1146363187">
      <w:bodyDiv w:val="1"/>
      <w:marLeft w:val="0"/>
      <w:marRight w:val="0"/>
      <w:marTop w:val="0"/>
      <w:marBottom w:val="0"/>
      <w:divBdr>
        <w:top w:val="none" w:sz="0" w:space="0" w:color="auto"/>
        <w:left w:val="none" w:sz="0" w:space="0" w:color="auto"/>
        <w:bottom w:val="none" w:sz="0" w:space="0" w:color="auto"/>
        <w:right w:val="none" w:sz="0" w:space="0" w:color="auto"/>
      </w:divBdr>
    </w:div>
    <w:div w:id="1146435400">
      <w:bodyDiv w:val="1"/>
      <w:marLeft w:val="0"/>
      <w:marRight w:val="0"/>
      <w:marTop w:val="0"/>
      <w:marBottom w:val="0"/>
      <w:divBdr>
        <w:top w:val="none" w:sz="0" w:space="0" w:color="auto"/>
        <w:left w:val="none" w:sz="0" w:space="0" w:color="auto"/>
        <w:bottom w:val="none" w:sz="0" w:space="0" w:color="auto"/>
        <w:right w:val="none" w:sz="0" w:space="0" w:color="auto"/>
      </w:divBdr>
    </w:div>
    <w:div w:id="1146505355">
      <w:bodyDiv w:val="1"/>
      <w:marLeft w:val="0"/>
      <w:marRight w:val="0"/>
      <w:marTop w:val="0"/>
      <w:marBottom w:val="0"/>
      <w:divBdr>
        <w:top w:val="none" w:sz="0" w:space="0" w:color="auto"/>
        <w:left w:val="none" w:sz="0" w:space="0" w:color="auto"/>
        <w:bottom w:val="none" w:sz="0" w:space="0" w:color="auto"/>
        <w:right w:val="none" w:sz="0" w:space="0" w:color="auto"/>
      </w:divBdr>
    </w:div>
    <w:div w:id="1146509537">
      <w:bodyDiv w:val="1"/>
      <w:marLeft w:val="0"/>
      <w:marRight w:val="0"/>
      <w:marTop w:val="0"/>
      <w:marBottom w:val="0"/>
      <w:divBdr>
        <w:top w:val="none" w:sz="0" w:space="0" w:color="auto"/>
        <w:left w:val="none" w:sz="0" w:space="0" w:color="auto"/>
        <w:bottom w:val="none" w:sz="0" w:space="0" w:color="auto"/>
        <w:right w:val="none" w:sz="0" w:space="0" w:color="auto"/>
      </w:divBdr>
    </w:div>
    <w:div w:id="1146973218">
      <w:bodyDiv w:val="1"/>
      <w:marLeft w:val="0"/>
      <w:marRight w:val="0"/>
      <w:marTop w:val="0"/>
      <w:marBottom w:val="0"/>
      <w:divBdr>
        <w:top w:val="none" w:sz="0" w:space="0" w:color="auto"/>
        <w:left w:val="none" w:sz="0" w:space="0" w:color="auto"/>
        <w:bottom w:val="none" w:sz="0" w:space="0" w:color="auto"/>
        <w:right w:val="none" w:sz="0" w:space="0" w:color="auto"/>
      </w:divBdr>
    </w:div>
    <w:div w:id="1147284522">
      <w:bodyDiv w:val="1"/>
      <w:marLeft w:val="0"/>
      <w:marRight w:val="0"/>
      <w:marTop w:val="0"/>
      <w:marBottom w:val="0"/>
      <w:divBdr>
        <w:top w:val="none" w:sz="0" w:space="0" w:color="auto"/>
        <w:left w:val="none" w:sz="0" w:space="0" w:color="auto"/>
        <w:bottom w:val="none" w:sz="0" w:space="0" w:color="auto"/>
        <w:right w:val="none" w:sz="0" w:space="0" w:color="auto"/>
      </w:divBdr>
    </w:div>
    <w:div w:id="1147429590">
      <w:bodyDiv w:val="1"/>
      <w:marLeft w:val="0"/>
      <w:marRight w:val="0"/>
      <w:marTop w:val="0"/>
      <w:marBottom w:val="0"/>
      <w:divBdr>
        <w:top w:val="none" w:sz="0" w:space="0" w:color="auto"/>
        <w:left w:val="none" w:sz="0" w:space="0" w:color="auto"/>
        <w:bottom w:val="none" w:sz="0" w:space="0" w:color="auto"/>
        <w:right w:val="none" w:sz="0" w:space="0" w:color="auto"/>
      </w:divBdr>
    </w:div>
    <w:div w:id="1149055569">
      <w:bodyDiv w:val="1"/>
      <w:marLeft w:val="0"/>
      <w:marRight w:val="0"/>
      <w:marTop w:val="0"/>
      <w:marBottom w:val="0"/>
      <w:divBdr>
        <w:top w:val="none" w:sz="0" w:space="0" w:color="auto"/>
        <w:left w:val="none" w:sz="0" w:space="0" w:color="auto"/>
        <w:bottom w:val="none" w:sz="0" w:space="0" w:color="auto"/>
        <w:right w:val="none" w:sz="0" w:space="0" w:color="auto"/>
      </w:divBdr>
    </w:div>
    <w:div w:id="1149174658">
      <w:bodyDiv w:val="1"/>
      <w:marLeft w:val="0"/>
      <w:marRight w:val="0"/>
      <w:marTop w:val="0"/>
      <w:marBottom w:val="0"/>
      <w:divBdr>
        <w:top w:val="none" w:sz="0" w:space="0" w:color="auto"/>
        <w:left w:val="none" w:sz="0" w:space="0" w:color="auto"/>
        <w:bottom w:val="none" w:sz="0" w:space="0" w:color="auto"/>
        <w:right w:val="none" w:sz="0" w:space="0" w:color="auto"/>
      </w:divBdr>
    </w:div>
    <w:div w:id="1149831429">
      <w:bodyDiv w:val="1"/>
      <w:marLeft w:val="0"/>
      <w:marRight w:val="0"/>
      <w:marTop w:val="0"/>
      <w:marBottom w:val="0"/>
      <w:divBdr>
        <w:top w:val="none" w:sz="0" w:space="0" w:color="auto"/>
        <w:left w:val="none" w:sz="0" w:space="0" w:color="auto"/>
        <w:bottom w:val="none" w:sz="0" w:space="0" w:color="auto"/>
        <w:right w:val="none" w:sz="0" w:space="0" w:color="auto"/>
      </w:divBdr>
    </w:div>
    <w:div w:id="1149983832">
      <w:bodyDiv w:val="1"/>
      <w:marLeft w:val="0"/>
      <w:marRight w:val="0"/>
      <w:marTop w:val="0"/>
      <w:marBottom w:val="0"/>
      <w:divBdr>
        <w:top w:val="none" w:sz="0" w:space="0" w:color="auto"/>
        <w:left w:val="none" w:sz="0" w:space="0" w:color="auto"/>
        <w:bottom w:val="none" w:sz="0" w:space="0" w:color="auto"/>
        <w:right w:val="none" w:sz="0" w:space="0" w:color="auto"/>
      </w:divBdr>
    </w:div>
    <w:div w:id="1150436612">
      <w:bodyDiv w:val="1"/>
      <w:marLeft w:val="0"/>
      <w:marRight w:val="0"/>
      <w:marTop w:val="0"/>
      <w:marBottom w:val="0"/>
      <w:divBdr>
        <w:top w:val="none" w:sz="0" w:space="0" w:color="auto"/>
        <w:left w:val="none" w:sz="0" w:space="0" w:color="auto"/>
        <w:bottom w:val="none" w:sz="0" w:space="0" w:color="auto"/>
        <w:right w:val="none" w:sz="0" w:space="0" w:color="auto"/>
      </w:divBdr>
    </w:div>
    <w:div w:id="1150559985">
      <w:bodyDiv w:val="1"/>
      <w:marLeft w:val="0"/>
      <w:marRight w:val="0"/>
      <w:marTop w:val="0"/>
      <w:marBottom w:val="0"/>
      <w:divBdr>
        <w:top w:val="none" w:sz="0" w:space="0" w:color="auto"/>
        <w:left w:val="none" w:sz="0" w:space="0" w:color="auto"/>
        <w:bottom w:val="none" w:sz="0" w:space="0" w:color="auto"/>
        <w:right w:val="none" w:sz="0" w:space="0" w:color="auto"/>
      </w:divBdr>
    </w:div>
    <w:div w:id="1150750807">
      <w:bodyDiv w:val="1"/>
      <w:marLeft w:val="0"/>
      <w:marRight w:val="0"/>
      <w:marTop w:val="0"/>
      <w:marBottom w:val="0"/>
      <w:divBdr>
        <w:top w:val="none" w:sz="0" w:space="0" w:color="auto"/>
        <w:left w:val="none" w:sz="0" w:space="0" w:color="auto"/>
        <w:bottom w:val="none" w:sz="0" w:space="0" w:color="auto"/>
        <w:right w:val="none" w:sz="0" w:space="0" w:color="auto"/>
      </w:divBdr>
    </w:div>
    <w:div w:id="1150823422">
      <w:bodyDiv w:val="1"/>
      <w:marLeft w:val="0"/>
      <w:marRight w:val="0"/>
      <w:marTop w:val="0"/>
      <w:marBottom w:val="0"/>
      <w:divBdr>
        <w:top w:val="none" w:sz="0" w:space="0" w:color="auto"/>
        <w:left w:val="none" w:sz="0" w:space="0" w:color="auto"/>
        <w:bottom w:val="none" w:sz="0" w:space="0" w:color="auto"/>
        <w:right w:val="none" w:sz="0" w:space="0" w:color="auto"/>
      </w:divBdr>
    </w:div>
    <w:div w:id="1150974972">
      <w:bodyDiv w:val="1"/>
      <w:marLeft w:val="0"/>
      <w:marRight w:val="0"/>
      <w:marTop w:val="0"/>
      <w:marBottom w:val="0"/>
      <w:divBdr>
        <w:top w:val="none" w:sz="0" w:space="0" w:color="auto"/>
        <w:left w:val="none" w:sz="0" w:space="0" w:color="auto"/>
        <w:bottom w:val="none" w:sz="0" w:space="0" w:color="auto"/>
        <w:right w:val="none" w:sz="0" w:space="0" w:color="auto"/>
      </w:divBdr>
    </w:div>
    <w:div w:id="1151093100">
      <w:bodyDiv w:val="1"/>
      <w:marLeft w:val="0"/>
      <w:marRight w:val="0"/>
      <w:marTop w:val="0"/>
      <w:marBottom w:val="0"/>
      <w:divBdr>
        <w:top w:val="none" w:sz="0" w:space="0" w:color="auto"/>
        <w:left w:val="none" w:sz="0" w:space="0" w:color="auto"/>
        <w:bottom w:val="none" w:sz="0" w:space="0" w:color="auto"/>
        <w:right w:val="none" w:sz="0" w:space="0" w:color="auto"/>
      </w:divBdr>
    </w:div>
    <w:div w:id="1151558346">
      <w:bodyDiv w:val="1"/>
      <w:marLeft w:val="0"/>
      <w:marRight w:val="0"/>
      <w:marTop w:val="0"/>
      <w:marBottom w:val="0"/>
      <w:divBdr>
        <w:top w:val="none" w:sz="0" w:space="0" w:color="auto"/>
        <w:left w:val="none" w:sz="0" w:space="0" w:color="auto"/>
        <w:bottom w:val="none" w:sz="0" w:space="0" w:color="auto"/>
        <w:right w:val="none" w:sz="0" w:space="0" w:color="auto"/>
      </w:divBdr>
    </w:div>
    <w:div w:id="1151672238">
      <w:bodyDiv w:val="1"/>
      <w:marLeft w:val="0"/>
      <w:marRight w:val="0"/>
      <w:marTop w:val="0"/>
      <w:marBottom w:val="0"/>
      <w:divBdr>
        <w:top w:val="none" w:sz="0" w:space="0" w:color="auto"/>
        <w:left w:val="none" w:sz="0" w:space="0" w:color="auto"/>
        <w:bottom w:val="none" w:sz="0" w:space="0" w:color="auto"/>
        <w:right w:val="none" w:sz="0" w:space="0" w:color="auto"/>
      </w:divBdr>
    </w:div>
    <w:div w:id="1152063235">
      <w:bodyDiv w:val="1"/>
      <w:marLeft w:val="0"/>
      <w:marRight w:val="0"/>
      <w:marTop w:val="0"/>
      <w:marBottom w:val="0"/>
      <w:divBdr>
        <w:top w:val="none" w:sz="0" w:space="0" w:color="auto"/>
        <w:left w:val="none" w:sz="0" w:space="0" w:color="auto"/>
        <w:bottom w:val="none" w:sz="0" w:space="0" w:color="auto"/>
        <w:right w:val="none" w:sz="0" w:space="0" w:color="auto"/>
      </w:divBdr>
    </w:div>
    <w:div w:id="1152715679">
      <w:bodyDiv w:val="1"/>
      <w:marLeft w:val="0"/>
      <w:marRight w:val="0"/>
      <w:marTop w:val="0"/>
      <w:marBottom w:val="0"/>
      <w:divBdr>
        <w:top w:val="none" w:sz="0" w:space="0" w:color="auto"/>
        <w:left w:val="none" w:sz="0" w:space="0" w:color="auto"/>
        <w:bottom w:val="none" w:sz="0" w:space="0" w:color="auto"/>
        <w:right w:val="none" w:sz="0" w:space="0" w:color="auto"/>
      </w:divBdr>
    </w:div>
    <w:div w:id="1152982908">
      <w:bodyDiv w:val="1"/>
      <w:marLeft w:val="0"/>
      <w:marRight w:val="0"/>
      <w:marTop w:val="0"/>
      <w:marBottom w:val="0"/>
      <w:divBdr>
        <w:top w:val="none" w:sz="0" w:space="0" w:color="auto"/>
        <w:left w:val="none" w:sz="0" w:space="0" w:color="auto"/>
        <w:bottom w:val="none" w:sz="0" w:space="0" w:color="auto"/>
        <w:right w:val="none" w:sz="0" w:space="0" w:color="auto"/>
      </w:divBdr>
    </w:div>
    <w:div w:id="1152987652">
      <w:bodyDiv w:val="1"/>
      <w:marLeft w:val="0"/>
      <w:marRight w:val="0"/>
      <w:marTop w:val="0"/>
      <w:marBottom w:val="0"/>
      <w:divBdr>
        <w:top w:val="none" w:sz="0" w:space="0" w:color="auto"/>
        <w:left w:val="none" w:sz="0" w:space="0" w:color="auto"/>
        <w:bottom w:val="none" w:sz="0" w:space="0" w:color="auto"/>
        <w:right w:val="none" w:sz="0" w:space="0" w:color="auto"/>
      </w:divBdr>
    </w:div>
    <w:div w:id="1153059647">
      <w:bodyDiv w:val="1"/>
      <w:marLeft w:val="0"/>
      <w:marRight w:val="0"/>
      <w:marTop w:val="0"/>
      <w:marBottom w:val="0"/>
      <w:divBdr>
        <w:top w:val="none" w:sz="0" w:space="0" w:color="auto"/>
        <w:left w:val="none" w:sz="0" w:space="0" w:color="auto"/>
        <w:bottom w:val="none" w:sz="0" w:space="0" w:color="auto"/>
        <w:right w:val="none" w:sz="0" w:space="0" w:color="auto"/>
      </w:divBdr>
    </w:div>
    <w:div w:id="1153524710">
      <w:bodyDiv w:val="1"/>
      <w:marLeft w:val="0"/>
      <w:marRight w:val="0"/>
      <w:marTop w:val="0"/>
      <w:marBottom w:val="0"/>
      <w:divBdr>
        <w:top w:val="none" w:sz="0" w:space="0" w:color="auto"/>
        <w:left w:val="none" w:sz="0" w:space="0" w:color="auto"/>
        <w:bottom w:val="none" w:sz="0" w:space="0" w:color="auto"/>
        <w:right w:val="none" w:sz="0" w:space="0" w:color="auto"/>
      </w:divBdr>
    </w:div>
    <w:div w:id="1154184541">
      <w:bodyDiv w:val="1"/>
      <w:marLeft w:val="0"/>
      <w:marRight w:val="0"/>
      <w:marTop w:val="0"/>
      <w:marBottom w:val="0"/>
      <w:divBdr>
        <w:top w:val="none" w:sz="0" w:space="0" w:color="auto"/>
        <w:left w:val="none" w:sz="0" w:space="0" w:color="auto"/>
        <w:bottom w:val="none" w:sz="0" w:space="0" w:color="auto"/>
        <w:right w:val="none" w:sz="0" w:space="0" w:color="auto"/>
      </w:divBdr>
    </w:div>
    <w:div w:id="1154294422">
      <w:bodyDiv w:val="1"/>
      <w:marLeft w:val="0"/>
      <w:marRight w:val="0"/>
      <w:marTop w:val="0"/>
      <w:marBottom w:val="0"/>
      <w:divBdr>
        <w:top w:val="none" w:sz="0" w:space="0" w:color="auto"/>
        <w:left w:val="none" w:sz="0" w:space="0" w:color="auto"/>
        <w:bottom w:val="none" w:sz="0" w:space="0" w:color="auto"/>
        <w:right w:val="none" w:sz="0" w:space="0" w:color="auto"/>
      </w:divBdr>
    </w:div>
    <w:div w:id="1154494468">
      <w:bodyDiv w:val="1"/>
      <w:marLeft w:val="0"/>
      <w:marRight w:val="0"/>
      <w:marTop w:val="0"/>
      <w:marBottom w:val="0"/>
      <w:divBdr>
        <w:top w:val="none" w:sz="0" w:space="0" w:color="auto"/>
        <w:left w:val="none" w:sz="0" w:space="0" w:color="auto"/>
        <w:bottom w:val="none" w:sz="0" w:space="0" w:color="auto"/>
        <w:right w:val="none" w:sz="0" w:space="0" w:color="auto"/>
      </w:divBdr>
    </w:div>
    <w:div w:id="1155030273">
      <w:bodyDiv w:val="1"/>
      <w:marLeft w:val="0"/>
      <w:marRight w:val="0"/>
      <w:marTop w:val="0"/>
      <w:marBottom w:val="0"/>
      <w:divBdr>
        <w:top w:val="none" w:sz="0" w:space="0" w:color="auto"/>
        <w:left w:val="none" w:sz="0" w:space="0" w:color="auto"/>
        <w:bottom w:val="none" w:sz="0" w:space="0" w:color="auto"/>
        <w:right w:val="none" w:sz="0" w:space="0" w:color="auto"/>
      </w:divBdr>
    </w:div>
    <w:div w:id="1155075703">
      <w:bodyDiv w:val="1"/>
      <w:marLeft w:val="0"/>
      <w:marRight w:val="0"/>
      <w:marTop w:val="0"/>
      <w:marBottom w:val="0"/>
      <w:divBdr>
        <w:top w:val="none" w:sz="0" w:space="0" w:color="auto"/>
        <w:left w:val="none" w:sz="0" w:space="0" w:color="auto"/>
        <w:bottom w:val="none" w:sz="0" w:space="0" w:color="auto"/>
        <w:right w:val="none" w:sz="0" w:space="0" w:color="auto"/>
      </w:divBdr>
    </w:div>
    <w:div w:id="1155341828">
      <w:bodyDiv w:val="1"/>
      <w:marLeft w:val="0"/>
      <w:marRight w:val="0"/>
      <w:marTop w:val="0"/>
      <w:marBottom w:val="0"/>
      <w:divBdr>
        <w:top w:val="none" w:sz="0" w:space="0" w:color="auto"/>
        <w:left w:val="none" w:sz="0" w:space="0" w:color="auto"/>
        <w:bottom w:val="none" w:sz="0" w:space="0" w:color="auto"/>
        <w:right w:val="none" w:sz="0" w:space="0" w:color="auto"/>
      </w:divBdr>
    </w:div>
    <w:div w:id="1155688374">
      <w:bodyDiv w:val="1"/>
      <w:marLeft w:val="0"/>
      <w:marRight w:val="0"/>
      <w:marTop w:val="0"/>
      <w:marBottom w:val="0"/>
      <w:divBdr>
        <w:top w:val="none" w:sz="0" w:space="0" w:color="auto"/>
        <w:left w:val="none" w:sz="0" w:space="0" w:color="auto"/>
        <w:bottom w:val="none" w:sz="0" w:space="0" w:color="auto"/>
        <w:right w:val="none" w:sz="0" w:space="0" w:color="auto"/>
      </w:divBdr>
    </w:div>
    <w:div w:id="1156844504">
      <w:bodyDiv w:val="1"/>
      <w:marLeft w:val="0"/>
      <w:marRight w:val="0"/>
      <w:marTop w:val="0"/>
      <w:marBottom w:val="0"/>
      <w:divBdr>
        <w:top w:val="none" w:sz="0" w:space="0" w:color="auto"/>
        <w:left w:val="none" w:sz="0" w:space="0" w:color="auto"/>
        <w:bottom w:val="none" w:sz="0" w:space="0" w:color="auto"/>
        <w:right w:val="none" w:sz="0" w:space="0" w:color="auto"/>
      </w:divBdr>
    </w:div>
    <w:div w:id="1156990437">
      <w:bodyDiv w:val="1"/>
      <w:marLeft w:val="0"/>
      <w:marRight w:val="0"/>
      <w:marTop w:val="0"/>
      <w:marBottom w:val="0"/>
      <w:divBdr>
        <w:top w:val="none" w:sz="0" w:space="0" w:color="auto"/>
        <w:left w:val="none" w:sz="0" w:space="0" w:color="auto"/>
        <w:bottom w:val="none" w:sz="0" w:space="0" w:color="auto"/>
        <w:right w:val="none" w:sz="0" w:space="0" w:color="auto"/>
      </w:divBdr>
    </w:div>
    <w:div w:id="1156993962">
      <w:bodyDiv w:val="1"/>
      <w:marLeft w:val="0"/>
      <w:marRight w:val="0"/>
      <w:marTop w:val="0"/>
      <w:marBottom w:val="0"/>
      <w:divBdr>
        <w:top w:val="none" w:sz="0" w:space="0" w:color="auto"/>
        <w:left w:val="none" w:sz="0" w:space="0" w:color="auto"/>
        <w:bottom w:val="none" w:sz="0" w:space="0" w:color="auto"/>
        <w:right w:val="none" w:sz="0" w:space="0" w:color="auto"/>
      </w:divBdr>
    </w:div>
    <w:div w:id="1157116596">
      <w:bodyDiv w:val="1"/>
      <w:marLeft w:val="0"/>
      <w:marRight w:val="0"/>
      <w:marTop w:val="0"/>
      <w:marBottom w:val="0"/>
      <w:divBdr>
        <w:top w:val="none" w:sz="0" w:space="0" w:color="auto"/>
        <w:left w:val="none" w:sz="0" w:space="0" w:color="auto"/>
        <w:bottom w:val="none" w:sz="0" w:space="0" w:color="auto"/>
        <w:right w:val="none" w:sz="0" w:space="0" w:color="auto"/>
      </w:divBdr>
    </w:div>
    <w:div w:id="1157574495">
      <w:bodyDiv w:val="1"/>
      <w:marLeft w:val="0"/>
      <w:marRight w:val="0"/>
      <w:marTop w:val="0"/>
      <w:marBottom w:val="0"/>
      <w:divBdr>
        <w:top w:val="none" w:sz="0" w:space="0" w:color="auto"/>
        <w:left w:val="none" w:sz="0" w:space="0" w:color="auto"/>
        <w:bottom w:val="none" w:sz="0" w:space="0" w:color="auto"/>
        <w:right w:val="none" w:sz="0" w:space="0" w:color="auto"/>
      </w:divBdr>
    </w:div>
    <w:div w:id="1157696658">
      <w:bodyDiv w:val="1"/>
      <w:marLeft w:val="0"/>
      <w:marRight w:val="0"/>
      <w:marTop w:val="0"/>
      <w:marBottom w:val="0"/>
      <w:divBdr>
        <w:top w:val="none" w:sz="0" w:space="0" w:color="auto"/>
        <w:left w:val="none" w:sz="0" w:space="0" w:color="auto"/>
        <w:bottom w:val="none" w:sz="0" w:space="0" w:color="auto"/>
        <w:right w:val="none" w:sz="0" w:space="0" w:color="auto"/>
      </w:divBdr>
    </w:div>
    <w:div w:id="1158107733">
      <w:bodyDiv w:val="1"/>
      <w:marLeft w:val="0"/>
      <w:marRight w:val="0"/>
      <w:marTop w:val="0"/>
      <w:marBottom w:val="0"/>
      <w:divBdr>
        <w:top w:val="none" w:sz="0" w:space="0" w:color="auto"/>
        <w:left w:val="none" w:sz="0" w:space="0" w:color="auto"/>
        <w:bottom w:val="none" w:sz="0" w:space="0" w:color="auto"/>
        <w:right w:val="none" w:sz="0" w:space="0" w:color="auto"/>
      </w:divBdr>
    </w:div>
    <w:div w:id="1158184192">
      <w:bodyDiv w:val="1"/>
      <w:marLeft w:val="0"/>
      <w:marRight w:val="0"/>
      <w:marTop w:val="0"/>
      <w:marBottom w:val="0"/>
      <w:divBdr>
        <w:top w:val="none" w:sz="0" w:space="0" w:color="auto"/>
        <w:left w:val="none" w:sz="0" w:space="0" w:color="auto"/>
        <w:bottom w:val="none" w:sz="0" w:space="0" w:color="auto"/>
        <w:right w:val="none" w:sz="0" w:space="0" w:color="auto"/>
      </w:divBdr>
    </w:div>
    <w:div w:id="1158350674">
      <w:bodyDiv w:val="1"/>
      <w:marLeft w:val="0"/>
      <w:marRight w:val="0"/>
      <w:marTop w:val="0"/>
      <w:marBottom w:val="0"/>
      <w:divBdr>
        <w:top w:val="none" w:sz="0" w:space="0" w:color="auto"/>
        <w:left w:val="none" w:sz="0" w:space="0" w:color="auto"/>
        <w:bottom w:val="none" w:sz="0" w:space="0" w:color="auto"/>
        <w:right w:val="none" w:sz="0" w:space="0" w:color="auto"/>
      </w:divBdr>
    </w:div>
    <w:div w:id="1158838694">
      <w:bodyDiv w:val="1"/>
      <w:marLeft w:val="0"/>
      <w:marRight w:val="0"/>
      <w:marTop w:val="0"/>
      <w:marBottom w:val="0"/>
      <w:divBdr>
        <w:top w:val="none" w:sz="0" w:space="0" w:color="auto"/>
        <w:left w:val="none" w:sz="0" w:space="0" w:color="auto"/>
        <w:bottom w:val="none" w:sz="0" w:space="0" w:color="auto"/>
        <w:right w:val="none" w:sz="0" w:space="0" w:color="auto"/>
      </w:divBdr>
    </w:div>
    <w:div w:id="1158883950">
      <w:bodyDiv w:val="1"/>
      <w:marLeft w:val="0"/>
      <w:marRight w:val="0"/>
      <w:marTop w:val="0"/>
      <w:marBottom w:val="0"/>
      <w:divBdr>
        <w:top w:val="none" w:sz="0" w:space="0" w:color="auto"/>
        <w:left w:val="none" w:sz="0" w:space="0" w:color="auto"/>
        <w:bottom w:val="none" w:sz="0" w:space="0" w:color="auto"/>
        <w:right w:val="none" w:sz="0" w:space="0" w:color="auto"/>
      </w:divBdr>
    </w:div>
    <w:div w:id="1158963598">
      <w:bodyDiv w:val="1"/>
      <w:marLeft w:val="0"/>
      <w:marRight w:val="0"/>
      <w:marTop w:val="0"/>
      <w:marBottom w:val="0"/>
      <w:divBdr>
        <w:top w:val="none" w:sz="0" w:space="0" w:color="auto"/>
        <w:left w:val="none" w:sz="0" w:space="0" w:color="auto"/>
        <w:bottom w:val="none" w:sz="0" w:space="0" w:color="auto"/>
        <w:right w:val="none" w:sz="0" w:space="0" w:color="auto"/>
      </w:divBdr>
    </w:div>
    <w:div w:id="1159155048">
      <w:bodyDiv w:val="1"/>
      <w:marLeft w:val="0"/>
      <w:marRight w:val="0"/>
      <w:marTop w:val="0"/>
      <w:marBottom w:val="0"/>
      <w:divBdr>
        <w:top w:val="none" w:sz="0" w:space="0" w:color="auto"/>
        <w:left w:val="none" w:sz="0" w:space="0" w:color="auto"/>
        <w:bottom w:val="none" w:sz="0" w:space="0" w:color="auto"/>
        <w:right w:val="none" w:sz="0" w:space="0" w:color="auto"/>
      </w:divBdr>
    </w:div>
    <w:div w:id="1159493234">
      <w:bodyDiv w:val="1"/>
      <w:marLeft w:val="0"/>
      <w:marRight w:val="0"/>
      <w:marTop w:val="0"/>
      <w:marBottom w:val="0"/>
      <w:divBdr>
        <w:top w:val="none" w:sz="0" w:space="0" w:color="auto"/>
        <w:left w:val="none" w:sz="0" w:space="0" w:color="auto"/>
        <w:bottom w:val="none" w:sz="0" w:space="0" w:color="auto"/>
        <w:right w:val="none" w:sz="0" w:space="0" w:color="auto"/>
      </w:divBdr>
    </w:div>
    <w:div w:id="1159923811">
      <w:bodyDiv w:val="1"/>
      <w:marLeft w:val="0"/>
      <w:marRight w:val="0"/>
      <w:marTop w:val="0"/>
      <w:marBottom w:val="0"/>
      <w:divBdr>
        <w:top w:val="none" w:sz="0" w:space="0" w:color="auto"/>
        <w:left w:val="none" w:sz="0" w:space="0" w:color="auto"/>
        <w:bottom w:val="none" w:sz="0" w:space="0" w:color="auto"/>
        <w:right w:val="none" w:sz="0" w:space="0" w:color="auto"/>
      </w:divBdr>
    </w:div>
    <w:div w:id="1160542071">
      <w:bodyDiv w:val="1"/>
      <w:marLeft w:val="0"/>
      <w:marRight w:val="0"/>
      <w:marTop w:val="0"/>
      <w:marBottom w:val="0"/>
      <w:divBdr>
        <w:top w:val="none" w:sz="0" w:space="0" w:color="auto"/>
        <w:left w:val="none" w:sz="0" w:space="0" w:color="auto"/>
        <w:bottom w:val="none" w:sz="0" w:space="0" w:color="auto"/>
        <w:right w:val="none" w:sz="0" w:space="0" w:color="auto"/>
      </w:divBdr>
    </w:div>
    <w:div w:id="1160854223">
      <w:bodyDiv w:val="1"/>
      <w:marLeft w:val="0"/>
      <w:marRight w:val="0"/>
      <w:marTop w:val="0"/>
      <w:marBottom w:val="0"/>
      <w:divBdr>
        <w:top w:val="none" w:sz="0" w:space="0" w:color="auto"/>
        <w:left w:val="none" w:sz="0" w:space="0" w:color="auto"/>
        <w:bottom w:val="none" w:sz="0" w:space="0" w:color="auto"/>
        <w:right w:val="none" w:sz="0" w:space="0" w:color="auto"/>
      </w:divBdr>
    </w:div>
    <w:div w:id="1161501731">
      <w:bodyDiv w:val="1"/>
      <w:marLeft w:val="0"/>
      <w:marRight w:val="0"/>
      <w:marTop w:val="0"/>
      <w:marBottom w:val="0"/>
      <w:divBdr>
        <w:top w:val="none" w:sz="0" w:space="0" w:color="auto"/>
        <w:left w:val="none" w:sz="0" w:space="0" w:color="auto"/>
        <w:bottom w:val="none" w:sz="0" w:space="0" w:color="auto"/>
        <w:right w:val="none" w:sz="0" w:space="0" w:color="auto"/>
      </w:divBdr>
    </w:div>
    <w:div w:id="1161504692">
      <w:bodyDiv w:val="1"/>
      <w:marLeft w:val="0"/>
      <w:marRight w:val="0"/>
      <w:marTop w:val="0"/>
      <w:marBottom w:val="0"/>
      <w:divBdr>
        <w:top w:val="none" w:sz="0" w:space="0" w:color="auto"/>
        <w:left w:val="none" w:sz="0" w:space="0" w:color="auto"/>
        <w:bottom w:val="none" w:sz="0" w:space="0" w:color="auto"/>
        <w:right w:val="none" w:sz="0" w:space="0" w:color="auto"/>
      </w:divBdr>
    </w:div>
    <w:div w:id="1161775795">
      <w:bodyDiv w:val="1"/>
      <w:marLeft w:val="0"/>
      <w:marRight w:val="0"/>
      <w:marTop w:val="0"/>
      <w:marBottom w:val="0"/>
      <w:divBdr>
        <w:top w:val="none" w:sz="0" w:space="0" w:color="auto"/>
        <w:left w:val="none" w:sz="0" w:space="0" w:color="auto"/>
        <w:bottom w:val="none" w:sz="0" w:space="0" w:color="auto"/>
        <w:right w:val="none" w:sz="0" w:space="0" w:color="auto"/>
      </w:divBdr>
    </w:div>
    <w:div w:id="1161851624">
      <w:bodyDiv w:val="1"/>
      <w:marLeft w:val="0"/>
      <w:marRight w:val="0"/>
      <w:marTop w:val="0"/>
      <w:marBottom w:val="0"/>
      <w:divBdr>
        <w:top w:val="none" w:sz="0" w:space="0" w:color="auto"/>
        <w:left w:val="none" w:sz="0" w:space="0" w:color="auto"/>
        <w:bottom w:val="none" w:sz="0" w:space="0" w:color="auto"/>
        <w:right w:val="none" w:sz="0" w:space="0" w:color="auto"/>
      </w:divBdr>
    </w:div>
    <w:div w:id="1162115758">
      <w:bodyDiv w:val="1"/>
      <w:marLeft w:val="0"/>
      <w:marRight w:val="0"/>
      <w:marTop w:val="0"/>
      <w:marBottom w:val="0"/>
      <w:divBdr>
        <w:top w:val="none" w:sz="0" w:space="0" w:color="auto"/>
        <w:left w:val="none" w:sz="0" w:space="0" w:color="auto"/>
        <w:bottom w:val="none" w:sz="0" w:space="0" w:color="auto"/>
        <w:right w:val="none" w:sz="0" w:space="0" w:color="auto"/>
      </w:divBdr>
    </w:div>
    <w:div w:id="1162159388">
      <w:bodyDiv w:val="1"/>
      <w:marLeft w:val="0"/>
      <w:marRight w:val="0"/>
      <w:marTop w:val="0"/>
      <w:marBottom w:val="0"/>
      <w:divBdr>
        <w:top w:val="none" w:sz="0" w:space="0" w:color="auto"/>
        <w:left w:val="none" w:sz="0" w:space="0" w:color="auto"/>
        <w:bottom w:val="none" w:sz="0" w:space="0" w:color="auto"/>
        <w:right w:val="none" w:sz="0" w:space="0" w:color="auto"/>
      </w:divBdr>
    </w:div>
    <w:div w:id="1162817182">
      <w:bodyDiv w:val="1"/>
      <w:marLeft w:val="0"/>
      <w:marRight w:val="0"/>
      <w:marTop w:val="0"/>
      <w:marBottom w:val="0"/>
      <w:divBdr>
        <w:top w:val="none" w:sz="0" w:space="0" w:color="auto"/>
        <w:left w:val="none" w:sz="0" w:space="0" w:color="auto"/>
        <w:bottom w:val="none" w:sz="0" w:space="0" w:color="auto"/>
        <w:right w:val="none" w:sz="0" w:space="0" w:color="auto"/>
      </w:divBdr>
    </w:div>
    <w:div w:id="1162819186">
      <w:bodyDiv w:val="1"/>
      <w:marLeft w:val="0"/>
      <w:marRight w:val="0"/>
      <w:marTop w:val="0"/>
      <w:marBottom w:val="0"/>
      <w:divBdr>
        <w:top w:val="none" w:sz="0" w:space="0" w:color="auto"/>
        <w:left w:val="none" w:sz="0" w:space="0" w:color="auto"/>
        <w:bottom w:val="none" w:sz="0" w:space="0" w:color="auto"/>
        <w:right w:val="none" w:sz="0" w:space="0" w:color="auto"/>
      </w:divBdr>
    </w:div>
    <w:div w:id="1162896084">
      <w:bodyDiv w:val="1"/>
      <w:marLeft w:val="0"/>
      <w:marRight w:val="0"/>
      <w:marTop w:val="0"/>
      <w:marBottom w:val="0"/>
      <w:divBdr>
        <w:top w:val="none" w:sz="0" w:space="0" w:color="auto"/>
        <w:left w:val="none" w:sz="0" w:space="0" w:color="auto"/>
        <w:bottom w:val="none" w:sz="0" w:space="0" w:color="auto"/>
        <w:right w:val="none" w:sz="0" w:space="0" w:color="auto"/>
      </w:divBdr>
    </w:div>
    <w:div w:id="1163205600">
      <w:bodyDiv w:val="1"/>
      <w:marLeft w:val="0"/>
      <w:marRight w:val="0"/>
      <w:marTop w:val="0"/>
      <w:marBottom w:val="0"/>
      <w:divBdr>
        <w:top w:val="none" w:sz="0" w:space="0" w:color="auto"/>
        <w:left w:val="none" w:sz="0" w:space="0" w:color="auto"/>
        <w:bottom w:val="none" w:sz="0" w:space="0" w:color="auto"/>
        <w:right w:val="none" w:sz="0" w:space="0" w:color="auto"/>
      </w:divBdr>
    </w:div>
    <w:div w:id="1163935010">
      <w:bodyDiv w:val="1"/>
      <w:marLeft w:val="0"/>
      <w:marRight w:val="0"/>
      <w:marTop w:val="0"/>
      <w:marBottom w:val="0"/>
      <w:divBdr>
        <w:top w:val="none" w:sz="0" w:space="0" w:color="auto"/>
        <w:left w:val="none" w:sz="0" w:space="0" w:color="auto"/>
        <w:bottom w:val="none" w:sz="0" w:space="0" w:color="auto"/>
        <w:right w:val="none" w:sz="0" w:space="0" w:color="auto"/>
      </w:divBdr>
    </w:div>
    <w:div w:id="1164127790">
      <w:bodyDiv w:val="1"/>
      <w:marLeft w:val="0"/>
      <w:marRight w:val="0"/>
      <w:marTop w:val="0"/>
      <w:marBottom w:val="0"/>
      <w:divBdr>
        <w:top w:val="none" w:sz="0" w:space="0" w:color="auto"/>
        <w:left w:val="none" w:sz="0" w:space="0" w:color="auto"/>
        <w:bottom w:val="none" w:sz="0" w:space="0" w:color="auto"/>
        <w:right w:val="none" w:sz="0" w:space="0" w:color="auto"/>
      </w:divBdr>
    </w:div>
    <w:div w:id="1164274133">
      <w:bodyDiv w:val="1"/>
      <w:marLeft w:val="0"/>
      <w:marRight w:val="0"/>
      <w:marTop w:val="0"/>
      <w:marBottom w:val="0"/>
      <w:divBdr>
        <w:top w:val="none" w:sz="0" w:space="0" w:color="auto"/>
        <w:left w:val="none" w:sz="0" w:space="0" w:color="auto"/>
        <w:bottom w:val="none" w:sz="0" w:space="0" w:color="auto"/>
        <w:right w:val="none" w:sz="0" w:space="0" w:color="auto"/>
      </w:divBdr>
    </w:div>
    <w:div w:id="1164396087">
      <w:bodyDiv w:val="1"/>
      <w:marLeft w:val="0"/>
      <w:marRight w:val="0"/>
      <w:marTop w:val="0"/>
      <w:marBottom w:val="0"/>
      <w:divBdr>
        <w:top w:val="none" w:sz="0" w:space="0" w:color="auto"/>
        <w:left w:val="none" w:sz="0" w:space="0" w:color="auto"/>
        <w:bottom w:val="none" w:sz="0" w:space="0" w:color="auto"/>
        <w:right w:val="none" w:sz="0" w:space="0" w:color="auto"/>
      </w:divBdr>
    </w:div>
    <w:div w:id="1164707759">
      <w:bodyDiv w:val="1"/>
      <w:marLeft w:val="0"/>
      <w:marRight w:val="0"/>
      <w:marTop w:val="0"/>
      <w:marBottom w:val="0"/>
      <w:divBdr>
        <w:top w:val="none" w:sz="0" w:space="0" w:color="auto"/>
        <w:left w:val="none" w:sz="0" w:space="0" w:color="auto"/>
        <w:bottom w:val="none" w:sz="0" w:space="0" w:color="auto"/>
        <w:right w:val="none" w:sz="0" w:space="0" w:color="auto"/>
      </w:divBdr>
    </w:div>
    <w:div w:id="1165122290">
      <w:bodyDiv w:val="1"/>
      <w:marLeft w:val="0"/>
      <w:marRight w:val="0"/>
      <w:marTop w:val="0"/>
      <w:marBottom w:val="0"/>
      <w:divBdr>
        <w:top w:val="none" w:sz="0" w:space="0" w:color="auto"/>
        <w:left w:val="none" w:sz="0" w:space="0" w:color="auto"/>
        <w:bottom w:val="none" w:sz="0" w:space="0" w:color="auto"/>
        <w:right w:val="none" w:sz="0" w:space="0" w:color="auto"/>
      </w:divBdr>
    </w:div>
    <w:div w:id="1165627070">
      <w:bodyDiv w:val="1"/>
      <w:marLeft w:val="0"/>
      <w:marRight w:val="0"/>
      <w:marTop w:val="0"/>
      <w:marBottom w:val="0"/>
      <w:divBdr>
        <w:top w:val="none" w:sz="0" w:space="0" w:color="auto"/>
        <w:left w:val="none" w:sz="0" w:space="0" w:color="auto"/>
        <w:bottom w:val="none" w:sz="0" w:space="0" w:color="auto"/>
        <w:right w:val="none" w:sz="0" w:space="0" w:color="auto"/>
      </w:divBdr>
    </w:div>
    <w:div w:id="1166096163">
      <w:bodyDiv w:val="1"/>
      <w:marLeft w:val="0"/>
      <w:marRight w:val="0"/>
      <w:marTop w:val="0"/>
      <w:marBottom w:val="0"/>
      <w:divBdr>
        <w:top w:val="none" w:sz="0" w:space="0" w:color="auto"/>
        <w:left w:val="none" w:sz="0" w:space="0" w:color="auto"/>
        <w:bottom w:val="none" w:sz="0" w:space="0" w:color="auto"/>
        <w:right w:val="none" w:sz="0" w:space="0" w:color="auto"/>
      </w:divBdr>
    </w:div>
    <w:div w:id="1166437359">
      <w:bodyDiv w:val="1"/>
      <w:marLeft w:val="0"/>
      <w:marRight w:val="0"/>
      <w:marTop w:val="0"/>
      <w:marBottom w:val="0"/>
      <w:divBdr>
        <w:top w:val="none" w:sz="0" w:space="0" w:color="auto"/>
        <w:left w:val="none" w:sz="0" w:space="0" w:color="auto"/>
        <w:bottom w:val="none" w:sz="0" w:space="0" w:color="auto"/>
        <w:right w:val="none" w:sz="0" w:space="0" w:color="auto"/>
      </w:divBdr>
    </w:div>
    <w:div w:id="1166551583">
      <w:bodyDiv w:val="1"/>
      <w:marLeft w:val="0"/>
      <w:marRight w:val="0"/>
      <w:marTop w:val="0"/>
      <w:marBottom w:val="0"/>
      <w:divBdr>
        <w:top w:val="none" w:sz="0" w:space="0" w:color="auto"/>
        <w:left w:val="none" w:sz="0" w:space="0" w:color="auto"/>
        <w:bottom w:val="none" w:sz="0" w:space="0" w:color="auto"/>
        <w:right w:val="none" w:sz="0" w:space="0" w:color="auto"/>
      </w:divBdr>
    </w:div>
    <w:div w:id="1166628639">
      <w:bodyDiv w:val="1"/>
      <w:marLeft w:val="0"/>
      <w:marRight w:val="0"/>
      <w:marTop w:val="0"/>
      <w:marBottom w:val="0"/>
      <w:divBdr>
        <w:top w:val="none" w:sz="0" w:space="0" w:color="auto"/>
        <w:left w:val="none" w:sz="0" w:space="0" w:color="auto"/>
        <w:bottom w:val="none" w:sz="0" w:space="0" w:color="auto"/>
        <w:right w:val="none" w:sz="0" w:space="0" w:color="auto"/>
      </w:divBdr>
    </w:div>
    <w:div w:id="1166676855">
      <w:bodyDiv w:val="1"/>
      <w:marLeft w:val="0"/>
      <w:marRight w:val="0"/>
      <w:marTop w:val="0"/>
      <w:marBottom w:val="0"/>
      <w:divBdr>
        <w:top w:val="none" w:sz="0" w:space="0" w:color="auto"/>
        <w:left w:val="none" w:sz="0" w:space="0" w:color="auto"/>
        <w:bottom w:val="none" w:sz="0" w:space="0" w:color="auto"/>
        <w:right w:val="none" w:sz="0" w:space="0" w:color="auto"/>
      </w:divBdr>
    </w:div>
    <w:div w:id="1166818531">
      <w:bodyDiv w:val="1"/>
      <w:marLeft w:val="0"/>
      <w:marRight w:val="0"/>
      <w:marTop w:val="0"/>
      <w:marBottom w:val="0"/>
      <w:divBdr>
        <w:top w:val="none" w:sz="0" w:space="0" w:color="auto"/>
        <w:left w:val="none" w:sz="0" w:space="0" w:color="auto"/>
        <w:bottom w:val="none" w:sz="0" w:space="0" w:color="auto"/>
        <w:right w:val="none" w:sz="0" w:space="0" w:color="auto"/>
      </w:divBdr>
    </w:div>
    <w:div w:id="1167016533">
      <w:bodyDiv w:val="1"/>
      <w:marLeft w:val="0"/>
      <w:marRight w:val="0"/>
      <w:marTop w:val="0"/>
      <w:marBottom w:val="0"/>
      <w:divBdr>
        <w:top w:val="none" w:sz="0" w:space="0" w:color="auto"/>
        <w:left w:val="none" w:sz="0" w:space="0" w:color="auto"/>
        <w:bottom w:val="none" w:sz="0" w:space="0" w:color="auto"/>
        <w:right w:val="none" w:sz="0" w:space="0" w:color="auto"/>
      </w:divBdr>
    </w:div>
    <w:div w:id="1167211709">
      <w:bodyDiv w:val="1"/>
      <w:marLeft w:val="0"/>
      <w:marRight w:val="0"/>
      <w:marTop w:val="0"/>
      <w:marBottom w:val="0"/>
      <w:divBdr>
        <w:top w:val="none" w:sz="0" w:space="0" w:color="auto"/>
        <w:left w:val="none" w:sz="0" w:space="0" w:color="auto"/>
        <w:bottom w:val="none" w:sz="0" w:space="0" w:color="auto"/>
        <w:right w:val="none" w:sz="0" w:space="0" w:color="auto"/>
      </w:divBdr>
    </w:div>
    <w:div w:id="1167670284">
      <w:bodyDiv w:val="1"/>
      <w:marLeft w:val="0"/>
      <w:marRight w:val="0"/>
      <w:marTop w:val="0"/>
      <w:marBottom w:val="0"/>
      <w:divBdr>
        <w:top w:val="none" w:sz="0" w:space="0" w:color="auto"/>
        <w:left w:val="none" w:sz="0" w:space="0" w:color="auto"/>
        <w:bottom w:val="none" w:sz="0" w:space="0" w:color="auto"/>
        <w:right w:val="none" w:sz="0" w:space="0" w:color="auto"/>
      </w:divBdr>
    </w:div>
    <w:div w:id="1167742809">
      <w:bodyDiv w:val="1"/>
      <w:marLeft w:val="0"/>
      <w:marRight w:val="0"/>
      <w:marTop w:val="0"/>
      <w:marBottom w:val="0"/>
      <w:divBdr>
        <w:top w:val="none" w:sz="0" w:space="0" w:color="auto"/>
        <w:left w:val="none" w:sz="0" w:space="0" w:color="auto"/>
        <w:bottom w:val="none" w:sz="0" w:space="0" w:color="auto"/>
        <w:right w:val="none" w:sz="0" w:space="0" w:color="auto"/>
      </w:divBdr>
    </w:div>
    <w:div w:id="1168519625">
      <w:bodyDiv w:val="1"/>
      <w:marLeft w:val="0"/>
      <w:marRight w:val="0"/>
      <w:marTop w:val="0"/>
      <w:marBottom w:val="0"/>
      <w:divBdr>
        <w:top w:val="none" w:sz="0" w:space="0" w:color="auto"/>
        <w:left w:val="none" w:sz="0" w:space="0" w:color="auto"/>
        <w:bottom w:val="none" w:sz="0" w:space="0" w:color="auto"/>
        <w:right w:val="none" w:sz="0" w:space="0" w:color="auto"/>
      </w:divBdr>
    </w:div>
    <w:div w:id="1168593741">
      <w:bodyDiv w:val="1"/>
      <w:marLeft w:val="0"/>
      <w:marRight w:val="0"/>
      <w:marTop w:val="0"/>
      <w:marBottom w:val="0"/>
      <w:divBdr>
        <w:top w:val="none" w:sz="0" w:space="0" w:color="auto"/>
        <w:left w:val="none" w:sz="0" w:space="0" w:color="auto"/>
        <w:bottom w:val="none" w:sz="0" w:space="0" w:color="auto"/>
        <w:right w:val="none" w:sz="0" w:space="0" w:color="auto"/>
      </w:divBdr>
    </w:div>
    <w:div w:id="1168594218">
      <w:bodyDiv w:val="1"/>
      <w:marLeft w:val="0"/>
      <w:marRight w:val="0"/>
      <w:marTop w:val="0"/>
      <w:marBottom w:val="0"/>
      <w:divBdr>
        <w:top w:val="none" w:sz="0" w:space="0" w:color="auto"/>
        <w:left w:val="none" w:sz="0" w:space="0" w:color="auto"/>
        <w:bottom w:val="none" w:sz="0" w:space="0" w:color="auto"/>
        <w:right w:val="none" w:sz="0" w:space="0" w:color="auto"/>
      </w:divBdr>
    </w:div>
    <w:div w:id="1168594509">
      <w:bodyDiv w:val="1"/>
      <w:marLeft w:val="0"/>
      <w:marRight w:val="0"/>
      <w:marTop w:val="0"/>
      <w:marBottom w:val="0"/>
      <w:divBdr>
        <w:top w:val="none" w:sz="0" w:space="0" w:color="auto"/>
        <w:left w:val="none" w:sz="0" w:space="0" w:color="auto"/>
        <w:bottom w:val="none" w:sz="0" w:space="0" w:color="auto"/>
        <w:right w:val="none" w:sz="0" w:space="0" w:color="auto"/>
      </w:divBdr>
    </w:div>
    <w:div w:id="1168597239">
      <w:bodyDiv w:val="1"/>
      <w:marLeft w:val="0"/>
      <w:marRight w:val="0"/>
      <w:marTop w:val="0"/>
      <w:marBottom w:val="0"/>
      <w:divBdr>
        <w:top w:val="none" w:sz="0" w:space="0" w:color="auto"/>
        <w:left w:val="none" w:sz="0" w:space="0" w:color="auto"/>
        <w:bottom w:val="none" w:sz="0" w:space="0" w:color="auto"/>
        <w:right w:val="none" w:sz="0" w:space="0" w:color="auto"/>
      </w:divBdr>
    </w:div>
    <w:div w:id="1169514873">
      <w:bodyDiv w:val="1"/>
      <w:marLeft w:val="0"/>
      <w:marRight w:val="0"/>
      <w:marTop w:val="0"/>
      <w:marBottom w:val="0"/>
      <w:divBdr>
        <w:top w:val="none" w:sz="0" w:space="0" w:color="auto"/>
        <w:left w:val="none" w:sz="0" w:space="0" w:color="auto"/>
        <w:bottom w:val="none" w:sz="0" w:space="0" w:color="auto"/>
        <w:right w:val="none" w:sz="0" w:space="0" w:color="auto"/>
      </w:divBdr>
    </w:div>
    <w:div w:id="1169833044">
      <w:bodyDiv w:val="1"/>
      <w:marLeft w:val="0"/>
      <w:marRight w:val="0"/>
      <w:marTop w:val="0"/>
      <w:marBottom w:val="0"/>
      <w:divBdr>
        <w:top w:val="none" w:sz="0" w:space="0" w:color="auto"/>
        <w:left w:val="none" w:sz="0" w:space="0" w:color="auto"/>
        <w:bottom w:val="none" w:sz="0" w:space="0" w:color="auto"/>
        <w:right w:val="none" w:sz="0" w:space="0" w:color="auto"/>
      </w:divBdr>
    </w:div>
    <w:div w:id="1170488020">
      <w:bodyDiv w:val="1"/>
      <w:marLeft w:val="0"/>
      <w:marRight w:val="0"/>
      <w:marTop w:val="0"/>
      <w:marBottom w:val="0"/>
      <w:divBdr>
        <w:top w:val="none" w:sz="0" w:space="0" w:color="auto"/>
        <w:left w:val="none" w:sz="0" w:space="0" w:color="auto"/>
        <w:bottom w:val="none" w:sz="0" w:space="0" w:color="auto"/>
        <w:right w:val="none" w:sz="0" w:space="0" w:color="auto"/>
      </w:divBdr>
    </w:div>
    <w:div w:id="1170488075">
      <w:bodyDiv w:val="1"/>
      <w:marLeft w:val="0"/>
      <w:marRight w:val="0"/>
      <w:marTop w:val="0"/>
      <w:marBottom w:val="0"/>
      <w:divBdr>
        <w:top w:val="none" w:sz="0" w:space="0" w:color="auto"/>
        <w:left w:val="none" w:sz="0" w:space="0" w:color="auto"/>
        <w:bottom w:val="none" w:sz="0" w:space="0" w:color="auto"/>
        <w:right w:val="none" w:sz="0" w:space="0" w:color="auto"/>
      </w:divBdr>
    </w:div>
    <w:div w:id="1170606552">
      <w:bodyDiv w:val="1"/>
      <w:marLeft w:val="0"/>
      <w:marRight w:val="0"/>
      <w:marTop w:val="0"/>
      <w:marBottom w:val="0"/>
      <w:divBdr>
        <w:top w:val="none" w:sz="0" w:space="0" w:color="auto"/>
        <w:left w:val="none" w:sz="0" w:space="0" w:color="auto"/>
        <w:bottom w:val="none" w:sz="0" w:space="0" w:color="auto"/>
        <w:right w:val="none" w:sz="0" w:space="0" w:color="auto"/>
      </w:divBdr>
    </w:div>
    <w:div w:id="1170750720">
      <w:bodyDiv w:val="1"/>
      <w:marLeft w:val="0"/>
      <w:marRight w:val="0"/>
      <w:marTop w:val="0"/>
      <w:marBottom w:val="0"/>
      <w:divBdr>
        <w:top w:val="none" w:sz="0" w:space="0" w:color="auto"/>
        <w:left w:val="none" w:sz="0" w:space="0" w:color="auto"/>
        <w:bottom w:val="none" w:sz="0" w:space="0" w:color="auto"/>
        <w:right w:val="none" w:sz="0" w:space="0" w:color="auto"/>
      </w:divBdr>
    </w:div>
    <w:div w:id="1170830471">
      <w:bodyDiv w:val="1"/>
      <w:marLeft w:val="0"/>
      <w:marRight w:val="0"/>
      <w:marTop w:val="0"/>
      <w:marBottom w:val="0"/>
      <w:divBdr>
        <w:top w:val="none" w:sz="0" w:space="0" w:color="auto"/>
        <w:left w:val="none" w:sz="0" w:space="0" w:color="auto"/>
        <w:bottom w:val="none" w:sz="0" w:space="0" w:color="auto"/>
        <w:right w:val="none" w:sz="0" w:space="0" w:color="auto"/>
      </w:divBdr>
    </w:div>
    <w:div w:id="1170873724">
      <w:bodyDiv w:val="1"/>
      <w:marLeft w:val="0"/>
      <w:marRight w:val="0"/>
      <w:marTop w:val="0"/>
      <w:marBottom w:val="0"/>
      <w:divBdr>
        <w:top w:val="none" w:sz="0" w:space="0" w:color="auto"/>
        <w:left w:val="none" w:sz="0" w:space="0" w:color="auto"/>
        <w:bottom w:val="none" w:sz="0" w:space="0" w:color="auto"/>
        <w:right w:val="none" w:sz="0" w:space="0" w:color="auto"/>
      </w:divBdr>
    </w:div>
    <w:div w:id="1171021536">
      <w:bodyDiv w:val="1"/>
      <w:marLeft w:val="0"/>
      <w:marRight w:val="0"/>
      <w:marTop w:val="0"/>
      <w:marBottom w:val="0"/>
      <w:divBdr>
        <w:top w:val="none" w:sz="0" w:space="0" w:color="auto"/>
        <w:left w:val="none" w:sz="0" w:space="0" w:color="auto"/>
        <w:bottom w:val="none" w:sz="0" w:space="0" w:color="auto"/>
        <w:right w:val="none" w:sz="0" w:space="0" w:color="auto"/>
      </w:divBdr>
    </w:div>
    <w:div w:id="1171259648">
      <w:bodyDiv w:val="1"/>
      <w:marLeft w:val="0"/>
      <w:marRight w:val="0"/>
      <w:marTop w:val="0"/>
      <w:marBottom w:val="0"/>
      <w:divBdr>
        <w:top w:val="none" w:sz="0" w:space="0" w:color="auto"/>
        <w:left w:val="none" w:sz="0" w:space="0" w:color="auto"/>
        <w:bottom w:val="none" w:sz="0" w:space="0" w:color="auto"/>
        <w:right w:val="none" w:sz="0" w:space="0" w:color="auto"/>
      </w:divBdr>
    </w:div>
    <w:div w:id="1171530535">
      <w:bodyDiv w:val="1"/>
      <w:marLeft w:val="0"/>
      <w:marRight w:val="0"/>
      <w:marTop w:val="0"/>
      <w:marBottom w:val="0"/>
      <w:divBdr>
        <w:top w:val="none" w:sz="0" w:space="0" w:color="auto"/>
        <w:left w:val="none" w:sz="0" w:space="0" w:color="auto"/>
        <w:bottom w:val="none" w:sz="0" w:space="0" w:color="auto"/>
        <w:right w:val="none" w:sz="0" w:space="0" w:color="auto"/>
      </w:divBdr>
    </w:div>
    <w:div w:id="1171601309">
      <w:bodyDiv w:val="1"/>
      <w:marLeft w:val="0"/>
      <w:marRight w:val="0"/>
      <w:marTop w:val="0"/>
      <w:marBottom w:val="0"/>
      <w:divBdr>
        <w:top w:val="none" w:sz="0" w:space="0" w:color="auto"/>
        <w:left w:val="none" w:sz="0" w:space="0" w:color="auto"/>
        <w:bottom w:val="none" w:sz="0" w:space="0" w:color="auto"/>
        <w:right w:val="none" w:sz="0" w:space="0" w:color="auto"/>
      </w:divBdr>
    </w:div>
    <w:div w:id="1171720850">
      <w:bodyDiv w:val="1"/>
      <w:marLeft w:val="0"/>
      <w:marRight w:val="0"/>
      <w:marTop w:val="0"/>
      <w:marBottom w:val="0"/>
      <w:divBdr>
        <w:top w:val="none" w:sz="0" w:space="0" w:color="auto"/>
        <w:left w:val="none" w:sz="0" w:space="0" w:color="auto"/>
        <w:bottom w:val="none" w:sz="0" w:space="0" w:color="auto"/>
        <w:right w:val="none" w:sz="0" w:space="0" w:color="auto"/>
      </w:divBdr>
    </w:div>
    <w:div w:id="1171792390">
      <w:bodyDiv w:val="1"/>
      <w:marLeft w:val="0"/>
      <w:marRight w:val="0"/>
      <w:marTop w:val="0"/>
      <w:marBottom w:val="0"/>
      <w:divBdr>
        <w:top w:val="none" w:sz="0" w:space="0" w:color="auto"/>
        <w:left w:val="none" w:sz="0" w:space="0" w:color="auto"/>
        <w:bottom w:val="none" w:sz="0" w:space="0" w:color="auto"/>
        <w:right w:val="none" w:sz="0" w:space="0" w:color="auto"/>
      </w:divBdr>
    </w:div>
    <w:div w:id="1171794297">
      <w:bodyDiv w:val="1"/>
      <w:marLeft w:val="0"/>
      <w:marRight w:val="0"/>
      <w:marTop w:val="0"/>
      <w:marBottom w:val="0"/>
      <w:divBdr>
        <w:top w:val="none" w:sz="0" w:space="0" w:color="auto"/>
        <w:left w:val="none" w:sz="0" w:space="0" w:color="auto"/>
        <w:bottom w:val="none" w:sz="0" w:space="0" w:color="auto"/>
        <w:right w:val="none" w:sz="0" w:space="0" w:color="auto"/>
      </w:divBdr>
    </w:div>
    <w:div w:id="1171985570">
      <w:bodyDiv w:val="1"/>
      <w:marLeft w:val="0"/>
      <w:marRight w:val="0"/>
      <w:marTop w:val="0"/>
      <w:marBottom w:val="0"/>
      <w:divBdr>
        <w:top w:val="none" w:sz="0" w:space="0" w:color="auto"/>
        <w:left w:val="none" w:sz="0" w:space="0" w:color="auto"/>
        <w:bottom w:val="none" w:sz="0" w:space="0" w:color="auto"/>
        <w:right w:val="none" w:sz="0" w:space="0" w:color="auto"/>
      </w:divBdr>
    </w:div>
    <w:div w:id="1172183552">
      <w:bodyDiv w:val="1"/>
      <w:marLeft w:val="0"/>
      <w:marRight w:val="0"/>
      <w:marTop w:val="0"/>
      <w:marBottom w:val="0"/>
      <w:divBdr>
        <w:top w:val="none" w:sz="0" w:space="0" w:color="auto"/>
        <w:left w:val="none" w:sz="0" w:space="0" w:color="auto"/>
        <w:bottom w:val="none" w:sz="0" w:space="0" w:color="auto"/>
        <w:right w:val="none" w:sz="0" w:space="0" w:color="auto"/>
      </w:divBdr>
    </w:div>
    <w:div w:id="1172185174">
      <w:bodyDiv w:val="1"/>
      <w:marLeft w:val="0"/>
      <w:marRight w:val="0"/>
      <w:marTop w:val="0"/>
      <w:marBottom w:val="0"/>
      <w:divBdr>
        <w:top w:val="none" w:sz="0" w:space="0" w:color="auto"/>
        <w:left w:val="none" w:sz="0" w:space="0" w:color="auto"/>
        <w:bottom w:val="none" w:sz="0" w:space="0" w:color="auto"/>
        <w:right w:val="none" w:sz="0" w:space="0" w:color="auto"/>
      </w:divBdr>
    </w:div>
    <w:div w:id="1172256789">
      <w:bodyDiv w:val="1"/>
      <w:marLeft w:val="0"/>
      <w:marRight w:val="0"/>
      <w:marTop w:val="0"/>
      <w:marBottom w:val="0"/>
      <w:divBdr>
        <w:top w:val="none" w:sz="0" w:space="0" w:color="auto"/>
        <w:left w:val="none" w:sz="0" w:space="0" w:color="auto"/>
        <w:bottom w:val="none" w:sz="0" w:space="0" w:color="auto"/>
        <w:right w:val="none" w:sz="0" w:space="0" w:color="auto"/>
      </w:divBdr>
    </w:div>
    <w:div w:id="1172332880">
      <w:bodyDiv w:val="1"/>
      <w:marLeft w:val="0"/>
      <w:marRight w:val="0"/>
      <w:marTop w:val="0"/>
      <w:marBottom w:val="0"/>
      <w:divBdr>
        <w:top w:val="none" w:sz="0" w:space="0" w:color="auto"/>
        <w:left w:val="none" w:sz="0" w:space="0" w:color="auto"/>
        <w:bottom w:val="none" w:sz="0" w:space="0" w:color="auto"/>
        <w:right w:val="none" w:sz="0" w:space="0" w:color="auto"/>
      </w:divBdr>
    </w:div>
    <w:div w:id="1172448267">
      <w:bodyDiv w:val="1"/>
      <w:marLeft w:val="0"/>
      <w:marRight w:val="0"/>
      <w:marTop w:val="0"/>
      <w:marBottom w:val="0"/>
      <w:divBdr>
        <w:top w:val="none" w:sz="0" w:space="0" w:color="auto"/>
        <w:left w:val="none" w:sz="0" w:space="0" w:color="auto"/>
        <w:bottom w:val="none" w:sz="0" w:space="0" w:color="auto"/>
        <w:right w:val="none" w:sz="0" w:space="0" w:color="auto"/>
      </w:divBdr>
    </w:div>
    <w:div w:id="1173253911">
      <w:bodyDiv w:val="1"/>
      <w:marLeft w:val="0"/>
      <w:marRight w:val="0"/>
      <w:marTop w:val="0"/>
      <w:marBottom w:val="0"/>
      <w:divBdr>
        <w:top w:val="none" w:sz="0" w:space="0" w:color="auto"/>
        <w:left w:val="none" w:sz="0" w:space="0" w:color="auto"/>
        <w:bottom w:val="none" w:sz="0" w:space="0" w:color="auto"/>
        <w:right w:val="none" w:sz="0" w:space="0" w:color="auto"/>
      </w:divBdr>
    </w:div>
    <w:div w:id="1173299529">
      <w:bodyDiv w:val="1"/>
      <w:marLeft w:val="0"/>
      <w:marRight w:val="0"/>
      <w:marTop w:val="0"/>
      <w:marBottom w:val="0"/>
      <w:divBdr>
        <w:top w:val="none" w:sz="0" w:space="0" w:color="auto"/>
        <w:left w:val="none" w:sz="0" w:space="0" w:color="auto"/>
        <w:bottom w:val="none" w:sz="0" w:space="0" w:color="auto"/>
        <w:right w:val="none" w:sz="0" w:space="0" w:color="auto"/>
      </w:divBdr>
    </w:div>
    <w:div w:id="1173451607">
      <w:bodyDiv w:val="1"/>
      <w:marLeft w:val="0"/>
      <w:marRight w:val="0"/>
      <w:marTop w:val="0"/>
      <w:marBottom w:val="0"/>
      <w:divBdr>
        <w:top w:val="none" w:sz="0" w:space="0" w:color="auto"/>
        <w:left w:val="none" w:sz="0" w:space="0" w:color="auto"/>
        <w:bottom w:val="none" w:sz="0" w:space="0" w:color="auto"/>
        <w:right w:val="none" w:sz="0" w:space="0" w:color="auto"/>
      </w:divBdr>
    </w:div>
    <w:div w:id="1173453527">
      <w:bodyDiv w:val="1"/>
      <w:marLeft w:val="0"/>
      <w:marRight w:val="0"/>
      <w:marTop w:val="0"/>
      <w:marBottom w:val="0"/>
      <w:divBdr>
        <w:top w:val="none" w:sz="0" w:space="0" w:color="auto"/>
        <w:left w:val="none" w:sz="0" w:space="0" w:color="auto"/>
        <w:bottom w:val="none" w:sz="0" w:space="0" w:color="auto"/>
        <w:right w:val="none" w:sz="0" w:space="0" w:color="auto"/>
      </w:divBdr>
    </w:div>
    <w:div w:id="1173766347">
      <w:bodyDiv w:val="1"/>
      <w:marLeft w:val="0"/>
      <w:marRight w:val="0"/>
      <w:marTop w:val="0"/>
      <w:marBottom w:val="0"/>
      <w:divBdr>
        <w:top w:val="none" w:sz="0" w:space="0" w:color="auto"/>
        <w:left w:val="none" w:sz="0" w:space="0" w:color="auto"/>
        <w:bottom w:val="none" w:sz="0" w:space="0" w:color="auto"/>
        <w:right w:val="none" w:sz="0" w:space="0" w:color="auto"/>
      </w:divBdr>
    </w:div>
    <w:div w:id="1174492756">
      <w:bodyDiv w:val="1"/>
      <w:marLeft w:val="0"/>
      <w:marRight w:val="0"/>
      <w:marTop w:val="0"/>
      <w:marBottom w:val="0"/>
      <w:divBdr>
        <w:top w:val="none" w:sz="0" w:space="0" w:color="auto"/>
        <w:left w:val="none" w:sz="0" w:space="0" w:color="auto"/>
        <w:bottom w:val="none" w:sz="0" w:space="0" w:color="auto"/>
        <w:right w:val="none" w:sz="0" w:space="0" w:color="auto"/>
      </w:divBdr>
    </w:div>
    <w:div w:id="1174538742">
      <w:bodyDiv w:val="1"/>
      <w:marLeft w:val="0"/>
      <w:marRight w:val="0"/>
      <w:marTop w:val="0"/>
      <w:marBottom w:val="0"/>
      <w:divBdr>
        <w:top w:val="none" w:sz="0" w:space="0" w:color="auto"/>
        <w:left w:val="none" w:sz="0" w:space="0" w:color="auto"/>
        <w:bottom w:val="none" w:sz="0" w:space="0" w:color="auto"/>
        <w:right w:val="none" w:sz="0" w:space="0" w:color="auto"/>
      </w:divBdr>
    </w:div>
    <w:div w:id="1174881911">
      <w:bodyDiv w:val="1"/>
      <w:marLeft w:val="0"/>
      <w:marRight w:val="0"/>
      <w:marTop w:val="0"/>
      <w:marBottom w:val="0"/>
      <w:divBdr>
        <w:top w:val="none" w:sz="0" w:space="0" w:color="auto"/>
        <w:left w:val="none" w:sz="0" w:space="0" w:color="auto"/>
        <w:bottom w:val="none" w:sz="0" w:space="0" w:color="auto"/>
        <w:right w:val="none" w:sz="0" w:space="0" w:color="auto"/>
      </w:divBdr>
    </w:div>
    <w:div w:id="1175270307">
      <w:bodyDiv w:val="1"/>
      <w:marLeft w:val="0"/>
      <w:marRight w:val="0"/>
      <w:marTop w:val="0"/>
      <w:marBottom w:val="0"/>
      <w:divBdr>
        <w:top w:val="none" w:sz="0" w:space="0" w:color="auto"/>
        <w:left w:val="none" w:sz="0" w:space="0" w:color="auto"/>
        <w:bottom w:val="none" w:sz="0" w:space="0" w:color="auto"/>
        <w:right w:val="none" w:sz="0" w:space="0" w:color="auto"/>
      </w:divBdr>
    </w:div>
    <w:div w:id="1175917491">
      <w:bodyDiv w:val="1"/>
      <w:marLeft w:val="0"/>
      <w:marRight w:val="0"/>
      <w:marTop w:val="0"/>
      <w:marBottom w:val="0"/>
      <w:divBdr>
        <w:top w:val="none" w:sz="0" w:space="0" w:color="auto"/>
        <w:left w:val="none" w:sz="0" w:space="0" w:color="auto"/>
        <w:bottom w:val="none" w:sz="0" w:space="0" w:color="auto"/>
        <w:right w:val="none" w:sz="0" w:space="0" w:color="auto"/>
      </w:divBdr>
    </w:div>
    <w:div w:id="1175997682">
      <w:bodyDiv w:val="1"/>
      <w:marLeft w:val="0"/>
      <w:marRight w:val="0"/>
      <w:marTop w:val="0"/>
      <w:marBottom w:val="0"/>
      <w:divBdr>
        <w:top w:val="none" w:sz="0" w:space="0" w:color="auto"/>
        <w:left w:val="none" w:sz="0" w:space="0" w:color="auto"/>
        <w:bottom w:val="none" w:sz="0" w:space="0" w:color="auto"/>
        <w:right w:val="none" w:sz="0" w:space="0" w:color="auto"/>
      </w:divBdr>
    </w:div>
    <w:div w:id="1176380907">
      <w:bodyDiv w:val="1"/>
      <w:marLeft w:val="0"/>
      <w:marRight w:val="0"/>
      <w:marTop w:val="0"/>
      <w:marBottom w:val="0"/>
      <w:divBdr>
        <w:top w:val="none" w:sz="0" w:space="0" w:color="auto"/>
        <w:left w:val="none" w:sz="0" w:space="0" w:color="auto"/>
        <w:bottom w:val="none" w:sz="0" w:space="0" w:color="auto"/>
        <w:right w:val="none" w:sz="0" w:space="0" w:color="auto"/>
      </w:divBdr>
    </w:div>
    <w:div w:id="1176459546">
      <w:bodyDiv w:val="1"/>
      <w:marLeft w:val="0"/>
      <w:marRight w:val="0"/>
      <w:marTop w:val="0"/>
      <w:marBottom w:val="0"/>
      <w:divBdr>
        <w:top w:val="none" w:sz="0" w:space="0" w:color="auto"/>
        <w:left w:val="none" w:sz="0" w:space="0" w:color="auto"/>
        <w:bottom w:val="none" w:sz="0" w:space="0" w:color="auto"/>
        <w:right w:val="none" w:sz="0" w:space="0" w:color="auto"/>
      </w:divBdr>
    </w:div>
    <w:div w:id="1176654160">
      <w:bodyDiv w:val="1"/>
      <w:marLeft w:val="0"/>
      <w:marRight w:val="0"/>
      <w:marTop w:val="0"/>
      <w:marBottom w:val="0"/>
      <w:divBdr>
        <w:top w:val="none" w:sz="0" w:space="0" w:color="auto"/>
        <w:left w:val="none" w:sz="0" w:space="0" w:color="auto"/>
        <w:bottom w:val="none" w:sz="0" w:space="0" w:color="auto"/>
        <w:right w:val="none" w:sz="0" w:space="0" w:color="auto"/>
      </w:divBdr>
    </w:div>
    <w:div w:id="1176843884">
      <w:bodyDiv w:val="1"/>
      <w:marLeft w:val="0"/>
      <w:marRight w:val="0"/>
      <w:marTop w:val="0"/>
      <w:marBottom w:val="0"/>
      <w:divBdr>
        <w:top w:val="none" w:sz="0" w:space="0" w:color="auto"/>
        <w:left w:val="none" w:sz="0" w:space="0" w:color="auto"/>
        <w:bottom w:val="none" w:sz="0" w:space="0" w:color="auto"/>
        <w:right w:val="none" w:sz="0" w:space="0" w:color="auto"/>
      </w:divBdr>
    </w:div>
    <w:div w:id="1176962950">
      <w:bodyDiv w:val="1"/>
      <w:marLeft w:val="0"/>
      <w:marRight w:val="0"/>
      <w:marTop w:val="0"/>
      <w:marBottom w:val="0"/>
      <w:divBdr>
        <w:top w:val="none" w:sz="0" w:space="0" w:color="auto"/>
        <w:left w:val="none" w:sz="0" w:space="0" w:color="auto"/>
        <w:bottom w:val="none" w:sz="0" w:space="0" w:color="auto"/>
        <w:right w:val="none" w:sz="0" w:space="0" w:color="auto"/>
      </w:divBdr>
    </w:div>
    <w:div w:id="1177159833">
      <w:bodyDiv w:val="1"/>
      <w:marLeft w:val="0"/>
      <w:marRight w:val="0"/>
      <w:marTop w:val="0"/>
      <w:marBottom w:val="0"/>
      <w:divBdr>
        <w:top w:val="none" w:sz="0" w:space="0" w:color="auto"/>
        <w:left w:val="none" w:sz="0" w:space="0" w:color="auto"/>
        <w:bottom w:val="none" w:sz="0" w:space="0" w:color="auto"/>
        <w:right w:val="none" w:sz="0" w:space="0" w:color="auto"/>
      </w:divBdr>
    </w:div>
    <w:div w:id="1177235613">
      <w:bodyDiv w:val="1"/>
      <w:marLeft w:val="0"/>
      <w:marRight w:val="0"/>
      <w:marTop w:val="0"/>
      <w:marBottom w:val="0"/>
      <w:divBdr>
        <w:top w:val="none" w:sz="0" w:space="0" w:color="auto"/>
        <w:left w:val="none" w:sz="0" w:space="0" w:color="auto"/>
        <w:bottom w:val="none" w:sz="0" w:space="0" w:color="auto"/>
        <w:right w:val="none" w:sz="0" w:space="0" w:color="auto"/>
      </w:divBdr>
    </w:div>
    <w:div w:id="1177617422">
      <w:bodyDiv w:val="1"/>
      <w:marLeft w:val="0"/>
      <w:marRight w:val="0"/>
      <w:marTop w:val="0"/>
      <w:marBottom w:val="0"/>
      <w:divBdr>
        <w:top w:val="none" w:sz="0" w:space="0" w:color="auto"/>
        <w:left w:val="none" w:sz="0" w:space="0" w:color="auto"/>
        <w:bottom w:val="none" w:sz="0" w:space="0" w:color="auto"/>
        <w:right w:val="none" w:sz="0" w:space="0" w:color="auto"/>
      </w:divBdr>
    </w:div>
    <w:div w:id="1177649051">
      <w:bodyDiv w:val="1"/>
      <w:marLeft w:val="0"/>
      <w:marRight w:val="0"/>
      <w:marTop w:val="0"/>
      <w:marBottom w:val="0"/>
      <w:divBdr>
        <w:top w:val="none" w:sz="0" w:space="0" w:color="auto"/>
        <w:left w:val="none" w:sz="0" w:space="0" w:color="auto"/>
        <w:bottom w:val="none" w:sz="0" w:space="0" w:color="auto"/>
        <w:right w:val="none" w:sz="0" w:space="0" w:color="auto"/>
      </w:divBdr>
    </w:div>
    <w:div w:id="1177887965">
      <w:bodyDiv w:val="1"/>
      <w:marLeft w:val="0"/>
      <w:marRight w:val="0"/>
      <w:marTop w:val="0"/>
      <w:marBottom w:val="0"/>
      <w:divBdr>
        <w:top w:val="none" w:sz="0" w:space="0" w:color="auto"/>
        <w:left w:val="none" w:sz="0" w:space="0" w:color="auto"/>
        <w:bottom w:val="none" w:sz="0" w:space="0" w:color="auto"/>
        <w:right w:val="none" w:sz="0" w:space="0" w:color="auto"/>
      </w:divBdr>
    </w:div>
    <w:div w:id="1177888822">
      <w:bodyDiv w:val="1"/>
      <w:marLeft w:val="0"/>
      <w:marRight w:val="0"/>
      <w:marTop w:val="0"/>
      <w:marBottom w:val="0"/>
      <w:divBdr>
        <w:top w:val="none" w:sz="0" w:space="0" w:color="auto"/>
        <w:left w:val="none" w:sz="0" w:space="0" w:color="auto"/>
        <w:bottom w:val="none" w:sz="0" w:space="0" w:color="auto"/>
        <w:right w:val="none" w:sz="0" w:space="0" w:color="auto"/>
      </w:divBdr>
    </w:div>
    <w:div w:id="1178076928">
      <w:bodyDiv w:val="1"/>
      <w:marLeft w:val="0"/>
      <w:marRight w:val="0"/>
      <w:marTop w:val="0"/>
      <w:marBottom w:val="0"/>
      <w:divBdr>
        <w:top w:val="none" w:sz="0" w:space="0" w:color="auto"/>
        <w:left w:val="none" w:sz="0" w:space="0" w:color="auto"/>
        <w:bottom w:val="none" w:sz="0" w:space="0" w:color="auto"/>
        <w:right w:val="none" w:sz="0" w:space="0" w:color="auto"/>
      </w:divBdr>
    </w:div>
    <w:div w:id="1178083701">
      <w:bodyDiv w:val="1"/>
      <w:marLeft w:val="0"/>
      <w:marRight w:val="0"/>
      <w:marTop w:val="0"/>
      <w:marBottom w:val="0"/>
      <w:divBdr>
        <w:top w:val="none" w:sz="0" w:space="0" w:color="auto"/>
        <w:left w:val="none" w:sz="0" w:space="0" w:color="auto"/>
        <w:bottom w:val="none" w:sz="0" w:space="0" w:color="auto"/>
        <w:right w:val="none" w:sz="0" w:space="0" w:color="auto"/>
      </w:divBdr>
    </w:div>
    <w:div w:id="1178227316">
      <w:bodyDiv w:val="1"/>
      <w:marLeft w:val="0"/>
      <w:marRight w:val="0"/>
      <w:marTop w:val="0"/>
      <w:marBottom w:val="0"/>
      <w:divBdr>
        <w:top w:val="none" w:sz="0" w:space="0" w:color="auto"/>
        <w:left w:val="none" w:sz="0" w:space="0" w:color="auto"/>
        <w:bottom w:val="none" w:sz="0" w:space="0" w:color="auto"/>
        <w:right w:val="none" w:sz="0" w:space="0" w:color="auto"/>
      </w:divBdr>
    </w:div>
    <w:div w:id="1178234436">
      <w:bodyDiv w:val="1"/>
      <w:marLeft w:val="0"/>
      <w:marRight w:val="0"/>
      <w:marTop w:val="0"/>
      <w:marBottom w:val="0"/>
      <w:divBdr>
        <w:top w:val="none" w:sz="0" w:space="0" w:color="auto"/>
        <w:left w:val="none" w:sz="0" w:space="0" w:color="auto"/>
        <w:bottom w:val="none" w:sz="0" w:space="0" w:color="auto"/>
        <w:right w:val="none" w:sz="0" w:space="0" w:color="auto"/>
      </w:divBdr>
    </w:div>
    <w:div w:id="1178424194">
      <w:bodyDiv w:val="1"/>
      <w:marLeft w:val="0"/>
      <w:marRight w:val="0"/>
      <w:marTop w:val="0"/>
      <w:marBottom w:val="0"/>
      <w:divBdr>
        <w:top w:val="none" w:sz="0" w:space="0" w:color="auto"/>
        <w:left w:val="none" w:sz="0" w:space="0" w:color="auto"/>
        <w:bottom w:val="none" w:sz="0" w:space="0" w:color="auto"/>
        <w:right w:val="none" w:sz="0" w:space="0" w:color="auto"/>
      </w:divBdr>
    </w:div>
    <w:div w:id="1178541988">
      <w:bodyDiv w:val="1"/>
      <w:marLeft w:val="0"/>
      <w:marRight w:val="0"/>
      <w:marTop w:val="0"/>
      <w:marBottom w:val="0"/>
      <w:divBdr>
        <w:top w:val="none" w:sz="0" w:space="0" w:color="auto"/>
        <w:left w:val="none" w:sz="0" w:space="0" w:color="auto"/>
        <w:bottom w:val="none" w:sz="0" w:space="0" w:color="auto"/>
        <w:right w:val="none" w:sz="0" w:space="0" w:color="auto"/>
      </w:divBdr>
    </w:div>
    <w:div w:id="1178808431">
      <w:bodyDiv w:val="1"/>
      <w:marLeft w:val="0"/>
      <w:marRight w:val="0"/>
      <w:marTop w:val="0"/>
      <w:marBottom w:val="0"/>
      <w:divBdr>
        <w:top w:val="none" w:sz="0" w:space="0" w:color="auto"/>
        <w:left w:val="none" w:sz="0" w:space="0" w:color="auto"/>
        <w:bottom w:val="none" w:sz="0" w:space="0" w:color="auto"/>
        <w:right w:val="none" w:sz="0" w:space="0" w:color="auto"/>
      </w:divBdr>
    </w:div>
    <w:div w:id="1179124175">
      <w:bodyDiv w:val="1"/>
      <w:marLeft w:val="0"/>
      <w:marRight w:val="0"/>
      <w:marTop w:val="0"/>
      <w:marBottom w:val="0"/>
      <w:divBdr>
        <w:top w:val="none" w:sz="0" w:space="0" w:color="auto"/>
        <w:left w:val="none" w:sz="0" w:space="0" w:color="auto"/>
        <w:bottom w:val="none" w:sz="0" w:space="0" w:color="auto"/>
        <w:right w:val="none" w:sz="0" w:space="0" w:color="auto"/>
      </w:divBdr>
    </w:div>
    <w:div w:id="1179196755">
      <w:bodyDiv w:val="1"/>
      <w:marLeft w:val="0"/>
      <w:marRight w:val="0"/>
      <w:marTop w:val="0"/>
      <w:marBottom w:val="0"/>
      <w:divBdr>
        <w:top w:val="none" w:sz="0" w:space="0" w:color="auto"/>
        <w:left w:val="none" w:sz="0" w:space="0" w:color="auto"/>
        <w:bottom w:val="none" w:sz="0" w:space="0" w:color="auto"/>
        <w:right w:val="none" w:sz="0" w:space="0" w:color="auto"/>
      </w:divBdr>
    </w:div>
    <w:div w:id="1179202695">
      <w:bodyDiv w:val="1"/>
      <w:marLeft w:val="0"/>
      <w:marRight w:val="0"/>
      <w:marTop w:val="0"/>
      <w:marBottom w:val="0"/>
      <w:divBdr>
        <w:top w:val="none" w:sz="0" w:space="0" w:color="auto"/>
        <w:left w:val="none" w:sz="0" w:space="0" w:color="auto"/>
        <w:bottom w:val="none" w:sz="0" w:space="0" w:color="auto"/>
        <w:right w:val="none" w:sz="0" w:space="0" w:color="auto"/>
      </w:divBdr>
    </w:div>
    <w:div w:id="1179467436">
      <w:bodyDiv w:val="1"/>
      <w:marLeft w:val="0"/>
      <w:marRight w:val="0"/>
      <w:marTop w:val="0"/>
      <w:marBottom w:val="0"/>
      <w:divBdr>
        <w:top w:val="none" w:sz="0" w:space="0" w:color="auto"/>
        <w:left w:val="none" w:sz="0" w:space="0" w:color="auto"/>
        <w:bottom w:val="none" w:sz="0" w:space="0" w:color="auto"/>
        <w:right w:val="none" w:sz="0" w:space="0" w:color="auto"/>
      </w:divBdr>
    </w:div>
    <w:div w:id="1179660715">
      <w:bodyDiv w:val="1"/>
      <w:marLeft w:val="0"/>
      <w:marRight w:val="0"/>
      <w:marTop w:val="0"/>
      <w:marBottom w:val="0"/>
      <w:divBdr>
        <w:top w:val="none" w:sz="0" w:space="0" w:color="auto"/>
        <w:left w:val="none" w:sz="0" w:space="0" w:color="auto"/>
        <w:bottom w:val="none" w:sz="0" w:space="0" w:color="auto"/>
        <w:right w:val="none" w:sz="0" w:space="0" w:color="auto"/>
      </w:divBdr>
    </w:div>
    <w:div w:id="1179739567">
      <w:bodyDiv w:val="1"/>
      <w:marLeft w:val="0"/>
      <w:marRight w:val="0"/>
      <w:marTop w:val="0"/>
      <w:marBottom w:val="0"/>
      <w:divBdr>
        <w:top w:val="none" w:sz="0" w:space="0" w:color="auto"/>
        <w:left w:val="none" w:sz="0" w:space="0" w:color="auto"/>
        <w:bottom w:val="none" w:sz="0" w:space="0" w:color="auto"/>
        <w:right w:val="none" w:sz="0" w:space="0" w:color="auto"/>
      </w:divBdr>
    </w:div>
    <w:div w:id="1179850774">
      <w:bodyDiv w:val="1"/>
      <w:marLeft w:val="0"/>
      <w:marRight w:val="0"/>
      <w:marTop w:val="0"/>
      <w:marBottom w:val="0"/>
      <w:divBdr>
        <w:top w:val="none" w:sz="0" w:space="0" w:color="auto"/>
        <w:left w:val="none" w:sz="0" w:space="0" w:color="auto"/>
        <w:bottom w:val="none" w:sz="0" w:space="0" w:color="auto"/>
        <w:right w:val="none" w:sz="0" w:space="0" w:color="auto"/>
      </w:divBdr>
    </w:div>
    <w:div w:id="1179857454">
      <w:bodyDiv w:val="1"/>
      <w:marLeft w:val="0"/>
      <w:marRight w:val="0"/>
      <w:marTop w:val="0"/>
      <w:marBottom w:val="0"/>
      <w:divBdr>
        <w:top w:val="none" w:sz="0" w:space="0" w:color="auto"/>
        <w:left w:val="none" w:sz="0" w:space="0" w:color="auto"/>
        <w:bottom w:val="none" w:sz="0" w:space="0" w:color="auto"/>
        <w:right w:val="none" w:sz="0" w:space="0" w:color="auto"/>
      </w:divBdr>
    </w:div>
    <w:div w:id="1180659869">
      <w:bodyDiv w:val="1"/>
      <w:marLeft w:val="0"/>
      <w:marRight w:val="0"/>
      <w:marTop w:val="0"/>
      <w:marBottom w:val="0"/>
      <w:divBdr>
        <w:top w:val="none" w:sz="0" w:space="0" w:color="auto"/>
        <w:left w:val="none" w:sz="0" w:space="0" w:color="auto"/>
        <w:bottom w:val="none" w:sz="0" w:space="0" w:color="auto"/>
        <w:right w:val="none" w:sz="0" w:space="0" w:color="auto"/>
      </w:divBdr>
    </w:div>
    <w:div w:id="1180700519">
      <w:bodyDiv w:val="1"/>
      <w:marLeft w:val="0"/>
      <w:marRight w:val="0"/>
      <w:marTop w:val="0"/>
      <w:marBottom w:val="0"/>
      <w:divBdr>
        <w:top w:val="none" w:sz="0" w:space="0" w:color="auto"/>
        <w:left w:val="none" w:sz="0" w:space="0" w:color="auto"/>
        <w:bottom w:val="none" w:sz="0" w:space="0" w:color="auto"/>
        <w:right w:val="none" w:sz="0" w:space="0" w:color="auto"/>
      </w:divBdr>
    </w:div>
    <w:div w:id="1180703043">
      <w:bodyDiv w:val="1"/>
      <w:marLeft w:val="0"/>
      <w:marRight w:val="0"/>
      <w:marTop w:val="0"/>
      <w:marBottom w:val="0"/>
      <w:divBdr>
        <w:top w:val="none" w:sz="0" w:space="0" w:color="auto"/>
        <w:left w:val="none" w:sz="0" w:space="0" w:color="auto"/>
        <w:bottom w:val="none" w:sz="0" w:space="0" w:color="auto"/>
        <w:right w:val="none" w:sz="0" w:space="0" w:color="auto"/>
      </w:divBdr>
    </w:div>
    <w:div w:id="1181310288">
      <w:bodyDiv w:val="1"/>
      <w:marLeft w:val="0"/>
      <w:marRight w:val="0"/>
      <w:marTop w:val="0"/>
      <w:marBottom w:val="0"/>
      <w:divBdr>
        <w:top w:val="none" w:sz="0" w:space="0" w:color="auto"/>
        <w:left w:val="none" w:sz="0" w:space="0" w:color="auto"/>
        <w:bottom w:val="none" w:sz="0" w:space="0" w:color="auto"/>
        <w:right w:val="none" w:sz="0" w:space="0" w:color="auto"/>
      </w:divBdr>
    </w:div>
    <w:div w:id="1181359299">
      <w:bodyDiv w:val="1"/>
      <w:marLeft w:val="0"/>
      <w:marRight w:val="0"/>
      <w:marTop w:val="0"/>
      <w:marBottom w:val="0"/>
      <w:divBdr>
        <w:top w:val="none" w:sz="0" w:space="0" w:color="auto"/>
        <w:left w:val="none" w:sz="0" w:space="0" w:color="auto"/>
        <w:bottom w:val="none" w:sz="0" w:space="0" w:color="auto"/>
        <w:right w:val="none" w:sz="0" w:space="0" w:color="auto"/>
      </w:divBdr>
    </w:div>
    <w:div w:id="1181433109">
      <w:bodyDiv w:val="1"/>
      <w:marLeft w:val="0"/>
      <w:marRight w:val="0"/>
      <w:marTop w:val="0"/>
      <w:marBottom w:val="0"/>
      <w:divBdr>
        <w:top w:val="none" w:sz="0" w:space="0" w:color="auto"/>
        <w:left w:val="none" w:sz="0" w:space="0" w:color="auto"/>
        <w:bottom w:val="none" w:sz="0" w:space="0" w:color="auto"/>
        <w:right w:val="none" w:sz="0" w:space="0" w:color="auto"/>
      </w:divBdr>
    </w:div>
    <w:div w:id="1181580911">
      <w:bodyDiv w:val="1"/>
      <w:marLeft w:val="0"/>
      <w:marRight w:val="0"/>
      <w:marTop w:val="0"/>
      <w:marBottom w:val="0"/>
      <w:divBdr>
        <w:top w:val="none" w:sz="0" w:space="0" w:color="auto"/>
        <w:left w:val="none" w:sz="0" w:space="0" w:color="auto"/>
        <w:bottom w:val="none" w:sz="0" w:space="0" w:color="auto"/>
        <w:right w:val="none" w:sz="0" w:space="0" w:color="auto"/>
      </w:divBdr>
    </w:div>
    <w:div w:id="1182160820">
      <w:bodyDiv w:val="1"/>
      <w:marLeft w:val="0"/>
      <w:marRight w:val="0"/>
      <w:marTop w:val="0"/>
      <w:marBottom w:val="0"/>
      <w:divBdr>
        <w:top w:val="none" w:sz="0" w:space="0" w:color="auto"/>
        <w:left w:val="none" w:sz="0" w:space="0" w:color="auto"/>
        <w:bottom w:val="none" w:sz="0" w:space="0" w:color="auto"/>
        <w:right w:val="none" w:sz="0" w:space="0" w:color="auto"/>
      </w:divBdr>
    </w:div>
    <w:div w:id="1182277327">
      <w:bodyDiv w:val="1"/>
      <w:marLeft w:val="0"/>
      <w:marRight w:val="0"/>
      <w:marTop w:val="0"/>
      <w:marBottom w:val="0"/>
      <w:divBdr>
        <w:top w:val="none" w:sz="0" w:space="0" w:color="auto"/>
        <w:left w:val="none" w:sz="0" w:space="0" w:color="auto"/>
        <w:bottom w:val="none" w:sz="0" w:space="0" w:color="auto"/>
        <w:right w:val="none" w:sz="0" w:space="0" w:color="auto"/>
      </w:divBdr>
    </w:div>
    <w:div w:id="1182403250">
      <w:bodyDiv w:val="1"/>
      <w:marLeft w:val="0"/>
      <w:marRight w:val="0"/>
      <w:marTop w:val="0"/>
      <w:marBottom w:val="0"/>
      <w:divBdr>
        <w:top w:val="none" w:sz="0" w:space="0" w:color="auto"/>
        <w:left w:val="none" w:sz="0" w:space="0" w:color="auto"/>
        <w:bottom w:val="none" w:sz="0" w:space="0" w:color="auto"/>
        <w:right w:val="none" w:sz="0" w:space="0" w:color="auto"/>
      </w:divBdr>
    </w:div>
    <w:div w:id="1183318224">
      <w:bodyDiv w:val="1"/>
      <w:marLeft w:val="0"/>
      <w:marRight w:val="0"/>
      <w:marTop w:val="0"/>
      <w:marBottom w:val="0"/>
      <w:divBdr>
        <w:top w:val="none" w:sz="0" w:space="0" w:color="auto"/>
        <w:left w:val="none" w:sz="0" w:space="0" w:color="auto"/>
        <w:bottom w:val="none" w:sz="0" w:space="0" w:color="auto"/>
        <w:right w:val="none" w:sz="0" w:space="0" w:color="auto"/>
      </w:divBdr>
    </w:div>
    <w:div w:id="1183325472">
      <w:bodyDiv w:val="1"/>
      <w:marLeft w:val="0"/>
      <w:marRight w:val="0"/>
      <w:marTop w:val="0"/>
      <w:marBottom w:val="0"/>
      <w:divBdr>
        <w:top w:val="none" w:sz="0" w:space="0" w:color="auto"/>
        <w:left w:val="none" w:sz="0" w:space="0" w:color="auto"/>
        <w:bottom w:val="none" w:sz="0" w:space="0" w:color="auto"/>
        <w:right w:val="none" w:sz="0" w:space="0" w:color="auto"/>
      </w:divBdr>
    </w:div>
    <w:div w:id="1183476735">
      <w:bodyDiv w:val="1"/>
      <w:marLeft w:val="0"/>
      <w:marRight w:val="0"/>
      <w:marTop w:val="0"/>
      <w:marBottom w:val="0"/>
      <w:divBdr>
        <w:top w:val="none" w:sz="0" w:space="0" w:color="auto"/>
        <w:left w:val="none" w:sz="0" w:space="0" w:color="auto"/>
        <w:bottom w:val="none" w:sz="0" w:space="0" w:color="auto"/>
        <w:right w:val="none" w:sz="0" w:space="0" w:color="auto"/>
      </w:divBdr>
    </w:div>
    <w:div w:id="1183858067">
      <w:bodyDiv w:val="1"/>
      <w:marLeft w:val="0"/>
      <w:marRight w:val="0"/>
      <w:marTop w:val="0"/>
      <w:marBottom w:val="0"/>
      <w:divBdr>
        <w:top w:val="none" w:sz="0" w:space="0" w:color="auto"/>
        <w:left w:val="none" w:sz="0" w:space="0" w:color="auto"/>
        <w:bottom w:val="none" w:sz="0" w:space="0" w:color="auto"/>
        <w:right w:val="none" w:sz="0" w:space="0" w:color="auto"/>
      </w:divBdr>
    </w:div>
    <w:div w:id="1183861301">
      <w:bodyDiv w:val="1"/>
      <w:marLeft w:val="0"/>
      <w:marRight w:val="0"/>
      <w:marTop w:val="0"/>
      <w:marBottom w:val="0"/>
      <w:divBdr>
        <w:top w:val="none" w:sz="0" w:space="0" w:color="auto"/>
        <w:left w:val="none" w:sz="0" w:space="0" w:color="auto"/>
        <w:bottom w:val="none" w:sz="0" w:space="0" w:color="auto"/>
        <w:right w:val="none" w:sz="0" w:space="0" w:color="auto"/>
      </w:divBdr>
    </w:div>
    <w:div w:id="1184785456">
      <w:bodyDiv w:val="1"/>
      <w:marLeft w:val="0"/>
      <w:marRight w:val="0"/>
      <w:marTop w:val="0"/>
      <w:marBottom w:val="0"/>
      <w:divBdr>
        <w:top w:val="none" w:sz="0" w:space="0" w:color="auto"/>
        <w:left w:val="none" w:sz="0" w:space="0" w:color="auto"/>
        <w:bottom w:val="none" w:sz="0" w:space="0" w:color="auto"/>
        <w:right w:val="none" w:sz="0" w:space="0" w:color="auto"/>
      </w:divBdr>
    </w:div>
    <w:div w:id="1184900059">
      <w:bodyDiv w:val="1"/>
      <w:marLeft w:val="0"/>
      <w:marRight w:val="0"/>
      <w:marTop w:val="0"/>
      <w:marBottom w:val="0"/>
      <w:divBdr>
        <w:top w:val="none" w:sz="0" w:space="0" w:color="auto"/>
        <w:left w:val="none" w:sz="0" w:space="0" w:color="auto"/>
        <w:bottom w:val="none" w:sz="0" w:space="0" w:color="auto"/>
        <w:right w:val="none" w:sz="0" w:space="0" w:color="auto"/>
      </w:divBdr>
    </w:div>
    <w:div w:id="1185050892">
      <w:bodyDiv w:val="1"/>
      <w:marLeft w:val="0"/>
      <w:marRight w:val="0"/>
      <w:marTop w:val="0"/>
      <w:marBottom w:val="0"/>
      <w:divBdr>
        <w:top w:val="none" w:sz="0" w:space="0" w:color="auto"/>
        <w:left w:val="none" w:sz="0" w:space="0" w:color="auto"/>
        <w:bottom w:val="none" w:sz="0" w:space="0" w:color="auto"/>
        <w:right w:val="none" w:sz="0" w:space="0" w:color="auto"/>
      </w:divBdr>
    </w:div>
    <w:div w:id="1185091329">
      <w:bodyDiv w:val="1"/>
      <w:marLeft w:val="0"/>
      <w:marRight w:val="0"/>
      <w:marTop w:val="0"/>
      <w:marBottom w:val="0"/>
      <w:divBdr>
        <w:top w:val="none" w:sz="0" w:space="0" w:color="auto"/>
        <w:left w:val="none" w:sz="0" w:space="0" w:color="auto"/>
        <w:bottom w:val="none" w:sz="0" w:space="0" w:color="auto"/>
        <w:right w:val="none" w:sz="0" w:space="0" w:color="auto"/>
      </w:divBdr>
    </w:div>
    <w:div w:id="1185093742">
      <w:bodyDiv w:val="1"/>
      <w:marLeft w:val="0"/>
      <w:marRight w:val="0"/>
      <w:marTop w:val="0"/>
      <w:marBottom w:val="0"/>
      <w:divBdr>
        <w:top w:val="none" w:sz="0" w:space="0" w:color="auto"/>
        <w:left w:val="none" w:sz="0" w:space="0" w:color="auto"/>
        <w:bottom w:val="none" w:sz="0" w:space="0" w:color="auto"/>
        <w:right w:val="none" w:sz="0" w:space="0" w:color="auto"/>
      </w:divBdr>
    </w:div>
    <w:div w:id="1185443918">
      <w:bodyDiv w:val="1"/>
      <w:marLeft w:val="0"/>
      <w:marRight w:val="0"/>
      <w:marTop w:val="0"/>
      <w:marBottom w:val="0"/>
      <w:divBdr>
        <w:top w:val="none" w:sz="0" w:space="0" w:color="auto"/>
        <w:left w:val="none" w:sz="0" w:space="0" w:color="auto"/>
        <w:bottom w:val="none" w:sz="0" w:space="0" w:color="auto"/>
        <w:right w:val="none" w:sz="0" w:space="0" w:color="auto"/>
      </w:divBdr>
    </w:div>
    <w:div w:id="1185708683">
      <w:bodyDiv w:val="1"/>
      <w:marLeft w:val="0"/>
      <w:marRight w:val="0"/>
      <w:marTop w:val="0"/>
      <w:marBottom w:val="0"/>
      <w:divBdr>
        <w:top w:val="none" w:sz="0" w:space="0" w:color="auto"/>
        <w:left w:val="none" w:sz="0" w:space="0" w:color="auto"/>
        <w:bottom w:val="none" w:sz="0" w:space="0" w:color="auto"/>
        <w:right w:val="none" w:sz="0" w:space="0" w:color="auto"/>
      </w:divBdr>
    </w:div>
    <w:div w:id="1185750042">
      <w:bodyDiv w:val="1"/>
      <w:marLeft w:val="0"/>
      <w:marRight w:val="0"/>
      <w:marTop w:val="0"/>
      <w:marBottom w:val="0"/>
      <w:divBdr>
        <w:top w:val="none" w:sz="0" w:space="0" w:color="auto"/>
        <w:left w:val="none" w:sz="0" w:space="0" w:color="auto"/>
        <w:bottom w:val="none" w:sz="0" w:space="0" w:color="auto"/>
        <w:right w:val="none" w:sz="0" w:space="0" w:color="auto"/>
      </w:divBdr>
    </w:div>
    <w:div w:id="1185822286">
      <w:bodyDiv w:val="1"/>
      <w:marLeft w:val="0"/>
      <w:marRight w:val="0"/>
      <w:marTop w:val="0"/>
      <w:marBottom w:val="0"/>
      <w:divBdr>
        <w:top w:val="none" w:sz="0" w:space="0" w:color="auto"/>
        <w:left w:val="none" w:sz="0" w:space="0" w:color="auto"/>
        <w:bottom w:val="none" w:sz="0" w:space="0" w:color="auto"/>
        <w:right w:val="none" w:sz="0" w:space="0" w:color="auto"/>
      </w:divBdr>
    </w:div>
    <w:div w:id="1186019244">
      <w:bodyDiv w:val="1"/>
      <w:marLeft w:val="0"/>
      <w:marRight w:val="0"/>
      <w:marTop w:val="0"/>
      <w:marBottom w:val="0"/>
      <w:divBdr>
        <w:top w:val="none" w:sz="0" w:space="0" w:color="auto"/>
        <w:left w:val="none" w:sz="0" w:space="0" w:color="auto"/>
        <w:bottom w:val="none" w:sz="0" w:space="0" w:color="auto"/>
        <w:right w:val="none" w:sz="0" w:space="0" w:color="auto"/>
      </w:divBdr>
    </w:div>
    <w:div w:id="1186362702">
      <w:bodyDiv w:val="1"/>
      <w:marLeft w:val="0"/>
      <w:marRight w:val="0"/>
      <w:marTop w:val="0"/>
      <w:marBottom w:val="0"/>
      <w:divBdr>
        <w:top w:val="none" w:sz="0" w:space="0" w:color="auto"/>
        <w:left w:val="none" w:sz="0" w:space="0" w:color="auto"/>
        <w:bottom w:val="none" w:sz="0" w:space="0" w:color="auto"/>
        <w:right w:val="none" w:sz="0" w:space="0" w:color="auto"/>
      </w:divBdr>
    </w:div>
    <w:div w:id="1186555198">
      <w:bodyDiv w:val="1"/>
      <w:marLeft w:val="0"/>
      <w:marRight w:val="0"/>
      <w:marTop w:val="0"/>
      <w:marBottom w:val="0"/>
      <w:divBdr>
        <w:top w:val="none" w:sz="0" w:space="0" w:color="auto"/>
        <w:left w:val="none" w:sz="0" w:space="0" w:color="auto"/>
        <w:bottom w:val="none" w:sz="0" w:space="0" w:color="auto"/>
        <w:right w:val="none" w:sz="0" w:space="0" w:color="auto"/>
      </w:divBdr>
    </w:div>
    <w:div w:id="1186603207">
      <w:bodyDiv w:val="1"/>
      <w:marLeft w:val="0"/>
      <w:marRight w:val="0"/>
      <w:marTop w:val="0"/>
      <w:marBottom w:val="0"/>
      <w:divBdr>
        <w:top w:val="none" w:sz="0" w:space="0" w:color="auto"/>
        <w:left w:val="none" w:sz="0" w:space="0" w:color="auto"/>
        <w:bottom w:val="none" w:sz="0" w:space="0" w:color="auto"/>
        <w:right w:val="none" w:sz="0" w:space="0" w:color="auto"/>
      </w:divBdr>
    </w:div>
    <w:div w:id="1186671158">
      <w:bodyDiv w:val="1"/>
      <w:marLeft w:val="0"/>
      <w:marRight w:val="0"/>
      <w:marTop w:val="0"/>
      <w:marBottom w:val="0"/>
      <w:divBdr>
        <w:top w:val="none" w:sz="0" w:space="0" w:color="auto"/>
        <w:left w:val="none" w:sz="0" w:space="0" w:color="auto"/>
        <w:bottom w:val="none" w:sz="0" w:space="0" w:color="auto"/>
        <w:right w:val="none" w:sz="0" w:space="0" w:color="auto"/>
      </w:divBdr>
    </w:div>
    <w:div w:id="1187064872">
      <w:bodyDiv w:val="1"/>
      <w:marLeft w:val="0"/>
      <w:marRight w:val="0"/>
      <w:marTop w:val="0"/>
      <w:marBottom w:val="0"/>
      <w:divBdr>
        <w:top w:val="none" w:sz="0" w:space="0" w:color="auto"/>
        <w:left w:val="none" w:sz="0" w:space="0" w:color="auto"/>
        <w:bottom w:val="none" w:sz="0" w:space="0" w:color="auto"/>
        <w:right w:val="none" w:sz="0" w:space="0" w:color="auto"/>
      </w:divBdr>
    </w:div>
    <w:div w:id="1187215443">
      <w:bodyDiv w:val="1"/>
      <w:marLeft w:val="0"/>
      <w:marRight w:val="0"/>
      <w:marTop w:val="0"/>
      <w:marBottom w:val="0"/>
      <w:divBdr>
        <w:top w:val="none" w:sz="0" w:space="0" w:color="auto"/>
        <w:left w:val="none" w:sz="0" w:space="0" w:color="auto"/>
        <w:bottom w:val="none" w:sz="0" w:space="0" w:color="auto"/>
        <w:right w:val="none" w:sz="0" w:space="0" w:color="auto"/>
      </w:divBdr>
    </w:div>
    <w:div w:id="1187597752">
      <w:bodyDiv w:val="1"/>
      <w:marLeft w:val="0"/>
      <w:marRight w:val="0"/>
      <w:marTop w:val="0"/>
      <w:marBottom w:val="0"/>
      <w:divBdr>
        <w:top w:val="none" w:sz="0" w:space="0" w:color="auto"/>
        <w:left w:val="none" w:sz="0" w:space="0" w:color="auto"/>
        <w:bottom w:val="none" w:sz="0" w:space="0" w:color="auto"/>
        <w:right w:val="none" w:sz="0" w:space="0" w:color="auto"/>
      </w:divBdr>
    </w:div>
    <w:div w:id="1187795249">
      <w:bodyDiv w:val="1"/>
      <w:marLeft w:val="0"/>
      <w:marRight w:val="0"/>
      <w:marTop w:val="0"/>
      <w:marBottom w:val="0"/>
      <w:divBdr>
        <w:top w:val="none" w:sz="0" w:space="0" w:color="auto"/>
        <w:left w:val="none" w:sz="0" w:space="0" w:color="auto"/>
        <w:bottom w:val="none" w:sz="0" w:space="0" w:color="auto"/>
        <w:right w:val="none" w:sz="0" w:space="0" w:color="auto"/>
      </w:divBdr>
    </w:div>
    <w:div w:id="1187867931">
      <w:bodyDiv w:val="1"/>
      <w:marLeft w:val="0"/>
      <w:marRight w:val="0"/>
      <w:marTop w:val="0"/>
      <w:marBottom w:val="0"/>
      <w:divBdr>
        <w:top w:val="none" w:sz="0" w:space="0" w:color="auto"/>
        <w:left w:val="none" w:sz="0" w:space="0" w:color="auto"/>
        <w:bottom w:val="none" w:sz="0" w:space="0" w:color="auto"/>
        <w:right w:val="none" w:sz="0" w:space="0" w:color="auto"/>
      </w:divBdr>
    </w:div>
    <w:div w:id="1188447968">
      <w:bodyDiv w:val="1"/>
      <w:marLeft w:val="0"/>
      <w:marRight w:val="0"/>
      <w:marTop w:val="0"/>
      <w:marBottom w:val="0"/>
      <w:divBdr>
        <w:top w:val="none" w:sz="0" w:space="0" w:color="auto"/>
        <w:left w:val="none" w:sz="0" w:space="0" w:color="auto"/>
        <w:bottom w:val="none" w:sz="0" w:space="0" w:color="auto"/>
        <w:right w:val="none" w:sz="0" w:space="0" w:color="auto"/>
      </w:divBdr>
    </w:div>
    <w:div w:id="1189181523">
      <w:bodyDiv w:val="1"/>
      <w:marLeft w:val="0"/>
      <w:marRight w:val="0"/>
      <w:marTop w:val="0"/>
      <w:marBottom w:val="0"/>
      <w:divBdr>
        <w:top w:val="none" w:sz="0" w:space="0" w:color="auto"/>
        <w:left w:val="none" w:sz="0" w:space="0" w:color="auto"/>
        <w:bottom w:val="none" w:sz="0" w:space="0" w:color="auto"/>
        <w:right w:val="none" w:sz="0" w:space="0" w:color="auto"/>
      </w:divBdr>
    </w:div>
    <w:div w:id="1189293209">
      <w:bodyDiv w:val="1"/>
      <w:marLeft w:val="0"/>
      <w:marRight w:val="0"/>
      <w:marTop w:val="0"/>
      <w:marBottom w:val="0"/>
      <w:divBdr>
        <w:top w:val="none" w:sz="0" w:space="0" w:color="auto"/>
        <w:left w:val="none" w:sz="0" w:space="0" w:color="auto"/>
        <w:bottom w:val="none" w:sz="0" w:space="0" w:color="auto"/>
        <w:right w:val="none" w:sz="0" w:space="0" w:color="auto"/>
      </w:divBdr>
    </w:div>
    <w:div w:id="1189370967">
      <w:bodyDiv w:val="1"/>
      <w:marLeft w:val="0"/>
      <w:marRight w:val="0"/>
      <w:marTop w:val="0"/>
      <w:marBottom w:val="0"/>
      <w:divBdr>
        <w:top w:val="none" w:sz="0" w:space="0" w:color="auto"/>
        <w:left w:val="none" w:sz="0" w:space="0" w:color="auto"/>
        <w:bottom w:val="none" w:sz="0" w:space="0" w:color="auto"/>
        <w:right w:val="none" w:sz="0" w:space="0" w:color="auto"/>
      </w:divBdr>
    </w:div>
    <w:div w:id="1189443123">
      <w:bodyDiv w:val="1"/>
      <w:marLeft w:val="0"/>
      <w:marRight w:val="0"/>
      <w:marTop w:val="0"/>
      <w:marBottom w:val="0"/>
      <w:divBdr>
        <w:top w:val="none" w:sz="0" w:space="0" w:color="auto"/>
        <w:left w:val="none" w:sz="0" w:space="0" w:color="auto"/>
        <w:bottom w:val="none" w:sz="0" w:space="0" w:color="auto"/>
        <w:right w:val="none" w:sz="0" w:space="0" w:color="auto"/>
      </w:divBdr>
    </w:div>
    <w:div w:id="1189833497">
      <w:bodyDiv w:val="1"/>
      <w:marLeft w:val="0"/>
      <w:marRight w:val="0"/>
      <w:marTop w:val="0"/>
      <w:marBottom w:val="0"/>
      <w:divBdr>
        <w:top w:val="none" w:sz="0" w:space="0" w:color="auto"/>
        <w:left w:val="none" w:sz="0" w:space="0" w:color="auto"/>
        <w:bottom w:val="none" w:sz="0" w:space="0" w:color="auto"/>
        <w:right w:val="none" w:sz="0" w:space="0" w:color="auto"/>
      </w:divBdr>
    </w:div>
    <w:div w:id="1190337035">
      <w:bodyDiv w:val="1"/>
      <w:marLeft w:val="0"/>
      <w:marRight w:val="0"/>
      <w:marTop w:val="0"/>
      <w:marBottom w:val="0"/>
      <w:divBdr>
        <w:top w:val="none" w:sz="0" w:space="0" w:color="auto"/>
        <w:left w:val="none" w:sz="0" w:space="0" w:color="auto"/>
        <w:bottom w:val="none" w:sz="0" w:space="0" w:color="auto"/>
        <w:right w:val="none" w:sz="0" w:space="0" w:color="auto"/>
      </w:divBdr>
    </w:div>
    <w:div w:id="1190686099">
      <w:bodyDiv w:val="1"/>
      <w:marLeft w:val="0"/>
      <w:marRight w:val="0"/>
      <w:marTop w:val="0"/>
      <w:marBottom w:val="0"/>
      <w:divBdr>
        <w:top w:val="none" w:sz="0" w:space="0" w:color="auto"/>
        <w:left w:val="none" w:sz="0" w:space="0" w:color="auto"/>
        <w:bottom w:val="none" w:sz="0" w:space="0" w:color="auto"/>
        <w:right w:val="none" w:sz="0" w:space="0" w:color="auto"/>
      </w:divBdr>
    </w:div>
    <w:div w:id="1190798411">
      <w:bodyDiv w:val="1"/>
      <w:marLeft w:val="0"/>
      <w:marRight w:val="0"/>
      <w:marTop w:val="0"/>
      <w:marBottom w:val="0"/>
      <w:divBdr>
        <w:top w:val="none" w:sz="0" w:space="0" w:color="auto"/>
        <w:left w:val="none" w:sz="0" w:space="0" w:color="auto"/>
        <w:bottom w:val="none" w:sz="0" w:space="0" w:color="auto"/>
        <w:right w:val="none" w:sz="0" w:space="0" w:color="auto"/>
      </w:divBdr>
    </w:div>
    <w:div w:id="1190946361">
      <w:bodyDiv w:val="1"/>
      <w:marLeft w:val="0"/>
      <w:marRight w:val="0"/>
      <w:marTop w:val="0"/>
      <w:marBottom w:val="0"/>
      <w:divBdr>
        <w:top w:val="none" w:sz="0" w:space="0" w:color="auto"/>
        <w:left w:val="none" w:sz="0" w:space="0" w:color="auto"/>
        <w:bottom w:val="none" w:sz="0" w:space="0" w:color="auto"/>
        <w:right w:val="none" w:sz="0" w:space="0" w:color="auto"/>
      </w:divBdr>
    </w:div>
    <w:div w:id="1190988141">
      <w:bodyDiv w:val="1"/>
      <w:marLeft w:val="0"/>
      <w:marRight w:val="0"/>
      <w:marTop w:val="0"/>
      <w:marBottom w:val="0"/>
      <w:divBdr>
        <w:top w:val="none" w:sz="0" w:space="0" w:color="auto"/>
        <w:left w:val="none" w:sz="0" w:space="0" w:color="auto"/>
        <w:bottom w:val="none" w:sz="0" w:space="0" w:color="auto"/>
        <w:right w:val="none" w:sz="0" w:space="0" w:color="auto"/>
      </w:divBdr>
    </w:div>
    <w:div w:id="1190997273">
      <w:bodyDiv w:val="1"/>
      <w:marLeft w:val="0"/>
      <w:marRight w:val="0"/>
      <w:marTop w:val="0"/>
      <w:marBottom w:val="0"/>
      <w:divBdr>
        <w:top w:val="none" w:sz="0" w:space="0" w:color="auto"/>
        <w:left w:val="none" w:sz="0" w:space="0" w:color="auto"/>
        <w:bottom w:val="none" w:sz="0" w:space="0" w:color="auto"/>
        <w:right w:val="none" w:sz="0" w:space="0" w:color="auto"/>
      </w:divBdr>
    </w:div>
    <w:div w:id="1191262349">
      <w:bodyDiv w:val="1"/>
      <w:marLeft w:val="0"/>
      <w:marRight w:val="0"/>
      <w:marTop w:val="0"/>
      <w:marBottom w:val="0"/>
      <w:divBdr>
        <w:top w:val="none" w:sz="0" w:space="0" w:color="auto"/>
        <w:left w:val="none" w:sz="0" w:space="0" w:color="auto"/>
        <w:bottom w:val="none" w:sz="0" w:space="0" w:color="auto"/>
        <w:right w:val="none" w:sz="0" w:space="0" w:color="auto"/>
      </w:divBdr>
    </w:div>
    <w:div w:id="1191452097">
      <w:bodyDiv w:val="1"/>
      <w:marLeft w:val="0"/>
      <w:marRight w:val="0"/>
      <w:marTop w:val="0"/>
      <w:marBottom w:val="0"/>
      <w:divBdr>
        <w:top w:val="none" w:sz="0" w:space="0" w:color="auto"/>
        <w:left w:val="none" w:sz="0" w:space="0" w:color="auto"/>
        <w:bottom w:val="none" w:sz="0" w:space="0" w:color="auto"/>
        <w:right w:val="none" w:sz="0" w:space="0" w:color="auto"/>
      </w:divBdr>
    </w:div>
    <w:div w:id="1191525562">
      <w:bodyDiv w:val="1"/>
      <w:marLeft w:val="0"/>
      <w:marRight w:val="0"/>
      <w:marTop w:val="0"/>
      <w:marBottom w:val="0"/>
      <w:divBdr>
        <w:top w:val="none" w:sz="0" w:space="0" w:color="auto"/>
        <w:left w:val="none" w:sz="0" w:space="0" w:color="auto"/>
        <w:bottom w:val="none" w:sz="0" w:space="0" w:color="auto"/>
        <w:right w:val="none" w:sz="0" w:space="0" w:color="auto"/>
      </w:divBdr>
    </w:div>
    <w:div w:id="1191919443">
      <w:bodyDiv w:val="1"/>
      <w:marLeft w:val="0"/>
      <w:marRight w:val="0"/>
      <w:marTop w:val="0"/>
      <w:marBottom w:val="0"/>
      <w:divBdr>
        <w:top w:val="none" w:sz="0" w:space="0" w:color="auto"/>
        <w:left w:val="none" w:sz="0" w:space="0" w:color="auto"/>
        <w:bottom w:val="none" w:sz="0" w:space="0" w:color="auto"/>
        <w:right w:val="none" w:sz="0" w:space="0" w:color="auto"/>
      </w:divBdr>
    </w:div>
    <w:div w:id="1192038114">
      <w:bodyDiv w:val="1"/>
      <w:marLeft w:val="0"/>
      <w:marRight w:val="0"/>
      <w:marTop w:val="0"/>
      <w:marBottom w:val="0"/>
      <w:divBdr>
        <w:top w:val="none" w:sz="0" w:space="0" w:color="auto"/>
        <w:left w:val="none" w:sz="0" w:space="0" w:color="auto"/>
        <w:bottom w:val="none" w:sz="0" w:space="0" w:color="auto"/>
        <w:right w:val="none" w:sz="0" w:space="0" w:color="auto"/>
      </w:divBdr>
    </w:div>
    <w:div w:id="1192262715">
      <w:bodyDiv w:val="1"/>
      <w:marLeft w:val="0"/>
      <w:marRight w:val="0"/>
      <w:marTop w:val="0"/>
      <w:marBottom w:val="0"/>
      <w:divBdr>
        <w:top w:val="none" w:sz="0" w:space="0" w:color="auto"/>
        <w:left w:val="none" w:sz="0" w:space="0" w:color="auto"/>
        <w:bottom w:val="none" w:sz="0" w:space="0" w:color="auto"/>
        <w:right w:val="none" w:sz="0" w:space="0" w:color="auto"/>
      </w:divBdr>
    </w:div>
    <w:div w:id="1192497312">
      <w:bodyDiv w:val="1"/>
      <w:marLeft w:val="0"/>
      <w:marRight w:val="0"/>
      <w:marTop w:val="0"/>
      <w:marBottom w:val="0"/>
      <w:divBdr>
        <w:top w:val="none" w:sz="0" w:space="0" w:color="auto"/>
        <w:left w:val="none" w:sz="0" w:space="0" w:color="auto"/>
        <w:bottom w:val="none" w:sz="0" w:space="0" w:color="auto"/>
        <w:right w:val="none" w:sz="0" w:space="0" w:color="auto"/>
      </w:divBdr>
    </w:div>
    <w:div w:id="1192836053">
      <w:bodyDiv w:val="1"/>
      <w:marLeft w:val="0"/>
      <w:marRight w:val="0"/>
      <w:marTop w:val="0"/>
      <w:marBottom w:val="0"/>
      <w:divBdr>
        <w:top w:val="none" w:sz="0" w:space="0" w:color="auto"/>
        <w:left w:val="none" w:sz="0" w:space="0" w:color="auto"/>
        <w:bottom w:val="none" w:sz="0" w:space="0" w:color="auto"/>
        <w:right w:val="none" w:sz="0" w:space="0" w:color="auto"/>
      </w:divBdr>
    </w:div>
    <w:div w:id="1192887263">
      <w:bodyDiv w:val="1"/>
      <w:marLeft w:val="0"/>
      <w:marRight w:val="0"/>
      <w:marTop w:val="0"/>
      <w:marBottom w:val="0"/>
      <w:divBdr>
        <w:top w:val="none" w:sz="0" w:space="0" w:color="auto"/>
        <w:left w:val="none" w:sz="0" w:space="0" w:color="auto"/>
        <w:bottom w:val="none" w:sz="0" w:space="0" w:color="auto"/>
        <w:right w:val="none" w:sz="0" w:space="0" w:color="auto"/>
      </w:divBdr>
    </w:div>
    <w:div w:id="1192917549">
      <w:bodyDiv w:val="1"/>
      <w:marLeft w:val="0"/>
      <w:marRight w:val="0"/>
      <w:marTop w:val="0"/>
      <w:marBottom w:val="0"/>
      <w:divBdr>
        <w:top w:val="none" w:sz="0" w:space="0" w:color="auto"/>
        <w:left w:val="none" w:sz="0" w:space="0" w:color="auto"/>
        <w:bottom w:val="none" w:sz="0" w:space="0" w:color="auto"/>
        <w:right w:val="none" w:sz="0" w:space="0" w:color="auto"/>
      </w:divBdr>
    </w:div>
    <w:div w:id="1193035484">
      <w:bodyDiv w:val="1"/>
      <w:marLeft w:val="0"/>
      <w:marRight w:val="0"/>
      <w:marTop w:val="0"/>
      <w:marBottom w:val="0"/>
      <w:divBdr>
        <w:top w:val="none" w:sz="0" w:space="0" w:color="auto"/>
        <w:left w:val="none" w:sz="0" w:space="0" w:color="auto"/>
        <w:bottom w:val="none" w:sz="0" w:space="0" w:color="auto"/>
        <w:right w:val="none" w:sz="0" w:space="0" w:color="auto"/>
      </w:divBdr>
    </w:div>
    <w:div w:id="1193494059">
      <w:bodyDiv w:val="1"/>
      <w:marLeft w:val="0"/>
      <w:marRight w:val="0"/>
      <w:marTop w:val="0"/>
      <w:marBottom w:val="0"/>
      <w:divBdr>
        <w:top w:val="none" w:sz="0" w:space="0" w:color="auto"/>
        <w:left w:val="none" w:sz="0" w:space="0" w:color="auto"/>
        <w:bottom w:val="none" w:sz="0" w:space="0" w:color="auto"/>
        <w:right w:val="none" w:sz="0" w:space="0" w:color="auto"/>
      </w:divBdr>
    </w:div>
    <w:div w:id="1193614674">
      <w:bodyDiv w:val="1"/>
      <w:marLeft w:val="0"/>
      <w:marRight w:val="0"/>
      <w:marTop w:val="0"/>
      <w:marBottom w:val="0"/>
      <w:divBdr>
        <w:top w:val="none" w:sz="0" w:space="0" w:color="auto"/>
        <w:left w:val="none" w:sz="0" w:space="0" w:color="auto"/>
        <w:bottom w:val="none" w:sz="0" w:space="0" w:color="auto"/>
        <w:right w:val="none" w:sz="0" w:space="0" w:color="auto"/>
      </w:divBdr>
    </w:div>
    <w:div w:id="1193689238">
      <w:bodyDiv w:val="1"/>
      <w:marLeft w:val="0"/>
      <w:marRight w:val="0"/>
      <w:marTop w:val="0"/>
      <w:marBottom w:val="0"/>
      <w:divBdr>
        <w:top w:val="none" w:sz="0" w:space="0" w:color="auto"/>
        <w:left w:val="none" w:sz="0" w:space="0" w:color="auto"/>
        <w:bottom w:val="none" w:sz="0" w:space="0" w:color="auto"/>
        <w:right w:val="none" w:sz="0" w:space="0" w:color="auto"/>
      </w:divBdr>
    </w:div>
    <w:div w:id="1193766233">
      <w:bodyDiv w:val="1"/>
      <w:marLeft w:val="0"/>
      <w:marRight w:val="0"/>
      <w:marTop w:val="0"/>
      <w:marBottom w:val="0"/>
      <w:divBdr>
        <w:top w:val="none" w:sz="0" w:space="0" w:color="auto"/>
        <w:left w:val="none" w:sz="0" w:space="0" w:color="auto"/>
        <w:bottom w:val="none" w:sz="0" w:space="0" w:color="auto"/>
        <w:right w:val="none" w:sz="0" w:space="0" w:color="auto"/>
      </w:divBdr>
    </w:div>
    <w:div w:id="1194541521">
      <w:bodyDiv w:val="1"/>
      <w:marLeft w:val="0"/>
      <w:marRight w:val="0"/>
      <w:marTop w:val="0"/>
      <w:marBottom w:val="0"/>
      <w:divBdr>
        <w:top w:val="none" w:sz="0" w:space="0" w:color="auto"/>
        <w:left w:val="none" w:sz="0" w:space="0" w:color="auto"/>
        <w:bottom w:val="none" w:sz="0" w:space="0" w:color="auto"/>
        <w:right w:val="none" w:sz="0" w:space="0" w:color="auto"/>
      </w:divBdr>
    </w:div>
    <w:div w:id="1194884592">
      <w:bodyDiv w:val="1"/>
      <w:marLeft w:val="0"/>
      <w:marRight w:val="0"/>
      <w:marTop w:val="0"/>
      <w:marBottom w:val="0"/>
      <w:divBdr>
        <w:top w:val="none" w:sz="0" w:space="0" w:color="auto"/>
        <w:left w:val="none" w:sz="0" w:space="0" w:color="auto"/>
        <w:bottom w:val="none" w:sz="0" w:space="0" w:color="auto"/>
        <w:right w:val="none" w:sz="0" w:space="0" w:color="auto"/>
      </w:divBdr>
    </w:div>
    <w:div w:id="1195271728">
      <w:bodyDiv w:val="1"/>
      <w:marLeft w:val="0"/>
      <w:marRight w:val="0"/>
      <w:marTop w:val="0"/>
      <w:marBottom w:val="0"/>
      <w:divBdr>
        <w:top w:val="none" w:sz="0" w:space="0" w:color="auto"/>
        <w:left w:val="none" w:sz="0" w:space="0" w:color="auto"/>
        <w:bottom w:val="none" w:sz="0" w:space="0" w:color="auto"/>
        <w:right w:val="none" w:sz="0" w:space="0" w:color="auto"/>
      </w:divBdr>
    </w:div>
    <w:div w:id="1195340414">
      <w:bodyDiv w:val="1"/>
      <w:marLeft w:val="0"/>
      <w:marRight w:val="0"/>
      <w:marTop w:val="0"/>
      <w:marBottom w:val="0"/>
      <w:divBdr>
        <w:top w:val="none" w:sz="0" w:space="0" w:color="auto"/>
        <w:left w:val="none" w:sz="0" w:space="0" w:color="auto"/>
        <w:bottom w:val="none" w:sz="0" w:space="0" w:color="auto"/>
        <w:right w:val="none" w:sz="0" w:space="0" w:color="auto"/>
      </w:divBdr>
    </w:div>
    <w:div w:id="1195460702">
      <w:bodyDiv w:val="1"/>
      <w:marLeft w:val="0"/>
      <w:marRight w:val="0"/>
      <w:marTop w:val="0"/>
      <w:marBottom w:val="0"/>
      <w:divBdr>
        <w:top w:val="none" w:sz="0" w:space="0" w:color="auto"/>
        <w:left w:val="none" w:sz="0" w:space="0" w:color="auto"/>
        <w:bottom w:val="none" w:sz="0" w:space="0" w:color="auto"/>
        <w:right w:val="none" w:sz="0" w:space="0" w:color="auto"/>
      </w:divBdr>
    </w:div>
    <w:div w:id="1195533150">
      <w:bodyDiv w:val="1"/>
      <w:marLeft w:val="0"/>
      <w:marRight w:val="0"/>
      <w:marTop w:val="0"/>
      <w:marBottom w:val="0"/>
      <w:divBdr>
        <w:top w:val="none" w:sz="0" w:space="0" w:color="auto"/>
        <w:left w:val="none" w:sz="0" w:space="0" w:color="auto"/>
        <w:bottom w:val="none" w:sz="0" w:space="0" w:color="auto"/>
        <w:right w:val="none" w:sz="0" w:space="0" w:color="auto"/>
      </w:divBdr>
    </w:div>
    <w:div w:id="1196045646">
      <w:bodyDiv w:val="1"/>
      <w:marLeft w:val="0"/>
      <w:marRight w:val="0"/>
      <w:marTop w:val="0"/>
      <w:marBottom w:val="0"/>
      <w:divBdr>
        <w:top w:val="none" w:sz="0" w:space="0" w:color="auto"/>
        <w:left w:val="none" w:sz="0" w:space="0" w:color="auto"/>
        <w:bottom w:val="none" w:sz="0" w:space="0" w:color="auto"/>
        <w:right w:val="none" w:sz="0" w:space="0" w:color="auto"/>
      </w:divBdr>
    </w:div>
    <w:div w:id="1196046203">
      <w:bodyDiv w:val="1"/>
      <w:marLeft w:val="0"/>
      <w:marRight w:val="0"/>
      <w:marTop w:val="0"/>
      <w:marBottom w:val="0"/>
      <w:divBdr>
        <w:top w:val="none" w:sz="0" w:space="0" w:color="auto"/>
        <w:left w:val="none" w:sz="0" w:space="0" w:color="auto"/>
        <w:bottom w:val="none" w:sz="0" w:space="0" w:color="auto"/>
        <w:right w:val="none" w:sz="0" w:space="0" w:color="auto"/>
      </w:divBdr>
    </w:div>
    <w:div w:id="1196119778">
      <w:bodyDiv w:val="1"/>
      <w:marLeft w:val="0"/>
      <w:marRight w:val="0"/>
      <w:marTop w:val="0"/>
      <w:marBottom w:val="0"/>
      <w:divBdr>
        <w:top w:val="none" w:sz="0" w:space="0" w:color="auto"/>
        <w:left w:val="none" w:sz="0" w:space="0" w:color="auto"/>
        <w:bottom w:val="none" w:sz="0" w:space="0" w:color="auto"/>
        <w:right w:val="none" w:sz="0" w:space="0" w:color="auto"/>
      </w:divBdr>
    </w:div>
    <w:div w:id="1196194430">
      <w:bodyDiv w:val="1"/>
      <w:marLeft w:val="0"/>
      <w:marRight w:val="0"/>
      <w:marTop w:val="0"/>
      <w:marBottom w:val="0"/>
      <w:divBdr>
        <w:top w:val="none" w:sz="0" w:space="0" w:color="auto"/>
        <w:left w:val="none" w:sz="0" w:space="0" w:color="auto"/>
        <w:bottom w:val="none" w:sz="0" w:space="0" w:color="auto"/>
        <w:right w:val="none" w:sz="0" w:space="0" w:color="auto"/>
      </w:divBdr>
    </w:div>
    <w:div w:id="1196776097">
      <w:bodyDiv w:val="1"/>
      <w:marLeft w:val="0"/>
      <w:marRight w:val="0"/>
      <w:marTop w:val="0"/>
      <w:marBottom w:val="0"/>
      <w:divBdr>
        <w:top w:val="none" w:sz="0" w:space="0" w:color="auto"/>
        <w:left w:val="none" w:sz="0" w:space="0" w:color="auto"/>
        <w:bottom w:val="none" w:sz="0" w:space="0" w:color="auto"/>
        <w:right w:val="none" w:sz="0" w:space="0" w:color="auto"/>
      </w:divBdr>
    </w:div>
    <w:div w:id="1197163494">
      <w:bodyDiv w:val="1"/>
      <w:marLeft w:val="0"/>
      <w:marRight w:val="0"/>
      <w:marTop w:val="0"/>
      <w:marBottom w:val="0"/>
      <w:divBdr>
        <w:top w:val="none" w:sz="0" w:space="0" w:color="auto"/>
        <w:left w:val="none" w:sz="0" w:space="0" w:color="auto"/>
        <w:bottom w:val="none" w:sz="0" w:space="0" w:color="auto"/>
        <w:right w:val="none" w:sz="0" w:space="0" w:color="auto"/>
      </w:divBdr>
    </w:div>
    <w:div w:id="1197230654">
      <w:bodyDiv w:val="1"/>
      <w:marLeft w:val="0"/>
      <w:marRight w:val="0"/>
      <w:marTop w:val="0"/>
      <w:marBottom w:val="0"/>
      <w:divBdr>
        <w:top w:val="none" w:sz="0" w:space="0" w:color="auto"/>
        <w:left w:val="none" w:sz="0" w:space="0" w:color="auto"/>
        <w:bottom w:val="none" w:sz="0" w:space="0" w:color="auto"/>
        <w:right w:val="none" w:sz="0" w:space="0" w:color="auto"/>
      </w:divBdr>
    </w:div>
    <w:div w:id="1198080476">
      <w:bodyDiv w:val="1"/>
      <w:marLeft w:val="0"/>
      <w:marRight w:val="0"/>
      <w:marTop w:val="0"/>
      <w:marBottom w:val="0"/>
      <w:divBdr>
        <w:top w:val="none" w:sz="0" w:space="0" w:color="auto"/>
        <w:left w:val="none" w:sz="0" w:space="0" w:color="auto"/>
        <w:bottom w:val="none" w:sz="0" w:space="0" w:color="auto"/>
        <w:right w:val="none" w:sz="0" w:space="0" w:color="auto"/>
      </w:divBdr>
    </w:div>
    <w:div w:id="1198201684">
      <w:bodyDiv w:val="1"/>
      <w:marLeft w:val="0"/>
      <w:marRight w:val="0"/>
      <w:marTop w:val="0"/>
      <w:marBottom w:val="0"/>
      <w:divBdr>
        <w:top w:val="none" w:sz="0" w:space="0" w:color="auto"/>
        <w:left w:val="none" w:sz="0" w:space="0" w:color="auto"/>
        <w:bottom w:val="none" w:sz="0" w:space="0" w:color="auto"/>
        <w:right w:val="none" w:sz="0" w:space="0" w:color="auto"/>
      </w:divBdr>
    </w:div>
    <w:div w:id="1198204713">
      <w:bodyDiv w:val="1"/>
      <w:marLeft w:val="0"/>
      <w:marRight w:val="0"/>
      <w:marTop w:val="0"/>
      <w:marBottom w:val="0"/>
      <w:divBdr>
        <w:top w:val="none" w:sz="0" w:space="0" w:color="auto"/>
        <w:left w:val="none" w:sz="0" w:space="0" w:color="auto"/>
        <w:bottom w:val="none" w:sz="0" w:space="0" w:color="auto"/>
        <w:right w:val="none" w:sz="0" w:space="0" w:color="auto"/>
      </w:divBdr>
    </w:div>
    <w:div w:id="1198347032">
      <w:bodyDiv w:val="1"/>
      <w:marLeft w:val="0"/>
      <w:marRight w:val="0"/>
      <w:marTop w:val="0"/>
      <w:marBottom w:val="0"/>
      <w:divBdr>
        <w:top w:val="none" w:sz="0" w:space="0" w:color="auto"/>
        <w:left w:val="none" w:sz="0" w:space="0" w:color="auto"/>
        <w:bottom w:val="none" w:sz="0" w:space="0" w:color="auto"/>
        <w:right w:val="none" w:sz="0" w:space="0" w:color="auto"/>
      </w:divBdr>
    </w:div>
    <w:div w:id="1198398330">
      <w:bodyDiv w:val="1"/>
      <w:marLeft w:val="0"/>
      <w:marRight w:val="0"/>
      <w:marTop w:val="0"/>
      <w:marBottom w:val="0"/>
      <w:divBdr>
        <w:top w:val="none" w:sz="0" w:space="0" w:color="auto"/>
        <w:left w:val="none" w:sz="0" w:space="0" w:color="auto"/>
        <w:bottom w:val="none" w:sz="0" w:space="0" w:color="auto"/>
        <w:right w:val="none" w:sz="0" w:space="0" w:color="auto"/>
      </w:divBdr>
    </w:div>
    <w:div w:id="1198542270">
      <w:bodyDiv w:val="1"/>
      <w:marLeft w:val="0"/>
      <w:marRight w:val="0"/>
      <w:marTop w:val="0"/>
      <w:marBottom w:val="0"/>
      <w:divBdr>
        <w:top w:val="none" w:sz="0" w:space="0" w:color="auto"/>
        <w:left w:val="none" w:sz="0" w:space="0" w:color="auto"/>
        <w:bottom w:val="none" w:sz="0" w:space="0" w:color="auto"/>
        <w:right w:val="none" w:sz="0" w:space="0" w:color="auto"/>
      </w:divBdr>
    </w:div>
    <w:div w:id="1198857773">
      <w:bodyDiv w:val="1"/>
      <w:marLeft w:val="0"/>
      <w:marRight w:val="0"/>
      <w:marTop w:val="0"/>
      <w:marBottom w:val="0"/>
      <w:divBdr>
        <w:top w:val="none" w:sz="0" w:space="0" w:color="auto"/>
        <w:left w:val="none" w:sz="0" w:space="0" w:color="auto"/>
        <w:bottom w:val="none" w:sz="0" w:space="0" w:color="auto"/>
        <w:right w:val="none" w:sz="0" w:space="0" w:color="auto"/>
      </w:divBdr>
    </w:div>
    <w:div w:id="1199465010">
      <w:bodyDiv w:val="1"/>
      <w:marLeft w:val="0"/>
      <w:marRight w:val="0"/>
      <w:marTop w:val="0"/>
      <w:marBottom w:val="0"/>
      <w:divBdr>
        <w:top w:val="none" w:sz="0" w:space="0" w:color="auto"/>
        <w:left w:val="none" w:sz="0" w:space="0" w:color="auto"/>
        <w:bottom w:val="none" w:sz="0" w:space="0" w:color="auto"/>
        <w:right w:val="none" w:sz="0" w:space="0" w:color="auto"/>
      </w:divBdr>
    </w:div>
    <w:div w:id="1199470923">
      <w:bodyDiv w:val="1"/>
      <w:marLeft w:val="0"/>
      <w:marRight w:val="0"/>
      <w:marTop w:val="0"/>
      <w:marBottom w:val="0"/>
      <w:divBdr>
        <w:top w:val="none" w:sz="0" w:space="0" w:color="auto"/>
        <w:left w:val="none" w:sz="0" w:space="0" w:color="auto"/>
        <w:bottom w:val="none" w:sz="0" w:space="0" w:color="auto"/>
        <w:right w:val="none" w:sz="0" w:space="0" w:color="auto"/>
      </w:divBdr>
    </w:div>
    <w:div w:id="1199970165">
      <w:bodyDiv w:val="1"/>
      <w:marLeft w:val="0"/>
      <w:marRight w:val="0"/>
      <w:marTop w:val="0"/>
      <w:marBottom w:val="0"/>
      <w:divBdr>
        <w:top w:val="none" w:sz="0" w:space="0" w:color="auto"/>
        <w:left w:val="none" w:sz="0" w:space="0" w:color="auto"/>
        <w:bottom w:val="none" w:sz="0" w:space="0" w:color="auto"/>
        <w:right w:val="none" w:sz="0" w:space="0" w:color="auto"/>
      </w:divBdr>
    </w:div>
    <w:div w:id="1200358973">
      <w:bodyDiv w:val="1"/>
      <w:marLeft w:val="0"/>
      <w:marRight w:val="0"/>
      <w:marTop w:val="0"/>
      <w:marBottom w:val="0"/>
      <w:divBdr>
        <w:top w:val="none" w:sz="0" w:space="0" w:color="auto"/>
        <w:left w:val="none" w:sz="0" w:space="0" w:color="auto"/>
        <w:bottom w:val="none" w:sz="0" w:space="0" w:color="auto"/>
        <w:right w:val="none" w:sz="0" w:space="0" w:color="auto"/>
      </w:divBdr>
    </w:div>
    <w:div w:id="1200780143">
      <w:bodyDiv w:val="1"/>
      <w:marLeft w:val="0"/>
      <w:marRight w:val="0"/>
      <w:marTop w:val="0"/>
      <w:marBottom w:val="0"/>
      <w:divBdr>
        <w:top w:val="none" w:sz="0" w:space="0" w:color="auto"/>
        <w:left w:val="none" w:sz="0" w:space="0" w:color="auto"/>
        <w:bottom w:val="none" w:sz="0" w:space="0" w:color="auto"/>
        <w:right w:val="none" w:sz="0" w:space="0" w:color="auto"/>
      </w:divBdr>
    </w:div>
    <w:div w:id="1201088045">
      <w:bodyDiv w:val="1"/>
      <w:marLeft w:val="0"/>
      <w:marRight w:val="0"/>
      <w:marTop w:val="0"/>
      <w:marBottom w:val="0"/>
      <w:divBdr>
        <w:top w:val="none" w:sz="0" w:space="0" w:color="auto"/>
        <w:left w:val="none" w:sz="0" w:space="0" w:color="auto"/>
        <w:bottom w:val="none" w:sz="0" w:space="0" w:color="auto"/>
        <w:right w:val="none" w:sz="0" w:space="0" w:color="auto"/>
      </w:divBdr>
    </w:div>
    <w:div w:id="1201429620">
      <w:bodyDiv w:val="1"/>
      <w:marLeft w:val="0"/>
      <w:marRight w:val="0"/>
      <w:marTop w:val="0"/>
      <w:marBottom w:val="0"/>
      <w:divBdr>
        <w:top w:val="none" w:sz="0" w:space="0" w:color="auto"/>
        <w:left w:val="none" w:sz="0" w:space="0" w:color="auto"/>
        <w:bottom w:val="none" w:sz="0" w:space="0" w:color="auto"/>
        <w:right w:val="none" w:sz="0" w:space="0" w:color="auto"/>
      </w:divBdr>
    </w:div>
    <w:div w:id="1201817664">
      <w:bodyDiv w:val="1"/>
      <w:marLeft w:val="0"/>
      <w:marRight w:val="0"/>
      <w:marTop w:val="0"/>
      <w:marBottom w:val="0"/>
      <w:divBdr>
        <w:top w:val="none" w:sz="0" w:space="0" w:color="auto"/>
        <w:left w:val="none" w:sz="0" w:space="0" w:color="auto"/>
        <w:bottom w:val="none" w:sz="0" w:space="0" w:color="auto"/>
        <w:right w:val="none" w:sz="0" w:space="0" w:color="auto"/>
      </w:divBdr>
    </w:div>
    <w:div w:id="1202135107">
      <w:bodyDiv w:val="1"/>
      <w:marLeft w:val="0"/>
      <w:marRight w:val="0"/>
      <w:marTop w:val="0"/>
      <w:marBottom w:val="0"/>
      <w:divBdr>
        <w:top w:val="none" w:sz="0" w:space="0" w:color="auto"/>
        <w:left w:val="none" w:sz="0" w:space="0" w:color="auto"/>
        <w:bottom w:val="none" w:sz="0" w:space="0" w:color="auto"/>
        <w:right w:val="none" w:sz="0" w:space="0" w:color="auto"/>
      </w:divBdr>
    </w:div>
    <w:div w:id="1202328189">
      <w:bodyDiv w:val="1"/>
      <w:marLeft w:val="0"/>
      <w:marRight w:val="0"/>
      <w:marTop w:val="0"/>
      <w:marBottom w:val="0"/>
      <w:divBdr>
        <w:top w:val="none" w:sz="0" w:space="0" w:color="auto"/>
        <w:left w:val="none" w:sz="0" w:space="0" w:color="auto"/>
        <w:bottom w:val="none" w:sz="0" w:space="0" w:color="auto"/>
        <w:right w:val="none" w:sz="0" w:space="0" w:color="auto"/>
      </w:divBdr>
    </w:div>
    <w:div w:id="1202790512">
      <w:bodyDiv w:val="1"/>
      <w:marLeft w:val="0"/>
      <w:marRight w:val="0"/>
      <w:marTop w:val="0"/>
      <w:marBottom w:val="0"/>
      <w:divBdr>
        <w:top w:val="none" w:sz="0" w:space="0" w:color="auto"/>
        <w:left w:val="none" w:sz="0" w:space="0" w:color="auto"/>
        <w:bottom w:val="none" w:sz="0" w:space="0" w:color="auto"/>
        <w:right w:val="none" w:sz="0" w:space="0" w:color="auto"/>
      </w:divBdr>
    </w:div>
    <w:div w:id="1202866073">
      <w:bodyDiv w:val="1"/>
      <w:marLeft w:val="0"/>
      <w:marRight w:val="0"/>
      <w:marTop w:val="0"/>
      <w:marBottom w:val="0"/>
      <w:divBdr>
        <w:top w:val="none" w:sz="0" w:space="0" w:color="auto"/>
        <w:left w:val="none" w:sz="0" w:space="0" w:color="auto"/>
        <w:bottom w:val="none" w:sz="0" w:space="0" w:color="auto"/>
        <w:right w:val="none" w:sz="0" w:space="0" w:color="auto"/>
      </w:divBdr>
    </w:div>
    <w:div w:id="1202941894">
      <w:bodyDiv w:val="1"/>
      <w:marLeft w:val="0"/>
      <w:marRight w:val="0"/>
      <w:marTop w:val="0"/>
      <w:marBottom w:val="0"/>
      <w:divBdr>
        <w:top w:val="none" w:sz="0" w:space="0" w:color="auto"/>
        <w:left w:val="none" w:sz="0" w:space="0" w:color="auto"/>
        <w:bottom w:val="none" w:sz="0" w:space="0" w:color="auto"/>
        <w:right w:val="none" w:sz="0" w:space="0" w:color="auto"/>
      </w:divBdr>
    </w:div>
    <w:div w:id="1202983455">
      <w:bodyDiv w:val="1"/>
      <w:marLeft w:val="0"/>
      <w:marRight w:val="0"/>
      <w:marTop w:val="0"/>
      <w:marBottom w:val="0"/>
      <w:divBdr>
        <w:top w:val="none" w:sz="0" w:space="0" w:color="auto"/>
        <w:left w:val="none" w:sz="0" w:space="0" w:color="auto"/>
        <w:bottom w:val="none" w:sz="0" w:space="0" w:color="auto"/>
        <w:right w:val="none" w:sz="0" w:space="0" w:color="auto"/>
      </w:divBdr>
    </w:div>
    <w:div w:id="1203439639">
      <w:bodyDiv w:val="1"/>
      <w:marLeft w:val="0"/>
      <w:marRight w:val="0"/>
      <w:marTop w:val="0"/>
      <w:marBottom w:val="0"/>
      <w:divBdr>
        <w:top w:val="none" w:sz="0" w:space="0" w:color="auto"/>
        <w:left w:val="none" w:sz="0" w:space="0" w:color="auto"/>
        <w:bottom w:val="none" w:sz="0" w:space="0" w:color="auto"/>
        <w:right w:val="none" w:sz="0" w:space="0" w:color="auto"/>
      </w:divBdr>
    </w:div>
    <w:div w:id="1203861946">
      <w:bodyDiv w:val="1"/>
      <w:marLeft w:val="0"/>
      <w:marRight w:val="0"/>
      <w:marTop w:val="0"/>
      <w:marBottom w:val="0"/>
      <w:divBdr>
        <w:top w:val="none" w:sz="0" w:space="0" w:color="auto"/>
        <w:left w:val="none" w:sz="0" w:space="0" w:color="auto"/>
        <w:bottom w:val="none" w:sz="0" w:space="0" w:color="auto"/>
        <w:right w:val="none" w:sz="0" w:space="0" w:color="auto"/>
      </w:divBdr>
    </w:div>
    <w:div w:id="1204054367">
      <w:bodyDiv w:val="1"/>
      <w:marLeft w:val="0"/>
      <w:marRight w:val="0"/>
      <w:marTop w:val="0"/>
      <w:marBottom w:val="0"/>
      <w:divBdr>
        <w:top w:val="none" w:sz="0" w:space="0" w:color="auto"/>
        <w:left w:val="none" w:sz="0" w:space="0" w:color="auto"/>
        <w:bottom w:val="none" w:sz="0" w:space="0" w:color="auto"/>
        <w:right w:val="none" w:sz="0" w:space="0" w:color="auto"/>
      </w:divBdr>
    </w:div>
    <w:div w:id="1204292304">
      <w:bodyDiv w:val="1"/>
      <w:marLeft w:val="0"/>
      <w:marRight w:val="0"/>
      <w:marTop w:val="0"/>
      <w:marBottom w:val="0"/>
      <w:divBdr>
        <w:top w:val="none" w:sz="0" w:space="0" w:color="auto"/>
        <w:left w:val="none" w:sz="0" w:space="0" w:color="auto"/>
        <w:bottom w:val="none" w:sz="0" w:space="0" w:color="auto"/>
        <w:right w:val="none" w:sz="0" w:space="0" w:color="auto"/>
      </w:divBdr>
    </w:div>
    <w:div w:id="1204707829">
      <w:bodyDiv w:val="1"/>
      <w:marLeft w:val="0"/>
      <w:marRight w:val="0"/>
      <w:marTop w:val="0"/>
      <w:marBottom w:val="0"/>
      <w:divBdr>
        <w:top w:val="none" w:sz="0" w:space="0" w:color="auto"/>
        <w:left w:val="none" w:sz="0" w:space="0" w:color="auto"/>
        <w:bottom w:val="none" w:sz="0" w:space="0" w:color="auto"/>
        <w:right w:val="none" w:sz="0" w:space="0" w:color="auto"/>
      </w:divBdr>
    </w:div>
    <w:div w:id="1204709328">
      <w:bodyDiv w:val="1"/>
      <w:marLeft w:val="0"/>
      <w:marRight w:val="0"/>
      <w:marTop w:val="0"/>
      <w:marBottom w:val="0"/>
      <w:divBdr>
        <w:top w:val="none" w:sz="0" w:space="0" w:color="auto"/>
        <w:left w:val="none" w:sz="0" w:space="0" w:color="auto"/>
        <w:bottom w:val="none" w:sz="0" w:space="0" w:color="auto"/>
        <w:right w:val="none" w:sz="0" w:space="0" w:color="auto"/>
      </w:divBdr>
    </w:div>
    <w:div w:id="1204755326">
      <w:bodyDiv w:val="1"/>
      <w:marLeft w:val="0"/>
      <w:marRight w:val="0"/>
      <w:marTop w:val="0"/>
      <w:marBottom w:val="0"/>
      <w:divBdr>
        <w:top w:val="none" w:sz="0" w:space="0" w:color="auto"/>
        <w:left w:val="none" w:sz="0" w:space="0" w:color="auto"/>
        <w:bottom w:val="none" w:sz="0" w:space="0" w:color="auto"/>
        <w:right w:val="none" w:sz="0" w:space="0" w:color="auto"/>
      </w:divBdr>
    </w:div>
    <w:div w:id="1204903707">
      <w:bodyDiv w:val="1"/>
      <w:marLeft w:val="0"/>
      <w:marRight w:val="0"/>
      <w:marTop w:val="0"/>
      <w:marBottom w:val="0"/>
      <w:divBdr>
        <w:top w:val="none" w:sz="0" w:space="0" w:color="auto"/>
        <w:left w:val="none" w:sz="0" w:space="0" w:color="auto"/>
        <w:bottom w:val="none" w:sz="0" w:space="0" w:color="auto"/>
        <w:right w:val="none" w:sz="0" w:space="0" w:color="auto"/>
      </w:divBdr>
    </w:div>
    <w:div w:id="1205406329">
      <w:bodyDiv w:val="1"/>
      <w:marLeft w:val="0"/>
      <w:marRight w:val="0"/>
      <w:marTop w:val="0"/>
      <w:marBottom w:val="0"/>
      <w:divBdr>
        <w:top w:val="none" w:sz="0" w:space="0" w:color="auto"/>
        <w:left w:val="none" w:sz="0" w:space="0" w:color="auto"/>
        <w:bottom w:val="none" w:sz="0" w:space="0" w:color="auto"/>
        <w:right w:val="none" w:sz="0" w:space="0" w:color="auto"/>
      </w:divBdr>
    </w:div>
    <w:div w:id="1205560325">
      <w:bodyDiv w:val="1"/>
      <w:marLeft w:val="0"/>
      <w:marRight w:val="0"/>
      <w:marTop w:val="0"/>
      <w:marBottom w:val="0"/>
      <w:divBdr>
        <w:top w:val="none" w:sz="0" w:space="0" w:color="auto"/>
        <w:left w:val="none" w:sz="0" w:space="0" w:color="auto"/>
        <w:bottom w:val="none" w:sz="0" w:space="0" w:color="auto"/>
        <w:right w:val="none" w:sz="0" w:space="0" w:color="auto"/>
      </w:divBdr>
    </w:div>
    <w:div w:id="1205676060">
      <w:bodyDiv w:val="1"/>
      <w:marLeft w:val="0"/>
      <w:marRight w:val="0"/>
      <w:marTop w:val="0"/>
      <w:marBottom w:val="0"/>
      <w:divBdr>
        <w:top w:val="none" w:sz="0" w:space="0" w:color="auto"/>
        <w:left w:val="none" w:sz="0" w:space="0" w:color="auto"/>
        <w:bottom w:val="none" w:sz="0" w:space="0" w:color="auto"/>
        <w:right w:val="none" w:sz="0" w:space="0" w:color="auto"/>
      </w:divBdr>
    </w:div>
    <w:div w:id="1205868413">
      <w:bodyDiv w:val="1"/>
      <w:marLeft w:val="0"/>
      <w:marRight w:val="0"/>
      <w:marTop w:val="0"/>
      <w:marBottom w:val="0"/>
      <w:divBdr>
        <w:top w:val="none" w:sz="0" w:space="0" w:color="auto"/>
        <w:left w:val="none" w:sz="0" w:space="0" w:color="auto"/>
        <w:bottom w:val="none" w:sz="0" w:space="0" w:color="auto"/>
        <w:right w:val="none" w:sz="0" w:space="0" w:color="auto"/>
      </w:divBdr>
    </w:div>
    <w:div w:id="1205949427">
      <w:bodyDiv w:val="1"/>
      <w:marLeft w:val="0"/>
      <w:marRight w:val="0"/>
      <w:marTop w:val="0"/>
      <w:marBottom w:val="0"/>
      <w:divBdr>
        <w:top w:val="none" w:sz="0" w:space="0" w:color="auto"/>
        <w:left w:val="none" w:sz="0" w:space="0" w:color="auto"/>
        <w:bottom w:val="none" w:sz="0" w:space="0" w:color="auto"/>
        <w:right w:val="none" w:sz="0" w:space="0" w:color="auto"/>
      </w:divBdr>
    </w:div>
    <w:div w:id="1206023599">
      <w:bodyDiv w:val="1"/>
      <w:marLeft w:val="0"/>
      <w:marRight w:val="0"/>
      <w:marTop w:val="0"/>
      <w:marBottom w:val="0"/>
      <w:divBdr>
        <w:top w:val="none" w:sz="0" w:space="0" w:color="auto"/>
        <w:left w:val="none" w:sz="0" w:space="0" w:color="auto"/>
        <w:bottom w:val="none" w:sz="0" w:space="0" w:color="auto"/>
        <w:right w:val="none" w:sz="0" w:space="0" w:color="auto"/>
      </w:divBdr>
    </w:div>
    <w:div w:id="1206216938">
      <w:bodyDiv w:val="1"/>
      <w:marLeft w:val="0"/>
      <w:marRight w:val="0"/>
      <w:marTop w:val="0"/>
      <w:marBottom w:val="0"/>
      <w:divBdr>
        <w:top w:val="none" w:sz="0" w:space="0" w:color="auto"/>
        <w:left w:val="none" w:sz="0" w:space="0" w:color="auto"/>
        <w:bottom w:val="none" w:sz="0" w:space="0" w:color="auto"/>
        <w:right w:val="none" w:sz="0" w:space="0" w:color="auto"/>
      </w:divBdr>
    </w:div>
    <w:div w:id="1206257351">
      <w:bodyDiv w:val="1"/>
      <w:marLeft w:val="0"/>
      <w:marRight w:val="0"/>
      <w:marTop w:val="0"/>
      <w:marBottom w:val="0"/>
      <w:divBdr>
        <w:top w:val="none" w:sz="0" w:space="0" w:color="auto"/>
        <w:left w:val="none" w:sz="0" w:space="0" w:color="auto"/>
        <w:bottom w:val="none" w:sz="0" w:space="0" w:color="auto"/>
        <w:right w:val="none" w:sz="0" w:space="0" w:color="auto"/>
      </w:divBdr>
    </w:div>
    <w:div w:id="1206411823">
      <w:bodyDiv w:val="1"/>
      <w:marLeft w:val="0"/>
      <w:marRight w:val="0"/>
      <w:marTop w:val="0"/>
      <w:marBottom w:val="0"/>
      <w:divBdr>
        <w:top w:val="none" w:sz="0" w:space="0" w:color="auto"/>
        <w:left w:val="none" w:sz="0" w:space="0" w:color="auto"/>
        <w:bottom w:val="none" w:sz="0" w:space="0" w:color="auto"/>
        <w:right w:val="none" w:sz="0" w:space="0" w:color="auto"/>
      </w:divBdr>
    </w:div>
    <w:div w:id="1206527679">
      <w:bodyDiv w:val="1"/>
      <w:marLeft w:val="0"/>
      <w:marRight w:val="0"/>
      <w:marTop w:val="0"/>
      <w:marBottom w:val="0"/>
      <w:divBdr>
        <w:top w:val="none" w:sz="0" w:space="0" w:color="auto"/>
        <w:left w:val="none" w:sz="0" w:space="0" w:color="auto"/>
        <w:bottom w:val="none" w:sz="0" w:space="0" w:color="auto"/>
        <w:right w:val="none" w:sz="0" w:space="0" w:color="auto"/>
      </w:divBdr>
    </w:div>
    <w:div w:id="1206672073">
      <w:bodyDiv w:val="1"/>
      <w:marLeft w:val="0"/>
      <w:marRight w:val="0"/>
      <w:marTop w:val="0"/>
      <w:marBottom w:val="0"/>
      <w:divBdr>
        <w:top w:val="none" w:sz="0" w:space="0" w:color="auto"/>
        <w:left w:val="none" w:sz="0" w:space="0" w:color="auto"/>
        <w:bottom w:val="none" w:sz="0" w:space="0" w:color="auto"/>
        <w:right w:val="none" w:sz="0" w:space="0" w:color="auto"/>
      </w:divBdr>
    </w:div>
    <w:div w:id="1206717950">
      <w:bodyDiv w:val="1"/>
      <w:marLeft w:val="0"/>
      <w:marRight w:val="0"/>
      <w:marTop w:val="0"/>
      <w:marBottom w:val="0"/>
      <w:divBdr>
        <w:top w:val="none" w:sz="0" w:space="0" w:color="auto"/>
        <w:left w:val="none" w:sz="0" w:space="0" w:color="auto"/>
        <w:bottom w:val="none" w:sz="0" w:space="0" w:color="auto"/>
        <w:right w:val="none" w:sz="0" w:space="0" w:color="auto"/>
      </w:divBdr>
    </w:div>
    <w:div w:id="1206795845">
      <w:bodyDiv w:val="1"/>
      <w:marLeft w:val="0"/>
      <w:marRight w:val="0"/>
      <w:marTop w:val="0"/>
      <w:marBottom w:val="0"/>
      <w:divBdr>
        <w:top w:val="none" w:sz="0" w:space="0" w:color="auto"/>
        <w:left w:val="none" w:sz="0" w:space="0" w:color="auto"/>
        <w:bottom w:val="none" w:sz="0" w:space="0" w:color="auto"/>
        <w:right w:val="none" w:sz="0" w:space="0" w:color="auto"/>
      </w:divBdr>
    </w:div>
    <w:div w:id="1206872805">
      <w:bodyDiv w:val="1"/>
      <w:marLeft w:val="0"/>
      <w:marRight w:val="0"/>
      <w:marTop w:val="0"/>
      <w:marBottom w:val="0"/>
      <w:divBdr>
        <w:top w:val="none" w:sz="0" w:space="0" w:color="auto"/>
        <w:left w:val="none" w:sz="0" w:space="0" w:color="auto"/>
        <w:bottom w:val="none" w:sz="0" w:space="0" w:color="auto"/>
        <w:right w:val="none" w:sz="0" w:space="0" w:color="auto"/>
      </w:divBdr>
    </w:div>
    <w:div w:id="1206916451">
      <w:bodyDiv w:val="1"/>
      <w:marLeft w:val="0"/>
      <w:marRight w:val="0"/>
      <w:marTop w:val="0"/>
      <w:marBottom w:val="0"/>
      <w:divBdr>
        <w:top w:val="none" w:sz="0" w:space="0" w:color="auto"/>
        <w:left w:val="none" w:sz="0" w:space="0" w:color="auto"/>
        <w:bottom w:val="none" w:sz="0" w:space="0" w:color="auto"/>
        <w:right w:val="none" w:sz="0" w:space="0" w:color="auto"/>
      </w:divBdr>
    </w:div>
    <w:div w:id="1207991705">
      <w:bodyDiv w:val="1"/>
      <w:marLeft w:val="0"/>
      <w:marRight w:val="0"/>
      <w:marTop w:val="0"/>
      <w:marBottom w:val="0"/>
      <w:divBdr>
        <w:top w:val="none" w:sz="0" w:space="0" w:color="auto"/>
        <w:left w:val="none" w:sz="0" w:space="0" w:color="auto"/>
        <w:bottom w:val="none" w:sz="0" w:space="0" w:color="auto"/>
        <w:right w:val="none" w:sz="0" w:space="0" w:color="auto"/>
      </w:divBdr>
    </w:div>
    <w:div w:id="1208105392">
      <w:bodyDiv w:val="1"/>
      <w:marLeft w:val="0"/>
      <w:marRight w:val="0"/>
      <w:marTop w:val="0"/>
      <w:marBottom w:val="0"/>
      <w:divBdr>
        <w:top w:val="none" w:sz="0" w:space="0" w:color="auto"/>
        <w:left w:val="none" w:sz="0" w:space="0" w:color="auto"/>
        <w:bottom w:val="none" w:sz="0" w:space="0" w:color="auto"/>
        <w:right w:val="none" w:sz="0" w:space="0" w:color="auto"/>
      </w:divBdr>
    </w:div>
    <w:div w:id="1208761391">
      <w:bodyDiv w:val="1"/>
      <w:marLeft w:val="0"/>
      <w:marRight w:val="0"/>
      <w:marTop w:val="0"/>
      <w:marBottom w:val="0"/>
      <w:divBdr>
        <w:top w:val="none" w:sz="0" w:space="0" w:color="auto"/>
        <w:left w:val="none" w:sz="0" w:space="0" w:color="auto"/>
        <w:bottom w:val="none" w:sz="0" w:space="0" w:color="auto"/>
        <w:right w:val="none" w:sz="0" w:space="0" w:color="auto"/>
      </w:divBdr>
    </w:div>
    <w:div w:id="1209341758">
      <w:bodyDiv w:val="1"/>
      <w:marLeft w:val="0"/>
      <w:marRight w:val="0"/>
      <w:marTop w:val="0"/>
      <w:marBottom w:val="0"/>
      <w:divBdr>
        <w:top w:val="none" w:sz="0" w:space="0" w:color="auto"/>
        <w:left w:val="none" w:sz="0" w:space="0" w:color="auto"/>
        <w:bottom w:val="none" w:sz="0" w:space="0" w:color="auto"/>
        <w:right w:val="none" w:sz="0" w:space="0" w:color="auto"/>
      </w:divBdr>
    </w:div>
    <w:div w:id="1209537501">
      <w:bodyDiv w:val="1"/>
      <w:marLeft w:val="0"/>
      <w:marRight w:val="0"/>
      <w:marTop w:val="0"/>
      <w:marBottom w:val="0"/>
      <w:divBdr>
        <w:top w:val="none" w:sz="0" w:space="0" w:color="auto"/>
        <w:left w:val="none" w:sz="0" w:space="0" w:color="auto"/>
        <w:bottom w:val="none" w:sz="0" w:space="0" w:color="auto"/>
        <w:right w:val="none" w:sz="0" w:space="0" w:color="auto"/>
      </w:divBdr>
    </w:div>
    <w:div w:id="1209610836">
      <w:bodyDiv w:val="1"/>
      <w:marLeft w:val="0"/>
      <w:marRight w:val="0"/>
      <w:marTop w:val="0"/>
      <w:marBottom w:val="0"/>
      <w:divBdr>
        <w:top w:val="none" w:sz="0" w:space="0" w:color="auto"/>
        <w:left w:val="none" w:sz="0" w:space="0" w:color="auto"/>
        <w:bottom w:val="none" w:sz="0" w:space="0" w:color="auto"/>
        <w:right w:val="none" w:sz="0" w:space="0" w:color="auto"/>
      </w:divBdr>
    </w:div>
    <w:div w:id="1209761701">
      <w:bodyDiv w:val="1"/>
      <w:marLeft w:val="0"/>
      <w:marRight w:val="0"/>
      <w:marTop w:val="0"/>
      <w:marBottom w:val="0"/>
      <w:divBdr>
        <w:top w:val="none" w:sz="0" w:space="0" w:color="auto"/>
        <w:left w:val="none" w:sz="0" w:space="0" w:color="auto"/>
        <w:bottom w:val="none" w:sz="0" w:space="0" w:color="auto"/>
        <w:right w:val="none" w:sz="0" w:space="0" w:color="auto"/>
      </w:divBdr>
    </w:div>
    <w:div w:id="1209872900">
      <w:bodyDiv w:val="1"/>
      <w:marLeft w:val="0"/>
      <w:marRight w:val="0"/>
      <w:marTop w:val="0"/>
      <w:marBottom w:val="0"/>
      <w:divBdr>
        <w:top w:val="none" w:sz="0" w:space="0" w:color="auto"/>
        <w:left w:val="none" w:sz="0" w:space="0" w:color="auto"/>
        <w:bottom w:val="none" w:sz="0" w:space="0" w:color="auto"/>
        <w:right w:val="none" w:sz="0" w:space="0" w:color="auto"/>
      </w:divBdr>
    </w:div>
    <w:div w:id="1209999000">
      <w:bodyDiv w:val="1"/>
      <w:marLeft w:val="0"/>
      <w:marRight w:val="0"/>
      <w:marTop w:val="0"/>
      <w:marBottom w:val="0"/>
      <w:divBdr>
        <w:top w:val="none" w:sz="0" w:space="0" w:color="auto"/>
        <w:left w:val="none" w:sz="0" w:space="0" w:color="auto"/>
        <w:bottom w:val="none" w:sz="0" w:space="0" w:color="auto"/>
        <w:right w:val="none" w:sz="0" w:space="0" w:color="auto"/>
      </w:divBdr>
    </w:div>
    <w:div w:id="1210265326">
      <w:bodyDiv w:val="1"/>
      <w:marLeft w:val="0"/>
      <w:marRight w:val="0"/>
      <w:marTop w:val="0"/>
      <w:marBottom w:val="0"/>
      <w:divBdr>
        <w:top w:val="none" w:sz="0" w:space="0" w:color="auto"/>
        <w:left w:val="none" w:sz="0" w:space="0" w:color="auto"/>
        <w:bottom w:val="none" w:sz="0" w:space="0" w:color="auto"/>
        <w:right w:val="none" w:sz="0" w:space="0" w:color="auto"/>
      </w:divBdr>
    </w:div>
    <w:div w:id="1210337977">
      <w:bodyDiv w:val="1"/>
      <w:marLeft w:val="0"/>
      <w:marRight w:val="0"/>
      <w:marTop w:val="0"/>
      <w:marBottom w:val="0"/>
      <w:divBdr>
        <w:top w:val="none" w:sz="0" w:space="0" w:color="auto"/>
        <w:left w:val="none" w:sz="0" w:space="0" w:color="auto"/>
        <w:bottom w:val="none" w:sz="0" w:space="0" w:color="auto"/>
        <w:right w:val="none" w:sz="0" w:space="0" w:color="auto"/>
      </w:divBdr>
    </w:div>
    <w:div w:id="1210528130">
      <w:bodyDiv w:val="1"/>
      <w:marLeft w:val="0"/>
      <w:marRight w:val="0"/>
      <w:marTop w:val="0"/>
      <w:marBottom w:val="0"/>
      <w:divBdr>
        <w:top w:val="none" w:sz="0" w:space="0" w:color="auto"/>
        <w:left w:val="none" w:sz="0" w:space="0" w:color="auto"/>
        <w:bottom w:val="none" w:sz="0" w:space="0" w:color="auto"/>
        <w:right w:val="none" w:sz="0" w:space="0" w:color="auto"/>
      </w:divBdr>
    </w:div>
    <w:div w:id="1210845509">
      <w:bodyDiv w:val="1"/>
      <w:marLeft w:val="0"/>
      <w:marRight w:val="0"/>
      <w:marTop w:val="0"/>
      <w:marBottom w:val="0"/>
      <w:divBdr>
        <w:top w:val="none" w:sz="0" w:space="0" w:color="auto"/>
        <w:left w:val="none" w:sz="0" w:space="0" w:color="auto"/>
        <w:bottom w:val="none" w:sz="0" w:space="0" w:color="auto"/>
        <w:right w:val="none" w:sz="0" w:space="0" w:color="auto"/>
      </w:divBdr>
    </w:div>
    <w:div w:id="1211385407">
      <w:bodyDiv w:val="1"/>
      <w:marLeft w:val="0"/>
      <w:marRight w:val="0"/>
      <w:marTop w:val="0"/>
      <w:marBottom w:val="0"/>
      <w:divBdr>
        <w:top w:val="none" w:sz="0" w:space="0" w:color="auto"/>
        <w:left w:val="none" w:sz="0" w:space="0" w:color="auto"/>
        <w:bottom w:val="none" w:sz="0" w:space="0" w:color="auto"/>
        <w:right w:val="none" w:sz="0" w:space="0" w:color="auto"/>
      </w:divBdr>
    </w:div>
    <w:div w:id="1211576038">
      <w:bodyDiv w:val="1"/>
      <w:marLeft w:val="0"/>
      <w:marRight w:val="0"/>
      <w:marTop w:val="0"/>
      <w:marBottom w:val="0"/>
      <w:divBdr>
        <w:top w:val="none" w:sz="0" w:space="0" w:color="auto"/>
        <w:left w:val="none" w:sz="0" w:space="0" w:color="auto"/>
        <w:bottom w:val="none" w:sz="0" w:space="0" w:color="auto"/>
        <w:right w:val="none" w:sz="0" w:space="0" w:color="auto"/>
      </w:divBdr>
    </w:div>
    <w:div w:id="1211839859">
      <w:bodyDiv w:val="1"/>
      <w:marLeft w:val="0"/>
      <w:marRight w:val="0"/>
      <w:marTop w:val="0"/>
      <w:marBottom w:val="0"/>
      <w:divBdr>
        <w:top w:val="none" w:sz="0" w:space="0" w:color="auto"/>
        <w:left w:val="none" w:sz="0" w:space="0" w:color="auto"/>
        <w:bottom w:val="none" w:sz="0" w:space="0" w:color="auto"/>
        <w:right w:val="none" w:sz="0" w:space="0" w:color="auto"/>
      </w:divBdr>
    </w:div>
    <w:div w:id="1211922535">
      <w:bodyDiv w:val="1"/>
      <w:marLeft w:val="0"/>
      <w:marRight w:val="0"/>
      <w:marTop w:val="0"/>
      <w:marBottom w:val="0"/>
      <w:divBdr>
        <w:top w:val="none" w:sz="0" w:space="0" w:color="auto"/>
        <w:left w:val="none" w:sz="0" w:space="0" w:color="auto"/>
        <w:bottom w:val="none" w:sz="0" w:space="0" w:color="auto"/>
        <w:right w:val="none" w:sz="0" w:space="0" w:color="auto"/>
      </w:divBdr>
    </w:div>
    <w:div w:id="1212305506">
      <w:bodyDiv w:val="1"/>
      <w:marLeft w:val="0"/>
      <w:marRight w:val="0"/>
      <w:marTop w:val="0"/>
      <w:marBottom w:val="0"/>
      <w:divBdr>
        <w:top w:val="none" w:sz="0" w:space="0" w:color="auto"/>
        <w:left w:val="none" w:sz="0" w:space="0" w:color="auto"/>
        <w:bottom w:val="none" w:sz="0" w:space="0" w:color="auto"/>
        <w:right w:val="none" w:sz="0" w:space="0" w:color="auto"/>
      </w:divBdr>
    </w:div>
    <w:div w:id="1212772216">
      <w:bodyDiv w:val="1"/>
      <w:marLeft w:val="0"/>
      <w:marRight w:val="0"/>
      <w:marTop w:val="0"/>
      <w:marBottom w:val="0"/>
      <w:divBdr>
        <w:top w:val="none" w:sz="0" w:space="0" w:color="auto"/>
        <w:left w:val="none" w:sz="0" w:space="0" w:color="auto"/>
        <w:bottom w:val="none" w:sz="0" w:space="0" w:color="auto"/>
        <w:right w:val="none" w:sz="0" w:space="0" w:color="auto"/>
      </w:divBdr>
    </w:div>
    <w:div w:id="1213077954">
      <w:bodyDiv w:val="1"/>
      <w:marLeft w:val="0"/>
      <w:marRight w:val="0"/>
      <w:marTop w:val="0"/>
      <w:marBottom w:val="0"/>
      <w:divBdr>
        <w:top w:val="none" w:sz="0" w:space="0" w:color="auto"/>
        <w:left w:val="none" w:sz="0" w:space="0" w:color="auto"/>
        <w:bottom w:val="none" w:sz="0" w:space="0" w:color="auto"/>
        <w:right w:val="none" w:sz="0" w:space="0" w:color="auto"/>
      </w:divBdr>
    </w:div>
    <w:div w:id="1213614989">
      <w:bodyDiv w:val="1"/>
      <w:marLeft w:val="0"/>
      <w:marRight w:val="0"/>
      <w:marTop w:val="0"/>
      <w:marBottom w:val="0"/>
      <w:divBdr>
        <w:top w:val="none" w:sz="0" w:space="0" w:color="auto"/>
        <w:left w:val="none" w:sz="0" w:space="0" w:color="auto"/>
        <w:bottom w:val="none" w:sz="0" w:space="0" w:color="auto"/>
        <w:right w:val="none" w:sz="0" w:space="0" w:color="auto"/>
      </w:divBdr>
    </w:div>
    <w:div w:id="1213928986">
      <w:bodyDiv w:val="1"/>
      <w:marLeft w:val="0"/>
      <w:marRight w:val="0"/>
      <w:marTop w:val="0"/>
      <w:marBottom w:val="0"/>
      <w:divBdr>
        <w:top w:val="none" w:sz="0" w:space="0" w:color="auto"/>
        <w:left w:val="none" w:sz="0" w:space="0" w:color="auto"/>
        <w:bottom w:val="none" w:sz="0" w:space="0" w:color="auto"/>
        <w:right w:val="none" w:sz="0" w:space="0" w:color="auto"/>
      </w:divBdr>
    </w:div>
    <w:div w:id="1214082758">
      <w:bodyDiv w:val="1"/>
      <w:marLeft w:val="0"/>
      <w:marRight w:val="0"/>
      <w:marTop w:val="0"/>
      <w:marBottom w:val="0"/>
      <w:divBdr>
        <w:top w:val="none" w:sz="0" w:space="0" w:color="auto"/>
        <w:left w:val="none" w:sz="0" w:space="0" w:color="auto"/>
        <w:bottom w:val="none" w:sz="0" w:space="0" w:color="auto"/>
        <w:right w:val="none" w:sz="0" w:space="0" w:color="auto"/>
      </w:divBdr>
    </w:div>
    <w:div w:id="1214271653">
      <w:bodyDiv w:val="1"/>
      <w:marLeft w:val="0"/>
      <w:marRight w:val="0"/>
      <w:marTop w:val="0"/>
      <w:marBottom w:val="0"/>
      <w:divBdr>
        <w:top w:val="none" w:sz="0" w:space="0" w:color="auto"/>
        <w:left w:val="none" w:sz="0" w:space="0" w:color="auto"/>
        <w:bottom w:val="none" w:sz="0" w:space="0" w:color="auto"/>
        <w:right w:val="none" w:sz="0" w:space="0" w:color="auto"/>
      </w:divBdr>
    </w:div>
    <w:div w:id="1214778954">
      <w:bodyDiv w:val="1"/>
      <w:marLeft w:val="0"/>
      <w:marRight w:val="0"/>
      <w:marTop w:val="0"/>
      <w:marBottom w:val="0"/>
      <w:divBdr>
        <w:top w:val="none" w:sz="0" w:space="0" w:color="auto"/>
        <w:left w:val="none" w:sz="0" w:space="0" w:color="auto"/>
        <w:bottom w:val="none" w:sz="0" w:space="0" w:color="auto"/>
        <w:right w:val="none" w:sz="0" w:space="0" w:color="auto"/>
      </w:divBdr>
    </w:div>
    <w:div w:id="1214855764">
      <w:bodyDiv w:val="1"/>
      <w:marLeft w:val="0"/>
      <w:marRight w:val="0"/>
      <w:marTop w:val="0"/>
      <w:marBottom w:val="0"/>
      <w:divBdr>
        <w:top w:val="none" w:sz="0" w:space="0" w:color="auto"/>
        <w:left w:val="none" w:sz="0" w:space="0" w:color="auto"/>
        <w:bottom w:val="none" w:sz="0" w:space="0" w:color="auto"/>
        <w:right w:val="none" w:sz="0" w:space="0" w:color="auto"/>
      </w:divBdr>
    </w:div>
    <w:div w:id="1214928850">
      <w:bodyDiv w:val="1"/>
      <w:marLeft w:val="0"/>
      <w:marRight w:val="0"/>
      <w:marTop w:val="0"/>
      <w:marBottom w:val="0"/>
      <w:divBdr>
        <w:top w:val="none" w:sz="0" w:space="0" w:color="auto"/>
        <w:left w:val="none" w:sz="0" w:space="0" w:color="auto"/>
        <w:bottom w:val="none" w:sz="0" w:space="0" w:color="auto"/>
        <w:right w:val="none" w:sz="0" w:space="0" w:color="auto"/>
      </w:divBdr>
    </w:div>
    <w:div w:id="1215240383">
      <w:bodyDiv w:val="1"/>
      <w:marLeft w:val="0"/>
      <w:marRight w:val="0"/>
      <w:marTop w:val="0"/>
      <w:marBottom w:val="0"/>
      <w:divBdr>
        <w:top w:val="none" w:sz="0" w:space="0" w:color="auto"/>
        <w:left w:val="none" w:sz="0" w:space="0" w:color="auto"/>
        <w:bottom w:val="none" w:sz="0" w:space="0" w:color="auto"/>
        <w:right w:val="none" w:sz="0" w:space="0" w:color="auto"/>
      </w:divBdr>
    </w:div>
    <w:div w:id="1215308328">
      <w:bodyDiv w:val="1"/>
      <w:marLeft w:val="0"/>
      <w:marRight w:val="0"/>
      <w:marTop w:val="0"/>
      <w:marBottom w:val="0"/>
      <w:divBdr>
        <w:top w:val="none" w:sz="0" w:space="0" w:color="auto"/>
        <w:left w:val="none" w:sz="0" w:space="0" w:color="auto"/>
        <w:bottom w:val="none" w:sz="0" w:space="0" w:color="auto"/>
        <w:right w:val="none" w:sz="0" w:space="0" w:color="auto"/>
      </w:divBdr>
    </w:div>
    <w:div w:id="1215699302">
      <w:bodyDiv w:val="1"/>
      <w:marLeft w:val="0"/>
      <w:marRight w:val="0"/>
      <w:marTop w:val="0"/>
      <w:marBottom w:val="0"/>
      <w:divBdr>
        <w:top w:val="none" w:sz="0" w:space="0" w:color="auto"/>
        <w:left w:val="none" w:sz="0" w:space="0" w:color="auto"/>
        <w:bottom w:val="none" w:sz="0" w:space="0" w:color="auto"/>
        <w:right w:val="none" w:sz="0" w:space="0" w:color="auto"/>
      </w:divBdr>
    </w:div>
    <w:div w:id="1216355752">
      <w:bodyDiv w:val="1"/>
      <w:marLeft w:val="0"/>
      <w:marRight w:val="0"/>
      <w:marTop w:val="0"/>
      <w:marBottom w:val="0"/>
      <w:divBdr>
        <w:top w:val="none" w:sz="0" w:space="0" w:color="auto"/>
        <w:left w:val="none" w:sz="0" w:space="0" w:color="auto"/>
        <w:bottom w:val="none" w:sz="0" w:space="0" w:color="auto"/>
        <w:right w:val="none" w:sz="0" w:space="0" w:color="auto"/>
      </w:divBdr>
    </w:div>
    <w:div w:id="1216431764">
      <w:bodyDiv w:val="1"/>
      <w:marLeft w:val="0"/>
      <w:marRight w:val="0"/>
      <w:marTop w:val="0"/>
      <w:marBottom w:val="0"/>
      <w:divBdr>
        <w:top w:val="none" w:sz="0" w:space="0" w:color="auto"/>
        <w:left w:val="none" w:sz="0" w:space="0" w:color="auto"/>
        <w:bottom w:val="none" w:sz="0" w:space="0" w:color="auto"/>
        <w:right w:val="none" w:sz="0" w:space="0" w:color="auto"/>
      </w:divBdr>
    </w:div>
    <w:div w:id="1217349483">
      <w:bodyDiv w:val="1"/>
      <w:marLeft w:val="0"/>
      <w:marRight w:val="0"/>
      <w:marTop w:val="0"/>
      <w:marBottom w:val="0"/>
      <w:divBdr>
        <w:top w:val="none" w:sz="0" w:space="0" w:color="auto"/>
        <w:left w:val="none" w:sz="0" w:space="0" w:color="auto"/>
        <w:bottom w:val="none" w:sz="0" w:space="0" w:color="auto"/>
        <w:right w:val="none" w:sz="0" w:space="0" w:color="auto"/>
      </w:divBdr>
    </w:div>
    <w:div w:id="1217741212">
      <w:bodyDiv w:val="1"/>
      <w:marLeft w:val="0"/>
      <w:marRight w:val="0"/>
      <w:marTop w:val="0"/>
      <w:marBottom w:val="0"/>
      <w:divBdr>
        <w:top w:val="none" w:sz="0" w:space="0" w:color="auto"/>
        <w:left w:val="none" w:sz="0" w:space="0" w:color="auto"/>
        <w:bottom w:val="none" w:sz="0" w:space="0" w:color="auto"/>
        <w:right w:val="none" w:sz="0" w:space="0" w:color="auto"/>
      </w:divBdr>
    </w:div>
    <w:div w:id="1217819379">
      <w:bodyDiv w:val="1"/>
      <w:marLeft w:val="0"/>
      <w:marRight w:val="0"/>
      <w:marTop w:val="0"/>
      <w:marBottom w:val="0"/>
      <w:divBdr>
        <w:top w:val="none" w:sz="0" w:space="0" w:color="auto"/>
        <w:left w:val="none" w:sz="0" w:space="0" w:color="auto"/>
        <w:bottom w:val="none" w:sz="0" w:space="0" w:color="auto"/>
        <w:right w:val="none" w:sz="0" w:space="0" w:color="auto"/>
      </w:divBdr>
    </w:div>
    <w:div w:id="1217820692">
      <w:bodyDiv w:val="1"/>
      <w:marLeft w:val="0"/>
      <w:marRight w:val="0"/>
      <w:marTop w:val="0"/>
      <w:marBottom w:val="0"/>
      <w:divBdr>
        <w:top w:val="none" w:sz="0" w:space="0" w:color="auto"/>
        <w:left w:val="none" w:sz="0" w:space="0" w:color="auto"/>
        <w:bottom w:val="none" w:sz="0" w:space="0" w:color="auto"/>
        <w:right w:val="none" w:sz="0" w:space="0" w:color="auto"/>
      </w:divBdr>
    </w:div>
    <w:div w:id="1218321106">
      <w:bodyDiv w:val="1"/>
      <w:marLeft w:val="0"/>
      <w:marRight w:val="0"/>
      <w:marTop w:val="0"/>
      <w:marBottom w:val="0"/>
      <w:divBdr>
        <w:top w:val="none" w:sz="0" w:space="0" w:color="auto"/>
        <w:left w:val="none" w:sz="0" w:space="0" w:color="auto"/>
        <w:bottom w:val="none" w:sz="0" w:space="0" w:color="auto"/>
        <w:right w:val="none" w:sz="0" w:space="0" w:color="auto"/>
      </w:divBdr>
    </w:div>
    <w:div w:id="1218324902">
      <w:bodyDiv w:val="1"/>
      <w:marLeft w:val="0"/>
      <w:marRight w:val="0"/>
      <w:marTop w:val="0"/>
      <w:marBottom w:val="0"/>
      <w:divBdr>
        <w:top w:val="none" w:sz="0" w:space="0" w:color="auto"/>
        <w:left w:val="none" w:sz="0" w:space="0" w:color="auto"/>
        <w:bottom w:val="none" w:sz="0" w:space="0" w:color="auto"/>
        <w:right w:val="none" w:sz="0" w:space="0" w:color="auto"/>
      </w:divBdr>
    </w:div>
    <w:div w:id="1218928879">
      <w:bodyDiv w:val="1"/>
      <w:marLeft w:val="0"/>
      <w:marRight w:val="0"/>
      <w:marTop w:val="0"/>
      <w:marBottom w:val="0"/>
      <w:divBdr>
        <w:top w:val="none" w:sz="0" w:space="0" w:color="auto"/>
        <w:left w:val="none" w:sz="0" w:space="0" w:color="auto"/>
        <w:bottom w:val="none" w:sz="0" w:space="0" w:color="auto"/>
        <w:right w:val="none" w:sz="0" w:space="0" w:color="auto"/>
      </w:divBdr>
    </w:div>
    <w:div w:id="1218980002">
      <w:bodyDiv w:val="1"/>
      <w:marLeft w:val="0"/>
      <w:marRight w:val="0"/>
      <w:marTop w:val="0"/>
      <w:marBottom w:val="0"/>
      <w:divBdr>
        <w:top w:val="none" w:sz="0" w:space="0" w:color="auto"/>
        <w:left w:val="none" w:sz="0" w:space="0" w:color="auto"/>
        <w:bottom w:val="none" w:sz="0" w:space="0" w:color="auto"/>
        <w:right w:val="none" w:sz="0" w:space="0" w:color="auto"/>
      </w:divBdr>
    </w:div>
    <w:div w:id="1219317891">
      <w:bodyDiv w:val="1"/>
      <w:marLeft w:val="0"/>
      <w:marRight w:val="0"/>
      <w:marTop w:val="0"/>
      <w:marBottom w:val="0"/>
      <w:divBdr>
        <w:top w:val="none" w:sz="0" w:space="0" w:color="auto"/>
        <w:left w:val="none" w:sz="0" w:space="0" w:color="auto"/>
        <w:bottom w:val="none" w:sz="0" w:space="0" w:color="auto"/>
        <w:right w:val="none" w:sz="0" w:space="0" w:color="auto"/>
      </w:divBdr>
    </w:div>
    <w:div w:id="1219320619">
      <w:bodyDiv w:val="1"/>
      <w:marLeft w:val="0"/>
      <w:marRight w:val="0"/>
      <w:marTop w:val="0"/>
      <w:marBottom w:val="0"/>
      <w:divBdr>
        <w:top w:val="none" w:sz="0" w:space="0" w:color="auto"/>
        <w:left w:val="none" w:sz="0" w:space="0" w:color="auto"/>
        <w:bottom w:val="none" w:sz="0" w:space="0" w:color="auto"/>
        <w:right w:val="none" w:sz="0" w:space="0" w:color="auto"/>
      </w:divBdr>
    </w:div>
    <w:div w:id="1219320969">
      <w:bodyDiv w:val="1"/>
      <w:marLeft w:val="0"/>
      <w:marRight w:val="0"/>
      <w:marTop w:val="0"/>
      <w:marBottom w:val="0"/>
      <w:divBdr>
        <w:top w:val="none" w:sz="0" w:space="0" w:color="auto"/>
        <w:left w:val="none" w:sz="0" w:space="0" w:color="auto"/>
        <w:bottom w:val="none" w:sz="0" w:space="0" w:color="auto"/>
        <w:right w:val="none" w:sz="0" w:space="0" w:color="auto"/>
      </w:divBdr>
    </w:div>
    <w:div w:id="1219516269">
      <w:bodyDiv w:val="1"/>
      <w:marLeft w:val="0"/>
      <w:marRight w:val="0"/>
      <w:marTop w:val="0"/>
      <w:marBottom w:val="0"/>
      <w:divBdr>
        <w:top w:val="none" w:sz="0" w:space="0" w:color="auto"/>
        <w:left w:val="none" w:sz="0" w:space="0" w:color="auto"/>
        <w:bottom w:val="none" w:sz="0" w:space="0" w:color="auto"/>
        <w:right w:val="none" w:sz="0" w:space="0" w:color="auto"/>
      </w:divBdr>
    </w:div>
    <w:div w:id="1220366470">
      <w:bodyDiv w:val="1"/>
      <w:marLeft w:val="0"/>
      <w:marRight w:val="0"/>
      <w:marTop w:val="0"/>
      <w:marBottom w:val="0"/>
      <w:divBdr>
        <w:top w:val="none" w:sz="0" w:space="0" w:color="auto"/>
        <w:left w:val="none" w:sz="0" w:space="0" w:color="auto"/>
        <w:bottom w:val="none" w:sz="0" w:space="0" w:color="auto"/>
        <w:right w:val="none" w:sz="0" w:space="0" w:color="auto"/>
      </w:divBdr>
    </w:div>
    <w:div w:id="1220440539">
      <w:bodyDiv w:val="1"/>
      <w:marLeft w:val="0"/>
      <w:marRight w:val="0"/>
      <w:marTop w:val="0"/>
      <w:marBottom w:val="0"/>
      <w:divBdr>
        <w:top w:val="none" w:sz="0" w:space="0" w:color="auto"/>
        <w:left w:val="none" w:sz="0" w:space="0" w:color="auto"/>
        <w:bottom w:val="none" w:sz="0" w:space="0" w:color="auto"/>
        <w:right w:val="none" w:sz="0" w:space="0" w:color="auto"/>
      </w:divBdr>
    </w:div>
    <w:div w:id="1220824062">
      <w:bodyDiv w:val="1"/>
      <w:marLeft w:val="0"/>
      <w:marRight w:val="0"/>
      <w:marTop w:val="0"/>
      <w:marBottom w:val="0"/>
      <w:divBdr>
        <w:top w:val="none" w:sz="0" w:space="0" w:color="auto"/>
        <w:left w:val="none" w:sz="0" w:space="0" w:color="auto"/>
        <w:bottom w:val="none" w:sz="0" w:space="0" w:color="auto"/>
        <w:right w:val="none" w:sz="0" w:space="0" w:color="auto"/>
      </w:divBdr>
    </w:div>
    <w:div w:id="1220937736">
      <w:bodyDiv w:val="1"/>
      <w:marLeft w:val="0"/>
      <w:marRight w:val="0"/>
      <w:marTop w:val="0"/>
      <w:marBottom w:val="0"/>
      <w:divBdr>
        <w:top w:val="none" w:sz="0" w:space="0" w:color="auto"/>
        <w:left w:val="none" w:sz="0" w:space="0" w:color="auto"/>
        <w:bottom w:val="none" w:sz="0" w:space="0" w:color="auto"/>
        <w:right w:val="none" w:sz="0" w:space="0" w:color="auto"/>
      </w:divBdr>
    </w:div>
    <w:div w:id="1221407320">
      <w:bodyDiv w:val="1"/>
      <w:marLeft w:val="0"/>
      <w:marRight w:val="0"/>
      <w:marTop w:val="0"/>
      <w:marBottom w:val="0"/>
      <w:divBdr>
        <w:top w:val="none" w:sz="0" w:space="0" w:color="auto"/>
        <w:left w:val="none" w:sz="0" w:space="0" w:color="auto"/>
        <w:bottom w:val="none" w:sz="0" w:space="0" w:color="auto"/>
        <w:right w:val="none" w:sz="0" w:space="0" w:color="auto"/>
      </w:divBdr>
    </w:div>
    <w:div w:id="1221481456">
      <w:bodyDiv w:val="1"/>
      <w:marLeft w:val="0"/>
      <w:marRight w:val="0"/>
      <w:marTop w:val="0"/>
      <w:marBottom w:val="0"/>
      <w:divBdr>
        <w:top w:val="none" w:sz="0" w:space="0" w:color="auto"/>
        <w:left w:val="none" w:sz="0" w:space="0" w:color="auto"/>
        <w:bottom w:val="none" w:sz="0" w:space="0" w:color="auto"/>
        <w:right w:val="none" w:sz="0" w:space="0" w:color="auto"/>
      </w:divBdr>
    </w:div>
    <w:div w:id="1221672424">
      <w:bodyDiv w:val="1"/>
      <w:marLeft w:val="0"/>
      <w:marRight w:val="0"/>
      <w:marTop w:val="0"/>
      <w:marBottom w:val="0"/>
      <w:divBdr>
        <w:top w:val="none" w:sz="0" w:space="0" w:color="auto"/>
        <w:left w:val="none" w:sz="0" w:space="0" w:color="auto"/>
        <w:bottom w:val="none" w:sz="0" w:space="0" w:color="auto"/>
        <w:right w:val="none" w:sz="0" w:space="0" w:color="auto"/>
      </w:divBdr>
    </w:div>
    <w:div w:id="1222327620">
      <w:bodyDiv w:val="1"/>
      <w:marLeft w:val="0"/>
      <w:marRight w:val="0"/>
      <w:marTop w:val="0"/>
      <w:marBottom w:val="0"/>
      <w:divBdr>
        <w:top w:val="none" w:sz="0" w:space="0" w:color="auto"/>
        <w:left w:val="none" w:sz="0" w:space="0" w:color="auto"/>
        <w:bottom w:val="none" w:sz="0" w:space="0" w:color="auto"/>
        <w:right w:val="none" w:sz="0" w:space="0" w:color="auto"/>
      </w:divBdr>
    </w:div>
    <w:div w:id="1222598178">
      <w:bodyDiv w:val="1"/>
      <w:marLeft w:val="0"/>
      <w:marRight w:val="0"/>
      <w:marTop w:val="0"/>
      <w:marBottom w:val="0"/>
      <w:divBdr>
        <w:top w:val="none" w:sz="0" w:space="0" w:color="auto"/>
        <w:left w:val="none" w:sz="0" w:space="0" w:color="auto"/>
        <w:bottom w:val="none" w:sz="0" w:space="0" w:color="auto"/>
        <w:right w:val="none" w:sz="0" w:space="0" w:color="auto"/>
      </w:divBdr>
    </w:div>
    <w:div w:id="1222860796">
      <w:bodyDiv w:val="1"/>
      <w:marLeft w:val="0"/>
      <w:marRight w:val="0"/>
      <w:marTop w:val="0"/>
      <w:marBottom w:val="0"/>
      <w:divBdr>
        <w:top w:val="none" w:sz="0" w:space="0" w:color="auto"/>
        <w:left w:val="none" w:sz="0" w:space="0" w:color="auto"/>
        <w:bottom w:val="none" w:sz="0" w:space="0" w:color="auto"/>
        <w:right w:val="none" w:sz="0" w:space="0" w:color="auto"/>
      </w:divBdr>
    </w:div>
    <w:div w:id="1223060428">
      <w:bodyDiv w:val="1"/>
      <w:marLeft w:val="0"/>
      <w:marRight w:val="0"/>
      <w:marTop w:val="0"/>
      <w:marBottom w:val="0"/>
      <w:divBdr>
        <w:top w:val="none" w:sz="0" w:space="0" w:color="auto"/>
        <w:left w:val="none" w:sz="0" w:space="0" w:color="auto"/>
        <w:bottom w:val="none" w:sz="0" w:space="0" w:color="auto"/>
        <w:right w:val="none" w:sz="0" w:space="0" w:color="auto"/>
      </w:divBdr>
    </w:div>
    <w:div w:id="1223061466">
      <w:bodyDiv w:val="1"/>
      <w:marLeft w:val="0"/>
      <w:marRight w:val="0"/>
      <w:marTop w:val="0"/>
      <w:marBottom w:val="0"/>
      <w:divBdr>
        <w:top w:val="none" w:sz="0" w:space="0" w:color="auto"/>
        <w:left w:val="none" w:sz="0" w:space="0" w:color="auto"/>
        <w:bottom w:val="none" w:sz="0" w:space="0" w:color="auto"/>
        <w:right w:val="none" w:sz="0" w:space="0" w:color="auto"/>
      </w:divBdr>
    </w:div>
    <w:div w:id="1223710353">
      <w:bodyDiv w:val="1"/>
      <w:marLeft w:val="0"/>
      <w:marRight w:val="0"/>
      <w:marTop w:val="0"/>
      <w:marBottom w:val="0"/>
      <w:divBdr>
        <w:top w:val="none" w:sz="0" w:space="0" w:color="auto"/>
        <w:left w:val="none" w:sz="0" w:space="0" w:color="auto"/>
        <w:bottom w:val="none" w:sz="0" w:space="0" w:color="auto"/>
        <w:right w:val="none" w:sz="0" w:space="0" w:color="auto"/>
      </w:divBdr>
    </w:div>
    <w:div w:id="1223906788">
      <w:bodyDiv w:val="1"/>
      <w:marLeft w:val="0"/>
      <w:marRight w:val="0"/>
      <w:marTop w:val="0"/>
      <w:marBottom w:val="0"/>
      <w:divBdr>
        <w:top w:val="none" w:sz="0" w:space="0" w:color="auto"/>
        <w:left w:val="none" w:sz="0" w:space="0" w:color="auto"/>
        <w:bottom w:val="none" w:sz="0" w:space="0" w:color="auto"/>
        <w:right w:val="none" w:sz="0" w:space="0" w:color="auto"/>
      </w:divBdr>
    </w:div>
    <w:div w:id="1224415346">
      <w:bodyDiv w:val="1"/>
      <w:marLeft w:val="0"/>
      <w:marRight w:val="0"/>
      <w:marTop w:val="0"/>
      <w:marBottom w:val="0"/>
      <w:divBdr>
        <w:top w:val="none" w:sz="0" w:space="0" w:color="auto"/>
        <w:left w:val="none" w:sz="0" w:space="0" w:color="auto"/>
        <w:bottom w:val="none" w:sz="0" w:space="0" w:color="auto"/>
        <w:right w:val="none" w:sz="0" w:space="0" w:color="auto"/>
      </w:divBdr>
    </w:div>
    <w:div w:id="1224561136">
      <w:bodyDiv w:val="1"/>
      <w:marLeft w:val="0"/>
      <w:marRight w:val="0"/>
      <w:marTop w:val="0"/>
      <w:marBottom w:val="0"/>
      <w:divBdr>
        <w:top w:val="none" w:sz="0" w:space="0" w:color="auto"/>
        <w:left w:val="none" w:sz="0" w:space="0" w:color="auto"/>
        <w:bottom w:val="none" w:sz="0" w:space="0" w:color="auto"/>
        <w:right w:val="none" w:sz="0" w:space="0" w:color="auto"/>
      </w:divBdr>
    </w:div>
    <w:div w:id="1224681334">
      <w:bodyDiv w:val="1"/>
      <w:marLeft w:val="0"/>
      <w:marRight w:val="0"/>
      <w:marTop w:val="0"/>
      <w:marBottom w:val="0"/>
      <w:divBdr>
        <w:top w:val="none" w:sz="0" w:space="0" w:color="auto"/>
        <w:left w:val="none" w:sz="0" w:space="0" w:color="auto"/>
        <w:bottom w:val="none" w:sz="0" w:space="0" w:color="auto"/>
        <w:right w:val="none" w:sz="0" w:space="0" w:color="auto"/>
      </w:divBdr>
    </w:div>
    <w:div w:id="1225021974">
      <w:bodyDiv w:val="1"/>
      <w:marLeft w:val="0"/>
      <w:marRight w:val="0"/>
      <w:marTop w:val="0"/>
      <w:marBottom w:val="0"/>
      <w:divBdr>
        <w:top w:val="none" w:sz="0" w:space="0" w:color="auto"/>
        <w:left w:val="none" w:sz="0" w:space="0" w:color="auto"/>
        <w:bottom w:val="none" w:sz="0" w:space="0" w:color="auto"/>
        <w:right w:val="none" w:sz="0" w:space="0" w:color="auto"/>
      </w:divBdr>
    </w:div>
    <w:div w:id="1225486699">
      <w:bodyDiv w:val="1"/>
      <w:marLeft w:val="0"/>
      <w:marRight w:val="0"/>
      <w:marTop w:val="0"/>
      <w:marBottom w:val="0"/>
      <w:divBdr>
        <w:top w:val="none" w:sz="0" w:space="0" w:color="auto"/>
        <w:left w:val="none" w:sz="0" w:space="0" w:color="auto"/>
        <w:bottom w:val="none" w:sz="0" w:space="0" w:color="auto"/>
        <w:right w:val="none" w:sz="0" w:space="0" w:color="auto"/>
      </w:divBdr>
    </w:div>
    <w:div w:id="1225683022">
      <w:bodyDiv w:val="1"/>
      <w:marLeft w:val="0"/>
      <w:marRight w:val="0"/>
      <w:marTop w:val="0"/>
      <w:marBottom w:val="0"/>
      <w:divBdr>
        <w:top w:val="none" w:sz="0" w:space="0" w:color="auto"/>
        <w:left w:val="none" w:sz="0" w:space="0" w:color="auto"/>
        <w:bottom w:val="none" w:sz="0" w:space="0" w:color="auto"/>
        <w:right w:val="none" w:sz="0" w:space="0" w:color="auto"/>
      </w:divBdr>
    </w:div>
    <w:div w:id="1226184856">
      <w:bodyDiv w:val="1"/>
      <w:marLeft w:val="0"/>
      <w:marRight w:val="0"/>
      <w:marTop w:val="0"/>
      <w:marBottom w:val="0"/>
      <w:divBdr>
        <w:top w:val="none" w:sz="0" w:space="0" w:color="auto"/>
        <w:left w:val="none" w:sz="0" w:space="0" w:color="auto"/>
        <w:bottom w:val="none" w:sz="0" w:space="0" w:color="auto"/>
        <w:right w:val="none" w:sz="0" w:space="0" w:color="auto"/>
      </w:divBdr>
    </w:div>
    <w:div w:id="1226338220">
      <w:bodyDiv w:val="1"/>
      <w:marLeft w:val="0"/>
      <w:marRight w:val="0"/>
      <w:marTop w:val="0"/>
      <w:marBottom w:val="0"/>
      <w:divBdr>
        <w:top w:val="none" w:sz="0" w:space="0" w:color="auto"/>
        <w:left w:val="none" w:sz="0" w:space="0" w:color="auto"/>
        <w:bottom w:val="none" w:sz="0" w:space="0" w:color="auto"/>
        <w:right w:val="none" w:sz="0" w:space="0" w:color="auto"/>
      </w:divBdr>
    </w:div>
    <w:div w:id="1226376993">
      <w:bodyDiv w:val="1"/>
      <w:marLeft w:val="0"/>
      <w:marRight w:val="0"/>
      <w:marTop w:val="0"/>
      <w:marBottom w:val="0"/>
      <w:divBdr>
        <w:top w:val="none" w:sz="0" w:space="0" w:color="auto"/>
        <w:left w:val="none" w:sz="0" w:space="0" w:color="auto"/>
        <w:bottom w:val="none" w:sz="0" w:space="0" w:color="auto"/>
        <w:right w:val="none" w:sz="0" w:space="0" w:color="auto"/>
      </w:divBdr>
    </w:div>
    <w:div w:id="1226406779">
      <w:bodyDiv w:val="1"/>
      <w:marLeft w:val="0"/>
      <w:marRight w:val="0"/>
      <w:marTop w:val="0"/>
      <w:marBottom w:val="0"/>
      <w:divBdr>
        <w:top w:val="none" w:sz="0" w:space="0" w:color="auto"/>
        <w:left w:val="none" w:sz="0" w:space="0" w:color="auto"/>
        <w:bottom w:val="none" w:sz="0" w:space="0" w:color="auto"/>
        <w:right w:val="none" w:sz="0" w:space="0" w:color="auto"/>
      </w:divBdr>
    </w:div>
    <w:div w:id="1227107387">
      <w:bodyDiv w:val="1"/>
      <w:marLeft w:val="0"/>
      <w:marRight w:val="0"/>
      <w:marTop w:val="0"/>
      <w:marBottom w:val="0"/>
      <w:divBdr>
        <w:top w:val="none" w:sz="0" w:space="0" w:color="auto"/>
        <w:left w:val="none" w:sz="0" w:space="0" w:color="auto"/>
        <w:bottom w:val="none" w:sz="0" w:space="0" w:color="auto"/>
        <w:right w:val="none" w:sz="0" w:space="0" w:color="auto"/>
      </w:divBdr>
    </w:div>
    <w:div w:id="1227649625">
      <w:bodyDiv w:val="1"/>
      <w:marLeft w:val="0"/>
      <w:marRight w:val="0"/>
      <w:marTop w:val="0"/>
      <w:marBottom w:val="0"/>
      <w:divBdr>
        <w:top w:val="none" w:sz="0" w:space="0" w:color="auto"/>
        <w:left w:val="none" w:sz="0" w:space="0" w:color="auto"/>
        <w:bottom w:val="none" w:sz="0" w:space="0" w:color="auto"/>
        <w:right w:val="none" w:sz="0" w:space="0" w:color="auto"/>
      </w:divBdr>
    </w:div>
    <w:div w:id="1227953474">
      <w:bodyDiv w:val="1"/>
      <w:marLeft w:val="0"/>
      <w:marRight w:val="0"/>
      <w:marTop w:val="0"/>
      <w:marBottom w:val="0"/>
      <w:divBdr>
        <w:top w:val="none" w:sz="0" w:space="0" w:color="auto"/>
        <w:left w:val="none" w:sz="0" w:space="0" w:color="auto"/>
        <w:bottom w:val="none" w:sz="0" w:space="0" w:color="auto"/>
        <w:right w:val="none" w:sz="0" w:space="0" w:color="auto"/>
      </w:divBdr>
    </w:div>
    <w:div w:id="1227961095">
      <w:bodyDiv w:val="1"/>
      <w:marLeft w:val="0"/>
      <w:marRight w:val="0"/>
      <w:marTop w:val="0"/>
      <w:marBottom w:val="0"/>
      <w:divBdr>
        <w:top w:val="none" w:sz="0" w:space="0" w:color="auto"/>
        <w:left w:val="none" w:sz="0" w:space="0" w:color="auto"/>
        <w:bottom w:val="none" w:sz="0" w:space="0" w:color="auto"/>
        <w:right w:val="none" w:sz="0" w:space="0" w:color="auto"/>
      </w:divBdr>
    </w:div>
    <w:div w:id="1228372198">
      <w:bodyDiv w:val="1"/>
      <w:marLeft w:val="0"/>
      <w:marRight w:val="0"/>
      <w:marTop w:val="0"/>
      <w:marBottom w:val="0"/>
      <w:divBdr>
        <w:top w:val="none" w:sz="0" w:space="0" w:color="auto"/>
        <w:left w:val="none" w:sz="0" w:space="0" w:color="auto"/>
        <w:bottom w:val="none" w:sz="0" w:space="0" w:color="auto"/>
        <w:right w:val="none" w:sz="0" w:space="0" w:color="auto"/>
      </w:divBdr>
    </w:div>
    <w:div w:id="1228959842">
      <w:bodyDiv w:val="1"/>
      <w:marLeft w:val="0"/>
      <w:marRight w:val="0"/>
      <w:marTop w:val="0"/>
      <w:marBottom w:val="0"/>
      <w:divBdr>
        <w:top w:val="none" w:sz="0" w:space="0" w:color="auto"/>
        <w:left w:val="none" w:sz="0" w:space="0" w:color="auto"/>
        <w:bottom w:val="none" w:sz="0" w:space="0" w:color="auto"/>
        <w:right w:val="none" w:sz="0" w:space="0" w:color="auto"/>
      </w:divBdr>
    </w:div>
    <w:div w:id="1229028373">
      <w:bodyDiv w:val="1"/>
      <w:marLeft w:val="0"/>
      <w:marRight w:val="0"/>
      <w:marTop w:val="0"/>
      <w:marBottom w:val="0"/>
      <w:divBdr>
        <w:top w:val="none" w:sz="0" w:space="0" w:color="auto"/>
        <w:left w:val="none" w:sz="0" w:space="0" w:color="auto"/>
        <w:bottom w:val="none" w:sz="0" w:space="0" w:color="auto"/>
        <w:right w:val="none" w:sz="0" w:space="0" w:color="auto"/>
      </w:divBdr>
    </w:div>
    <w:div w:id="1229071352">
      <w:bodyDiv w:val="1"/>
      <w:marLeft w:val="0"/>
      <w:marRight w:val="0"/>
      <w:marTop w:val="0"/>
      <w:marBottom w:val="0"/>
      <w:divBdr>
        <w:top w:val="none" w:sz="0" w:space="0" w:color="auto"/>
        <w:left w:val="none" w:sz="0" w:space="0" w:color="auto"/>
        <w:bottom w:val="none" w:sz="0" w:space="0" w:color="auto"/>
        <w:right w:val="none" w:sz="0" w:space="0" w:color="auto"/>
      </w:divBdr>
    </w:div>
    <w:div w:id="1229606485">
      <w:bodyDiv w:val="1"/>
      <w:marLeft w:val="0"/>
      <w:marRight w:val="0"/>
      <w:marTop w:val="0"/>
      <w:marBottom w:val="0"/>
      <w:divBdr>
        <w:top w:val="none" w:sz="0" w:space="0" w:color="auto"/>
        <w:left w:val="none" w:sz="0" w:space="0" w:color="auto"/>
        <w:bottom w:val="none" w:sz="0" w:space="0" w:color="auto"/>
        <w:right w:val="none" w:sz="0" w:space="0" w:color="auto"/>
      </w:divBdr>
    </w:div>
    <w:div w:id="1230383901">
      <w:bodyDiv w:val="1"/>
      <w:marLeft w:val="0"/>
      <w:marRight w:val="0"/>
      <w:marTop w:val="0"/>
      <w:marBottom w:val="0"/>
      <w:divBdr>
        <w:top w:val="none" w:sz="0" w:space="0" w:color="auto"/>
        <w:left w:val="none" w:sz="0" w:space="0" w:color="auto"/>
        <w:bottom w:val="none" w:sz="0" w:space="0" w:color="auto"/>
        <w:right w:val="none" w:sz="0" w:space="0" w:color="auto"/>
      </w:divBdr>
    </w:div>
    <w:div w:id="1230461799">
      <w:bodyDiv w:val="1"/>
      <w:marLeft w:val="0"/>
      <w:marRight w:val="0"/>
      <w:marTop w:val="0"/>
      <w:marBottom w:val="0"/>
      <w:divBdr>
        <w:top w:val="none" w:sz="0" w:space="0" w:color="auto"/>
        <w:left w:val="none" w:sz="0" w:space="0" w:color="auto"/>
        <w:bottom w:val="none" w:sz="0" w:space="0" w:color="auto"/>
        <w:right w:val="none" w:sz="0" w:space="0" w:color="auto"/>
      </w:divBdr>
    </w:div>
    <w:div w:id="1230769499">
      <w:bodyDiv w:val="1"/>
      <w:marLeft w:val="0"/>
      <w:marRight w:val="0"/>
      <w:marTop w:val="0"/>
      <w:marBottom w:val="0"/>
      <w:divBdr>
        <w:top w:val="none" w:sz="0" w:space="0" w:color="auto"/>
        <w:left w:val="none" w:sz="0" w:space="0" w:color="auto"/>
        <w:bottom w:val="none" w:sz="0" w:space="0" w:color="auto"/>
        <w:right w:val="none" w:sz="0" w:space="0" w:color="auto"/>
      </w:divBdr>
    </w:div>
    <w:div w:id="1230917341">
      <w:bodyDiv w:val="1"/>
      <w:marLeft w:val="0"/>
      <w:marRight w:val="0"/>
      <w:marTop w:val="0"/>
      <w:marBottom w:val="0"/>
      <w:divBdr>
        <w:top w:val="none" w:sz="0" w:space="0" w:color="auto"/>
        <w:left w:val="none" w:sz="0" w:space="0" w:color="auto"/>
        <w:bottom w:val="none" w:sz="0" w:space="0" w:color="auto"/>
        <w:right w:val="none" w:sz="0" w:space="0" w:color="auto"/>
      </w:divBdr>
    </w:div>
    <w:div w:id="1230992255">
      <w:bodyDiv w:val="1"/>
      <w:marLeft w:val="0"/>
      <w:marRight w:val="0"/>
      <w:marTop w:val="0"/>
      <w:marBottom w:val="0"/>
      <w:divBdr>
        <w:top w:val="none" w:sz="0" w:space="0" w:color="auto"/>
        <w:left w:val="none" w:sz="0" w:space="0" w:color="auto"/>
        <w:bottom w:val="none" w:sz="0" w:space="0" w:color="auto"/>
        <w:right w:val="none" w:sz="0" w:space="0" w:color="auto"/>
      </w:divBdr>
    </w:div>
    <w:div w:id="1231041390">
      <w:bodyDiv w:val="1"/>
      <w:marLeft w:val="0"/>
      <w:marRight w:val="0"/>
      <w:marTop w:val="0"/>
      <w:marBottom w:val="0"/>
      <w:divBdr>
        <w:top w:val="none" w:sz="0" w:space="0" w:color="auto"/>
        <w:left w:val="none" w:sz="0" w:space="0" w:color="auto"/>
        <w:bottom w:val="none" w:sz="0" w:space="0" w:color="auto"/>
        <w:right w:val="none" w:sz="0" w:space="0" w:color="auto"/>
      </w:divBdr>
    </w:div>
    <w:div w:id="1231110164">
      <w:bodyDiv w:val="1"/>
      <w:marLeft w:val="0"/>
      <w:marRight w:val="0"/>
      <w:marTop w:val="0"/>
      <w:marBottom w:val="0"/>
      <w:divBdr>
        <w:top w:val="none" w:sz="0" w:space="0" w:color="auto"/>
        <w:left w:val="none" w:sz="0" w:space="0" w:color="auto"/>
        <w:bottom w:val="none" w:sz="0" w:space="0" w:color="auto"/>
        <w:right w:val="none" w:sz="0" w:space="0" w:color="auto"/>
      </w:divBdr>
    </w:div>
    <w:div w:id="1231766079">
      <w:bodyDiv w:val="1"/>
      <w:marLeft w:val="0"/>
      <w:marRight w:val="0"/>
      <w:marTop w:val="0"/>
      <w:marBottom w:val="0"/>
      <w:divBdr>
        <w:top w:val="none" w:sz="0" w:space="0" w:color="auto"/>
        <w:left w:val="none" w:sz="0" w:space="0" w:color="auto"/>
        <w:bottom w:val="none" w:sz="0" w:space="0" w:color="auto"/>
        <w:right w:val="none" w:sz="0" w:space="0" w:color="auto"/>
      </w:divBdr>
    </w:div>
    <w:div w:id="1231769690">
      <w:bodyDiv w:val="1"/>
      <w:marLeft w:val="0"/>
      <w:marRight w:val="0"/>
      <w:marTop w:val="0"/>
      <w:marBottom w:val="0"/>
      <w:divBdr>
        <w:top w:val="none" w:sz="0" w:space="0" w:color="auto"/>
        <w:left w:val="none" w:sz="0" w:space="0" w:color="auto"/>
        <w:bottom w:val="none" w:sz="0" w:space="0" w:color="auto"/>
        <w:right w:val="none" w:sz="0" w:space="0" w:color="auto"/>
      </w:divBdr>
    </w:div>
    <w:div w:id="1231890918">
      <w:bodyDiv w:val="1"/>
      <w:marLeft w:val="0"/>
      <w:marRight w:val="0"/>
      <w:marTop w:val="0"/>
      <w:marBottom w:val="0"/>
      <w:divBdr>
        <w:top w:val="none" w:sz="0" w:space="0" w:color="auto"/>
        <w:left w:val="none" w:sz="0" w:space="0" w:color="auto"/>
        <w:bottom w:val="none" w:sz="0" w:space="0" w:color="auto"/>
        <w:right w:val="none" w:sz="0" w:space="0" w:color="auto"/>
      </w:divBdr>
    </w:div>
    <w:div w:id="1232883073">
      <w:bodyDiv w:val="1"/>
      <w:marLeft w:val="0"/>
      <w:marRight w:val="0"/>
      <w:marTop w:val="0"/>
      <w:marBottom w:val="0"/>
      <w:divBdr>
        <w:top w:val="none" w:sz="0" w:space="0" w:color="auto"/>
        <w:left w:val="none" w:sz="0" w:space="0" w:color="auto"/>
        <w:bottom w:val="none" w:sz="0" w:space="0" w:color="auto"/>
        <w:right w:val="none" w:sz="0" w:space="0" w:color="auto"/>
      </w:divBdr>
    </w:div>
    <w:div w:id="1233156190">
      <w:bodyDiv w:val="1"/>
      <w:marLeft w:val="0"/>
      <w:marRight w:val="0"/>
      <w:marTop w:val="0"/>
      <w:marBottom w:val="0"/>
      <w:divBdr>
        <w:top w:val="none" w:sz="0" w:space="0" w:color="auto"/>
        <w:left w:val="none" w:sz="0" w:space="0" w:color="auto"/>
        <w:bottom w:val="none" w:sz="0" w:space="0" w:color="auto"/>
        <w:right w:val="none" w:sz="0" w:space="0" w:color="auto"/>
      </w:divBdr>
    </w:div>
    <w:div w:id="1233194597">
      <w:bodyDiv w:val="1"/>
      <w:marLeft w:val="0"/>
      <w:marRight w:val="0"/>
      <w:marTop w:val="0"/>
      <w:marBottom w:val="0"/>
      <w:divBdr>
        <w:top w:val="none" w:sz="0" w:space="0" w:color="auto"/>
        <w:left w:val="none" w:sz="0" w:space="0" w:color="auto"/>
        <w:bottom w:val="none" w:sz="0" w:space="0" w:color="auto"/>
        <w:right w:val="none" w:sz="0" w:space="0" w:color="auto"/>
      </w:divBdr>
    </w:div>
    <w:div w:id="1233203303">
      <w:bodyDiv w:val="1"/>
      <w:marLeft w:val="0"/>
      <w:marRight w:val="0"/>
      <w:marTop w:val="0"/>
      <w:marBottom w:val="0"/>
      <w:divBdr>
        <w:top w:val="none" w:sz="0" w:space="0" w:color="auto"/>
        <w:left w:val="none" w:sz="0" w:space="0" w:color="auto"/>
        <w:bottom w:val="none" w:sz="0" w:space="0" w:color="auto"/>
        <w:right w:val="none" w:sz="0" w:space="0" w:color="auto"/>
      </w:divBdr>
    </w:div>
    <w:div w:id="1234119492">
      <w:bodyDiv w:val="1"/>
      <w:marLeft w:val="0"/>
      <w:marRight w:val="0"/>
      <w:marTop w:val="0"/>
      <w:marBottom w:val="0"/>
      <w:divBdr>
        <w:top w:val="none" w:sz="0" w:space="0" w:color="auto"/>
        <w:left w:val="none" w:sz="0" w:space="0" w:color="auto"/>
        <w:bottom w:val="none" w:sz="0" w:space="0" w:color="auto"/>
        <w:right w:val="none" w:sz="0" w:space="0" w:color="auto"/>
      </w:divBdr>
    </w:div>
    <w:div w:id="1235051387">
      <w:bodyDiv w:val="1"/>
      <w:marLeft w:val="0"/>
      <w:marRight w:val="0"/>
      <w:marTop w:val="0"/>
      <w:marBottom w:val="0"/>
      <w:divBdr>
        <w:top w:val="none" w:sz="0" w:space="0" w:color="auto"/>
        <w:left w:val="none" w:sz="0" w:space="0" w:color="auto"/>
        <w:bottom w:val="none" w:sz="0" w:space="0" w:color="auto"/>
        <w:right w:val="none" w:sz="0" w:space="0" w:color="auto"/>
      </w:divBdr>
    </w:div>
    <w:div w:id="1235317399">
      <w:bodyDiv w:val="1"/>
      <w:marLeft w:val="0"/>
      <w:marRight w:val="0"/>
      <w:marTop w:val="0"/>
      <w:marBottom w:val="0"/>
      <w:divBdr>
        <w:top w:val="none" w:sz="0" w:space="0" w:color="auto"/>
        <w:left w:val="none" w:sz="0" w:space="0" w:color="auto"/>
        <w:bottom w:val="none" w:sz="0" w:space="0" w:color="auto"/>
        <w:right w:val="none" w:sz="0" w:space="0" w:color="auto"/>
      </w:divBdr>
    </w:div>
    <w:div w:id="1235899049">
      <w:bodyDiv w:val="1"/>
      <w:marLeft w:val="0"/>
      <w:marRight w:val="0"/>
      <w:marTop w:val="0"/>
      <w:marBottom w:val="0"/>
      <w:divBdr>
        <w:top w:val="none" w:sz="0" w:space="0" w:color="auto"/>
        <w:left w:val="none" w:sz="0" w:space="0" w:color="auto"/>
        <w:bottom w:val="none" w:sz="0" w:space="0" w:color="auto"/>
        <w:right w:val="none" w:sz="0" w:space="0" w:color="auto"/>
      </w:divBdr>
    </w:div>
    <w:div w:id="1236016989">
      <w:bodyDiv w:val="1"/>
      <w:marLeft w:val="0"/>
      <w:marRight w:val="0"/>
      <w:marTop w:val="0"/>
      <w:marBottom w:val="0"/>
      <w:divBdr>
        <w:top w:val="none" w:sz="0" w:space="0" w:color="auto"/>
        <w:left w:val="none" w:sz="0" w:space="0" w:color="auto"/>
        <w:bottom w:val="none" w:sz="0" w:space="0" w:color="auto"/>
        <w:right w:val="none" w:sz="0" w:space="0" w:color="auto"/>
      </w:divBdr>
    </w:div>
    <w:div w:id="1236206301">
      <w:bodyDiv w:val="1"/>
      <w:marLeft w:val="0"/>
      <w:marRight w:val="0"/>
      <w:marTop w:val="0"/>
      <w:marBottom w:val="0"/>
      <w:divBdr>
        <w:top w:val="none" w:sz="0" w:space="0" w:color="auto"/>
        <w:left w:val="none" w:sz="0" w:space="0" w:color="auto"/>
        <w:bottom w:val="none" w:sz="0" w:space="0" w:color="auto"/>
        <w:right w:val="none" w:sz="0" w:space="0" w:color="auto"/>
      </w:divBdr>
    </w:div>
    <w:div w:id="1236429727">
      <w:bodyDiv w:val="1"/>
      <w:marLeft w:val="0"/>
      <w:marRight w:val="0"/>
      <w:marTop w:val="0"/>
      <w:marBottom w:val="0"/>
      <w:divBdr>
        <w:top w:val="none" w:sz="0" w:space="0" w:color="auto"/>
        <w:left w:val="none" w:sz="0" w:space="0" w:color="auto"/>
        <w:bottom w:val="none" w:sz="0" w:space="0" w:color="auto"/>
        <w:right w:val="none" w:sz="0" w:space="0" w:color="auto"/>
      </w:divBdr>
    </w:div>
    <w:div w:id="1236547795">
      <w:bodyDiv w:val="1"/>
      <w:marLeft w:val="0"/>
      <w:marRight w:val="0"/>
      <w:marTop w:val="0"/>
      <w:marBottom w:val="0"/>
      <w:divBdr>
        <w:top w:val="none" w:sz="0" w:space="0" w:color="auto"/>
        <w:left w:val="none" w:sz="0" w:space="0" w:color="auto"/>
        <w:bottom w:val="none" w:sz="0" w:space="0" w:color="auto"/>
        <w:right w:val="none" w:sz="0" w:space="0" w:color="auto"/>
      </w:divBdr>
    </w:div>
    <w:div w:id="1236863076">
      <w:bodyDiv w:val="1"/>
      <w:marLeft w:val="0"/>
      <w:marRight w:val="0"/>
      <w:marTop w:val="0"/>
      <w:marBottom w:val="0"/>
      <w:divBdr>
        <w:top w:val="none" w:sz="0" w:space="0" w:color="auto"/>
        <w:left w:val="none" w:sz="0" w:space="0" w:color="auto"/>
        <w:bottom w:val="none" w:sz="0" w:space="0" w:color="auto"/>
        <w:right w:val="none" w:sz="0" w:space="0" w:color="auto"/>
      </w:divBdr>
    </w:div>
    <w:div w:id="1237669334">
      <w:bodyDiv w:val="1"/>
      <w:marLeft w:val="0"/>
      <w:marRight w:val="0"/>
      <w:marTop w:val="0"/>
      <w:marBottom w:val="0"/>
      <w:divBdr>
        <w:top w:val="none" w:sz="0" w:space="0" w:color="auto"/>
        <w:left w:val="none" w:sz="0" w:space="0" w:color="auto"/>
        <w:bottom w:val="none" w:sz="0" w:space="0" w:color="auto"/>
        <w:right w:val="none" w:sz="0" w:space="0" w:color="auto"/>
      </w:divBdr>
    </w:div>
    <w:div w:id="1238201258">
      <w:bodyDiv w:val="1"/>
      <w:marLeft w:val="0"/>
      <w:marRight w:val="0"/>
      <w:marTop w:val="0"/>
      <w:marBottom w:val="0"/>
      <w:divBdr>
        <w:top w:val="none" w:sz="0" w:space="0" w:color="auto"/>
        <w:left w:val="none" w:sz="0" w:space="0" w:color="auto"/>
        <w:bottom w:val="none" w:sz="0" w:space="0" w:color="auto"/>
        <w:right w:val="none" w:sz="0" w:space="0" w:color="auto"/>
      </w:divBdr>
    </w:div>
    <w:div w:id="1238637537">
      <w:bodyDiv w:val="1"/>
      <w:marLeft w:val="0"/>
      <w:marRight w:val="0"/>
      <w:marTop w:val="0"/>
      <w:marBottom w:val="0"/>
      <w:divBdr>
        <w:top w:val="none" w:sz="0" w:space="0" w:color="auto"/>
        <w:left w:val="none" w:sz="0" w:space="0" w:color="auto"/>
        <w:bottom w:val="none" w:sz="0" w:space="0" w:color="auto"/>
        <w:right w:val="none" w:sz="0" w:space="0" w:color="auto"/>
      </w:divBdr>
    </w:div>
    <w:div w:id="1238788023">
      <w:bodyDiv w:val="1"/>
      <w:marLeft w:val="0"/>
      <w:marRight w:val="0"/>
      <w:marTop w:val="0"/>
      <w:marBottom w:val="0"/>
      <w:divBdr>
        <w:top w:val="none" w:sz="0" w:space="0" w:color="auto"/>
        <w:left w:val="none" w:sz="0" w:space="0" w:color="auto"/>
        <w:bottom w:val="none" w:sz="0" w:space="0" w:color="auto"/>
        <w:right w:val="none" w:sz="0" w:space="0" w:color="auto"/>
      </w:divBdr>
    </w:div>
    <w:div w:id="1238899616">
      <w:bodyDiv w:val="1"/>
      <w:marLeft w:val="0"/>
      <w:marRight w:val="0"/>
      <w:marTop w:val="0"/>
      <w:marBottom w:val="0"/>
      <w:divBdr>
        <w:top w:val="none" w:sz="0" w:space="0" w:color="auto"/>
        <w:left w:val="none" w:sz="0" w:space="0" w:color="auto"/>
        <w:bottom w:val="none" w:sz="0" w:space="0" w:color="auto"/>
        <w:right w:val="none" w:sz="0" w:space="0" w:color="auto"/>
      </w:divBdr>
    </w:div>
    <w:div w:id="1239172518">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39943601">
      <w:bodyDiv w:val="1"/>
      <w:marLeft w:val="0"/>
      <w:marRight w:val="0"/>
      <w:marTop w:val="0"/>
      <w:marBottom w:val="0"/>
      <w:divBdr>
        <w:top w:val="none" w:sz="0" w:space="0" w:color="auto"/>
        <w:left w:val="none" w:sz="0" w:space="0" w:color="auto"/>
        <w:bottom w:val="none" w:sz="0" w:space="0" w:color="auto"/>
        <w:right w:val="none" w:sz="0" w:space="0" w:color="auto"/>
      </w:divBdr>
    </w:div>
    <w:div w:id="1240216495">
      <w:bodyDiv w:val="1"/>
      <w:marLeft w:val="0"/>
      <w:marRight w:val="0"/>
      <w:marTop w:val="0"/>
      <w:marBottom w:val="0"/>
      <w:divBdr>
        <w:top w:val="none" w:sz="0" w:space="0" w:color="auto"/>
        <w:left w:val="none" w:sz="0" w:space="0" w:color="auto"/>
        <w:bottom w:val="none" w:sz="0" w:space="0" w:color="auto"/>
        <w:right w:val="none" w:sz="0" w:space="0" w:color="auto"/>
      </w:divBdr>
    </w:div>
    <w:div w:id="1240404044">
      <w:bodyDiv w:val="1"/>
      <w:marLeft w:val="0"/>
      <w:marRight w:val="0"/>
      <w:marTop w:val="0"/>
      <w:marBottom w:val="0"/>
      <w:divBdr>
        <w:top w:val="none" w:sz="0" w:space="0" w:color="auto"/>
        <w:left w:val="none" w:sz="0" w:space="0" w:color="auto"/>
        <w:bottom w:val="none" w:sz="0" w:space="0" w:color="auto"/>
        <w:right w:val="none" w:sz="0" w:space="0" w:color="auto"/>
      </w:divBdr>
    </w:div>
    <w:div w:id="1241452619">
      <w:bodyDiv w:val="1"/>
      <w:marLeft w:val="0"/>
      <w:marRight w:val="0"/>
      <w:marTop w:val="0"/>
      <w:marBottom w:val="0"/>
      <w:divBdr>
        <w:top w:val="none" w:sz="0" w:space="0" w:color="auto"/>
        <w:left w:val="none" w:sz="0" w:space="0" w:color="auto"/>
        <w:bottom w:val="none" w:sz="0" w:space="0" w:color="auto"/>
        <w:right w:val="none" w:sz="0" w:space="0" w:color="auto"/>
      </w:divBdr>
    </w:div>
    <w:div w:id="1242183929">
      <w:bodyDiv w:val="1"/>
      <w:marLeft w:val="0"/>
      <w:marRight w:val="0"/>
      <w:marTop w:val="0"/>
      <w:marBottom w:val="0"/>
      <w:divBdr>
        <w:top w:val="none" w:sz="0" w:space="0" w:color="auto"/>
        <w:left w:val="none" w:sz="0" w:space="0" w:color="auto"/>
        <w:bottom w:val="none" w:sz="0" w:space="0" w:color="auto"/>
        <w:right w:val="none" w:sz="0" w:space="0" w:color="auto"/>
      </w:divBdr>
    </w:div>
    <w:div w:id="1242256058">
      <w:bodyDiv w:val="1"/>
      <w:marLeft w:val="0"/>
      <w:marRight w:val="0"/>
      <w:marTop w:val="0"/>
      <w:marBottom w:val="0"/>
      <w:divBdr>
        <w:top w:val="none" w:sz="0" w:space="0" w:color="auto"/>
        <w:left w:val="none" w:sz="0" w:space="0" w:color="auto"/>
        <w:bottom w:val="none" w:sz="0" w:space="0" w:color="auto"/>
        <w:right w:val="none" w:sz="0" w:space="0" w:color="auto"/>
      </w:divBdr>
    </w:div>
    <w:div w:id="1242986428">
      <w:bodyDiv w:val="1"/>
      <w:marLeft w:val="0"/>
      <w:marRight w:val="0"/>
      <w:marTop w:val="0"/>
      <w:marBottom w:val="0"/>
      <w:divBdr>
        <w:top w:val="none" w:sz="0" w:space="0" w:color="auto"/>
        <w:left w:val="none" w:sz="0" w:space="0" w:color="auto"/>
        <w:bottom w:val="none" w:sz="0" w:space="0" w:color="auto"/>
        <w:right w:val="none" w:sz="0" w:space="0" w:color="auto"/>
      </w:divBdr>
    </w:div>
    <w:div w:id="1243372127">
      <w:bodyDiv w:val="1"/>
      <w:marLeft w:val="0"/>
      <w:marRight w:val="0"/>
      <w:marTop w:val="0"/>
      <w:marBottom w:val="0"/>
      <w:divBdr>
        <w:top w:val="none" w:sz="0" w:space="0" w:color="auto"/>
        <w:left w:val="none" w:sz="0" w:space="0" w:color="auto"/>
        <w:bottom w:val="none" w:sz="0" w:space="0" w:color="auto"/>
        <w:right w:val="none" w:sz="0" w:space="0" w:color="auto"/>
      </w:divBdr>
    </w:div>
    <w:div w:id="1243444659">
      <w:bodyDiv w:val="1"/>
      <w:marLeft w:val="0"/>
      <w:marRight w:val="0"/>
      <w:marTop w:val="0"/>
      <w:marBottom w:val="0"/>
      <w:divBdr>
        <w:top w:val="none" w:sz="0" w:space="0" w:color="auto"/>
        <w:left w:val="none" w:sz="0" w:space="0" w:color="auto"/>
        <w:bottom w:val="none" w:sz="0" w:space="0" w:color="auto"/>
        <w:right w:val="none" w:sz="0" w:space="0" w:color="auto"/>
      </w:divBdr>
    </w:div>
    <w:div w:id="1243560368">
      <w:bodyDiv w:val="1"/>
      <w:marLeft w:val="0"/>
      <w:marRight w:val="0"/>
      <w:marTop w:val="0"/>
      <w:marBottom w:val="0"/>
      <w:divBdr>
        <w:top w:val="none" w:sz="0" w:space="0" w:color="auto"/>
        <w:left w:val="none" w:sz="0" w:space="0" w:color="auto"/>
        <w:bottom w:val="none" w:sz="0" w:space="0" w:color="auto"/>
        <w:right w:val="none" w:sz="0" w:space="0" w:color="auto"/>
      </w:divBdr>
    </w:div>
    <w:div w:id="1243569437">
      <w:bodyDiv w:val="1"/>
      <w:marLeft w:val="0"/>
      <w:marRight w:val="0"/>
      <w:marTop w:val="0"/>
      <w:marBottom w:val="0"/>
      <w:divBdr>
        <w:top w:val="none" w:sz="0" w:space="0" w:color="auto"/>
        <w:left w:val="none" w:sz="0" w:space="0" w:color="auto"/>
        <w:bottom w:val="none" w:sz="0" w:space="0" w:color="auto"/>
        <w:right w:val="none" w:sz="0" w:space="0" w:color="auto"/>
      </w:divBdr>
    </w:div>
    <w:div w:id="1243635728">
      <w:bodyDiv w:val="1"/>
      <w:marLeft w:val="0"/>
      <w:marRight w:val="0"/>
      <w:marTop w:val="0"/>
      <w:marBottom w:val="0"/>
      <w:divBdr>
        <w:top w:val="none" w:sz="0" w:space="0" w:color="auto"/>
        <w:left w:val="none" w:sz="0" w:space="0" w:color="auto"/>
        <w:bottom w:val="none" w:sz="0" w:space="0" w:color="auto"/>
        <w:right w:val="none" w:sz="0" w:space="0" w:color="auto"/>
      </w:divBdr>
    </w:div>
    <w:div w:id="1244797843">
      <w:bodyDiv w:val="1"/>
      <w:marLeft w:val="0"/>
      <w:marRight w:val="0"/>
      <w:marTop w:val="0"/>
      <w:marBottom w:val="0"/>
      <w:divBdr>
        <w:top w:val="none" w:sz="0" w:space="0" w:color="auto"/>
        <w:left w:val="none" w:sz="0" w:space="0" w:color="auto"/>
        <w:bottom w:val="none" w:sz="0" w:space="0" w:color="auto"/>
        <w:right w:val="none" w:sz="0" w:space="0" w:color="auto"/>
      </w:divBdr>
    </w:div>
    <w:div w:id="1244875402">
      <w:bodyDiv w:val="1"/>
      <w:marLeft w:val="0"/>
      <w:marRight w:val="0"/>
      <w:marTop w:val="0"/>
      <w:marBottom w:val="0"/>
      <w:divBdr>
        <w:top w:val="none" w:sz="0" w:space="0" w:color="auto"/>
        <w:left w:val="none" w:sz="0" w:space="0" w:color="auto"/>
        <w:bottom w:val="none" w:sz="0" w:space="0" w:color="auto"/>
        <w:right w:val="none" w:sz="0" w:space="0" w:color="auto"/>
      </w:divBdr>
    </w:div>
    <w:div w:id="1244948428">
      <w:bodyDiv w:val="1"/>
      <w:marLeft w:val="0"/>
      <w:marRight w:val="0"/>
      <w:marTop w:val="0"/>
      <w:marBottom w:val="0"/>
      <w:divBdr>
        <w:top w:val="none" w:sz="0" w:space="0" w:color="auto"/>
        <w:left w:val="none" w:sz="0" w:space="0" w:color="auto"/>
        <w:bottom w:val="none" w:sz="0" w:space="0" w:color="auto"/>
        <w:right w:val="none" w:sz="0" w:space="0" w:color="auto"/>
      </w:divBdr>
    </w:div>
    <w:div w:id="1244990664">
      <w:bodyDiv w:val="1"/>
      <w:marLeft w:val="0"/>
      <w:marRight w:val="0"/>
      <w:marTop w:val="0"/>
      <w:marBottom w:val="0"/>
      <w:divBdr>
        <w:top w:val="none" w:sz="0" w:space="0" w:color="auto"/>
        <w:left w:val="none" w:sz="0" w:space="0" w:color="auto"/>
        <w:bottom w:val="none" w:sz="0" w:space="0" w:color="auto"/>
        <w:right w:val="none" w:sz="0" w:space="0" w:color="auto"/>
      </w:divBdr>
    </w:div>
    <w:div w:id="1245140603">
      <w:bodyDiv w:val="1"/>
      <w:marLeft w:val="0"/>
      <w:marRight w:val="0"/>
      <w:marTop w:val="0"/>
      <w:marBottom w:val="0"/>
      <w:divBdr>
        <w:top w:val="none" w:sz="0" w:space="0" w:color="auto"/>
        <w:left w:val="none" w:sz="0" w:space="0" w:color="auto"/>
        <w:bottom w:val="none" w:sz="0" w:space="0" w:color="auto"/>
        <w:right w:val="none" w:sz="0" w:space="0" w:color="auto"/>
      </w:divBdr>
    </w:div>
    <w:div w:id="1245994886">
      <w:bodyDiv w:val="1"/>
      <w:marLeft w:val="0"/>
      <w:marRight w:val="0"/>
      <w:marTop w:val="0"/>
      <w:marBottom w:val="0"/>
      <w:divBdr>
        <w:top w:val="none" w:sz="0" w:space="0" w:color="auto"/>
        <w:left w:val="none" w:sz="0" w:space="0" w:color="auto"/>
        <w:bottom w:val="none" w:sz="0" w:space="0" w:color="auto"/>
        <w:right w:val="none" w:sz="0" w:space="0" w:color="auto"/>
      </w:divBdr>
    </w:div>
    <w:div w:id="1246187831">
      <w:bodyDiv w:val="1"/>
      <w:marLeft w:val="0"/>
      <w:marRight w:val="0"/>
      <w:marTop w:val="0"/>
      <w:marBottom w:val="0"/>
      <w:divBdr>
        <w:top w:val="none" w:sz="0" w:space="0" w:color="auto"/>
        <w:left w:val="none" w:sz="0" w:space="0" w:color="auto"/>
        <w:bottom w:val="none" w:sz="0" w:space="0" w:color="auto"/>
        <w:right w:val="none" w:sz="0" w:space="0" w:color="auto"/>
      </w:divBdr>
    </w:div>
    <w:div w:id="1246264294">
      <w:bodyDiv w:val="1"/>
      <w:marLeft w:val="0"/>
      <w:marRight w:val="0"/>
      <w:marTop w:val="0"/>
      <w:marBottom w:val="0"/>
      <w:divBdr>
        <w:top w:val="none" w:sz="0" w:space="0" w:color="auto"/>
        <w:left w:val="none" w:sz="0" w:space="0" w:color="auto"/>
        <w:bottom w:val="none" w:sz="0" w:space="0" w:color="auto"/>
        <w:right w:val="none" w:sz="0" w:space="0" w:color="auto"/>
      </w:divBdr>
    </w:div>
    <w:div w:id="1246264962">
      <w:bodyDiv w:val="1"/>
      <w:marLeft w:val="0"/>
      <w:marRight w:val="0"/>
      <w:marTop w:val="0"/>
      <w:marBottom w:val="0"/>
      <w:divBdr>
        <w:top w:val="none" w:sz="0" w:space="0" w:color="auto"/>
        <w:left w:val="none" w:sz="0" w:space="0" w:color="auto"/>
        <w:bottom w:val="none" w:sz="0" w:space="0" w:color="auto"/>
        <w:right w:val="none" w:sz="0" w:space="0" w:color="auto"/>
      </w:divBdr>
    </w:div>
    <w:div w:id="1247152938">
      <w:bodyDiv w:val="1"/>
      <w:marLeft w:val="0"/>
      <w:marRight w:val="0"/>
      <w:marTop w:val="0"/>
      <w:marBottom w:val="0"/>
      <w:divBdr>
        <w:top w:val="none" w:sz="0" w:space="0" w:color="auto"/>
        <w:left w:val="none" w:sz="0" w:space="0" w:color="auto"/>
        <w:bottom w:val="none" w:sz="0" w:space="0" w:color="auto"/>
        <w:right w:val="none" w:sz="0" w:space="0" w:color="auto"/>
      </w:divBdr>
    </w:div>
    <w:div w:id="1247495416">
      <w:bodyDiv w:val="1"/>
      <w:marLeft w:val="0"/>
      <w:marRight w:val="0"/>
      <w:marTop w:val="0"/>
      <w:marBottom w:val="0"/>
      <w:divBdr>
        <w:top w:val="none" w:sz="0" w:space="0" w:color="auto"/>
        <w:left w:val="none" w:sz="0" w:space="0" w:color="auto"/>
        <w:bottom w:val="none" w:sz="0" w:space="0" w:color="auto"/>
        <w:right w:val="none" w:sz="0" w:space="0" w:color="auto"/>
      </w:divBdr>
    </w:div>
    <w:div w:id="1247884983">
      <w:bodyDiv w:val="1"/>
      <w:marLeft w:val="0"/>
      <w:marRight w:val="0"/>
      <w:marTop w:val="0"/>
      <w:marBottom w:val="0"/>
      <w:divBdr>
        <w:top w:val="none" w:sz="0" w:space="0" w:color="auto"/>
        <w:left w:val="none" w:sz="0" w:space="0" w:color="auto"/>
        <w:bottom w:val="none" w:sz="0" w:space="0" w:color="auto"/>
        <w:right w:val="none" w:sz="0" w:space="0" w:color="auto"/>
      </w:divBdr>
    </w:div>
    <w:div w:id="1247960169">
      <w:bodyDiv w:val="1"/>
      <w:marLeft w:val="0"/>
      <w:marRight w:val="0"/>
      <w:marTop w:val="0"/>
      <w:marBottom w:val="0"/>
      <w:divBdr>
        <w:top w:val="none" w:sz="0" w:space="0" w:color="auto"/>
        <w:left w:val="none" w:sz="0" w:space="0" w:color="auto"/>
        <w:bottom w:val="none" w:sz="0" w:space="0" w:color="auto"/>
        <w:right w:val="none" w:sz="0" w:space="0" w:color="auto"/>
      </w:divBdr>
    </w:div>
    <w:div w:id="1248659993">
      <w:bodyDiv w:val="1"/>
      <w:marLeft w:val="0"/>
      <w:marRight w:val="0"/>
      <w:marTop w:val="0"/>
      <w:marBottom w:val="0"/>
      <w:divBdr>
        <w:top w:val="none" w:sz="0" w:space="0" w:color="auto"/>
        <w:left w:val="none" w:sz="0" w:space="0" w:color="auto"/>
        <w:bottom w:val="none" w:sz="0" w:space="0" w:color="auto"/>
        <w:right w:val="none" w:sz="0" w:space="0" w:color="auto"/>
      </w:divBdr>
    </w:div>
    <w:div w:id="1248924648">
      <w:bodyDiv w:val="1"/>
      <w:marLeft w:val="0"/>
      <w:marRight w:val="0"/>
      <w:marTop w:val="0"/>
      <w:marBottom w:val="0"/>
      <w:divBdr>
        <w:top w:val="none" w:sz="0" w:space="0" w:color="auto"/>
        <w:left w:val="none" w:sz="0" w:space="0" w:color="auto"/>
        <w:bottom w:val="none" w:sz="0" w:space="0" w:color="auto"/>
        <w:right w:val="none" w:sz="0" w:space="0" w:color="auto"/>
      </w:divBdr>
    </w:div>
    <w:div w:id="1249387663">
      <w:bodyDiv w:val="1"/>
      <w:marLeft w:val="0"/>
      <w:marRight w:val="0"/>
      <w:marTop w:val="0"/>
      <w:marBottom w:val="0"/>
      <w:divBdr>
        <w:top w:val="none" w:sz="0" w:space="0" w:color="auto"/>
        <w:left w:val="none" w:sz="0" w:space="0" w:color="auto"/>
        <w:bottom w:val="none" w:sz="0" w:space="0" w:color="auto"/>
        <w:right w:val="none" w:sz="0" w:space="0" w:color="auto"/>
      </w:divBdr>
    </w:div>
    <w:div w:id="1250043584">
      <w:bodyDiv w:val="1"/>
      <w:marLeft w:val="0"/>
      <w:marRight w:val="0"/>
      <w:marTop w:val="0"/>
      <w:marBottom w:val="0"/>
      <w:divBdr>
        <w:top w:val="none" w:sz="0" w:space="0" w:color="auto"/>
        <w:left w:val="none" w:sz="0" w:space="0" w:color="auto"/>
        <w:bottom w:val="none" w:sz="0" w:space="0" w:color="auto"/>
        <w:right w:val="none" w:sz="0" w:space="0" w:color="auto"/>
      </w:divBdr>
    </w:div>
    <w:div w:id="1250694177">
      <w:bodyDiv w:val="1"/>
      <w:marLeft w:val="0"/>
      <w:marRight w:val="0"/>
      <w:marTop w:val="0"/>
      <w:marBottom w:val="0"/>
      <w:divBdr>
        <w:top w:val="none" w:sz="0" w:space="0" w:color="auto"/>
        <w:left w:val="none" w:sz="0" w:space="0" w:color="auto"/>
        <w:bottom w:val="none" w:sz="0" w:space="0" w:color="auto"/>
        <w:right w:val="none" w:sz="0" w:space="0" w:color="auto"/>
      </w:divBdr>
    </w:div>
    <w:div w:id="1250698266">
      <w:bodyDiv w:val="1"/>
      <w:marLeft w:val="0"/>
      <w:marRight w:val="0"/>
      <w:marTop w:val="0"/>
      <w:marBottom w:val="0"/>
      <w:divBdr>
        <w:top w:val="none" w:sz="0" w:space="0" w:color="auto"/>
        <w:left w:val="none" w:sz="0" w:space="0" w:color="auto"/>
        <w:bottom w:val="none" w:sz="0" w:space="0" w:color="auto"/>
        <w:right w:val="none" w:sz="0" w:space="0" w:color="auto"/>
      </w:divBdr>
    </w:div>
    <w:div w:id="1250849297">
      <w:bodyDiv w:val="1"/>
      <w:marLeft w:val="0"/>
      <w:marRight w:val="0"/>
      <w:marTop w:val="0"/>
      <w:marBottom w:val="0"/>
      <w:divBdr>
        <w:top w:val="none" w:sz="0" w:space="0" w:color="auto"/>
        <w:left w:val="none" w:sz="0" w:space="0" w:color="auto"/>
        <w:bottom w:val="none" w:sz="0" w:space="0" w:color="auto"/>
        <w:right w:val="none" w:sz="0" w:space="0" w:color="auto"/>
      </w:divBdr>
    </w:div>
    <w:div w:id="1250967148">
      <w:bodyDiv w:val="1"/>
      <w:marLeft w:val="0"/>
      <w:marRight w:val="0"/>
      <w:marTop w:val="0"/>
      <w:marBottom w:val="0"/>
      <w:divBdr>
        <w:top w:val="none" w:sz="0" w:space="0" w:color="auto"/>
        <w:left w:val="none" w:sz="0" w:space="0" w:color="auto"/>
        <w:bottom w:val="none" w:sz="0" w:space="0" w:color="auto"/>
        <w:right w:val="none" w:sz="0" w:space="0" w:color="auto"/>
      </w:divBdr>
    </w:div>
    <w:div w:id="1250969917">
      <w:bodyDiv w:val="1"/>
      <w:marLeft w:val="0"/>
      <w:marRight w:val="0"/>
      <w:marTop w:val="0"/>
      <w:marBottom w:val="0"/>
      <w:divBdr>
        <w:top w:val="none" w:sz="0" w:space="0" w:color="auto"/>
        <w:left w:val="none" w:sz="0" w:space="0" w:color="auto"/>
        <w:bottom w:val="none" w:sz="0" w:space="0" w:color="auto"/>
        <w:right w:val="none" w:sz="0" w:space="0" w:color="auto"/>
      </w:divBdr>
    </w:div>
    <w:div w:id="1251082532">
      <w:bodyDiv w:val="1"/>
      <w:marLeft w:val="0"/>
      <w:marRight w:val="0"/>
      <w:marTop w:val="0"/>
      <w:marBottom w:val="0"/>
      <w:divBdr>
        <w:top w:val="none" w:sz="0" w:space="0" w:color="auto"/>
        <w:left w:val="none" w:sz="0" w:space="0" w:color="auto"/>
        <w:bottom w:val="none" w:sz="0" w:space="0" w:color="auto"/>
        <w:right w:val="none" w:sz="0" w:space="0" w:color="auto"/>
      </w:divBdr>
    </w:div>
    <w:div w:id="1251162552">
      <w:bodyDiv w:val="1"/>
      <w:marLeft w:val="0"/>
      <w:marRight w:val="0"/>
      <w:marTop w:val="0"/>
      <w:marBottom w:val="0"/>
      <w:divBdr>
        <w:top w:val="none" w:sz="0" w:space="0" w:color="auto"/>
        <w:left w:val="none" w:sz="0" w:space="0" w:color="auto"/>
        <w:bottom w:val="none" w:sz="0" w:space="0" w:color="auto"/>
        <w:right w:val="none" w:sz="0" w:space="0" w:color="auto"/>
      </w:divBdr>
    </w:div>
    <w:div w:id="1251162879">
      <w:bodyDiv w:val="1"/>
      <w:marLeft w:val="0"/>
      <w:marRight w:val="0"/>
      <w:marTop w:val="0"/>
      <w:marBottom w:val="0"/>
      <w:divBdr>
        <w:top w:val="none" w:sz="0" w:space="0" w:color="auto"/>
        <w:left w:val="none" w:sz="0" w:space="0" w:color="auto"/>
        <w:bottom w:val="none" w:sz="0" w:space="0" w:color="auto"/>
        <w:right w:val="none" w:sz="0" w:space="0" w:color="auto"/>
      </w:divBdr>
    </w:div>
    <w:div w:id="1251349418">
      <w:bodyDiv w:val="1"/>
      <w:marLeft w:val="0"/>
      <w:marRight w:val="0"/>
      <w:marTop w:val="0"/>
      <w:marBottom w:val="0"/>
      <w:divBdr>
        <w:top w:val="none" w:sz="0" w:space="0" w:color="auto"/>
        <w:left w:val="none" w:sz="0" w:space="0" w:color="auto"/>
        <w:bottom w:val="none" w:sz="0" w:space="0" w:color="auto"/>
        <w:right w:val="none" w:sz="0" w:space="0" w:color="auto"/>
      </w:divBdr>
    </w:div>
    <w:div w:id="1251617089">
      <w:bodyDiv w:val="1"/>
      <w:marLeft w:val="0"/>
      <w:marRight w:val="0"/>
      <w:marTop w:val="0"/>
      <w:marBottom w:val="0"/>
      <w:divBdr>
        <w:top w:val="none" w:sz="0" w:space="0" w:color="auto"/>
        <w:left w:val="none" w:sz="0" w:space="0" w:color="auto"/>
        <w:bottom w:val="none" w:sz="0" w:space="0" w:color="auto"/>
        <w:right w:val="none" w:sz="0" w:space="0" w:color="auto"/>
      </w:divBdr>
    </w:div>
    <w:div w:id="1251622976">
      <w:bodyDiv w:val="1"/>
      <w:marLeft w:val="0"/>
      <w:marRight w:val="0"/>
      <w:marTop w:val="0"/>
      <w:marBottom w:val="0"/>
      <w:divBdr>
        <w:top w:val="none" w:sz="0" w:space="0" w:color="auto"/>
        <w:left w:val="none" w:sz="0" w:space="0" w:color="auto"/>
        <w:bottom w:val="none" w:sz="0" w:space="0" w:color="auto"/>
        <w:right w:val="none" w:sz="0" w:space="0" w:color="auto"/>
      </w:divBdr>
    </w:div>
    <w:div w:id="1251692282">
      <w:bodyDiv w:val="1"/>
      <w:marLeft w:val="0"/>
      <w:marRight w:val="0"/>
      <w:marTop w:val="0"/>
      <w:marBottom w:val="0"/>
      <w:divBdr>
        <w:top w:val="none" w:sz="0" w:space="0" w:color="auto"/>
        <w:left w:val="none" w:sz="0" w:space="0" w:color="auto"/>
        <w:bottom w:val="none" w:sz="0" w:space="0" w:color="auto"/>
        <w:right w:val="none" w:sz="0" w:space="0" w:color="auto"/>
      </w:divBdr>
    </w:div>
    <w:div w:id="1251697178">
      <w:bodyDiv w:val="1"/>
      <w:marLeft w:val="0"/>
      <w:marRight w:val="0"/>
      <w:marTop w:val="0"/>
      <w:marBottom w:val="0"/>
      <w:divBdr>
        <w:top w:val="none" w:sz="0" w:space="0" w:color="auto"/>
        <w:left w:val="none" w:sz="0" w:space="0" w:color="auto"/>
        <w:bottom w:val="none" w:sz="0" w:space="0" w:color="auto"/>
        <w:right w:val="none" w:sz="0" w:space="0" w:color="auto"/>
      </w:divBdr>
    </w:div>
    <w:div w:id="1251891483">
      <w:bodyDiv w:val="1"/>
      <w:marLeft w:val="0"/>
      <w:marRight w:val="0"/>
      <w:marTop w:val="0"/>
      <w:marBottom w:val="0"/>
      <w:divBdr>
        <w:top w:val="none" w:sz="0" w:space="0" w:color="auto"/>
        <w:left w:val="none" w:sz="0" w:space="0" w:color="auto"/>
        <w:bottom w:val="none" w:sz="0" w:space="0" w:color="auto"/>
        <w:right w:val="none" w:sz="0" w:space="0" w:color="auto"/>
      </w:divBdr>
    </w:div>
    <w:div w:id="1251964430">
      <w:bodyDiv w:val="1"/>
      <w:marLeft w:val="0"/>
      <w:marRight w:val="0"/>
      <w:marTop w:val="0"/>
      <w:marBottom w:val="0"/>
      <w:divBdr>
        <w:top w:val="none" w:sz="0" w:space="0" w:color="auto"/>
        <w:left w:val="none" w:sz="0" w:space="0" w:color="auto"/>
        <w:bottom w:val="none" w:sz="0" w:space="0" w:color="auto"/>
        <w:right w:val="none" w:sz="0" w:space="0" w:color="auto"/>
      </w:divBdr>
    </w:div>
    <w:div w:id="1252080447">
      <w:bodyDiv w:val="1"/>
      <w:marLeft w:val="0"/>
      <w:marRight w:val="0"/>
      <w:marTop w:val="0"/>
      <w:marBottom w:val="0"/>
      <w:divBdr>
        <w:top w:val="none" w:sz="0" w:space="0" w:color="auto"/>
        <w:left w:val="none" w:sz="0" w:space="0" w:color="auto"/>
        <w:bottom w:val="none" w:sz="0" w:space="0" w:color="auto"/>
        <w:right w:val="none" w:sz="0" w:space="0" w:color="auto"/>
      </w:divBdr>
    </w:div>
    <w:div w:id="1252086259">
      <w:bodyDiv w:val="1"/>
      <w:marLeft w:val="0"/>
      <w:marRight w:val="0"/>
      <w:marTop w:val="0"/>
      <w:marBottom w:val="0"/>
      <w:divBdr>
        <w:top w:val="none" w:sz="0" w:space="0" w:color="auto"/>
        <w:left w:val="none" w:sz="0" w:space="0" w:color="auto"/>
        <w:bottom w:val="none" w:sz="0" w:space="0" w:color="auto"/>
        <w:right w:val="none" w:sz="0" w:space="0" w:color="auto"/>
      </w:divBdr>
    </w:div>
    <w:div w:id="1252087397">
      <w:bodyDiv w:val="1"/>
      <w:marLeft w:val="0"/>
      <w:marRight w:val="0"/>
      <w:marTop w:val="0"/>
      <w:marBottom w:val="0"/>
      <w:divBdr>
        <w:top w:val="none" w:sz="0" w:space="0" w:color="auto"/>
        <w:left w:val="none" w:sz="0" w:space="0" w:color="auto"/>
        <w:bottom w:val="none" w:sz="0" w:space="0" w:color="auto"/>
        <w:right w:val="none" w:sz="0" w:space="0" w:color="auto"/>
      </w:divBdr>
    </w:div>
    <w:div w:id="1252201126">
      <w:bodyDiv w:val="1"/>
      <w:marLeft w:val="0"/>
      <w:marRight w:val="0"/>
      <w:marTop w:val="0"/>
      <w:marBottom w:val="0"/>
      <w:divBdr>
        <w:top w:val="none" w:sz="0" w:space="0" w:color="auto"/>
        <w:left w:val="none" w:sz="0" w:space="0" w:color="auto"/>
        <w:bottom w:val="none" w:sz="0" w:space="0" w:color="auto"/>
        <w:right w:val="none" w:sz="0" w:space="0" w:color="auto"/>
      </w:divBdr>
    </w:div>
    <w:div w:id="1252201845">
      <w:bodyDiv w:val="1"/>
      <w:marLeft w:val="0"/>
      <w:marRight w:val="0"/>
      <w:marTop w:val="0"/>
      <w:marBottom w:val="0"/>
      <w:divBdr>
        <w:top w:val="none" w:sz="0" w:space="0" w:color="auto"/>
        <w:left w:val="none" w:sz="0" w:space="0" w:color="auto"/>
        <w:bottom w:val="none" w:sz="0" w:space="0" w:color="auto"/>
        <w:right w:val="none" w:sz="0" w:space="0" w:color="auto"/>
      </w:divBdr>
    </w:div>
    <w:div w:id="1252394996">
      <w:bodyDiv w:val="1"/>
      <w:marLeft w:val="0"/>
      <w:marRight w:val="0"/>
      <w:marTop w:val="0"/>
      <w:marBottom w:val="0"/>
      <w:divBdr>
        <w:top w:val="none" w:sz="0" w:space="0" w:color="auto"/>
        <w:left w:val="none" w:sz="0" w:space="0" w:color="auto"/>
        <w:bottom w:val="none" w:sz="0" w:space="0" w:color="auto"/>
        <w:right w:val="none" w:sz="0" w:space="0" w:color="auto"/>
      </w:divBdr>
    </w:div>
    <w:div w:id="1252809978">
      <w:bodyDiv w:val="1"/>
      <w:marLeft w:val="0"/>
      <w:marRight w:val="0"/>
      <w:marTop w:val="0"/>
      <w:marBottom w:val="0"/>
      <w:divBdr>
        <w:top w:val="none" w:sz="0" w:space="0" w:color="auto"/>
        <w:left w:val="none" w:sz="0" w:space="0" w:color="auto"/>
        <w:bottom w:val="none" w:sz="0" w:space="0" w:color="auto"/>
        <w:right w:val="none" w:sz="0" w:space="0" w:color="auto"/>
      </w:divBdr>
    </w:div>
    <w:div w:id="1253012169">
      <w:bodyDiv w:val="1"/>
      <w:marLeft w:val="0"/>
      <w:marRight w:val="0"/>
      <w:marTop w:val="0"/>
      <w:marBottom w:val="0"/>
      <w:divBdr>
        <w:top w:val="none" w:sz="0" w:space="0" w:color="auto"/>
        <w:left w:val="none" w:sz="0" w:space="0" w:color="auto"/>
        <w:bottom w:val="none" w:sz="0" w:space="0" w:color="auto"/>
        <w:right w:val="none" w:sz="0" w:space="0" w:color="auto"/>
      </w:divBdr>
    </w:div>
    <w:div w:id="1253321770">
      <w:bodyDiv w:val="1"/>
      <w:marLeft w:val="0"/>
      <w:marRight w:val="0"/>
      <w:marTop w:val="0"/>
      <w:marBottom w:val="0"/>
      <w:divBdr>
        <w:top w:val="none" w:sz="0" w:space="0" w:color="auto"/>
        <w:left w:val="none" w:sz="0" w:space="0" w:color="auto"/>
        <w:bottom w:val="none" w:sz="0" w:space="0" w:color="auto"/>
        <w:right w:val="none" w:sz="0" w:space="0" w:color="auto"/>
      </w:divBdr>
    </w:div>
    <w:div w:id="1254321001">
      <w:bodyDiv w:val="1"/>
      <w:marLeft w:val="0"/>
      <w:marRight w:val="0"/>
      <w:marTop w:val="0"/>
      <w:marBottom w:val="0"/>
      <w:divBdr>
        <w:top w:val="none" w:sz="0" w:space="0" w:color="auto"/>
        <w:left w:val="none" w:sz="0" w:space="0" w:color="auto"/>
        <w:bottom w:val="none" w:sz="0" w:space="0" w:color="auto"/>
        <w:right w:val="none" w:sz="0" w:space="0" w:color="auto"/>
      </w:divBdr>
    </w:div>
    <w:div w:id="1254556695">
      <w:bodyDiv w:val="1"/>
      <w:marLeft w:val="0"/>
      <w:marRight w:val="0"/>
      <w:marTop w:val="0"/>
      <w:marBottom w:val="0"/>
      <w:divBdr>
        <w:top w:val="none" w:sz="0" w:space="0" w:color="auto"/>
        <w:left w:val="none" w:sz="0" w:space="0" w:color="auto"/>
        <w:bottom w:val="none" w:sz="0" w:space="0" w:color="auto"/>
        <w:right w:val="none" w:sz="0" w:space="0" w:color="auto"/>
      </w:divBdr>
    </w:div>
    <w:div w:id="1255019077">
      <w:bodyDiv w:val="1"/>
      <w:marLeft w:val="0"/>
      <w:marRight w:val="0"/>
      <w:marTop w:val="0"/>
      <w:marBottom w:val="0"/>
      <w:divBdr>
        <w:top w:val="none" w:sz="0" w:space="0" w:color="auto"/>
        <w:left w:val="none" w:sz="0" w:space="0" w:color="auto"/>
        <w:bottom w:val="none" w:sz="0" w:space="0" w:color="auto"/>
        <w:right w:val="none" w:sz="0" w:space="0" w:color="auto"/>
      </w:divBdr>
    </w:div>
    <w:div w:id="1255431456">
      <w:bodyDiv w:val="1"/>
      <w:marLeft w:val="0"/>
      <w:marRight w:val="0"/>
      <w:marTop w:val="0"/>
      <w:marBottom w:val="0"/>
      <w:divBdr>
        <w:top w:val="none" w:sz="0" w:space="0" w:color="auto"/>
        <w:left w:val="none" w:sz="0" w:space="0" w:color="auto"/>
        <w:bottom w:val="none" w:sz="0" w:space="0" w:color="auto"/>
        <w:right w:val="none" w:sz="0" w:space="0" w:color="auto"/>
      </w:divBdr>
    </w:div>
    <w:div w:id="1255898561">
      <w:bodyDiv w:val="1"/>
      <w:marLeft w:val="0"/>
      <w:marRight w:val="0"/>
      <w:marTop w:val="0"/>
      <w:marBottom w:val="0"/>
      <w:divBdr>
        <w:top w:val="none" w:sz="0" w:space="0" w:color="auto"/>
        <w:left w:val="none" w:sz="0" w:space="0" w:color="auto"/>
        <w:bottom w:val="none" w:sz="0" w:space="0" w:color="auto"/>
        <w:right w:val="none" w:sz="0" w:space="0" w:color="auto"/>
      </w:divBdr>
    </w:div>
    <w:div w:id="1255938172">
      <w:bodyDiv w:val="1"/>
      <w:marLeft w:val="0"/>
      <w:marRight w:val="0"/>
      <w:marTop w:val="0"/>
      <w:marBottom w:val="0"/>
      <w:divBdr>
        <w:top w:val="none" w:sz="0" w:space="0" w:color="auto"/>
        <w:left w:val="none" w:sz="0" w:space="0" w:color="auto"/>
        <w:bottom w:val="none" w:sz="0" w:space="0" w:color="auto"/>
        <w:right w:val="none" w:sz="0" w:space="0" w:color="auto"/>
      </w:divBdr>
    </w:div>
    <w:div w:id="1255942390">
      <w:bodyDiv w:val="1"/>
      <w:marLeft w:val="0"/>
      <w:marRight w:val="0"/>
      <w:marTop w:val="0"/>
      <w:marBottom w:val="0"/>
      <w:divBdr>
        <w:top w:val="none" w:sz="0" w:space="0" w:color="auto"/>
        <w:left w:val="none" w:sz="0" w:space="0" w:color="auto"/>
        <w:bottom w:val="none" w:sz="0" w:space="0" w:color="auto"/>
        <w:right w:val="none" w:sz="0" w:space="0" w:color="auto"/>
      </w:divBdr>
    </w:div>
    <w:div w:id="1256328592">
      <w:bodyDiv w:val="1"/>
      <w:marLeft w:val="0"/>
      <w:marRight w:val="0"/>
      <w:marTop w:val="0"/>
      <w:marBottom w:val="0"/>
      <w:divBdr>
        <w:top w:val="none" w:sz="0" w:space="0" w:color="auto"/>
        <w:left w:val="none" w:sz="0" w:space="0" w:color="auto"/>
        <w:bottom w:val="none" w:sz="0" w:space="0" w:color="auto"/>
        <w:right w:val="none" w:sz="0" w:space="0" w:color="auto"/>
      </w:divBdr>
    </w:div>
    <w:div w:id="1256747758">
      <w:bodyDiv w:val="1"/>
      <w:marLeft w:val="0"/>
      <w:marRight w:val="0"/>
      <w:marTop w:val="0"/>
      <w:marBottom w:val="0"/>
      <w:divBdr>
        <w:top w:val="none" w:sz="0" w:space="0" w:color="auto"/>
        <w:left w:val="none" w:sz="0" w:space="0" w:color="auto"/>
        <w:bottom w:val="none" w:sz="0" w:space="0" w:color="auto"/>
        <w:right w:val="none" w:sz="0" w:space="0" w:color="auto"/>
      </w:divBdr>
    </w:div>
    <w:div w:id="1256792595">
      <w:bodyDiv w:val="1"/>
      <w:marLeft w:val="0"/>
      <w:marRight w:val="0"/>
      <w:marTop w:val="0"/>
      <w:marBottom w:val="0"/>
      <w:divBdr>
        <w:top w:val="none" w:sz="0" w:space="0" w:color="auto"/>
        <w:left w:val="none" w:sz="0" w:space="0" w:color="auto"/>
        <w:bottom w:val="none" w:sz="0" w:space="0" w:color="auto"/>
        <w:right w:val="none" w:sz="0" w:space="0" w:color="auto"/>
      </w:divBdr>
    </w:div>
    <w:div w:id="1256860610">
      <w:bodyDiv w:val="1"/>
      <w:marLeft w:val="0"/>
      <w:marRight w:val="0"/>
      <w:marTop w:val="0"/>
      <w:marBottom w:val="0"/>
      <w:divBdr>
        <w:top w:val="none" w:sz="0" w:space="0" w:color="auto"/>
        <w:left w:val="none" w:sz="0" w:space="0" w:color="auto"/>
        <w:bottom w:val="none" w:sz="0" w:space="0" w:color="auto"/>
        <w:right w:val="none" w:sz="0" w:space="0" w:color="auto"/>
      </w:divBdr>
    </w:div>
    <w:div w:id="1257061138">
      <w:bodyDiv w:val="1"/>
      <w:marLeft w:val="0"/>
      <w:marRight w:val="0"/>
      <w:marTop w:val="0"/>
      <w:marBottom w:val="0"/>
      <w:divBdr>
        <w:top w:val="none" w:sz="0" w:space="0" w:color="auto"/>
        <w:left w:val="none" w:sz="0" w:space="0" w:color="auto"/>
        <w:bottom w:val="none" w:sz="0" w:space="0" w:color="auto"/>
        <w:right w:val="none" w:sz="0" w:space="0" w:color="auto"/>
      </w:divBdr>
    </w:div>
    <w:div w:id="1257248132">
      <w:bodyDiv w:val="1"/>
      <w:marLeft w:val="0"/>
      <w:marRight w:val="0"/>
      <w:marTop w:val="0"/>
      <w:marBottom w:val="0"/>
      <w:divBdr>
        <w:top w:val="none" w:sz="0" w:space="0" w:color="auto"/>
        <w:left w:val="none" w:sz="0" w:space="0" w:color="auto"/>
        <w:bottom w:val="none" w:sz="0" w:space="0" w:color="auto"/>
        <w:right w:val="none" w:sz="0" w:space="0" w:color="auto"/>
      </w:divBdr>
    </w:div>
    <w:div w:id="1257327475">
      <w:bodyDiv w:val="1"/>
      <w:marLeft w:val="0"/>
      <w:marRight w:val="0"/>
      <w:marTop w:val="0"/>
      <w:marBottom w:val="0"/>
      <w:divBdr>
        <w:top w:val="none" w:sz="0" w:space="0" w:color="auto"/>
        <w:left w:val="none" w:sz="0" w:space="0" w:color="auto"/>
        <w:bottom w:val="none" w:sz="0" w:space="0" w:color="auto"/>
        <w:right w:val="none" w:sz="0" w:space="0" w:color="auto"/>
      </w:divBdr>
    </w:div>
    <w:div w:id="1257590163">
      <w:bodyDiv w:val="1"/>
      <w:marLeft w:val="0"/>
      <w:marRight w:val="0"/>
      <w:marTop w:val="0"/>
      <w:marBottom w:val="0"/>
      <w:divBdr>
        <w:top w:val="none" w:sz="0" w:space="0" w:color="auto"/>
        <w:left w:val="none" w:sz="0" w:space="0" w:color="auto"/>
        <w:bottom w:val="none" w:sz="0" w:space="0" w:color="auto"/>
        <w:right w:val="none" w:sz="0" w:space="0" w:color="auto"/>
      </w:divBdr>
    </w:div>
    <w:div w:id="1257715251">
      <w:bodyDiv w:val="1"/>
      <w:marLeft w:val="0"/>
      <w:marRight w:val="0"/>
      <w:marTop w:val="0"/>
      <w:marBottom w:val="0"/>
      <w:divBdr>
        <w:top w:val="none" w:sz="0" w:space="0" w:color="auto"/>
        <w:left w:val="none" w:sz="0" w:space="0" w:color="auto"/>
        <w:bottom w:val="none" w:sz="0" w:space="0" w:color="auto"/>
        <w:right w:val="none" w:sz="0" w:space="0" w:color="auto"/>
      </w:divBdr>
    </w:div>
    <w:div w:id="1257982982">
      <w:bodyDiv w:val="1"/>
      <w:marLeft w:val="0"/>
      <w:marRight w:val="0"/>
      <w:marTop w:val="0"/>
      <w:marBottom w:val="0"/>
      <w:divBdr>
        <w:top w:val="none" w:sz="0" w:space="0" w:color="auto"/>
        <w:left w:val="none" w:sz="0" w:space="0" w:color="auto"/>
        <w:bottom w:val="none" w:sz="0" w:space="0" w:color="auto"/>
        <w:right w:val="none" w:sz="0" w:space="0" w:color="auto"/>
      </w:divBdr>
    </w:div>
    <w:div w:id="1258439203">
      <w:bodyDiv w:val="1"/>
      <w:marLeft w:val="0"/>
      <w:marRight w:val="0"/>
      <w:marTop w:val="0"/>
      <w:marBottom w:val="0"/>
      <w:divBdr>
        <w:top w:val="none" w:sz="0" w:space="0" w:color="auto"/>
        <w:left w:val="none" w:sz="0" w:space="0" w:color="auto"/>
        <w:bottom w:val="none" w:sz="0" w:space="0" w:color="auto"/>
        <w:right w:val="none" w:sz="0" w:space="0" w:color="auto"/>
      </w:divBdr>
    </w:div>
    <w:div w:id="1258906846">
      <w:bodyDiv w:val="1"/>
      <w:marLeft w:val="0"/>
      <w:marRight w:val="0"/>
      <w:marTop w:val="0"/>
      <w:marBottom w:val="0"/>
      <w:divBdr>
        <w:top w:val="none" w:sz="0" w:space="0" w:color="auto"/>
        <w:left w:val="none" w:sz="0" w:space="0" w:color="auto"/>
        <w:bottom w:val="none" w:sz="0" w:space="0" w:color="auto"/>
        <w:right w:val="none" w:sz="0" w:space="0" w:color="auto"/>
      </w:divBdr>
    </w:div>
    <w:div w:id="1258975403">
      <w:bodyDiv w:val="1"/>
      <w:marLeft w:val="0"/>
      <w:marRight w:val="0"/>
      <w:marTop w:val="0"/>
      <w:marBottom w:val="0"/>
      <w:divBdr>
        <w:top w:val="none" w:sz="0" w:space="0" w:color="auto"/>
        <w:left w:val="none" w:sz="0" w:space="0" w:color="auto"/>
        <w:bottom w:val="none" w:sz="0" w:space="0" w:color="auto"/>
        <w:right w:val="none" w:sz="0" w:space="0" w:color="auto"/>
      </w:divBdr>
    </w:div>
    <w:div w:id="1259481724">
      <w:bodyDiv w:val="1"/>
      <w:marLeft w:val="0"/>
      <w:marRight w:val="0"/>
      <w:marTop w:val="0"/>
      <w:marBottom w:val="0"/>
      <w:divBdr>
        <w:top w:val="none" w:sz="0" w:space="0" w:color="auto"/>
        <w:left w:val="none" w:sz="0" w:space="0" w:color="auto"/>
        <w:bottom w:val="none" w:sz="0" w:space="0" w:color="auto"/>
        <w:right w:val="none" w:sz="0" w:space="0" w:color="auto"/>
      </w:divBdr>
    </w:div>
    <w:div w:id="1259486712">
      <w:bodyDiv w:val="1"/>
      <w:marLeft w:val="0"/>
      <w:marRight w:val="0"/>
      <w:marTop w:val="0"/>
      <w:marBottom w:val="0"/>
      <w:divBdr>
        <w:top w:val="none" w:sz="0" w:space="0" w:color="auto"/>
        <w:left w:val="none" w:sz="0" w:space="0" w:color="auto"/>
        <w:bottom w:val="none" w:sz="0" w:space="0" w:color="auto"/>
        <w:right w:val="none" w:sz="0" w:space="0" w:color="auto"/>
      </w:divBdr>
    </w:div>
    <w:div w:id="1259631512">
      <w:bodyDiv w:val="1"/>
      <w:marLeft w:val="0"/>
      <w:marRight w:val="0"/>
      <w:marTop w:val="0"/>
      <w:marBottom w:val="0"/>
      <w:divBdr>
        <w:top w:val="none" w:sz="0" w:space="0" w:color="auto"/>
        <w:left w:val="none" w:sz="0" w:space="0" w:color="auto"/>
        <w:bottom w:val="none" w:sz="0" w:space="0" w:color="auto"/>
        <w:right w:val="none" w:sz="0" w:space="0" w:color="auto"/>
      </w:divBdr>
    </w:div>
    <w:div w:id="1260142572">
      <w:bodyDiv w:val="1"/>
      <w:marLeft w:val="0"/>
      <w:marRight w:val="0"/>
      <w:marTop w:val="0"/>
      <w:marBottom w:val="0"/>
      <w:divBdr>
        <w:top w:val="none" w:sz="0" w:space="0" w:color="auto"/>
        <w:left w:val="none" w:sz="0" w:space="0" w:color="auto"/>
        <w:bottom w:val="none" w:sz="0" w:space="0" w:color="auto"/>
        <w:right w:val="none" w:sz="0" w:space="0" w:color="auto"/>
      </w:divBdr>
    </w:div>
    <w:div w:id="1260215526">
      <w:bodyDiv w:val="1"/>
      <w:marLeft w:val="0"/>
      <w:marRight w:val="0"/>
      <w:marTop w:val="0"/>
      <w:marBottom w:val="0"/>
      <w:divBdr>
        <w:top w:val="none" w:sz="0" w:space="0" w:color="auto"/>
        <w:left w:val="none" w:sz="0" w:space="0" w:color="auto"/>
        <w:bottom w:val="none" w:sz="0" w:space="0" w:color="auto"/>
        <w:right w:val="none" w:sz="0" w:space="0" w:color="auto"/>
      </w:divBdr>
    </w:div>
    <w:div w:id="1260406541">
      <w:bodyDiv w:val="1"/>
      <w:marLeft w:val="0"/>
      <w:marRight w:val="0"/>
      <w:marTop w:val="0"/>
      <w:marBottom w:val="0"/>
      <w:divBdr>
        <w:top w:val="none" w:sz="0" w:space="0" w:color="auto"/>
        <w:left w:val="none" w:sz="0" w:space="0" w:color="auto"/>
        <w:bottom w:val="none" w:sz="0" w:space="0" w:color="auto"/>
        <w:right w:val="none" w:sz="0" w:space="0" w:color="auto"/>
      </w:divBdr>
    </w:div>
    <w:div w:id="1260410388">
      <w:bodyDiv w:val="1"/>
      <w:marLeft w:val="0"/>
      <w:marRight w:val="0"/>
      <w:marTop w:val="0"/>
      <w:marBottom w:val="0"/>
      <w:divBdr>
        <w:top w:val="none" w:sz="0" w:space="0" w:color="auto"/>
        <w:left w:val="none" w:sz="0" w:space="0" w:color="auto"/>
        <w:bottom w:val="none" w:sz="0" w:space="0" w:color="auto"/>
        <w:right w:val="none" w:sz="0" w:space="0" w:color="auto"/>
      </w:divBdr>
    </w:div>
    <w:div w:id="1260411529">
      <w:bodyDiv w:val="1"/>
      <w:marLeft w:val="0"/>
      <w:marRight w:val="0"/>
      <w:marTop w:val="0"/>
      <w:marBottom w:val="0"/>
      <w:divBdr>
        <w:top w:val="none" w:sz="0" w:space="0" w:color="auto"/>
        <w:left w:val="none" w:sz="0" w:space="0" w:color="auto"/>
        <w:bottom w:val="none" w:sz="0" w:space="0" w:color="auto"/>
        <w:right w:val="none" w:sz="0" w:space="0" w:color="auto"/>
      </w:divBdr>
    </w:div>
    <w:div w:id="1260717524">
      <w:bodyDiv w:val="1"/>
      <w:marLeft w:val="0"/>
      <w:marRight w:val="0"/>
      <w:marTop w:val="0"/>
      <w:marBottom w:val="0"/>
      <w:divBdr>
        <w:top w:val="none" w:sz="0" w:space="0" w:color="auto"/>
        <w:left w:val="none" w:sz="0" w:space="0" w:color="auto"/>
        <w:bottom w:val="none" w:sz="0" w:space="0" w:color="auto"/>
        <w:right w:val="none" w:sz="0" w:space="0" w:color="auto"/>
      </w:divBdr>
    </w:div>
    <w:div w:id="1260944676">
      <w:bodyDiv w:val="1"/>
      <w:marLeft w:val="0"/>
      <w:marRight w:val="0"/>
      <w:marTop w:val="0"/>
      <w:marBottom w:val="0"/>
      <w:divBdr>
        <w:top w:val="none" w:sz="0" w:space="0" w:color="auto"/>
        <w:left w:val="none" w:sz="0" w:space="0" w:color="auto"/>
        <w:bottom w:val="none" w:sz="0" w:space="0" w:color="auto"/>
        <w:right w:val="none" w:sz="0" w:space="0" w:color="auto"/>
      </w:divBdr>
    </w:div>
    <w:div w:id="1260989236">
      <w:bodyDiv w:val="1"/>
      <w:marLeft w:val="0"/>
      <w:marRight w:val="0"/>
      <w:marTop w:val="0"/>
      <w:marBottom w:val="0"/>
      <w:divBdr>
        <w:top w:val="none" w:sz="0" w:space="0" w:color="auto"/>
        <w:left w:val="none" w:sz="0" w:space="0" w:color="auto"/>
        <w:bottom w:val="none" w:sz="0" w:space="0" w:color="auto"/>
        <w:right w:val="none" w:sz="0" w:space="0" w:color="auto"/>
      </w:divBdr>
    </w:div>
    <w:div w:id="1261066214">
      <w:bodyDiv w:val="1"/>
      <w:marLeft w:val="0"/>
      <w:marRight w:val="0"/>
      <w:marTop w:val="0"/>
      <w:marBottom w:val="0"/>
      <w:divBdr>
        <w:top w:val="none" w:sz="0" w:space="0" w:color="auto"/>
        <w:left w:val="none" w:sz="0" w:space="0" w:color="auto"/>
        <w:bottom w:val="none" w:sz="0" w:space="0" w:color="auto"/>
        <w:right w:val="none" w:sz="0" w:space="0" w:color="auto"/>
      </w:divBdr>
    </w:div>
    <w:div w:id="1261178184">
      <w:bodyDiv w:val="1"/>
      <w:marLeft w:val="0"/>
      <w:marRight w:val="0"/>
      <w:marTop w:val="0"/>
      <w:marBottom w:val="0"/>
      <w:divBdr>
        <w:top w:val="none" w:sz="0" w:space="0" w:color="auto"/>
        <w:left w:val="none" w:sz="0" w:space="0" w:color="auto"/>
        <w:bottom w:val="none" w:sz="0" w:space="0" w:color="auto"/>
        <w:right w:val="none" w:sz="0" w:space="0" w:color="auto"/>
      </w:divBdr>
    </w:div>
    <w:div w:id="1261988862">
      <w:bodyDiv w:val="1"/>
      <w:marLeft w:val="0"/>
      <w:marRight w:val="0"/>
      <w:marTop w:val="0"/>
      <w:marBottom w:val="0"/>
      <w:divBdr>
        <w:top w:val="none" w:sz="0" w:space="0" w:color="auto"/>
        <w:left w:val="none" w:sz="0" w:space="0" w:color="auto"/>
        <w:bottom w:val="none" w:sz="0" w:space="0" w:color="auto"/>
        <w:right w:val="none" w:sz="0" w:space="0" w:color="auto"/>
      </w:divBdr>
    </w:div>
    <w:div w:id="1262224740">
      <w:bodyDiv w:val="1"/>
      <w:marLeft w:val="0"/>
      <w:marRight w:val="0"/>
      <w:marTop w:val="0"/>
      <w:marBottom w:val="0"/>
      <w:divBdr>
        <w:top w:val="none" w:sz="0" w:space="0" w:color="auto"/>
        <w:left w:val="none" w:sz="0" w:space="0" w:color="auto"/>
        <w:bottom w:val="none" w:sz="0" w:space="0" w:color="auto"/>
        <w:right w:val="none" w:sz="0" w:space="0" w:color="auto"/>
      </w:divBdr>
    </w:div>
    <w:div w:id="1262226390">
      <w:bodyDiv w:val="1"/>
      <w:marLeft w:val="0"/>
      <w:marRight w:val="0"/>
      <w:marTop w:val="0"/>
      <w:marBottom w:val="0"/>
      <w:divBdr>
        <w:top w:val="none" w:sz="0" w:space="0" w:color="auto"/>
        <w:left w:val="none" w:sz="0" w:space="0" w:color="auto"/>
        <w:bottom w:val="none" w:sz="0" w:space="0" w:color="auto"/>
        <w:right w:val="none" w:sz="0" w:space="0" w:color="auto"/>
      </w:divBdr>
    </w:div>
    <w:div w:id="1262488080">
      <w:bodyDiv w:val="1"/>
      <w:marLeft w:val="0"/>
      <w:marRight w:val="0"/>
      <w:marTop w:val="0"/>
      <w:marBottom w:val="0"/>
      <w:divBdr>
        <w:top w:val="none" w:sz="0" w:space="0" w:color="auto"/>
        <w:left w:val="none" w:sz="0" w:space="0" w:color="auto"/>
        <w:bottom w:val="none" w:sz="0" w:space="0" w:color="auto"/>
        <w:right w:val="none" w:sz="0" w:space="0" w:color="auto"/>
      </w:divBdr>
    </w:div>
    <w:div w:id="1262568174">
      <w:bodyDiv w:val="1"/>
      <w:marLeft w:val="0"/>
      <w:marRight w:val="0"/>
      <w:marTop w:val="0"/>
      <w:marBottom w:val="0"/>
      <w:divBdr>
        <w:top w:val="none" w:sz="0" w:space="0" w:color="auto"/>
        <w:left w:val="none" w:sz="0" w:space="0" w:color="auto"/>
        <w:bottom w:val="none" w:sz="0" w:space="0" w:color="auto"/>
        <w:right w:val="none" w:sz="0" w:space="0" w:color="auto"/>
      </w:divBdr>
    </w:div>
    <w:div w:id="1262639185">
      <w:bodyDiv w:val="1"/>
      <w:marLeft w:val="0"/>
      <w:marRight w:val="0"/>
      <w:marTop w:val="0"/>
      <w:marBottom w:val="0"/>
      <w:divBdr>
        <w:top w:val="none" w:sz="0" w:space="0" w:color="auto"/>
        <w:left w:val="none" w:sz="0" w:space="0" w:color="auto"/>
        <w:bottom w:val="none" w:sz="0" w:space="0" w:color="auto"/>
        <w:right w:val="none" w:sz="0" w:space="0" w:color="auto"/>
      </w:divBdr>
    </w:div>
    <w:div w:id="1262883932">
      <w:bodyDiv w:val="1"/>
      <w:marLeft w:val="0"/>
      <w:marRight w:val="0"/>
      <w:marTop w:val="0"/>
      <w:marBottom w:val="0"/>
      <w:divBdr>
        <w:top w:val="none" w:sz="0" w:space="0" w:color="auto"/>
        <w:left w:val="none" w:sz="0" w:space="0" w:color="auto"/>
        <w:bottom w:val="none" w:sz="0" w:space="0" w:color="auto"/>
        <w:right w:val="none" w:sz="0" w:space="0" w:color="auto"/>
      </w:divBdr>
    </w:div>
    <w:div w:id="1263419237">
      <w:bodyDiv w:val="1"/>
      <w:marLeft w:val="0"/>
      <w:marRight w:val="0"/>
      <w:marTop w:val="0"/>
      <w:marBottom w:val="0"/>
      <w:divBdr>
        <w:top w:val="none" w:sz="0" w:space="0" w:color="auto"/>
        <w:left w:val="none" w:sz="0" w:space="0" w:color="auto"/>
        <w:bottom w:val="none" w:sz="0" w:space="0" w:color="auto"/>
        <w:right w:val="none" w:sz="0" w:space="0" w:color="auto"/>
      </w:divBdr>
    </w:div>
    <w:div w:id="1263535627">
      <w:bodyDiv w:val="1"/>
      <w:marLeft w:val="0"/>
      <w:marRight w:val="0"/>
      <w:marTop w:val="0"/>
      <w:marBottom w:val="0"/>
      <w:divBdr>
        <w:top w:val="none" w:sz="0" w:space="0" w:color="auto"/>
        <w:left w:val="none" w:sz="0" w:space="0" w:color="auto"/>
        <w:bottom w:val="none" w:sz="0" w:space="0" w:color="auto"/>
        <w:right w:val="none" w:sz="0" w:space="0" w:color="auto"/>
      </w:divBdr>
    </w:div>
    <w:div w:id="1264218047">
      <w:bodyDiv w:val="1"/>
      <w:marLeft w:val="0"/>
      <w:marRight w:val="0"/>
      <w:marTop w:val="0"/>
      <w:marBottom w:val="0"/>
      <w:divBdr>
        <w:top w:val="none" w:sz="0" w:space="0" w:color="auto"/>
        <w:left w:val="none" w:sz="0" w:space="0" w:color="auto"/>
        <w:bottom w:val="none" w:sz="0" w:space="0" w:color="auto"/>
        <w:right w:val="none" w:sz="0" w:space="0" w:color="auto"/>
      </w:divBdr>
    </w:div>
    <w:div w:id="1264531037">
      <w:bodyDiv w:val="1"/>
      <w:marLeft w:val="0"/>
      <w:marRight w:val="0"/>
      <w:marTop w:val="0"/>
      <w:marBottom w:val="0"/>
      <w:divBdr>
        <w:top w:val="none" w:sz="0" w:space="0" w:color="auto"/>
        <w:left w:val="none" w:sz="0" w:space="0" w:color="auto"/>
        <w:bottom w:val="none" w:sz="0" w:space="0" w:color="auto"/>
        <w:right w:val="none" w:sz="0" w:space="0" w:color="auto"/>
      </w:divBdr>
    </w:div>
    <w:div w:id="1264608456">
      <w:bodyDiv w:val="1"/>
      <w:marLeft w:val="0"/>
      <w:marRight w:val="0"/>
      <w:marTop w:val="0"/>
      <w:marBottom w:val="0"/>
      <w:divBdr>
        <w:top w:val="none" w:sz="0" w:space="0" w:color="auto"/>
        <w:left w:val="none" w:sz="0" w:space="0" w:color="auto"/>
        <w:bottom w:val="none" w:sz="0" w:space="0" w:color="auto"/>
        <w:right w:val="none" w:sz="0" w:space="0" w:color="auto"/>
      </w:divBdr>
    </w:div>
    <w:div w:id="1265383130">
      <w:bodyDiv w:val="1"/>
      <w:marLeft w:val="0"/>
      <w:marRight w:val="0"/>
      <w:marTop w:val="0"/>
      <w:marBottom w:val="0"/>
      <w:divBdr>
        <w:top w:val="none" w:sz="0" w:space="0" w:color="auto"/>
        <w:left w:val="none" w:sz="0" w:space="0" w:color="auto"/>
        <w:bottom w:val="none" w:sz="0" w:space="0" w:color="auto"/>
        <w:right w:val="none" w:sz="0" w:space="0" w:color="auto"/>
      </w:divBdr>
    </w:div>
    <w:div w:id="1265922400">
      <w:bodyDiv w:val="1"/>
      <w:marLeft w:val="0"/>
      <w:marRight w:val="0"/>
      <w:marTop w:val="0"/>
      <w:marBottom w:val="0"/>
      <w:divBdr>
        <w:top w:val="none" w:sz="0" w:space="0" w:color="auto"/>
        <w:left w:val="none" w:sz="0" w:space="0" w:color="auto"/>
        <w:bottom w:val="none" w:sz="0" w:space="0" w:color="auto"/>
        <w:right w:val="none" w:sz="0" w:space="0" w:color="auto"/>
      </w:divBdr>
    </w:div>
    <w:div w:id="1266498684">
      <w:bodyDiv w:val="1"/>
      <w:marLeft w:val="0"/>
      <w:marRight w:val="0"/>
      <w:marTop w:val="0"/>
      <w:marBottom w:val="0"/>
      <w:divBdr>
        <w:top w:val="none" w:sz="0" w:space="0" w:color="auto"/>
        <w:left w:val="none" w:sz="0" w:space="0" w:color="auto"/>
        <w:bottom w:val="none" w:sz="0" w:space="0" w:color="auto"/>
        <w:right w:val="none" w:sz="0" w:space="0" w:color="auto"/>
      </w:divBdr>
    </w:div>
    <w:div w:id="1266577754">
      <w:bodyDiv w:val="1"/>
      <w:marLeft w:val="0"/>
      <w:marRight w:val="0"/>
      <w:marTop w:val="0"/>
      <w:marBottom w:val="0"/>
      <w:divBdr>
        <w:top w:val="none" w:sz="0" w:space="0" w:color="auto"/>
        <w:left w:val="none" w:sz="0" w:space="0" w:color="auto"/>
        <w:bottom w:val="none" w:sz="0" w:space="0" w:color="auto"/>
        <w:right w:val="none" w:sz="0" w:space="0" w:color="auto"/>
      </w:divBdr>
    </w:div>
    <w:div w:id="1267276585">
      <w:bodyDiv w:val="1"/>
      <w:marLeft w:val="0"/>
      <w:marRight w:val="0"/>
      <w:marTop w:val="0"/>
      <w:marBottom w:val="0"/>
      <w:divBdr>
        <w:top w:val="none" w:sz="0" w:space="0" w:color="auto"/>
        <w:left w:val="none" w:sz="0" w:space="0" w:color="auto"/>
        <w:bottom w:val="none" w:sz="0" w:space="0" w:color="auto"/>
        <w:right w:val="none" w:sz="0" w:space="0" w:color="auto"/>
      </w:divBdr>
    </w:div>
    <w:div w:id="1267422626">
      <w:bodyDiv w:val="1"/>
      <w:marLeft w:val="0"/>
      <w:marRight w:val="0"/>
      <w:marTop w:val="0"/>
      <w:marBottom w:val="0"/>
      <w:divBdr>
        <w:top w:val="none" w:sz="0" w:space="0" w:color="auto"/>
        <w:left w:val="none" w:sz="0" w:space="0" w:color="auto"/>
        <w:bottom w:val="none" w:sz="0" w:space="0" w:color="auto"/>
        <w:right w:val="none" w:sz="0" w:space="0" w:color="auto"/>
      </w:divBdr>
    </w:div>
    <w:div w:id="1267498952">
      <w:bodyDiv w:val="1"/>
      <w:marLeft w:val="0"/>
      <w:marRight w:val="0"/>
      <w:marTop w:val="0"/>
      <w:marBottom w:val="0"/>
      <w:divBdr>
        <w:top w:val="none" w:sz="0" w:space="0" w:color="auto"/>
        <w:left w:val="none" w:sz="0" w:space="0" w:color="auto"/>
        <w:bottom w:val="none" w:sz="0" w:space="0" w:color="auto"/>
        <w:right w:val="none" w:sz="0" w:space="0" w:color="auto"/>
      </w:divBdr>
    </w:div>
    <w:div w:id="1267812315">
      <w:bodyDiv w:val="1"/>
      <w:marLeft w:val="0"/>
      <w:marRight w:val="0"/>
      <w:marTop w:val="0"/>
      <w:marBottom w:val="0"/>
      <w:divBdr>
        <w:top w:val="none" w:sz="0" w:space="0" w:color="auto"/>
        <w:left w:val="none" w:sz="0" w:space="0" w:color="auto"/>
        <w:bottom w:val="none" w:sz="0" w:space="0" w:color="auto"/>
        <w:right w:val="none" w:sz="0" w:space="0" w:color="auto"/>
      </w:divBdr>
    </w:div>
    <w:div w:id="1267887605">
      <w:bodyDiv w:val="1"/>
      <w:marLeft w:val="0"/>
      <w:marRight w:val="0"/>
      <w:marTop w:val="0"/>
      <w:marBottom w:val="0"/>
      <w:divBdr>
        <w:top w:val="none" w:sz="0" w:space="0" w:color="auto"/>
        <w:left w:val="none" w:sz="0" w:space="0" w:color="auto"/>
        <w:bottom w:val="none" w:sz="0" w:space="0" w:color="auto"/>
        <w:right w:val="none" w:sz="0" w:space="0" w:color="auto"/>
      </w:divBdr>
    </w:div>
    <w:div w:id="1268319370">
      <w:bodyDiv w:val="1"/>
      <w:marLeft w:val="0"/>
      <w:marRight w:val="0"/>
      <w:marTop w:val="0"/>
      <w:marBottom w:val="0"/>
      <w:divBdr>
        <w:top w:val="none" w:sz="0" w:space="0" w:color="auto"/>
        <w:left w:val="none" w:sz="0" w:space="0" w:color="auto"/>
        <w:bottom w:val="none" w:sz="0" w:space="0" w:color="auto"/>
        <w:right w:val="none" w:sz="0" w:space="0" w:color="auto"/>
      </w:divBdr>
    </w:div>
    <w:div w:id="1268777120">
      <w:bodyDiv w:val="1"/>
      <w:marLeft w:val="0"/>
      <w:marRight w:val="0"/>
      <w:marTop w:val="0"/>
      <w:marBottom w:val="0"/>
      <w:divBdr>
        <w:top w:val="none" w:sz="0" w:space="0" w:color="auto"/>
        <w:left w:val="none" w:sz="0" w:space="0" w:color="auto"/>
        <w:bottom w:val="none" w:sz="0" w:space="0" w:color="auto"/>
        <w:right w:val="none" w:sz="0" w:space="0" w:color="auto"/>
      </w:divBdr>
    </w:div>
    <w:div w:id="1270313087">
      <w:bodyDiv w:val="1"/>
      <w:marLeft w:val="0"/>
      <w:marRight w:val="0"/>
      <w:marTop w:val="0"/>
      <w:marBottom w:val="0"/>
      <w:divBdr>
        <w:top w:val="none" w:sz="0" w:space="0" w:color="auto"/>
        <w:left w:val="none" w:sz="0" w:space="0" w:color="auto"/>
        <w:bottom w:val="none" w:sz="0" w:space="0" w:color="auto"/>
        <w:right w:val="none" w:sz="0" w:space="0" w:color="auto"/>
      </w:divBdr>
    </w:div>
    <w:div w:id="1270356986">
      <w:bodyDiv w:val="1"/>
      <w:marLeft w:val="0"/>
      <w:marRight w:val="0"/>
      <w:marTop w:val="0"/>
      <w:marBottom w:val="0"/>
      <w:divBdr>
        <w:top w:val="none" w:sz="0" w:space="0" w:color="auto"/>
        <w:left w:val="none" w:sz="0" w:space="0" w:color="auto"/>
        <w:bottom w:val="none" w:sz="0" w:space="0" w:color="auto"/>
        <w:right w:val="none" w:sz="0" w:space="0" w:color="auto"/>
      </w:divBdr>
    </w:div>
    <w:div w:id="1270550414">
      <w:bodyDiv w:val="1"/>
      <w:marLeft w:val="0"/>
      <w:marRight w:val="0"/>
      <w:marTop w:val="0"/>
      <w:marBottom w:val="0"/>
      <w:divBdr>
        <w:top w:val="none" w:sz="0" w:space="0" w:color="auto"/>
        <w:left w:val="none" w:sz="0" w:space="0" w:color="auto"/>
        <w:bottom w:val="none" w:sz="0" w:space="0" w:color="auto"/>
        <w:right w:val="none" w:sz="0" w:space="0" w:color="auto"/>
      </w:divBdr>
    </w:div>
    <w:div w:id="1270696964">
      <w:bodyDiv w:val="1"/>
      <w:marLeft w:val="0"/>
      <w:marRight w:val="0"/>
      <w:marTop w:val="0"/>
      <w:marBottom w:val="0"/>
      <w:divBdr>
        <w:top w:val="none" w:sz="0" w:space="0" w:color="auto"/>
        <w:left w:val="none" w:sz="0" w:space="0" w:color="auto"/>
        <w:bottom w:val="none" w:sz="0" w:space="0" w:color="auto"/>
        <w:right w:val="none" w:sz="0" w:space="0" w:color="auto"/>
      </w:divBdr>
    </w:div>
    <w:div w:id="1270969888">
      <w:bodyDiv w:val="1"/>
      <w:marLeft w:val="0"/>
      <w:marRight w:val="0"/>
      <w:marTop w:val="0"/>
      <w:marBottom w:val="0"/>
      <w:divBdr>
        <w:top w:val="none" w:sz="0" w:space="0" w:color="auto"/>
        <w:left w:val="none" w:sz="0" w:space="0" w:color="auto"/>
        <w:bottom w:val="none" w:sz="0" w:space="0" w:color="auto"/>
        <w:right w:val="none" w:sz="0" w:space="0" w:color="auto"/>
      </w:divBdr>
    </w:div>
    <w:div w:id="1271279037">
      <w:bodyDiv w:val="1"/>
      <w:marLeft w:val="0"/>
      <w:marRight w:val="0"/>
      <w:marTop w:val="0"/>
      <w:marBottom w:val="0"/>
      <w:divBdr>
        <w:top w:val="none" w:sz="0" w:space="0" w:color="auto"/>
        <w:left w:val="none" w:sz="0" w:space="0" w:color="auto"/>
        <w:bottom w:val="none" w:sz="0" w:space="0" w:color="auto"/>
        <w:right w:val="none" w:sz="0" w:space="0" w:color="auto"/>
      </w:divBdr>
    </w:div>
    <w:div w:id="1271358778">
      <w:bodyDiv w:val="1"/>
      <w:marLeft w:val="0"/>
      <w:marRight w:val="0"/>
      <w:marTop w:val="0"/>
      <w:marBottom w:val="0"/>
      <w:divBdr>
        <w:top w:val="none" w:sz="0" w:space="0" w:color="auto"/>
        <w:left w:val="none" w:sz="0" w:space="0" w:color="auto"/>
        <w:bottom w:val="none" w:sz="0" w:space="0" w:color="auto"/>
        <w:right w:val="none" w:sz="0" w:space="0" w:color="auto"/>
      </w:divBdr>
    </w:div>
    <w:div w:id="1271428898">
      <w:bodyDiv w:val="1"/>
      <w:marLeft w:val="0"/>
      <w:marRight w:val="0"/>
      <w:marTop w:val="0"/>
      <w:marBottom w:val="0"/>
      <w:divBdr>
        <w:top w:val="none" w:sz="0" w:space="0" w:color="auto"/>
        <w:left w:val="none" w:sz="0" w:space="0" w:color="auto"/>
        <w:bottom w:val="none" w:sz="0" w:space="0" w:color="auto"/>
        <w:right w:val="none" w:sz="0" w:space="0" w:color="auto"/>
      </w:divBdr>
    </w:div>
    <w:div w:id="1271543337">
      <w:bodyDiv w:val="1"/>
      <w:marLeft w:val="0"/>
      <w:marRight w:val="0"/>
      <w:marTop w:val="0"/>
      <w:marBottom w:val="0"/>
      <w:divBdr>
        <w:top w:val="none" w:sz="0" w:space="0" w:color="auto"/>
        <w:left w:val="none" w:sz="0" w:space="0" w:color="auto"/>
        <w:bottom w:val="none" w:sz="0" w:space="0" w:color="auto"/>
        <w:right w:val="none" w:sz="0" w:space="0" w:color="auto"/>
      </w:divBdr>
    </w:div>
    <w:div w:id="1271626572">
      <w:bodyDiv w:val="1"/>
      <w:marLeft w:val="0"/>
      <w:marRight w:val="0"/>
      <w:marTop w:val="0"/>
      <w:marBottom w:val="0"/>
      <w:divBdr>
        <w:top w:val="none" w:sz="0" w:space="0" w:color="auto"/>
        <w:left w:val="none" w:sz="0" w:space="0" w:color="auto"/>
        <w:bottom w:val="none" w:sz="0" w:space="0" w:color="auto"/>
        <w:right w:val="none" w:sz="0" w:space="0" w:color="auto"/>
      </w:divBdr>
    </w:div>
    <w:div w:id="1271739240">
      <w:bodyDiv w:val="1"/>
      <w:marLeft w:val="0"/>
      <w:marRight w:val="0"/>
      <w:marTop w:val="0"/>
      <w:marBottom w:val="0"/>
      <w:divBdr>
        <w:top w:val="none" w:sz="0" w:space="0" w:color="auto"/>
        <w:left w:val="none" w:sz="0" w:space="0" w:color="auto"/>
        <w:bottom w:val="none" w:sz="0" w:space="0" w:color="auto"/>
        <w:right w:val="none" w:sz="0" w:space="0" w:color="auto"/>
      </w:divBdr>
    </w:div>
    <w:div w:id="1272323935">
      <w:bodyDiv w:val="1"/>
      <w:marLeft w:val="0"/>
      <w:marRight w:val="0"/>
      <w:marTop w:val="0"/>
      <w:marBottom w:val="0"/>
      <w:divBdr>
        <w:top w:val="none" w:sz="0" w:space="0" w:color="auto"/>
        <w:left w:val="none" w:sz="0" w:space="0" w:color="auto"/>
        <w:bottom w:val="none" w:sz="0" w:space="0" w:color="auto"/>
        <w:right w:val="none" w:sz="0" w:space="0" w:color="auto"/>
      </w:divBdr>
    </w:div>
    <w:div w:id="1272670134">
      <w:bodyDiv w:val="1"/>
      <w:marLeft w:val="0"/>
      <w:marRight w:val="0"/>
      <w:marTop w:val="0"/>
      <w:marBottom w:val="0"/>
      <w:divBdr>
        <w:top w:val="none" w:sz="0" w:space="0" w:color="auto"/>
        <w:left w:val="none" w:sz="0" w:space="0" w:color="auto"/>
        <w:bottom w:val="none" w:sz="0" w:space="0" w:color="auto"/>
        <w:right w:val="none" w:sz="0" w:space="0" w:color="auto"/>
      </w:divBdr>
    </w:div>
    <w:div w:id="1272786951">
      <w:bodyDiv w:val="1"/>
      <w:marLeft w:val="0"/>
      <w:marRight w:val="0"/>
      <w:marTop w:val="0"/>
      <w:marBottom w:val="0"/>
      <w:divBdr>
        <w:top w:val="none" w:sz="0" w:space="0" w:color="auto"/>
        <w:left w:val="none" w:sz="0" w:space="0" w:color="auto"/>
        <w:bottom w:val="none" w:sz="0" w:space="0" w:color="auto"/>
        <w:right w:val="none" w:sz="0" w:space="0" w:color="auto"/>
      </w:divBdr>
    </w:div>
    <w:div w:id="1273512943">
      <w:bodyDiv w:val="1"/>
      <w:marLeft w:val="0"/>
      <w:marRight w:val="0"/>
      <w:marTop w:val="0"/>
      <w:marBottom w:val="0"/>
      <w:divBdr>
        <w:top w:val="none" w:sz="0" w:space="0" w:color="auto"/>
        <w:left w:val="none" w:sz="0" w:space="0" w:color="auto"/>
        <w:bottom w:val="none" w:sz="0" w:space="0" w:color="auto"/>
        <w:right w:val="none" w:sz="0" w:space="0" w:color="auto"/>
      </w:divBdr>
    </w:div>
    <w:div w:id="1273514168">
      <w:bodyDiv w:val="1"/>
      <w:marLeft w:val="0"/>
      <w:marRight w:val="0"/>
      <w:marTop w:val="0"/>
      <w:marBottom w:val="0"/>
      <w:divBdr>
        <w:top w:val="none" w:sz="0" w:space="0" w:color="auto"/>
        <w:left w:val="none" w:sz="0" w:space="0" w:color="auto"/>
        <w:bottom w:val="none" w:sz="0" w:space="0" w:color="auto"/>
        <w:right w:val="none" w:sz="0" w:space="0" w:color="auto"/>
      </w:divBdr>
    </w:div>
    <w:div w:id="1273710869">
      <w:bodyDiv w:val="1"/>
      <w:marLeft w:val="0"/>
      <w:marRight w:val="0"/>
      <w:marTop w:val="0"/>
      <w:marBottom w:val="0"/>
      <w:divBdr>
        <w:top w:val="none" w:sz="0" w:space="0" w:color="auto"/>
        <w:left w:val="none" w:sz="0" w:space="0" w:color="auto"/>
        <w:bottom w:val="none" w:sz="0" w:space="0" w:color="auto"/>
        <w:right w:val="none" w:sz="0" w:space="0" w:color="auto"/>
      </w:divBdr>
    </w:div>
    <w:div w:id="1273978408">
      <w:bodyDiv w:val="1"/>
      <w:marLeft w:val="0"/>
      <w:marRight w:val="0"/>
      <w:marTop w:val="0"/>
      <w:marBottom w:val="0"/>
      <w:divBdr>
        <w:top w:val="none" w:sz="0" w:space="0" w:color="auto"/>
        <w:left w:val="none" w:sz="0" w:space="0" w:color="auto"/>
        <w:bottom w:val="none" w:sz="0" w:space="0" w:color="auto"/>
        <w:right w:val="none" w:sz="0" w:space="0" w:color="auto"/>
      </w:divBdr>
    </w:div>
    <w:div w:id="1274048443">
      <w:bodyDiv w:val="1"/>
      <w:marLeft w:val="0"/>
      <w:marRight w:val="0"/>
      <w:marTop w:val="0"/>
      <w:marBottom w:val="0"/>
      <w:divBdr>
        <w:top w:val="none" w:sz="0" w:space="0" w:color="auto"/>
        <w:left w:val="none" w:sz="0" w:space="0" w:color="auto"/>
        <w:bottom w:val="none" w:sz="0" w:space="0" w:color="auto"/>
        <w:right w:val="none" w:sz="0" w:space="0" w:color="auto"/>
      </w:divBdr>
    </w:div>
    <w:div w:id="1274096244">
      <w:bodyDiv w:val="1"/>
      <w:marLeft w:val="0"/>
      <w:marRight w:val="0"/>
      <w:marTop w:val="0"/>
      <w:marBottom w:val="0"/>
      <w:divBdr>
        <w:top w:val="none" w:sz="0" w:space="0" w:color="auto"/>
        <w:left w:val="none" w:sz="0" w:space="0" w:color="auto"/>
        <w:bottom w:val="none" w:sz="0" w:space="0" w:color="auto"/>
        <w:right w:val="none" w:sz="0" w:space="0" w:color="auto"/>
      </w:divBdr>
    </w:div>
    <w:div w:id="1274558266">
      <w:bodyDiv w:val="1"/>
      <w:marLeft w:val="0"/>
      <w:marRight w:val="0"/>
      <w:marTop w:val="0"/>
      <w:marBottom w:val="0"/>
      <w:divBdr>
        <w:top w:val="none" w:sz="0" w:space="0" w:color="auto"/>
        <w:left w:val="none" w:sz="0" w:space="0" w:color="auto"/>
        <w:bottom w:val="none" w:sz="0" w:space="0" w:color="auto"/>
        <w:right w:val="none" w:sz="0" w:space="0" w:color="auto"/>
      </w:divBdr>
    </w:div>
    <w:div w:id="1274635846">
      <w:bodyDiv w:val="1"/>
      <w:marLeft w:val="0"/>
      <w:marRight w:val="0"/>
      <w:marTop w:val="0"/>
      <w:marBottom w:val="0"/>
      <w:divBdr>
        <w:top w:val="none" w:sz="0" w:space="0" w:color="auto"/>
        <w:left w:val="none" w:sz="0" w:space="0" w:color="auto"/>
        <w:bottom w:val="none" w:sz="0" w:space="0" w:color="auto"/>
        <w:right w:val="none" w:sz="0" w:space="0" w:color="auto"/>
      </w:divBdr>
    </w:div>
    <w:div w:id="1275097994">
      <w:bodyDiv w:val="1"/>
      <w:marLeft w:val="0"/>
      <w:marRight w:val="0"/>
      <w:marTop w:val="0"/>
      <w:marBottom w:val="0"/>
      <w:divBdr>
        <w:top w:val="none" w:sz="0" w:space="0" w:color="auto"/>
        <w:left w:val="none" w:sz="0" w:space="0" w:color="auto"/>
        <w:bottom w:val="none" w:sz="0" w:space="0" w:color="auto"/>
        <w:right w:val="none" w:sz="0" w:space="0" w:color="auto"/>
      </w:divBdr>
    </w:div>
    <w:div w:id="1275670630">
      <w:bodyDiv w:val="1"/>
      <w:marLeft w:val="0"/>
      <w:marRight w:val="0"/>
      <w:marTop w:val="0"/>
      <w:marBottom w:val="0"/>
      <w:divBdr>
        <w:top w:val="none" w:sz="0" w:space="0" w:color="auto"/>
        <w:left w:val="none" w:sz="0" w:space="0" w:color="auto"/>
        <w:bottom w:val="none" w:sz="0" w:space="0" w:color="auto"/>
        <w:right w:val="none" w:sz="0" w:space="0" w:color="auto"/>
      </w:divBdr>
    </w:div>
    <w:div w:id="1276596437">
      <w:bodyDiv w:val="1"/>
      <w:marLeft w:val="0"/>
      <w:marRight w:val="0"/>
      <w:marTop w:val="0"/>
      <w:marBottom w:val="0"/>
      <w:divBdr>
        <w:top w:val="none" w:sz="0" w:space="0" w:color="auto"/>
        <w:left w:val="none" w:sz="0" w:space="0" w:color="auto"/>
        <w:bottom w:val="none" w:sz="0" w:space="0" w:color="auto"/>
        <w:right w:val="none" w:sz="0" w:space="0" w:color="auto"/>
      </w:divBdr>
    </w:div>
    <w:div w:id="1276643319">
      <w:bodyDiv w:val="1"/>
      <w:marLeft w:val="0"/>
      <w:marRight w:val="0"/>
      <w:marTop w:val="0"/>
      <w:marBottom w:val="0"/>
      <w:divBdr>
        <w:top w:val="none" w:sz="0" w:space="0" w:color="auto"/>
        <w:left w:val="none" w:sz="0" w:space="0" w:color="auto"/>
        <w:bottom w:val="none" w:sz="0" w:space="0" w:color="auto"/>
        <w:right w:val="none" w:sz="0" w:space="0" w:color="auto"/>
      </w:divBdr>
    </w:div>
    <w:div w:id="1277173880">
      <w:bodyDiv w:val="1"/>
      <w:marLeft w:val="0"/>
      <w:marRight w:val="0"/>
      <w:marTop w:val="0"/>
      <w:marBottom w:val="0"/>
      <w:divBdr>
        <w:top w:val="none" w:sz="0" w:space="0" w:color="auto"/>
        <w:left w:val="none" w:sz="0" w:space="0" w:color="auto"/>
        <w:bottom w:val="none" w:sz="0" w:space="0" w:color="auto"/>
        <w:right w:val="none" w:sz="0" w:space="0" w:color="auto"/>
      </w:divBdr>
    </w:div>
    <w:div w:id="1277174070">
      <w:bodyDiv w:val="1"/>
      <w:marLeft w:val="0"/>
      <w:marRight w:val="0"/>
      <w:marTop w:val="0"/>
      <w:marBottom w:val="0"/>
      <w:divBdr>
        <w:top w:val="none" w:sz="0" w:space="0" w:color="auto"/>
        <w:left w:val="none" w:sz="0" w:space="0" w:color="auto"/>
        <w:bottom w:val="none" w:sz="0" w:space="0" w:color="auto"/>
        <w:right w:val="none" w:sz="0" w:space="0" w:color="auto"/>
      </w:divBdr>
    </w:div>
    <w:div w:id="1277250638">
      <w:bodyDiv w:val="1"/>
      <w:marLeft w:val="0"/>
      <w:marRight w:val="0"/>
      <w:marTop w:val="0"/>
      <w:marBottom w:val="0"/>
      <w:divBdr>
        <w:top w:val="none" w:sz="0" w:space="0" w:color="auto"/>
        <w:left w:val="none" w:sz="0" w:space="0" w:color="auto"/>
        <w:bottom w:val="none" w:sz="0" w:space="0" w:color="auto"/>
        <w:right w:val="none" w:sz="0" w:space="0" w:color="auto"/>
      </w:divBdr>
    </w:div>
    <w:div w:id="1277786192">
      <w:bodyDiv w:val="1"/>
      <w:marLeft w:val="0"/>
      <w:marRight w:val="0"/>
      <w:marTop w:val="0"/>
      <w:marBottom w:val="0"/>
      <w:divBdr>
        <w:top w:val="none" w:sz="0" w:space="0" w:color="auto"/>
        <w:left w:val="none" w:sz="0" w:space="0" w:color="auto"/>
        <w:bottom w:val="none" w:sz="0" w:space="0" w:color="auto"/>
        <w:right w:val="none" w:sz="0" w:space="0" w:color="auto"/>
      </w:divBdr>
    </w:div>
    <w:div w:id="1277828294">
      <w:bodyDiv w:val="1"/>
      <w:marLeft w:val="0"/>
      <w:marRight w:val="0"/>
      <w:marTop w:val="0"/>
      <w:marBottom w:val="0"/>
      <w:divBdr>
        <w:top w:val="none" w:sz="0" w:space="0" w:color="auto"/>
        <w:left w:val="none" w:sz="0" w:space="0" w:color="auto"/>
        <w:bottom w:val="none" w:sz="0" w:space="0" w:color="auto"/>
        <w:right w:val="none" w:sz="0" w:space="0" w:color="auto"/>
      </w:divBdr>
    </w:div>
    <w:div w:id="1278685354">
      <w:bodyDiv w:val="1"/>
      <w:marLeft w:val="0"/>
      <w:marRight w:val="0"/>
      <w:marTop w:val="0"/>
      <w:marBottom w:val="0"/>
      <w:divBdr>
        <w:top w:val="none" w:sz="0" w:space="0" w:color="auto"/>
        <w:left w:val="none" w:sz="0" w:space="0" w:color="auto"/>
        <w:bottom w:val="none" w:sz="0" w:space="0" w:color="auto"/>
        <w:right w:val="none" w:sz="0" w:space="0" w:color="auto"/>
      </w:divBdr>
    </w:div>
    <w:div w:id="1278876622">
      <w:bodyDiv w:val="1"/>
      <w:marLeft w:val="0"/>
      <w:marRight w:val="0"/>
      <w:marTop w:val="0"/>
      <w:marBottom w:val="0"/>
      <w:divBdr>
        <w:top w:val="none" w:sz="0" w:space="0" w:color="auto"/>
        <w:left w:val="none" w:sz="0" w:space="0" w:color="auto"/>
        <w:bottom w:val="none" w:sz="0" w:space="0" w:color="auto"/>
        <w:right w:val="none" w:sz="0" w:space="0" w:color="auto"/>
      </w:divBdr>
    </w:div>
    <w:div w:id="1278945688">
      <w:bodyDiv w:val="1"/>
      <w:marLeft w:val="0"/>
      <w:marRight w:val="0"/>
      <w:marTop w:val="0"/>
      <w:marBottom w:val="0"/>
      <w:divBdr>
        <w:top w:val="none" w:sz="0" w:space="0" w:color="auto"/>
        <w:left w:val="none" w:sz="0" w:space="0" w:color="auto"/>
        <w:bottom w:val="none" w:sz="0" w:space="0" w:color="auto"/>
        <w:right w:val="none" w:sz="0" w:space="0" w:color="auto"/>
      </w:divBdr>
    </w:div>
    <w:div w:id="1279071262">
      <w:bodyDiv w:val="1"/>
      <w:marLeft w:val="0"/>
      <w:marRight w:val="0"/>
      <w:marTop w:val="0"/>
      <w:marBottom w:val="0"/>
      <w:divBdr>
        <w:top w:val="none" w:sz="0" w:space="0" w:color="auto"/>
        <w:left w:val="none" w:sz="0" w:space="0" w:color="auto"/>
        <w:bottom w:val="none" w:sz="0" w:space="0" w:color="auto"/>
        <w:right w:val="none" w:sz="0" w:space="0" w:color="auto"/>
      </w:divBdr>
    </w:div>
    <w:div w:id="1279098687">
      <w:bodyDiv w:val="1"/>
      <w:marLeft w:val="0"/>
      <w:marRight w:val="0"/>
      <w:marTop w:val="0"/>
      <w:marBottom w:val="0"/>
      <w:divBdr>
        <w:top w:val="none" w:sz="0" w:space="0" w:color="auto"/>
        <w:left w:val="none" w:sz="0" w:space="0" w:color="auto"/>
        <w:bottom w:val="none" w:sz="0" w:space="0" w:color="auto"/>
        <w:right w:val="none" w:sz="0" w:space="0" w:color="auto"/>
      </w:divBdr>
    </w:div>
    <w:div w:id="1279218471">
      <w:bodyDiv w:val="1"/>
      <w:marLeft w:val="0"/>
      <w:marRight w:val="0"/>
      <w:marTop w:val="0"/>
      <w:marBottom w:val="0"/>
      <w:divBdr>
        <w:top w:val="none" w:sz="0" w:space="0" w:color="auto"/>
        <w:left w:val="none" w:sz="0" w:space="0" w:color="auto"/>
        <w:bottom w:val="none" w:sz="0" w:space="0" w:color="auto"/>
        <w:right w:val="none" w:sz="0" w:space="0" w:color="auto"/>
      </w:divBdr>
    </w:div>
    <w:div w:id="1280451288">
      <w:bodyDiv w:val="1"/>
      <w:marLeft w:val="0"/>
      <w:marRight w:val="0"/>
      <w:marTop w:val="0"/>
      <w:marBottom w:val="0"/>
      <w:divBdr>
        <w:top w:val="none" w:sz="0" w:space="0" w:color="auto"/>
        <w:left w:val="none" w:sz="0" w:space="0" w:color="auto"/>
        <w:bottom w:val="none" w:sz="0" w:space="0" w:color="auto"/>
        <w:right w:val="none" w:sz="0" w:space="0" w:color="auto"/>
      </w:divBdr>
    </w:div>
    <w:div w:id="1280836855">
      <w:bodyDiv w:val="1"/>
      <w:marLeft w:val="0"/>
      <w:marRight w:val="0"/>
      <w:marTop w:val="0"/>
      <w:marBottom w:val="0"/>
      <w:divBdr>
        <w:top w:val="none" w:sz="0" w:space="0" w:color="auto"/>
        <w:left w:val="none" w:sz="0" w:space="0" w:color="auto"/>
        <w:bottom w:val="none" w:sz="0" w:space="0" w:color="auto"/>
        <w:right w:val="none" w:sz="0" w:space="0" w:color="auto"/>
      </w:divBdr>
    </w:div>
    <w:div w:id="1281109416">
      <w:bodyDiv w:val="1"/>
      <w:marLeft w:val="0"/>
      <w:marRight w:val="0"/>
      <w:marTop w:val="0"/>
      <w:marBottom w:val="0"/>
      <w:divBdr>
        <w:top w:val="none" w:sz="0" w:space="0" w:color="auto"/>
        <w:left w:val="none" w:sz="0" w:space="0" w:color="auto"/>
        <w:bottom w:val="none" w:sz="0" w:space="0" w:color="auto"/>
        <w:right w:val="none" w:sz="0" w:space="0" w:color="auto"/>
      </w:divBdr>
    </w:div>
    <w:div w:id="1281182437">
      <w:bodyDiv w:val="1"/>
      <w:marLeft w:val="0"/>
      <w:marRight w:val="0"/>
      <w:marTop w:val="0"/>
      <w:marBottom w:val="0"/>
      <w:divBdr>
        <w:top w:val="none" w:sz="0" w:space="0" w:color="auto"/>
        <w:left w:val="none" w:sz="0" w:space="0" w:color="auto"/>
        <w:bottom w:val="none" w:sz="0" w:space="0" w:color="auto"/>
        <w:right w:val="none" w:sz="0" w:space="0" w:color="auto"/>
      </w:divBdr>
    </w:div>
    <w:div w:id="1281298735">
      <w:bodyDiv w:val="1"/>
      <w:marLeft w:val="0"/>
      <w:marRight w:val="0"/>
      <w:marTop w:val="0"/>
      <w:marBottom w:val="0"/>
      <w:divBdr>
        <w:top w:val="none" w:sz="0" w:space="0" w:color="auto"/>
        <w:left w:val="none" w:sz="0" w:space="0" w:color="auto"/>
        <w:bottom w:val="none" w:sz="0" w:space="0" w:color="auto"/>
        <w:right w:val="none" w:sz="0" w:space="0" w:color="auto"/>
      </w:divBdr>
    </w:div>
    <w:div w:id="1281641703">
      <w:bodyDiv w:val="1"/>
      <w:marLeft w:val="0"/>
      <w:marRight w:val="0"/>
      <w:marTop w:val="0"/>
      <w:marBottom w:val="0"/>
      <w:divBdr>
        <w:top w:val="none" w:sz="0" w:space="0" w:color="auto"/>
        <w:left w:val="none" w:sz="0" w:space="0" w:color="auto"/>
        <w:bottom w:val="none" w:sz="0" w:space="0" w:color="auto"/>
        <w:right w:val="none" w:sz="0" w:space="0" w:color="auto"/>
      </w:divBdr>
    </w:div>
    <w:div w:id="1281884981">
      <w:bodyDiv w:val="1"/>
      <w:marLeft w:val="0"/>
      <w:marRight w:val="0"/>
      <w:marTop w:val="0"/>
      <w:marBottom w:val="0"/>
      <w:divBdr>
        <w:top w:val="none" w:sz="0" w:space="0" w:color="auto"/>
        <w:left w:val="none" w:sz="0" w:space="0" w:color="auto"/>
        <w:bottom w:val="none" w:sz="0" w:space="0" w:color="auto"/>
        <w:right w:val="none" w:sz="0" w:space="0" w:color="auto"/>
      </w:divBdr>
    </w:div>
    <w:div w:id="1282152868">
      <w:bodyDiv w:val="1"/>
      <w:marLeft w:val="0"/>
      <w:marRight w:val="0"/>
      <w:marTop w:val="0"/>
      <w:marBottom w:val="0"/>
      <w:divBdr>
        <w:top w:val="none" w:sz="0" w:space="0" w:color="auto"/>
        <w:left w:val="none" w:sz="0" w:space="0" w:color="auto"/>
        <w:bottom w:val="none" w:sz="0" w:space="0" w:color="auto"/>
        <w:right w:val="none" w:sz="0" w:space="0" w:color="auto"/>
      </w:divBdr>
    </w:div>
    <w:div w:id="1282346059">
      <w:bodyDiv w:val="1"/>
      <w:marLeft w:val="0"/>
      <w:marRight w:val="0"/>
      <w:marTop w:val="0"/>
      <w:marBottom w:val="0"/>
      <w:divBdr>
        <w:top w:val="none" w:sz="0" w:space="0" w:color="auto"/>
        <w:left w:val="none" w:sz="0" w:space="0" w:color="auto"/>
        <w:bottom w:val="none" w:sz="0" w:space="0" w:color="auto"/>
        <w:right w:val="none" w:sz="0" w:space="0" w:color="auto"/>
      </w:divBdr>
    </w:div>
    <w:div w:id="1282374133">
      <w:bodyDiv w:val="1"/>
      <w:marLeft w:val="0"/>
      <w:marRight w:val="0"/>
      <w:marTop w:val="0"/>
      <w:marBottom w:val="0"/>
      <w:divBdr>
        <w:top w:val="none" w:sz="0" w:space="0" w:color="auto"/>
        <w:left w:val="none" w:sz="0" w:space="0" w:color="auto"/>
        <w:bottom w:val="none" w:sz="0" w:space="0" w:color="auto"/>
        <w:right w:val="none" w:sz="0" w:space="0" w:color="auto"/>
      </w:divBdr>
    </w:div>
    <w:div w:id="1283003261">
      <w:bodyDiv w:val="1"/>
      <w:marLeft w:val="0"/>
      <w:marRight w:val="0"/>
      <w:marTop w:val="0"/>
      <w:marBottom w:val="0"/>
      <w:divBdr>
        <w:top w:val="none" w:sz="0" w:space="0" w:color="auto"/>
        <w:left w:val="none" w:sz="0" w:space="0" w:color="auto"/>
        <w:bottom w:val="none" w:sz="0" w:space="0" w:color="auto"/>
        <w:right w:val="none" w:sz="0" w:space="0" w:color="auto"/>
      </w:divBdr>
    </w:div>
    <w:div w:id="1283223497">
      <w:bodyDiv w:val="1"/>
      <w:marLeft w:val="0"/>
      <w:marRight w:val="0"/>
      <w:marTop w:val="0"/>
      <w:marBottom w:val="0"/>
      <w:divBdr>
        <w:top w:val="none" w:sz="0" w:space="0" w:color="auto"/>
        <w:left w:val="none" w:sz="0" w:space="0" w:color="auto"/>
        <w:bottom w:val="none" w:sz="0" w:space="0" w:color="auto"/>
        <w:right w:val="none" w:sz="0" w:space="0" w:color="auto"/>
      </w:divBdr>
    </w:div>
    <w:div w:id="1283607179">
      <w:bodyDiv w:val="1"/>
      <w:marLeft w:val="0"/>
      <w:marRight w:val="0"/>
      <w:marTop w:val="0"/>
      <w:marBottom w:val="0"/>
      <w:divBdr>
        <w:top w:val="none" w:sz="0" w:space="0" w:color="auto"/>
        <w:left w:val="none" w:sz="0" w:space="0" w:color="auto"/>
        <w:bottom w:val="none" w:sz="0" w:space="0" w:color="auto"/>
        <w:right w:val="none" w:sz="0" w:space="0" w:color="auto"/>
      </w:divBdr>
    </w:div>
    <w:div w:id="1284002452">
      <w:bodyDiv w:val="1"/>
      <w:marLeft w:val="0"/>
      <w:marRight w:val="0"/>
      <w:marTop w:val="0"/>
      <w:marBottom w:val="0"/>
      <w:divBdr>
        <w:top w:val="none" w:sz="0" w:space="0" w:color="auto"/>
        <w:left w:val="none" w:sz="0" w:space="0" w:color="auto"/>
        <w:bottom w:val="none" w:sz="0" w:space="0" w:color="auto"/>
        <w:right w:val="none" w:sz="0" w:space="0" w:color="auto"/>
      </w:divBdr>
    </w:div>
    <w:div w:id="1284311570">
      <w:bodyDiv w:val="1"/>
      <w:marLeft w:val="0"/>
      <w:marRight w:val="0"/>
      <w:marTop w:val="0"/>
      <w:marBottom w:val="0"/>
      <w:divBdr>
        <w:top w:val="none" w:sz="0" w:space="0" w:color="auto"/>
        <w:left w:val="none" w:sz="0" w:space="0" w:color="auto"/>
        <w:bottom w:val="none" w:sz="0" w:space="0" w:color="auto"/>
        <w:right w:val="none" w:sz="0" w:space="0" w:color="auto"/>
      </w:divBdr>
    </w:div>
    <w:div w:id="1284312834">
      <w:bodyDiv w:val="1"/>
      <w:marLeft w:val="0"/>
      <w:marRight w:val="0"/>
      <w:marTop w:val="0"/>
      <w:marBottom w:val="0"/>
      <w:divBdr>
        <w:top w:val="none" w:sz="0" w:space="0" w:color="auto"/>
        <w:left w:val="none" w:sz="0" w:space="0" w:color="auto"/>
        <w:bottom w:val="none" w:sz="0" w:space="0" w:color="auto"/>
        <w:right w:val="none" w:sz="0" w:space="0" w:color="auto"/>
      </w:divBdr>
    </w:div>
    <w:div w:id="1285038481">
      <w:bodyDiv w:val="1"/>
      <w:marLeft w:val="0"/>
      <w:marRight w:val="0"/>
      <w:marTop w:val="0"/>
      <w:marBottom w:val="0"/>
      <w:divBdr>
        <w:top w:val="none" w:sz="0" w:space="0" w:color="auto"/>
        <w:left w:val="none" w:sz="0" w:space="0" w:color="auto"/>
        <w:bottom w:val="none" w:sz="0" w:space="0" w:color="auto"/>
        <w:right w:val="none" w:sz="0" w:space="0" w:color="auto"/>
      </w:divBdr>
    </w:div>
    <w:div w:id="1285115189">
      <w:bodyDiv w:val="1"/>
      <w:marLeft w:val="0"/>
      <w:marRight w:val="0"/>
      <w:marTop w:val="0"/>
      <w:marBottom w:val="0"/>
      <w:divBdr>
        <w:top w:val="none" w:sz="0" w:space="0" w:color="auto"/>
        <w:left w:val="none" w:sz="0" w:space="0" w:color="auto"/>
        <w:bottom w:val="none" w:sz="0" w:space="0" w:color="auto"/>
        <w:right w:val="none" w:sz="0" w:space="0" w:color="auto"/>
      </w:divBdr>
    </w:div>
    <w:div w:id="1285189004">
      <w:bodyDiv w:val="1"/>
      <w:marLeft w:val="0"/>
      <w:marRight w:val="0"/>
      <w:marTop w:val="0"/>
      <w:marBottom w:val="0"/>
      <w:divBdr>
        <w:top w:val="none" w:sz="0" w:space="0" w:color="auto"/>
        <w:left w:val="none" w:sz="0" w:space="0" w:color="auto"/>
        <w:bottom w:val="none" w:sz="0" w:space="0" w:color="auto"/>
        <w:right w:val="none" w:sz="0" w:space="0" w:color="auto"/>
      </w:divBdr>
    </w:div>
    <w:div w:id="1285696279">
      <w:bodyDiv w:val="1"/>
      <w:marLeft w:val="0"/>
      <w:marRight w:val="0"/>
      <w:marTop w:val="0"/>
      <w:marBottom w:val="0"/>
      <w:divBdr>
        <w:top w:val="none" w:sz="0" w:space="0" w:color="auto"/>
        <w:left w:val="none" w:sz="0" w:space="0" w:color="auto"/>
        <w:bottom w:val="none" w:sz="0" w:space="0" w:color="auto"/>
        <w:right w:val="none" w:sz="0" w:space="0" w:color="auto"/>
      </w:divBdr>
    </w:div>
    <w:div w:id="1285818221">
      <w:bodyDiv w:val="1"/>
      <w:marLeft w:val="0"/>
      <w:marRight w:val="0"/>
      <w:marTop w:val="0"/>
      <w:marBottom w:val="0"/>
      <w:divBdr>
        <w:top w:val="none" w:sz="0" w:space="0" w:color="auto"/>
        <w:left w:val="none" w:sz="0" w:space="0" w:color="auto"/>
        <w:bottom w:val="none" w:sz="0" w:space="0" w:color="auto"/>
        <w:right w:val="none" w:sz="0" w:space="0" w:color="auto"/>
      </w:divBdr>
    </w:div>
    <w:div w:id="1286307294">
      <w:bodyDiv w:val="1"/>
      <w:marLeft w:val="0"/>
      <w:marRight w:val="0"/>
      <w:marTop w:val="0"/>
      <w:marBottom w:val="0"/>
      <w:divBdr>
        <w:top w:val="none" w:sz="0" w:space="0" w:color="auto"/>
        <w:left w:val="none" w:sz="0" w:space="0" w:color="auto"/>
        <w:bottom w:val="none" w:sz="0" w:space="0" w:color="auto"/>
        <w:right w:val="none" w:sz="0" w:space="0" w:color="auto"/>
      </w:divBdr>
    </w:div>
    <w:div w:id="1286544563">
      <w:bodyDiv w:val="1"/>
      <w:marLeft w:val="0"/>
      <w:marRight w:val="0"/>
      <w:marTop w:val="0"/>
      <w:marBottom w:val="0"/>
      <w:divBdr>
        <w:top w:val="none" w:sz="0" w:space="0" w:color="auto"/>
        <w:left w:val="none" w:sz="0" w:space="0" w:color="auto"/>
        <w:bottom w:val="none" w:sz="0" w:space="0" w:color="auto"/>
        <w:right w:val="none" w:sz="0" w:space="0" w:color="auto"/>
      </w:divBdr>
    </w:div>
    <w:div w:id="1286883854">
      <w:bodyDiv w:val="1"/>
      <w:marLeft w:val="0"/>
      <w:marRight w:val="0"/>
      <w:marTop w:val="0"/>
      <w:marBottom w:val="0"/>
      <w:divBdr>
        <w:top w:val="none" w:sz="0" w:space="0" w:color="auto"/>
        <w:left w:val="none" w:sz="0" w:space="0" w:color="auto"/>
        <w:bottom w:val="none" w:sz="0" w:space="0" w:color="auto"/>
        <w:right w:val="none" w:sz="0" w:space="0" w:color="auto"/>
      </w:divBdr>
    </w:div>
    <w:div w:id="1286932087">
      <w:bodyDiv w:val="1"/>
      <w:marLeft w:val="0"/>
      <w:marRight w:val="0"/>
      <w:marTop w:val="0"/>
      <w:marBottom w:val="0"/>
      <w:divBdr>
        <w:top w:val="none" w:sz="0" w:space="0" w:color="auto"/>
        <w:left w:val="none" w:sz="0" w:space="0" w:color="auto"/>
        <w:bottom w:val="none" w:sz="0" w:space="0" w:color="auto"/>
        <w:right w:val="none" w:sz="0" w:space="0" w:color="auto"/>
      </w:divBdr>
    </w:div>
    <w:div w:id="1287157675">
      <w:bodyDiv w:val="1"/>
      <w:marLeft w:val="0"/>
      <w:marRight w:val="0"/>
      <w:marTop w:val="0"/>
      <w:marBottom w:val="0"/>
      <w:divBdr>
        <w:top w:val="none" w:sz="0" w:space="0" w:color="auto"/>
        <w:left w:val="none" w:sz="0" w:space="0" w:color="auto"/>
        <w:bottom w:val="none" w:sz="0" w:space="0" w:color="auto"/>
        <w:right w:val="none" w:sz="0" w:space="0" w:color="auto"/>
      </w:divBdr>
    </w:div>
    <w:div w:id="1287590396">
      <w:bodyDiv w:val="1"/>
      <w:marLeft w:val="0"/>
      <w:marRight w:val="0"/>
      <w:marTop w:val="0"/>
      <w:marBottom w:val="0"/>
      <w:divBdr>
        <w:top w:val="none" w:sz="0" w:space="0" w:color="auto"/>
        <w:left w:val="none" w:sz="0" w:space="0" w:color="auto"/>
        <w:bottom w:val="none" w:sz="0" w:space="0" w:color="auto"/>
        <w:right w:val="none" w:sz="0" w:space="0" w:color="auto"/>
      </w:divBdr>
    </w:div>
    <w:div w:id="1287812342">
      <w:bodyDiv w:val="1"/>
      <w:marLeft w:val="0"/>
      <w:marRight w:val="0"/>
      <w:marTop w:val="0"/>
      <w:marBottom w:val="0"/>
      <w:divBdr>
        <w:top w:val="none" w:sz="0" w:space="0" w:color="auto"/>
        <w:left w:val="none" w:sz="0" w:space="0" w:color="auto"/>
        <w:bottom w:val="none" w:sz="0" w:space="0" w:color="auto"/>
        <w:right w:val="none" w:sz="0" w:space="0" w:color="auto"/>
      </w:divBdr>
    </w:div>
    <w:div w:id="1288312600">
      <w:bodyDiv w:val="1"/>
      <w:marLeft w:val="0"/>
      <w:marRight w:val="0"/>
      <w:marTop w:val="0"/>
      <w:marBottom w:val="0"/>
      <w:divBdr>
        <w:top w:val="none" w:sz="0" w:space="0" w:color="auto"/>
        <w:left w:val="none" w:sz="0" w:space="0" w:color="auto"/>
        <w:bottom w:val="none" w:sz="0" w:space="0" w:color="auto"/>
        <w:right w:val="none" w:sz="0" w:space="0" w:color="auto"/>
      </w:divBdr>
    </w:div>
    <w:div w:id="1288584592">
      <w:bodyDiv w:val="1"/>
      <w:marLeft w:val="0"/>
      <w:marRight w:val="0"/>
      <w:marTop w:val="0"/>
      <w:marBottom w:val="0"/>
      <w:divBdr>
        <w:top w:val="none" w:sz="0" w:space="0" w:color="auto"/>
        <w:left w:val="none" w:sz="0" w:space="0" w:color="auto"/>
        <w:bottom w:val="none" w:sz="0" w:space="0" w:color="auto"/>
        <w:right w:val="none" w:sz="0" w:space="0" w:color="auto"/>
      </w:divBdr>
    </w:div>
    <w:div w:id="1288773881">
      <w:bodyDiv w:val="1"/>
      <w:marLeft w:val="0"/>
      <w:marRight w:val="0"/>
      <w:marTop w:val="0"/>
      <w:marBottom w:val="0"/>
      <w:divBdr>
        <w:top w:val="none" w:sz="0" w:space="0" w:color="auto"/>
        <w:left w:val="none" w:sz="0" w:space="0" w:color="auto"/>
        <w:bottom w:val="none" w:sz="0" w:space="0" w:color="auto"/>
        <w:right w:val="none" w:sz="0" w:space="0" w:color="auto"/>
      </w:divBdr>
    </w:div>
    <w:div w:id="1288899293">
      <w:bodyDiv w:val="1"/>
      <w:marLeft w:val="0"/>
      <w:marRight w:val="0"/>
      <w:marTop w:val="0"/>
      <w:marBottom w:val="0"/>
      <w:divBdr>
        <w:top w:val="none" w:sz="0" w:space="0" w:color="auto"/>
        <w:left w:val="none" w:sz="0" w:space="0" w:color="auto"/>
        <w:bottom w:val="none" w:sz="0" w:space="0" w:color="auto"/>
        <w:right w:val="none" w:sz="0" w:space="0" w:color="auto"/>
      </w:divBdr>
    </w:div>
    <w:div w:id="1288975921">
      <w:bodyDiv w:val="1"/>
      <w:marLeft w:val="0"/>
      <w:marRight w:val="0"/>
      <w:marTop w:val="0"/>
      <w:marBottom w:val="0"/>
      <w:divBdr>
        <w:top w:val="none" w:sz="0" w:space="0" w:color="auto"/>
        <w:left w:val="none" w:sz="0" w:space="0" w:color="auto"/>
        <w:bottom w:val="none" w:sz="0" w:space="0" w:color="auto"/>
        <w:right w:val="none" w:sz="0" w:space="0" w:color="auto"/>
      </w:divBdr>
    </w:div>
    <w:div w:id="1289049802">
      <w:bodyDiv w:val="1"/>
      <w:marLeft w:val="0"/>
      <w:marRight w:val="0"/>
      <w:marTop w:val="0"/>
      <w:marBottom w:val="0"/>
      <w:divBdr>
        <w:top w:val="none" w:sz="0" w:space="0" w:color="auto"/>
        <w:left w:val="none" w:sz="0" w:space="0" w:color="auto"/>
        <w:bottom w:val="none" w:sz="0" w:space="0" w:color="auto"/>
        <w:right w:val="none" w:sz="0" w:space="0" w:color="auto"/>
      </w:divBdr>
    </w:div>
    <w:div w:id="1289623844">
      <w:bodyDiv w:val="1"/>
      <w:marLeft w:val="0"/>
      <w:marRight w:val="0"/>
      <w:marTop w:val="0"/>
      <w:marBottom w:val="0"/>
      <w:divBdr>
        <w:top w:val="none" w:sz="0" w:space="0" w:color="auto"/>
        <w:left w:val="none" w:sz="0" w:space="0" w:color="auto"/>
        <w:bottom w:val="none" w:sz="0" w:space="0" w:color="auto"/>
        <w:right w:val="none" w:sz="0" w:space="0" w:color="auto"/>
      </w:divBdr>
    </w:div>
    <w:div w:id="1289629722">
      <w:bodyDiv w:val="1"/>
      <w:marLeft w:val="0"/>
      <w:marRight w:val="0"/>
      <w:marTop w:val="0"/>
      <w:marBottom w:val="0"/>
      <w:divBdr>
        <w:top w:val="none" w:sz="0" w:space="0" w:color="auto"/>
        <w:left w:val="none" w:sz="0" w:space="0" w:color="auto"/>
        <w:bottom w:val="none" w:sz="0" w:space="0" w:color="auto"/>
        <w:right w:val="none" w:sz="0" w:space="0" w:color="auto"/>
      </w:divBdr>
    </w:div>
    <w:div w:id="1290084293">
      <w:bodyDiv w:val="1"/>
      <w:marLeft w:val="0"/>
      <w:marRight w:val="0"/>
      <w:marTop w:val="0"/>
      <w:marBottom w:val="0"/>
      <w:divBdr>
        <w:top w:val="none" w:sz="0" w:space="0" w:color="auto"/>
        <w:left w:val="none" w:sz="0" w:space="0" w:color="auto"/>
        <w:bottom w:val="none" w:sz="0" w:space="0" w:color="auto"/>
        <w:right w:val="none" w:sz="0" w:space="0" w:color="auto"/>
      </w:divBdr>
    </w:div>
    <w:div w:id="1290740388">
      <w:bodyDiv w:val="1"/>
      <w:marLeft w:val="0"/>
      <w:marRight w:val="0"/>
      <w:marTop w:val="0"/>
      <w:marBottom w:val="0"/>
      <w:divBdr>
        <w:top w:val="none" w:sz="0" w:space="0" w:color="auto"/>
        <w:left w:val="none" w:sz="0" w:space="0" w:color="auto"/>
        <w:bottom w:val="none" w:sz="0" w:space="0" w:color="auto"/>
        <w:right w:val="none" w:sz="0" w:space="0" w:color="auto"/>
      </w:divBdr>
    </w:div>
    <w:div w:id="1290743056">
      <w:bodyDiv w:val="1"/>
      <w:marLeft w:val="0"/>
      <w:marRight w:val="0"/>
      <w:marTop w:val="0"/>
      <w:marBottom w:val="0"/>
      <w:divBdr>
        <w:top w:val="none" w:sz="0" w:space="0" w:color="auto"/>
        <w:left w:val="none" w:sz="0" w:space="0" w:color="auto"/>
        <w:bottom w:val="none" w:sz="0" w:space="0" w:color="auto"/>
        <w:right w:val="none" w:sz="0" w:space="0" w:color="auto"/>
      </w:divBdr>
    </w:div>
    <w:div w:id="1292444628">
      <w:bodyDiv w:val="1"/>
      <w:marLeft w:val="0"/>
      <w:marRight w:val="0"/>
      <w:marTop w:val="0"/>
      <w:marBottom w:val="0"/>
      <w:divBdr>
        <w:top w:val="none" w:sz="0" w:space="0" w:color="auto"/>
        <w:left w:val="none" w:sz="0" w:space="0" w:color="auto"/>
        <w:bottom w:val="none" w:sz="0" w:space="0" w:color="auto"/>
        <w:right w:val="none" w:sz="0" w:space="0" w:color="auto"/>
      </w:divBdr>
    </w:div>
    <w:div w:id="1292979145">
      <w:bodyDiv w:val="1"/>
      <w:marLeft w:val="0"/>
      <w:marRight w:val="0"/>
      <w:marTop w:val="0"/>
      <w:marBottom w:val="0"/>
      <w:divBdr>
        <w:top w:val="none" w:sz="0" w:space="0" w:color="auto"/>
        <w:left w:val="none" w:sz="0" w:space="0" w:color="auto"/>
        <w:bottom w:val="none" w:sz="0" w:space="0" w:color="auto"/>
        <w:right w:val="none" w:sz="0" w:space="0" w:color="auto"/>
      </w:divBdr>
    </w:div>
    <w:div w:id="1292979177">
      <w:bodyDiv w:val="1"/>
      <w:marLeft w:val="0"/>
      <w:marRight w:val="0"/>
      <w:marTop w:val="0"/>
      <w:marBottom w:val="0"/>
      <w:divBdr>
        <w:top w:val="none" w:sz="0" w:space="0" w:color="auto"/>
        <w:left w:val="none" w:sz="0" w:space="0" w:color="auto"/>
        <w:bottom w:val="none" w:sz="0" w:space="0" w:color="auto"/>
        <w:right w:val="none" w:sz="0" w:space="0" w:color="auto"/>
      </w:divBdr>
    </w:div>
    <w:div w:id="1293249635">
      <w:bodyDiv w:val="1"/>
      <w:marLeft w:val="0"/>
      <w:marRight w:val="0"/>
      <w:marTop w:val="0"/>
      <w:marBottom w:val="0"/>
      <w:divBdr>
        <w:top w:val="none" w:sz="0" w:space="0" w:color="auto"/>
        <w:left w:val="none" w:sz="0" w:space="0" w:color="auto"/>
        <w:bottom w:val="none" w:sz="0" w:space="0" w:color="auto"/>
        <w:right w:val="none" w:sz="0" w:space="0" w:color="auto"/>
      </w:divBdr>
    </w:div>
    <w:div w:id="1293368812">
      <w:bodyDiv w:val="1"/>
      <w:marLeft w:val="0"/>
      <w:marRight w:val="0"/>
      <w:marTop w:val="0"/>
      <w:marBottom w:val="0"/>
      <w:divBdr>
        <w:top w:val="none" w:sz="0" w:space="0" w:color="auto"/>
        <w:left w:val="none" w:sz="0" w:space="0" w:color="auto"/>
        <w:bottom w:val="none" w:sz="0" w:space="0" w:color="auto"/>
        <w:right w:val="none" w:sz="0" w:space="0" w:color="auto"/>
      </w:divBdr>
    </w:div>
    <w:div w:id="1294171588">
      <w:bodyDiv w:val="1"/>
      <w:marLeft w:val="0"/>
      <w:marRight w:val="0"/>
      <w:marTop w:val="0"/>
      <w:marBottom w:val="0"/>
      <w:divBdr>
        <w:top w:val="none" w:sz="0" w:space="0" w:color="auto"/>
        <w:left w:val="none" w:sz="0" w:space="0" w:color="auto"/>
        <w:bottom w:val="none" w:sz="0" w:space="0" w:color="auto"/>
        <w:right w:val="none" w:sz="0" w:space="0" w:color="auto"/>
      </w:divBdr>
    </w:div>
    <w:div w:id="1295529084">
      <w:bodyDiv w:val="1"/>
      <w:marLeft w:val="0"/>
      <w:marRight w:val="0"/>
      <w:marTop w:val="0"/>
      <w:marBottom w:val="0"/>
      <w:divBdr>
        <w:top w:val="none" w:sz="0" w:space="0" w:color="auto"/>
        <w:left w:val="none" w:sz="0" w:space="0" w:color="auto"/>
        <w:bottom w:val="none" w:sz="0" w:space="0" w:color="auto"/>
        <w:right w:val="none" w:sz="0" w:space="0" w:color="auto"/>
      </w:divBdr>
    </w:div>
    <w:div w:id="1295602561">
      <w:bodyDiv w:val="1"/>
      <w:marLeft w:val="0"/>
      <w:marRight w:val="0"/>
      <w:marTop w:val="0"/>
      <w:marBottom w:val="0"/>
      <w:divBdr>
        <w:top w:val="none" w:sz="0" w:space="0" w:color="auto"/>
        <w:left w:val="none" w:sz="0" w:space="0" w:color="auto"/>
        <w:bottom w:val="none" w:sz="0" w:space="0" w:color="auto"/>
        <w:right w:val="none" w:sz="0" w:space="0" w:color="auto"/>
      </w:divBdr>
    </w:div>
    <w:div w:id="1295871696">
      <w:bodyDiv w:val="1"/>
      <w:marLeft w:val="0"/>
      <w:marRight w:val="0"/>
      <w:marTop w:val="0"/>
      <w:marBottom w:val="0"/>
      <w:divBdr>
        <w:top w:val="none" w:sz="0" w:space="0" w:color="auto"/>
        <w:left w:val="none" w:sz="0" w:space="0" w:color="auto"/>
        <w:bottom w:val="none" w:sz="0" w:space="0" w:color="auto"/>
        <w:right w:val="none" w:sz="0" w:space="0" w:color="auto"/>
      </w:divBdr>
    </w:div>
    <w:div w:id="1295910841">
      <w:bodyDiv w:val="1"/>
      <w:marLeft w:val="0"/>
      <w:marRight w:val="0"/>
      <w:marTop w:val="0"/>
      <w:marBottom w:val="0"/>
      <w:divBdr>
        <w:top w:val="none" w:sz="0" w:space="0" w:color="auto"/>
        <w:left w:val="none" w:sz="0" w:space="0" w:color="auto"/>
        <w:bottom w:val="none" w:sz="0" w:space="0" w:color="auto"/>
        <w:right w:val="none" w:sz="0" w:space="0" w:color="auto"/>
      </w:divBdr>
    </w:div>
    <w:div w:id="1296256812">
      <w:bodyDiv w:val="1"/>
      <w:marLeft w:val="0"/>
      <w:marRight w:val="0"/>
      <w:marTop w:val="0"/>
      <w:marBottom w:val="0"/>
      <w:divBdr>
        <w:top w:val="none" w:sz="0" w:space="0" w:color="auto"/>
        <w:left w:val="none" w:sz="0" w:space="0" w:color="auto"/>
        <w:bottom w:val="none" w:sz="0" w:space="0" w:color="auto"/>
        <w:right w:val="none" w:sz="0" w:space="0" w:color="auto"/>
      </w:divBdr>
    </w:div>
    <w:div w:id="1296446651">
      <w:bodyDiv w:val="1"/>
      <w:marLeft w:val="0"/>
      <w:marRight w:val="0"/>
      <w:marTop w:val="0"/>
      <w:marBottom w:val="0"/>
      <w:divBdr>
        <w:top w:val="none" w:sz="0" w:space="0" w:color="auto"/>
        <w:left w:val="none" w:sz="0" w:space="0" w:color="auto"/>
        <w:bottom w:val="none" w:sz="0" w:space="0" w:color="auto"/>
        <w:right w:val="none" w:sz="0" w:space="0" w:color="auto"/>
      </w:divBdr>
    </w:div>
    <w:div w:id="1296833667">
      <w:bodyDiv w:val="1"/>
      <w:marLeft w:val="0"/>
      <w:marRight w:val="0"/>
      <w:marTop w:val="0"/>
      <w:marBottom w:val="0"/>
      <w:divBdr>
        <w:top w:val="none" w:sz="0" w:space="0" w:color="auto"/>
        <w:left w:val="none" w:sz="0" w:space="0" w:color="auto"/>
        <w:bottom w:val="none" w:sz="0" w:space="0" w:color="auto"/>
        <w:right w:val="none" w:sz="0" w:space="0" w:color="auto"/>
      </w:divBdr>
    </w:div>
    <w:div w:id="1297221835">
      <w:bodyDiv w:val="1"/>
      <w:marLeft w:val="0"/>
      <w:marRight w:val="0"/>
      <w:marTop w:val="0"/>
      <w:marBottom w:val="0"/>
      <w:divBdr>
        <w:top w:val="none" w:sz="0" w:space="0" w:color="auto"/>
        <w:left w:val="none" w:sz="0" w:space="0" w:color="auto"/>
        <w:bottom w:val="none" w:sz="0" w:space="0" w:color="auto"/>
        <w:right w:val="none" w:sz="0" w:space="0" w:color="auto"/>
      </w:divBdr>
    </w:div>
    <w:div w:id="1297370439">
      <w:bodyDiv w:val="1"/>
      <w:marLeft w:val="0"/>
      <w:marRight w:val="0"/>
      <w:marTop w:val="0"/>
      <w:marBottom w:val="0"/>
      <w:divBdr>
        <w:top w:val="none" w:sz="0" w:space="0" w:color="auto"/>
        <w:left w:val="none" w:sz="0" w:space="0" w:color="auto"/>
        <w:bottom w:val="none" w:sz="0" w:space="0" w:color="auto"/>
        <w:right w:val="none" w:sz="0" w:space="0" w:color="auto"/>
      </w:divBdr>
    </w:div>
    <w:div w:id="1297687550">
      <w:bodyDiv w:val="1"/>
      <w:marLeft w:val="0"/>
      <w:marRight w:val="0"/>
      <w:marTop w:val="0"/>
      <w:marBottom w:val="0"/>
      <w:divBdr>
        <w:top w:val="none" w:sz="0" w:space="0" w:color="auto"/>
        <w:left w:val="none" w:sz="0" w:space="0" w:color="auto"/>
        <w:bottom w:val="none" w:sz="0" w:space="0" w:color="auto"/>
        <w:right w:val="none" w:sz="0" w:space="0" w:color="auto"/>
      </w:divBdr>
    </w:div>
    <w:div w:id="1297905214">
      <w:bodyDiv w:val="1"/>
      <w:marLeft w:val="0"/>
      <w:marRight w:val="0"/>
      <w:marTop w:val="0"/>
      <w:marBottom w:val="0"/>
      <w:divBdr>
        <w:top w:val="none" w:sz="0" w:space="0" w:color="auto"/>
        <w:left w:val="none" w:sz="0" w:space="0" w:color="auto"/>
        <w:bottom w:val="none" w:sz="0" w:space="0" w:color="auto"/>
        <w:right w:val="none" w:sz="0" w:space="0" w:color="auto"/>
      </w:divBdr>
    </w:div>
    <w:div w:id="1298487841">
      <w:bodyDiv w:val="1"/>
      <w:marLeft w:val="0"/>
      <w:marRight w:val="0"/>
      <w:marTop w:val="0"/>
      <w:marBottom w:val="0"/>
      <w:divBdr>
        <w:top w:val="none" w:sz="0" w:space="0" w:color="auto"/>
        <w:left w:val="none" w:sz="0" w:space="0" w:color="auto"/>
        <w:bottom w:val="none" w:sz="0" w:space="0" w:color="auto"/>
        <w:right w:val="none" w:sz="0" w:space="0" w:color="auto"/>
      </w:divBdr>
    </w:div>
    <w:div w:id="1298488652">
      <w:bodyDiv w:val="1"/>
      <w:marLeft w:val="0"/>
      <w:marRight w:val="0"/>
      <w:marTop w:val="0"/>
      <w:marBottom w:val="0"/>
      <w:divBdr>
        <w:top w:val="none" w:sz="0" w:space="0" w:color="auto"/>
        <w:left w:val="none" w:sz="0" w:space="0" w:color="auto"/>
        <w:bottom w:val="none" w:sz="0" w:space="0" w:color="auto"/>
        <w:right w:val="none" w:sz="0" w:space="0" w:color="auto"/>
      </w:divBdr>
    </w:div>
    <w:div w:id="1298607859">
      <w:bodyDiv w:val="1"/>
      <w:marLeft w:val="0"/>
      <w:marRight w:val="0"/>
      <w:marTop w:val="0"/>
      <w:marBottom w:val="0"/>
      <w:divBdr>
        <w:top w:val="none" w:sz="0" w:space="0" w:color="auto"/>
        <w:left w:val="none" w:sz="0" w:space="0" w:color="auto"/>
        <w:bottom w:val="none" w:sz="0" w:space="0" w:color="auto"/>
        <w:right w:val="none" w:sz="0" w:space="0" w:color="auto"/>
      </w:divBdr>
    </w:div>
    <w:div w:id="1298803461">
      <w:bodyDiv w:val="1"/>
      <w:marLeft w:val="0"/>
      <w:marRight w:val="0"/>
      <w:marTop w:val="0"/>
      <w:marBottom w:val="0"/>
      <w:divBdr>
        <w:top w:val="none" w:sz="0" w:space="0" w:color="auto"/>
        <w:left w:val="none" w:sz="0" w:space="0" w:color="auto"/>
        <w:bottom w:val="none" w:sz="0" w:space="0" w:color="auto"/>
        <w:right w:val="none" w:sz="0" w:space="0" w:color="auto"/>
      </w:divBdr>
    </w:div>
    <w:div w:id="1299066350">
      <w:bodyDiv w:val="1"/>
      <w:marLeft w:val="0"/>
      <w:marRight w:val="0"/>
      <w:marTop w:val="0"/>
      <w:marBottom w:val="0"/>
      <w:divBdr>
        <w:top w:val="none" w:sz="0" w:space="0" w:color="auto"/>
        <w:left w:val="none" w:sz="0" w:space="0" w:color="auto"/>
        <w:bottom w:val="none" w:sz="0" w:space="0" w:color="auto"/>
        <w:right w:val="none" w:sz="0" w:space="0" w:color="auto"/>
      </w:divBdr>
    </w:div>
    <w:div w:id="1299336125">
      <w:bodyDiv w:val="1"/>
      <w:marLeft w:val="0"/>
      <w:marRight w:val="0"/>
      <w:marTop w:val="0"/>
      <w:marBottom w:val="0"/>
      <w:divBdr>
        <w:top w:val="none" w:sz="0" w:space="0" w:color="auto"/>
        <w:left w:val="none" w:sz="0" w:space="0" w:color="auto"/>
        <w:bottom w:val="none" w:sz="0" w:space="0" w:color="auto"/>
        <w:right w:val="none" w:sz="0" w:space="0" w:color="auto"/>
      </w:divBdr>
    </w:div>
    <w:div w:id="1299724897">
      <w:bodyDiv w:val="1"/>
      <w:marLeft w:val="0"/>
      <w:marRight w:val="0"/>
      <w:marTop w:val="0"/>
      <w:marBottom w:val="0"/>
      <w:divBdr>
        <w:top w:val="none" w:sz="0" w:space="0" w:color="auto"/>
        <w:left w:val="none" w:sz="0" w:space="0" w:color="auto"/>
        <w:bottom w:val="none" w:sz="0" w:space="0" w:color="auto"/>
        <w:right w:val="none" w:sz="0" w:space="0" w:color="auto"/>
      </w:divBdr>
    </w:div>
    <w:div w:id="1300040396">
      <w:bodyDiv w:val="1"/>
      <w:marLeft w:val="0"/>
      <w:marRight w:val="0"/>
      <w:marTop w:val="0"/>
      <w:marBottom w:val="0"/>
      <w:divBdr>
        <w:top w:val="none" w:sz="0" w:space="0" w:color="auto"/>
        <w:left w:val="none" w:sz="0" w:space="0" w:color="auto"/>
        <w:bottom w:val="none" w:sz="0" w:space="0" w:color="auto"/>
        <w:right w:val="none" w:sz="0" w:space="0" w:color="auto"/>
      </w:divBdr>
    </w:div>
    <w:div w:id="1301113613">
      <w:bodyDiv w:val="1"/>
      <w:marLeft w:val="0"/>
      <w:marRight w:val="0"/>
      <w:marTop w:val="0"/>
      <w:marBottom w:val="0"/>
      <w:divBdr>
        <w:top w:val="none" w:sz="0" w:space="0" w:color="auto"/>
        <w:left w:val="none" w:sz="0" w:space="0" w:color="auto"/>
        <w:bottom w:val="none" w:sz="0" w:space="0" w:color="auto"/>
        <w:right w:val="none" w:sz="0" w:space="0" w:color="auto"/>
      </w:divBdr>
    </w:div>
    <w:div w:id="1301376910">
      <w:bodyDiv w:val="1"/>
      <w:marLeft w:val="0"/>
      <w:marRight w:val="0"/>
      <w:marTop w:val="0"/>
      <w:marBottom w:val="0"/>
      <w:divBdr>
        <w:top w:val="none" w:sz="0" w:space="0" w:color="auto"/>
        <w:left w:val="none" w:sz="0" w:space="0" w:color="auto"/>
        <w:bottom w:val="none" w:sz="0" w:space="0" w:color="auto"/>
        <w:right w:val="none" w:sz="0" w:space="0" w:color="auto"/>
      </w:divBdr>
    </w:div>
    <w:div w:id="1301495416">
      <w:bodyDiv w:val="1"/>
      <w:marLeft w:val="0"/>
      <w:marRight w:val="0"/>
      <w:marTop w:val="0"/>
      <w:marBottom w:val="0"/>
      <w:divBdr>
        <w:top w:val="none" w:sz="0" w:space="0" w:color="auto"/>
        <w:left w:val="none" w:sz="0" w:space="0" w:color="auto"/>
        <w:bottom w:val="none" w:sz="0" w:space="0" w:color="auto"/>
        <w:right w:val="none" w:sz="0" w:space="0" w:color="auto"/>
      </w:divBdr>
    </w:div>
    <w:div w:id="1302072482">
      <w:bodyDiv w:val="1"/>
      <w:marLeft w:val="0"/>
      <w:marRight w:val="0"/>
      <w:marTop w:val="0"/>
      <w:marBottom w:val="0"/>
      <w:divBdr>
        <w:top w:val="none" w:sz="0" w:space="0" w:color="auto"/>
        <w:left w:val="none" w:sz="0" w:space="0" w:color="auto"/>
        <w:bottom w:val="none" w:sz="0" w:space="0" w:color="auto"/>
        <w:right w:val="none" w:sz="0" w:space="0" w:color="auto"/>
      </w:divBdr>
    </w:div>
    <w:div w:id="1302275100">
      <w:bodyDiv w:val="1"/>
      <w:marLeft w:val="0"/>
      <w:marRight w:val="0"/>
      <w:marTop w:val="0"/>
      <w:marBottom w:val="0"/>
      <w:divBdr>
        <w:top w:val="none" w:sz="0" w:space="0" w:color="auto"/>
        <w:left w:val="none" w:sz="0" w:space="0" w:color="auto"/>
        <w:bottom w:val="none" w:sz="0" w:space="0" w:color="auto"/>
        <w:right w:val="none" w:sz="0" w:space="0" w:color="auto"/>
      </w:divBdr>
    </w:div>
    <w:div w:id="1302998750">
      <w:bodyDiv w:val="1"/>
      <w:marLeft w:val="0"/>
      <w:marRight w:val="0"/>
      <w:marTop w:val="0"/>
      <w:marBottom w:val="0"/>
      <w:divBdr>
        <w:top w:val="none" w:sz="0" w:space="0" w:color="auto"/>
        <w:left w:val="none" w:sz="0" w:space="0" w:color="auto"/>
        <w:bottom w:val="none" w:sz="0" w:space="0" w:color="auto"/>
        <w:right w:val="none" w:sz="0" w:space="0" w:color="auto"/>
      </w:divBdr>
    </w:div>
    <w:div w:id="1303148287">
      <w:bodyDiv w:val="1"/>
      <w:marLeft w:val="0"/>
      <w:marRight w:val="0"/>
      <w:marTop w:val="0"/>
      <w:marBottom w:val="0"/>
      <w:divBdr>
        <w:top w:val="none" w:sz="0" w:space="0" w:color="auto"/>
        <w:left w:val="none" w:sz="0" w:space="0" w:color="auto"/>
        <w:bottom w:val="none" w:sz="0" w:space="0" w:color="auto"/>
        <w:right w:val="none" w:sz="0" w:space="0" w:color="auto"/>
      </w:divBdr>
    </w:div>
    <w:div w:id="1303268160">
      <w:bodyDiv w:val="1"/>
      <w:marLeft w:val="0"/>
      <w:marRight w:val="0"/>
      <w:marTop w:val="0"/>
      <w:marBottom w:val="0"/>
      <w:divBdr>
        <w:top w:val="none" w:sz="0" w:space="0" w:color="auto"/>
        <w:left w:val="none" w:sz="0" w:space="0" w:color="auto"/>
        <w:bottom w:val="none" w:sz="0" w:space="0" w:color="auto"/>
        <w:right w:val="none" w:sz="0" w:space="0" w:color="auto"/>
      </w:divBdr>
    </w:div>
    <w:div w:id="1303341575">
      <w:bodyDiv w:val="1"/>
      <w:marLeft w:val="0"/>
      <w:marRight w:val="0"/>
      <w:marTop w:val="0"/>
      <w:marBottom w:val="0"/>
      <w:divBdr>
        <w:top w:val="none" w:sz="0" w:space="0" w:color="auto"/>
        <w:left w:val="none" w:sz="0" w:space="0" w:color="auto"/>
        <w:bottom w:val="none" w:sz="0" w:space="0" w:color="auto"/>
        <w:right w:val="none" w:sz="0" w:space="0" w:color="auto"/>
      </w:divBdr>
    </w:div>
    <w:div w:id="1303997245">
      <w:bodyDiv w:val="1"/>
      <w:marLeft w:val="0"/>
      <w:marRight w:val="0"/>
      <w:marTop w:val="0"/>
      <w:marBottom w:val="0"/>
      <w:divBdr>
        <w:top w:val="none" w:sz="0" w:space="0" w:color="auto"/>
        <w:left w:val="none" w:sz="0" w:space="0" w:color="auto"/>
        <w:bottom w:val="none" w:sz="0" w:space="0" w:color="auto"/>
        <w:right w:val="none" w:sz="0" w:space="0" w:color="auto"/>
      </w:divBdr>
    </w:div>
    <w:div w:id="1304046722">
      <w:bodyDiv w:val="1"/>
      <w:marLeft w:val="0"/>
      <w:marRight w:val="0"/>
      <w:marTop w:val="0"/>
      <w:marBottom w:val="0"/>
      <w:divBdr>
        <w:top w:val="none" w:sz="0" w:space="0" w:color="auto"/>
        <w:left w:val="none" w:sz="0" w:space="0" w:color="auto"/>
        <w:bottom w:val="none" w:sz="0" w:space="0" w:color="auto"/>
        <w:right w:val="none" w:sz="0" w:space="0" w:color="auto"/>
      </w:divBdr>
    </w:div>
    <w:div w:id="1304240726">
      <w:bodyDiv w:val="1"/>
      <w:marLeft w:val="0"/>
      <w:marRight w:val="0"/>
      <w:marTop w:val="0"/>
      <w:marBottom w:val="0"/>
      <w:divBdr>
        <w:top w:val="none" w:sz="0" w:space="0" w:color="auto"/>
        <w:left w:val="none" w:sz="0" w:space="0" w:color="auto"/>
        <w:bottom w:val="none" w:sz="0" w:space="0" w:color="auto"/>
        <w:right w:val="none" w:sz="0" w:space="0" w:color="auto"/>
      </w:divBdr>
    </w:div>
    <w:div w:id="1304702535">
      <w:bodyDiv w:val="1"/>
      <w:marLeft w:val="0"/>
      <w:marRight w:val="0"/>
      <w:marTop w:val="0"/>
      <w:marBottom w:val="0"/>
      <w:divBdr>
        <w:top w:val="none" w:sz="0" w:space="0" w:color="auto"/>
        <w:left w:val="none" w:sz="0" w:space="0" w:color="auto"/>
        <w:bottom w:val="none" w:sz="0" w:space="0" w:color="auto"/>
        <w:right w:val="none" w:sz="0" w:space="0" w:color="auto"/>
      </w:divBdr>
    </w:div>
    <w:div w:id="1304702752">
      <w:bodyDiv w:val="1"/>
      <w:marLeft w:val="0"/>
      <w:marRight w:val="0"/>
      <w:marTop w:val="0"/>
      <w:marBottom w:val="0"/>
      <w:divBdr>
        <w:top w:val="none" w:sz="0" w:space="0" w:color="auto"/>
        <w:left w:val="none" w:sz="0" w:space="0" w:color="auto"/>
        <w:bottom w:val="none" w:sz="0" w:space="0" w:color="auto"/>
        <w:right w:val="none" w:sz="0" w:space="0" w:color="auto"/>
      </w:divBdr>
    </w:div>
    <w:div w:id="1304852136">
      <w:bodyDiv w:val="1"/>
      <w:marLeft w:val="0"/>
      <w:marRight w:val="0"/>
      <w:marTop w:val="0"/>
      <w:marBottom w:val="0"/>
      <w:divBdr>
        <w:top w:val="none" w:sz="0" w:space="0" w:color="auto"/>
        <w:left w:val="none" w:sz="0" w:space="0" w:color="auto"/>
        <w:bottom w:val="none" w:sz="0" w:space="0" w:color="auto"/>
        <w:right w:val="none" w:sz="0" w:space="0" w:color="auto"/>
      </w:divBdr>
    </w:div>
    <w:div w:id="1305042185">
      <w:bodyDiv w:val="1"/>
      <w:marLeft w:val="0"/>
      <w:marRight w:val="0"/>
      <w:marTop w:val="0"/>
      <w:marBottom w:val="0"/>
      <w:divBdr>
        <w:top w:val="none" w:sz="0" w:space="0" w:color="auto"/>
        <w:left w:val="none" w:sz="0" w:space="0" w:color="auto"/>
        <w:bottom w:val="none" w:sz="0" w:space="0" w:color="auto"/>
        <w:right w:val="none" w:sz="0" w:space="0" w:color="auto"/>
      </w:divBdr>
    </w:div>
    <w:div w:id="1305233288">
      <w:bodyDiv w:val="1"/>
      <w:marLeft w:val="0"/>
      <w:marRight w:val="0"/>
      <w:marTop w:val="0"/>
      <w:marBottom w:val="0"/>
      <w:divBdr>
        <w:top w:val="none" w:sz="0" w:space="0" w:color="auto"/>
        <w:left w:val="none" w:sz="0" w:space="0" w:color="auto"/>
        <w:bottom w:val="none" w:sz="0" w:space="0" w:color="auto"/>
        <w:right w:val="none" w:sz="0" w:space="0" w:color="auto"/>
      </w:divBdr>
    </w:div>
    <w:div w:id="1305426620">
      <w:bodyDiv w:val="1"/>
      <w:marLeft w:val="0"/>
      <w:marRight w:val="0"/>
      <w:marTop w:val="0"/>
      <w:marBottom w:val="0"/>
      <w:divBdr>
        <w:top w:val="none" w:sz="0" w:space="0" w:color="auto"/>
        <w:left w:val="none" w:sz="0" w:space="0" w:color="auto"/>
        <w:bottom w:val="none" w:sz="0" w:space="0" w:color="auto"/>
        <w:right w:val="none" w:sz="0" w:space="0" w:color="auto"/>
      </w:divBdr>
    </w:div>
    <w:div w:id="1305702249">
      <w:bodyDiv w:val="1"/>
      <w:marLeft w:val="0"/>
      <w:marRight w:val="0"/>
      <w:marTop w:val="0"/>
      <w:marBottom w:val="0"/>
      <w:divBdr>
        <w:top w:val="none" w:sz="0" w:space="0" w:color="auto"/>
        <w:left w:val="none" w:sz="0" w:space="0" w:color="auto"/>
        <w:bottom w:val="none" w:sz="0" w:space="0" w:color="auto"/>
        <w:right w:val="none" w:sz="0" w:space="0" w:color="auto"/>
      </w:divBdr>
    </w:div>
    <w:div w:id="1305936206">
      <w:bodyDiv w:val="1"/>
      <w:marLeft w:val="0"/>
      <w:marRight w:val="0"/>
      <w:marTop w:val="0"/>
      <w:marBottom w:val="0"/>
      <w:divBdr>
        <w:top w:val="none" w:sz="0" w:space="0" w:color="auto"/>
        <w:left w:val="none" w:sz="0" w:space="0" w:color="auto"/>
        <w:bottom w:val="none" w:sz="0" w:space="0" w:color="auto"/>
        <w:right w:val="none" w:sz="0" w:space="0" w:color="auto"/>
      </w:divBdr>
    </w:div>
    <w:div w:id="1306011397">
      <w:bodyDiv w:val="1"/>
      <w:marLeft w:val="0"/>
      <w:marRight w:val="0"/>
      <w:marTop w:val="0"/>
      <w:marBottom w:val="0"/>
      <w:divBdr>
        <w:top w:val="none" w:sz="0" w:space="0" w:color="auto"/>
        <w:left w:val="none" w:sz="0" w:space="0" w:color="auto"/>
        <w:bottom w:val="none" w:sz="0" w:space="0" w:color="auto"/>
        <w:right w:val="none" w:sz="0" w:space="0" w:color="auto"/>
      </w:divBdr>
    </w:div>
    <w:div w:id="1307082701">
      <w:bodyDiv w:val="1"/>
      <w:marLeft w:val="0"/>
      <w:marRight w:val="0"/>
      <w:marTop w:val="0"/>
      <w:marBottom w:val="0"/>
      <w:divBdr>
        <w:top w:val="none" w:sz="0" w:space="0" w:color="auto"/>
        <w:left w:val="none" w:sz="0" w:space="0" w:color="auto"/>
        <w:bottom w:val="none" w:sz="0" w:space="0" w:color="auto"/>
        <w:right w:val="none" w:sz="0" w:space="0" w:color="auto"/>
      </w:divBdr>
    </w:div>
    <w:div w:id="1307590546">
      <w:bodyDiv w:val="1"/>
      <w:marLeft w:val="0"/>
      <w:marRight w:val="0"/>
      <w:marTop w:val="0"/>
      <w:marBottom w:val="0"/>
      <w:divBdr>
        <w:top w:val="none" w:sz="0" w:space="0" w:color="auto"/>
        <w:left w:val="none" w:sz="0" w:space="0" w:color="auto"/>
        <w:bottom w:val="none" w:sz="0" w:space="0" w:color="auto"/>
        <w:right w:val="none" w:sz="0" w:space="0" w:color="auto"/>
      </w:divBdr>
    </w:div>
    <w:div w:id="1307780091">
      <w:bodyDiv w:val="1"/>
      <w:marLeft w:val="0"/>
      <w:marRight w:val="0"/>
      <w:marTop w:val="0"/>
      <w:marBottom w:val="0"/>
      <w:divBdr>
        <w:top w:val="none" w:sz="0" w:space="0" w:color="auto"/>
        <w:left w:val="none" w:sz="0" w:space="0" w:color="auto"/>
        <w:bottom w:val="none" w:sz="0" w:space="0" w:color="auto"/>
        <w:right w:val="none" w:sz="0" w:space="0" w:color="auto"/>
      </w:divBdr>
    </w:div>
    <w:div w:id="1307855801">
      <w:bodyDiv w:val="1"/>
      <w:marLeft w:val="0"/>
      <w:marRight w:val="0"/>
      <w:marTop w:val="0"/>
      <w:marBottom w:val="0"/>
      <w:divBdr>
        <w:top w:val="none" w:sz="0" w:space="0" w:color="auto"/>
        <w:left w:val="none" w:sz="0" w:space="0" w:color="auto"/>
        <w:bottom w:val="none" w:sz="0" w:space="0" w:color="auto"/>
        <w:right w:val="none" w:sz="0" w:space="0" w:color="auto"/>
      </w:divBdr>
    </w:div>
    <w:div w:id="1308171416">
      <w:bodyDiv w:val="1"/>
      <w:marLeft w:val="0"/>
      <w:marRight w:val="0"/>
      <w:marTop w:val="0"/>
      <w:marBottom w:val="0"/>
      <w:divBdr>
        <w:top w:val="none" w:sz="0" w:space="0" w:color="auto"/>
        <w:left w:val="none" w:sz="0" w:space="0" w:color="auto"/>
        <w:bottom w:val="none" w:sz="0" w:space="0" w:color="auto"/>
        <w:right w:val="none" w:sz="0" w:space="0" w:color="auto"/>
      </w:divBdr>
    </w:div>
    <w:div w:id="1308365445">
      <w:bodyDiv w:val="1"/>
      <w:marLeft w:val="0"/>
      <w:marRight w:val="0"/>
      <w:marTop w:val="0"/>
      <w:marBottom w:val="0"/>
      <w:divBdr>
        <w:top w:val="none" w:sz="0" w:space="0" w:color="auto"/>
        <w:left w:val="none" w:sz="0" w:space="0" w:color="auto"/>
        <w:bottom w:val="none" w:sz="0" w:space="0" w:color="auto"/>
        <w:right w:val="none" w:sz="0" w:space="0" w:color="auto"/>
      </w:divBdr>
    </w:div>
    <w:div w:id="1308440228">
      <w:bodyDiv w:val="1"/>
      <w:marLeft w:val="0"/>
      <w:marRight w:val="0"/>
      <w:marTop w:val="0"/>
      <w:marBottom w:val="0"/>
      <w:divBdr>
        <w:top w:val="none" w:sz="0" w:space="0" w:color="auto"/>
        <w:left w:val="none" w:sz="0" w:space="0" w:color="auto"/>
        <w:bottom w:val="none" w:sz="0" w:space="0" w:color="auto"/>
        <w:right w:val="none" w:sz="0" w:space="0" w:color="auto"/>
      </w:divBdr>
    </w:div>
    <w:div w:id="1308585047">
      <w:bodyDiv w:val="1"/>
      <w:marLeft w:val="0"/>
      <w:marRight w:val="0"/>
      <w:marTop w:val="0"/>
      <w:marBottom w:val="0"/>
      <w:divBdr>
        <w:top w:val="none" w:sz="0" w:space="0" w:color="auto"/>
        <w:left w:val="none" w:sz="0" w:space="0" w:color="auto"/>
        <w:bottom w:val="none" w:sz="0" w:space="0" w:color="auto"/>
        <w:right w:val="none" w:sz="0" w:space="0" w:color="auto"/>
      </w:divBdr>
    </w:div>
    <w:div w:id="1309094352">
      <w:bodyDiv w:val="1"/>
      <w:marLeft w:val="0"/>
      <w:marRight w:val="0"/>
      <w:marTop w:val="0"/>
      <w:marBottom w:val="0"/>
      <w:divBdr>
        <w:top w:val="none" w:sz="0" w:space="0" w:color="auto"/>
        <w:left w:val="none" w:sz="0" w:space="0" w:color="auto"/>
        <w:bottom w:val="none" w:sz="0" w:space="0" w:color="auto"/>
        <w:right w:val="none" w:sz="0" w:space="0" w:color="auto"/>
      </w:divBdr>
    </w:div>
    <w:div w:id="1309214245">
      <w:bodyDiv w:val="1"/>
      <w:marLeft w:val="0"/>
      <w:marRight w:val="0"/>
      <w:marTop w:val="0"/>
      <w:marBottom w:val="0"/>
      <w:divBdr>
        <w:top w:val="none" w:sz="0" w:space="0" w:color="auto"/>
        <w:left w:val="none" w:sz="0" w:space="0" w:color="auto"/>
        <w:bottom w:val="none" w:sz="0" w:space="0" w:color="auto"/>
        <w:right w:val="none" w:sz="0" w:space="0" w:color="auto"/>
      </w:divBdr>
    </w:div>
    <w:div w:id="1310594128">
      <w:bodyDiv w:val="1"/>
      <w:marLeft w:val="0"/>
      <w:marRight w:val="0"/>
      <w:marTop w:val="0"/>
      <w:marBottom w:val="0"/>
      <w:divBdr>
        <w:top w:val="none" w:sz="0" w:space="0" w:color="auto"/>
        <w:left w:val="none" w:sz="0" w:space="0" w:color="auto"/>
        <w:bottom w:val="none" w:sz="0" w:space="0" w:color="auto"/>
        <w:right w:val="none" w:sz="0" w:space="0" w:color="auto"/>
      </w:divBdr>
    </w:div>
    <w:div w:id="1310672762">
      <w:bodyDiv w:val="1"/>
      <w:marLeft w:val="0"/>
      <w:marRight w:val="0"/>
      <w:marTop w:val="0"/>
      <w:marBottom w:val="0"/>
      <w:divBdr>
        <w:top w:val="none" w:sz="0" w:space="0" w:color="auto"/>
        <w:left w:val="none" w:sz="0" w:space="0" w:color="auto"/>
        <w:bottom w:val="none" w:sz="0" w:space="0" w:color="auto"/>
        <w:right w:val="none" w:sz="0" w:space="0" w:color="auto"/>
      </w:divBdr>
    </w:div>
    <w:div w:id="1311058368">
      <w:bodyDiv w:val="1"/>
      <w:marLeft w:val="0"/>
      <w:marRight w:val="0"/>
      <w:marTop w:val="0"/>
      <w:marBottom w:val="0"/>
      <w:divBdr>
        <w:top w:val="none" w:sz="0" w:space="0" w:color="auto"/>
        <w:left w:val="none" w:sz="0" w:space="0" w:color="auto"/>
        <w:bottom w:val="none" w:sz="0" w:space="0" w:color="auto"/>
        <w:right w:val="none" w:sz="0" w:space="0" w:color="auto"/>
      </w:divBdr>
    </w:div>
    <w:div w:id="1311136980">
      <w:bodyDiv w:val="1"/>
      <w:marLeft w:val="0"/>
      <w:marRight w:val="0"/>
      <w:marTop w:val="0"/>
      <w:marBottom w:val="0"/>
      <w:divBdr>
        <w:top w:val="none" w:sz="0" w:space="0" w:color="auto"/>
        <w:left w:val="none" w:sz="0" w:space="0" w:color="auto"/>
        <w:bottom w:val="none" w:sz="0" w:space="0" w:color="auto"/>
        <w:right w:val="none" w:sz="0" w:space="0" w:color="auto"/>
      </w:divBdr>
    </w:div>
    <w:div w:id="1311596355">
      <w:bodyDiv w:val="1"/>
      <w:marLeft w:val="0"/>
      <w:marRight w:val="0"/>
      <w:marTop w:val="0"/>
      <w:marBottom w:val="0"/>
      <w:divBdr>
        <w:top w:val="none" w:sz="0" w:space="0" w:color="auto"/>
        <w:left w:val="none" w:sz="0" w:space="0" w:color="auto"/>
        <w:bottom w:val="none" w:sz="0" w:space="0" w:color="auto"/>
        <w:right w:val="none" w:sz="0" w:space="0" w:color="auto"/>
      </w:divBdr>
    </w:div>
    <w:div w:id="1311597434">
      <w:bodyDiv w:val="1"/>
      <w:marLeft w:val="0"/>
      <w:marRight w:val="0"/>
      <w:marTop w:val="0"/>
      <w:marBottom w:val="0"/>
      <w:divBdr>
        <w:top w:val="none" w:sz="0" w:space="0" w:color="auto"/>
        <w:left w:val="none" w:sz="0" w:space="0" w:color="auto"/>
        <w:bottom w:val="none" w:sz="0" w:space="0" w:color="auto"/>
        <w:right w:val="none" w:sz="0" w:space="0" w:color="auto"/>
      </w:divBdr>
    </w:div>
    <w:div w:id="1311709939">
      <w:bodyDiv w:val="1"/>
      <w:marLeft w:val="0"/>
      <w:marRight w:val="0"/>
      <w:marTop w:val="0"/>
      <w:marBottom w:val="0"/>
      <w:divBdr>
        <w:top w:val="none" w:sz="0" w:space="0" w:color="auto"/>
        <w:left w:val="none" w:sz="0" w:space="0" w:color="auto"/>
        <w:bottom w:val="none" w:sz="0" w:space="0" w:color="auto"/>
        <w:right w:val="none" w:sz="0" w:space="0" w:color="auto"/>
      </w:divBdr>
    </w:div>
    <w:div w:id="1312102689">
      <w:bodyDiv w:val="1"/>
      <w:marLeft w:val="0"/>
      <w:marRight w:val="0"/>
      <w:marTop w:val="0"/>
      <w:marBottom w:val="0"/>
      <w:divBdr>
        <w:top w:val="none" w:sz="0" w:space="0" w:color="auto"/>
        <w:left w:val="none" w:sz="0" w:space="0" w:color="auto"/>
        <w:bottom w:val="none" w:sz="0" w:space="0" w:color="auto"/>
        <w:right w:val="none" w:sz="0" w:space="0" w:color="auto"/>
      </w:divBdr>
    </w:div>
    <w:div w:id="1312826111">
      <w:bodyDiv w:val="1"/>
      <w:marLeft w:val="0"/>
      <w:marRight w:val="0"/>
      <w:marTop w:val="0"/>
      <w:marBottom w:val="0"/>
      <w:divBdr>
        <w:top w:val="none" w:sz="0" w:space="0" w:color="auto"/>
        <w:left w:val="none" w:sz="0" w:space="0" w:color="auto"/>
        <w:bottom w:val="none" w:sz="0" w:space="0" w:color="auto"/>
        <w:right w:val="none" w:sz="0" w:space="0" w:color="auto"/>
      </w:divBdr>
    </w:div>
    <w:div w:id="1313296280">
      <w:bodyDiv w:val="1"/>
      <w:marLeft w:val="0"/>
      <w:marRight w:val="0"/>
      <w:marTop w:val="0"/>
      <w:marBottom w:val="0"/>
      <w:divBdr>
        <w:top w:val="none" w:sz="0" w:space="0" w:color="auto"/>
        <w:left w:val="none" w:sz="0" w:space="0" w:color="auto"/>
        <w:bottom w:val="none" w:sz="0" w:space="0" w:color="auto"/>
        <w:right w:val="none" w:sz="0" w:space="0" w:color="auto"/>
      </w:divBdr>
    </w:div>
    <w:div w:id="1313563433">
      <w:bodyDiv w:val="1"/>
      <w:marLeft w:val="0"/>
      <w:marRight w:val="0"/>
      <w:marTop w:val="0"/>
      <w:marBottom w:val="0"/>
      <w:divBdr>
        <w:top w:val="none" w:sz="0" w:space="0" w:color="auto"/>
        <w:left w:val="none" w:sz="0" w:space="0" w:color="auto"/>
        <w:bottom w:val="none" w:sz="0" w:space="0" w:color="auto"/>
        <w:right w:val="none" w:sz="0" w:space="0" w:color="auto"/>
      </w:divBdr>
    </w:div>
    <w:div w:id="1313678359">
      <w:bodyDiv w:val="1"/>
      <w:marLeft w:val="0"/>
      <w:marRight w:val="0"/>
      <w:marTop w:val="0"/>
      <w:marBottom w:val="0"/>
      <w:divBdr>
        <w:top w:val="none" w:sz="0" w:space="0" w:color="auto"/>
        <w:left w:val="none" w:sz="0" w:space="0" w:color="auto"/>
        <w:bottom w:val="none" w:sz="0" w:space="0" w:color="auto"/>
        <w:right w:val="none" w:sz="0" w:space="0" w:color="auto"/>
      </w:divBdr>
    </w:div>
    <w:div w:id="1313752361">
      <w:bodyDiv w:val="1"/>
      <w:marLeft w:val="0"/>
      <w:marRight w:val="0"/>
      <w:marTop w:val="0"/>
      <w:marBottom w:val="0"/>
      <w:divBdr>
        <w:top w:val="none" w:sz="0" w:space="0" w:color="auto"/>
        <w:left w:val="none" w:sz="0" w:space="0" w:color="auto"/>
        <w:bottom w:val="none" w:sz="0" w:space="0" w:color="auto"/>
        <w:right w:val="none" w:sz="0" w:space="0" w:color="auto"/>
      </w:divBdr>
    </w:div>
    <w:div w:id="1313829860">
      <w:bodyDiv w:val="1"/>
      <w:marLeft w:val="0"/>
      <w:marRight w:val="0"/>
      <w:marTop w:val="0"/>
      <w:marBottom w:val="0"/>
      <w:divBdr>
        <w:top w:val="none" w:sz="0" w:space="0" w:color="auto"/>
        <w:left w:val="none" w:sz="0" w:space="0" w:color="auto"/>
        <w:bottom w:val="none" w:sz="0" w:space="0" w:color="auto"/>
        <w:right w:val="none" w:sz="0" w:space="0" w:color="auto"/>
      </w:divBdr>
    </w:div>
    <w:div w:id="1313944351">
      <w:bodyDiv w:val="1"/>
      <w:marLeft w:val="0"/>
      <w:marRight w:val="0"/>
      <w:marTop w:val="0"/>
      <w:marBottom w:val="0"/>
      <w:divBdr>
        <w:top w:val="none" w:sz="0" w:space="0" w:color="auto"/>
        <w:left w:val="none" w:sz="0" w:space="0" w:color="auto"/>
        <w:bottom w:val="none" w:sz="0" w:space="0" w:color="auto"/>
        <w:right w:val="none" w:sz="0" w:space="0" w:color="auto"/>
      </w:divBdr>
    </w:div>
    <w:div w:id="1314406418">
      <w:bodyDiv w:val="1"/>
      <w:marLeft w:val="0"/>
      <w:marRight w:val="0"/>
      <w:marTop w:val="0"/>
      <w:marBottom w:val="0"/>
      <w:divBdr>
        <w:top w:val="none" w:sz="0" w:space="0" w:color="auto"/>
        <w:left w:val="none" w:sz="0" w:space="0" w:color="auto"/>
        <w:bottom w:val="none" w:sz="0" w:space="0" w:color="auto"/>
        <w:right w:val="none" w:sz="0" w:space="0" w:color="auto"/>
      </w:divBdr>
    </w:div>
    <w:div w:id="1314528076">
      <w:bodyDiv w:val="1"/>
      <w:marLeft w:val="0"/>
      <w:marRight w:val="0"/>
      <w:marTop w:val="0"/>
      <w:marBottom w:val="0"/>
      <w:divBdr>
        <w:top w:val="none" w:sz="0" w:space="0" w:color="auto"/>
        <w:left w:val="none" w:sz="0" w:space="0" w:color="auto"/>
        <w:bottom w:val="none" w:sz="0" w:space="0" w:color="auto"/>
        <w:right w:val="none" w:sz="0" w:space="0" w:color="auto"/>
      </w:divBdr>
    </w:div>
    <w:div w:id="1314748686">
      <w:bodyDiv w:val="1"/>
      <w:marLeft w:val="0"/>
      <w:marRight w:val="0"/>
      <w:marTop w:val="0"/>
      <w:marBottom w:val="0"/>
      <w:divBdr>
        <w:top w:val="none" w:sz="0" w:space="0" w:color="auto"/>
        <w:left w:val="none" w:sz="0" w:space="0" w:color="auto"/>
        <w:bottom w:val="none" w:sz="0" w:space="0" w:color="auto"/>
        <w:right w:val="none" w:sz="0" w:space="0" w:color="auto"/>
      </w:divBdr>
    </w:div>
    <w:div w:id="1314918033">
      <w:bodyDiv w:val="1"/>
      <w:marLeft w:val="0"/>
      <w:marRight w:val="0"/>
      <w:marTop w:val="0"/>
      <w:marBottom w:val="0"/>
      <w:divBdr>
        <w:top w:val="none" w:sz="0" w:space="0" w:color="auto"/>
        <w:left w:val="none" w:sz="0" w:space="0" w:color="auto"/>
        <w:bottom w:val="none" w:sz="0" w:space="0" w:color="auto"/>
        <w:right w:val="none" w:sz="0" w:space="0" w:color="auto"/>
      </w:divBdr>
    </w:div>
    <w:div w:id="1315569860">
      <w:bodyDiv w:val="1"/>
      <w:marLeft w:val="0"/>
      <w:marRight w:val="0"/>
      <w:marTop w:val="0"/>
      <w:marBottom w:val="0"/>
      <w:divBdr>
        <w:top w:val="none" w:sz="0" w:space="0" w:color="auto"/>
        <w:left w:val="none" w:sz="0" w:space="0" w:color="auto"/>
        <w:bottom w:val="none" w:sz="0" w:space="0" w:color="auto"/>
        <w:right w:val="none" w:sz="0" w:space="0" w:color="auto"/>
      </w:divBdr>
    </w:div>
    <w:div w:id="1315602344">
      <w:bodyDiv w:val="1"/>
      <w:marLeft w:val="0"/>
      <w:marRight w:val="0"/>
      <w:marTop w:val="0"/>
      <w:marBottom w:val="0"/>
      <w:divBdr>
        <w:top w:val="none" w:sz="0" w:space="0" w:color="auto"/>
        <w:left w:val="none" w:sz="0" w:space="0" w:color="auto"/>
        <w:bottom w:val="none" w:sz="0" w:space="0" w:color="auto"/>
        <w:right w:val="none" w:sz="0" w:space="0" w:color="auto"/>
      </w:divBdr>
    </w:div>
    <w:div w:id="1316031641">
      <w:bodyDiv w:val="1"/>
      <w:marLeft w:val="0"/>
      <w:marRight w:val="0"/>
      <w:marTop w:val="0"/>
      <w:marBottom w:val="0"/>
      <w:divBdr>
        <w:top w:val="none" w:sz="0" w:space="0" w:color="auto"/>
        <w:left w:val="none" w:sz="0" w:space="0" w:color="auto"/>
        <w:bottom w:val="none" w:sz="0" w:space="0" w:color="auto"/>
        <w:right w:val="none" w:sz="0" w:space="0" w:color="auto"/>
      </w:divBdr>
    </w:div>
    <w:div w:id="1316108918">
      <w:bodyDiv w:val="1"/>
      <w:marLeft w:val="0"/>
      <w:marRight w:val="0"/>
      <w:marTop w:val="0"/>
      <w:marBottom w:val="0"/>
      <w:divBdr>
        <w:top w:val="none" w:sz="0" w:space="0" w:color="auto"/>
        <w:left w:val="none" w:sz="0" w:space="0" w:color="auto"/>
        <w:bottom w:val="none" w:sz="0" w:space="0" w:color="auto"/>
        <w:right w:val="none" w:sz="0" w:space="0" w:color="auto"/>
      </w:divBdr>
    </w:div>
    <w:div w:id="1316296149">
      <w:bodyDiv w:val="1"/>
      <w:marLeft w:val="0"/>
      <w:marRight w:val="0"/>
      <w:marTop w:val="0"/>
      <w:marBottom w:val="0"/>
      <w:divBdr>
        <w:top w:val="none" w:sz="0" w:space="0" w:color="auto"/>
        <w:left w:val="none" w:sz="0" w:space="0" w:color="auto"/>
        <w:bottom w:val="none" w:sz="0" w:space="0" w:color="auto"/>
        <w:right w:val="none" w:sz="0" w:space="0" w:color="auto"/>
      </w:divBdr>
    </w:div>
    <w:div w:id="1316379936">
      <w:bodyDiv w:val="1"/>
      <w:marLeft w:val="0"/>
      <w:marRight w:val="0"/>
      <w:marTop w:val="0"/>
      <w:marBottom w:val="0"/>
      <w:divBdr>
        <w:top w:val="none" w:sz="0" w:space="0" w:color="auto"/>
        <w:left w:val="none" w:sz="0" w:space="0" w:color="auto"/>
        <w:bottom w:val="none" w:sz="0" w:space="0" w:color="auto"/>
        <w:right w:val="none" w:sz="0" w:space="0" w:color="auto"/>
      </w:divBdr>
    </w:div>
    <w:div w:id="1317757963">
      <w:bodyDiv w:val="1"/>
      <w:marLeft w:val="0"/>
      <w:marRight w:val="0"/>
      <w:marTop w:val="0"/>
      <w:marBottom w:val="0"/>
      <w:divBdr>
        <w:top w:val="none" w:sz="0" w:space="0" w:color="auto"/>
        <w:left w:val="none" w:sz="0" w:space="0" w:color="auto"/>
        <w:bottom w:val="none" w:sz="0" w:space="0" w:color="auto"/>
        <w:right w:val="none" w:sz="0" w:space="0" w:color="auto"/>
      </w:divBdr>
    </w:div>
    <w:div w:id="1318000739">
      <w:bodyDiv w:val="1"/>
      <w:marLeft w:val="0"/>
      <w:marRight w:val="0"/>
      <w:marTop w:val="0"/>
      <w:marBottom w:val="0"/>
      <w:divBdr>
        <w:top w:val="none" w:sz="0" w:space="0" w:color="auto"/>
        <w:left w:val="none" w:sz="0" w:space="0" w:color="auto"/>
        <w:bottom w:val="none" w:sz="0" w:space="0" w:color="auto"/>
        <w:right w:val="none" w:sz="0" w:space="0" w:color="auto"/>
      </w:divBdr>
    </w:div>
    <w:div w:id="1318339581">
      <w:bodyDiv w:val="1"/>
      <w:marLeft w:val="0"/>
      <w:marRight w:val="0"/>
      <w:marTop w:val="0"/>
      <w:marBottom w:val="0"/>
      <w:divBdr>
        <w:top w:val="none" w:sz="0" w:space="0" w:color="auto"/>
        <w:left w:val="none" w:sz="0" w:space="0" w:color="auto"/>
        <w:bottom w:val="none" w:sz="0" w:space="0" w:color="auto"/>
        <w:right w:val="none" w:sz="0" w:space="0" w:color="auto"/>
      </w:divBdr>
    </w:div>
    <w:div w:id="1318341644">
      <w:bodyDiv w:val="1"/>
      <w:marLeft w:val="0"/>
      <w:marRight w:val="0"/>
      <w:marTop w:val="0"/>
      <w:marBottom w:val="0"/>
      <w:divBdr>
        <w:top w:val="none" w:sz="0" w:space="0" w:color="auto"/>
        <w:left w:val="none" w:sz="0" w:space="0" w:color="auto"/>
        <w:bottom w:val="none" w:sz="0" w:space="0" w:color="auto"/>
        <w:right w:val="none" w:sz="0" w:space="0" w:color="auto"/>
      </w:divBdr>
    </w:div>
    <w:div w:id="1318342523">
      <w:bodyDiv w:val="1"/>
      <w:marLeft w:val="0"/>
      <w:marRight w:val="0"/>
      <w:marTop w:val="0"/>
      <w:marBottom w:val="0"/>
      <w:divBdr>
        <w:top w:val="none" w:sz="0" w:space="0" w:color="auto"/>
        <w:left w:val="none" w:sz="0" w:space="0" w:color="auto"/>
        <w:bottom w:val="none" w:sz="0" w:space="0" w:color="auto"/>
        <w:right w:val="none" w:sz="0" w:space="0" w:color="auto"/>
      </w:divBdr>
    </w:div>
    <w:div w:id="1318999861">
      <w:bodyDiv w:val="1"/>
      <w:marLeft w:val="0"/>
      <w:marRight w:val="0"/>
      <w:marTop w:val="0"/>
      <w:marBottom w:val="0"/>
      <w:divBdr>
        <w:top w:val="none" w:sz="0" w:space="0" w:color="auto"/>
        <w:left w:val="none" w:sz="0" w:space="0" w:color="auto"/>
        <w:bottom w:val="none" w:sz="0" w:space="0" w:color="auto"/>
        <w:right w:val="none" w:sz="0" w:space="0" w:color="auto"/>
      </w:divBdr>
    </w:div>
    <w:div w:id="1319307098">
      <w:bodyDiv w:val="1"/>
      <w:marLeft w:val="0"/>
      <w:marRight w:val="0"/>
      <w:marTop w:val="0"/>
      <w:marBottom w:val="0"/>
      <w:divBdr>
        <w:top w:val="none" w:sz="0" w:space="0" w:color="auto"/>
        <w:left w:val="none" w:sz="0" w:space="0" w:color="auto"/>
        <w:bottom w:val="none" w:sz="0" w:space="0" w:color="auto"/>
        <w:right w:val="none" w:sz="0" w:space="0" w:color="auto"/>
      </w:divBdr>
    </w:div>
    <w:div w:id="1319773801">
      <w:bodyDiv w:val="1"/>
      <w:marLeft w:val="0"/>
      <w:marRight w:val="0"/>
      <w:marTop w:val="0"/>
      <w:marBottom w:val="0"/>
      <w:divBdr>
        <w:top w:val="none" w:sz="0" w:space="0" w:color="auto"/>
        <w:left w:val="none" w:sz="0" w:space="0" w:color="auto"/>
        <w:bottom w:val="none" w:sz="0" w:space="0" w:color="auto"/>
        <w:right w:val="none" w:sz="0" w:space="0" w:color="auto"/>
      </w:divBdr>
    </w:div>
    <w:div w:id="1319918313">
      <w:bodyDiv w:val="1"/>
      <w:marLeft w:val="0"/>
      <w:marRight w:val="0"/>
      <w:marTop w:val="0"/>
      <w:marBottom w:val="0"/>
      <w:divBdr>
        <w:top w:val="none" w:sz="0" w:space="0" w:color="auto"/>
        <w:left w:val="none" w:sz="0" w:space="0" w:color="auto"/>
        <w:bottom w:val="none" w:sz="0" w:space="0" w:color="auto"/>
        <w:right w:val="none" w:sz="0" w:space="0" w:color="auto"/>
      </w:divBdr>
    </w:div>
    <w:div w:id="1320235105">
      <w:bodyDiv w:val="1"/>
      <w:marLeft w:val="0"/>
      <w:marRight w:val="0"/>
      <w:marTop w:val="0"/>
      <w:marBottom w:val="0"/>
      <w:divBdr>
        <w:top w:val="none" w:sz="0" w:space="0" w:color="auto"/>
        <w:left w:val="none" w:sz="0" w:space="0" w:color="auto"/>
        <w:bottom w:val="none" w:sz="0" w:space="0" w:color="auto"/>
        <w:right w:val="none" w:sz="0" w:space="0" w:color="auto"/>
      </w:divBdr>
    </w:div>
    <w:div w:id="1320420809">
      <w:bodyDiv w:val="1"/>
      <w:marLeft w:val="0"/>
      <w:marRight w:val="0"/>
      <w:marTop w:val="0"/>
      <w:marBottom w:val="0"/>
      <w:divBdr>
        <w:top w:val="none" w:sz="0" w:space="0" w:color="auto"/>
        <w:left w:val="none" w:sz="0" w:space="0" w:color="auto"/>
        <w:bottom w:val="none" w:sz="0" w:space="0" w:color="auto"/>
        <w:right w:val="none" w:sz="0" w:space="0" w:color="auto"/>
      </w:divBdr>
    </w:div>
    <w:div w:id="1320571200">
      <w:bodyDiv w:val="1"/>
      <w:marLeft w:val="0"/>
      <w:marRight w:val="0"/>
      <w:marTop w:val="0"/>
      <w:marBottom w:val="0"/>
      <w:divBdr>
        <w:top w:val="none" w:sz="0" w:space="0" w:color="auto"/>
        <w:left w:val="none" w:sz="0" w:space="0" w:color="auto"/>
        <w:bottom w:val="none" w:sz="0" w:space="0" w:color="auto"/>
        <w:right w:val="none" w:sz="0" w:space="0" w:color="auto"/>
      </w:divBdr>
    </w:div>
    <w:div w:id="1321077238">
      <w:bodyDiv w:val="1"/>
      <w:marLeft w:val="0"/>
      <w:marRight w:val="0"/>
      <w:marTop w:val="0"/>
      <w:marBottom w:val="0"/>
      <w:divBdr>
        <w:top w:val="none" w:sz="0" w:space="0" w:color="auto"/>
        <w:left w:val="none" w:sz="0" w:space="0" w:color="auto"/>
        <w:bottom w:val="none" w:sz="0" w:space="0" w:color="auto"/>
        <w:right w:val="none" w:sz="0" w:space="0" w:color="auto"/>
      </w:divBdr>
    </w:div>
    <w:div w:id="1321225968">
      <w:bodyDiv w:val="1"/>
      <w:marLeft w:val="0"/>
      <w:marRight w:val="0"/>
      <w:marTop w:val="0"/>
      <w:marBottom w:val="0"/>
      <w:divBdr>
        <w:top w:val="none" w:sz="0" w:space="0" w:color="auto"/>
        <w:left w:val="none" w:sz="0" w:space="0" w:color="auto"/>
        <w:bottom w:val="none" w:sz="0" w:space="0" w:color="auto"/>
        <w:right w:val="none" w:sz="0" w:space="0" w:color="auto"/>
      </w:divBdr>
    </w:div>
    <w:div w:id="1321277846">
      <w:bodyDiv w:val="1"/>
      <w:marLeft w:val="0"/>
      <w:marRight w:val="0"/>
      <w:marTop w:val="0"/>
      <w:marBottom w:val="0"/>
      <w:divBdr>
        <w:top w:val="none" w:sz="0" w:space="0" w:color="auto"/>
        <w:left w:val="none" w:sz="0" w:space="0" w:color="auto"/>
        <w:bottom w:val="none" w:sz="0" w:space="0" w:color="auto"/>
        <w:right w:val="none" w:sz="0" w:space="0" w:color="auto"/>
      </w:divBdr>
    </w:div>
    <w:div w:id="1321344163">
      <w:bodyDiv w:val="1"/>
      <w:marLeft w:val="0"/>
      <w:marRight w:val="0"/>
      <w:marTop w:val="0"/>
      <w:marBottom w:val="0"/>
      <w:divBdr>
        <w:top w:val="none" w:sz="0" w:space="0" w:color="auto"/>
        <w:left w:val="none" w:sz="0" w:space="0" w:color="auto"/>
        <w:bottom w:val="none" w:sz="0" w:space="0" w:color="auto"/>
        <w:right w:val="none" w:sz="0" w:space="0" w:color="auto"/>
      </w:divBdr>
    </w:div>
    <w:div w:id="1322001225">
      <w:bodyDiv w:val="1"/>
      <w:marLeft w:val="0"/>
      <w:marRight w:val="0"/>
      <w:marTop w:val="0"/>
      <w:marBottom w:val="0"/>
      <w:divBdr>
        <w:top w:val="none" w:sz="0" w:space="0" w:color="auto"/>
        <w:left w:val="none" w:sz="0" w:space="0" w:color="auto"/>
        <w:bottom w:val="none" w:sz="0" w:space="0" w:color="auto"/>
        <w:right w:val="none" w:sz="0" w:space="0" w:color="auto"/>
      </w:divBdr>
    </w:div>
    <w:div w:id="1322081597">
      <w:bodyDiv w:val="1"/>
      <w:marLeft w:val="0"/>
      <w:marRight w:val="0"/>
      <w:marTop w:val="0"/>
      <w:marBottom w:val="0"/>
      <w:divBdr>
        <w:top w:val="none" w:sz="0" w:space="0" w:color="auto"/>
        <w:left w:val="none" w:sz="0" w:space="0" w:color="auto"/>
        <w:bottom w:val="none" w:sz="0" w:space="0" w:color="auto"/>
        <w:right w:val="none" w:sz="0" w:space="0" w:color="auto"/>
      </w:divBdr>
    </w:div>
    <w:div w:id="1323311635">
      <w:bodyDiv w:val="1"/>
      <w:marLeft w:val="0"/>
      <w:marRight w:val="0"/>
      <w:marTop w:val="0"/>
      <w:marBottom w:val="0"/>
      <w:divBdr>
        <w:top w:val="none" w:sz="0" w:space="0" w:color="auto"/>
        <w:left w:val="none" w:sz="0" w:space="0" w:color="auto"/>
        <w:bottom w:val="none" w:sz="0" w:space="0" w:color="auto"/>
        <w:right w:val="none" w:sz="0" w:space="0" w:color="auto"/>
      </w:divBdr>
    </w:div>
    <w:div w:id="1324355295">
      <w:bodyDiv w:val="1"/>
      <w:marLeft w:val="0"/>
      <w:marRight w:val="0"/>
      <w:marTop w:val="0"/>
      <w:marBottom w:val="0"/>
      <w:divBdr>
        <w:top w:val="none" w:sz="0" w:space="0" w:color="auto"/>
        <w:left w:val="none" w:sz="0" w:space="0" w:color="auto"/>
        <w:bottom w:val="none" w:sz="0" w:space="0" w:color="auto"/>
        <w:right w:val="none" w:sz="0" w:space="0" w:color="auto"/>
      </w:divBdr>
    </w:div>
    <w:div w:id="1325668140">
      <w:bodyDiv w:val="1"/>
      <w:marLeft w:val="0"/>
      <w:marRight w:val="0"/>
      <w:marTop w:val="0"/>
      <w:marBottom w:val="0"/>
      <w:divBdr>
        <w:top w:val="none" w:sz="0" w:space="0" w:color="auto"/>
        <w:left w:val="none" w:sz="0" w:space="0" w:color="auto"/>
        <w:bottom w:val="none" w:sz="0" w:space="0" w:color="auto"/>
        <w:right w:val="none" w:sz="0" w:space="0" w:color="auto"/>
      </w:divBdr>
    </w:div>
    <w:div w:id="1325933944">
      <w:bodyDiv w:val="1"/>
      <w:marLeft w:val="0"/>
      <w:marRight w:val="0"/>
      <w:marTop w:val="0"/>
      <w:marBottom w:val="0"/>
      <w:divBdr>
        <w:top w:val="none" w:sz="0" w:space="0" w:color="auto"/>
        <w:left w:val="none" w:sz="0" w:space="0" w:color="auto"/>
        <w:bottom w:val="none" w:sz="0" w:space="0" w:color="auto"/>
        <w:right w:val="none" w:sz="0" w:space="0" w:color="auto"/>
      </w:divBdr>
    </w:div>
    <w:div w:id="1326129122">
      <w:bodyDiv w:val="1"/>
      <w:marLeft w:val="0"/>
      <w:marRight w:val="0"/>
      <w:marTop w:val="0"/>
      <w:marBottom w:val="0"/>
      <w:divBdr>
        <w:top w:val="none" w:sz="0" w:space="0" w:color="auto"/>
        <w:left w:val="none" w:sz="0" w:space="0" w:color="auto"/>
        <w:bottom w:val="none" w:sz="0" w:space="0" w:color="auto"/>
        <w:right w:val="none" w:sz="0" w:space="0" w:color="auto"/>
      </w:divBdr>
    </w:div>
    <w:div w:id="1326474327">
      <w:bodyDiv w:val="1"/>
      <w:marLeft w:val="0"/>
      <w:marRight w:val="0"/>
      <w:marTop w:val="0"/>
      <w:marBottom w:val="0"/>
      <w:divBdr>
        <w:top w:val="none" w:sz="0" w:space="0" w:color="auto"/>
        <w:left w:val="none" w:sz="0" w:space="0" w:color="auto"/>
        <w:bottom w:val="none" w:sz="0" w:space="0" w:color="auto"/>
        <w:right w:val="none" w:sz="0" w:space="0" w:color="auto"/>
      </w:divBdr>
    </w:div>
    <w:div w:id="1326931550">
      <w:bodyDiv w:val="1"/>
      <w:marLeft w:val="0"/>
      <w:marRight w:val="0"/>
      <w:marTop w:val="0"/>
      <w:marBottom w:val="0"/>
      <w:divBdr>
        <w:top w:val="none" w:sz="0" w:space="0" w:color="auto"/>
        <w:left w:val="none" w:sz="0" w:space="0" w:color="auto"/>
        <w:bottom w:val="none" w:sz="0" w:space="0" w:color="auto"/>
        <w:right w:val="none" w:sz="0" w:space="0" w:color="auto"/>
      </w:divBdr>
    </w:div>
    <w:div w:id="1326933396">
      <w:bodyDiv w:val="1"/>
      <w:marLeft w:val="0"/>
      <w:marRight w:val="0"/>
      <w:marTop w:val="0"/>
      <w:marBottom w:val="0"/>
      <w:divBdr>
        <w:top w:val="none" w:sz="0" w:space="0" w:color="auto"/>
        <w:left w:val="none" w:sz="0" w:space="0" w:color="auto"/>
        <w:bottom w:val="none" w:sz="0" w:space="0" w:color="auto"/>
        <w:right w:val="none" w:sz="0" w:space="0" w:color="auto"/>
      </w:divBdr>
    </w:div>
    <w:div w:id="1327056376">
      <w:bodyDiv w:val="1"/>
      <w:marLeft w:val="0"/>
      <w:marRight w:val="0"/>
      <w:marTop w:val="0"/>
      <w:marBottom w:val="0"/>
      <w:divBdr>
        <w:top w:val="none" w:sz="0" w:space="0" w:color="auto"/>
        <w:left w:val="none" w:sz="0" w:space="0" w:color="auto"/>
        <w:bottom w:val="none" w:sz="0" w:space="0" w:color="auto"/>
        <w:right w:val="none" w:sz="0" w:space="0" w:color="auto"/>
      </w:divBdr>
    </w:div>
    <w:div w:id="1327442306">
      <w:bodyDiv w:val="1"/>
      <w:marLeft w:val="0"/>
      <w:marRight w:val="0"/>
      <w:marTop w:val="0"/>
      <w:marBottom w:val="0"/>
      <w:divBdr>
        <w:top w:val="none" w:sz="0" w:space="0" w:color="auto"/>
        <w:left w:val="none" w:sz="0" w:space="0" w:color="auto"/>
        <w:bottom w:val="none" w:sz="0" w:space="0" w:color="auto"/>
        <w:right w:val="none" w:sz="0" w:space="0" w:color="auto"/>
      </w:divBdr>
    </w:div>
    <w:div w:id="1327590526">
      <w:bodyDiv w:val="1"/>
      <w:marLeft w:val="0"/>
      <w:marRight w:val="0"/>
      <w:marTop w:val="0"/>
      <w:marBottom w:val="0"/>
      <w:divBdr>
        <w:top w:val="none" w:sz="0" w:space="0" w:color="auto"/>
        <w:left w:val="none" w:sz="0" w:space="0" w:color="auto"/>
        <w:bottom w:val="none" w:sz="0" w:space="0" w:color="auto"/>
        <w:right w:val="none" w:sz="0" w:space="0" w:color="auto"/>
      </w:divBdr>
    </w:div>
    <w:div w:id="1327906240">
      <w:bodyDiv w:val="1"/>
      <w:marLeft w:val="0"/>
      <w:marRight w:val="0"/>
      <w:marTop w:val="0"/>
      <w:marBottom w:val="0"/>
      <w:divBdr>
        <w:top w:val="none" w:sz="0" w:space="0" w:color="auto"/>
        <w:left w:val="none" w:sz="0" w:space="0" w:color="auto"/>
        <w:bottom w:val="none" w:sz="0" w:space="0" w:color="auto"/>
        <w:right w:val="none" w:sz="0" w:space="0" w:color="auto"/>
      </w:divBdr>
    </w:div>
    <w:div w:id="1328024182">
      <w:bodyDiv w:val="1"/>
      <w:marLeft w:val="0"/>
      <w:marRight w:val="0"/>
      <w:marTop w:val="0"/>
      <w:marBottom w:val="0"/>
      <w:divBdr>
        <w:top w:val="none" w:sz="0" w:space="0" w:color="auto"/>
        <w:left w:val="none" w:sz="0" w:space="0" w:color="auto"/>
        <w:bottom w:val="none" w:sz="0" w:space="0" w:color="auto"/>
        <w:right w:val="none" w:sz="0" w:space="0" w:color="auto"/>
      </w:divBdr>
    </w:div>
    <w:div w:id="1328053910">
      <w:bodyDiv w:val="1"/>
      <w:marLeft w:val="0"/>
      <w:marRight w:val="0"/>
      <w:marTop w:val="0"/>
      <w:marBottom w:val="0"/>
      <w:divBdr>
        <w:top w:val="none" w:sz="0" w:space="0" w:color="auto"/>
        <w:left w:val="none" w:sz="0" w:space="0" w:color="auto"/>
        <w:bottom w:val="none" w:sz="0" w:space="0" w:color="auto"/>
        <w:right w:val="none" w:sz="0" w:space="0" w:color="auto"/>
      </w:divBdr>
    </w:div>
    <w:div w:id="1328284427">
      <w:bodyDiv w:val="1"/>
      <w:marLeft w:val="0"/>
      <w:marRight w:val="0"/>
      <w:marTop w:val="0"/>
      <w:marBottom w:val="0"/>
      <w:divBdr>
        <w:top w:val="none" w:sz="0" w:space="0" w:color="auto"/>
        <w:left w:val="none" w:sz="0" w:space="0" w:color="auto"/>
        <w:bottom w:val="none" w:sz="0" w:space="0" w:color="auto"/>
        <w:right w:val="none" w:sz="0" w:space="0" w:color="auto"/>
      </w:divBdr>
    </w:div>
    <w:div w:id="1328288410">
      <w:bodyDiv w:val="1"/>
      <w:marLeft w:val="0"/>
      <w:marRight w:val="0"/>
      <w:marTop w:val="0"/>
      <w:marBottom w:val="0"/>
      <w:divBdr>
        <w:top w:val="none" w:sz="0" w:space="0" w:color="auto"/>
        <w:left w:val="none" w:sz="0" w:space="0" w:color="auto"/>
        <w:bottom w:val="none" w:sz="0" w:space="0" w:color="auto"/>
        <w:right w:val="none" w:sz="0" w:space="0" w:color="auto"/>
      </w:divBdr>
    </w:div>
    <w:div w:id="1328556576">
      <w:bodyDiv w:val="1"/>
      <w:marLeft w:val="0"/>
      <w:marRight w:val="0"/>
      <w:marTop w:val="0"/>
      <w:marBottom w:val="0"/>
      <w:divBdr>
        <w:top w:val="none" w:sz="0" w:space="0" w:color="auto"/>
        <w:left w:val="none" w:sz="0" w:space="0" w:color="auto"/>
        <w:bottom w:val="none" w:sz="0" w:space="0" w:color="auto"/>
        <w:right w:val="none" w:sz="0" w:space="0" w:color="auto"/>
      </w:divBdr>
    </w:div>
    <w:div w:id="1328821723">
      <w:bodyDiv w:val="1"/>
      <w:marLeft w:val="0"/>
      <w:marRight w:val="0"/>
      <w:marTop w:val="0"/>
      <w:marBottom w:val="0"/>
      <w:divBdr>
        <w:top w:val="none" w:sz="0" w:space="0" w:color="auto"/>
        <w:left w:val="none" w:sz="0" w:space="0" w:color="auto"/>
        <w:bottom w:val="none" w:sz="0" w:space="0" w:color="auto"/>
        <w:right w:val="none" w:sz="0" w:space="0" w:color="auto"/>
      </w:divBdr>
    </w:div>
    <w:div w:id="1328899603">
      <w:bodyDiv w:val="1"/>
      <w:marLeft w:val="0"/>
      <w:marRight w:val="0"/>
      <w:marTop w:val="0"/>
      <w:marBottom w:val="0"/>
      <w:divBdr>
        <w:top w:val="none" w:sz="0" w:space="0" w:color="auto"/>
        <w:left w:val="none" w:sz="0" w:space="0" w:color="auto"/>
        <w:bottom w:val="none" w:sz="0" w:space="0" w:color="auto"/>
        <w:right w:val="none" w:sz="0" w:space="0" w:color="auto"/>
      </w:divBdr>
    </w:div>
    <w:div w:id="1328900315">
      <w:bodyDiv w:val="1"/>
      <w:marLeft w:val="0"/>
      <w:marRight w:val="0"/>
      <w:marTop w:val="0"/>
      <w:marBottom w:val="0"/>
      <w:divBdr>
        <w:top w:val="none" w:sz="0" w:space="0" w:color="auto"/>
        <w:left w:val="none" w:sz="0" w:space="0" w:color="auto"/>
        <w:bottom w:val="none" w:sz="0" w:space="0" w:color="auto"/>
        <w:right w:val="none" w:sz="0" w:space="0" w:color="auto"/>
      </w:divBdr>
    </w:div>
    <w:div w:id="1329094689">
      <w:bodyDiv w:val="1"/>
      <w:marLeft w:val="0"/>
      <w:marRight w:val="0"/>
      <w:marTop w:val="0"/>
      <w:marBottom w:val="0"/>
      <w:divBdr>
        <w:top w:val="none" w:sz="0" w:space="0" w:color="auto"/>
        <w:left w:val="none" w:sz="0" w:space="0" w:color="auto"/>
        <w:bottom w:val="none" w:sz="0" w:space="0" w:color="auto"/>
        <w:right w:val="none" w:sz="0" w:space="0" w:color="auto"/>
      </w:divBdr>
    </w:div>
    <w:div w:id="1329097653">
      <w:bodyDiv w:val="1"/>
      <w:marLeft w:val="0"/>
      <w:marRight w:val="0"/>
      <w:marTop w:val="0"/>
      <w:marBottom w:val="0"/>
      <w:divBdr>
        <w:top w:val="none" w:sz="0" w:space="0" w:color="auto"/>
        <w:left w:val="none" w:sz="0" w:space="0" w:color="auto"/>
        <w:bottom w:val="none" w:sz="0" w:space="0" w:color="auto"/>
        <w:right w:val="none" w:sz="0" w:space="0" w:color="auto"/>
      </w:divBdr>
    </w:div>
    <w:div w:id="1329166170">
      <w:bodyDiv w:val="1"/>
      <w:marLeft w:val="0"/>
      <w:marRight w:val="0"/>
      <w:marTop w:val="0"/>
      <w:marBottom w:val="0"/>
      <w:divBdr>
        <w:top w:val="none" w:sz="0" w:space="0" w:color="auto"/>
        <w:left w:val="none" w:sz="0" w:space="0" w:color="auto"/>
        <w:bottom w:val="none" w:sz="0" w:space="0" w:color="auto"/>
        <w:right w:val="none" w:sz="0" w:space="0" w:color="auto"/>
      </w:divBdr>
    </w:div>
    <w:div w:id="1329214417">
      <w:bodyDiv w:val="1"/>
      <w:marLeft w:val="0"/>
      <w:marRight w:val="0"/>
      <w:marTop w:val="0"/>
      <w:marBottom w:val="0"/>
      <w:divBdr>
        <w:top w:val="none" w:sz="0" w:space="0" w:color="auto"/>
        <w:left w:val="none" w:sz="0" w:space="0" w:color="auto"/>
        <w:bottom w:val="none" w:sz="0" w:space="0" w:color="auto"/>
        <w:right w:val="none" w:sz="0" w:space="0" w:color="auto"/>
      </w:divBdr>
    </w:div>
    <w:div w:id="1329671587">
      <w:bodyDiv w:val="1"/>
      <w:marLeft w:val="0"/>
      <w:marRight w:val="0"/>
      <w:marTop w:val="0"/>
      <w:marBottom w:val="0"/>
      <w:divBdr>
        <w:top w:val="none" w:sz="0" w:space="0" w:color="auto"/>
        <w:left w:val="none" w:sz="0" w:space="0" w:color="auto"/>
        <w:bottom w:val="none" w:sz="0" w:space="0" w:color="auto"/>
        <w:right w:val="none" w:sz="0" w:space="0" w:color="auto"/>
      </w:divBdr>
    </w:div>
    <w:div w:id="1329793164">
      <w:bodyDiv w:val="1"/>
      <w:marLeft w:val="0"/>
      <w:marRight w:val="0"/>
      <w:marTop w:val="0"/>
      <w:marBottom w:val="0"/>
      <w:divBdr>
        <w:top w:val="none" w:sz="0" w:space="0" w:color="auto"/>
        <w:left w:val="none" w:sz="0" w:space="0" w:color="auto"/>
        <w:bottom w:val="none" w:sz="0" w:space="0" w:color="auto"/>
        <w:right w:val="none" w:sz="0" w:space="0" w:color="auto"/>
      </w:divBdr>
    </w:div>
    <w:div w:id="1329821835">
      <w:bodyDiv w:val="1"/>
      <w:marLeft w:val="0"/>
      <w:marRight w:val="0"/>
      <w:marTop w:val="0"/>
      <w:marBottom w:val="0"/>
      <w:divBdr>
        <w:top w:val="none" w:sz="0" w:space="0" w:color="auto"/>
        <w:left w:val="none" w:sz="0" w:space="0" w:color="auto"/>
        <w:bottom w:val="none" w:sz="0" w:space="0" w:color="auto"/>
        <w:right w:val="none" w:sz="0" w:space="0" w:color="auto"/>
      </w:divBdr>
    </w:div>
    <w:div w:id="1329866760">
      <w:bodyDiv w:val="1"/>
      <w:marLeft w:val="0"/>
      <w:marRight w:val="0"/>
      <w:marTop w:val="0"/>
      <w:marBottom w:val="0"/>
      <w:divBdr>
        <w:top w:val="none" w:sz="0" w:space="0" w:color="auto"/>
        <w:left w:val="none" w:sz="0" w:space="0" w:color="auto"/>
        <w:bottom w:val="none" w:sz="0" w:space="0" w:color="auto"/>
        <w:right w:val="none" w:sz="0" w:space="0" w:color="auto"/>
      </w:divBdr>
    </w:div>
    <w:div w:id="1330253903">
      <w:bodyDiv w:val="1"/>
      <w:marLeft w:val="0"/>
      <w:marRight w:val="0"/>
      <w:marTop w:val="0"/>
      <w:marBottom w:val="0"/>
      <w:divBdr>
        <w:top w:val="none" w:sz="0" w:space="0" w:color="auto"/>
        <w:left w:val="none" w:sz="0" w:space="0" w:color="auto"/>
        <w:bottom w:val="none" w:sz="0" w:space="0" w:color="auto"/>
        <w:right w:val="none" w:sz="0" w:space="0" w:color="auto"/>
      </w:divBdr>
    </w:div>
    <w:div w:id="1330522492">
      <w:bodyDiv w:val="1"/>
      <w:marLeft w:val="0"/>
      <w:marRight w:val="0"/>
      <w:marTop w:val="0"/>
      <w:marBottom w:val="0"/>
      <w:divBdr>
        <w:top w:val="none" w:sz="0" w:space="0" w:color="auto"/>
        <w:left w:val="none" w:sz="0" w:space="0" w:color="auto"/>
        <w:bottom w:val="none" w:sz="0" w:space="0" w:color="auto"/>
        <w:right w:val="none" w:sz="0" w:space="0" w:color="auto"/>
      </w:divBdr>
    </w:div>
    <w:div w:id="1330596457">
      <w:bodyDiv w:val="1"/>
      <w:marLeft w:val="0"/>
      <w:marRight w:val="0"/>
      <w:marTop w:val="0"/>
      <w:marBottom w:val="0"/>
      <w:divBdr>
        <w:top w:val="none" w:sz="0" w:space="0" w:color="auto"/>
        <w:left w:val="none" w:sz="0" w:space="0" w:color="auto"/>
        <w:bottom w:val="none" w:sz="0" w:space="0" w:color="auto"/>
        <w:right w:val="none" w:sz="0" w:space="0" w:color="auto"/>
      </w:divBdr>
    </w:div>
    <w:div w:id="1330788960">
      <w:bodyDiv w:val="1"/>
      <w:marLeft w:val="0"/>
      <w:marRight w:val="0"/>
      <w:marTop w:val="0"/>
      <w:marBottom w:val="0"/>
      <w:divBdr>
        <w:top w:val="none" w:sz="0" w:space="0" w:color="auto"/>
        <w:left w:val="none" w:sz="0" w:space="0" w:color="auto"/>
        <w:bottom w:val="none" w:sz="0" w:space="0" w:color="auto"/>
        <w:right w:val="none" w:sz="0" w:space="0" w:color="auto"/>
      </w:divBdr>
    </w:div>
    <w:div w:id="1331059532">
      <w:bodyDiv w:val="1"/>
      <w:marLeft w:val="0"/>
      <w:marRight w:val="0"/>
      <w:marTop w:val="0"/>
      <w:marBottom w:val="0"/>
      <w:divBdr>
        <w:top w:val="none" w:sz="0" w:space="0" w:color="auto"/>
        <w:left w:val="none" w:sz="0" w:space="0" w:color="auto"/>
        <w:bottom w:val="none" w:sz="0" w:space="0" w:color="auto"/>
        <w:right w:val="none" w:sz="0" w:space="0" w:color="auto"/>
      </w:divBdr>
    </w:div>
    <w:div w:id="1331174731">
      <w:bodyDiv w:val="1"/>
      <w:marLeft w:val="0"/>
      <w:marRight w:val="0"/>
      <w:marTop w:val="0"/>
      <w:marBottom w:val="0"/>
      <w:divBdr>
        <w:top w:val="none" w:sz="0" w:space="0" w:color="auto"/>
        <w:left w:val="none" w:sz="0" w:space="0" w:color="auto"/>
        <w:bottom w:val="none" w:sz="0" w:space="0" w:color="auto"/>
        <w:right w:val="none" w:sz="0" w:space="0" w:color="auto"/>
      </w:divBdr>
    </w:div>
    <w:div w:id="1331638426">
      <w:bodyDiv w:val="1"/>
      <w:marLeft w:val="0"/>
      <w:marRight w:val="0"/>
      <w:marTop w:val="0"/>
      <w:marBottom w:val="0"/>
      <w:divBdr>
        <w:top w:val="none" w:sz="0" w:space="0" w:color="auto"/>
        <w:left w:val="none" w:sz="0" w:space="0" w:color="auto"/>
        <w:bottom w:val="none" w:sz="0" w:space="0" w:color="auto"/>
        <w:right w:val="none" w:sz="0" w:space="0" w:color="auto"/>
      </w:divBdr>
    </w:div>
    <w:div w:id="1331759214">
      <w:bodyDiv w:val="1"/>
      <w:marLeft w:val="0"/>
      <w:marRight w:val="0"/>
      <w:marTop w:val="0"/>
      <w:marBottom w:val="0"/>
      <w:divBdr>
        <w:top w:val="none" w:sz="0" w:space="0" w:color="auto"/>
        <w:left w:val="none" w:sz="0" w:space="0" w:color="auto"/>
        <w:bottom w:val="none" w:sz="0" w:space="0" w:color="auto"/>
        <w:right w:val="none" w:sz="0" w:space="0" w:color="auto"/>
      </w:divBdr>
    </w:div>
    <w:div w:id="1332028862">
      <w:bodyDiv w:val="1"/>
      <w:marLeft w:val="0"/>
      <w:marRight w:val="0"/>
      <w:marTop w:val="0"/>
      <w:marBottom w:val="0"/>
      <w:divBdr>
        <w:top w:val="none" w:sz="0" w:space="0" w:color="auto"/>
        <w:left w:val="none" w:sz="0" w:space="0" w:color="auto"/>
        <w:bottom w:val="none" w:sz="0" w:space="0" w:color="auto"/>
        <w:right w:val="none" w:sz="0" w:space="0" w:color="auto"/>
      </w:divBdr>
    </w:div>
    <w:div w:id="1332297852">
      <w:bodyDiv w:val="1"/>
      <w:marLeft w:val="0"/>
      <w:marRight w:val="0"/>
      <w:marTop w:val="0"/>
      <w:marBottom w:val="0"/>
      <w:divBdr>
        <w:top w:val="none" w:sz="0" w:space="0" w:color="auto"/>
        <w:left w:val="none" w:sz="0" w:space="0" w:color="auto"/>
        <w:bottom w:val="none" w:sz="0" w:space="0" w:color="auto"/>
        <w:right w:val="none" w:sz="0" w:space="0" w:color="auto"/>
      </w:divBdr>
    </w:div>
    <w:div w:id="1332638178">
      <w:bodyDiv w:val="1"/>
      <w:marLeft w:val="0"/>
      <w:marRight w:val="0"/>
      <w:marTop w:val="0"/>
      <w:marBottom w:val="0"/>
      <w:divBdr>
        <w:top w:val="none" w:sz="0" w:space="0" w:color="auto"/>
        <w:left w:val="none" w:sz="0" w:space="0" w:color="auto"/>
        <w:bottom w:val="none" w:sz="0" w:space="0" w:color="auto"/>
        <w:right w:val="none" w:sz="0" w:space="0" w:color="auto"/>
      </w:divBdr>
    </w:div>
    <w:div w:id="1332685622">
      <w:bodyDiv w:val="1"/>
      <w:marLeft w:val="0"/>
      <w:marRight w:val="0"/>
      <w:marTop w:val="0"/>
      <w:marBottom w:val="0"/>
      <w:divBdr>
        <w:top w:val="none" w:sz="0" w:space="0" w:color="auto"/>
        <w:left w:val="none" w:sz="0" w:space="0" w:color="auto"/>
        <w:bottom w:val="none" w:sz="0" w:space="0" w:color="auto"/>
        <w:right w:val="none" w:sz="0" w:space="0" w:color="auto"/>
      </w:divBdr>
    </w:div>
    <w:div w:id="1332833193">
      <w:bodyDiv w:val="1"/>
      <w:marLeft w:val="0"/>
      <w:marRight w:val="0"/>
      <w:marTop w:val="0"/>
      <w:marBottom w:val="0"/>
      <w:divBdr>
        <w:top w:val="none" w:sz="0" w:space="0" w:color="auto"/>
        <w:left w:val="none" w:sz="0" w:space="0" w:color="auto"/>
        <w:bottom w:val="none" w:sz="0" w:space="0" w:color="auto"/>
        <w:right w:val="none" w:sz="0" w:space="0" w:color="auto"/>
      </w:divBdr>
    </w:div>
    <w:div w:id="1332945515">
      <w:bodyDiv w:val="1"/>
      <w:marLeft w:val="0"/>
      <w:marRight w:val="0"/>
      <w:marTop w:val="0"/>
      <w:marBottom w:val="0"/>
      <w:divBdr>
        <w:top w:val="none" w:sz="0" w:space="0" w:color="auto"/>
        <w:left w:val="none" w:sz="0" w:space="0" w:color="auto"/>
        <w:bottom w:val="none" w:sz="0" w:space="0" w:color="auto"/>
        <w:right w:val="none" w:sz="0" w:space="0" w:color="auto"/>
      </w:divBdr>
    </w:div>
    <w:div w:id="1333988399">
      <w:bodyDiv w:val="1"/>
      <w:marLeft w:val="0"/>
      <w:marRight w:val="0"/>
      <w:marTop w:val="0"/>
      <w:marBottom w:val="0"/>
      <w:divBdr>
        <w:top w:val="none" w:sz="0" w:space="0" w:color="auto"/>
        <w:left w:val="none" w:sz="0" w:space="0" w:color="auto"/>
        <w:bottom w:val="none" w:sz="0" w:space="0" w:color="auto"/>
        <w:right w:val="none" w:sz="0" w:space="0" w:color="auto"/>
      </w:divBdr>
    </w:div>
    <w:div w:id="1333994642">
      <w:bodyDiv w:val="1"/>
      <w:marLeft w:val="0"/>
      <w:marRight w:val="0"/>
      <w:marTop w:val="0"/>
      <w:marBottom w:val="0"/>
      <w:divBdr>
        <w:top w:val="none" w:sz="0" w:space="0" w:color="auto"/>
        <w:left w:val="none" w:sz="0" w:space="0" w:color="auto"/>
        <w:bottom w:val="none" w:sz="0" w:space="0" w:color="auto"/>
        <w:right w:val="none" w:sz="0" w:space="0" w:color="auto"/>
      </w:divBdr>
    </w:div>
    <w:div w:id="1334339363">
      <w:bodyDiv w:val="1"/>
      <w:marLeft w:val="0"/>
      <w:marRight w:val="0"/>
      <w:marTop w:val="0"/>
      <w:marBottom w:val="0"/>
      <w:divBdr>
        <w:top w:val="none" w:sz="0" w:space="0" w:color="auto"/>
        <w:left w:val="none" w:sz="0" w:space="0" w:color="auto"/>
        <w:bottom w:val="none" w:sz="0" w:space="0" w:color="auto"/>
        <w:right w:val="none" w:sz="0" w:space="0" w:color="auto"/>
      </w:divBdr>
    </w:div>
    <w:div w:id="1334534237">
      <w:bodyDiv w:val="1"/>
      <w:marLeft w:val="0"/>
      <w:marRight w:val="0"/>
      <w:marTop w:val="0"/>
      <w:marBottom w:val="0"/>
      <w:divBdr>
        <w:top w:val="none" w:sz="0" w:space="0" w:color="auto"/>
        <w:left w:val="none" w:sz="0" w:space="0" w:color="auto"/>
        <w:bottom w:val="none" w:sz="0" w:space="0" w:color="auto"/>
        <w:right w:val="none" w:sz="0" w:space="0" w:color="auto"/>
      </w:divBdr>
    </w:div>
    <w:div w:id="1334606665">
      <w:bodyDiv w:val="1"/>
      <w:marLeft w:val="0"/>
      <w:marRight w:val="0"/>
      <w:marTop w:val="0"/>
      <w:marBottom w:val="0"/>
      <w:divBdr>
        <w:top w:val="none" w:sz="0" w:space="0" w:color="auto"/>
        <w:left w:val="none" w:sz="0" w:space="0" w:color="auto"/>
        <w:bottom w:val="none" w:sz="0" w:space="0" w:color="auto"/>
        <w:right w:val="none" w:sz="0" w:space="0" w:color="auto"/>
      </w:divBdr>
    </w:div>
    <w:div w:id="1334643274">
      <w:bodyDiv w:val="1"/>
      <w:marLeft w:val="0"/>
      <w:marRight w:val="0"/>
      <w:marTop w:val="0"/>
      <w:marBottom w:val="0"/>
      <w:divBdr>
        <w:top w:val="none" w:sz="0" w:space="0" w:color="auto"/>
        <w:left w:val="none" w:sz="0" w:space="0" w:color="auto"/>
        <w:bottom w:val="none" w:sz="0" w:space="0" w:color="auto"/>
        <w:right w:val="none" w:sz="0" w:space="0" w:color="auto"/>
      </w:divBdr>
    </w:div>
    <w:div w:id="1335036484">
      <w:bodyDiv w:val="1"/>
      <w:marLeft w:val="0"/>
      <w:marRight w:val="0"/>
      <w:marTop w:val="0"/>
      <w:marBottom w:val="0"/>
      <w:divBdr>
        <w:top w:val="none" w:sz="0" w:space="0" w:color="auto"/>
        <w:left w:val="none" w:sz="0" w:space="0" w:color="auto"/>
        <w:bottom w:val="none" w:sz="0" w:space="0" w:color="auto"/>
        <w:right w:val="none" w:sz="0" w:space="0" w:color="auto"/>
      </w:divBdr>
    </w:div>
    <w:div w:id="1335455491">
      <w:bodyDiv w:val="1"/>
      <w:marLeft w:val="0"/>
      <w:marRight w:val="0"/>
      <w:marTop w:val="0"/>
      <w:marBottom w:val="0"/>
      <w:divBdr>
        <w:top w:val="none" w:sz="0" w:space="0" w:color="auto"/>
        <w:left w:val="none" w:sz="0" w:space="0" w:color="auto"/>
        <w:bottom w:val="none" w:sz="0" w:space="0" w:color="auto"/>
        <w:right w:val="none" w:sz="0" w:space="0" w:color="auto"/>
      </w:divBdr>
    </w:div>
    <w:div w:id="1335690270">
      <w:bodyDiv w:val="1"/>
      <w:marLeft w:val="0"/>
      <w:marRight w:val="0"/>
      <w:marTop w:val="0"/>
      <w:marBottom w:val="0"/>
      <w:divBdr>
        <w:top w:val="none" w:sz="0" w:space="0" w:color="auto"/>
        <w:left w:val="none" w:sz="0" w:space="0" w:color="auto"/>
        <w:bottom w:val="none" w:sz="0" w:space="0" w:color="auto"/>
        <w:right w:val="none" w:sz="0" w:space="0" w:color="auto"/>
      </w:divBdr>
    </w:div>
    <w:div w:id="1336153147">
      <w:bodyDiv w:val="1"/>
      <w:marLeft w:val="0"/>
      <w:marRight w:val="0"/>
      <w:marTop w:val="0"/>
      <w:marBottom w:val="0"/>
      <w:divBdr>
        <w:top w:val="none" w:sz="0" w:space="0" w:color="auto"/>
        <w:left w:val="none" w:sz="0" w:space="0" w:color="auto"/>
        <w:bottom w:val="none" w:sz="0" w:space="0" w:color="auto"/>
        <w:right w:val="none" w:sz="0" w:space="0" w:color="auto"/>
      </w:divBdr>
    </w:div>
    <w:div w:id="1336608312">
      <w:bodyDiv w:val="1"/>
      <w:marLeft w:val="0"/>
      <w:marRight w:val="0"/>
      <w:marTop w:val="0"/>
      <w:marBottom w:val="0"/>
      <w:divBdr>
        <w:top w:val="none" w:sz="0" w:space="0" w:color="auto"/>
        <w:left w:val="none" w:sz="0" w:space="0" w:color="auto"/>
        <w:bottom w:val="none" w:sz="0" w:space="0" w:color="auto"/>
        <w:right w:val="none" w:sz="0" w:space="0" w:color="auto"/>
      </w:divBdr>
    </w:div>
    <w:div w:id="1336807806">
      <w:bodyDiv w:val="1"/>
      <w:marLeft w:val="0"/>
      <w:marRight w:val="0"/>
      <w:marTop w:val="0"/>
      <w:marBottom w:val="0"/>
      <w:divBdr>
        <w:top w:val="none" w:sz="0" w:space="0" w:color="auto"/>
        <w:left w:val="none" w:sz="0" w:space="0" w:color="auto"/>
        <w:bottom w:val="none" w:sz="0" w:space="0" w:color="auto"/>
        <w:right w:val="none" w:sz="0" w:space="0" w:color="auto"/>
      </w:divBdr>
    </w:div>
    <w:div w:id="1337028892">
      <w:bodyDiv w:val="1"/>
      <w:marLeft w:val="0"/>
      <w:marRight w:val="0"/>
      <w:marTop w:val="0"/>
      <w:marBottom w:val="0"/>
      <w:divBdr>
        <w:top w:val="none" w:sz="0" w:space="0" w:color="auto"/>
        <w:left w:val="none" w:sz="0" w:space="0" w:color="auto"/>
        <w:bottom w:val="none" w:sz="0" w:space="0" w:color="auto"/>
        <w:right w:val="none" w:sz="0" w:space="0" w:color="auto"/>
      </w:divBdr>
    </w:div>
    <w:div w:id="1337419946">
      <w:bodyDiv w:val="1"/>
      <w:marLeft w:val="0"/>
      <w:marRight w:val="0"/>
      <w:marTop w:val="0"/>
      <w:marBottom w:val="0"/>
      <w:divBdr>
        <w:top w:val="none" w:sz="0" w:space="0" w:color="auto"/>
        <w:left w:val="none" w:sz="0" w:space="0" w:color="auto"/>
        <w:bottom w:val="none" w:sz="0" w:space="0" w:color="auto"/>
        <w:right w:val="none" w:sz="0" w:space="0" w:color="auto"/>
      </w:divBdr>
    </w:div>
    <w:div w:id="1337461394">
      <w:bodyDiv w:val="1"/>
      <w:marLeft w:val="0"/>
      <w:marRight w:val="0"/>
      <w:marTop w:val="0"/>
      <w:marBottom w:val="0"/>
      <w:divBdr>
        <w:top w:val="none" w:sz="0" w:space="0" w:color="auto"/>
        <w:left w:val="none" w:sz="0" w:space="0" w:color="auto"/>
        <w:bottom w:val="none" w:sz="0" w:space="0" w:color="auto"/>
        <w:right w:val="none" w:sz="0" w:space="0" w:color="auto"/>
      </w:divBdr>
    </w:div>
    <w:div w:id="1337464033">
      <w:bodyDiv w:val="1"/>
      <w:marLeft w:val="0"/>
      <w:marRight w:val="0"/>
      <w:marTop w:val="0"/>
      <w:marBottom w:val="0"/>
      <w:divBdr>
        <w:top w:val="none" w:sz="0" w:space="0" w:color="auto"/>
        <w:left w:val="none" w:sz="0" w:space="0" w:color="auto"/>
        <w:bottom w:val="none" w:sz="0" w:space="0" w:color="auto"/>
        <w:right w:val="none" w:sz="0" w:space="0" w:color="auto"/>
      </w:divBdr>
    </w:div>
    <w:div w:id="1337996346">
      <w:bodyDiv w:val="1"/>
      <w:marLeft w:val="0"/>
      <w:marRight w:val="0"/>
      <w:marTop w:val="0"/>
      <w:marBottom w:val="0"/>
      <w:divBdr>
        <w:top w:val="none" w:sz="0" w:space="0" w:color="auto"/>
        <w:left w:val="none" w:sz="0" w:space="0" w:color="auto"/>
        <w:bottom w:val="none" w:sz="0" w:space="0" w:color="auto"/>
        <w:right w:val="none" w:sz="0" w:space="0" w:color="auto"/>
      </w:divBdr>
    </w:div>
    <w:div w:id="1338121117">
      <w:bodyDiv w:val="1"/>
      <w:marLeft w:val="0"/>
      <w:marRight w:val="0"/>
      <w:marTop w:val="0"/>
      <w:marBottom w:val="0"/>
      <w:divBdr>
        <w:top w:val="none" w:sz="0" w:space="0" w:color="auto"/>
        <w:left w:val="none" w:sz="0" w:space="0" w:color="auto"/>
        <w:bottom w:val="none" w:sz="0" w:space="0" w:color="auto"/>
        <w:right w:val="none" w:sz="0" w:space="0" w:color="auto"/>
      </w:divBdr>
    </w:div>
    <w:div w:id="1338265670">
      <w:bodyDiv w:val="1"/>
      <w:marLeft w:val="0"/>
      <w:marRight w:val="0"/>
      <w:marTop w:val="0"/>
      <w:marBottom w:val="0"/>
      <w:divBdr>
        <w:top w:val="none" w:sz="0" w:space="0" w:color="auto"/>
        <w:left w:val="none" w:sz="0" w:space="0" w:color="auto"/>
        <w:bottom w:val="none" w:sz="0" w:space="0" w:color="auto"/>
        <w:right w:val="none" w:sz="0" w:space="0" w:color="auto"/>
      </w:divBdr>
    </w:div>
    <w:div w:id="1338266543">
      <w:bodyDiv w:val="1"/>
      <w:marLeft w:val="0"/>
      <w:marRight w:val="0"/>
      <w:marTop w:val="0"/>
      <w:marBottom w:val="0"/>
      <w:divBdr>
        <w:top w:val="none" w:sz="0" w:space="0" w:color="auto"/>
        <w:left w:val="none" w:sz="0" w:space="0" w:color="auto"/>
        <w:bottom w:val="none" w:sz="0" w:space="0" w:color="auto"/>
        <w:right w:val="none" w:sz="0" w:space="0" w:color="auto"/>
      </w:divBdr>
    </w:div>
    <w:div w:id="1338385537">
      <w:bodyDiv w:val="1"/>
      <w:marLeft w:val="0"/>
      <w:marRight w:val="0"/>
      <w:marTop w:val="0"/>
      <w:marBottom w:val="0"/>
      <w:divBdr>
        <w:top w:val="none" w:sz="0" w:space="0" w:color="auto"/>
        <w:left w:val="none" w:sz="0" w:space="0" w:color="auto"/>
        <w:bottom w:val="none" w:sz="0" w:space="0" w:color="auto"/>
        <w:right w:val="none" w:sz="0" w:space="0" w:color="auto"/>
      </w:divBdr>
    </w:div>
    <w:div w:id="1338575061">
      <w:bodyDiv w:val="1"/>
      <w:marLeft w:val="0"/>
      <w:marRight w:val="0"/>
      <w:marTop w:val="0"/>
      <w:marBottom w:val="0"/>
      <w:divBdr>
        <w:top w:val="none" w:sz="0" w:space="0" w:color="auto"/>
        <w:left w:val="none" w:sz="0" w:space="0" w:color="auto"/>
        <w:bottom w:val="none" w:sz="0" w:space="0" w:color="auto"/>
        <w:right w:val="none" w:sz="0" w:space="0" w:color="auto"/>
      </w:divBdr>
    </w:div>
    <w:div w:id="1338649649">
      <w:bodyDiv w:val="1"/>
      <w:marLeft w:val="0"/>
      <w:marRight w:val="0"/>
      <w:marTop w:val="0"/>
      <w:marBottom w:val="0"/>
      <w:divBdr>
        <w:top w:val="none" w:sz="0" w:space="0" w:color="auto"/>
        <w:left w:val="none" w:sz="0" w:space="0" w:color="auto"/>
        <w:bottom w:val="none" w:sz="0" w:space="0" w:color="auto"/>
        <w:right w:val="none" w:sz="0" w:space="0" w:color="auto"/>
      </w:divBdr>
    </w:div>
    <w:div w:id="1338651019">
      <w:bodyDiv w:val="1"/>
      <w:marLeft w:val="0"/>
      <w:marRight w:val="0"/>
      <w:marTop w:val="0"/>
      <w:marBottom w:val="0"/>
      <w:divBdr>
        <w:top w:val="none" w:sz="0" w:space="0" w:color="auto"/>
        <w:left w:val="none" w:sz="0" w:space="0" w:color="auto"/>
        <w:bottom w:val="none" w:sz="0" w:space="0" w:color="auto"/>
        <w:right w:val="none" w:sz="0" w:space="0" w:color="auto"/>
      </w:divBdr>
    </w:div>
    <w:div w:id="1338733169">
      <w:bodyDiv w:val="1"/>
      <w:marLeft w:val="0"/>
      <w:marRight w:val="0"/>
      <w:marTop w:val="0"/>
      <w:marBottom w:val="0"/>
      <w:divBdr>
        <w:top w:val="none" w:sz="0" w:space="0" w:color="auto"/>
        <w:left w:val="none" w:sz="0" w:space="0" w:color="auto"/>
        <w:bottom w:val="none" w:sz="0" w:space="0" w:color="auto"/>
        <w:right w:val="none" w:sz="0" w:space="0" w:color="auto"/>
      </w:divBdr>
    </w:div>
    <w:div w:id="1339190960">
      <w:bodyDiv w:val="1"/>
      <w:marLeft w:val="0"/>
      <w:marRight w:val="0"/>
      <w:marTop w:val="0"/>
      <w:marBottom w:val="0"/>
      <w:divBdr>
        <w:top w:val="none" w:sz="0" w:space="0" w:color="auto"/>
        <w:left w:val="none" w:sz="0" w:space="0" w:color="auto"/>
        <w:bottom w:val="none" w:sz="0" w:space="0" w:color="auto"/>
        <w:right w:val="none" w:sz="0" w:space="0" w:color="auto"/>
      </w:divBdr>
    </w:div>
    <w:div w:id="1339192418">
      <w:bodyDiv w:val="1"/>
      <w:marLeft w:val="0"/>
      <w:marRight w:val="0"/>
      <w:marTop w:val="0"/>
      <w:marBottom w:val="0"/>
      <w:divBdr>
        <w:top w:val="none" w:sz="0" w:space="0" w:color="auto"/>
        <w:left w:val="none" w:sz="0" w:space="0" w:color="auto"/>
        <w:bottom w:val="none" w:sz="0" w:space="0" w:color="auto"/>
        <w:right w:val="none" w:sz="0" w:space="0" w:color="auto"/>
      </w:divBdr>
    </w:div>
    <w:div w:id="1339195185">
      <w:bodyDiv w:val="1"/>
      <w:marLeft w:val="0"/>
      <w:marRight w:val="0"/>
      <w:marTop w:val="0"/>
      <w:marBottom w:val="0"/>
      <w:divBdr>
        <w:top w:val="none" w:sz="0" w:space="0" w:color="auto"/>
        <w:left w:val="none" w:sz="0" w:space="0" w:color="auto"/>
        <w:bottom w:val="none" w:sz="0" w:space="0" w:color="auto"/>
        <w:right w:val="none" w:sz="0" w:space="0" w:color="auto"/>
      </w:divBdr>
    </w:div>
    <w:div w:id="1339431309">
      <w:bodyDiv w:val="1"/>
      <w:marLeft w:val="0"/>
      <w:marRight w:val="0"/>
      <w:marTop w:val="0"/>
      <w:marBottom w:val="0"/>
      <w:divBdr>
        <w:top w:val="none" w:sz="0" w:space="0" w:color="auto"/>
        <w:left w:val="none" w:sz="0" w:space="0" w:color="auto"/>
        <w:bottom w:val="none" w:sz="0" w:space="0" w:color="auto"/>
        <w:right w:val="none" w:sz="0" w:space="0" w:color="auto"/>
      </w:divBdr>
    </w:div>
    <w:div w:id="1339968341">
      <w:bodyDiv w:val="1"/>
      <w:marLeft w:val="0"/>
      <w:marRight w:val="0"/>
      <w:marTop w:val="0"/>
      <w:marBottom w:val="0"/>
      <w:divBdr>
        <w:top w:val="none" w:sz="0" w:space="0" w:color="auto"/>
        <w:left w:val="none" w:sz="0" w:space="0" w:color="auto"/>
        <w:bottom w:val="none" w:sz="0" w:space="0" w:color="auto"/>
        <w:right w:val="none" w:sz="0" w:space="0" w:color="auto"/>
      </w:divBdr>
    </w:div>
    <w:div w:id="1340083330">
      <w:bodyDiv w:val="1"/>
      <w:marLeft w:val="0"/>
      <w:marRight w:val="0"/>
      <w:marTop w:val="0"/>
      <w:marBottom w:val="0"/>
      <w:divBdr>
        <w:top w:val="none" w:sz="0" w:space="0" w:color="auto"/>
        <w:left w:val="none" w:sz="0" w:space="0" w:color="auto"/>
        <w:bottom w:val="none" w:sz="0" w:space="0" w:color="auto"/>
        <w:right w:val="none" w:sz="0" w:space="0" w:color="auto"/>
      </w:divBdr>
    </w:div>
    <w:div w:id="1340424190">
      <w:bodyDiv w:val="1"/>
      <w:marLeft w:val="0"/>
      <w:marRight w:val="0"/>
      <w:marTop w:val="0"/>
      <w:marBottom w:val="0"/>
      <w:divBdr>
        <w:top w:val="none" w:sz="0" w:space="0" w:color="auto"/>
        <w:left w:val="none" w:sz="0" w:space="0" w:color="auto"/>
        <w:bottom w:val="none" w:sz="0" w:space="0" w:color="auto"/>
        <w:right w:val="none" w:sz="0" w:space="0" w:color="auto"/>
      </w:divBdr>
    </w:div>
    <w:div w:id="1340616817">
      <w:bodyDiv w:val="1"/>
      <w:marLeft w:val="0"/>
      <w:marRight w:val="0"/>
      <w:marTop w:val="0"/>
      <w:marBottom w:val="0"/>
      <w:divBdr>
        <w:top w:val="none" w:sz="0" w:space="0" w:color="auto"/>
        <w:left w:val="none" w:sz="0" w:space="0" w:color="auto"/>
        <w:bottom w:val="none" w:sz="0" w:space="0" w:color="auto"/>
        <w:right w:val="none" w:sz="0" w:space="0" w:color="auto"/>
      </w:divBdr>
    </w:div>
    <w:div w:id="1340736303">
      <w:bodyDiv w:val="1"/>
      <w:marLeft w:val="0"/>
      <w:marRight w:val="0"/>
      <w:marTop w:val="0"/>
      <w:marBottom w:val="0"/>
      <w:divBdr>
        <w:top w:val="none" w:sz="0" w:space="0" w:color="auto"/>
        <w:left w:val="none" w:sz="0" w:space="0" w:color="auto"/>
        <w:bottom w:val="none" w:sz="0" w:space="0" w:color="auto"/>
        <w:right w:val="none" w:sz="0" w:space="0" w:color="auto"/>
      </w:divBdr>
    </w:div>
    <w:div w:id="1340739795">
      <w:bodyDiv w:val="1"/>
      <w:marLeft w:val="0"/>
      <w:marRight w:val="0"/>
      <w:marTop w:val="0"/>
      <w:marBottom w:val="0"/>
      <w:divBdr>
        <w:top w:val="none" w:sz="0" w:space="0" w:color="auto"/>
        <w:left w:val="none" w:sz="0" w:space="0" w:color="auto"/>
        <w:bottom w:val="none" w:sz="0" w:space="0" w:color="auto"/>
        <w:right w:val="none" w:sz="0" w:space="0" w:color="auto"/>
      </w:divBdr>
    </w:div>
    <w:div w:id="1341002052">
      <w:bodyDiv w:val="1"/>
      <w:marLeft w:val="0"/>
      <w:marRight w:val="0"/>
      <w:marTop w:val="0"/>
      <w:marBottom w:val="0"/>
      <w:divBdr>
        <w:top w:val="none" w:sz="0" w:space="0" w:color="auto"/>
        <w:left w:val="none" w:sz="0" w:space="0" w:color="auto"/>
        <w:bottom w:val="none" w:sz="0" w:space="0" w:color="auto"/>
        <w:right w:val="none" w:sz="0" w:space="0" w:color="auto"/>
      </w:divBdr>
    </w:div>
    <w:div w:id="1341201707">
      <w:bodyDiv w:val="1"/>
      <w:marLeft w:val="0"/>
      <w:marRight w:val="0"/>
      <w:marTop w:val="0"/>
      <w:marBottom w:val="0"/>
      <w:divBdr>
        <w:top w:val="none" w:sz="0" w:space="0" w:color="auto"/>
        <w:left w:val="none" w:sz="0" w:space="0" w:color="auto"/>
        <w:bottom w:val="none" w:sz="0" w:space="0" w:color="auto"/>
        <w:right w:val="none" w:sz="0" w:space="0" w:color="auto"/>
      </w:divBdr>
    </w:div>
    <w:div w:id="1341473308">
      <w:bodyDiv w:val="1"/>
      <w:marLeft w:val="0"/>
      <w:marRight w:val="0"/>
      <w:marTop w:val="0"/>
      <w:marBottom w:val="0"/>
      <w:divBdr>
        <w:top w:val="none" w:sz="0" w:space="0" w:color="auto"/>
        <w:left w:val="none" w:sz="0" w:space="0" w:color="auto"/>
        <w:bottom w:val="none" w:sz="0" w:space="0" w:color="auto"/>
        <w:right w:val="none" w:sz="0" w:space="0" w:color="auto"/>
      </w:divBdr>
    </w:div>
    <w:div w:id="1342204136">
      <w:bodyDiv w:val="1"/>
      <w:marLeft w:val="0"/>
      <w:marRight w:val="0"/>
      <w:marTop w:val="0"/>
      <w:marBottom w:val="0"/>
      <w:divBdr>
        <w:top w:val="none" w:sz="0" w:space="0" w:color="auto"/>
        <w:left w:val="none" w:sz="0" w:space="0" w:color="auto"/>
        <w:bottom w:val="none" w:sz="0" w:space="0" w:color="auto"/>
        <w:right w:val="none" w:sz="0" w:space="0" w:color="auto"/>
      </w:divBdr>
    </w:div>
    <w:div w:id="1342508277">
      <w:bodyDiv w:val="1"/>
      <w:marLeft w:val="0"/>
      <w:marRight w:val="0"/>
      <w:marTop w:val="0"/>
      <w:marBottom w:val="0"/>
      <w:divBdr>
        <w:top w:val="none" w:sz="0" w:space="0" w:color="auto"/>
        <w:left w:val="none" w:sz="0" w:space="0" w:color="auto"/>
        <w:bottom w:val="none" w:sz="0" w:space="0" w:color="auto"/>
        <w:right w:val="none" w:sz="0" w:space="0" w:color="auto"/>
      </w:divBdr>
    </w:div>
    <w:div w:id="1342930128">
      <w:bodyDiv w:val="1"/>
      <w:marLeft w:val="0"/>
      <w:marRight w:val="0"/>
      <w:marTop w:val="0"/>
      <w:marBottom w:val="0"/>
      <w:divBdr>
        <w:top w:val="none" w:sz="0" w:space="0" w:color="auto"/>
        <w:left w:val="none" w:sz="0" w:space="0" w:color="auto"/>
        <w:bottom w:val="none" w:sz="0" w:space="0" w:color="auto"/>
        <w:right w:val="none" w:sz="0" w:space="0" w:color="auto"/>
      </w:divBdr>
    </w:div>
    <w:div w:id="1342969617">
      <w:bodyDiv w:val="1"/>
      <w:marLeft w:val="0"/>
      <w:marRight w:val="0"/>
      <w:marTop w:val="0"/>
      <w:marBottom w:val="0"/>
      <w:divBdr>
        <w:top w:val="none" w:sz="0" w:space="0" w:color="auto"/>
        <w:left w:val="none" w:sz="0" w:space="0" w:color="auto"/>
        <w:bottom w:val="none" w:sz="0" w:space="0" w:color="auto"/>
        <w:right w:val="none" w:sz="0" w:space="0" w:color="auto"/>
      </w:divBdr>
    </w:div>
    <w:div w:id="1343241594">
      <w:bodyDiv w:val="1"/>
      <w:marLeft w:val="0"/>
      <w:marRight w:val="0"/>
      <w:marTop w:val="0"/>
      <w:marBottom w:val="0"/>
      <w:divBdr>
        <w:top w:val="none" w:sz="0" w:space="0" w:color="auto"/>
        <w:left w:val="none" w:sz="0" w:space="0" w:color="auto"/>
        <w:bottom w:val="none" w:sz="0" w:space="0" w:color="auto"/>
        <w:right w:val="none" w:sz="0" w:space="0" w:color="auto"/>
      </w:divBdr>
    </w:div>
    <w:div w:id="1343359643">
      <w:bodyDiv w:val="1"/>
      <w:marLeft w:val="0"/>
      <w:marRight w:val="0"/>
      <w:marTop w:val="0"/>
      <w:marBottom w:val="0"/>
      <w:divBdr>
        <w:top w:val="none" w:sz="0" w:space="0" w:color="auto"/>
        <w:left w:val="none" w:sz="0" w:space="0" w:color="auto"/>
        <w:bottom w:val="none" w:sz="0" w:space="0" w:color="auto"/>
        <w:right w:val="none" w:sz="0" w:space="0" w:color="auto"/>
      </w:divBdr>
    </w:div>
    <w:div w:id="1343556743">
      <w:bodyDiv w:val="1"/>
      <w:marLeft w:val="0"/>
      <w:marRight w:val="0"/>
      <w:marTop w:val="0"/>
      <w:marBottom w:val="0"/>
      <w:divBdr>
        <w:top w:val="none" w:sz="0" w:space="0" w:color="auto"/>
        <w:left w:val="none" w:sz="0" w:space="0" w:color="auto"/>
        <w:bottom w:val="none" w:sz="0" w:space="0" w:color="auto"/>
        <w:right w:val="none" w:sz="0" w:space="0" w:color="auto"/>
      </w:divBdr>
    </w:div>
    <w:div w:id="1343585383">
      <w:bodyDiv w:val="1"/>
      <w:marLeft w:val="0"/>
      <w:marRight w:val="0"/>
      <w:marTop w:val="0"/>
      <w:marBottom w:val="0"/>
      <w:divBdr>
        <w:top w:val="none" w:sz="0" w:space="0" w:color="auto"/>
        <w:left w:val="none" w:sz="0" w:space="0" w:color="auto"/>
        <w:bottom w:val="none" w:sz="0" w:space="0" w:color="auto"/>
        <w:right w:val="none" w:sz="0" w:space="0" w:color="auto"/>
      </w:divBdr>
    </w:div>
    <w:div w:id="1344086552">
      <w:bodyDiv w:val="1"/>
      <w:marLeft w:val="0"/>
      <w:marRight w:val="0"/>
      <w:marTop w:val="0"/>
      <w:marBottom w:val="0"/>
      <w:divBdr>
        <w:top w:val="none" w:sz="0" w:space="0" w:color="auto"/>
        <w:left w:val="none" w:sz="0" w:space="0" w:color="auto"/>
        <w:bottom w:val="none" w:sz="0" w:space="0" w:color="auto"/>
        <w:right w:val="none" w:sz="0" w:space="0" w:color="auto"/>
      </w:divBdr>
    </w:div>
    <w:div w:id="1344670824">
      <w:bodyDiv w:val="1"/>
      <w:marLeft w:val="0"/>
      <w:marRight w:val="0"/>
      <w:marTop w:val="0"/>
      <w:marBottom w:val="0"/>
      <w:divBdr>
        <w:top w:val="none" w:sz="0" w:space="0" w:color="auto"/>
        <w:left w:val="none" w:sz="0" w:space="0" w:color="auto"/>
        <w:bottom w:val="none" w:sz="0" w:space="0" w:color="auto"/>
        <w:right w:val="none" w:sz="0" w:space="0" w:color="auto"/>
      </w:divBdr>
    </w:div>
    <w:div w:id="1345325202">
      <w:bodyDiv w:val="1"/>
      <w:marLeft w:val="0"/>
      <w:marRight w:val="0"/>
      <w:marTop w:val="0"/>
      <w:marBottom w:val="0"/>
      <w:divBdr>
        <w:top w:val="none" w:sz="0" w:space="0" w:color="auto"/>
        <w:left w:val="none" w:sz="0" w:space="0" w:color="auto"/>
        <w:bottom w:val="none" w:sz="0" w:space="0" w:color="auto"/>
        <w:right w:val="none" w:sz="0" w:space="0" w:color="auto"/>
      </w:divBdr>
    </w:div>
    <w:div w:id="1345784638">
      <w:bodyDiv w:val="1"/>
      <w:marLeft w:val="0"/>
      <w:marRight w:val="0"/>
      <w:marTop w:val="0"/>
      <w:marBottom w:val="0"/>
      <w:divBdr>
        <w:top w:val="none" w:sz="0" w:space="0" w:color="auto"/>
        <w:left w:val="none" w:sz="0" w:space="0" w:color="auto"/>
        <w:bottom w:val="none" w:sz="0" w:space="0" w:color="auto"/>
        <w:right w:val="none" w:sz="0" w:space="0" w:color="auto"/>
      </w:divBdr>
    </w:div>
    <w:div w:id="1345863584">
      <w:bodyDiv w:val="1"/>
      <w:marLeft w:val="0"/>
      <w:marRight w:val="0"/>
      <w:marTop w:val="0"/>
      <w:marBottom w:val="0"/>
      <w:divBdr>
        <w:top w:val="none" w:sz="0" w:space="0" w:color="auto"/>
        <w:left w:val="none" w:sz="0" w:space="0" w:color="auto"/>
        <w:bottom w:val="none" w:sz="0" w:space="0" w:color="auto"/>
        <w:right w:val="none" w:sz="0" w:space="0" w:color="auto"/>
      </w:divBdr>
    </w:div>
    <w:div w:id="1345864456">
      <w:bodyDiv w:val="1"/>
      <w:marLeft w:val="0"/>
      <w:marRight w:val="0"/>
      <w:marTop w:val="0"/>
      <w:marBottom w:val="0"/>
      <w:divBdr>
        <w:top w:val="none" w:sz="0" w:space="0" w:color="auto"/>
        <w:left w:val="none" w:sz="0" w:space="0" w:color="auto"/>
        <w:bottom w:val="none" w:sz="0" w:space="0" w:color="auto"/>
        <w:right w:val="none" w:sz="0" w:space="0" w:color="auto"/>
      </w:divBdr>
    </w:div>
    <w:div w:id="1346399672">
      <w:bodyDiv w:val="1"/>
      <w:marLeft w:val="0"/>
      <w:marRight w:val="0"/>
      <w:marTop w:val="0"/>
      <w:marBottom w:val="0"/>
      <w:divBdr>
        <w:top w:val="none" w:sz="0" w:space="0" w:color="auto"/>
        <w:left w:val="none" w:sz="0" w:space="0" w:color="auto"/>
        <w:bottom w:val="none" w:sz="0" w:space="0" w:color="auto"/>
        <w:right w:val="none" w:sz="0" w:space="0" w:color="auto"/>
      </w:divBdr>
    </w:div>
    <w:div w:id="1346401335">
      <w:bodyDiv w:val="1"/>
      <w:marLeft w:val="0"/>
      <w:marRight w:val="0"/>
      <w:marTop w:val="0"/>
      <w:marBottom w:val="0"/>
      <w:divBdr>
        <w:top w:val="none" w:sz="0" w:space="0" w:color="auto"/>
        <w:left w:val="none" w:sz="0" w:space="0" w:color="auto"/>
        <w:bottom w:val="none" w:sz="0" w:space="0" w:color="auto"/>
        <w:right w:val="none" w:sz="0" w:space="0" w:color="auto"/>
      </w:divBdr>
    </w:div>
    <w:div w:id="1346712508">
      <w:bodyDiv w:val="1"/>
      <w:marLeft w:val="0"/>
      <w:marRight w:val="0"/>
      <w:marTop w:val="0"/>
      <w:marBottom w:val="0"/>
      <w:divBdr>
        <w:top w:val="none" w:sz="0" w:space="0" w:color="auto"/>
        <w:left w:val="none" w:sz="0" w:space="0" w:color="auto"/>
        <w:bottom w:val="none" w:sz="0" w:space="0" w:color="auto"/>
        <w:right w:val="none" w:sz="0" w:space="0" w:color="auto"/>
      </w:divBdr>
    </w:div>
    <w:div w:id="1346900203">
      <w:bodyDiv w:val="1"/>
      <w:marLeft w:val="0"/>
      <w:marRight w:val="0"/>
      <w:marTop w:val="0"/>
      <w:marBottom w:val="0"/>
      <w:divBdr>
        <w:top w:val="none" w:sz="0" w:space="0" w:color="auto"/>
        <w:left w:val="none" w:sz="0" w:space="0" w:color="auto"/>
        <w:bottom w:val="none" w:sz="0" w:space="0" w:color="auto"/>
        <w:right w:val="none" w:sz="0" w:space="0" w:color="auto"/>
      </w:divBdr>
    </w:div>
    <w:div w:id="1347177598">
      <w:bodyDiv w:val="1"/>
      <w:marLeft w:val="0"/>
      <w:marRight w:val="0"/>
      <w:marTop w:val="0"/>
      <w:marBottom w:val="0"/>
      <w:divBdr>
        <w:top w:val="none" w:sz="0" w:space="0" w:color="auto"/>
        <w:left w:val="none" w:sz="0" w:space="0" w:color="auto"/>
        <w:bottom w:val="none" w:sz="0" w:space="0" w:color="auto"/>
        <w:right w:val="none" w:sz="0" w:space="0" w:color="auto"/>
      </w:divBdr>
    </w:div>
    <w:div w:id="1347290692">
      <w:bodyDiv w:val="1"/>
      <w:marLeft w:val="0"/>
      <w:marRight w:val="0"/>
      <w:marTop w:val="0"/>
      <w:marBottom w:val="0"/>
      <w:divBdr>
        <w:top w:val="none" w:sz="0" w:space="0" w:color="auto"/>
        <w:left w:val="none" w:sz="0" w:space="0" w:color="auto"/>
        <w:bottom w:val="none" w:sz="0" w:space="0" w:color="auto"/>
        <w:right w:val="none" w:sz="0" w:space="0" w:color="auto"/>
      </w:divBdr>
    </w:div>
    <w:div w:id="1347557120">
      <w:bodyDiv w:val="1"/>
      <w:marLeft w:val="0"/>
      <w:marRight w:val="0"/>
      <w:marTop w:val="0"/>
      <w:marBottom w:val="0"/>
      <w:divBdr>
        <w:top w:val="none" w:sz="0" w:space="0" w:color="auto"/>
        <w:left w:val="none" w:sz="0" w:space="0" w:color="auto"/>
        <w:bottom w:val="none" w:sz="0" w:space="0" w:color="auto"/>
        <w:right w:val="none" w:sz="0" w:space="0" w:color="auto"/>
      </w:divBdr>
    </w:div>
    <w:div w:id="1347707268">
      <w:bodyDiv w:val="1"/>
      <w:marLeft w:val="0"/>
      <w:marRight w:val="0"/>
      <w:marTop w:val="0"/>
      <w:marBottom w:val="0"/>
      <w:divBdr>
        <w:top w:val="none" w:sz="0" w:space="0" w:color="auto"/>
        <w:left w:val="none" w:sz="0" w:space="0" w:color="auto"/>
        <w:bottom w:val="none" w:sz="0" w:space="0" w:color="auto"/>
        <w:right w:val="none" w:sz="0" w:space="0" w:color="auto"/>
      </w:divBdr>
    </w:div>
    <w:div w:id="1347900063">
      <w:bodyDiv w:val="1"/>
      <w:marLeft w:val="0"/>
      <w:marRight w:val="0"/>
      <w:marTop w:val="0"/>
      <w:marBottom w:val="0"/>
      <w:divBdr>
        <w:top w:val="none" w:sz="0" w:space="0" w:color="auto"/>
        <w:left w:val="none" w:sz="0" w:space="0" w:color="auto"/>
        <w:bottom w:val="none" w:sz="0" w:space="0" w:color="auto"/>
        <w:right w:val="none" w:sz="0" w:space="0" w:color="auto"/>
      </w:divBdr>
    </w:div>
    <w:div w:id="1348562887">
      <w:bodyDiv w:val="1"/>
      <w:marLeft w:val="0"/>
      <w:marRight w:val="0"/>
      <w:marTop w:val="0"/>
      <w:marBottom w:val="0"/>
      <w:divBdr>
        <w:top w:val="none" w:sz="0" w:space="0" w:color="auto"/>
        <w:left w:val="none" w:sz="0" w:space="0" w:color="auto"/>
        <w:bottom w:val="none" w:sz="0" w:space="0" w:color="auto"/>
        <w:right w:val="none" w:sz="0" w:space="0" w:color="auto"/>
      </w:divBdr>
    </w:div>
    <w:div w:id="1348755306">
      <w:bodyDiv w:val="1"/>
      <w:marLeft w:val="0"/>
      <w:marRight w:val="0"/>
      <w:marTop w:val="0"/>
      <w:marBottom w:val="0"/>
      <w:divBdr>
        <w:top w:val="none" w:sz="0" w:space="0" w:color="auto"/>
        <w:left w:val="none" w:sz="0" w:space="0" w:color="auto"/>
        <w:bottom w:val="none" w:sz="0" w:space="0" w:color="auto"/>
        <w:right w:val="none" w:sz="0" w:space="0" w:color="auto"/>
      </w:divBdr>
    </w:div>
    <w:div w:id="1349016072">
      <w:bodyDiv w:val="1"/>
      <w:marLeft w:val="0"/>
      <w:marRight w:val="0"/>
      <w:marTop w:val="0"/>
      <w:marBottom w:val="0"/>
      <w:divBdr>
        <w:top w:val="none" w:sz="0" w:space="0" w:color="auto"/>
        <w:left w:val="none" w:sz="0" w:space="0" w:color="auto"/>
        <w:bottom w:val="none" w:sz="0" w:space="0" w:color="auto"/>
        <w:right w:val="none" w:sz="0" w:space="0" w:color="auto"/>
      </w:divBdr>
    </w:div>
    <w:div w:id="1349024934">
      <w:bodyDiv w:val="1"/>
      <w:marLeft w:val="0"/>
      <w:marRight w:val="0"/>
      <w:marTop w:val="0"/>
      <w:marBottom w:val="0"/>
      <w:divBdr>
        <w:top w:val="none" w:sz="0" w:space="0" w:color="auto"/>
        <w:left w:val="none" w:sz="0" w:space="0" w:color="auto"/>
        <w:bottom w:val="none" w:sz="0" w:space="0" w:color="auto"/>
        <w:right w:val="none" w:sz="0" w:space="0" w:color="auto"/>
      </w:divBdr>
    </w:div>
    <w:div w:id="1349062419">
      <w:bodyDiv w:val="1"/>
      <w:marLeft w:val="0"/>
      <w:marRight w:val="0"/>
      <w:marTop w:val="0"/>
      <w:marBottom w:val="0"/>
      <w:divBdr>
        <w:top w:val="none" w:sz="0" w:space="0" w:color="auto"/>
        <w:left w:val="none" w:sz="0" w:space="0" w:color="auto"/>
        <w:bottom w:val="none" w:sz="0" w:space="0" w:color="auto"/>
        <w:right w:val="none" w:sz="0" w:space="0" w:color="auto"/>
      </w:divBdr>
    </w:div>
    <w:div w:id="1349137759">
      <w:bodyDiv w:val="1"/>
      <w:marLeft w:val="0"/>
      <w:marRight w:val="0"/>
      <w:marTop w:val="0"/>
      <w:marBottom w:val="0"/>
      <w:divBdr>
        <w:top w:val="none" w:sz="0" w:space="0" w:color="auto"/>
        <w:left w:val="none" w:sz="0" w:space="0" w:color="auto"/>
        <w:bottom w:val="none" w:sz="0" w:space="0" w:color="auto"/>
        <w:right w:val="none" w:sz="0" w:space="0" w:color="auto"/>
      </w:divBdr>
    </w:div>
    <w:div w:id="1349478974">
      <w:bodyDiv w:val="1"/>
      <w:marLeft w:val="0"/>
      <w:marRight w:val="0"/>
      <w:marTop w:val="0"/>
      <w:marBottom w:val="0"/>
      <w:divBdr>
        <w:top w:val="none" w:sz="0" w:space="0" w:color="auto"/>
        <w:left w:val="none" w:sz="0" w:space="0" w:color="auto"/>
        <w:bottom w:val="none" w:sz="0" w:space="0" w:color="auto"/>
        <w:right w:val="none" w:sz="0" w:space="0" w:color="auto"/>
      </w:divBdr>
    </w:div>
    <w:div w:id="1349483261">
      <w:bodyDiv w:val="1"/>
      <w:marLeft w:val="0"/>
      <w:marRight w:val="0"/>
      <w:marTop w:val="0"/>
      <w:marBottom w:val="0"/>
      <w:divBdr>
        <w:top w:val="none" w:sz="0" w:space="0" w:color="auto"/>
        <w:left w:val="none" w:sz="0" w:space="0" w:color="auto"/>
        <w:bottom w:val="none" w:sz="0" w:space="0" w:color="auto"/>
        <w:right w:val="none" w:sz="0" w:space="0" w:color="auto"/>
      </w:divBdr>
    </w:div>
    <w:div w:id="1350066964">
      <w:bodyDiv w:val="1"/>
      <w:marLeft w:val="0"/>
      <w:marRight w:val="0"/>
      <w:marTop w:val="0"/>
      <w:marBottom w:val="0"/>
      <w:divBdr>
        <w:top w:val="none" w:sz="0" w:space="0" w:color="auto"/>
        <w:left w:val="none" w:sz="0" w:space="0" w:color="auto"/>
        <w:bottom w:val="none" w:sz="0" w:space="0" w:color="auto"/>
        <w:right w:val="none" w:sz="0" w:space="0" w:color="auto"/>
      </w:divBdr>
    </w:div>
    <w:div w:id="1350182105">
      <w:bodyDiv w:val="1"/>
      <w:marLeft w:val="0"/>
      <w:marRight w:val="0"/>
      <w:marTop w:val="0"/>
      <w:marBottom w:val="0"/>
      <w:divBdr>
        <w:top w:val="none" w:sz="0" w:space="0" w:color="auto"/>
        <w:left w:val="none" w:sz="0" w:space="0" w:color="auto"/>
        <w:bottom w:val="none" w:sz="0" w:space="0" w:color="auto"/>
        <w:right w:val="none" w:sz="0" w:space="0" w:color="auto"/>
      </w:divBdr>
    </w:div>
    <w:div w:id="1350570259">
      <w:bodyDiv w:val="1"/>
      <w:marLeft w:val="0"/>
      <w:marRight w:val="0"/>
      <w:marTop w:val="0"/>
      <w:marBottom w:val="0"/>
      <w:divBdr>
        <w:top w:val="none" w:sz="0" w:space="0" w:color="auto"/>
        <w:left w:val="none" w:sz="0" w:space="0" w:color="auto"/>
        <w:bottom w:val="none" w:sz="0" w:space="0" w:color="auto"/>
        <w:right w:val="none" w:sz="0" w:space="0" w:color="auto"/>
      </w:divBdr>
    </w:div>
    <w:div w:id="1350646384">
      <w:bodyDiv w:val="1"/>
      <w:marLeft w:val="0"/>
      <w:marRight w:val="0"/>
      <w:marTop w:val="0"/>
      <w:marBottom w:val="0"/>
      <w:divBdr>
        <w:top w:val="none" w:sz="0" w:space="0" w:color="auto"/>
        <w:left w:val="none" w:sz="0" w:space="0" w:color="auto"/>
        <w:bottom w:val="none" w:sz="0" w:space="0" w:color="auto"/>
        <w:right w:val="none" w:sz="0" w:space="0" w:color="auto"/>
      </w:divBdr>
    </w:div>
    <w:div w:id="1351104029">
      <w:bodyDiv w:val="1"/>
      <w:marLeft w:val="0"/>
      <w:marRight w:val="0"/>
      <w:marTop w:val="0"/>
      <w:marBottom w:val="0"/>
      <w:divBdr>
        <w:top w:val="none" w:sz="0" w:space="0" w:color="auto"/>
        <w:left w:val="none" w:sz="0" w:space="0" w:color="auto"/>
        <w:bottom w:val="none" w:sz="0" w:space="0" w:color="auto"/>
        <w:right w:val="none" w:sz="0" w:space="0" w:color="auto"/>
      </w:divBdr>
    </w:div>
    <w:div w:id="1351176555">
      <w:bodyDiv w:val="1"/>
      <w:marLeft w:val="0"/>
      <w:marRight w:val="0"/>
      <w:marTop w:val="0"/>
      <w:marBottom w:val="0"/>
      <w:divBdr>
        <w:top w:val="none" w:sz="0" w:space="0" w:color="auto"/>
        <w:left w:val="none" w:sz="0" w:space="0" w:color="auto"/>
        <w:bottom w:val="none" w:sz="0" w:space="0" w:color="auto"/>
        <w:right w:val="none" w:sz="0" w:space="0" w:color="auto"/>
      </w:divBdr>
    </w:div>
    <w:div w:id="1351638105">
      <w:bodyDiv w:val="1"/>
      <w:marLeft w:val="0"/>
      <w:marRight w:val="0"/>
      <w:marTop w:val="0"/>
      <w:marBottom w:val="0"/>
      <w:divBdr>
        <w:top w:val="none" w:sz="0" w:space="0" w:color="auto"/>
        <w:left w:val="none" w:sz="0" w:space="0" w:color="auto"/>
        <w:bottom w:val="none" w:sz="0" w:space="0" w:color="auto"/>
        <w:right w:val="none" w:sz="0" w:space="0" w:color="auto"/>
      </w:divBdr>
    </w:div>
    <w:div w:id="1351643329">
      <w:bodyDiv w:val="1"/>
      <w:marLeft w:val="0"/>
      <w:marRight w:val="0"/>
      <w:marTop w:val="0"/>
      <w:marBottom w:val="0"/>
      <w:divBdr>
        <w:top w:val="none" w:sz="0" w:space="0" w:color="auto"/>
        <w:left w:val="none" w:sz="0" w:space="0" w:color="auto"/>
        <w:bottom w:val="none" w:sz="0" w:space="0" w:color="auto"/>
        <w:right w:val="none" w:sz="0" w:space="0" w:color="auto"/>
      </w:divBdr>
    </w:div>
    <w:div w:id="1352218797">
      <w:bodyDiv w:val="1"/>
      <w:marLeft w:val="0"/>
      <w:marRight w:val="0"/>
      <w:marTop w:val="0"/>
      <w:marBottom w:val="0"/>
      <w:divBdr>
        <w:top w:val="none" w:sz="0" w:space="0" w:color="auto"/>
        <w:left w:val="none" w:sz="0" w:space="0" w:color="auto"/>
        <w:bottom w:val="none" w:sz="0" w:space="0" w:color="auto"/>
        <w:right w:val="none" w:sz="0" w:space="0" w:color="auto"/>
      </w:divBdr>
    </w:div>
    <w:div w:id="1352417949">
      <w:bodyDiv w:val="1"/>
      <w:marLeft w:val="0"/>
      <w:marRight w:val="0"/>
      <w:marTop w:val="0"/>
      <w:marBottom w:val="0"/>
      <w:divBdr>
        <w:top w:val="none" w:sz="0" w:space="0" w:color="auto"/>
        <w:left w:val="none" w:sz="0" w:space="0" w:color="auto"/>
        <w:bottom w:val="none" w:sz="0" w:space="0" w:color="auto"/>
        <w:right w:val="none" w:sz="0" w:space="0" w:color="auto"/>
      </w:divBdr>
    </w:div>
    <w:div w:id="1352532432">
      <w:bodyDiv w:val="1"/>
      <w:marLeft w:val="0"/>
      <w:marRight w:val="0"/>
      <w:marTop w:val="0"/>
      <w:marBottom w:val="0"/>
      <w:divBdr>
        <w:top w:val="none" w:sz="0" w:space="0" w:color="auto"/>
        <w:left w:val="none" w:sz="0" w:space="0" w:color="auto"/>
        <w:bottom w:val="none" w:sz="0" w:space="0" w:color="auto"/>
        <w:right w:val="none" w:sz="0" w:space="0" w:color="auto"/>
      </w:divBdr>
    </w:div>
    <w:div w:id="1353144251">
      <w:bodyDiv w:val="1"/>
      <w:marLeft w:val="0"/>
      <w:marRight w:val="0"/>
      <w:marTop w:val="0"/>
      <w:marBottom w:val="0"/>
      <w:divBdr>
        <w:top w:val="none" w:sz="0" w:space="0" w:color="auto"/>
        <w:left w:val="none" w:sz="0" w:space="0" w:color="auto"/>
        <w:bottom w:val="none" w:sz="0" w:space="0" w:color="auto"/>
        <w:right w:val="none" w:sz="0" w:space="0" w:color="auto"/>
      </w:divBdr>
    </w:div>
    <w:div w:id="1353608126">
      <w:bodyDiv w:val="1"/>
      <w:marLeft w:val="0"/>
      <w:marRight w:val="0"/>
      <w:marTop w:val="0"/>
      <w:marBottom w:val="0"/>
      <w:divBdr>
        <w:top w:val="none" w:sz="0" w:space="0" w:color="auto"/>
        <w:left w:val="none" w:sz="0" w:space="0" w:color="auto"/>
        <w:bottom w:val="none" w:sz="0" w:space="0" w:color="auto"/>
        <w:right w:val="none" w:sz="0" w:space="0" w:color="auto"/>
      </w:divBdr>
    </w:div>
    <w:div w:id="1353648786">
      <w:bodyDiv w:val="1"/>
      <w:marLeft w:val="0"/>
      <w:marRight w:val="0"/>
      <w:marTop w:val="0"/>
      <w:marBottom w:val="0"/>
      <w:divBdr>
        <w:top w:val="none" w:sz="0" w:space="0" w:color="auto"/>
        <w:left w:val="none" w:sz="0" w:space="0" w:color="auto"/>
        <w:bottom w:val="none" w:sz="0" w:space="0" w:color="auto"/>
        <w:right w:val="none" w:sz="0" w:space="0" w:color="auto"/>
      </w:divBdr>
    </w:div>
    <w:div w:id="1353922512">
      <w:bodyDiv w:val="1"/>
      <w:marLeft w:val="0"/>
      <w:marRight w:val="0"/>
      <w:marTop w:val="0"/>
      <w:marBottom w:val="0"/>
      <w:divBdr>
        <w:top w:val="none" w:sz="0" w:space="0" w:color="auto"/>
        <w:left w:val="none" w:sz="0" w:space="0" w:color="auto"/>
        <w:bottom w:val="none" w:sz="0" w:space="0" w:color="auto"/>
        <w:right w:val="none" w:sz="0" w:space="0" w:color="auto"/>
      </w:divBdr>
    </w:div>
    <w:div w:id="1353993076">
      <w:bodyDiv w:val="1"/>
      <w:marLeft w:val="0"/>
      <w:marRight w:val="0"/>
      <w:marTop w:val="0"/>
      <w:marBottom w:val="0"/>
      <w:divBdr>
        <w:top w:val="none" w:sz="0" w:space="0" w:color="auto"/>
        <w:left w:val="none" w:sz="0" w:space="0" w:color="auto"/>
        <w:bottom w:val="none" w:sz="0" w:space="0" w:color="auto"/>
        <w:right w:val="none" w:sz="0" w:space="0" w:color="auto"/>
      </w:divBdr>
    </w:div>
    <w:div w:id="1353998367">
      <w:bodyDiv w:val="1"/>
      <w:marLeft w:val="0"/>
      <w:marRight w:val="0"/>
      <w:marTop w:val="0"/>
      <w:marBottom w:val="0"/>
      <w:divBdr>
        <w:top w:val="none" w:sz="0" w:space="0" w:color="auto"/>
        <w:left w:val="none" w:sz="0" w:space="0" w:color="auto"/>
        <w:bottom w:val="none" w:sz="0" w:space="0" w:color="auto"/>
        <w:right w:val="none" w:sz="0" w:space="0" w:color="auto"/>
      </w:divBdr>
    </w:div>
    <w:div w:id="1354381368">
      <w:bodyDiv w:val="1"/>
      <w:marLeft w:val="0"/>
      <w:marRight w:val="0"/>
      <w:marTop w:val="0"/>
      <w:marBottom w:val="0"/>
      <w:divBdr>
        <w:top w:val="none" w:sz="0" w:space="0" w:color="auto"/>
        <w:left w:val="none" w:sz="0" w:space="0" w:color="auto"/>
        <w:bottom w:val="none" w:sz="0" w:space="0" w:color="auto"/>
        <w:right w:val="none" w:sz="0" w:space="0" w:color="auto"/>
      </w:divBdr>
    </w:div>
    <w:div w:id="1354575759">
      <w:bodyDiv w:val="1"/>
      <w:marLeft w:val="0"/>
      <w:marRight w:val="0"/>
      <w:marTop w:val="0"/>
      <w:marBottom w:val="0"/>
      <w:divBdr>
        <w:top w:val="none" w:sz="0" w:space="0" w:color="auto"/>
        <w:left w:val="none" w:sz="0" w:space="0" w:color="auto"/>
        <w:bottom w:val="none" w:sz="0" w:space="0" w:color="auto"/>
        <w:right w:val="none" w:sz="0" w:space="0" w:color="auto"/>
      </w:divBdr>
    </w:div>
    <w:div w:id="1354647997">
      <w:bodyDiv w:val="1"/>
      <w:marLeft w:val="0"/>
      <w:marRight w:val="0"/>
      <w:marTop w:val="0"/>
      <w:marBottom w:val="0"/>
      <w:divBdr>
        <w:top w:val="none" w:sz="0" w:space="0" w:color="auto"/>
        <w:left w:val="none" w:sz="0" w:space="0" w:color="auto"/>
        <w:bottom w:val="none" w:sz="0" w:space="0" w:color="auto"/>
        <w:right w:val="none" w:sz="0" w:space="0" w:color="auto"/>
      </w:divBdr>
    </w:div>
    <w:div w:id="1354722427">
      <w:bodyDiv w:val="1"/>
      <w:marLeft w:val="0"/>
      <w:marRight w:val="0"/>
      <w:marTop w:val="0"/>
      <w:marBottom w:val="0"/>
      <w:divBdr>
        <w:top w:val="none" w:sz="0" w:space="0" w:color="auto"/>
        <w:left w:val="none" w:sz="0" w:space="0" w:color="auto"/>
        <w:bottom w:val="none" w:sz="0" w:space="0" w:color="auto"/>
        <w:right w:val="none" w:sz="0" w:space="0" w:color="auto"/>
      </w:divBdr>
    </w:div>
    <w:div w:id="1355032504">
      <w:bodyDiv w:val="1"/>
      <w:marLeft w:val="0"/>
      <w:marRight w:val="0"/>
      <w:marTop w:val="0"/>
      <w:marBottom w:val="0"/>
      <w:divBdr>
        <w:top w:val="none" w:sz="0" w:space="0" w:color="auto"/>
        <w:left w:val="none" w:sz="0" w:space="0" w:color="auto"/>
        <w:bottom w:val="none" w:sz="0" w:space="0" w:color="auto"/>
        <w:right w:val="none" w:sz="0" w:space="0" w:color="auto"/>
      </w:divBdr>
    </w:div>
    <w:div w:id="1355578173">
      <w:bodyDiv w:val="1"/>
      <w:marLeft w:val="0"/>
      <w:marRight w:val="0"/>
      <w:marTop w:val="0"/>
      <w:marBottom w:val="0"/>
      <w:divBdr>
        <w:top w:val="none" w:sz="0" w:space="0" w:color="auto"/>
        <w:left w:val="none" w:sz="0" w:space="0" w:color="auto"/>
        <w:bottom w:val="none" w:sz="0" w:space="0" w:color="auto"/>
        <w:right w:val="none" w:sz="0" w:space="0" w:color="auto"/>
      </w:divBdr>
    </w:div>
    <w:div w:id="1356033749">
      <w:bodyDiv w:val="1"/>
      <w:marLeft w:val="0"/>
      <w:marRight w:val="0"/>
      <w:marTop w:val="0"/>
      <w:marBottom w:val="0"/>
      <w:divBdr>
        <w:top w:val="none" w:sz="0" w:space="0" w:color="auto"/>
        <w:left w:val="none" w:sz="0" w:space="0" w:color="auto"/>
        <w:bottom w:val="none" w:sz="0" w:space="0" w:color="auto"/>
        <w:right w:val="none" w:sz="0" w:space="0" w:color="auto"/>
      </w:divBdr>
    </w:div>
    <w:div w:id="1356079931">
      <w:bodyDiv w:val="1"/>
      <w:marLeft w:val="0"/>
      <w:marRight w:val="0"/>
      <w:marTop w:val="0"/>
      <w:marBottom w:val="0"/>
      <w:divBdr>
        <w:top w:val="none" w:sz="0" w:space="0" w:color="auto"/>
        <w:left w:val="none" w:sz="0" w:space="0" w:color="auto"/>
        <w:bottom w:val="none" w:sz="0" w:space="0" w:color="auto"/>
        <w:right w:val="none" w:sz="0" w:space="0" w:color="auto"/>
      </w:divBdr>
    </w:div>
    <w:div w:id="1356274039">
      <w:bodyDiv w:val="1"/>
      <w:marLeft w:val="0"/>
      <w:marRight w:val="0"/>
      <w:marTop w:val="0"/>
      <w:marBottom w:val="0"/>
      <w:divBdr>
        <w:top w:val="none" w:sz="0" w:space="0" w:color="auto"/>
        <w:left w:val="none" w:sz="0" w:space="0" w:color="auto"/>
        <w:bottom w:val="none" w:sz="0" w:space="0" w:color="auto"/>
        <w:right w:val="none" w:sz="0" w:space="0" w:color="auto"/>
      </w:divBdr>
    </w:div>
    <w:div w:id="1356424604">
      <w:bodyDiv w:val="1"/>
      <w:marLeft w:val="0"/>
      <w:marRight w:val="0"/>
      <w:marTop w:val="0"/>
      <w:marBottom w:val="0"/>
      <w:divBdr>
        <w:top w:val="none" w:sz="0" w:space="0" w:color="auto"/>
        <w:left w:val="none" w:sz="0" w:space="0" w:color="auto"/>
        <w:bottom w:val="none" w:sz="0" w:space="0" w:color="auto"/>
        <w:right w:val="none" w:sz="0" w:space="0" w:color="auto"/>
      </w:divBdr>
    </w:div>
    <w:div w:id="1357001276">
      <w:bodyDiv w:val="1"/>
      <w:marLeft w:val="0"/>
      <w:marRight w:val="0"/>
      <w:marTop w:val="0"/>
      <w:marBottom w:val="0"/>
      <w:divBdr>
        <w:top w:val="none" w:sz="0" w:space="0" w:color="auto"/>
        <w:left w:val="none" w:sz="0" w:space="0" w:color="auto"/>
        <w:bottom w:val="none" w:sz="0" w:space="0" w:color="auto"/>
        <w:right w:val="none" w:sz="0" w:space="0" w:color="auto"/>
      </w:divBdr>
    </w:div>
    <w:div w:id="1357151537">
      <w:bodyDiv w:val="1"/>
      <w:marLeft w:val="0"/>
      <w:marRight w:val="0"/>
      <w:marTop w:val="0"/>
      <w:marBottom w:val="0"/>
      <w:divBdr>
        <w:top w:val="none" w:sz="0" w:space="0" w:color="auto"/>
        <w:left w:val="none" w:sz="0" w:space="0" w:color="auto"/>
        <w:bottom w:val="none" w:sz="0" w:space="0" w:color="auto"/>
        <w:right w:val="none" w:sz="0" w:space="0" w:color="auto"/>
      </w:divBdr>
    </w:div>
    <w:div w:id="1357463094">
      <w:bodyDiv w:val="1"/>
      <w:marLeft w:val="0"/>
      <w:marRight w:val="0"/>
      <w:marTop w:val="0"/>
      <w:marBottom w:val="0"/>
      <w:divBdr>
        <w:top w:val="none" w:sz="0" w:space="0" w:color="auto"/>
        <w:left w:val="none" w:sz="0" w:space="0" w:color="auto"/>
        <w:bottom w:val="none" w:sz="0" w:space="0" w:color="auto"/>
        <w:right w:val="none" w:sz="0" w:space="0" w:color="auto"/>
      </w:divBdr>
    </w:div>
    <w:div w:id="1357578617">
      <w:bodyDiv w:val="1"/>
      <w:marLeft w:val="0"/>
      <w:marRight w:val="0"/>
      <w:marTop w:val="0"/>
      <w:marBottom w:val="0"/>
      <w:divBdr>
        <w:top w:val="none" w:sz="0" w:space="0" w:color="auto"/>
        <w:left w:val="none" w:sz="0" w:space="0" w:color="auto"/>
        <w:bottom w:val="none" w:sz="0" w:space="0" w:color="auto"/>
        <w:right w:val="none" w:sz="0" w:space="0" w:color="auto"/>
      </w:divBdr>
    </w:div>
    <w:div w:id="1357610967">
      <w:bodyDiv w:val="1"/>
      <w:marLeft w:val="0"/>
      <w:marRight w:val="0"/>
      <w:marTop w:val="0"/>
      <w:marBottom w:val="0"/>
      <w:divBdr>
        <w:top w:val="none" w:sz="0" w:space="0" w:color="auto"/>
        <w:left w:val="none" w:sz="0" w:space="0" w:color="auto"/>
        <w:bottom w:val="none" w:sz="0" w:space="0" w:color="auto"/>
        <w:right w:val="none" w:sz="0" w:space="0" w:color="auto"/>
      </w:divBdr>
    </w:div>
    <w:div w:id="1357803073">
      <w:bodyDiv w:val="1"/>
      <w:marLeft w:val="0"/>
      <w:marRight w:val="0"/>
      <w:marTop w:val="0"/>
      <w:marBottom w:val="0"/>
      <w:divBdr>
        <w:top w:val="none" w:sz="0" w:space="0" w:color="auto"/>
        <w:left w:val="none" w:sz="0" w:space="0" w:color="auto"/>
        <w:bottom w:val="none" w:sz="0" w:space="0" w:color="auto"/>
        <w:right w:val="none" w:sz="0" w:space="0" w:color="auto"/>
      </w:divBdr>
    </w:div>
    <w:div w:id="1358702236">
      <w:bodyDiv w:val="1"/>
      <w:marLeft w:val="0"/>
      <w:marRight w:val="0"/>
      <w:marTop w:val="0"/>
      <w:marBottom w:val="0"/>
      <w:divBdr>
        <w:top w:val="none" w:sz="0" w:space="0" w:color="auto"/>
        <w:left w:val="none" w:sz="0" w:space="0" w:color="auto"/>
        <w:bottom w:val="none" w:sz="0" w:space="0" w:color="auto"/>
        <w:right w:val="none" w:sz="0" w:space="0" w:color="auto"/>
      </w:divBdr>
    </w:div>
    <w:div w:id="1358963102">
      <w:bodyDiv w:val="1"/>
      <w:marLeft w:val="0"/>
      <w:marRight w:val="0"/>
      <w:marTop w:val="0"/>
      <w:marBottom w:val="0"/>
      <w:divBdr>
        <w:top w:val="none" w:sz="0" w:space="0" w:color="auto"/>
        <w:left w:val="none" w:sz="0" w:space="0" w:color="auto"/>
        <w:bottom w:val="none" w:sz="0" w:space="0" w:color="auto"/>
        <w:right w:val="none" w:sz="0" w:space="0" w:color="auto"/>
      </w:divBdr>
    </w:div>
    <w:div w:id="1359085776">
      <w:bodyDiv w:val="1"/>
      <w:marLeft w:val="0"/>
      <w:marRight w:val="0"/>
      <w:marTop w:val="0"/>
      <w:marBottom w:val="0"/>
      <w:divBdr>
        <w:top w:val="none" w:sz="0" w:space="0" w:color="auto"/>
        <w:left w:val="none" w:sz="0" w:space="0" w:color="auto"/>
        <w:bottom w:val="none" w:sz="0" w:space="0" w:color="auto"/>
        <w:right w:val="none" w:sz="0" w:space="0" w:color="auto"/>
      </w:divBdr>
    </w:div>
    <w:div w:id="1359161380">
      <w:bodyDiv w:val="1"/>
      <w:marLeft w:val="0"/>
      <w:marRight w:val="0"/>
      <w:marTop w:val="0"/>
      <w:marBottom w:val="0"/>
      <w:divBdr>
        <w:top w:val="none" w:sz="0" w:space="0" w:color="auto"/>
        <w:left w:val="none" w:sz="0" w:space="0" w:color="auto"/>
        <w:bottom w:val="none" w:sz="0" w:space="0" w:color="auto"/>
        <w:right w:val="none" w:sz="0" w:space="0" w:color="auto"/>
      </w:divBdr>
    </w:div>
    <w:div w:id="1359968598">
      <w:bodyDiv w:val="1"/>
      <w:marLeft w:val="0"/>
      <w:marRight w:val="0"/>
      <w:marTop w:val="0"/>
      <w:marBottom w:val="0"/>
      <w:divBdr>
        <w:top w:val="none" w:sz="0" w:space="0" w:color="auto"/>
        <w:left w:val="none" w:sz="0" w:space="0" w:color="auto"/>
        <w:bottom w:val="none" w:sz="0" w:space="0" w:color="auto"/>
        <w:right w:val="none" w:sz="0" w:space="0" w:color="auto"/>
      </w:divBdr>
    </w:div>
    <w:div w:id="1360157677">
      <w:bodyDiv w:val="1"/>
      <w:marLeft w:val="0"/>
      <w:marRight w:val="0"/>
      <w:marTop w:val="0"/>
      <w:marBottom w:val="0"/>
      <w:divBdr>
        <w:top w:val="none" w:sz="0" w:space="0" w:color="auto"/>
        <w:left w:val="none" w:sz="0" w:space="0" w:color="auto"/>
        <w:bottom w:val="none" w:sz="0" w:space="0" w:color="auto"/>
        <w:right w:val="none" w:sz="0" w:space="0" w:color="auto"/>
      </w:divBdr>
    </w:div>
    <w:div w:id="1360550199">
      <w:bodyDiv w:val="1"/>
      <w:marLeft w:val="0"/>
      <w:marRight w:val="0"/>
      <w:marTop w:val="0"/>
      <w:marBottom w:val="0"/>
      <w:divBdr>
        <w:top w:val="none" w:sz="0" w:space="0" w:color="auto"/>
        <w:left w:val="none" w:sz="0" w:space="0" w:color="auto"/>
        <w:bottom w:val="none" w:sz="0" w:space="0" w:color="auto"/>
        <w:right w:val="none" w:sz="0" w:space="0" w:color="auto"/>
      </w:divBdr>
    </w:div>
    <w:div w:id="1361274065">
      <w:bodyDiv w:val="1"/>
      <w:marLeft w:val="0"/>
      <w:marRight w:val="0"/>
      <w:marTop w:val="0"/>
      <w:marBottom w:val="0"/>
      <w:divBdr>
        <w:top w:val="none" w:sz="0" w:space="0" w:color="auto"/>
        <w:left w:val="none" w:sz="0" w:space="0" w:color="auto"/>
        <w:bottom w:val="none" w:sz="0" w:space="0" w:color="auto"/>
        <w:right w:val="none" w:sz="0" w:space="0" w:color="auto"/>
      </w:divBdr>
    </w:div>
    <w:div w:id="1361392400">
      <w:bodyDiv w:val="1"/>
      <w:marLeft w:val="0"/>
      <w:marRight w:val="0"/>
      <w:marTop w:val="0"/>
      <w:marBottom w:val="0"/>
      <w:divBdr>
        <w:top w:val="none" w:sz="0" w:space="0" w:color="auto"/>
        <w:left w:val="none" w:sz="0" w:space="0" w:color="auto"/>
        <w:bottom w:val="none" w:sz="0" w:space="0" w:color="auto"/>
        <w:right w:val="none" w:sz="0" w:space="0" w:color="auto"/>
      </w:divBdr>
    </w:div>
    <w:div w:id="1361541390">
      <w:bodyDiv w:val="1"/>
      <w:marLeft w:val="0"/>
      <w:marRight w:val="0"/>
      <w:marTop w:val="0"/>
      <w:marBottom w:val="0"/>
      <w:divBdr>
        <w:top w:val="none" w:sz="0" w:space="0" w:color="auto"/>
        <w:left w:val="none" w:sz="0" w:space="0" w:color="auto"/>
        <w:bottom w:val="none" w:sz="0" w:space="0" w:color="auto"/>
        <w:right w:val="none" w:sz="0" w:space="0" w:color="auto"/>
      </w:divBdr>
    </w:div>
    <w:div w:id="1361735278">
      <w:bodyDiv w:val="1"/>
      <w:marLeft w:val="0"/>
      <w:marRight w:val="0"/>
      <w:marTop w:val="0"/>
      <w:marBottom w:val="0"/>
      <w:divBdr>
        <w:top w:val="none" w:sz="0" w:space="0" w:color="auto"/>
        <w:left w:val="none" w:sz="0" w:space="0" w:color="auto"/>
        <w:bottom w:val="none" w:sz="0" w:space="0" w:color="auto"/>
        <w:right w:val="none" w:sz="0" w:space="0" w:color="auto"/>
      </w:divBdr>
    </w:div>
    <w:div w:id="1362129285">
      <w:bodyDiv w:val="1"/>
      <w:marLeft w:val="0"/>
      <w:marRight w:val="0"/>
      <w:marTop w:val="0"/>
      <w:marBottom w:val="0"/>
      <w:divBdr>
        <w:top w:val="none" w:sz="0" w:space="0" w:color="auto"/>
        <w:left w:val="none" w:sz="0" w:space="0" w:color="auto"/>
        <w:bottom w:val="none" w:sz="0" w:space="0" w:color="auto"/>
        <w:right w:val="none" w:sz="0" w:space="0" w:color="auto"/>
      </w:divBdr>
    </w:div>
    <w:div w:id="1362246533">
      <w:bodyDiv w:val="1"/>
      <w:marLeft w:val="0"/>
      <w:marRight w:val="0"/>
      <w:marTop w:val="0"/>
      <w:marBottom w:val="0"/>
      <w:divBdr>
        <w:top w:val="none" w:sz="0" w:space="0" w:color="auto"/>
        <w:left w:val="none" w:sz="0" w:space="0" w:color="auto"/>
        <w:bottom w:val="none" w:sz="0" w:space="0" w:color="auto"/>
        <w:right w:val="none" w:sz="0" w:space="0" w:color="auto"/>
      </w:divBdr>
    </w:div>
    <w:div w:id="1362822557">
      <w:bodyDiv w:val="1"/>
      <w:marLeft w:val="0"/>
      <w:marRight w:val="0"/>
      <w:marTop w:val="0"/>
      <w:marBottom w:val="0"/>
      <w:divBdr>
        <w:top w:val="none" w:sz="0" w:space="0" w:color="auto"/>
        <w:left w:val="none" w:sz="0" w:space="0" w:color="auto"/>
        <w:bottom w:val="none" w:sz="0" w:space="0" w:color="auto"/>
        <w:right w:val="none" w:sz="0" w:space="0" w:color="auto"/>
      </w:divBdr>
    </w:div>
    <w:div w:id="1362852706">
      <w:bodyDiv w:val="1"/>
      <w:marLeft w:val="0"/>
      <w:marRight w:val="0"/>
      <w:marTop w:val="0"/>
      <w:marBottom w:val="0"/>
      <w:divBdr>
        <w:top w:val="none" w:sz="0" w:space="0" w:color="auto"/>
        <w:left w:val="none" w:sz="0" w:space="0" w:color="auto"/>
        <w:bottom w:val="none" w:sz="0" w:space="0" w:color="auto"/>
        <w:right w:val="none" w:sz="0" w:space="0" w:color="auto"/>
      </w:divBdr>
    </w:div>
    <w:div w:id="1363096520">
      <w:bodyDiv w:val="1"/>
      <w:marLeft w:val="0"/>
      <w:marRight w:val="0"/>
      <w:marTop w:val="0"/>
      <w:marBottom w:val="0"/>
      <w:divBdr>
        <w:top w:val="none" w:sz="0" w:space="0" w:color="auto"/>
        <w:left w:val="none" w:sz="0" w:space="0" w:color="auto"/>
        <w:bottom w:val="none" w:sz="0" w:space="0" w:color="auto"/>
        <w:right w:val="none" w:sz="0" w:space="0" w:color="auto"/>
      </w:divBdr>
    </w:div>
    <w:div w:id="1364012059">
      <w:bodyDiv w:val="1"/>
      <w:marLeft w:val="0"/>
      <w:marRight w:val="0"/>
      <w:marTop w:val="0"/>
      <w:marBottom w:val="0"/>
      <w:divBdr>
        <w:top w:val="none" w:sz="0" w:space="0" w:color="auto"/>
        <w:left w:val="none" w:sz="0" w:space="0" w:color="auto"/>
        <w:bottom w:val="none" w:sz="0" w:space="0" w:color="auto"/>
        <w:right w:val="none" w:sz="0" w:space="0" w:color="auto"/>
      </w:divBdr>
    </w:div>
    <w:div w:id="1364089226">
      <w:bodyDiv w:val="1"/>
      <w:marLeft w:val="0"/>
      <w:marRight w:val="0"/>
      <w:marTop w:val="0"/>
      <w:marBottom w:val="0"/>
      <w:divBdr>
        <w:top w:val="none" w:sz="0" w:space="0" w:color="auto"/>
        <w:left w:val="none" w:sz="0" w:space="0" w:color="auto"/>
        <w:bottom w:val="none" w:sz="0" w:space="0" w:color="auto"/>
        <w:right w:val="none" w:sz="0" w:space="0" w:color="auto"/>
      </w:divBdr>
    </w:div>
    <w:div w:id="1364090684">
      <w:bodyDiv w:val="1"/>
      <w:marLeft w:val="0"/>
      <w:marRight w:val="0"/>
      <w:marTop w:val="0"/>
      <w:marBottom w:val="0"/>
      <w:divBdr>
        <w:top w:val="none" w:sz="0" w:space="0" w:color="auto"/>
        <w:left w:val="none" w:sz="0" w:space="0" w:color="auto"/>
        <w:bottom w:val="none" w:sz="0" w:space="0" w:color="auto"/>
        <w:right w:val="none" w:sz="0" w:space="0" w:color="auto"/>
      </w:divBdr>
    </w:div>
    <w:div w:id="1364139299">
      <w:bodyDiv w:val="1"/>
      <w:marLeft w:val="0"/>
      <w:marRight w:val="0"/>
      <w:marTop w:val="0"/>
      <w:marBottom w:val="0"/>
      <w:divBdr>
        <w:top w:val="none" w:sz="0" w:space="0" w:color="auto"/>
        <w:left w:val="none" w:sz="0" w:space="0" w:color="auto"/>
        <w:bottom w:val="none" w:sz="0" w:space="0" w:color="auto"/>
        <w:right w:val="none" w:sz="0" w:space="0" w:color="auto"/>
      </w:divBdr>
    </w:div>
    <w:div w:id="1364289653">
      <w:bodyDiv w:val="1"/>
      <w:marLeft w:val="0"/>
      <w:marRight w:val="0"/>
      <w:marTop w:val="0"/>
      <w:marBottom w:val="0"/>
      <w:divBdr>
        <w:top w:val="none" w:sz="0" w:space="0" w:color="auto"/>
        <w:left w:val="none" w:sz="0" w:space="0" w:color="auto"/>
        <w:bottom w:val="none" w:sz="0" w:space="0" w:color="auto"/>
        <w:right w:val="none" w:sz="0" w:space="0" w:color="auto"/>
      </w:divBdr>
    </w:div>
    <w:div w:id="1364791088">
      <w:bodyDiv w:val="1"/>
      <w:marLeft w:val="0"/>
      <w:marRight w:val="0"/>
      <w:marTop w:val="0"/>
      <w:marBottom w:val="0"/>
      <w:divBdr>
        <w:top w:val="none" w:sz="0" w:space="0" w:color="auto"/>
        <w:left w:val="none" w:sz="0" w:space="0" w:color="auto"/>
        <w:bottom w:val="none" w:sz="0" w:space="0" w:color="auto"/>
        <w:right w:val="none" w:sz="0" w:space="0" w:color="auto"/>
      </w:divBdr>
    </w:div>
    <w:div w:id="1364791868">
      <w:bodyDiv w:val="1"/>
      <w:marLeft w:val="0"/>
      <w:marRight w:val="0"/>
      <w:marTop w:val="0"/>
      <w:marBottom w:val="0"/>
      <w:divBdr>
        <w:top w:val="none" w:sz="0" w:space="0" w:color="auto"/>
        <w:left w:val="none" w:sz="0" w:space="0" w:color="auto"/>
        <w:bottom w:val="none" w:sz="0" w:space="0" w:color="auto"/>
        <w:right w:val="none" w:sz="0" w:space="0" w:color="auto"/>
      </w:divBdr>
    </w:div>
    <w:div w:id="1365323686">
      <w:bodyDiv w:val="1"/>
      <w:marLeft w:val="0"/>
      <w:marRight w:val="0"/>
      <w:marTop w:val="0"/>
      <w:marBottom w:val="0"/>
      <w:divBdr>
        <w:top w:val="none" w:sz="0" w:space="0" w:color="auto"/>
        <w:left w:val="none" w:sz="0" w:space="0" w:color="auto"/>
        <w:bottom w:val="none" w:sz="0" w:space="0" w:color="auto"/>
        <w:right w:val="none" w:sz="0" w:space="0" w:color="auto"/>
      </w:divBdr>
    </w:div>
    <w:div w:id="1366521105">
      <w:bodyDiv w:val="1"/>
      <w:marLeft w:val="0"/>
      <w:marRight w:val="0"/>
      <w:marTop w:val="0"/>
      <w:marBottom w:val="0"/>
      <w:divBdr>
        <w:top w:val="none" w:sz="0" w:space="0" w:color="auto"/>
        <w:left w:val="none" w:sz="0" w:space="0" w:color="auto"/>
        <w:bottom w:val="none" w:sz="0" w:space="0" w:color="auto"/>
        <w:right w:val="none" w:sz="0" w:space="0" w:color="auto"/>
      </w:divBdr>
    </w:div>
    <w:div w:id="1367020808">
      <w:bodyDiv w:val="1"/>
      <w:marLeft w:val="0"/>
      <w:marRight w:val="0"/>
      <w:marTop w:val="0"/>
      <w:marBottom w:val="0"/>
      <w:divBdr>
        <w:top w:val="none" w:sz="0" w:space="0" w:color="auto"/>
        <w:left w:val="none" w:sz="0" w:space="0" w:color="auto"/>
        <w:bottom w:val="none" w:sz="0" w:space="0" w:color="auto"/>
        <w:right w:val="none" w:sz="0" w:space="0" w:color="auto"/>
      </w:divBdr>
    </w:div>
    <w:div w:id="1367101045">
      <w:bodyDiv w:val="1"/>
      <w:marLeft w:val="0"/>
      <w:marRight w:val="0"/>
      <w:marTop w:val="0"/>
      <w:marBottom w:val="0"/>
      <w:divBdr>
        <w:top w:val="none" w:sz="0" w:space="0" w:color="auto"/>
        <w:left w:val="none" w:sz="0" w:space="0" w:color="auto"/>
        <w:bottom w:val="none" w:sz="0" w:space="0" w:color="auto"/>
        <w:right w:val="none" w:sz="0" w:space="0" w:color="auto"/>
      </w:divBdr>
    </w:div>
    <w:div w:id="1367294193">
      <w:bodyDiv w:val="1"/>
      <w:marLeft w:val="0"/>
      <w:marRight w:val="0"/>
      <w:marTop w:val="0"/>
      <w:marBottom w:val="0"/>
      <w:divBdr>
        <w:top w:val="none" w:sz="0" w:space="0" w:color="auto"/>
        <w:left w:val="none" w:sz="0" w:space="0" w:color="auto"/>
        <w:bottom w:val="none" w:sz="0" w:space="0" w:color="auto"/>
        <w:right w:val="none" w:sz="0" w:space="0" w:color="auto"/>
      </w:divBdr>
    </w:div>
    <w:div w:id="1367297286">
      <w:bodyDiv w:val="1"/>
      <w:marLeft w:val="0"/>
      <w:marRight w:val="0"/>
      <w:marTop w:val="0"/>
      <w:marBottom w:val="0"/>
      <w:divBdr>
        <w:top w:val="none" w:sz="0" w:space="0" w:color="auto"/>
        <w:left w:val="none" w:sz="0" w:space="0" w:color="auto"/>
        <w:bottom w:val="none" w:sz="0" w:space="0" w:color="auto"/>
        <w:right w:val="none" w:sz="0" w:space="0" w:color="auto"/>
      </w:divBdr>
    </w:div>
    <w:div w:id="1367605717">
      <w:bodyDiv w:val="1"/>
      <w:marLeft w:val="0"/>
      <w:marRight w:val="0"/>
      <w:marTop w:val="0"/>
      <w:marBottom w:val="0"/>
      <w:divBdr>
        <w:top w:val="none" w:sz="0" w:space="0" w:color="auto"/>
        <w:left w:val="none" w:sz="0" w:space="0" w:color="auto"/>
        <w:bottom w:val="none" w:sz="0" w:space="0" w:color="auto"/>
        <w:right w:val="none" w:sz="0" w:space="0" w:color="auto"/>
      </w:divBdr>
    </w:div>
    <w:div w:id="1368334394">
      <w:bodyDiv w:val="1"/>
      <w:marLeft w:val="0"/>
      <w:marRight w:val="0"/>
      <w:marTop w:val="0"/>
      <w:marBottom w:val="0"/>
      <w:divBdr>
        <w:top w:val="none" w:sz="0" w:space="0" w:color="auto"/>
        <w:left w:val="none" w:sz="0" w:space="0" w:color="auto"/>
        <w:bottom w:val="none" w:sz="0" w:space="0" w:color="auto"/>
        <w:right w:val="none" w:sz="0" w:space="0" w:color="auto"/>
      </w:divBdr>
    </w:div>
    <w:div w:id="1368335614">
      <w:bodyDiv w:val="1"/>
      <w:marLeft w:val="0"/>
      <w:marRight w:val="0"/>
      <w:marTop w:val="0"/>
      <w:marBottom w:val="0"/>
      <w:divBdr>
        <w:top w:val="none" w:sz="0" w:space="0" w:color="auto"/>
        <w:left w:val="none" w:sz="0" w:space="0" w:color="auto"/>
        <w:bottom w:val="none" w:sz="0" w:space="0" w:color="auto"/>
        <w:right w:val="none" w:sz="0" w:space="0" w:color="auto"/>
      </w:divBdr>
    </w:div>
    <w:div w:id="1368480726">
      <w:bodyDiv w:val="1"/>
      <w:marLeft w:val="0"/>
      <w:marRight w:val="0"/>
      <w:marTop w:val="0"/>
      <w:marBottom w:val="0"/>
      <w:divBdr>
        <w:top w:val="none" w:sz="0" w:space="0" w:color="auto"/>
        <w:left w:val="none" w:sz="0" w:space="0" w:color="auto"/>
        <w:bottom w:val="none" w:sz="0" w:space="0" w:color="auto"/>
        <w:right w:val="none" w:sz="0" w:space="0" w:color="auto"/>
      </w:divBdr>
    </w:div>
    <w:div w:id="1368603923">
      <w:bodyDiv w:val="1"/>
      <w:marLeft w:val="0"/>
      <w:marRight w:val="0"/>
      <w:marTop w:val="0"/>
      <w:marBottom w:val="0"/>
      <w:divBdr>
        <w:top w:val="none" w:sz="0" w:space="0" w:color="auto"/>
        <w:left w:val="none" w:sz="0" w:space="0" w:color="auto"/>
        <w:bottom w:val="none" w:sz="0" w:space="0" w:color="auto"/>
        <w:right w:val="none" w:sz="0" w:space="0" w:color="auto"/>
      </w:divBdr>
    </w:div>
    <w:div w:id="1369136346">
      <w:bodyDiv w:val="1"/>
      <w:marLeft w:val="0"/>
      <w:marRight w:val="0"/>
      <w:marTop w:val="0"/>
      <w:marBottom w:val="0"/>
      <w:divBdr>
        <w:top w:val="none" w:sz="0" w:space="0" w:color="auto"/>
        <w:left w:val="none" w:sz="0" w:space="0" w:color="auto"/>
        <w:bottom w:val="none" w:sz="0" w:space="0" w:color="auto"/>
        <w:right w:val="none" w:sz="0" w:space="0" w:color="auto"/>
      </w:divBdr>
    </w:div>
    <w:div w:id="1369258444">
      <w:bodyDiv w:val="1"/>
      <w:marLeft w:val="0"/>
      <w:marRight w:val="0"/>
      <w:marTop w:val="0"/>
      <w:marBottom w:val="0"/>
      <w:divBdr>
        <w:top w:val="none" w:sz="0" w:space="0" w:color="auto"/>
        <w:left w:val="none" w:sz="0" w:space="0" w:color="auto"/>
        <w:bottom w:val="none" w:sz="0" w:space="0" w:color="auto"/>
        <w:right w:val="none" w:sz="0" w:space="0" w:color="auto"/>
      </w:divBdr>
    </w:div>
    <w:div w:id="1369455955">
      <w:bodyDiv w:val="1"/>
      <w:marLeft w:val="0"/>
      <w:marRight w:val="0"/>
      <w:marTop w:val="0"/>
      <w:marBottom w:val="0"/>
      <w:divBdr>
        <w:top w:val="none" w:sz="0" w:space="0" w:color="auto"/>
        <w:left w:val="none" w:sz="0" w:space="0" w:color="auto"/>
        <w:bottom w:val="none" w:sz="0" w:space="0" w:color="auto"/>
        <w:right w:val="none" w:sz="0" w:space="0" w:color="auto"/>
      </w:divBdr>
    </w:div>
    <w:div w:id="1369716174">
      <w:bodyDiv w:val="1"/>
      <w:marLeft w:val="0"/>
      <w:marRight w:val="0"/>
      <w:marTop w:val="0"/>
      <w:marBottom w:val="0"/>
      <w:divBdr>
        <w:top w:val="none" w:sz="0" w:space="0" w:color="auto"/>
        <w:left w:val="none" w:sz="0" w:space="0" w:color="auto"/>
        <w:bottom w:val="none" w:sz="0" w:space="0" w:color="auto"/>
        <w:right w:val="none" w:sz="0" w:space="0" w:color="auto"/>
      </w:divBdr>
    </w:div>
    <w:div w:id="1369837319">
      <w:bodyDiv w:val="1"/>
      <w:marLeft w:val="0"/>
      <w:marRight w:val="0"/>
      <w:marTop w:val="0"/>
      <w:marBottom w:val="0"/>
      <w:divBdr>
        <w:top w:val="none" w:sz="0" w:space="0" w:color="auto"/>
        <w:left w:val="none" w:sz="0" w:space="0" w:color="auto"/>
        <w:bottom w:val="none" w:sz="0" w:space="0" w:color="auto"/>
        <w:right w:val="none" w:sz="0" w:space="0" w:color="auto"/>
      </w:divBdr>
    </w:div>
    <w:div w:id="1369985188">
      <w:bodyDiv w:val="1"/>
      <w:marLeft w:val="0"/>
      <w:marRight w:val="0"/>
      <w:marTop w:val="0"/>
      <w:marBottom w:val="0"/>
      <w:divBdr>
        <w:top w:val="none" w:sz="0" w:space="0" w:color="auto"/>
        <w:left w:val="none" w:sz="0" w:space="0" w:color="auto"/>
        <w:bottom w:val="none" w:sz="0" w:space="0" w:color="auto"/>
        <w:right w:val="none" w:sz="0" w:space="0" w:color="auto"/>
      </w:divBdr>
    </w:div>
    <w:div w:id="1370030545">
      <w:bodyDiv w:val="1"/>
      <w:marLeft w:val="0"/>
      <w:marRight w:val="0"/>
      <w:marTop w:val="0"/>
      <w:marBottom w:val="0"/>
      <w:divBdr>
        <w:top w:val="none" w:sz="0" w:space="0" w:color="auto"/>
        <w:left w:val="none" w:sz="0" w:space="0" w:color="auto"/>
        <w:bottom w:val="none" w:sz="0" w:space="0" w:color="auto"/>
        <w:right w:val="none" w:sz="0" w:space="0" w:color="auto"/>
      </w:divBdr>
    </w:div>
    <w:div w:id="1370688120">
      <w:bodyDiv w:val="1"/>
      <w:marLeft w:val="0"/>
      <w:marRight w:val="0"/>
      <w:marTop w:val="0"/>
      <w:marBottom w:val="0"/>
      <w:divBdr>
        <w:top w:val="none" w:sz="0" w:space="0" w:color="auto"/>
        <w:left w:val="none" w:sz="0" w:space="0" w:color="auto"/>
        <w:bottom w:val="none" w:sz="0" w:space="0" w:color="auto"/>
        <w:right w:val="none" w:sz="0" w:space="0" w:color="auto"/>
      </w:divBdr>
    </w:div>
    <w:div w:id="1370883612">
      <w:bodyDiv w:val="1"/>
      <w:marLeft w:val="0"/>
      <w:marRight w:val="0"/>
      <w:marTop w:val="0"/>
      <w:marBottom w:val="0"/>
      <w:divBdr>
        <w:top w:val="none" w:sz="0" w:space="0" w:color="auto"/>
        <w:left w:val="none" w:sz="0" w:space="0" w:color="auto"/>
        <w:bottom w:val="none" w:sz="0" w:space="0" w:color="auto"/>
        <w:right w:val="none" w:sz="0" w:space="0" w:color="auto"/>
      </w:divBdr>
    </w:div>
    <w:div w:id="1370884466">
      <w:bodyDiv w:val="1"/>
      <w:marLeft w:val="0"/>
      <w:marRight w:val="0"/>
      <w:marTop w:val="0"/>
      <w:marBottom w:val="0"/>
      <w:divBdr>
        <w:top w:val="none" w:sz="0" w:space="0" w:color="auto"/>
        <w:left w:val="none" w:sz="0" w:space="0" w:color="auto"/>
        <w:bottom w:val="none" w:sz="0" w:space="0" w:color="auto"/>
        <w:right w:val="none" w:sz="0" w:space="0" w:color="auto"/>
      </w:divBdr>
    </w:div>
    <w:div w:id="1371034641">
      <w:bodyDiv w:val="1"/>
      <w:marLeft w:val="0"/>
      <w:marRight w:val="0"/>
      <w:marTop w:val="0"/>
      <w:marBottom w:val="0"/>
      <w:divBdr>
        <w:top w:val="none" w:sz="0" w:space="0" w:color="auto"/>
        <w:left w:val="none" w:sz="0" w:space="0" w:color="auto"/>
        <w:bottom w:val="none" w:sz="0" w:space="0" w:color="auto"/>
        <w:right w:val="none" w:sz="0" w:space="0" w:color="auto"/>
      </w:divBdr>
    </w:div>
    <w:div w:id="1371109685">
      <w:bodyDiv w:val="1"/>
      <w:marLeft w:val="0"/>
      <w:marRight w:val="0"/>
      <w:marTop w:val="0"/>
      <w:marBottom w:val="0"/>
      <w:divBdr>
        <w:top w:val="none" w:sz="0" w:space="0" w:color="auto"/>
        <w:left w:val="none" w:sz="0" w:space="0" w:color="auto"/>
        <w:bottom w:val="none" w:sz="0" w:space="0" w:color="auto"/>
        <w:right w:val="none" w:sz="0" w:space="0" w:color="auto"/>
      </w:divBdr>
    </w:div>
    <w:div w:id="1371221974">
      <w:bodyDiv w:val="1"/>
      <w:marLeft w:val="0"/>
      <w:marRight w:val="0"/>
      <w:marTop w:val="0"/>
      <w:marBottom w:val="0"/>
      <w:divBdr>
        <w:top w:val="none" w:sz="0" w:space="0" w:color="auto"/>
        <w:left w:val="none" w:sz="0" w:space="0" w:color="auto"/>
        <w:bottom w:val="none" w:sz="0" w:space="0" w:color="auto"/>
        <w:right w:val="none" w:sz="0" w:space="0" w:color="auto"/>
      </w:divBdr>
    </w:div>
    <w:div w:id="1371420207">
      <w:bodyDiv w:val="1"/>
      <w:marLeft w:val="0"/>
      <w:marRight w:val="0"/>
      <w:marTop w:val="0"/>
      <w:marBottom w:val="0"/>
      <w:divBdr>
        <w:top w:val="none" w:sz="0" w:space="0" w:color="auto"/>
        <w:left w:val="none" w:sz="0" w:space="0" w:color="auto"/>
        <w:bottom w:val="none" w:sz="0" w:space="0" w:color="auto"/>
        <w:right w:val="none" w:sz="0" w:space="0" w:color="auto"/>
      </w:divBdr>
    </w:div>
    <w:div w:id="1371609611">
      <w:bodyDiv w:val="1"/>
      <w:marLeft w:val="0"/>
      <w:marRight w:val="0"/>
      <w:marTop w:val="0"/>
      <w:marBottom w:val="0"/>
      <w:divBdr>
        <w:top w:val="none" w:sz="0" w:space="0" w:color="auto"/>
        <w:left w:val="none" w:sz="0" w:space="0" w:color="auto"/>
        <w:bottom w:val="none" w:sz="0" w:space="0" w:color="auto"/>
        <w:right w:val="none" w:sz="0" w:space="0" w:color="auto"/>
      </w:divBdr>
    </w:div>
    <w:div w:id="1371803695">
      <w:bodyDiv w:val="1"/>
      <w:marLeft w:val="0"/>
      <w:marRight w:val="0"/>
      <w:marTop w:val="0"/>
      <w:marBottom w:val="0"/>
      <w:divBdr>
        <w:top w:val="none" w:sz="0" w:space="0" w:color="auto"/>
        <w:left w:val="none" w:sz="0" w:space="0" w:color="auto"/>
        <w:bottom w:val="none" w:sz="0" w:space="0" w:color="auto"/>
        <w:right w:val="none" w:sz="0" w:space="0" w:color="auto"/>
      </w:divBdr>
    </w:div>
    <w:div w:id="1372807923">
      <w:bodyDiv w:val="1"/>
      <w:marLeft w:val="0"/>
      <w:marRight w:val="0"/>
      <w:marTop w:val="0"/>
      <w:marBottom w:val="0"/>
      <w:divBdr>
        <w:top w:val="none" w:sz="0" w:space="0" w:color="auto"/>
        <w:left w:val="none" w:sz="0" w:space="0" w:color="auto"/>
        <w:bottom w:val="none" w:sz="0" w:space="0" w:color="auto"/>
        <w:right w:val="none" w:sz="0" w:space="0" w:color="auto"/>
      </w:divBdr>
    </w:div>
    <w:div w:id="1372875518">
      <w:bodyDiv w:val="1"/>
      <w:marLeft w:val="0"/>
      <w:marRight w:val="0"/>
      <w:marTop w:val="0"/>
      <w:marBottom w:val="0"/>
      <w:divBdr>
        <w:top w:val="none" w:sz="0" w:space="0" w:color="auto"/>
        <w:left w:val="none" w:sz="0" w:space="0" w:color="auto"/>
        <w:bottom w:val="none" w:sz="0" w:space="0" w:color="auto"/>
        <w:right w:val="none" w:sz="0" w:space="0" w:color="auto"/>
      </w:divBdr>
    </w:div>
    <w:div w:id="1373000166">
      <w:bodyDiv w:val="1"/>
      <w:marLeft w:val="0"/>
      <w:marRight w:val="0"/>
      <w:marTop w:val="0"/>
      <w:marBottom w:val="0"/>
      <w:divBdr>
        <w:top w:val="none" w:sz="0" w:space="0" w:color="auto"/>
        <w:left w:val="none" w:sz="0" w:space="0" w:color="auto"/>
        <w:bottom w:val="none" w:sz="0" w:space="0" w:color="auto"/>
        <w:right w:val="none" w:sz="0" w:space="0" w:color="auto"/>
      </w:divBdr>
    </w:div>
    <w:div w:id="1373265930">
      <w:bodyDiv w:val="1"/>
      <w:marLeft w:val="0"/>
      <w:marRight w:val="0"/>
      <w:marTop w:val="0"/>
      <w:marBottom w:val="0"/>
      <w:divBdr>
        <w:top w:val="none" w:sz="0" w:space="0" w:color="auto"/>
        <w:left w:val="none" w:sz="0" w:space="0" w:color="auto"/>
        <w:bottom w:val="none" w:sz="0" w:space="0" w:color="auto"/>
        <w:right w:val="none" w:sz="0" w:space="0" w:color="auto"/>
      </w:divBdr>
    </w:div>
    <w:div w:id="1373533746">
      <w:bodyDiv w:val="1"/>
      <w:marLeft w:val="0"/>
      <w:marRight w:val="0"/>
      <w:marTop w:val="0"/>
      <w:marBottom w:val="0"/>
      <w:divBdr>
        <w:top w:val="none" w:sz="0" w:space="0" w:color="auto"/>
        <w:left w:val="none" w:sz="0" w:space="0" w:color="auto"/>
        <w:bottom w:val="none" w:sz="0" w:space="0" w:color="auto"/>
        <w:right w:val="none" w:sz="0" w:space="0" w:color="auto"/>
      </w:divBdr>
    </w:div>
    <w:div w:id="1373581780">
      <w:bodyDiv w:val="1"/>
      <w:marLeft w:val="0"/>
      <w:marRight w:val="0"/>
      <w:marTop w:val="0"/>
      <w:marBottom w:val="0"/>
      <w:divBdr>
        <w:top w:val="none" w:sz="0" w:space="0" w:color="auto"/>
        <w:left w:val="none" w:sz="0" w:space="0" w:color="auto"/>
        <w:bottom w:val="none" w:sz="0" w:space="0" w:color="auto"/>
        <w:right w:val="none" w:sz="0" w:space="0" w:color="auto"/>
      </w:divBdr>
    </w:div>
    <w:div w:id="1373848721">
      <w:bodyDiv w:val="1"/>
      <w:marLeft w:val="0"/>
      <w:marRight w:val="0"/>
      <w:marTop w:val="0"/>
      <w:marBottom w:val="0"/>
      <w:divBdr>
        <w:top w:val="none" w:sz="0" w:space="0" w:color="auto"/>
        <w:left w:val="none" w:sz="0" w:space="0" w:color="auto"/>
        <w:bottom w:val="none" w:sz="0" w:space="0" w:color="auto"/>
        <w:right w:val="none" w:sz="0" w:space="0" w:color="auto"/>
      </w:divBdr>
    </w:div>
    <w:div w:id="1374421432">
      <w:bodyDiv w:val="1"/>
      <w:marLeft w:val="0"/>
      <w:marRight w:val="0"/>
      <w:marTop w:val="0"/>
      <w:marBottom w:val="0"/>
      <w:divBdr>
        <w:top w:val="none" w:sz="0" w:space="0" w:color="auto"/>
        <w:left w:val="none" w:sz="0" w:space="0" w:color="auto"/>
        <w:bottom w:val="none" w:sz="0" w:space="0" w:color="auto"/>
        <w:right w:val="none" w:sz="0" w:space="0" w:color="auto"/>
      </w:divBdr>
    </w:div>
    <w:div w:id="1374689880">
      <w:bodyDiv w:val="1"/>
      <w:marLeft w:val="0"/>
      <w:marRight w:val="0"/>
      <w:marTop w:val="0"/>
      <w:marBottom w:val="0"/>
      <w:divBdr>
        <w:top w:val="none" w:sz="0" w:space="0" w:color="auto"/>
        <w:left w:val="none" w:sz="0" w:space="0" w:color="auto"/>
        <w:bottom w:val="none" w:sz="0" w:space="0" w:color="auto"/>
        <w:right w:val="none" w:sz="0" w:space="0" w:color="auto"/>
      </w:divBdr>
    </w:div>
    <w:div w:id="1374887887">
      <w:bodyDiv w:val="1"/>
      <w:marLeft w:val="0"/>
      <w:marRight w:val="0"/>
      <w:marTop w:val="0"/>
      <w:marBottom w:val="0"/>
      <w:divBdr>
        <w:top w:val="none" w:sz="0" w:space="0" w:color="auto"/>
        <w:left w:val="none" w:sz="0" w:space="0" w:color="auto"/>
        <w:bottom w:val="none" w:sz="0" w:space="0" w:color="auto"/>
        <w:right w:val="none" w:sz="0" w:space="0" w:color="auto"/>
      </w:divBdr>
    </w:div>
    <w:div w:id="1374964879">
      <w:bodyDiv w:val="1"/>
      <w:marLeft w:val="0"/>
      <w:marRight w:val="0"/>
      <w:marTop w:val="0"/>
      <w:marBottom w:val="0"/>
      <w:divBdr>
        <w:top w:val="none" w:sz="0" w:space="0" w:color="auto"/>
        <w:left w:val="none" w:sz="0" w:space="0" w:color="auto"/>
        <w:bottom w:val="none" w:sz="0" w:space="0" w:color="auto"/>
        <w:right w:val="none" w:sz="0" w:space="0" w:color="auto"/>
      </w:divBdr>
    </w:div>
    <w:div w:id="1375033774">
      <w:bodyDiv w:val="1"/>
      <w:marLeft w:val="0"/>
      <w:marRight w:val="0"/>
      <w:marTop w:val="0"/>
      <w:marBottom w:val="0"/>
      <w:divBdr>
        <w:top w:val="none" w:sz="0" w:space="0" w:color="auto"/>
        <w:left w:val="none" w:sz="0" w:space="0" w:color="auto"/>
        <w:bottom w:val="none" w:sz="0" w:space="0" w:color="auto"/>
        <w:right w:val="none" w:sz="0" w:space="0" w:color="auto"/>
      </w:divBdr>
    </w:div>
    <w:div w:id="1375615776">
      <w:bodyDiv w:val="1"/>
      <w:marLeft w:val="0"/>
      <w:marRight w:val="0"/>
      <w:marTop w:val="0"/>
      <w:marBottom w:val="0"/>
      <w:divBdr>
        <w:top w:val="none" w:sz="0" w:space="0" w:color="auto"/>
        <w:left w:val="none" w:sz="0" w:space="0" w:color="auto"/>
        <w:bottom w:val="none" w:sz="0" w:space="0" w:color="auto"/>
        <w:right w:val="none" w:sz="0" w:space="0" w:color="auto"/>
      </w:divBdr>
    </w:div>
    <w:div w:id="1375740444">
      <w:bodyDiv w:val="1"/>
      <w:marLeft w:val="0"/>
      <w:marRight w:val="0"/>
      <w:marTop w:val="0"/>
      <w:marBottom w:val="0"/>
      <w:divBdr>
        <w:top w:val="none" w:sz="0" w:space="0" w:color="auto"/>
        <w:left w:val="none" w:sz="0" w:space="0" w:color="auto"/>
        <w:bottom w:val="none" w:sz="0" w:space="0" w:color="auto"/>
        <w:right w:val="none" w:sz="0" w:space="0" w:color="auto"/>
      </w:divBdr>
    </w:div>
    <w:div w:id="1375882889">
      <w:bodyDiv w:val="1"/>
      <w:marLeft w:val="0"/>
      <w:marRight w:val="0"/>
      <w:marTop w:val="0"/>
      <w:marBottom w:val="0"/>
      <w:divBdr>
        <w:top w:val="none" w:sz="0" w:space="0" w:color="auto"/>
        <w:left w:val="none" w:sz="0" w:space="0" w:color="auto"/>
        <w:bottom w:val="none" w:sz="0" w:space="0" w:color="auto"/>
        <w:right w:val="none" w:sz="0" w:space="0" w:color="auto"/>
      </w:divBdr>
    </w:div>
    <w:div w:id="1376272374">
      <w:bodyDiv w:val="1"/>
      <w:marLeft w:val="0"/>
      <w:marRight w:val="0"/>
      <w:marTop w:val="0"/>
      <w:marBottom w:val="0"/>
      <w:divBdr>
        <w:top w:val="none" w:sz="0" w:space="0" w:color="auto"/>
        <w:left w:val="none" w:sz="0" w:space="0" w:color="auto"/>
        <w:bottom w:val="none" w:sz="0" w:space="0" w:color="auto"/>
        <w:right w:val="none" w:sz="0" w:space="0" w:color="auto"/>
      </w:divBdr>
    </w:div>
    <w:div w:id="1376276792">
      <w:bodyDiv w:val="1"/>
      <w:marLeft w:val="0"/>
      <w:marRight w:val="0"/>
      <w:marTop w:val="0"/>
      <w:marBottom w:val="0"/>
      <w:divBdr>
        <w:top w:val="none" w:sz="0" w:space="0" w:color="auto"/>
        <w:left w:val="none" w:sz="0" w:space="0" w:color="auto"/>
        <w:bottom w:val="none" w:sz="0" w:space="0" w:color="auto"/>
        <w:right w:val="none" w:sz="0" w:space="0" w:color="auto"/>
      </w:divBdr>
    </w:div>
    <w:div w:id="1376613964">
      <w:bodyDiv w:val="1"/>
      <w:marLeft w:val="0"/>
      <w:marRight w:val="0"/>
      <w:marTop w:val="0"/>
      <w:marBottom w:val="0"/>
      <w:divBdr>
        <w:top w:val="none" w:sz="0" w:space="0" w:color="auto"/>
        <w:left w:val="none" w:sz="0" w:space="0" w:color="auto"/>
        <w:bottom w:val="none" w:sz="0" w:space="0" w:color="auto"/>
        <w:right w:val="none" w:sz="0" w:space="0" w:color="auto"/>
      </w:divBdr>
    </w:div>
    <w:div w:id="1376809185">
      <w:bodyDiv w:val="1"/>
      <w:marLeft w:val="0"/>
      <w:marRight w:val="0"/>
      <w:marTop w:val="0"/>
      <w:marBottom w:val="0"/>
      <w:divBdr>
        <w:top w:val="none" w:sz="0" w:space="0" w:color="auto"/>
        <w:left w:val="none" w:sz="0" w:space="0" w:color="auto"/>
        <w:bottom w:val="none" w:sz="0" w:space="0" w:color="auto"/>
        <w:right w:val="none" w:sz="0" w:space="0" w:color="auto"/>
      </w:divBdr>
    </w:div>
    <w:div w:id="1376811489">
      <w:bodyDiv w:val="1"/>
      <w:marLeft w:val="0"/>
      <w:marRight w:val="0"/>
      <w:marTop w:val="0"/>
      <w:marBottom w:val="0"/>
      <w:divBdr>
        <w:top w:val="none" w:sz="0" w:space="0" w:color="auto"/>
        <w:left w:val="none" w:sz="0" w:space="0" w:color="auto"/>
        <w:bottom w:val="none" w:sz="0" w:space="0" w:color="auto"/>
        <w:right w:val="none" w:sz="0" w:space="0" w:color="auto"/>
      </w:divBdr>
    </w:div>
    <w:div w:id="1377437937">
      <w:bodyDiv w:val="1"/>
      <w:marLeft w:val="0"/>
      <w:marRight w:val="0"/>
      <w:marTop w:val="0"/>
      <w:marBottom w:val="0"/>
      <w:divBdr>
        <w:top w:val="none" w:sz="0" w:space="0" w:color="auto"/>
        <w:left w:val="none" w:sz="0" w:space="0" w:color="auto"/>
        <w:bottom w:val="none" w:sz="0" w:space="0" w:color="auto"/>
        <w:right w:val="none" w:sz="0" w:space="0" w:color="auto"/>
      </w:divBdr>
    </w:div>
    <w:div w:id="1377585689">
      <w:bodyDiv w:val="1"/>
      <w:marLeft w:val="0"/>
      <w:marRight w:val="0"/>
      <w:marTop w:val="0"/>
      <w:marBottom w:val="0"/>
      <w:divBdr>
        <w:top w:val="none" w:sz="0" w:space="0" w:color="auto"/>
        <w:left w:val="none" w:sz="0" w:space="0" w:color="auto"/>
        <w:bottom w:val="none" w:sz="0" w:space="0" w:color="auto"/>
        <w:right w:val="none" w:sz="0" w:space="0" w:color="auto"/>
      </w:divBdr>
    </w:div>
    <w:div w:id="1377662703">
      <w:bodyDiv w:val="1"/>
      <w:marLeft w:val="0"/>
      <w:marRight w:val="0"/>
      <w:marTop w:val="0"/>
      <w:marBottom w:val="0"/>
      <w:divBdr>
        <w:top w:val="none" w:sz="0" w:space="0" w:color="auto"/>
        <w:left w:val="none" w:sz="0" w:space="0" w:color="auto"/>
        <w:bottom w:val="none" w:sz="0" w:space="0" w:color="auto"/>
        <w:right w:val="none" w:sz="0" w:space="0" w:color="auto"/>
      </w:divBdr>
    </w:div>
    <w:div w:id="1378163915">
      <w:bodyDiv w:val="1"/>
      <w:marLeft w:val="0"/>
      <w:marRight w:val="0"/>
      <w:marTop w:val="0"/>
      <w:marBottom w:val="0"/>
      <w:divBdr>
        <w:top w:val="none" w:sz="0" w:space="0" w:color="auto"/>
        <w:left w:val="none" w:sz="0" w:space="0" w:color="auto"/>
        <w:bottom w:val="none" w:sz="0" w:space="0" w:color="auto"/>
        <w:right w:val="none" w:sz="0" w:space="0" w:color="auto"/>
      </w:divBdr>
    </w:div>
    <w:div w:id="1378315053">
      <w:bodyDiv w:val="1"/>
      <w:marLeft w:val="0"/>
      <w:marRight w:val="0"/>
      <w:marTop w:val="0"/>
      <w:marBottom w:val="0"/>
      <w:divBdr>
        <w:top w:val="none" w:sz="0" w:space="0" w:color="auto"/>
        <w:left w:val="none" w:sz="0" w:space="0" w:color="auto"/>
        <w:bottom w:val="none" w:sz="0" w:space="0" w:color="auto"/>
        <w:right w:val="none" w:sz="0" w:space="0" w:color="auto"/>
      </w:divBdr>
    </w:div>
    <w:div w:id="1378436030">
      <w:bodyDiv w:val="1"/>
      <w:marLeft w:val="0"/>
      <w:marRight w:val="0"/>
      <w:marTop w:val="0"/>
      <w:marBottom w:val="0"/>
      <w:divBdr>
        <w:top w:val="none" w:sz="0" w:space="0" w:color="auto"/>
        <w:left w:val="none" w:sz="0" w:space="0" w:color="auto"/>
        <w:bottom w:val="none" w:sz="0" w:space="0" w:color="auto"/>
        <w:right w:val="none" w:sz="0" w:space="0" w:color="auto"/>
      </w:divBdr>
    </w:div>
    <w:div w:id="1378628688">
      <w:bodyDiv w:val="1"/>
      <w:marLeft w:val="0"/>
      <w:marRight w:val="0"/>
      <w:marTop w:val="0"/>
      <w:marBottom w:val="0"/>
      <w:divBdr>
        <w:top w:val="none" w:sz="0" w:space="0" w:color="auto"/>
        <w:left w:val="none" w:sz="0" w:space="0" w:color="auto"/>
        <w:bottom w:val="none" w:sz="0" w:space="0" w:color="auto"/>
        <w:right w:val="none" w:sz="0" w:space="0" w:color="auto"/>
      </w:divBdr>
    </w:div>
    <w:div w:id="1379082895">
      <w:bodyDiv w:val="1"/>
      <w:marLeft w:val="0"/>
      <w:marRight w:val="0"/>
      <w:marTop w:val="0"/>
      <w:marBottom w:val="0"/>
      <w:divBdr>
        <w:top w:val="none" w:sz="0" w:space="0" w:color="auto"/>
        <w:left w:val="none" w:sz="0" w:space="0" w:color="auto"/>
        <w:bottom w:val="none" w:sz="0" w:space="0" w:color="auto"/>
        <w:right w:val="none" w:sz="0" w:space="0" w:color="auto"/>
      </w:divBdr>
    </w:div>
    <w:div w:id="1379210151">
      <w:bodyDiv w:val="1"/>
      <w:marLeft w:val="0"/>
      <w:marRight w:val="0"/>
      <w:marTop w:val="0"/>
      <w:marBottom w:val="0"/>
      <w:divBdr>
        <w:top w:val="none" w:sz="0" w:space="0" w:color="auto"/>
        <w:left w:val="none" w:sz="0" w:space="0" w:color="auto"/>
        <w:bottom w:val="none" w:sz="0" w:space="0" w:color="auto"/>
        <w:right w:val="none" w:sz="0" w:space="0" w:color="auto"/>
      </w:divBdr>
    </w:div>
    <w:div w:id="1379863491">
      <w:bodyDiv w:val="1"/>
      <w:marLeft w:val="0"/>
      <w:marRight w:val="0"/>
      <w:marTop w:val="0"/>
      <w:marBottom w:val="0"/>
      <w:divBdr>
        <w:top w:val="none" w:sz="0" w:space="0" w:color="auto"/>
        <w:left w:val="none" w:sz="0" w:space="0" w:color="auto"/>
        <w:bottom w:val="none" w:sz="0" w:space="0" w:color="auto"/>
        <w:right w:val="none" w:sz="0" w:space="0" w:color="auto"/>
      </w:divBdr>
    </w:div>
    <w:div w:id="1380126666">
      <w:bodyDiv w:val="1"/>
      <w:marLeft w:val="0"/>
      <w:marRight w:val="0"/>
      <w:marTop w:val="0"/>
      <w:marBottom w:val="0"/>
      <w:divBdr>
        <w:top w:val="none" w:sz="0" w:space="0" w:color="auto"/>
        <w:left w:val="none" w:sz="0" w:space="0" w:color="auto"/>
        <w:bottom w:val="none" w:sz="0" w:space="0" w:color="auto"/>
        <w:right w:val="none" w:sz="0" w:space="0" w:color="auto"/>
      </w:divBdr>
    </w:div>
    <w:div w:id="1380595180">
      <w:bodyDiv w:val="1"/>
      <w:marLeft w:val="0"/>
      <w:marRight w:val="0"/>
      <w:marTop w:val="0"/>
      <w:marBottom w:val="0"/>
      <w:divBdr>
        <w:top w:val="none" w:sz="0" w:space="0" w:color="auto"/>
        <w:left w:val="none" w:sz="0" w:space="0" w:color="auto"/>
        <w:bottom w:val="none" w:sz="0" w:space="0" w:color="auto"/>
        <w:right w:val="none" w:sz="0" w:space="0" w:color="auto"/>
      </w:divBdr>
    </w:div>
    <w:div w:id="1380662868">
      <w:bodyDiv w:val="1"/>
      <w:marLeft w:val="0"/>
      <w:marRight w:val="0"/>
      <w:marTop w:val="0"/>
      <w:marBottom w:val="0"/>
      <w:divBdr>
        <w:top w:val="none" w:sz="0" w:space="0" w:color="auto"/>
        <w:left w:val="none" w:sz="0" w:space="0" w:color="auto"/>
        <w:bottom w:val="none" w:sz="0" w:space="0" w:color="auto"/>
        <w:right w:val="none" w:sz="0" w:space="0" w:color="auto"/>
      </w:divBdr>
    </w:div>
    <w:div w:id="1380738949">
      <w:bodyDiv w:val="1"/>
      <w:marLeft w:val="0"/>
      <w:marRight w:val="0"/>
      <w:marTop w:val="0"/>
      <w:marBottom w:val="0"/>
      <w:divBdr>
        <w:top w:val="none" w:sz="0" w:space="0" w:color="auto"/>
        <w:left w:val="none" w:sz="0" w:space="0" w:color="auto"/>
        <w:bottom w:val="none" w:sz="0" w:space="0" w:color="auto"/>
        <w:right w:val="none" w:sz="0" w:space="0" w:color="auto"/>
      </w:divBdr>
    </w:div>
    <w:div w:id="1380976561">
      <w:bodyDiv w:val="1"/>
      <w:marLeft w:val="0"/>
      <w:marRight w:val="0"/>
      <w:marTop w:val="0"/>
      <w:marBottom w:val="0"/>
      <w:divBdr>
        <w:top w:val="none" w:sz="0" w:space="0" w:color="auto"/>
        <w:left w:val="none" w:sz="0" w:space="0" w:color="auto"/>
        <w:bottom w:val="none" w:sz="0" w:space="0" w:color="auto"/>
        <w:right w:val="none" w:sz="0" w:space="0" w:color="auto"/>
      </w:divBdr>
    </w:div>
    <w:div w:id="1381247992">
      <w:bodyDiv w:val="1"/>
      <w:marLeft w:val="0"/>
      <w:marRight w:val="0"/>
      <w:marTop w:val="0"/>
      <w:marBottom w:val="0"/>
      <w:divBdr>
        <w:top w:val="none" w:sz="0" w:space="0" w:color="auto"/>
        <w:left w:val="none" w:sz="0" w:space="0" w:color="auto"/>
        <w:bottom w:val="none" w:sz="0" w:space="0" w:color="auto"/>
        <w:right w:val="none" w:sz="0" w:space="0" w:color="auto"/>
      </w:divBdr>
    </w:div>
    <w:div w:id="1381250892">
      <w:bodyDiv w:val="1"/>
      <w:marLeft w:val="0"/>
      <w:marRight w:val="0"/>
      <w:marTop w:val="0"/>
      <w:marBottom w:val="0"/>
      <w:divBdr>
        <w:top w:val="none" w:sz="0" w:space="0" w:color="auto"/>
        <w:left w:val="none" w:sz="0" w:space="0" w:color="auto"/>
        <w:bottom w:val="none" w:sz="0" w:space="0" w:color="auto"/>
        <w:right w:val="none" w:sz="0" w:space="0" w:color="auto"/>
      </w:divBdr>
    </w:div>
    <w:div w:id="1381590274">
      <w:bodyDiv w:val="1"/>
      <w:marLeft w:val="0"/>
      <w:marRight w:val="0"/>
      <w:marTop w:val="0"/>
      <w:marBottom w:val="0"/>
      <w:divBdr>
        <w:top w:val="none" w:sz="0" w:space="0" w:color="auto"/>
        <w:left w:val="none" w:sz="0" w:space="0" w:color="auto"/>
        <w:bottom w:val="none" w:sz="0" w:space="0" w:color="auto"/>
        <w:right w:val="none" w:sz="0" w:space="0" w:color="auto"/>
      </w:divBdr>
    </w:div>
    <w:div w:id="1381898479">
      <w:bodyDiv w:val="1"/>
      <w:marLeft w:val="0"/>
      <w:marRight w:val="0"/>
      <w:marTop w:val="0"/>
      <w:marBottom w:val="0"/>
      <w:divBdr>
        <w:top w:val="none" w:sz="0" w:space="0" w:color="auto"/>
        <w:left w:val="none" w:sz="0" w:space="0" w:color="auto"/>
        <w:bottom w:val="none" w:sz="0" w:space="0" w:color="auto"/>
        <w:right w:val="none" w:sz="0" w:space="0" w:color="auto"/>
      </w:divBdr>
    </w:div>
    <w:div w:id="1382830158">
      <w:bodyDiv w:val="1"/>
      <w:marLeft w:val="0"/>
      <w:marRight w:val="0"/>
      <w:marTop w:val="0"/>
      <w:marBottom w:val="0"/>
      <w:divBdr>
        <w:top w:val="none" w:sz="0" w:space="0" w:color="auto"/>
        <w:left w:val="none" w:sz="0" w:space="0" w:color="auto"/>
        <w:bottom w:val="none" w:sz="0" w:space="0" w:color="auto"/>
        <w:right w:val="none" w:sz="0" w:space="0" w:color="auto"/>
      </w:divBdr>
    </w:div>
    <w:div w:id="1382945722">
      <w:bodyDiv w:val="1"/>
      <w:marLeft w:val="0"/>
      <w:marRight w:val="0"/>
      <w:marTop w:val="0"/>
      <w:marBottom w:val="0"/>
      <w:divBdr>
        <w:top w:val="none" w:sz="0" w:space="0" w:color="auto"/>
        <w:left w:val="none" w:sz="0" w:space="0" w:color="auto"/>
        <w:bottom w:val="none" w:sz="0" w:space="0" w:color="auto"/>
        <w:right w:val="none" w:sz="0" w:space="0" w:color="auto"/>
      </w:divBdr>
    </w:div>
    <w:div w:id="1383141636">
      <w:bodyDiv w:val="1"/>
      <w:marLeft w:val="0"/>
      <w:marRight w:val="0"/>
      <w:marTop w:val="0"/>
      <w:marBottom w:val="0"/>
      <w:divBdr>
        <w:top w:val="none" w:sz="0" w:space="0" w:color="auto"/>
        <w:left w:val="none" w:sz="0" w:space="0" w:color="auto"/>
        <w:bottom w:val="none" w:sz="0" w:space="0" w:color="auto"/>
        <w:right w:val="none" w:sz="0" w:space="0" w:color="auto"/>
      </w:divBdr>
    </w:div>
    <w:div w:id="1383406999">
      <w:bodyDiv w:val="1"/>
      <w:marLeft w:val="0"/>
      <w:marRight w:val="0"/>
      <w:marTop w:val="0"/>
      <w:marBottom w:val="0"/>
      <w:divBdr>
        <w:top w:val="none" w:sz="0" w:space="0" w:color="auto"/>
        <w:left w:val="none" w:sz="0" w:space="0" w:color="auto"/>
        <w:bottom w:val="none" w:sz="0" w:space="0" w:color="auto"/>
        <w:right w:val="none" w:sz="0" w:space="0" w:color="auto"/>
      </w:divBdr>
    </w:div>
    <w:div w:id="1383870099">
      <w:bodyDiv w:val="1"/>
      <w:marLeft w:val="0"/>
      <w:marRight w:val="0"/>
      <w:marTop w:val="0"/>
      <w:marBottom w:val="0"/>
      <w:divBdr>
        <w:top w:val="none" w:sz="0" w:space="0" w:color="auto"/>
        <w:left w:val="none" w:sz="0" w:space="0" w:color="auto"/>
        <w:bottom w:val="none" w:sz="0" w:space="0" w:color="auto"/>
        <w:right w:val="none" w:sz="0" w:space="0" w:color="auto"/>
      </w:divBdr>
    </w:div>
    <w:div w:id="1384062742">
      <w:bodyDiv w:val="1"/>
      <w:marLeft w:val="0"/>
      <w:marRight w:val="0"/>
      <w:marTop w:val="0"/>
      <w:marBottom w:val="0"/>
      <w:divBdr>
        <w:top w:val="none" w:sz="0" w:space="0" w:color="auto"/>
        <w:left w:val="none" w:sz="0" w:space="0" w:color="auto"/>
        <w:bottom w:val="none" w:sz="0" w:space="0" w:color="auto"/>
        <w:right w:val="none" w:sz="0" w:space="0" w:color="auto"/>
      </w:divBdr>
    </w:div>
    <w:div w:id="1384136559">
      <w:bodyDiv w:val="1"/>
      <w:marLeft w:val="0"/>
      <w:marRight w:val="0"/>
      <w:marTop w:val="0"/>
      <w:marBottom w:val="0"/>
      <w:divBdr>
        <w:top w:val="none" w:sz="0" w:space="0" w:color="auto"/>
        <w:left w:val="none" w:sz="0" w:space="0" w:color="auto"/>
        <w:bottom w:val="none" w:sz="0" w:space="0" w:color="auto"/>
        <w:right w:val="none" w:sz="0" w:space="0" w:color="auto"/>
      </w:divBdr>
    </w:div>
    <w:div w:id="1384401366">
      <w:bodyDiv w:val="1"/>
      <w:marLeft w:val="0"/>
      <w:marRight w:val="0"/>
      <w:marTop w:val="0"/>
      <w:marBottom w:val="0"/>
      <w:divBdr>
        <w:top w:val="none" w:sz="0" w:space="0" w:color="auto"/>
        <w:left w:val="none" w:sz="0" w:space="0" w:color="auto"/>
        <w:bottom w:val="none" w:sz="0" w:space="0" w:color="auto"/>
        <w:right w:val="none" w:sz="0" w:space="0" w:color="auto"/>
      </w:divBdr>
    </w:div>
    <w:div w:id="1384669545">
      <w:bodyDiv w:val="1"/>
      <w:marLeft w:val="0"/>
      <w:marRight w:val="0"/>
      <w:marTop w:val="0"/>
      <w:marBottom w:val="0"/>
      <w:divBdr>
        <w:top w:val="none" w:sz="0" w:space="0" w:color="auto"/>
        <w:left w:val="none" w:sz="0" w:space="0" w:color="auto"/>
        <w:bottom w:val="none" w:sz="0" w:space="0" w:color="auto"/>
        <w:right w:val="none" w:sz="0" w:space="0" w:color="auto"/>
      </w:divBdr>
    </w:div>
    <w:div w:id="1384714288">
      <w:bodyDiv w:val="1"/>
      <w:marLeft w:val="0"/>
      <w:marRight w:val="0"/>
      <w:marTop w:val="0"/>
      <w:marBottom w:val="0"/>
      <w:divBdr>
        <w:top w:val="none" w:sz="0" w:space="0" w:color="auto"/>
        <w:left w:val="none" w:sz="0" w:space="0" w:color="auto"/>
        <w:bottom w:val="none" w:sz="0" w:space="0" w:color="auto"/>
        <w:right w:val="none" w:sz="0" w:space="0" w:color="auto"/>
      </w:divBdr>
    </w:div>
    <w:div w:id="1385060828">
      <w:bodyDiv w:val="1"/>
      <w:marLeft w:val="0"/>
      <w:marRight w:val="0"/>
      <w:marTop w:val="0"/>
      <w:marBottom w:val="0"/>
      <w:divBdr>
        <w:top w:val="none" w:sz="0" w:space="0" w:color="auto"/>
        <w:left w:val="none" w:sz="0" w:space="0" w:color="auto"/>
        <w:bottom w:val="none" w:sz="0" w:space="0" w:color="auto"/>
        <w:right w:val="none" w:sz="0" w:space="0" w:color="auto"/>
      </w:divBdr>
    </w:div>
    <w:div w:id="1385250872">
      <w:bodyDiv w:val="1"/>
      <w:marLeft w:val="0"/>
      <w:marRight w:val="0"/>
      <w:marTop w:val="0"/>
      <w:marBottom w:val="0"/>
      <w:divBdr>
        <w:top w:val="none" w:sz="0" w:space="0" w:color="auto"/>
        <w:left w:val="none" w:sz="0" w:space="0" w:color="auto"/>
        <w:bottom w:val="none" w:sz="0" w:space="0" w:color="auto"/>
        <w:right w:val="none" w:sz="0" w:space="0" w:color="auto"/>
      </w:divBdr>
    </w:div>
    <w:div w:id="1385443655">
      <w:bodyDiv w:val="1"/>
      <w:marLeft w:val="0"/>
      <w:marRight w:val="0"/>
      <w:marTop w:val="0"/>
      <w:marBottom w:val="0"/>
      <w:divBdr>
        <w:top w:val="none" w:sz="0" w:space="0" w:color="auto"/>
        <w:left w:val="none" w:sz="0" w:space="0" w:color="auto"/>
        <w:bottom w:val="none" w:sz="0" w:space="0" w:color="auto"/>
        <w:right w:val="none" w:sz="0" w:space="0" w:color="auto"/>
      </w:divBdr>
    </w:div>
    <w:div w:id="1385566371">
      <w:bodyDiv w:val="1"/>
      <w:marLeft w:val="0"/>
      <w:marRight w:val="0"/>
      <w:marTop w:val="0"/>
      <w:marBottom w:val="0"/>
      <w:divBdr>
        <w:top w:val="none" w:sz="0" w:space="0" w:color="auto"/>
        <w:left w:val="none" w:sz="0" w:space="0" w:color="auto"/>
        <w:bottom w:val="none" w:sz="0" w:space="0" w:color="auto"/>
        <w:right w:val="none" w:sz="0" w:space="0" w:color="auto"/>
      </w:divBdr>
    </w:div>
    <w:div w:id="1385717204">
      <w:bodyDiv w:val="1"/>
      <w:marLeft w:val="0"/>
      <w:marRight w:val="0"/>
      <w:marTop w:val="0"/>
      <w:marBottom w:val="0"/>
      <w:divBdr>
        <w:top w:val="none" w:sz="0" w:space="0" w:color="auto"/>
        <w:left w:val="none" w:sz="0" w:space="0" w:color="auto"/>
        <w:bottom w:val="none" w:sz="0" w:space="0" w:color="auto"/>
        <w:right w:val="none" w:sz="0" w:space="0" w:color="auto"/>
      </w:divBdr>
    </w:div>
    <w:div w:id="1385762627">
      <w:bodyDiv w:val="1"/>
      <w:marLeft w:val="0"/>
      <w:marRight w:val="0"/>
      <w:marTop w:val="0"/>
      <w:marBottom w:val="0"/>
      <w:divBdr>
        <w:top w:val="none" w:sz="0" w:space="0" w:color="auto"/>
        <w:left w:val="none" w:sz="0" w:space="0" w:color="auto"/>
        <w:bottom w:val="none" w:sz="0" w:space="0" w:color="auto"/>
        <w:right w:val="none" w:sz="0" w:space="0" w:color="auto"/>
      </w:divBdr>
    </w:div>
    <w:div w:id="1385955962">
      <w:bodyDiv w:val="1"/>
      <w:marLeft w:val="0"/>
      <w:marRight w:val="0"/>
      <w:marTop w:val="0"/>
      <w:marBottom w:val="0"/>
      <w:divBdr>
        <w:top w:val="none" w:sz="0" w:space="0" w:color="auto"/>
        <w:left w:val="none" w:sz="0" w:space="0" w:color="auto"/>
        <w:bottom w:val="none" w:sz="0" w:space="0" w:color="auto"/>
        <w:right w:val="none" w:sz="0" w:space="0" w:color="auto"/>
      </w:divBdr>
    </w:div>
    <w:div w:id="1386025158">
      <w:bodyDiv w:val="1"/>
      <w:marLeft w:val="0"/>
      <w:marRight w:val="0"/>
      <w:marTop w:val="0"/>
      <w:marBottom w:val="0"/>
      <w:divBdr>
        <w:top w:val="none" w:sz="0" w:space="0" w:color="auto"/>
        <w:left w:val="none" w:sz="0" w:space="0" w:color="auto"/>
        <w:bottom w:val="none" w:sz="0" w:space="0" w:color="auto"/>
        <w:right w:val="none" w:sz="0" w:space="0" w:color="auto"/>
      </w:divBdr>
    </w:div>
    <w:div w:id="1386443080">
      <w:bodyDiv w:val="1"/>
      <w:marLeft w:val="0"/>
      <w:marRight w:val="0"/>
      <w:marTop w:val="0"/>
      <w:marBottom w:val="0"/>
      <w:divBdr>
        <w:top w:val="none" w:sz="0" w:space="0" w:color="auto"/>
        <w:left w:val="none" w:sz="0" w:space="0" w:color="auto"/>
        <w:bottom w:val="none" w:sz="0" w:space="0" w:color="auto"/>
        <w:right w:val="none" w:sz="0" w:space="0" w:color="auto"/>
      </w:divBdr>
    </w:div>
    <w:div w:id="1386756936">
      <w:bodyDiv w:val="1"/>
      <w:marLeft w:val="0"/>
      <w:marRight w:val="0"/>
      <w:marTop w:val="0"/>
      <w:marBottom w:val="0"/>
      <w:divBdr>
        <w:top w:val="none" w:sz="0" w:space="0" w:color="auto"/>
        <w:left w:val="none" w:sz="0" w:space="0" w:color="auto"/>
        <w:bottom w:val="none" w:sz="0" w:space="0" w:color="auto"/>
        <w:right w:val="none" w:sz="0" w:space="0" w:color="auto"/>
      </w:divBdr>
    </w:div>
    <w:div w:id="1387341920">
      <w:bodyDiv w:val="1"/>
      <w:marLeft w:val="0"/>
      <w:marRight w:val="0"/>
      <w:marTop w:val="0"/>
      <w:marBottom w:val="0"/>
      <w:divBdr>
        <w:top w:val="none" w:sz="0" w:space="0" w:color="auto"/>
        <w:left w:val="none" w:sz="0" w:space="0" w:color="auto"/>
        <w:bottom w:val="none" w:sz="0" w:space="0" w:color="auto"/>
        <w:right w:val="none" w:sz="0" w:space="0" w:color="auto"/>
      </w:divBdr>
    </w:div>
    <w:div w:id="1388526343">
      <w:bodyDiv w:val="1"/>
      <w:marLeft w:val="0"/>
      <w:marRight w:val="0"/>
      <w:marTop w:val="0"/>
      <w:marBottom w:val="0"/>
      <w:divBdr>
        <w:top w:val="none" w:sz="0" w:space="0" w:color="auto"/>
        <w:left w:val="none" w:sz="0" w:space="0" w:color="auto"/>
        <w:bottom w:val="none" w:sz="0" w:space="0" w:color="auto"/>
        <w:right w:val="none" w:sz="0" w:space="0" w:color="auto"/>
      </w:divBdr>
    </w:div>
    <w:div w:id="1388603830">
      <w:bodyDiv w:val="1"/>
      <w:marLeft w:val="0"/>
      <w:marRight w:val="0"/>
      <w:marTop w:val="0"/>
      <w:marBottom w:val="0"/>
      <w:divBdr>
        <w:top w:val="none" w:sz="0" w:space="0" w:color="auto"/>
        <w:left w:val="none" w:sz="0" w:space="0" w:color="auto"/>
        <w:bottom w:val="none" w:sz="0" w:space="0" w:color="auto"/>
        <w:right w:val="none" w:sz="0" w:space="0" w:color="auto"/>
      </w:divBdr>
    </w:div>
    <w:div w:id="1388646135">
      <w:bodyDiv w:val="1"/>
      <w:marLeft w:val="0"/>
      <w:marRight w:val="0"/>
      <w:marTop w:val="0"/>
      <w:marBottom w:val="0"/>
      <w:divBdr>
        <w:top w:val="none" w:sz="0" w:space="0" w:color="auto"/>
        <w:left w:val="none" w:sz="0" w:space="0" w:color="auto"/>
        <w:bottom w:val="none" w:sz="0" w:space="0" w:color="auto"/>
        <w:right w:val="none" w:sz="0" w:space="0" w:color="auto"/>
      </w:divBdr>
    </w:div>
    <w:div w:id="1388727777">
      <w:bodyDiv w:val="1"/>
      <w:marLeft w:val="0"/>
      <w:marRight w:val="0"/>
      <w:marTop w:val="0"/>
      <w:marBottom w:val="0"/>
      <w:divBdr>
        <w:top w:val="none" w:sz="0" w:space="0" w:color="auto"/>
        <w:left w:val="none" w:sz="0" w:space="0" w:color="auto"/>
        <w:bottom w:val="none" w:sz="0" w:space="0" w:color="auto"/>
        <w:right w:val="none" w:sz="0" w:space="0" w:color="auto"/>
      </w:divBdr>
    </w:div>
    <w:div w:id="1388844650">
      <w:bodyDiv w:val="1"/>
      <w:marLeft w:val="0"/>
      <w:marRight w:val="0"/>
      <w:marTop w:val="0"/>
      <w:marBottom w:val="0"/>
      <w:divBdr>
        <w:top w:val="none" w:sz="0" w:space="0" w:color="auto"/>
        <w:left w:val="none" w:sz="0" w:space="0" w:color="auto"/>
        <w:bottom w:val="none" w:sz="0" w:space="0" w:color="auto"/>
        <w:right w:val="none" w:sz="0" w:space="0" w:color="auto"/>
      </w:divBdr>
    </w:div>
    <w:div w:id="1389186013">
      <w:bodyDiv w:val="1"/>
      <w:marLeft w:val="0"/>
      <w:marRight w:val="0"/>
      <w:marTop w:val="0"/>
      <w:marBottom w:val="0"/>
      <w:divBdr>
        <w:top w:val="none" w:sz="0" w:space="0" w:color="auto"/>
        <w:left w:val="none" w:sz="0" w:space="0" w:color="auto"/>
        <w:bottom w:val="none" w:sz="0" w:space="0" w:color="auto"/>
        <w:right w:val="none" w:sz="0" w:space="0" w:color="auto"/>
      </w:divBdr>
    </w:div>
    <w:div w:id="1389887963">
      <w:bodyDiv w:val="1"/>
      <w:marLeft w:val="0"/>
      <w:marRight w:val="0"/>
      <w:marTop w:val="0"/>
      <w:marBottom w:val="0"/>
      <w:divBdr>
        <w:top w:val="none" w:sz="0" w:space="0" w:color="auto"/>
        <w:left w:val="none" w:sz="0" w:space="0" w:color="auto"/>
        <w:bottom w:val="none" w:sz="0" w:space="0" w:color="auto"/>
        <w:right w:val="none" w:sz="0" w:space="0" w:color="auto"/>
      </w:divBdr>
    </w:div>
    <w:div w:id="1389962735">
      <w:bodyDiv w:val="1"/>
      <w:marLeft w:val="0"/>
      <w:marRight w:val="0"/>
      <w:marTop w:val="0"/>
      <w:marBottom w:val="0"/>
      <w:divBdr>
        <w:top w:val="none" w:sz="0" w:space="0" w:color="auto"/>
        <w:left w:val="none" w:sz="0" w:space="0" w:color="auto"/>
        <w:bottom w:val="none" w:sz="0" w:space="0" w:color="auto"/>
        <w:right w:val="none" w:sz="0" w:space="0" w:color="auto"/>
      </w:divBdr>
    </w:div>
    <w:div w:id="1390835349">
      <w:bodyDiv w:val="1"/>
      <w:marLeft w:val="0"/>
      <w:marRight w:val="0"/>
      <w:marTop w:val="0"/>
      <w:marBottom w:val="0"/>
      <w:divBdr>
        <w:top w:val="none" w:sz="0" w:space="0" w:color="auto"/>
        <w:left w:val="none" w:sz="0" w:space="0" w:color="auto"/>
        <w:bottom w:val="none" w:sz="0" w:space="0" w:color="auto"/>
        <w:right w:val="none" w:sz="0" w:space="0" w:color="auto"/>
      </w:divBdr>
    </w:div>
    <w:div w:id="1391541711">
      <w:bodyDiv w:val="1"/>
      <w:marLeft w:val="0"/>
      <w:marRight w:val="0"/>
      <w:marTop w:val="0"/>
      <w:marBottom w:val="0"/>
      <w:divBdr>
        <w:top w:val="none" w:sz="0" w:space="0" w:color="auto"/>
        <w:left w:val="none" w:sz="0" w:space="0" w:color="auto"/>
        <w:bottom w:val="none" w:sz="0" w:space="0" w:color="auto"/>
        <w:right w:val="none" w:sz="0" w:space="0" w:color="auto"/>
      </w:divBdr>
    </w:div>
    <w:div w:id="1391615857">
      <w:bodyDiv w:val="1"/>
      <w:marLeft w:val="0"/>
      <w:marRight w:val="0"/>
      <w:marTop w:val="0"/>
      <w:marBottom w:val="0"/>
      <w:divBdr>
        <w:top w:val="none" w:sz="0" w:space="0" w:color="auto"/>
        <w:left w:val="none" w:sz="0" w:space="0" w:color="auto"/>
        <w:bottom w:val="none" w:sz="0" w:space="0" w:color="auto"/>
        <w:right w:val="none" w:sz="0" w:space="0" w:color="auto"/>
      </w:divBdr>
    </w:div>
    <w:div w:id="1391921758">
      <w:bodyDiv w:val="1"/>
      <w:marLeft w:val="0"/>
      <w:marRight w:val="0"/>
      <w:marTop w:val="0"/>
      <w:marBottom w:val="0"/>
      <w:divBdr>
        <w:top w:val="none" w:sz="0" w:space="0" w:color="auto"/>
        <w:left w:val="none" w:sz="0" w:space="0" w:color="auto"/>
        <w:bottom w:val="none" w:sz="0" w:space="0" w:color="auto"/>
        <w:right w:val="none" w:sz="0" w:space="0" w:color="auto"/>
      </w:divBdr>
    </w:div>
    <w:div w:id="1391928796">
      <w:bodyDiv w:val="1"/>
      <w:marLeft w:val="0"/>
      <w:marRight w:val="0"/>
      <w:marTop w:val="0"/>
      <w:marBottom w:val="0"/>
      <w:divBdr>
        <w:top w:val="none" w:sz="0" w:space="0" w:color="auto"/>
        <w:left w:val="none" w:sz="0" w:space="0" w:color="auto"/>
        <w:bottom w:val="none" w:sz="0" w:space="0" w:color="auto"/>
        <w:right w:val="none" w:sz="0" w:space="0" w:color="auto"/>
      </w:divBdr>
    </w:div>
    <w:div w:id="1392117675">
      <w:bodyDiv w:val="1"/>
      <w:marLeft w:val="0"/>
      <w:marRight w:val="0"/>
      <w:marTop w:val="0"/>
      <w:marBottom w:val="0"/>
      <w:divBdr>
        <w:top w:val="none" w:sz="0" w:space="0" w:color="auto"/>
        <w:left w:val="none" w:sz="0" w:space="0" w:color="auto"/>
        <w:bottom w:val="none" w:sz="0" w:space="0" w:color="auto"/>
        <w:right w:val="none" w:sz="0" w:space="0" w:color="auto"/>
      </w:divBdr>
    </w:div>
    <w:div w:id="1392264217">
      <w:bodyDiv w:val="1"/>
      <w:marLeft w:val="0"/>
      <w:marRight w:val="0"/>
      <w:marTop w:val="0"/>
      <w:marBottom w:val="0"/>
      <w:divBdr>
        <w:top w:val="none" w:sz="0" w:space="0" w:color="auto"/>
        <w:left w:val="none" w:sz="0" w:space="0" w:color="auto"/>
        <w:bottom w:val="none" w:sz="0" w:space="0" w:color="auto"/>
        <w:right w:val="none" w:sz="0" w:space="0" w:color="auto"/>
      </w:divBdr>
    </w:div>
    <w:div w:id="1392267140">
      <w:bodyDiv w:val="1"/>
      <w:marLeft w:val="0"/>
      <w:marRight w:val="0"/>
      <w:marTop w:val="0"/>
      <w:marBottom w:val="0"/>
      <w:divBdr>
        <w:top w:val="none" w:sz="0" w:space="0" w:color="auto"/>
        <w:left w:val="none" w:sz="0" w:space="0" w:color="auto"/>
        <w:bottom w:val="none" w:sz="0" w:space="0" w:color="auto"/>
        <w:right w:val="none" w:sz="0" w:space="0" w:color="auto"/>
      </w:divBdr>
    </w:div>
    <w:div w:id="1392459780">
      <w:bodyDiv w:val="1"/>
      <w:marLeft w:val="0"/>
      <w:marRight w:val="0"/>
      <w:marTop w:val="0"/>
      <w:marBottom w:val="0"/>
      <w:divBdr>
        <w:top w:val="none" w:sz="0" w:space="0" w:color="auto"/>
        <w:left w:val="none" w:sz="0" w:space="0" w:color="auto"/>
        <w:bottom w:val="none" w:sz="0" w:space="0" w:color="auto"/>
        <w:right w:val="none" w:sz="0" w:space="0" w:color="auto"/>
      </w:divBdr>
    </w:div>
    <w:div w:id="1392729048">
      <w:bodyDiv w:val="1"/>
      <w:marLeft w:val="0"/>
      <w:marRight w:val="0"/>
      <w:marTop w:val="0"/>
      <w:marBottom w:val="0"/>
      <w:divBdr>
        <w:top w:val="none" w:sz="0" w:space="0" w:color="auto"/>
        <w:left w:val="none" w:sz="0" w:space="0" w:color="auto"/>
        <w:bottom w:val="none" w:sz="0" w:space="0" w:color="auto"/>
        <w:right w:val="none" w:sz="0" w:space="0" w:color="auto"/>
      </w:divBdr>
    </w:div>
    <w:div w:id="1392847496">
      <w:bodyDiv w:val="1"/>
      <w:marLeft w:val="0"/>
      <w:marRight w:val="0"/>
      <w:marTop w:val="0"/>
      <w:marBottom w:val="0"/>
      <w:divBdr>
        <w:top w:val="none" w:sz="0" w:space="0" w:color="auto"/>
        <w:left w:val="none" w:sz="0" w:space="0" w:color="auto"/>
        <w:bottom w:val="none" w:sz="0" w:space="0" w:color="auto"/>
        <w:right w:val="none" w:sz="0" w:space="0" w:color="auto"/>
      </w:divBdr>
    </w:div>
    <w:div w:id="1392927668">
      <w:bodyDiv w:val="1"/>
      <w:marLeft w:val="0"/>
      <w:marRight w:val="0"/>
      <w:marTop w:val="0"/>
      <w:marBottom w:val="0"/>
      <w:divBdr>
        <w:top w:val="none" w:sz="0" w:space="0" w:color="auto"/>
        <w:left w:val="none" w:sz="0" w:space="0" w:color="auto"/>
        <w:bottom w:val="none" w:sz="0" w:space="0" w:color="auto"/>
        <w:right w:val="none" w:sz="0" w:space="0" w:color="auto"/>
      </w:divBdr>
    </w:div>
    <w:div w:id="1393386403">
      <w:bodyDiv w:val="1"/>
      <w:marLeft w:val="0"/>
      <w:marRight w:val="0"/>
      <w:marTop w:val="0"/>
      <w:marBottom w:val="0"/>
      <w:divBdr>
        <w:top w:val="none" w:sz="0" w:space="0" w:color="auto"/>
        <w:left w:val="none" w:sz="0" w:space="0" w:color="auto"/>
        <w:bottom w:val="none" w:sz="0" w:space="0" w:color="auto"/>
        <w:right w:val="none" w:sz="0" w:space="0" w:color="auto"/>
      </w:divBdr>
    </w:div>
    <w:div w:id="1393386917">
      <w:bodyDiv w:val="1"/>
      <w:marLeft w:val="0"/>
      <w:marRight w:val="0"/>
      <w:marTop w:val="0"/>
      <w:marBottom w:val="0"/>
      <w:divBdr>
        <w:top w:val="none" w:sz="0" w:space="0" w:color="auto"/>
        <w:left w:val="none" w:sz="0" w:space="0" w:color="auto"/>
        <w:bottom w:val="none" w:sz="0" w:space="0" w:color="auto"/>
        <w:right w:val="none" w:sz="0" w:space="0" w:color="auto"/>
      </w:divBdr>
    </w:div>
    <w:div w:id="1393387645">
      <w:bodyDiv w:val="1"/>
      <w:marLeft w:val="0"/>
      <w:marRight w:val="0"/>
      <w:marTop w:val="0"/>
      <w:marBottom w:val="0"/>
      <w:divBdr>
        <w:top w:val="none" w:sz="0" w:space="0" w:color="auto"/>
        <w:left w:val="none" w:sz="0" w:space="0" w:color="auto"/>
        <w:bottom w:val="none" w:sz="0" w:space="0" w:color="auto"/>
        <w:right w:val="none" w:sz="0" w:space="0" w:color="auto"/>
      </w:divBdr>
    </w:div>
    <w:div w:id="1393886249">
      <w:bodyDiv w:val="1"/>
      <w:marLeft w:val="0"/>
      <w:marRight w:val="0"/>
      <w:marTop w:val="0"/>
      <w:marBottom w:val="0"/>
      <w:divBdr>
        <w:top w:val="none" w:sz="0" w:space="0" w:color="auto"/>
        <w:left w:val="none" w:sz="0" w:space="0" w:color="auto"/>
        <w:bottom w:val="none" w:sz="0" w:space="0" w:color="auto"/>
        <w:right w:val="none" w:sz="0" w:space="0" w:color="auto"/>
      </w:divBdr>
    </w:div>
    <w:div w:id="1394229714">
      <w:bodyDiv w:val="1"/>
      <w:marLeft w:val="0"/>
      <w:marRight w:val="0"/>
      <w:marTop w:val="0"/>
      <w:marBottom w:val="0"/>
      <w:divBdr>
        <w:top w:val="none" w:sz="0" w:space="0" w:color="auto"/>
        <w:left w:val="none" w:sz="0" w:space="0" w:color="auto"/>
        <w:bottom w:val="none" w:sz="0" w:space="0" w:color="auto"/>
        <w:right w:val="none" w:sz="0" w:space="0" w:color="auto"/>
      </w:divBdr>
    </w:div>
    <w:div w:id="1394429286">
      <w:bodyDiv w:val="1"/>
      <w:marLeft w:val="0"/>
      <w:marRight w:val="0"/>
      <w:marTop w:val="0"/>
      <w:marBottom w:val="0"/>
      <w:divBdr>
        <w:top w:val="none" w:sz="0" w:space="0" w:color="auto"/>
        <w:left w:val="none" w:sz="0" w:space="0" w:color="auto"/>
        <w:bottom w:val="none" w:sz="0" w:space="0" w:color="auto"/>
        <w:right w:val="none" w:sz="0" w:space="0" w:color="auto"/>
      </w:divBdr>
    </w:div>
    <w:div w:id="1394739377">
      <w:bodyDiv w:val="1"/>
      <w:marLeft w:val="0"/>
      <w:marRight w:val="0"/>
      <w:marTop w:val="0"/>
      <w:marBottom w:val="0"/>
      <w:divBdr>
        <w:top w:val="none" w:sz="0" w:space="0" w:color="auto"/>
        <w:left w:val="none" w:sz="0" w:space="0" w:color="auto"/>
        <w:bottom w:val="none" w:sz="0" w:space="0" w:color="auto"/>
        <w:right w:val="none" w:sz="0" w:space="0" w:color="auto"/>
      </w:divBdr>
    </w:div>
    <w:div w:id="1395277575">
      <w:bodyDiv w:val="1"/>
      <w:marLeft w:val="0"/>
      <w:marRight w:val="0"/>
      <w:marTop w:val="0"/>
      <w:marBottom w:val="0"/>
      <w:divBdr>
        <w:top w:val="none" w:sz="0" w:space="0" w:color="auto"/>
        <w:left w:val="none" w:sz="0" w:space="0" w:color="auto"/>
        <w:bottom w:val="none" w:sz="0" w:space="0" w:color="auto"/>
        <w:right w:val="none" w:sz="0" w:space="0" w:color="auto"/>
      </w:divBdr>
    </w:div>
    <w:div w:id="1396316982">
      <w:bodyDiv w:val="1"/>
      <w:marLeft w:val="0"/>
      <w:marRight w:val="0"/>
      <w:marTop w:val="0"/>
      <w:marBottom w:val="0"/>
      <w:divBdr>
        <w:top w:val="none" w:sz="0" w:space="0" w:color="auto"/>
        <w:left w:val="none" w:sz="0" w:space="0" w:color="auto"/>
        <w:bottom w:val="none" w:sz="0" w:space="0" w:color="auto"/>
        <w:right w:val="none" w:sz="0" w:space="0" w:color="auto"/>
      </w:divBdr>
    </w:div>
    <w:div w:id="1396584985">
      <w:bodyDiv w:val="1"/>
      <w:marLeft w:val="0"/>
      <w:marRight w:val="0"/>
      <w:marTop w:val="0"/>
      <w:marBottom w:val="0"/>
      <w:divBdr>
        <w:top w:val="none" w:sz="0" w:space="0" w:color="auto"/>
        <w:left w:val="none" w:sz="0" w:space="0" w:color="auto"/>
        <w:bottom w:val="none" w:sz="0" w:space="0" w:color="auto"/>
        <w:right w:val="none" w:sz="0" w:space="0" w:color="auto"/>
      </w:divBdr>
    </w:div>
    <w:div w:id="1396902762">
      <w:bodyDiv w:val="1"/>
      <w:marLeft w:val="0"/>
      <w:marRight w:val="0"/>
      <w:marTop w:val="0"/>
      <w:marBottom w:val="0"/>
      <w:divBdr>
        <w:top w:val="none" w:sz="0" w:space="0" w:color="auto"/>
        <w:left w:val="none" w:sz="0" w:space="0" w:color="auto"/>
        <w:bottom w:val="none" w:sz="0" w:space="0" w:color="auto"/>
        <w:right w:val="none" w:sz="0" w:space="0" w:color="auto"/>
      </w:divBdr>
    </w:div>
    <w:div w:id="1396973309">
      <w:bodyDiv w:val="1"/>
      <w:marLeft w:val="0"/>
      <w:marRight w:val="0"/>
      <w:marTop w:val="0"/>
      <w:marBottom w:val="0"/>
      <w:divBdr>
        <w:top w:val="none" w:sz="0" w:space="0" w:color="auto"/>
        <w:left w:val="none" w:sz="0" w:space="0" w:color="auto"/>
        <w:bottom w:val="none" w:sz="0" w:space="0" w:color="auto"/>
        <w:right w:val="none" w:sz="0" w:space="0" w:color="auto"/>
      </w:divBdr>
    </w:div>
    <w:div w:id="1397048333">
      <w:bodyDiv w:val="1"/>
      <w:marLeft w:val="0"/>
      <w:marRight w:val="0"/>
      <w:marTop w:val="0"/>
      <w:marBottom w:val="0"/>
      <w:divBdr>
        <w:top w:val="none" w:sz="0" w:space="0" w:color="auto"/>
        <w:left w:val="none" w:sz="0" w:space="0" w:color="auto"/>
        <w:bottom w:val="none" w:sz="0" w:space="0" w:color="auto"/>
        <w:right w:val="none" w:sz="0" w:space="0" w:color="auto"/>
      </w:divBdr>
    </w:div>
    <w:div w:id="1397125550">
      <w:bodyDiv w:val="1"/>
      <w:marLeft w:val="0"/>
      <w:marRight w:val="0"/>
      <w:marTop w:val="0"/>
      <w:marBottom w:val="0"/>
      <w:divBdr>
        <w:top w:val="none" w:sz="0" w:space="0" w:color="auto"/>
        <w:left w:val="none" w:sz="0" w:space="0" w:color="auto"/>
        <w:bottom w:val="none" w:sz="0" w:space="0" w:color="auto"/>
        <w:right w:val="none" w:sz="0" w:space="0" w:color="auto"/>
      </w:divBdr>
    </w:div>
    <w:div w:id="1397164872">
      <w:bodyDiv w:val="1"/>
      <w:marLeft w:val="0"/>
      <w:marRight w:val="0"/>
      <w:marTop w:val="0"/>
      <w:marBottom w:val="0"/>
      <w:divBdr>
        <w:top w:val="none" w:sz="0" w:space="0" w:color="auto"/>
        <w:left w:val="none" w:sz="0" w:space="0" w:color="auto"/>
        <w:bottom w:val="none" w:sz="0" w:space="0" w:color="auto"/>
        <w:right w:val="none" w:sz="0" w:space="0" w:color="auto"/>
      </w:divBdr>
    </w:div>
    <w:div w:id="1397361696">
      <w:bodyDiv w:val="1"/>
      <w:marLeft w:val="0"/>
      <w:marRight w:val="0"/>
      <w:marTop w:val="0"/>
      <w:marBottom w:val="0"/>
      <w:divBdr>
        <w:top w:val="none" w:sz="0" w:space="0" w:color="auto"/>
        <w:left w:val="none" w:sz="0" w:space="0" w:color="auto"/>
        <w:bottom w:val="none" w:sz="0" w:space="0" w:color="auto"/>
        <w:right w:val="none" w:sz="0" w:space="0" w:color="auto"/>
      </w:divBdr>
    </w:div>
    <w:div w:id="1397822234">
      <w:bodyDiv w:val="1"/>
      <w:marLeft w:val="0"/>
      <w:marRight w:val="0"/>
      <w:marTop w:val="0"/>
      <w:marBottom w:val="0"/>
      <w:divBdr>
        <w:top w:val="none" w:sz="0" w:space="0" w:color="auto"/>
        <w:left w:val="none" w:sz="0" w:space="0" w:color="auto"/>
        <w:bottom w:val="none" w:sz="0" w:space="0" w:color="auto"/>
        <w:right w:val="none" w:sz="0" w:space="0" w:color="auto"/>
      </w:divBdr>
    </w:div>
    <w:div w:id="1397825571">
      <w:bodyDiv w:val="1"/>
      <w:marLeft w:val="0"/>
      <w:marRight w:val="0"/>
      <w:marTop w:val="0"/>
      <w:marBottom w:val="0"/>
      <w:divBdr>
        <w:top w:val="none" w:sz="0" w:space="0" w:color="auto"/>
        <w:left w:val="none" w:sz="0" w:space="0" w:color="auto"/>
        <w:bottom w:val="none" w:sz="0" w:space="0" w:color="auto"/>
        <w:right w:val="none" w:sz="0" w:space="0" w:color="auto"/>
      </w:divBdr>
    </w:div>
    <w:div w:id="1397825941">
      <w:bodyDiv w:val="1"/>
      <w:marLeft w:val="0"/>
      <w:marRight w:val="0"/>
      <w:marTop w:val="0"/>
      <w:marBottom w:val="0"/>
      <w:divBdr>
        <w:top w:val="none" w:sz="0" w:space="0" w:color="auto"/>
        <w:left w:val="none" w:sz="0" w:space="0" w:color="auto"/>
        <w:bottom w:val="none" w:sz="0" w:space="0" w:color="auto"/>
        <w:right w:val="none" w:sz="0" w:space="0" w:color="auto"/>
      </w:divBdr>
    </w:div>
    <w:div w:id="1397975107">
      <w:bodyDiv w:val="1"/>
      <w:marLeft w:val="0"/>
      <w:marRight w:val="0"/>
      <w:marTop w:val="0"/>
      <w:marBottom w:val="0"/>
      <w:divBdr>
        <w:top w:val="none" w:sz="0" w:space="0" w:color="auto"/>
        <w:left w:val="none" w:sz="0" w:space="0" w:color="auto"/>
        <w:bottom w:val="none" w:sz="0" w:space="0" w:color="auto"/>
        <w:right w:val="none" w:sz="0" w:space="0" w:color="auto"/>
      </w:divBdr>
    </w:div>
    <w:div w:id="1398087398">
      <w:bodyDiv w:val="1"/>
      <w:marLeft w:val="0"/>
      <w:marRight w:val="0"/>
      <w:marTop w:val="0"/>
      <w:marBottom w:val="0"/>
      <w:divBdr>
        <w:top w:val="none" w:sz="0" w:space="0" w:color="auto"/>
        <w:left w:val="none" w:sz="0" w:space="0" w:color="auto"/>
        <w:bottom w:val="none" w:sz="0" w:space="0" w:color="auto"/>
        <w:right w:val="none" w:sz="0" w:space="0" w:color="auto"/>
      </w:divBdr>
    </w:div>
    <w:div w:id="1398236435">
      <w:bodyDiv w:val="1"/>
      <w:marLeft w:val="0"/>
      <w:marRight w:val="0"/>
      <w:marTop w:val="0"/>
      <w:marBottom w:val="0"/>
      <w:divBdr>
        <w:top w:val="none" w:sz="0" w:space="0" w:color="auto"/>
        <w:left w:val="none" w:sz="0" w:space="0" w:color="auto"/>
        <w:bottom w:val="none" w:sz="0" w:space="0" w:color="auto"/>
        <w:right w:val="none" w:sz="0" w:space="0" w:color="auto"/>
      </w:divBdr>
    </w:div>
    <w:div w:id="1398241733">
      <w:bodyDiv w:val="1"/>
      <w:marLeft w:val="0"/>
      <w:marRight w:val="0"/>
      <w:marTop w:val="0"/>
      <w:marBottom w:val="0"/>
      <w:divBdr>
        <w:top w:val="none" w:sz="0" w:space="0" w:color="auto"/>
        <w:left w:val="none" w:sz="0" w:space="0" w:color="auto"/>
        <w:bottom w:val="none" w:sz="0" w:space="0" w:color="auto"/>
        <w:right w:val="none" w:sz="0" w:space="0" w:color="auto"/>
      </w:divBdr>
    </w:div>
    <w:div w:id="1398747923">
      <w:bodyDiv w:val="1"/>
      <w:marLeft w:val="0"/>
      <w:marRight w:val="0"/>
      <w:marTop w:val="0"/>
      <w:marBottom w:val="0"/>
      <w:divBdr>
        <w:top w:val="none" w:sz="0" w:space="0" w:color="auto"/>
        <w:left w:val="none" w:sz="0" w:space="0" w:color="auto"/>
        <w:bottom w:val="none" w:sz="0" w:space="0" w:color="auto"/>
        <w:right w:val="none" w:sz="0" w:space="0" w:color="auto"/>
      </w:divBdr>
    </w:div>
    <w:div w:id="1399017823">
      <w:bodyDiv w:val="1"/>
      <w:marLeft w:val="0"/>
      <w:marRight w:val="0"/>
      <w:marTop w:val="0"/>
      <w:marBottom w:val="0"/>
      <w:divBdr>
        <w:top w:val="none" w:sz="0" w:space="0" w:color="auto"/>
        <w:left w:val="none" w:sz="0" w:space="0" w:color="auto"/>
        <w:bottom w:val="none" w:sz="0" w:space="0" w:color="auto"/>
        <w:right w:val="none" w:sz="0" w:space="0" w:color="auto"/>
      </w:divBdr>
    </w:div>
    <w:div w:id="1399128181">
      <w:bodyDiv w:val="1"/>
      <w:marLeft w:val="0"/>
      <w:marRight w:val="0"/>
      <w:marTop w:val="0"/>
      <w:marBottom w:val="0"/>
      <w:divBdr>
        <w:top w:val="none" w:sz="0" w:space="0" w:color="auto"/>
        <w:left w:val="none" w:sz="0" w:space="0" w:color="auto"/>
        <w:bottom w:val="none" w:sz="0" w:space="0" w:color="auto"/>
        <w:right w:val="none" w:sz="0" w:space="0" w:color="auto"/>
      </w:divBdr>
    </w:div>
    <w:div w:id="1399740567">
      <w:bodyDiv w:val="1"/>
      <w:marLeft w:val="0"/>
      <w:marRight w:val="0"/>
      <w:marTop w:val="0"/>
      <w:marBottom w:val="0"/>
      <w:divBdr>
        <w:top w:val="none" w:sz="0" w:space="0" w:color="auto"/>
        <w:left w:val="none" w:sz="0" w:space="0" w:color="auto"/>
        <w:bottom w:val="none" w:sz="0" w:space="0" w:color="auto"/>
        <w:right w:val="none" w:sz="0" w:space="0" w:color="auto"/>
      </w:divBdr>
    </w:div>
    <w:div w:id="1399933481">
      <w:bodyDiv w:val="1"/>
      <w:marLeft w:val="0"/>
      <w:marRight w:val="0"/>
      <w:marTop w:val="0"/>
      <w:marBottom w:val="0"/>
      <w:divBdr>
        <w:top w:val="none" w:sz="0" w:space="0" w:color="auto"/>
        <w:left w:val="none" w:sz="0" w:space="0" w:color="auto"/>
        <w:bottom w:val="none" w:sz="0" w:space="0" w:color="auto"/>
        <w:right w:val="none" w:sz="0" w:space="0" w:color="auto"/>
      </w:divBdr>
    </w:div>
    <w:div w:id="1400782946">
      <w:bodyDiv w:val="1"/>
      <w:marLeft w:val="0"/>
      <w:marRight w:val="0"/>
      <w:marTop w:val="0"/>
      <w:marBottom w:val="0"/>
      <w:divBdr>
        <w:top w:val="none" w:sz="0" w:space="0" w:color="auto"/>
        <w:left w:val="none" w:sz="0" w:space="0" w:color="auto"/>
        <w:bottom w:val="none" w:sz="0" w:space="0" w:color="auto"/>
        <w:right w:val="none" w:sz="0" w:space="0" w:color="auto"/>
      </w:divBdr>
    </w:div>
    <w:div w:id="1400832809">
      <w:bodyDiv w:val="1"/>
      <w:marLeft w:val="0"/>
      <w:marRight w:val="0"/>
      <w:marTop w:val="0"/>
      <w:marBottom w:val="0"/>
      <w:divBdr>
        <w:top w:val="none" w:sz="0" w:space="0" w:color="auto"/>
        <w:left w:val="none" w:sz="0" w:space="0" w:color="auto"/>
        <w:bottom w:val="none" w:sz="0" w:space="0" w:color="auto"/>
        <w:right w:val="none" w:sz="0" w:space="0" w:color="auto"/>
      </w:divBdr>
    </w:div>
    <w:div w:id="1401051179">
      <w:bodyDiv w:val="1"/>
      <w:marLeft w:val="0"/>
      <w:marRight w:val="0"/>
      <w:marTop w:val="0"/>
      <w:marBottom w:val="0"/>
      <w:divBdr>
        <w:top w:val="none" w:sz="0" w:space="0" w:color="auto"/>
        <w:left w:val="none" w:sz="0" w:space="0" w:color="auto"/>
        <w:bottom w:val="none" w:sz="0" w:space="0" w:color="auto"/>
        <w:right w:val="none" w:sz="0" w:space="0" w:color="auto"/>
      </w:divBdr>
    </w:div>
    <w:div w:id="1401321728">
      <w:bodyDiv w:val="1"/>
      <w:marLeft w:val="0"/>
      <w:marRight w:val="0"/>
      <w:marTop w:val="0"/>
      <w:marBottom w:val="0"/>
      <w:divBdr>
        <w:top w:val="none" w:sz="0" w:space="0" w:color="auto"/>
        <w:left w:val="none" w:sz="0" w:space="0" w:color="auto"/>
        <w:bottom w:val="none" w:sz="0" w:space="0" w:color="auto"/>
        <w:right w:val="none" w:sz="0" w:space="0" w:color="auto"/>
      </w:divBdr>
    </w:div>
    <w:div w:id="1402867475">
      <w:bodyDiv w:val="1"/>
      <w:marLeft w:val="0"/>
      <w:marRight w:val="0"/>
      <w:marTop w:val="0"/>
      <w:marBottom w:val="0"/>
      <w:divBdr>
        <w:top w:val="none" w:sz="0" w:space="0" w:color="auto"/>
        <w:left w:val="none" w:sz="0" w:space="0" w:color="auto"/>
        <w:bottom w:val="none" w:sz="0" w:space="0" w:color="auto"/>
        <w:right w:val="none" w:sz="0" w:space="0" w:color="auto"/>
      </w:divBdr>
    </w:div>
    <w:div w:id="1403062561">
      <w:bodyDiv w:val="1"/>
      <w:marLeft w:val="0"/>
      <w:marRight w:val="0"/>
      <w:marTop w:val="0"/>
      <w:marBottom w:val="0"/>
      <w:divBdr>
        <w:top w:val="none" w:sz="0" w:space="0" w:color="auto"/>
        <w:left w:val="none" w:sz="0" w:space="0" w:color="auto"/>
        <w:bottom w:val="none" w:sz="0" w:space="0" w:color="auto"/>
        <w:right w:val="none" w:sz="0" w:space="0" w:color="auto"/>
      </w:divBdr>
    </w:div>
    <w:div w:id="1403211211">
      <w:bodyDiv w:val="1"/>
      <w:marLeft w:val="0"/>
      <w:marRight w:val="0"/>
      <w:marTop w:val="0"/>
      <w:marBottom w:val="0"/>
      <w:divBdr>
        <w:top w:val="none" w:sz="0" w:space="0" w:color="auto"/>
        <w:left w:val="none" w:sz="0" w:space="0" w:color="auto"/>
        <w:bottom w:val="none" w:sz="0" w:space="0" w:color="auto"/>
        <w:right w:val="none" w:sz="0" w:space="0" w:color="auto"/>
      </w:divBdr>
    </w:div>
    <w:div w:id="1403673696">
      <w:bodyDiv w:val="1"/>
      <w:marLeft w:val="0"/>
      <w:marRight w:val="0"/>
      <w:marTop w:val="0"/>
      <w:marBottom w:val="0"/>
      <w:divBdr>
        <w:top w:val="none" w:sz="0" w:space="0" w:color="auto"/>
        <w:left w:val="none" w:sz="0" w:space="0" w:color="auto"/>
        <w:bottom w:val="none" w:sz="0" w:space="0" w:color="auto"/>
        <w:right w:val="none" w:sz="0" w:space="0" w:color="auto"/>
      </w:divBdr>
    </w:div>
    <w:div w:id="1404067594">
      <w:bodyDiv w:val="1"/>
      <w:marLeft w:val="0"/>
      <w:marRight w:val="0"/>
      <w:marTop w:val="0"/>
      <w:marBottom w:val="0"/>
      <w:divBdr>
        <w:top w:val="none" w:sz="0" w:space="0" w:color="auto"/>
        <w:left w:val="none" w:sz="0" w:space="0" w:color="auto"/>
        <w:bottom w:val="none" w:sz="0" w:space="0" w:color="auto"/>
        <w:right w:val="none" w:sz="0" w:space="0" w:color="auto"/>
      </w:divBdr>
    </w:div>
    <w:div w:id="1404137802">
      <w:bodyDiv w:val="1"/>
      <w:marLeft w:val="0"/>
      <w:marRight w:val="0"/>
      <w:marTop w:val="0"/>
      <w:marBottom w:val="0"/>
      <w:divBdr>
        <w:top w:val="none" w:sz="0" w:space="0" w:color="auto"/>
        <w:left w:val="none" w:sz="0" w:space="0" w:color="auto"/>
        <w:bottom w:val="none" w:sz="0" w:space="0" w:color="auto"/>
        <w:right w:val="none" w:sz="0" w:space="0" w:color="auto"/>
      </w:divBdr>
    </w:div>
    <w:div w:id="1404182402">
      <w:bodyDiv w:val="1"/>
      <w:marLeft w:val="0"/>
      <w:marRight w:val="0"/>
      <w:marTop w:val="0"/>
      <w:marBottom w:val="0"/>
      <w:divBdr>
        <w:top w:val="none" w:sz="0" w:space="0" w:color="auto"/>
        <w:left w:val="none" w:sz="0" w:space="0" w:color="auto"/>
        <w:bottom w:val="none" w:sz="0" w:space="0" w:color="auto"/>
        <w:right w:val="none" w:sz="0" w:space="0" w:color="auto"/>
      </w:divBdr>
    </w:div>
    <w:div w:id="1404403704">
      <w:bodyDiv w:val="1"/>
      <w:marLeft w:val="0"/>
      <w:marRight w:val="0"/>
      <w:marTop w:val="0"/>
      <w:marBottom w:val="0"/>
      <w:divBdr>
        <w:top w:val="none" w:sz="0" w:space="0" w:color="auto"/>
        <w:left w:val="none" w:sz="0" w:space="0" w:color="auto"/>
        <w:bottom w:val="none" w:sz="0" w:space="0" w:color="auto"/>
        <w:right w:val="none" w:sz="0" w:space="0" w:color="auto"/>
      </w:divBdr>
    </w:div>
    <w:div w:id="1404524933">
      <w:bodyDiv w:val="1"/>
      <w:marLeft w:val="0"/>
      <w:marRight w:val="0"/>
      <w:marTop w:val="0"/>
      <w:marBottom w:val="0"/>
      <w:divBdr>
        <w:top w:val="none" w:sz="0" w:space="0" w:color="auto"/>
        <w:left w:val="none" w:sz="0" w:space="0" w:color="auto"/>
        <w:bottom w:val="none" w:sz="0" w:space="0" w:color="auto"/>
        <w:right w:val="none" w:sz="0" w:space="0" w:color="auto"/>
      </w:divBdr>
    </w:div>
    <w:div w:id="1404528764">
      <w:bodyDiv w:val="1"/>
      <w:marLeft w:val="0"/>
      <w:marRight w:val="0"/>
      <w:marTop w:val="0"/>
      <w:marBottom w:val="0"/>
      <w:divBdr>
        <w:top w:val="none" w:sz="0" w:space="0" w:color="auto"/>
        <w:left w:val="none" w:sz="0" w:space="0" w:color="auto"/>
        <w:bottom w:val="none" w:sz="0" w:space="0" w:color="auto"/>
        <w:right w:val="none" w:sz="0" w:space="0" w:color="auto"/>
      </w:divBdr>
    </w:div>
    <w:div w:id="1404793413">
      <w:bodyDiv w:val="1"/>
      <w:marLeft w:val="0"/>
      <w:marRight w:val="0"/>
      <w:marTop w:val="0"/>
      <w:marBottom w:val="0"/>
      <w:divBdr>
        <w:top w:val="none" w:sz="0" w:space="0" w:color="auto"/>
        <w:left w:val="none" w:sz="0" w:space="0" w:color="auto"/>
        <w:bottom w:val="none" w:sz="0" w:space="0" w:color="auto"/>
        <w:right w:val="none" w:sz="0" w:space="0" w:color="auto"/>
      </w:divBdr>
    </w:div>
    <w:div w:id="1404794106">
      <w:bodyDiv w:val="1"/>
      <w:marLeft w:val="0"/>
      <w:marRight w:val="0"/>
      <w:marTop w:val="0"/>
      <w:marBottom w:val="0"/>
      <w:divBdr>
        <w:top w:val="none" w:sz="0" w:space="0" w:color="auto"/>
        <w:left w:val="none" w:sz="0" w:space="0" w:color="auto"/>
        <w:bottom w:val="none" w:sz="0" w:space="0" w:color="auto"/>
        <w:right w:val="none" w:sz="0" w:space="0" w:color="auto"/>
      </w:divBdr>
    </w:div>
    <w:div w:id="1404987613">
      <w:bodyDiv w:val="1"/>
      <w:marLeft w:val="0"/>
      <w:marRight w:val="0"/>
      <w:marTop w:val="0"/>
      <w:marBottom w:val="0"/>
      <w:divBdr>
        <w:top w:val="none" w:sz="0" w:space="0" w:color="auto"/>
        <w:left w:val="none" w:sz="0" w:space="0" w:color="auto"/>
        <w:bottom w:val="none" w:sz="0" w:space="0" w:color="auto"/>
        <w:right w:val="none" w:sz="0" w:space="0" w:color="auto"/>
      </w:divBdr>
    </w:div>
    <w:div w:id="1405451409">
      <w:bodyDiv w:val="1"/>
      <w:marLeft w:val="0"/>
      <w:marRight w:val="0"/>
      <w:marTop w:val="0"/>
      <w:marBottom w:val="0"/>
      <w:divBdr>
        <w:top w:val="none" w:sz="0" w:space="0" w:color="auto"/>
        <w:left w:val="none" w:sz="0" w:space="0" w:color="auto"/>
        <w:bottom w:val="none" w:sz="0" w:space="0" w:color="auto"/>
        <w:right w:val="none" w:sz="0" w:space="0" w:color="auto"/>
      </w:divBdr>
    </w:div>
    <w:div w:id="1405492131">
      <w:bodyDiv w:val="1"/>
      <w:marLeft w:val="0"/>
      <w:marRight w:val="0"/>
      <w:marTop w:val="0"/>
      <w:marBottom w:val="0"/>
      <w:divBdr>
        <w:top w:val="none" w:sz="0" w:space="0" w:color="auto"/>
        <w:left w:val="none" w:sz="0" w:space="0" w:color="auto"/>
        <w:bottom w:val="none" w:sz="0" w:space="0" w:color="auto"/>
        <w:right w:val="none" w:sz="0" w:space="0" w:color="auto"/>
      </w:divBdr>
    </w:div>
    <w:div w:id="1405642028">
      <w:bodyDiv w:val="1"/>
      <w:marLeft w:val="0"/>
      <w:marRight w:val="0"/>
      <w:marTop w:val="0"/>
      <w:marBottom w:val="0"/>
      <w:divBdr>
        <w:top w:val="none" w:sz="0" w:space="0" w:color="auto"/>
        <w:left w:val="none" w:sz="0" w:space="0" w:color="auto"/>
        <w:bottom w:val="none" w:sz="0" w:space="0" w:color="auto"/>
        <w:right w:val="none" w:sz="0" w:space="0" w:color="auto"/>
      </w:divBdr>
    </w:div>
    <w:div w:id="1406613757">
      <w:bodyDiv w:val="1"/>
      <w:marLeft w:val="0"/>
      <w:marRight w:val="0"/>
      <w:marTop w:val="0"/>
      <w:marBottom w:val="0"/>
      <w:divBdr>
        <w:top w:val="none" w:sz="0" w:space="0" w:color="auto"/>
        <w:left w:val="none" w:sz="0" w:space="0" w:color="auto"/>
        <w:bottom w:val="none" w:sz="0" w:space="0" w:color="auto"/>
        <w:right w:val="none" w:sz="0" w:space="0" w:color="auto"/>
      </w:divBdr>
    </w:div>
    <w:div w:id="1406882190">
      <w:bodyDiv w:val="1"/>
      <w:marLeft w:val="0"/>
      <w:marRight w:val="0"/>
      <w:marTop w:val="0"/>
      <w:marBottom w:val="0"/>
      <w:divBdr>
        <w:top w:val="none" w:sz="0" w:space="0" w:color="auto"/>
        <w:left w:val="none" w:sz="0" w:space="0" w:color="auto"/>
        <w:bottom w:val="none" w:sz="0" w:space="0" w:color="auto"/>
        <w:right w:val="none" w:sz="0" w:space="0" w:color="auto"/>
      </w:divBdr>
    </w:div>
    <w:div w:id="1407142158">
      <w:bodyDiv w:val="1"/>
      <w:marLeft w:val="0"/>
      <w:marRight w:val="0"/>
      <w:marTop w:val="0"/>
      <w:marBottom w:val="0"/>
      <w:divBdr>
        <w:top w:val="none" w:sz="0" w:space="0" w:color="auto"/>
        <w:left w:val="none" w:sz="0" w:space="0" w:color="auto"/>
        <w:bottom w:val="none" w:sz="0" w:space="0" w:color="auto"/>
        <w:right w:val="none" w:sz="0" w:space="0" w:color="auto"/>
      </w:divBdr>
    </w:div>
    <w:div w:id="1407145618">
      <w:bodyDiv w:val="1"/>
      <w:marLeft w:val="0"/>
      <w:marRight w:val="0"/>
      <w:marTop w:val="0"/>
      <w:marBottom w:val="0"/>
      <w:divBdr>
        <w:top w:val="none" w:sz="0" w:space="0" w:color="auto"/>
        <w:left w:val="none" w:sz="0" w:space="0" w:color="auto"/>
        <w:bottom w:val="none" w:sz="0" w:space="0" w:color="auto"/>
        <w:right w:val="none" w:sz="0" w:space="0" w:color="auto"/>
      </w:divBdr>
    </w:div>
    <w:div w:id="1407805982">
      <w:bodyDiv w:val="1"/>
      <w:marLeft w:val="0"/>
      <w:marRight w:val="0"/>
      <w:marTop w:val="0"/>
      <w:marBottom w:val="0"/>
      <w:divBdr>
        <w:top w:val="none" w:sz="0" w:space="0" w:color="auto"/>
        <w:left w:val="none" w:sz="0" w:space="0" w:color="auto"/>
        <w:bottom w:val="none" w:sz="0" w:space="0" w:color="auto"/>
        <w:right w:val="none" w:sz="0" w:space="0" w:color="auto"/>
      </w:divBdr>
    </w:div>
    <w:div w:id="1407919186">
      <w:bodyDiv w:val="1"/>
      <w:marLeft w:val="0"/>
      <w:marRight w:val="0"/>
      <w:marTop w:val="0"/>
      <w:marBottom w:val="0"/>
      <w:divBdr>
        <w:top w:val="none" w:sz="0" w:space="0" w:color="auto"/>
        <w:left w:val="none" w:sz="0" w:space="0" w:color="auto"/>
        <w:bottom w:val="none" w:sz="0" w:space="0" w:color="auto"/>
        <w:right w:val="none" w:sz="0" w:space="0" w:color="auto"/>
      </w:divBdr>
    </w:div>
    <w:div w:id="1408185124">
      <w:bodyDiv w:val="1"/>
      <w:marLeft w:val="0"/>
      <w:marRight w:val="0"/>
      <w:marTop w:val="0"/>
      <w:marBottom w:val="0"/>
      <w:divBdr>
        <w:top w:val="none" w:sz="0" w:space="0" w:color="auto"/>
        <w:left w:val="none" w:sz="0" w:space="0" w:color="auto"/>
        <w:bottom w:val="none" w:sz="0" w:space="0" w:color="auto"/>
        <w:right w:val="none" w:sz="0" w:space="0" w:color="auto"/>
      </w:divBdr>
    </w:div>
    <w:div w:id="1408188466">
      <w:bodyDiv w:val="1"/>
      <w:marLeft w:val="0"/>
      <w:marRight w:val="0"/>
      <w:marTop w:val="0"/>
      <w:marBottom w:val="0"/>
      <w:divBdr>
        <w:top w:val="none" w:sz="0" w:space="0" w:color="auto"/>
        <w:left w:val="none" w:sz="0" w:space="0" w:color="auto"/>
        <w:bottom w:val="none" w:sz="0" w:space="0" w:color="auto"/>
        <w:right w:val="none" w:sz="0" w:space="0" w:color="auto"/>
      </w:divBdr>
    </w:div>
    <w:div w:id="1408303923">
      <w:bodyDiv w:val="1"/>
      <w:marLeft w:val="0"/>
      <w:marRight w:val="0"/>
      <w:marTop w:val="0"/>
      <w:marBottom w:val="0"/>
      <w:divBdr>
        <w:top w:val="none" w:sz="0" w:space="0" w:color="auto"/>
        <w:left w:val="none" w:sz="0" w:space="0" w:color="auto"/>
        <w:bottom w:val="none" w:sz="0" w:space="0" w:color="auto"/>
        <w:right w:val="none" w:sz="0" w:space="0" w:color="auto"/>
      </w:divBdr>
    </w:div>
    <w:div w:id="1408308116">
      <w:bodyDiv w:val="1"/>
      <w:marLeft w:val="0"/>
      <w:marRight w:val="0"/>
      <w:marTop w:val="0"/>
      <w:marBottom w:val="0"/>
      <w:divBdr>
        <w:top w:val="none" w:sz="0" w:space="0" w:color="auto"/>
        <w:left w:val="none" w:sz="0" w:space="0" w:color="auto"/>
        <w:bottom w:val="none" w:sz="0" w:space="0" w:color="auto"/>
        <w:right w:val="none" w:sz="0" w:space="0" w:color="auto"/>
      </w:divBdr>
    </w:div>
    <w:div w:id="1408527505">
      <w:bodyDiv w:val="1"/>
      <w:marLeft w:val="0"/>
      <w:marRight w:val="0"/>
      <w:marTop w:val="0"/>
      <w:marBottom w:val="0"/>
      <w:divBdr>
        <w:top w:val="none" w:sz="0" w:space="0" w:color="auto"/>
        <w:left w:val="none" w:sz="0" w:space="0" w:color="auto"/>
        <w:bottom w:val="none" w:sz="0" w:space="0" w:color="auto"/>
        <w:right w:val="none" w:sz="0" w:space="0" w:color="auto"/>
      </w:divBdr>
    </w:div>
    <w:div w:id="1408959158">
      <w:bodyDiv w:val="1"/>
      <w:marLeft w:val="0"/>
      <w:marRight w:val="0"/>
      <w:marTop w:val="0"/>
      <w:marBottom w:val="0"/>
      <w:divBdr>
        <w:top w:val="none" w:sz="0" w:space="0" w:color="auto"/>
        <w:left w:val="none" w:sz="0" w:space="0" w:color="auto"/>
        <w:bottom w:val="none" w:sz="0" w:space="0" w:color="auto"/>
        <w:right w:val="none" w:sz="0" w:space="0" w:color="auto"/>
      </w:divBdr>
    </w:div>
    <w:div w:id="1409227910">
      <w:bodyDiv w:val="1"/>
      <w:marLeft w:val="0"/>
      <w:marRight w:val="0"/>
      <w:marTop w:val="0"/>
      <w:marBottom w:val="0"/>
      <w:divBdr>
        <w:top w:val="none" w:sz="0" w:space="0" w:color="auto"/>
        <w:left w:val="none" w:sz="0" w:space="0" w:color="auto"/>
        <w:bottom w:val="none" w:sz="0" w:space="0" w:color="auto"/>
        <w:right w:val="none" w:sz="0" w:space="0" w:color="auto"/>
      </w:divBdr>
    </w:div>
    <w:div w:id="1409229441">
      <w:bodyDiv w:val="1"/>
      <w:marLeft w:val="0"/>
      <w:marRight w:val="0"/>
      <w:marTop w:val="0"/>
      <w:marBottom w:val="0"/>
      <w:divBdr>
        <w:top w:val="none" w:sz="0" w:space="0" w:color="auto"/>
        <w:left w:val="none" w:sz="0" w:space="0" w:color="auto"/>
        <w:bottom w:val="none" w:sz="0" w:space="0" w:color="auto"/>
        <w:right w:val="none" w:sz="0" w:space="0" w:color="auto"/>
      </w:divBdr>
    </w:div>
    <w:div w:id="1409303021">
      <w:bodyDiv w:val="1"/>
      <w:marLeft w:val="0"/>
      <w:marRight w:val="0"/>
      <w:marTop w:val="0"/>
      <w:marBottom w:val="0"/>
      <w:divBdr>
        <w:top w:val="none" w:sz="0" w:space="0" w:color="auto"/>
        <w:left w:val="none" w:sz="0" w:space="0" w:color="auto"/>
        <w:bottom w:val="none" w:sz="0" w:space="0" w:color="auto"/>
        <w:right w:val="none" w:sz="0" w:space="0" w:color="auto"/>
      </w:divBdr>
    </w:div>
    <w:div w:id="1409427087">
      <w:bodyDiv w:val="1"/>
      <w:marLeft w:val="0"/>
      <w:marRight w:val="0"/>
      <w:marTop w:val="0"/>
      <w:marBottom w:val="0"/>
      <w:divBdr>
        <w:top w:val="none" w:sz="0" w:space="0" w:color="auto"/>
        <w:left w:val="none" w:sz="0" w:space="0" w:color="auto"/>
        <w:bottom w:val="none" w:sz="0" w:space="0" w:color="auto"/>
        <w:right w:val="none" w:sz="0" w:space="0" w:color="auto"/>
      </w:divBdr>
    </w:div>
    <w:div w:id="1409621387">
      <w:bodyDiv w:val="1"/>
      <w:marLeft w:val="0"/>
      <w:marRight w:val="0"/>
      <w:marTop w:val="0"/>
      <w:marBottom w:val="0"/>
      <w:divBdr>
        <w:top w:val="none" w:sz="0" w:space="0" w:color="auto"/>
        <w:left w:val="none" w:sz="0" w:space="0" w:color="auto"/>
        <w:bottom w:val="none" w:sz="0" w:space="0" w:color="auto"/>
        <w:right w:val="none" w:sz="0" w:space="0" w:color="auto"/>
      </w:divBdr>
    </w:div>
    <w:div w:id="1409689044">
      <w:bodyDiv w:val="1"/>
      <w:marLeft w:val="0"/>
      <w:marRight w:val="0"/>
      <w:marTop w:val="0"/>
      <w:marBottom w:val="0"/>
      <w:divBdr>
        <w:top w:val="none" w:sz="0" w:space="0" w:color="auto"/>
        <w:left w:val="none" w:sz="0" w:space="0" w:color="auto"/>
        <w:bottom w:val="none" w:sz="0" w:space="0" w:color="auto"/>
        <w:right w:val="none" w:sz="0" w:space="0" w:color="auto"/>
      </w:divBdr>
    </w:div>
    <w:div w:id="1410536784">
      <w:bodyDiv w:val="1"/>
      <w:marLeft w:val="0"/>
      <w:marRight w:val="0"/>
      <w:marTop w:val="0"/>
      <w:marBottom w:val="0"/>
      <w:divBdr>
        <w:top w:val="none" w:sz="0" w:space="0" w:color="auto"/>
        <w:left w:val="none" w:sz="0" w:space="0" w:color="auto"/>
        <w:bottom w:val="none" w:sz="0" w:space="0" w:color="auto"/>
        <w:right w:val="none" w:sz="0" w:space="0" w:color="auto"/>
      </w:divBdr>
    </w:div>
    <w:div w:id="1410618773">
      <w:bodyDiv w:val="1"/>
      <w:marLeft w:val="0"/>
      <w:marRight w:val="0"/>
      <w:marTop w:val="0"/>
      <w:marBottom w:val="0"/>
      <w:divBdr>
        <w:top w:val="none" w:sz="0" w:space="0" w:color="auto"/>
        <w:left w:val="none" w:sz="0" w:space="0" w:color="auto"/>
        <w:bottom w:val="none" w:sz="0" w:space="0" w:color="auto"/>
        <w:right w:val="none" w:sz="0" w:space="0" w:color="auto"/>
      </w:divBdr>
    </w:div>
    <w:div w:id="1410810226">
      <w:bodyDiv w:val="1"/>
      <w:marLeft w:val="0"/>
      <w:marRight w:val="0"/>
      <w:marTop w:val="0"/>
      <w:marBottom w:val="0"/>
      <w:divBdr>
        <w:top w:val="none" w:sz="0" w:space="0" w:color="auto"/>
        <w:left w:val="none" w:sz="0" w:space="0" w:color="auto"/>
        <w:bottom w:val="none" w:sz="0" w:space="0" w:color="auto"/>
        <w:right w:val="none" w:sz="0" w:space="0" w:color="auto"/>
      </w:divBdr>
    </w:div>
    <w:div w:id="1410811950">
      <w:bodyDiv w:val="1"/>
      <w:marLeft w:val="0"/>
      <w:marRight w:val="0"/>
      <w:marTop w:val="0"/>
      <w:marBottom w:val="0"/>
      <w:divBdr>
        <w:top w:val="none" w:sz="0" w:space="0" w:color="auto"/>
        <w:left w:val="none" w:sz="0" w:space="0" w:color="auto"/>
        <w:bottom w:val="none" w:sz="0" w:space="0" w:color="auto"/>
        <w:right w:val="none" w:sz="0" w:space="0" w:color="auto"/>
      </w:divBdr>
    </w:div>
    <w:div w:id="1410885736">
      <w:bodyDiv w:val="1"/>
      <w:marLeft w:val="0"/>
      <w:marRight w:val="0"/>
      <w:marTop w:val="0"/>
      <w:marBottom w:val="0"/>
      <w:divBdr>
        <w:top w:val="none" w:sz="0" w:space="0" w:color="auto"/>
        <w:left w:val="none" w:sz="0" w:space="0" w:color="auto"/>
        <w:bottom w:val="none" w:sz="0" w:space="0" w:color="auto"/>
        <w:right w:val="none" w:sz="0" w:space="0" w:color="auto"/>
      </w:divBdr>
    </w:div>
    <w:div w:id="1411073978">
      <w:bodyDiv w:val="1"/>
      <w:marLeft w:val="0"/>
      <w:marRight w:val="0"/>
      <w:marTop w:val="0"/>
      <w:marBottom w:val="0"/>
      <w:divBdr>
        <w:top w:val="none" w:sz="0" w:space="0" w:color="auto"/>
        <w:left w:val="none" w:sz="0" w:space="0" w:color="auto"/>
        <w:bottom w:val="none" w:sz="0" w:space="0" w:color="auto"/>
        <w:right w:val="none" w:sz="0" w:space="0" w:color="auto"/>
      </w:divBdr>
    </w:div>
    <w:div w:id="1411199679">
      <w:bodyDiv w:val="1"/>
      <w:marLeft w:val="0"/>
      <w:marRight w:val="0"/>
      <w:marTop w:val="0"/>
      <w:marBottom w:val="0"/>
      <w:divBdr>
        <w:top w:val="none" w:sz="0" w:space="0" w:color="auto"/>
        <w:left w:val="none" w:sz="0" w:space="0" w:color="auto"/>
        <w:bottom w:val="none" w:sz="0" w:space="0" w:color="auto"/>
        <w:right w:val="none" w:sz="0" w:space="0" w:color="auto"/>
      </w:divBdr>
    </w:div>
    <w:div w:id="1411582821">
      <w:bodyDiv w:val="1"/>
      <w:marLeft w:val="0"/>
      <w:marRight w:val="0"/>
      <w:marTop w:val="0"/>
      <w:marBottom w:val="0"/>
      <w:divBdr>
        <w:top w:val="none" w:sz="0" w:space="0" w:color="auto"/>
        <w:left w:val="none" w:sz="0" w:space="0" w:color="auto"/>
        <w:bottom w:val="none" w:sz="0" w:space="0" w:color="auto"/>
        <w:right w:val="none" w:sz="0" w:space="0" w:color="auto"/>
      </w:divBdr>
    </w:div>
    <w:div w:id="1411656260">
      <w:bodyDiv w:val="1"/>
      <w:marLeft w:val="0"/>
      <w:marRight w:val="0"/>
      <w:marTop w:val="0"/>
      <w:marBottom w:val="0"/>
      <w:divBdr>
        <w:top w:val="none" w:sz="0" w:space="0" w:color="auto"/>
        <w:left w:val="none" w:sz="0" w:space="0" w:color="auto"/>
        <w:bottom w:val="none" w:sz="0" w:space="0" w:color="auto"/>
        <w:right w:val="none" w:sz="0" w:space="0" w:color="auto"/>
      </w:divBdr>
    </w:div>
    <w:div w:id="1411657071">
      <w:bodyDiv w:val="1"/>
      <w:marLeft w:val="0"/>
      <w:marRight w:val="0"/>
      <w:marTop w:val="0"/>
      <w:marBottom w:val="0"/>
      <w:divBdr>
        <w:top w:val="none" w:sz="0" w:space="0" w:color="auto"/>
        <w:left w:val="none" w:sz="0" w:space="0" w:color="auto"/>
        <w:bottom w:val="none" w:sz="0" w:space="0" w:color="auto"/>
        <w:right w:val="none" w:sz="0" w:space="0" w:color="auto"/>
      </w:divBdr>
    </w:div>
    <w:div w:id="1412236701">
      <w:bodyDiv w:val="1"/>
      <w:marLeft w:val="0"/>
      <w:marRight w:val="0"/>
      <w:marTop w:val="0"/>
      <w:marBottom w:val="0"/>
      <w:divBdr>
        <w:top w:val="none" w:sz="0" w:space="0" w:color="auto"/>
        <w:left w:val="none" w:sz="0" w:space="0" w:color="auto"/>
        <w:bottom w:val="none" w:sz="0" w:space="0" w:color="auto"/>
        <w:right w:val="none" w:sz="0" w:space="0" w:color="auto"/>
      </w:divBdr>
    </w:div>
    <w:div w:id="1412388888">
      <w:bodyDiv w:val="1"/>
      <w:marLeft w:val="0"/>
      <w:marRight w:val="0"/>
      <w:marTop w:val="0"/>
      <w:marBottom w:val="0"/>
      <w:divBdr>
        <w:top w:val="none" w:sz="0" w:space="0" w:color="auto"/>
        <w:left w:val="none" w:sz="0" w:space="0" w:color="auto"/>
        <w:bottom w:val="none" w:sz="0" w:space="0" w:color="auto"/>
        <w:right w:val="none" w:sz="0" w:space="0" w:color="auto"/>
      </w:divBdr>
    </w:div>
    <w:div w:id="1412506601">
      <w:bodyDiv w:val="1"/>
      <w:marLeft w:val="0"/>
      <w:marRight w:val="0"/>
      <w:marTop w:val="0"/>
      <w:marBottom w:val="0"/>
      <w:divBdr>
        <w:top w:val="none" w:sz="0" w:space="0" w:color="auto"/>
        <w:left w:val="none" w:sz="0" w:space="0" w:color="auto"/>
        <w:bottom w:val="none" w:sz="0" w:space="0" w:color="auto"/>
        <w:right w:val="none" w:sz="0" w:space="0" w:color="auto"/>
      </w:divBdr>
    </w:div>
    <w:div w:id="1412580442">
      <w:bodyDiv w:val="1"/>
      <w:marLeft w:val="0"/>
      <w:marRight w:val="0"/>
      <w:marTop w:val="0"/>
      <w:marBottom w:val="0"/>
      <w:divBdr>
        <w:top w:val="none" w:sz="0" w:space="0" w:color="auto"/>
        <w:left w:val="none" w:sz="0" w:space="0" w:color="auto"/>
        <w:bottom w:val="none" w:sz="0" w:space="0" w:color="auto"/>
        <w:right w:val="none" w:sz="0" w:space="0" w:color="auto"/>
      </w:divBdr>
    </w:div>
    <w:div w:id="1413239810">
      <w:bodyDiv w:val="1"/>
      <w:marLeft w:val="0"/>
      <w:marRight w:val="0"/>
      <w:marTop w:val="0"/>
      <w:marBottom w:val="0"/>
      <w:divBdr>
        <w:top w:val="none" w:sz="0" w:space="0" w:color="auto"/>
        <w:left w:val="none" w:sz="0" w:space="0" w:color="auto"/>
        <w:bottom w:val="none" w:sz="0" w:space="0" w:color="auto"/>
        <w:right w:val="none" w:sz="0" w:space="0" w:color="auto"/>
      </w:divBdr>
    </w:div>
    <w:div w:id="1413358854">
      <w:bodyDiv w:val="1"/>
      <w:marLeft w:val="0"/>
      <w:marRight w:val="0"/>
      <w:marTop w:val="0"/>
      <w:marBottom w:val="0"/>
      <w:divBdr>
        <w:top w:val="none" w:sz="0" w:space="0" w:color="auto"/>
        <w:left w:val="none" w:sz="0" w:space="0" w:color="auto"/>
        <w:bottom w:val="none" w:sz="0" w:space="0" w:color="auto"/>
        <w:right w:val="none" w:sz="0" w:space="0" w:color="auto"/>
      </w:divBdr>
    </w:div>
    <w:div w:id="1413431193">
      <w:bodyDiv w:val="1"/>
      <w:marLeft w:val="0"/>
      <w:marRight w:val="0"/>
      <w:marTop w:val="0"/>
      <w:marBottom w:val="0"/>
      <w:divBdr>
        <w:top w:val="none" w:sz="0" w:space="0" w:color="auto"/>
        <w:left w:val="none" w:sz="0" w:space="0" w:color="auto"/>
        <w:bottom w:val="none" w:sz="0" w:space="0" w:color="auto"/>
        <w:right w:val="none" w:sz="0" w:space="0" w:color="auto"/>
      </w:divBdr>
    </w:div>
    <w:div w:id="1413773316">
      <w:bodyDiv w:val="1"/>
      <w:marLeft w:val="0"/>
      <w:marRight w:val="0"/>
      <w:marTop w:val="0"/>
      <w:marBottom w:val="0"/>
      <w:divBdr>
        <w:top w:val="none" w:sz="0" w:space="0" w:color="auto"/>
        <w:left w:val="none" w:sz="0" w:space="0" w:color="auto"/>
        <w:bottom w:val="none" w:sz="0" w:space="0" w:color="auto"/>
        <w:right w:val="none" w:sz="0" w:space="0" w:color="auto"/>
      </w:divBdr>
    </w:div>
    <w:div w:id="1414014282">
      <w:bodyDiv w:val="1"/>
      <w:marLeft w:val="0"/>
      <w:marRight w:val="0"/>
      <w:marTop w:val="0"/>
      <w:marBottom w:val="0"/>
      <w:divBdr>
        <w:top w:val="none" w:sz="0" w:space="0" w:color="auto"/>
        <w:left w:val="none" w:sz="0" w:space="0" w:color="auto"/>
        <w:bottom w:val="none" w:sz="0" w:space="0" w:color="auto"/>
        <w:right w:val="none" w:sz="0" w:space="0" w:color="auto"/>
      </w:divBdr>
    </w:div>
    <w:div w:id="1414744883">
      <w:bodyDiv w:val="1"/>
      <w:marLeft w:val="0"/>
      <w:marRight w:val="0"/>
      <w:marTop w:val="0"/>
      <w:marBottom w:val="0"/>
      <w:divBdr>
        <w:top w:val="none" w:sz="0" w:space="0" w:color="auto"/>
        <w:left w:val="none" w:sz="0" w:space="0" w:color="auto"/>
        <w:bottom w:val="none" w:sz="0" w:space="0" w:color="auto"/>
        <w:right w:val="none" w:sz="0" w:space="0" w:color="auto"/>
      </w:divBdr>
    </w:div>
    <w:div w:id="1414857487">
      <w:bodyDiv w:val="1"/>
      <w:marLeft w:val="0"/>
      <w:marRight w:val="0"/>
      <w:marTop w:val="0"/>
      <w:marBottom w:val="0"/>
      <w:divBdr>
        <w:top w:val="none" w:sz="0" w:space="0" w:color="auto"/>
        <w:left w:val="none" w:sz="0" w:space="0" w:color="auto"/>
        <w:bottom w:val="none" w:sz="0" w:space="0" w:color="auto"/>
        <w:right w:val="none" w:sz="0" w:space="0" w:color="auto"/>
      </w:divBdr>
    </w:div>
    <w:div w:id="1414858797">
      <w:bodyDiv w:val="1"/>
      <w:marLeft w:val="0"/>
      <w:marRight w:val="0"/>
      <w:marTop w:val="0"/>
      <w:marBottom w:val="0"/>
      <w:divBdr>
        <w:top w:val="none" w:sz="0" w:space="0" w:color="auto"/>
        <w:left w:val="none" w:sz="0" w:space="0" w:color="auto"/>
        <w:bottom w:val="none" w:sz="0" w:space="0" w:color="auto"/>
        <w:right w:val="none" w:sz="0" w:space="0" w:color="auto"/>
      </w:divBdr>
    </w:div>
    <w:div w:id="1415009263">
      <w:bodyDiv w:val="1"/>
      <w:marLeft w:val="0"/>
      <w:marRight w:val="0"/>
      <w:marTop w:val="0"/>
      <w:marBottom w:val="0"/>
      <w:divBdr>
        <w:top w:val="none" w:sz="0" w:space="0" w:color="auto"/>
        <w:left w:val="none" w:sz="0" w:space="0" w:color="auto"/>
        <w:bottom w:val="none" w:sz="0" w:space="0" w:color="auto"/>
        <w:right w:val="none" w:sz="0" w:space="0" w:color="auto"/>
      </w:divBdr>
    </w:div>
    <w:div w:id="1415276382">
      <w:bodyDiv w:val="1"/>
      <w:marLeft w:val="0"/>
      <w:marRight w:val="0"/>
      <w:marTop w:val="0"/>
      <w:marBottom w:val="0"/>
      <w:divBdr>
        <w:top w:val="none" w:sz="0" w:space="0" w:color="auto"/>
        <w:left w:val="none" w:sz="0" w:space="0" w:color="auto"/>
        <w:bottom w:val="none" w:sz="0" w:space="0" w:color="auto"/>
        <w:right w:val="none" w:sz="0" w:space="0" w:color="auto"/>
      </w:divBdr>
    </w:div>
    <w:div w:id="1415397864">
      <w:bodyDiv w:val="1"/>
      <w:marLeft w:val="0"/>
      <w:marRight w:val="0"/>
      <w:marTop w:val="0"/>
      <w:marBottom w:val="0"/>
      <w:divBdr>
        <w:top w:val="none" w:sz="0" w:space="0" w:color="auto"/>
        <w:left w:val="none" w:sz="0" w:space="0" w:color="auto"/>
        <w:bottom w:val="none" w:sz="0" w:space="0" w:color="auto"/>
        <w:right w:val="none" w:sz="0" w:space="0" w:color="auto"/>
      </w:divBdr>
    </w:div>
    <w:div w:id="1415398766">
      <w:bodyDiv w:val="1"/>
      <w:marLeft w:val="0"/>
      <w:marRight w:val="0"/>
      <w:marTop w:val="0"/>
      <w:marBottom w:val="0"/>
      <w:divBdr>
        <w:top w:val="none" w:sz="0" w:space="0" w:color="auto"/>
        <w:left w:val="none" w:sz="0" w:space="0" w:color="auto"/>
        <w:bottom w:val="none" w:sz="0" w:space="0" w:color="auto"/>
        <w:right w:val="none" w:sz="0" w:space="0" w:color="auto"/>
      </w:divBdr>
    </w:div>
    <w:div w:id="1415783317">
      <w:bodyDiv w:val="1"/>
      <w:marLeft w:val="0"/>
      <w:marRight w:val="0"/>
      <w:marTop w:val="0"/>
      <w:marBottom w:val="0"/>
      <w:divBdr>
        <w:top w:val="none" w:sz="0" w:space="0" w:color="auto"/>
        <w:left w:val="none" w:sz="0" w:space="0" w:color="auto"/>
        <w:bottom w:val="none" w:sz="0" w:space="0" w:color="auto"/>
        <w:right w:val="none" w:sz="0" w:space="0" w:color="auto"/>
      </w:divBdr>
    </w:div>
    <w:div w:id="1415972844">
      <w:bodyDiv w:val="1"/>
      <w:marLeft w:val="0"/>
      <w:marRight w:val="0"/>
      <w:marTop w:val="0"/>
      <w:marBottom w:val="0"/>
      <w:divBdr>
        <w:top w:val="none" w:sz="0" w:space="0" w:color="auto"/>
        <w:left w:val="none" w:sz="0" w:space="0" w:color="auto"/>
        <w:bottom w:val="none" w:sz="0" w:space="0" w:color="auto"/>
        <w:right w:val="none" w:sz="0" w:space="0" w:color="auto"/>
      </w:divBdr>
    </w:div>
    <w:div w:id="1416128542">
      <w:bodyDiv w:val="1"/>
      <w:marLeft w:val="0"/>
      <w:marRight w:val="0"/>
      <w:marTop w:val="0"/>
      <w:marBottom w:val="0"/>
      <w:divBdr>
        <w:top w:val="none" w:sz="0" w:space="0" w:color="auto"/>
        <w:left w:val="none" w:sz="0" w:space="0" w:color="auto"/>
        <w:bottom w:val="none" w:sz="0" w:space="0" w:color="auto"/>
        <w:right w:val="none" w:sz="0" w:space="0" w:color="auto"/>
      </w:divBdr>
    </w:div>
    <w:div w:id="1416168105">
      <w:bodyDiv w:val="1"/>
      <w:marLeft w:val="0"/>
      <w:marRight w:val="0"/>
      <w:marTop w:val="0"/>
      <w:marBottom w:val="0"/>
      <w:divBdr>
        <w:top w:val="none" w:sz="0" w:space="0" w:color="auto"/>
        <w:left w:val="none" w:sz="0" w:space="0" w:color="auto"/>
        <w:bottom w:val="none" w:sz="0" w:space="0" w:color="auto"/>
        <w:right w:val="none" w:sz="0" w:space="0" w:color="auto"/>
      </w:divBdr>
    </w:div>
    <w:div w:id="1416901369">
      <w:bodyDiv w:val="1"/>
      <w:marLeft w:val="0"/>
      <w:marRight w:val="0"/>
      <w:marTop w:val="0"/>
      <w:marBottom w:val="0"/>
      <w:divBdr>
        <w:top w:val="none" w:sz="0" w:space="0" w:color="auto"/>
        <w:left w:val="none" w:sz="0" w:space="0" w:color="auto"/>
        <w:bottom w:val="none" w:sz="0" w:space="0" w:color="auto"/>
        <w:right w:val="none" w:sz="0" w:space="0" w:color="auto"/>
      </w:divBdr>
    </w:div>
    <w:div w:id="1417480232">
      <w:bodyDiv w:val="1"/>
      <w:marLeft w:val="0"/>
      <w:marRight w:val="0"/>
      <w:marTop w:val="0"/>
      <w:marBottom w:val="0"/>
      <w:divBdr>
        <w:top w:val="none" w:sz="0" w:space="0" w:color="auto"/>
        <w:left w:val="none" w:sz="0" w:space="0" w:color="auto"/>
        <w:bottom w:val="none" w:sz="0" w:space="0" w:color="auto"/>
        <w:right w:val="none" w:sz="0" w:space="0" w:color="auto"/>
      </w:divBdr>
    </w:div>
    <w:div w:id="1417553020">
      <w:bodyDiv w:val="1"/>
      <w:marLeft w:val="0"/>
      <w:marRight w:val="0"/>
      <w:marTop w:val="0"/>
      <w:marBottom w:val="0"/>
      <w:divBdr>
        <w:top w:val="none" w:sz="0" w:space="0" w:color="auto"/>
        <w:left w:val="none" w:sz="0" w:space="0" w:color="auto"/>
        <w:bottom w:val="none" w:sz="0" w:space="0" w:color="auto"/>
        <w:right w:val="none" w:sz="0" w:space="0" w:color="auto"/>
      </w:divBdr>
    </w:div>
    <w:div w:id="1417627334">
      <w:bodyDiv w:val="1"/>
      <w:marLeft w:val="0"/>
      <w:marRight w:val="0"/>
      <w:marTop w:val="0"/>
      <w:marBottom w:val="0"/>
      <w:divBdr>
        <w:top w:val="none" w:sz="0" w:space="0" w:color="auto"/>
        <w:left w:val="none" w:sz="0" w:space="0" w:color="auto"/>
        <w:bottom w:val="none" w:sz="0" w:space="0" w:color="auto"/>
        <w:right w:val="none" w:sz="0" w:space="0" w:color="auto"/>
      </w:divBdr>
    </w:div>
    <w:div w:id="1417707179">
      <w:bodyDiv w:val="1"/>
      <w:marLeft w:val="0"/>
      <w:marRight w:val="0"/>
      <w:marTop w:val="0"/>
      <w:marBottom w:val="0"/>
      <w:divBdr>
        <w:top w:val="none" w:sz="0" w:space="0" w:color="auto"/>
        <w:left w:val="none" w:sz="0" w:space="0" w:color="auto"/>
        <w:bottom w:val="none" w:sz="0" w:space="0" w:color="auto"/>
        <w:right w:val="none" w:sz="0" w:space="0" w:color="auto"/>
      </w:divBdr>
    </w:div>
    <w:div w:id="1418744824">
      <w:bodyDiv w:val="1"/>
      <w:marLeft w:val="0"/>
      <w:marRight w:val="0"/>
      <w:marTop w:val="0"/>
      <w:marBottom w:val="0"/>
      <w:divBdr>
        <w:top w:val="none" w:sz="0" w:space="0" w:color="auto"/>
        <w:left w:val="none" w:sz="0" w:space="0" w:color="auto"/>
        <w:bottom w:val="none" w:sz="0" w:space="0" w:color="auto"/>
        <w:right w:val="none" w:sz="0" w:space="0" w:color="auto"/>
      </w:divBdr>
    </w:div>
    <w:div w:id="1418747884">
      <w:bodyDiv w:val="1"/>
      <w:marLeft w:val="0"/>
      <w:marRight w:val="0"/>
      <w:marTop w:val="0"/>
      <w:marBottom w:val="0"/>
      <w:divBdr>
        <w:top w:val="none" w:sz="0" w:space="0" w:color="auto"/>
        <w:left w:val="none" w:sz="0" w:space="0" w:color="auto"/>
        <w:bottom w:val="none" w:sz="0" w:space="0" w:color="auto"/>
        <w:right w:val="none" w:sz="0" w:space="0" w:color="auto"/>
      </w:divBdr>
    </w:div>
    <w:div w:id="1418942096">
      <w:bodyDiv w:val="1"/>
      <w:marLeft w:val="0"/>
      <w:marRight w:val="0"/>
      <w:marTop w:val="0"/>
      <w:marBottom w:val="0"/>
      <w:divBdr>
        <w:top w:val="none" w:sz="0" w:space="0" w:color="auto"/>
        <w:left w:val="none" w:sz="0" w:space="0" w:color="auto"/>
        <w:bottom w:val="none" w:sz="0" w:space="0" w:color="auto"/>
        <w:right w:val="none" w:sz="0" w:space="0" w:color="auto"/>
      </w:divBdr>
    </w:div>
    <w:div w:id="1419016948">
      <w:bodyDiv w:val="1"/>
      <w:marLeft w:val="0"/>
      <w:marRight w:val="0"/>
      <w:marTop w:val="0"/>
      <w:marBottom w:val="0"/>
      <w:divBdr>
        <w:top w:val="none" w:sz="0" w:space="0" w:color="auto"/>
        <w:left w:val="none" w:sz="0" w:space="0" w:color="auto"/>
        <w:bottom w:val="none" w:sz="0" w:space="0" w:color="auto"/>
        <w:right w:val="none" w:sz="0" w:space="0" w:color="auto"/>
      </w:divBdr>
    </w:div>
    <w:div w:id="1419137983">
      <w:bodyDiv w:val="1"/>
      <w:marLeft w:val="0"/>
      <w:marRight w:val="0"/>
      <w:marTop w:val="0"/>
      <w:marBottom w:val="0"/>
      <w:divBdr>
        <w:top w:val="none" w:sz="0" w:space="0" w:color="auto"/>
        <w:left w:val="none" w:sz="0" w:space="0" w:color="auto"/>
        <w:bottom w:val="none" w:sz="0" w:space="0" w:color="auto"/>
        <w:right w:val="none" w:sz="0" w:space="0" w:color="auto"/>
      </w:divBdr>
    </w:div>
    <w:div w:id="1419211642">
      <w:bodyDiv w:val="1"/>
      <w:marLeft w:val="0"/>
      <w:marRight w:val="0"/>
      <w:marTop w:val="0"/>
      <w:marBottom w:val="0"/>
      <w:divBdr>
        <w:top w:val="none" w:sz="0" w:space="0" w:color="auto"/>
        <w:left w:val="none" w:sz="0" w:space="0" w:color="auto"/>
        <w:bottom w:val="none" w:sz="0" w:space="0" w:color="auto"/>
        <w:right w:val="none" w:sz="0" w:space="0" w:color="auto"/>
      </w:divBdr>
    </w:div>
    <w:div w:id="1419643282">
      <w:bodyDiv w:val="1"/>
      <w:marLeft w:val="0"/>
      <w:marRight w:val="0"/>
      <w:marTop w:val="0"/>
      <w:marBottom w:val="0"/>
      <w:divBdr>
        <w:top w:val="none" w:sz="0" w:space="0" w:color="auto"/>
        <w:left w:val="none" w:sz="0" w:space="0" w:color="auto"/>
        <w:bottom w:val="none" w:sz="0" w:space="0" w:color="auto"/>
        <w:right w:val="none" w:sz="0" w:space="0" w:color="auto"/>
      </w:divBdr>
    </w:div>
    <w:div w:id="1419794355">
      <w:bodyDiv w:val="1"/>
      <w:marLeft w:val="0"/>
      <w:marRight w:val="0"/>
      <w:marTop w:val="0"/>
      <w:marBottom w:val="0"/>
      <w:divBdr>
        <w:top w:val="none" w:sz="0" w:space="0" w:color="auto"/>
        <w:left w:val="none" w:sz="0" w:space="0" w:color="auto"/>
        <w:bottom w:val="none" w:sz="0" w:space="0" w:color="auto"/>
        <w:right w:val="none" w:sz="0" w:space="0" w:color="auto"/>
      </w:divBdr>
    </w:div>
    <w:div w:id="1420056828">
      <w:bodyDiv w:val="1"/>
      <w:marLeft w:val="0"/>
      <w:marRight w:val="0"/>
      <w:marTop w:val="0"/>
      <w:marBottom w:val="0"/>
      <w:divBdr>
        <w:top w:val="none" w:sz="0" w:space="0" w:color="auto"/>
        <w:left w:val="none" w:sz="0" w:space="0" w:color="auto"/>
        <w:bottom w:val="none" w:sz="0" w:space="0" w:color="auto"/>
        <w:right w:val="none" w:sz="0" w:space="0" w:color="auto"/>
      </w:divBdr>
    </w:div>
    <w:div w:id="1420061668">
      <w:bodyDiv w:val="1"/>
      <w:marLeft w:val="0"/>
      <w:marRight w:val="0"/>
      <w:marTop w:val="0"/>
      <w:marBottom w:val="0"/>
      <w:divBdr>
        <w:top w:val="none" w:sz="0" w:space="0" w:color="auto"/>
        <w:left w:val="none" w:sz="0" w:space="0" w:color="auto"/>
        <w:bottom w:val="none" w:sz="0" w:space="0" w:color="auto"/>
        <w:right w:val="none" w:sz="0" w:space="0" w:color="auto"/>
      </w:divBdr>
    </w:div>
    <w:div w:id="1420174799">
      <w:bodyDiv w:val="1"/>
      <w:marLeft w:val="0"/>
      <w:marRight w:val="0"/>
      <w:marTop w:val="0"/>
      <w:marBottom w:val="0"/>
      <w:divBdr>
        <w:top w:val="none" w:sz="0" w:space="0" w:color="auto"/>
        <w:left w:val="none" w:sz="0" w:space="0" w:color="auto"/>
        <w:bottom w:val="none" w:sz="0" w:space="0" w:color="auto"/>
        <w:right w:val="none" w:sz="0" w:space="0" w:color="auto"/>
      </w:divBdr>
    </w:div>
    <w:div w:id="1420633559">
      <w:bodyDiv w:val="1"/>
      <w:marLeft w:val="0"/>
      <w:marRight w:val="0"/>
      <w:marTop w:val="0"/>
      <w:marBottom w:val="0"/>
      <w:divBdr>
        <w:top w:val="none" w:sz="0" w:space="0" w:color="auto"/>
        <w:left w:val="none" w:sz="0" w:space="0" w:color="auto"/>
        <w:bottom w:val="none" w:sz="0" w:space="0" w:color="auto"/>
        <w:right w:val="none" w:sz="0" w:space="0" w:color="auto"/>
      </w:divBdr>
    </w:div>
    <w:div w:id="1420713168">
      <w:bodyDiv w:val="1"/>
      <w:marLeft w:val="0"/>
      <w:marRight w:val="0"/>
      <w:marTop w:val="0"/>
      <w:marBottom w:val="0"/>
      <w:divBdr>
        <w:top w:val="none" w:sz="0" w:space="0" w:color="auto"/>
        <w:left w:val="none" w:sz="0" w:space="0" w:color="auto"/>
        <w:bottom w:val="none" w:sz="0" w:space="0" w:color="auto"/>
        <w:right w:val="none" w:sz="0" w:space="0" w:color="auto"/>
      </w:divBdr>
    </w:div>
    <w:div w:id="1420715139">
      <w:bodyDiv w:val="1"/>
      <w:marLeft w:val="0"/>
      <w:marRight w:val="0"/>
      <w:marTop w:val="0"/>
      <w:marBottom w:val="0"/>
      <w:divBdr>
        <w:top w:val="none" w:sz="0" w:space="0" w:color="auto"/>
        <w:left w:val="none" w:sz="0" w:space="0" w:color="auto"/>
        <w:bottom w:val="none" w:sz="0" w:space="0" w:color="auto"/>
        <w:right w:val="none" w:sz="0" w:space="0" w:color="auto"/>
      </w:divBdr>
    </w:div>
    <w:div w:id="1420826765">
      <w:bodyDiv w:val="1"/>
      <w:marLeft w:val="0"/>
      <w:marRight w:val="0"/>
      <w:marTop w:val="0"/>
      <w:marBottom w:val="0"/>
      <w:divBdr>
        <w:top w:val="none" w:sz="0" w:space="0" w:color="auto"/>
        <w:left w:val="none" w:sz="0" w:space="0" w:color="auto"/>
        <w:bottom w:val="none" w:sz="0" w:space="0" w:color="auto"/>
        <w:right w:val="none" w:sz="0" w:space="0" w:color="auto"/>
      </w:divBdr>
    </w:div>
    <w:div w:id="1421294762">
      <w:bodyDiv w:val="1"/>
      <w:marLeft w:val="0"/>
      <w:marRight w:val="0"/>
      <w:marTop w:val="0"/>
      <w:marBottom w:val="0"/>
      <w:divBdr>
        <w:top w:val="none" w:sz="0" w:space="0" w:color="auto"/>
        <w:left w:val="none" w:sz="0" w:space="0" w:color="auto"/>
        <w:bottom w:val="none" w:sz="0" w:space="0" w:color="auto"/>
        <w:right w:val="none" w:sz="0" w:space="0" w:color="auto"/>
      </w:divBdr>
    </w:div>
    <w:div w:id="1421414608">
      <w:bodyDiv w:val="1"/>
      <w:marLeft w:val="0"/>
      <w:marRight w:val="0"/>
      <w:marTop w:val="0"/>
      <w:marBottom w:val="0"/>
      <w:divBdr>
        <w:top w:val="none" w:sz="0" w:space="0" w:color="auto"/>
        <w:left w:val="none" w:sz="0" w:space="0" w:color="auto"/>
        <w:bottom w:val="none" w:sz="0" w:space="0" w:color="auto"/>
        <w:right w:val="none" w:sz="0" w:space="0" w:color="auto"/>
      </w:divBdr>
    </w:div>
    <w:div w:id="1421482472">
      <w:bodyDiv w:val="1"/>
      <w:marLeft w:val="0"/>
      <w:marRight w:val="0"/>
      <w:marTop w:val="0"/>
      <w:marBottom w:val="0"/>
      <w:divBdr>
        <w:top w:val="none" w:sz="0" w:space="0" w:color="auto"/>
        <w:left w:val="none" w:sz="0" w:space="0" w:color="auto"/>
        <w:bottom w:val="none" w:sz="0" w:space="0" w:color="auto"/>
        <w:right w:val="none" w:sz="0" w:space="0" w:color="auto"/>
      </w:divBdr>
    </w:div>
    <w:div w:id="1421759069">
      <w:bodyDiv w:val="1"/>
      <w:marLeft w:val="0"/>
      <w:marRight w:val="0"/>
      <w:marTop w:val="0"/>
      <w:marBottom w:val="0"/>
      <w:divBdr>
        <w:top w:val="none" w:sz="0" w:space="0" w:color="auto"/>
        <w:left w:val="none" w:sz="0" w:space="0" w:color="auto"/>
        <w:bottom w:val="none" w:sz="0" w:space="0" w:color="auto"/>
        <w:right w:val="none" w:sz="0" w:space="0" w:color="auto"/>
      </w:divBdr>
    </w:div>
    <w:div w:id="1422027283">
      <w:bodyDiv w:val="1"/>
      <w:marLeft w:val="0"/>
      <w:marRight w:val="0"/>
      <w:marTop w:val="0"/>
      <w:marBottom w:val="0"/>
      <w:divBdr>
        <w:top w:val="none" w:sz="0" w:space="0" w:color="auto"/>
        <w:left w:val="none" w:sz="0" w:space="0" w:color="auto"/>
        <w:bottom w:val="none" w:sz="0" w:space="0" w:color="auto"/>
        <w:right w:val="none" w:sz="0" w:space="0" w:color="auto"/>
      </w:divBdr>
    </w:div>
    <w:div w:id="1422069409">
      <w:bodyDiv w:val="1"/>
      <w:marLeft w:val="0"/>
      <w:marRight w:val="0"/>
      <w:marTop w:val="0"/>
      <w:marBottom w:val="0"/>
      <w:divBdr>
        <w:top w:val="none" w:sz="0" w:space="0" w:color="auto"/>
        <w:left w:val="none" w:sz="0" w:space="0" w:color="auto"/>
        <w:bottom w:val="none" w:sz="0" w:space="0" w:color="auto"/>
        <w:right w:val="none" w:sz="0" w:space="0" w:color="auto"/>
      </w:divBdr>
    </w:div>
    <w:div w:id="1422141655">
      <w:bodyDiv w:val="1"/>
      <w:marLeft w:val="0"/>
      <w:marRight w:val="0"/>
      <w:marTop w:val="0"/>
      <w:marBottom w:val="0"/>
      <w:divBdr>
        <w:top w:val="none" w:sz="0" w:space="0" w:color="auto"/>
        <w:left w:val="none" w:sz="0" w:space="0" w:color="auto"/>
        <w:bottom w:val="none" w:sz="0" w:space="0" w:color="auto"/>
        <w:right w:val="none" w:sz="0" w:space="0" w:color="auto"/>
      </w:divBdr>
    </w:div>
    <w:div w:id="1422146546">
      <w:bodyDiv w:val="1"/>
      <w:marLeft w:val="0"/>
      <w:marRight w:val="0"/>
      <w:marTop w:val="0"/>
      <w:marBottom w:val="0"/>
      <w:divBdr>
        <w:top w:val="none" w:sz="0" w:space="0" w:color="auto"/>
        <w:left w:val="none" w:sz="0" w:space="0" w:color="auto"/>
        <w:bottom w:val="none" w:sz="0" w:space="0" w:color="auto"/>
        <w:right w:val="none" w:sz="0" w:space="0" w:color="auto"/>
      </w:divBdr>
    </w:div>
    <w:div w:id="1422487485">
      <w:bodyDiv w:val="1"/>
      <w:marLeft w:val="0"/>
      <w:marRight w:val="0"/>
      <w:marTop w:val="0"/>
      <w:marBottom w:val="0"/>
      <w:divBdr>
        <w:top w:val="none" w:sz="0" w:space="0" w:color="auto"/>
        <w:left w:val="none" w:sz="0" w:space="0" w:color="auto"/>
        <w:bottom w:val="none" w:sz="0" w:space="0" w:color="auto"/>
        <w:right w:val="none" w:sz="0" w:space="0" w:color="auto"/>
      </w:divBdr>
    </w:div>
    <w:div w:id="1422987887">
      <w:bodyDiv w:val="1"/>
      <w:marLeft w:val="0"/>
      <w:marRight w:val="0"/>
      <w:marTop w:val="0"/>
      <w:marBottom w:val="0"/>
      <w:divBdr>
        <w:top w:val="none" w:sz="0" w:space="0" w:color="auto"/>
        <w:left w:val="none" w:sz="0" w:space="0" w:color="auto"/>
        <w:bottom w:val="none" w:sz="0" w:space="0" w:color="auto"/>
        <w:right w:val="none" w:sz="0" w:space="0" w:color="auto"/>
      </w:divBdr>
    </w:div>
    <w:div w:id="1423989372">
      <w:bodyDiv w:val="1"/>
      <w:marLeft w:val="0"/>
      <w:marRight w:val="0"/>
      <w:marTop w:val="0"/>
      <w:marBottom w:val="0"/>
      <w:divBdr>
        <w:top w:val="none" w:sz="0" w:space="0" w:color="auto"/>
        <w:left w:val="none" w:sz="0" w:space="0" w:color="auto"/>
        <w:bottom w:val="none" w:sz="0" w:space="0" w:color="auto"/>
        <w:right w:val="none" w:sz="0" w:space="0" w:color="auto"/>
      </w:divBdr>
    </w:div>
    <w:div w:id="1424111436">
      <w:bodyDiv w:val="1"/>
      <w:marLeft w:val="0"/>
      <w:marRight w:val="0"/>
      <w:marTop w:val="0"/>
      <w:marBottom w:val="0"/>
      <w:divBdr>
        <w:top w:val="none" w:sz="0" w:space="0" w:color="auto"/>
        <w:left w:val="none" w:sz="0" w:space="0" w:color="auto"/>
        <w:bottom w:val="none" w:sz="0" w:space="0" w:color="auto"/>
        <w:right w:val="none" w:sz="0" w:space="0" w:color="auto"/>
      </w:divBdr>
    </w:div>
    <w:div w:id="1424303568">
      <w:bodyDiv w:val="1"/>
      <w:marLeft w:val="0"/>
      <w:marRight w:val="0"/>
      <w:marTop w:val="0"/>
      <w:marBottom w:val="0"/>
      <w:divBdr>
        <w:top w:val="none" w:sz="0" w:space="0" w:color="auto"/>
        <w:left w:val="none" w:sz="0" w:space="0" w:color="auto"/>
        <w:bottom w:val="none" w:sz="0" w:space="0" w:color="auto"/>
        <w:right w:val="none" w:sz="0" w:space="0" w:color="auto"/>
      </w:divBdr>
    </w:div>
    <w:div w:id="1424687844">
      <w:bodyDiv w:val="1"/>
      <w:marLeft w:val="0"/>
      <w:marRight w:val="0"/>
      <w:marTop w:val="0"/>
      <w:marBottom w:val="0"/>
      <w:divBdr>
        <w:top w:val="none" w:sz="0" w:space="0" w:color="auto"/>
        <w:left w:val="none" w:sz="0" w:space="0" w:color="auto"/>
        <w:bottom w:val="none" w:sz="0" w:space="0" w:color="auto"/>
        <w:right w:val="none" w:sz="0" w:space="0" w:color="auto"/>
      </w:divBdr>
    </w:div>
    <w:div w:id="1424958159">
      <w:bodyDiv w:val="1"/>
      <w:marLeft w:val="0"/>
      <w:marRight w:val="0"/>
      <w:marTop w:val="0"/>
      <w:marBottom w:val="0"/>
      <w:divBdr>
        <w:top w:val="none" w:sz="0" w:space="0" w:color="auto"/>
        <w:left w:val="none" w:sz="0" w:space="0" w:color="auto"/>
        <w:bottom w:val="none" w:sz="0" w:space="0" w:color="auto"/>
        <w:right w:val="none" w:sz="0" w:space="0" w:color="auto"/>
      </w:divBdr>
    </w:div>
    <w:div w:id="1425415582">
      <w:bodyDiv w:val="1"/>
      <w:marLeft w:val="0"/>
      <w:marRight w:val="0"/>
      <w:marTop w:val="0"/>
      <w:marBottom w:val="0"/>
      <w:divBdr>
        <w:top w:val="none" w:sz="0" w:space="0" w:color="auto"/>
        <w:left w:val="none" w:sz="0" w:space="0" w:color="auto"/>
        <w:bottom w:val="none" w:sz="0" w:space="0" w:color="auto"/>
        <w:right w:val="none" w:sz="0" w:space="0" w:color="auto"/>
      </w:divBdr>
    </w:div>
    <w:div w:id="1425608373">
      <w:bodyDiv w:val="1"/>
      <w:marLeft w:val="0"/>
      <w:marRight w:val="0"/>
      <w:marTop w:val="0"/>
      <w:marBottom w:val="0"/>
      <w:divBdr>
        <w:top w:val="none" w:sz="0" w:space="0" w:color="auto"/>
        <w:left w:val="none" w:sz="0" w:space="0" w:color="auto"/>
        <w:bottom w:val="none" w:sz="0" w:space="0" w:color="auto"/>
        <w:right w:val="none" w:sz="0" w:space="0" w:color="auto"/>
      </w:divBdr>
    </w:div>
    <w:div w:id="1425802703">
      <w:bodyDiv w:val="1"/>
      <w:marLeft w:val="0"/>
      <w:marRight w:val="0"/>
      <w:marTop w:val="0"/>
      <w:marBottom w:val="0"/>
      <w:divBdr>
        <w:top w:val="none" w:sz="0" w:space="0" w:color="auto"/>
        <w:left w:val="none" w:sz="0" w:space="0" w:color="auto"/>
        <w:bottom w:val="none" w:sz="0" w:space="0" w:color="auto"/>
        <w:right w:val="none" w:sz="0" w:space="0" w:color="auto"/>
      </w:divBdr>
    </w:div>
    <w:div w:id="1426029486">
      <w:bodyDiv w:val="1"/>
      <w:marLeft w:val="0"/>
      <w:marRight w:val="0"/>
      <w:marTop w:val="0"/>
      <w:marBottom w:val="0"/>
      <w:divBdr>
        <w:top w:val="none" w:sz="0" w:space="0" w:color="auto"/>
        <w:left w:val="none" w:sz="0" w:space="0" w:color="auto"/>
        <w:bottom w:val="none" w:sz="0" w:space="0" w:color="auto"/>
        <w:right w:val="none" w:sz="0" w:space="0" w:color="auto"/>
      </w:divBdr>
    </w:div>
    <w:div w:id="1426220336">
      <w:bodyDiv w:val="1"/>
      <w:marLeft w:val="0"/>
      <w:marRight w:val="0"/>
      <w:marTop w:val="0"/>
      <w:marBottom w:val="0"/>
      <w:divBdr>
        <w:top w:val="none" w:sz="0" w:space="0" w:color="auto"/>
        <w:left w:val="none" w:sz="0" w:space="0" w:color="auto"/>
        <w:bottom w:val="none" w:sz="0" w:space="0" w:color="auto"/>
        <w:right w:val="none" w:sz="0" w:space="0" w:color="auto"/>
      </w:divBdr>
    </w:div>
    <w:div w:id="1426346877">
      <w:bodyDiv w:val="1"/>
      <w:marLeft w:val="0"/>
      <w:marRight w:val="0"/>
      <w:marTop w:val="0"/>
      <w:marBottom w:val="0"/>
      <w:divBdr>
        <w:top w:val="none" w:sz="0" w:space="0" w:color="auto"/>
        <w:left w:val="none" w:sz="0" w:space="0" w:color="auto"/>
        <w:bottom w:val="none" w:sz="0" w:space="0" w:color="auto"/>
        <w:right w:val="none" w:sz="0" w:space="0" w:color="auto"/>
      </w:divBdr>
    </w:div>
    <w:div w:id="1426731693">
      <w:bodyDiv w:val="1"/>
      <w:marLeft w:val="0"/>
      <w:marRight w:val="0"/>
      <w:marTop w:val="0"/>
      <w:marBottom w:val="0"/>
      <w:divBdr>
        <w:top w:val="none" w:sz="0" w:space="0" w:color="auto"/>
        <w:left w:val="none" w:sz="0" w:space="0" w:color="auto"/>
        <w:bottom w:val="none" w:sz="0" w:space="0" w:color="auto"/>
        <w:right w:val="none" w:sz="0" w:space="0" w:color="auto"/>
      </w:divBdr>
    </w:div>
    <w:div w:id="1427337894">
      <w:bodyDiv w:val="1"/>
      <w:marLeft w:val="0"/>
      <w:marRight w:val="0"/>
      <w:marTop w:val="0"/>
      <w:marBottom w:val="0"/>
      <w:divBdr>
        <w:top w:val="none" w:sz="0" w:space="0" w:color="auto"/>
        <w:left w:val="none" w:sz="0" w:space="0" w:color="auto"/>
        <w:bottom w:val="none" w:sz="0" w:space="0" w:color="auto"/>
        <w:right w:val="none" w:sz="0" w:space="0" w:color="auto"/>
      </w:divBdr>
    </w:div>
    <w:div w:id="1428572482">
      <w:bodyDiv w:val="1"/>
      <w:marLeft w:val="0"/>
      <w:marRight w:val="0"/>
      <w:marTop w:val="0"/>
      <w:marBottom w:val="0"/>
      <w:divBdr>
        <w:top w:val="none" w:sz="0" w:space="0" w:color="auto"/>
        <w:left w:val="none" w:sz="0" w:space="0" w:color="auto"/>
        <w:bottom w:val="none" w:sz="0" w:space="0" w:color="auto"/>
        <w:right w:val="none" w:sz="0" w:space="0" w:color="auto"/>
      </w:divBdr>
    </w:div>
    <w:div w:id="1428691033">
      <w:bodyDiv w:val="1"/>
      <w:marLeft w:val="0"/>
      <w:marRight w:val="0"/>
      <w:marTop w:val="0"/>
      <w:marBottom w:val="0"/>
      <w:divBdr>
        <w:top w:val="none" w:sz="0" w:space="0" w:color="auto"/>
        <w:left w:val="none" w:sz="0" w:space="0" w:color="auto"/>
        <w:bottom w:val="none" w:sz="0" w:space="0" w:color="auto"/>
        <w:right w:val="none" w:sz="0" w:space="0" w:color="auto"/>
      </w:divBdr>
    </w:div>
    <w:div w:id="1428770836">
      <w:bodyDiv w:val="1"/>
      <w:marLeft w:val="0"/>
      <w:marRight w:val="0"/>
      <w:marTop w:val="0"/>
      <w:marBottom w:val="0"/>
      <w:divBdr>
        <w:top w:val="none" w:sz="0" w:space="0" w:color="auto"/>
        <w:left w:val="none" w:sz="0" w:space="0" w:color="auto"/>
        <w:bottom w:val="none" w:sz="0" w:space="0" w:color="auto"/>
        <w:right w:val="none" w:sz="0" w:space="0" w:color="auto"/>
      </w:divBdr>
    </w:div>
    <w:div w:id="1429160971">
      <w:bodyDiv w:val="1"/>
      <w:marLeft w:val="0"/>
      <w:marRight w:val="0"/>
      <w:marTop w:val="0"/>
      <w:marBottom w:val="0"/>
      <w:divBdr>
        <w:top w:val="none" w:sz="0" w:space="0" w:color="auto"/>
        <w:left w:val="none" w:sz="0" w:space="0" w:color="auto"/>
        <w:bottom w:val="none" w:sz="0" w:space="0" w:color="auto"/>
        <w:right w:val="none" w:sz="0" w:space="0" w:color="auto"/>
      </w:divBdr>
    </w:div>
    <w:div w:id="1429233348">
      <w:bodyDiv w:val="1"/>
      <w:marLeft w:val="0"/>
      <w:marRight w:val="0"/>
      <w:marTop w:val="0"/>
      <w:marBottom w:val="0"/>
      <w:divBdr>
        <w:top w:val="none" w:sz="0" w:space="0" w:color="auto"/>
        <w:left w:val="none" w:sz="0" w:space="0" w:color="auto"/>
        <w:bottom w:val="none" w:sz="0" w:space="0" w:color="auto"/>
        <w:right w:val="none" w:sz="0" w:space="0" w:color="auto"/>
      </w:divBdr>
    </w:div>
    <w:div w:id="1429351012">
      <w:bodyDiv w:val="1"/>
      <w:marLeft w:val="0"/>
      <w:marRight w:val="0"/>
      <w:marTop w:val="0"/>
      <w:marBottom w:val="0"/>
      <w:divBdr>
        <w:top w:val="none" w:sz="0" w:space="0" w:color="auto"/>
        <w:left w:val="none" w:sz="0" w:space="0" w:color="auto"/>
        <w:bottom w:val="none" w:sz="0" w:space="0" w:color="auto"/>
        <w:right w:val="none" w:sz="0" w:space="0" w:color="auto"/>
      </w:divBdr>
    </w:div>
    <w:div w:id="1429620533">
      <w:bodyDiv w:val="1"/>
      <w:marLeft w:val="0"/>
      <w:marRight w:val="0"/>
      <w:marTop w:val="0"/>
      <w:marBottom w:val="0"/>
      <w:divBdr>
        <w:top w:val="none" w:sz="0" w:space="0" w:color="auto"/>
        <w:left w:val="none" w:sz="0" w:space="0" w:color="auto"/>
        <w:bottom w:val="none" w:sz="0" w:space="0" w:color="auto"/>
        <w:right w:val="none" w:sz="0" w:space="0" w:color="auto"/>
      </w:divBdr>
    </w:div>
    <w:div w:id="1429958780">
      <w:bodyDiv w:val="1"/>
      <w:marLeft w:val="0"/>
      <w:marRight w:val="0"/>
      <w:marTop w:val="0"/>
      <w:marBottom w:val="0"/>
      <w:divBdr>
        <w:top w:val="none" w:sz="0" w:space="0" w:color="auto"/>
        <w:left w:val="none" w:sz="0" w:space="0" w:color="auto"/>
        <w:bottom w:val="none" w:sz="0" w:space="0" w:color="auto"/>
        <w:right w:val="none" w:sz="0" w:space="0" w:color="auto"/>
      </w:divBdr>
    </w:div>
    <w:div w:id="1430001588">
      <w:bodyDiv w:val="1"/>
      <w:marLeft w:val="0"/>
      <w:marRight w:val="0"/>
      <w:marTop w:val="0"/>
      <w:marBottom w:val="0"/>
      <w:divBdr>
        <w:top w:val="none" w:sz="0" w:space="0" w:color="auto"/>
        <w:left w:val="none" w:sz="0" w:space="0" w:color="auto"/>
        <w:bottom w:val="none" w:sz="0" w:space="0" w:color="auto"/>
        <w:right w:val="none" w:sz="0" w:space="0" w:color="auto"/>
      </w:divBdr>
    </w:div>
    <w:div w:id="1430156322">
      <w:bodyDiv w:val="1"/>
      <w:marLeft w:val="0"/>
      <w:marRight w:val="0"/>
      <w:marTop w:val="0"/>
      <w:marBottom w:val="0"/>
      <w:divBdr>
        <w:top w:val="none" w:sz="0" w:space="0" w:color="auto"/>
        <w:left w:val="none" w:sz="0" w:space="0" w:color="auto"/>
        <w:bottom w:val="none" w:sz="0" w:space="0" w:color="auto"/>
        <w:right w:val="none" w:sz="0" w:space="0" w:color="auto"/>
      </w:divBdr>
    </w:div>
    <w:div w:id="1430539022">
      <w:bodyDiv w:val="1"/>
      <w:marLeft w:val="0"/>
      <w:marRight w:val="0"/>
      <w:marTop w:val="0"/>
      <w:marBottom w:val="0"/>
      <w:divBdr>
        <w:top w:val="none" w:sz="0" w:space="0" w:color="auto"/>
        <w:left w:val="none" w:sz="0" w:space="0" w:color="auto"/>
        <w:bottom w:val="none" w:sz="0" w:space="0" w:color="auto"/>
        <w:right w:val="none" w:sz="0" w:space="0" w:color="auto"/>
      </w:divBdr>
    </w:div>
    <w:div w:id="1430546606">
      <w:bodyDiv w:val="1"/>
      <w:marLeft w:val="0"/>
      <w:marRight w:val="0"/>
      <w:marTop w:val="0"/>
      <w:marBottom w:val="0"/>
      <w:divBdr>
        <w:top w:val="none" w:sz="0" w:space="0" w:color="auto"/>
        <w:left w:val="none" w:sz="0" w:space="0" w:color="auto"/>
        <w:bottom w:val="none" w:sz="0" w:space="0" w:color="auto"/>
        <w:right w:val="none" w:sz="0" w:space="0" w:color="auto"/>
      </w:divBdr>
    </w:div>
    <w:div w:id="1430547538">
      <w:bodyDiv w:val="1"/>
      <w:marLeft w:val="0"/>
      <w:marRight w:val="0"/>
      <w:marTop w:val="0"/>
      <w:marBottom w:val="0"/>
      <w:divBdr>
        <w:top w:val="none" w:sz="0" w:space="0" w:color="auto"/>
        <w:left w:val="none" w:sz="0" w:space="0" w:color="auto"/>
        <w:bottom w:val="none" w:sz="0" w:space="0" w:color="auto"/>
        <w:right w:val="none" w:sz="0" w:space="0" w:color="auto"/>
      </w:divBdr>
    </w:div>
    <w:div w:id="1430808701">
      <w:bodyDiv w:val="1"/>
      <w:marLeft w:val="0"/>
      <w:marRight w:val="0"/>
      <w:marTop w:val="0"/>
      <w:marBottom w:val="0"/>
      <w:divBdr>
        <w:top w:val="none" w:sz="0" w:space="0" w:color="auto"/>
        <w:left w:val="none" w:sz="0" w:space="0" w:color="auto"/>
        <w:bottom w:val="none" w:sz="0" w:space="0" w:color="auto"/>
        <w:right w:val="none" w:sz="0" w:space="0" w:color="auto"/>
      </w:divBdr>
    </w:div>
    <w:div w:id="1430812413">
      <w:bodyDiv w:val="1"/>
      <w:marLeft w:val="0"/>
      <w:marRight w:val="0"/>
      <w:marTop w:val="0"/>
      <w:marBottom w:val="0"/>
      <w:divBdr>
        <w:top w:val="none" w:sz="0" w:space="0" w:color="auto"/>
        <w:left w:val="none" w:sz="0" w:space="0" w:color="auto"/>
        <w:bottom w:val="none" w:sz="0" w:space="0" w:color="auto"/>
        <w:right w:val="none" w:sz="0" w:space="0" w:color="auto"/>
      </w:divBdr>
    </w:div>
    <w:div w:id="1430933432">
      <w:bodyDiv w:val="1"/>
      <w:marLeft w:val="0"/>
      <w:marRight w:val="0"/>
      <w:marTop w:val="0"/>
      <w:marBottom w:val="0"/>
      <w:divBdr>
        <w:top w:val="none" w:sz="0" w:space="0" w:color="auto"/>
        <w:left w:val="none" w:sz="0" w:space="0" w:color="auto"/>
        <w:bottom w:val="none" w:sz="0" w:space="0" w:color="auto"/>
        <w:right w:val="none" w:sz="0" w:space="0" w:color="auto"/>
      </w:divBdr>
    </w:div>
    <w:div w:id="1431009489">
      <w:bodyDiv w:val="1"/>
      <w:marLeft w:val="0"/>
      <w:marRight w:val="0"/>
      <w:marTop w:val="0"/>
      <w:marBottom w:val="0"/>
      <w:divBdr>
        <w:top w:val="none" w:sz="0" w:space="0" w:color="auto"/>
        <w:left w:val="none" w:sz="0" w:space="0" w:color="auto"/>
        <w:bottom w:val="none" w:sz="0" w:space="0" w:color="auto"/>
        <w:right w:val="none" w:sz="0" w:space="0" w:color="auto"/>
      </w:divBdr>
    </w:div>
    <w:div w:id="1431045668">
      <w:bodyDiv w:val="1"/>
      <w:marLeft w:val="0"/>
      <w:marRight w:val="0"/>
      <w:marTop w:val="0"/>
      <w:marBottom w:val="0"/>
      <w:divBdr>
        <w:top w:val="none" w:sz="0" w:space="0" w:color="auto"/>
        <w:left w:val="none" w:sz="0" w:space="0" w:color="auto"/>
        <w:bottom w:val="none" w:sz="0" w:space="0" w:color="auto"/>
        <w:right w:val="none" w:sz="0" w:space="0" w:color="auto"/>
      </w:divBdr>
    </w:div>
    <w:div w:id="1431122722">
      <w:bodyDiv w:val="1"/>
      <w:marLeft w:val="0"/>
      <w:marRight w:val="0"/>
      <w:marTop w:val="0"/>
      <w:marBottom w:val="0"/>
      <w:divBdr>
        <w:top w:val="none" w:sz="0" w:space="0" w:color="auto"/>
        <w:left w:val="none" w:sz="0" w:space="0" w:color="auto"/>
        <w:bottom w:val="none" w:sz="0" w:space="0" w:color="auto"/>
        <w:right w:val="none" w:sz="0" w:space="0" w:color="auto"/>
      </w:divBdr>
    </w:div>
    <w:div w:id="1431580966">
      <w:bodyDiv w:val="1"/>
      <w:marLeft w:val="0"/>
      <w:marRight w:val="0"/>
      <w:marTop w:val="0"/>
      <w:marBottom w:val="0"/>
      <w:divBdr>
        <w:top w:val="none" w:sz="0" w:space="0" w:color="auto"/>
        <w:left w:val="none" w:sz="0" w:space="0" w:color="auto"/>
        <w:bottom w:val="none" w:sz="0" w:space="0" w:color="auto"/>
        <w:right w:val="none" w:sz="0" w:space="0" w:color="auto"/>
      </w:divBdr>
    </w:div>
    <w:div w:id="1431583344">
      <w:bodyDiv w:val="1"/>
      <w:marLeft w:val="0"/>
      <w:marRight w:val="0"/>
      <w:marTop w:val="0"/>
      <w:marBottom w:val="0"/>
      <w:divBdr>
        <w:top w:val="none" w:sz="0" w:space="0" w:color="auto"/>
        <w:left w:val="none" w:sz="0" w:space="0" w:color="auto"/>
        <w:bottom w:val="none" w:sz="0" w:space="0" w:color="auto"/>
        <w:right w:val="none" w:sz="0" w:space="0" w:color="auto"/>
      </w:divBdr>
    </w:div>
    <w:div w:id="1431664642">
      <w:bodyDiv w:val="1"/>
      <w:marLeft w:val="0"/>
      <w:marRight w:val="0"/>
      <w:marTop w:val="0"/>
      <w:marBottom w:val="0"/>
      <w:divBdr>
        <w:top w:val="none" w:sz="0" w:space="0" w:color="auto"/>
        <w:left w:val="none" w:sz="0" w:space="0" w:color="auto"/>
        <w:bottom w:val="none" w:sz="0" w:space="0" w:color="auto"/>
        <w:right w:val="none" w:sz="0" w:space="0" w:color="auto"/>
      </w:divBdr>
    </w:div>
    <w:div w:id="1432430565">
      <w:bodyDiv w:val="1"/>
      <w:marLeft w:val="0"/>
      <w:marRight w:val="0"/>
      <w:marTop w:val="0"/>
      <w:marBottom w:val="0"/>
      <w:divBdr>
        <w:top w:val="none" w:sz="0" w:space="0" w:color="auto"/>
        <w:left w:val="none" w:sz="0" w:space="0" w:color="auto"/>
        <w:bottom w:val="none" w:sz="0" w:space="0" w:color="auto"/>
        <w:right w:val="none" w:sz="0" w:space="0" w:color="auto"/>
      </w:divBdr>
    </w:div>
    <w:div w:id="1432582184">
      <w:bodyDiv w:val="1"/>
      <w:marLeft w:val="0"/>
      <w:marRight w:val="0"/>
      <w:marTop w:val="0"/>
      <w:marBottom w:val="0"/>
      <w:divBdr>
        <w:top w:val="none" w:sz="0" w:space="0" w:color="auto"/>
        <w:left w:val="none" w:sz="0" w:space="0" w:color="auto"/>
        <w:bottom w:val="none" w:sz="0" w:space="0" w:color="auto"/>
        <w:right w:val="none" w:sz="0" w:space="0" w:color="auto"/>
      </w:divBdr>
    </w:div>
    <w:div w:id="1432969163">
      <w:bodyDiv w:val="1"/>
      <w:marLeft w:val="0"/>
      <w:marRight w:val="0"/>
      <w:marTop w:val="0"/>
      <w:marBottom w:val="0"/>
      <w:divBdr>
        <w:top w:val="none" w:sz="0" w:space="0" w:color="auto"/>
        <w:left w:val="none" w:sz="0" w:space="0" w:color="auto"/>
        <w:bottom w:val="none" w:sz="0" w:space="0" w:color="auto"/>
        <w:right w:val="none" w:sz="0" w:space="0" w:color="auto"/>
      </w:divBdr>
    </w:div>
    <w:div w:id="1433013315">
      <w:bodyDiv w:val="1"/>
      <w:marLeft w:val="0"/>
      <w:marRight w:val="0"/>
      <w:marTop w:val="0"/>
      <w:marBottom w:val="0"/>
      <w:divBdr>
        <w:top w:val="none" w:sz="0" w:space="0" w:color="auto"/>
        <w:left w:val="none" w:sz="0" w:space="0" w:color="auto"/>
        <w:bottom w:val="none" w:sz="0" w:space="0" w:color="auto"/>
        <w:right w:val="none" w:sz="0" w:space="0" w:color="auto"/>
      </w:divBdr>
    </w:div>
    <w:div w:id="1433234823">
      <w:bodyDiv w:val="1"/>
      <w:marLeft w:val="0"/>
      <w:marRight w:val="0"/>
      <w:marTop w:val="0"/>
      <w:marBottom w:val="0"/>
      <w:divBdr>
        <w:top w:val="none" w:sz="0" w:space="0" w:color="auto"/>
        <w:left w:val="none" w:sz="0" w:space="0" w:color="auto"/>
        <w:bottom w:val="none" w:sz="0" w:space="0" w:color="auto"/>
        <w:right w:val="none" w:sz="0" w:space="0" w:color="auto"/>
      </w:divBdr>
    </w:div>
    <w:div w:id="1433697832">
      <w:bodyDiv w:val="1"/>
      <w:marLeft w:val="0"/>
      <w:marRight w:val="0"/>
      <w:marTop w:val="0"/>
      <w:marBottom w:val="0"/>
      <w:divBdr>
        <w:top w:val="none" w:sz="0" w:space="0" w:color="auto"/>
        <w:left w:val="none" w:sz="0" w:space="0" w:color="auto"/>
        <w:bottom w:val="none" w:sz="0" w:space="0" w:color="auto"/>
        <w:right w:val="none" w:sz="0" w:space="0" w:color="auto"/>
      </w:divBdr>
    </w:div>
    <w:div w:id="1433934565">
      <w:bodyDiv w:val="1"/>
      <w:marLeft w:val="0"/>
      <w:marRight w:val="0"/>
      <w:marTop w:val="0"/>
      <w:marBottom w:val="0"/>
      <w:divBdr>
        <w:top w:val="none" w:sz="0" w:space="0" w:color="auto"/>
        <w:left w:val="none" w:sz="0" w:space="0" w:color="auto"/>
        <w:bottom w:val="none" w:sz="0" w:space="0" w:color="auto"/>
        <w:right w:val="none" w:sz="0" w:space="0" w:color="auto"/>
      </w:divBdr>
    </w:div>
    <w:div w:id="1433938656">
      <w:bodyDiv w:val="1"/>
      <w:marLeft w:val="0"/>
      <w:marRight w:val="0"/>
      <w:marTop w:val="0"/>
      <w:marBottom w:val="0"/>
      <w:divBdr>
        <w:top w:val="none" w:sz="0" w:space="0" w:color="auto"/>
        <w:left w:val="none" w:sz="0" w:space="0" w:color="auto"/>
        <w:bottom w:val="none" w:sz="0" w:space="0" w:color="auto"/>
        <w:right w:val="none" w:sz="0" w:space="0" w:color="auto"/>
      </w:divBdr>
    </w:div>
    <w:div w:id="1434007928">
      <w:bodyDiv w:val="1"/>
      <w:marLeft w:val="0"/>
      <w:marRight w:val="0"/>
      <w:marTop w:val="0"/>
      <w:marBottom w:val="0"/>
      <w:divBdr>
        <w:top w:val="none" w:sz="0" w:space="0" w:color="auto"/>
        <w:left w:val="none" w:sz="0" w:space="0" w:color="auto"/>
        <w:bottom w:val="none" w:sz="0" w:space="0" w:color="auto"/>
        <w:right w:val="none" w:sz="0" w:space="0" w:color="auto"/>
      </w:divBdr>
    </w:div>
    <w:div w:id="1434128279">
      <w:bodyDiv w:val="1"/>
      <w:marLeft w:val="0"/>
      <w:marRight w:val="0"/>
      <w:marTop w:val="0"/>
      <w:marBottom w:val="0"/>
      <w:divBdr>
        <w:top w:val="none" w:sz="0" w:space="0" w:color="auto"/>
        <w:left w:val="none" w:sz="0" w:space="0" w:color="auto"/>
        <w:bottom w:val="none" w:sz="0" w:space="0" w:color="auto"/>
        <w:right w:val="none" w:sz="0" w:space="0" w:color="auto"/>
      </w:divBdr>
    </w:div>
    <w:div w:id="1434205882">
      <w:bodyDiv w:val="1"/>
      <w:marLeft w:val="0"/>
      <w:marRight w:val="0"/>
      <w:marTop w:val="0"/>
      <w:marBottom w:val="0"/>
      <w:divBdr>
        <w:top w:val="none" w:sz="0" w:space="0" w:color="auto"/>
        <w:left w:val="none" w:sz="0" w:space="0" w:color="auto"/>
        <w:bottom w:val="none" w:sz="0" w:space="0" w:color="auto"/>
        <w:right w:val="none" w:sz="0" w:space="0" w:color="auto"/>
      </w:divBdr>
    </w:div>
    <w:div w:id="1434594013">
      <w:bodyDiv w:val="1"/>
      <w:marLeft w:val="0"/>
      <w:marRight w:val="0"/>
      <w:marTop w:val="0"/>
      <w:marBottom w:val="0"/>
      <w:divBdr>
        <w:top w:val="none" w:sz="0" w:space="0" w:color="auto"/>
        <w:left w:val="none" w:sz="0" w:space="0" w:color="auto"/>
        <w:bottom w:val="none" w:sz="0" w:space="0" w:color="auto"/>
        <w:right w:val="none" w:sz="0" w:space="0" w:color="auto"/>
      </w:divBdr>
    </w:div>
    <w:div w:id="1434669959">
      <w:bodyDiv w:val="1"/>
      <w:marLeft w:val="0"/>
      <w:marRight w:val="0"/>
      <w:marTop w:val="0"/>
      <w:marBottom w:val="0"/>
      <w:divBdr>
        <w:top w:val="none" w:sz="0" w:space="0" w:color="auto"/>
        <w:left w:val="none" w:sz="0" w:space="0" w:color="auto"/>
        <w:bottom w:val="none" w:sz="0" w:space="0" w:color="auto"/>
        <w:right w:val="none" w:sz="0" w:space="0" w:color="auto"/>
      </w:divBdr>
    </w:div>
    <w:div w:id="1434741752">
      <w:bodyDiv w:val="1"/>
      <w:marLeft w:val="0"/>
      <w:marRight w:val="0"/>
      <w:marTop w:val="0"/>
      <w:marBottom w:val="0"/>
      <w:divBdr>
        <w:top w:val="none" w:sz="0" w:space="0" w:color="auto"/>
        <w:left w:val="none" w:sz="0" w:space="0" w:color="auto"/>
        <w:bottom w:val="none" w:sz="0" w:space="0" w:color="auto"/>
        <w:right w:val="none" w:sz="0" w:space="0" w:color="auto"/>
      </w:divBdr>
    </w:div>
    <w:div w:id="1435243800">
      <w:bodyDiv w:val="1"/>
      <w:marLeft w:val="0"/>
      <w:marRight w:val="0"/>
      <w:marTop w:val="0"/>
      <w:marBottom w:val="0"/>
      <w:divBdr>
        <w:top w:val="none" w:sz="0" w:space="0" w:color="auto"/>
        <w:left w:val="none" w:sz="0" w:space="0" w:color="auto"/>
        <w:bottom w:val="none" w:sz="0" w:space="0" w:color="auto"/>
        <w:right w:val="none" w:sz="0" w:space="0" w:color="auto"/>
      </w:divBdr>
    </w:div>
    <w:div w:id="1435394256">
      <w:bodyDiv w:val="1"/>
      <w:marLeft w:val="0"/>
      <w:marRight w:val="0"/>
      <w:marTop w:val="0"/>
      <w:marBottom w:val="0"/>
      <w:divBdr>
        <w:top w:val="none" w:sz="0" w:space="0" w:color="auto"/>
        <w:left w:val="none" w:sz="0" w:space="0" w:color="auto"/>
        <w:bottom w:val="none" w:sz="0" w:space="0" w:color="auto"/>
        <w:right w:val="none" w:sz="0" w:space="0" w:color="auto"/>
      </w:divBdr>
    </w:div>
    <w:div w:id="1435395961">
      <w:bodyDiv w:val="1"/>
      <w:marLeft w:val="0"/>
      <w:marRight w:val="0"/>
      <w:marTop w:val="0"/>
      <w:marBottom w:val="0"/>
      <w:divBdr>
        <w:top w:val="none" w:sz="0" w:space="0" w:color="auto"/>
        <w:left w:val="none" w:sz="0" w:space="0" w:color="auto"/>
        <w:bottom w:val="none" w:sz="0" w:space="0" w:color="auto"/>
        <w:right w:val="none" w:sz="0" w:space="0" w:color="auto"/>
      </w:divBdr>
    </w:div>
    <w:div w:id="1435514104">
      <w:bodyDiv w:val="1"/>
      <w:marLeft w:val="0"/>
      <w:marRight w:val="0"/>
      <w:marTop w:val="0"/>
      <w:marBottom w:val="0"/>
      <w:divBdr>
        <w:top w:val="none" w:sz="0" w:space="0" w:color="auto"/>
        <w:left w:val="none" w:sz="0" w:space="0" w:color="auto"/>
        <w:bottom w:val="none" w:sz="0" w:space="0" w:color="auto"/>
        <w:right w:val="none" w:sz="0" w:space="0" w:color="auto"/>
      </w:divBdr>
    </w:div>
    <w:div w:id="1435516208">
      <w:bodyDiv w:val="1"/>
      <w:marLeft w:val="0"/>
      <w:marRight w:val="0"/>
      <w:marTop w:val="0"/>
      <w:marBottom w:val="0"/>
      <w:divBdr>
        <w:top w:val="none" w:sz="0" w:space="0" w:color="auto"/>
        <w:left w:val="none" w:sz="0" w:space="0" w:color="auto"/>
        <w:bottom w:val="none" w:sz="0" w:space="0" w:color="auto"/>
        <w:right w:val="none" w:sz="0" w:space="0" w:color="auto"/>
      </w:divBdr>
    </w:div>
    <w:div w:id="1436097432">
      <w:bodyDiv w:val="1"/>
      <w:marLeft w:val="0"/>
      <w:marRight w:val="0"/>
      <w:marTop w:val="0"/>
      <w:marBottom w:val="0"/>
      <w:divBdr>
        <w:top w:val="none" w:sz="0" w:space="0" w:color="auto"/>
        <w:left w:val="none" w:sz="0" w:space="0" w:color="auto"/>
        <w:bottom w:val="none" w:sz="0" w:space="0" w:color="auto"/>
        <w:right w:val="none" w:sz="0" w:space="0" w:color="auto"/>
      </w:divBdr>
    </w:div>
    <w:div w:id="1436704190">
      <w:bodyDiv w:val="1"/>
      <w:marLeft w:val="0"/>
      <w:marRight w:val="0"/>
      <w:marTop w:val="0"/>
      <w:marBottom w:val="0"/>
      <w:divBdr>
        <w:top w:val="none" w:sz="0" w:space="0" w:color="auto"/>
        <w:left w:val="none" w:sz="0" w:space="0" w:color="auto"/>
        <w:bottom w:val="none" w:sz="0" w:space="0" w:color="auto"/>
        <w:right w:val="none" w:sz="0" w:space="0" w:color="auto"/>
      </w:divBdr>
    </w:div>
    <w:div w:id="1437215251">
      <w:bodyDiv w:val="1"/>
      <w:marLeft w:val="0"/>
      <w:marRight w:val="0"/>
      <w:marTop w:val="0"/>
      <w:marBottom w:val="0"/>
      <w:divBdr>
        <w:top w:val="none" w:sz="0" w:space="0" w:color="auto"/>
        <w:left w:val="none" w:sz="0" w:space="0" w:color="auto"/>
        <w:bottom w:val="none" w:sz="0" w:space="0" w:color="auto"/>
        <w:right w:val="none" w:sz="0" w:space="0" w:color="auto"/>
      </w:divBdr>
    </w:div>
    <w:div w:id="1437679888">
      <w:bodyDiv w:val="1"/>
      <w:marLeft w:val="0"/>
      <w:marRight w:val="0"/>
      <w:marTop w:val="0"/>
      <w:marBottom w:val="0"/>
      <w:divBdr>
        <w:top w:val="none" w:sz="0" w:space="0" w:color="auto"/>
        <w:left w:val="none" w:sz="0" w:space="0" w:color="auto"/>
        <w:bottom w:val="none" w:sz="0" w:space="0" w:color="auto"/>
        <w:right w:val="none" w:sz="0" w:space="0" w:color="auto"/>
      </w:divBdr>
    </w:div>
    <w:div w:id="1437796724">
      <w:bodyDiv w:val="1"/>
      <w:marLeft w:val="0"/>
      <w:marRight w:val="0"/>
      <w:marTop w:val="0"/>
      <w:marBottom w:val="0"/>
      <w:divBdr>
        <w:top w:val="none" w:sz="0" w:space="0" w:color="auto"/>
        <w:left w:val="none" w:sz="0" w:space="0" w:color="auto"/>
        <w:bottom w:val="none" w:sz="0" w:space="0" w:color="auto"/>
        <w:right w:val="none" w:sz="0" w:space="0" w:color="auto"/>
      </w:divBdr>
    </w:div>
    <w:div w:id="1438211892">
      <w:bodyDiv w:val="1"/>
      <w:marLeft w:val="0"/>
      <w:marRight w:val="0"/>
      <w:marTop w:val="0"/>
      <w:marBottom w:val="0"/>
      <w:divBdr>
        <w:top w:val="none" w:sz="0" w:space="0" w:color="auto"/>
        <w:left w:val="none" w:sz="0" w:space="0" w:color="auto"/>
        <w:bottom w:val="none" w:sz="0" w:space="0" w:color="auto"/>
        <w:right w:val="none" w:sz="0" w:space="0" w:color="auto"/>
      </w:divBdr>
    </w:div>
    <w:div w:id="1438519759">
      <w:bodyDiv w:val="1"/>
      <w:marLeft w:val="0"/>
      <w:marRight w:val="0"/>
      <w:marTop w:val="0"/>
      <w:marBottom w:val="0"/>
      <w:divBdr>
        <w:top w:val="none" w:sz="0" w:space="0" w:color="auto"/>
        <w:left w:val="none" w:sz="0" w:space="0" w:color="auto"/>
        <w:bottom w:val="none" w:sz="0" w:space="0" w:color="auto"/>
        <w:right w:val="none" w:sz="0" w:space="0" w:color="auto"/>
      </w:divBdr>
    </w:div>
    <w:div w:id="1438520708">
      <w:bodyDiv w:val="1"/>
      <w:marLeft w:val="0"/>
      <w:marRight w:val="0"/>
      <w:marTop w:val="0"/>
      <w:marBottom w:val="0"/>
      <w:divBdr>
        <w:top w:val="none" w:sz="0" w:space="0" w:color="auto"/>
        <w:left w:val="none" w:sz="0" w:space="0" w:color="auto"/>
        <w:bottom w:val="none" w:sz="0" w:space="0" w:color="auto"/>
        <w:right w:val="none" w:sz="0" w:space="0" w:color="auto"/>
      </w:divBdr>
    </w:div>
    <w:div w:id="1438596079">
      <w:bodyDiv w:val="1"/>
      <w:marLeft w:val="0"/>
      <w:marRight w:val="0"/>
      <w:marTop w:val="0"/>
      <w:marBottom w:val="0"/>
      <w:divBdr>
        <w:top w:val="none" w:sz="0" w:space="0" w:color="auto"/>
        <w:left w:val="none" w:sz="0" w:space="0" w:color="auto"/>
        <w:bottom w:val="none" w:sz="0" w:space="0" w:color="auto"/>
        <w:right w:val="none" w:sz="0" w:space="0" w:color="auto"/>
      </w:divBdr>
    </w:div>
    <w:div w:id="1438989522">
      <w:bodyDiv w:val="1"/>
      <w:marLeft w:val="0"/>
      <w:marRight w:val="0"/>
      <w:marTop w:val="0"/>
      <w:marBottom w:val="0"/>
      <w:divBdr>
        <w:top w:val="none" w:sz="0" w:space="0" w:color="auto"/>
        <w:left w:val="none" w:sz="0" w:space="0" w:color="auto"/>
        <w:bottom w:val="none" w:sz="0" w:space="0" w:color="auto"/>
        <w:right w:val="none" w:sz="0" w:space="0" w:color="auto"/>
      </w:divBdr>
    </w:div>
    <w:div w:id="1439135606">
      <w:bodyDiv w:val="1"/>
      <w:marLeft w:val="0"/>
      <w:marRight w:val="0"/>
      <w:marTop w:val="0"/>
      <w:marBottom w:val="0"/>
      <w:divBdr>
        <w:top w:val="none" w:sz="0" w:space="0" w:color="auto"/>
        <w:left w:val="none" w:sz="0" w:space="0" w:color="auto"/>
        <w:bottom w:val="none" w:sz="0" w:space="0" w:color="auto"/>
        <w:right w:val="none" w:sz="0" w:space="0" w:color="auto"/>
      </w:divBdr>
    </w:div>
    <w:div w:id="1439328250">
      <w:bodyDiv w:val="1"/>
      <w:marLeft w:val="0"/>
      <w:marRight w:val="0"/>
      <w:marTop w:val="0"/>
      <w:marBottom w:val="0"/>
      <w:divBdr>
        <w:top w:val="none" w:sz="0" w:space="0" w:color="auto"/>
        <w:left w:val="none" w:sz="0" w:space="0" w:color="auto"/>
        <w:bottom w:val="none" w:sz="0" w:space="0" w:color="auto"/>
        <w:right w:val="none" w:sz="0" w:space="0" w:color="auto"/>
      </w:divBdr>
    </w:div>
    <w:div w:id="1439374815">
      <w:bodyDiv w:val="1"/>
      <w:marLeft w:val="0"/>
      <w:marRight w:val="0"/>
      <w:marTop w:val="0"/>
      <w:marBottom w:val="0"/>
      <w:divBdr>
        <w:top w:val="none" w:sz="0" w:space="0" w:color="auto"/>
        <w:left w:val="none" w:sz="0" w:space="0" w:color="auto"/>
        <w:bottom w:val="none" w:sz="0" w:space="0" w:color="auto"/>
        <w:right w:val="none" w:sz="0" w:space="0" w:color="auto"/>
      </w:divBdr>
    </w:div>
    <w:div w:id="1439643672">
      <w:bodyDiv w:val="1"/>
      <w:marLeft w:val="0"/>
      <w:marRight w:val="0"/>
      <w:marTop w:val="0"/>
      <w:marBottom w:val="0"/>
      <w:divBdr>
        <w:top w:val="none" w:sz="0" w:space="0" w:color="auto"/>
        <w:left w:val="none" w:sz="0" w:space="0" w:color="auto"/>
        <w:bottom w:val="none" w:sz="0" w:space="0" w:color="auto"/>
        <w:right w:val="none" w:sz="0" w:space="0" w:color="auto"/>
      </w:divBdr>
    </w:div>
    <w:div w:id="1439838181">
      <w:bodyDiv w:val="1"/>
      <w:marLeft w:val="0"/>
      <w:marRight w:val="0"/>
      <w:marTop w:val="0"/>
      <w:marBottom w:val="0"/>
      <w:divBdr>
        <w:top w:val="none" w:sz="0" w:space="0" w:color="auto"/>
        <w:left w:val="none" w:sz="0" w:space="0" w:color="auto"/>
        <w:bottom w:val="none" w:sz="0" w:space="0" w:color="auto"/>
        <w:right w:val="none" w:sz="0" w:space="0" w:color="auto"/>
      </w:divBdr>
    </w:div>
    <w:div w:id="1440416499">
      <w:bodyDiv w:val="1"/>
      <w:marLeft w:val="0"/>
      <w:marRight w:val="0"/>
      <w:marTop w:val="0"/>
      <w:marBottom w:val="0"/>
      <w:divBdr>
        <w:top w:val="none" w:sz="0" w:space="0" w:color="auto"/>
        <w:left w:val="none" w:sz="0" w:space="0" w:color="auto"/>
        <w:bottom w:val="none" w:sz="0" w:space="0" w:color="auto"/>
        <w:right w:val="none" w:sz="0" w:space="0" w:color="auto"/>
      </w:divBdr>
    </w:div>
    <w:div w:id="1440642449">
      <w:bodyDiv w:val="1"/>
      <w:marLeft w:val="0"/>
      <w:marRight w:val="0"/>
      <w:marTop w:val="0"/>
      <w:marBottom w:val="0"/>
      <w:divBdr>
        <w:top w:val="none" w:sz="0" w:space="0" w:color="auto"/>
        <w:left w:val="none" w:sz="0" w:space="0" w:color="auto"/>
        <w:bottom w:val="none" w:sz="0" w:space="0" w:color="auto"/>
        <w:right w:val="none" w:sz="0" w:space="0" w:color="auto"/>
      </w:divBdr>
    </w:div>
    <w:div w:id="1440684461">
      <w:bodyDiv w:val="1"/>
      <w:marLeft w:val="0"/>
      <w:marRight w:val="0"/>
      <w:marTop w:val="0"/>
      <w:marBottom w:val="0"/>
      <w:divBdr>
        <w:top w:val="none" w:sz="0" w:space="0" w:color="auto"/>
        <w:left w:val="none" w:sz="0" w:space="0" w:color="auto"/>
        <w:bottom w:val="none" w:sz="0" w:space="0" w:color="auto"/>
        <w:right w:val="none" w:sz="0" w:space="0" w:color="auto"/>
      </w:divBdr>
    </w:div>
    <w:div w:id="1441412492">
      <w:bodyDiv w:val="1"/>
      <w:marLeft w:val="0"/>
      <w:marRight w:val="0"/>
      <w:marTop w:val="0"/>
      <w:marBottom w:val="0"/>
      <w:divBdr>
        <w:top w:val="none" w:sz="0" w:space="0" w:color="auto"/>
        <w:left w:val="none" w:sz="0" w:space="0" w:color="auto"/>
        <w:bottom w:val="none" w:sz="0" w:space="0" w:color="auto"/>
        <w:right w:val="none" w:sz="0" w:space="0" w:color="auto"/>
      </w:divBdr>
    </w:div>
    <w:div w:id="1441606537">
      <w:bodyDiv w:val="1"/>
      <w:marLeft w:val="0"/>
      <w:marRight w:val="0"/>
      <w:marTop w:val="0"/>
      <w:marBottom w:val="0"/>
      <w:divBdr>
        <w:top w:val="none" w:sz="0" w:space="0" w:color="auto"/>
        <w:left w:val="none" w:sz="0" w:space="0" w:color="auto"/>
        <w:bottom w:val="none" w:sz="0" w:space="0" w:color="auto"/>
        <w:right w:val="none" w:sz="0" w:space="0" w:color="auto"/>
      </w:divBdr>
    </w:div>
    <w:div w:id="1441946707">
      <w:bodyDiv w:val="1"/>
      <w:marLeft w:val="0"/>
      <w:marRight w:val="0"/>
      <w:marTop w:val="0"/>
      <w:marBottom w:val="0"/>
      <w:divBdr>
        <w:top w:val="none" w:sz="0" w:space="0" w:color="auto"/>
        <w:left w:val="none" w:sz="0" w:space="0" w:color="auto"/>
        <w:bottom w:val="none" w:sz="0" w:space="0" w:color="auto"/>
        <w:right w:val="none" w:sz="0" w:space="0" w:color="auto"/>
      </w:divBdr>
    </w:div>
    <w:div w:id="1442263995">
      <w:bodyDiv w:val="1"/>
      <w:marLeft w:val="0"/>
      <w:marRight w:val="0"/>
      <w:marTop w:val="0"/>
      <w:marBottom w:val="0"/>
      <w:divBdr>
        <w:top w:val="none" w:sz="0" w:space="0" w:color="auto"/>
        <w:left w:val="none" w:sz="0" w:space="0" w:color="auto"/>
        <w:bottom w:val="none" w:sz="0" w:space="0" w:color="auto"/>
        <w:right w:val="none" w:sz="0" w:space="0" w:color="auto"/>
      </w:divBdr>
    </w:div>
    <w:div w:id="1442336953">
      <w:bodyDiv w:val="1"/>
      <w:marLeft w:val="0"/>
      <w:marRight w:val="0"/>
      <w:marTop w:val="0"/>
      <w:marBottom w:val="0"/>
      <w:divBdr>
        <w:top w:val="none" w:sz="0" w:space="0" w:color="auto"/>
        <w:left w:val="none" w:sz="0" w:space="0" w:color="auto"/>
        <w:bottom w:val="none" w:sz="0" w:space="0" w:color="auto"/>
        <w:right w:val="none" w:sz="0" w:space="0" w:color="auto"/>
      </w:divBdr>
    </w:div>
    <w:div w:id="1442458373">
      <w:bodyDiv w:val="1"/>
      <w:marLeft w:val="0"/>
      <w:marRight w:val="0"/>
      <w:marTop w:val="0"/>
      <w:marBottom w:val="0"/>
      <w:divBdr>
        <w:top w:val="none" w:sz="0" w:space="0" w:color="auto"/>
        <w:left w:val="none" w:sz="0" w:space="0" w:color="auto"/>
        <w:bottom w:val="none" w:sz="0" w:space="0" w:color="auto"/>
        <w:right w:val="none" w:sz="0" w:space="0" w:color="auto"/>
      </w:divBdr>
    </w:div>
    <w:div w:id="1442648087">
      <w:bodyDiv w:val="1"/>
      <w:marLeft w:val="0"/>
      <w:marRight w:val="0"/>
      <w:marTop w:val="0"/>
      <w:marBottom w:val="0"/>
      <w:divBdr>
        <w:top w:val="none" w:sz="0" w:space="0" w:color="auto"/>
        <w:left w:val="none" w:sz="0" w:space="0" w:color="auto"/>
        <w:bottom w:val="none" w:sz="0" w:space="0" w:color="auto"/>
        <w:right w:val="none" w:sz="0" w:space="0" w:color="auto"/>
      </w:divBdr>
    </w:div>
    <w:div w:id="1442844970">
      <w:bodyDiv w:val="1"/>
      <w:marLeft w:val="0"/>
      <w:marRight w:val="0"/>
      <w:marTop w:val="0"/>
      <w:marBottom w:val="0"/>
      <w:divBdr>
        <w:top w:val="none" w:sz="0" w:space="0" w:color="auto"/>
        <w:left w:val="none" w:sz="0" w:space="0" w:color="auto"/>
        <w:bottom w:val="none" w:sz="0" w:space="0" w:color="auto"/>
        <w:right w:val="none" w:sz="0" w:space="0" w:color="auto"/>
      </w:divBdr>
    </w:div>
    <w:div w:id="1443306927">
      <w:bodyDiv w:val="1"/>
      <w:marLeft w:val="0"/>
      <w:marRight w:val="0"/>
      <w:marTop w:val="0"/>
      <w:marBottom w:val="0"/>
      <w:divBdr>
        <w:top w:val="none" w:sz="0" w:space="0" w:color="auto"/>
        <w:left w:val="none" w:sz="0" w:space="0" w:color="auto"/>
        <w:bottom w:val="none" w:sz="0" w:space="0" w:color="auto"/>
        <w:right w:val="none" w:sz="0" w:space="0" w:color="auto"/>
      </w:divBdr>
    </w:div>
    <w:div w:id="1443693042">
      <w:bodyDiv w:val="1"/>
      <w:marLeft w:val="0"/>
      <w:marRight w:val="0"/>
      <w:marTop w:val="0"/>
      <w:marBottom w:val="0"/>
      <w:divBdr>
        <w:top w:val="none" w:sz="0" w:space="0" w:color="auto"/>
        <w:left w:val="none" w:sz="0" w:space="0" w:color="auto"/>
        <w:bottom w:val="none" w:sz="0" w:space="0" w:color="auto"/>
        <w:right w:val="none" w:sz="0" w:space="0" w:color="auto"/>
      </w:divBdr>
    </w:div>
    <w:div w:id="1443961907">
      <w:bodyDiv w:val="1"/>
      <w:marLeft w:val="0"/>
      <w:marRight w:val="0"/>
      <w:marTop w:val="0"/>
      <w:marBottom w:val="0"/>
      <w:divBdr>
        <w:top w:val="none" w:sz="0" w:space="0" w:color="auto"/>
        <w:left w:val="none" w:sz="0" w:space="0" w:color="auto"/>
        <w:bottom w:val="none" w:sz="0" w:space="0" w:color="auto"/>
        <w:right w:val="none" w:sz="0" w:space="0" w:color="auto"/>
      </w:divBdr>
    </w:div>
    <w:div w:id="1443964227">
      <w:bodyDiv w:val="1"/>
      <w:marLeft w:val="0"/>
      <w:marRight w:val="0"/>
      <w:marTop w:val="0"/>
      <w:marBottom w:val="0"/>
      <w:divBdr>
        <w:top w:val="none" w:sz="0" w:space="0" w:color="auto"/>
        <w:left w:val="none" w:sz="0" w:space="0" w:color="auto"/>
        <w:bottom w:val="none" w:sz="0" w:space="0" w:color="auto"/>
        <w:right w:val="none" w:sz="0" w:space="0" w:color="auto"/>
      </w:divBdr>
    </w:div>
    <w:div w:id="1444349893">
      <w:bodyDiv w:val="1"/>
      <w:marLeft w:val="0"/>
      <w:marRight w:val="0"/>
      <w:marTop w:val="0"/>
      <w:marBottom w:val="0"/>
      <w:divBdr>
        <w:top w:val="none" w:sz="0" w:space="0" w:color="auto"/>
        <w:left w:val="none" w:sz="0" w:space="0" w:color="auto"/>
        <w:bottom w:val="none" w:sz="0" w:space="0" w:color="auto"/>
        <w:right w:val="none" w:sz="0" w:space="0" w:color="auto"/>
      </w:divBdr>
    </w:div>
    <w:div w:id="1444615456">
      <w:bodyDiv w:val="1"/>
      <w:marLeft w:val="0"/>
      <w:marRight w:val="0"/>
      <w:marTop w:val="0"/>
      <w:marBottom w:val="0"/>
      <w:divBdr>
        <w:top w:val="none" w:sz="0" w:space="0" w:color="auto"/>
        <w:left w:val="none" w:sz="0" w:space="0" w:color="auto"/>
        <w:bottom w:val="none" w:sz="0" w:space="0" w:color="auto"/>
        <w:right w:val="none" w:sz="0" w:space="0" w:color="auto"/>
      </w:divBdr>
    </w:div>
    <w:div w:id="1444616800">
      <w:bodyDiv w:val="1"/>
      <w:marLeft w:val="0"/>
      <w:marRight w:val="0"/>
      <w:marTop w:val="0"/>
      <w:marBottom w:val="0"/>
      <w:divBdr>
        <w:top w:val="none" w:sz="0" w:space="0" w:color="auto"/>
        <w:left w:val="none" w:sz="0" w:space="0" w:color="auto"/>
        <w:bottom w:val="none" w:sz="0" w:space="0" w:color="auto"/>
        <w:right w:val="none" w:sz="0" w:space="0" w:color="auto"/>
      </w:divBdr>
    </w:div>
    <w:div w:id="1444765981">
      <w:bodyDiv w:val="1"/>
      <w:marLeft w:val="0"/>
      <w:marRight w:val="0"/>
      <w:marTop w:val="0"/>
      <w:marBottom w:val="0"/>
      <w:divBdr>
        <w:top w:val="none" w:sz="0" w:space="0" w:color="auto"/>
        <w:left w:val="none" w:sz="0" w:space="0" w:color="auto"/>
        <w:bottom w:val="none" w:sz="0" w:space="0" w:color="auto"/>
        <w:right w:val="none" w:sz="0" w:space="0" w:color="auto"/>
      </w:divBdr>
    </w:div>
    <w:div w:id="1444809998">
      <w:bodyDiv w:val="1"/>
      <w:marLeft w:val="0"/>
      <w:marRight w:val="0"/>
      <w:marTop w:val="0"/>
      <w:marBottom w:val="0"/>
      <w:divBdr>
        <w:top w:val="none" w:sz="0" w:space="0" w:color="auto"/>
        <w:left w:val="none" w:sz="0" w:space="0" w:color="auto"/>
        <w:bottom w:val="none" w:sz="0" w:space="0" w:color="auto"/>
        <w:right w:val="none" w:sz="0" w:space="0" w:color="auto"/>
      </w:divBdr>
    </w:div>
    <w:div w:id="1444880106">
      <w:bodyDiv w:val="1"/>
      <w:marLeft w:val="0"/>
      <w:marRight w:val="0"/>
      <w:marTop w:val="0"/>
      <w:marBottom w:val="0"/>
      <w:divBdr>
        <w:top w:val="none" w:sz="0" w:space="0" w:color="auto"/>
        <w:left w:val="none" w:sz="0" w:space="0" w:color="auto"/>
        <w:bottom w:val="none" w:sz="0" w:space="0" w:color="auto"/>
        <w:right w:val="none" w:sz="0" w:space="0" w:color="auto"/>
      </w:divBdr>
    </w:div>
    <w:div w:id="1445270347">
      <w:bodyDiv w:val="1"/>
      <w:marLeft w:val="0"/>
      <w:marRight w:val="0"/>
      <w:marTop w:val="0"/>
      <w:marBottom w:val="0"/>
      <w:divBdr>
        <w:top w:val="none" w:sz="0" w:space="0" w:color="auto"/>
        <w:left w:val="none" w:sz="0" w:space="0" w:color="auto"/>
        <w:bottom w:val="none" w:sz="0" w:space="0" w:color="auto"/>
        <w:right w:val="none" w:sz="0" w:space="0" w:color="auto"/>
      </w:divBdr>
    </w:div>
    <w:div w:id="1445809543">
      <w:bodyDiv w:val="1"/>
      <w:marLeft w:val="0"/>
      <w:marRight w:val="0"/>
      <w:marTop w:val="0"/>
      <w:marBottom w:val="0"/>
      <w:divBdr>
        <w:top w:val="none" w:sz="0" w:space="0" w:color="auto"/>
        <w:left w:val="none" w:sz="0" w:space="0" w:color="auto"/>
        <w:bottom w:val="none" w:sz="0" w:space="0" w:color="auto"/>
        <w:right w:val="none" w:sz="0" w:space="0" w:color="auto"/>
      </w:divBdr>
    </w:div>
    <w:div w:id="1446775507">
      <w:bodyDiv w:val="1"/>
      <w:marLeft w:val="0"/>
      <w:marRight w:val="0"/>
      <w:marTop w:val="0"/>
      <w:marBottom w:val="0"/>
      <w:divBdr>
        <w:top w:val="none" w:sz="0" w:space="0" w:color="auto"/>
        <w:left w:val="none" w:sz="0" w:space="0" w:color="auto"/>
        <w:bottom w:val="none" w:sz="0" w:space="0" w:color="auto"/>
        <w:right w:val="none" w:sz="0" w:space="0" w:color="auto"/>
      </w:divBdr>
    </w:div>
    <w:div w:id="1446921596">
      <w:bodyDiv w:val="1"/>
      <w:marLeft w:val="0"/>
      <w:marRight w:val="0"/>
      <w:marTop w:val="0"/>
      <w:marBottom w:val="0"/>
      <w:divBdr>
        <w:top w:val="none" w:sz="0" w:space="0" w:color="auto"/>
        <w:left w:val="none" w:sz="0" w:space="0" w:color="auto"/>
        <w:bottom w:val="none" w:sz="0" w:space="0" w:color="auto"/>
        <w:right w:val="none" w:sz="0" w:space="0" w:color="auto"/>
      </w:divBdr>
    </w:div>
    <w:div w:id="1447195590">
      <w:bodyDiv w:val="1"/>
      <w:marLeft w:val="0"/>
      <w:marRight w:val="0"/>
      <w:marTop w:val="0"/>
      <w:marBottom w:val="0"/>
      <w:divBdr>
        <w:top w:val="none" w:sz="0" w:space="0" w:color="auto"/>
        <w:left w:val="none" w:sz="0" w:space="0" w:color="auto"/>
        <w:bottom w:val="none" w:sz="0" w:space="0" w:color="auto"/>
        <w:right w:val="none" w:sz="0" w:space="0" w:color="auto"/>
      </w:divBdr>
    </w:div>
    <w:div w:id="1448230692">
      <w:bodyDiv w:val="1"/>
      <w:marLeft w:val="0"/>
      <w:marRight w:val="0"/>
      <w:marTop w:val="0"/>
      <w:marBottom w:val="0"/>
      <w:divBdr>
        <w:top w:val="none" w:sz="0" w:space="0" w:color="auto"/>
        <w:left w:val="none" w:sz="0" w:space="0" w:color="auto"/>
        <w:bottom w:val="none" w:sz="0" w:space="0" w:color="auto"/>
        <w:right w:val="none" w:sz="0" w:space="0" w:color="auto"/>
      </w:divBdr>
    </w:div>
    <w:div w:id="1448550780">
      <w:bodyDiv w:val="1"/>
      <w:marLeft w:val="0"/>
      <w:marRight w:val="0"/>
      <w:marTop w:val="0"/>
      <w:marBottom w:val="0"/>
      <w:divBdr>
        <w:top w:val="none" w:sz="0" w:space="0" w:color="auto"/>
        <w:left w:val="none" w:sz="0" w:space="0" w:color="auto"/>
        <w:bottom w:val="none" w:sz="0" w:space="0" w:color="auto"/>
        <w:right w:val="none" w:sz="0" w:space="0" w:color="auto"/>
      </w:divBdr>
    </w:div>
    <w:div w:id="1450318921">
      <w:bodyDiv w:val="1"/>
      <w:marLeft w:val="0"/>
      <w:marRight w:val="0"/>
      <w:marTop w:val="0"/>
      <w:marBottom w:val="0"/>
      <w:divBdr>
        <w:top w:val="none" w:sz="0" w:space="0" w:color="auto"/>
        <w:left w:val="none" w:sz="0" w:space="0" w:color="auto"/>
        <w:bottom w:val="none" w:sz="0" w:space="0" w:color="auto"/>
        <w:right w:val="none" w:sz="0" w:space="0" w:color="auto"/>
      </w:divBdr>
    </w:div>
    <w:div w:id="1450471048">
      <w:bodyDiv w:val="1"/>
      <w:marLeft w:val="0"/>
      <w:marRight w:val="0"/>
      <w:marTop w:val="0"/>
      <w:marBottom w:val="0"/>
      <w:divBdr>
        <w:top w:val="none" w:sz="0" w:space="0" w:color="auto"/>
        <w:left w:val="none" w:sz="0" w:space="0" w:color="auto"/>
        <w:bottom w:val="none" w:sz="0" w:space="0" w:color="auto"/>
        <w:right w:val="none" w:sz="0" w:space="0" w:color="auto"/>
      </w:divBdr>
    </w:div>
    <w:div w:id="1450585110">
      <w:bodyDiv w:val="1"/>
      <w:marLeft w:val="0"/>
      <w:marRight w:val="0"/>
      <w:marTop w:val="0"/>
      <w:marBottom w:val="0"/>
      <w:divBdr>
        <w:top w:val="none" w:sz="0" w:space="0" w:color="auto"/>
        <w:left w:val="none" w:sz="0" w:space="0" w:color="auto"/>
        <w:bottom w:val="none" w:sz="0" w:space="0" w:color="auto"/>
        <w:right w:val="none" w:sz="0" w:space="0" w:color="auto"/>
      </w:divBdr>
    </w:div>
    <w:div w:id="1450978000">
      <w:bodyDiv w:val="1"/>
      <w:marLeft w:val="0"/>
      <w:marRight w:val="0"/>
      <w:marTop w:val="0"/>
      <w:marBottom w:val="0"/>
      <w:divBdr>
        <w:top w:val="none" w:sz="0" w:space="0" w:color="auto"/>
        <w:left w:val="none" w:sz="0" w:space="0" w:color="auto"/>
        <w:bottom w:val="none" w:sz="0" w:space="0" w:color="auto"/>
        <w:right w:val="none" w:sz="0" w:space="0" w:color="auto"/>
      </w:divBdr>
    </w:div>
    <w:div w:id="1451625622">
      <w:bodyDiv w:val="1"/>
      <w:marLeft w:val="0"/>
      <w:marRight w:val="0"/>
      <w:marTop w:val="0"/>
      <w:marBottom w:val="0"/>
      <w:divBdr>
        <w:top w:val="none" w:sz="0" w:space="0" w:color="auto"/>
        <w:left w:val="none" w:sz="0" w:space="0" w:color="auto"/>
        <w:bottom w:val="none" w:sz="0" w:space="0" w:color="auto"/>
        <w:right w:val="none" w:sz="0" w:space="0" w:color="auto"/>
      </w:divBdr>
    </w:div>
    <w:div w:id="1452358851">
      <w:bodyDiv w:val="1"/>
      <w:marLeft w:val="0"/>
      <w:marRight w:val="0"/>
      <w:marTop w:val="0"/>
      <w:marBottom w:val="0"/>
      <w:divBdr>
        <w:top w:val="none" w:sz="0" w:space="0" w:color="auto"/>
        <w:left w:val="none" w:sz="0" w:space="0" w:color="auto"/>
        <w:bottom w:val="none" w:sz="0" w:space="0" w:color="auto"/>
        <w:right w:val="none" w:sz="0" w:space="0" w:color="auto"/>
      </w:divBdr>
    </w:div>
    <w:div w:id="1453137506">
      <w:bodyDiv w:val="1"/>
      <w:marLeft w:val="0"/>
      <w:marRight w:val="0"/>
      <w:marTop w:val="0"/>
      <w:marBottom w:val="0"/>
      <w:divBdr>
        <w:top w:val="none" w:sz="0" w:space="0" w:color="auto"/>
        <w:left w:val="none" w:sz="0" w:space="0" w:color="auto"/>
        <w:bottom w:val="none" w:sz="0" w:space="0" w:color="auto"/>
        <w:right w:val="none" w:sz="0" w:space="0" w:color="auto"/>
      </w:divBdr>
    </w:div>
    <w:div w:id="1453281424">
      <w:bodyDiv w:val="1"/>
      <w:marLeft w:val="0"/>
      <w:marRight w:val="0"/>
      <w:marTop w:val="0"/>
      <w:marBottom w:val="0"/>
      <w:divBdr>
        <w:top w:val="none" w:sz="0" w:space="0" w:color="auto"/>
        <w:left w:val="none" w:sz="0" w:space="0" w:color="auto"/>
        <w:bottom w:val="none" w:sz="0" w:space="0" w:color="auto"/>
        <w:right w:val="none" w:sz="0" w:space="0" w:color="auto"/>
      </w:divBdr>
    </w:div>
    <w:div w:id="1453939065">
      <w:bodyDiv w:val="1"/>
      <w:marLeft w:val="0"/>
      <w:marRight w:val="0"/>
      <w:marTop w:val="0"/>
      <w:marBottom w:val="0"/>
      <w:divBdr>
        <w:top w:val="none" w:sz="0" w:space="0" w:color="auto"/>
        <w:left w:val="none" w:sz="0" w:space="0" w:color="auto"/>
        <w:bottom w:val="none" w:sz="0" w:space="0" w:color="auto"/>
        <w:right w:val="none" w:sz="0" w:space="0" w:color="auto"/>
      </w:divBdr>
    </w:div>
    <w:div w:id="1454446293">
      <w:bodyDiv w:val="1"/>
      <w:marLeft w:val="0"/>
      <w:marRight w:val="0"/>
      <w:marTop w:val="0"/>
      <w:marBottom w:val="0"/>
      <w:divBdr>
        <w:top w:val="none" w:sz="0" w:space="0" w:color="auto"/>
        <w:left w:val="none" w:sz="0" w:space="0" w:color="auto"/>
        <w:bottom w:val="none" w:sz="0" w:space="0" w:color="auto"/>
        <w:right w:val="none" w:sz="0" w:space="0" w:color="auto"/>
      </w:divBdr>
    </w:div>
    <w:div w:id="1454791036">
      <w:bodyDiv w:val="1"/>
      <w:marLeft w:val="0"/>
      <w:marRight w:val="0"/>
      <w:marTop w:val="0"/>
      <w:marBottom w:val="0"/>
      <w:divBdr>
        <w:top w:val="none" w:sz="0" w:space="0" w:color="auto"/>
        <w:left w:val="none" w:sz="0" w:space="0" w:color="auto"/>
        <w:bottom w:val="none" w:sz="0" w:space="0" w:color="auto"/>
        <w:right w:val="none" w:sz="0" w:space="0" w:color="auto"/>
      </w:divBdr>
    </w:div>
    <w:div w:id="1454858878">
      <w:bodyDiv w:val="1"/>
      <w:marLeft w:val="0"/>
      <w:marRight w:val="0"/>
      <w:marTop w:val="0"/>
      <w:marBottom w:val="0"/>
      <w:divBdr>
        <w:top w:val="none" w:sz="0" w:space="0" w:color="auto"/>
        <w:left w:val="none" w:sz="0" w:space="0" w:color="auto"/>
        <w:bottom w:val="none" w:sz="0" w:space="0" w:color="auto"/>
        <w:right w:val="none" w:sz="0" w:space="0" w:color="auto"/>
      </w:divBdr>
    </w:div>
    <w:div w:id="1455366705">
      <w:bodyDiv w:val="1"/>
      <w:marLeft w:val="0"/>
      <w:marRight w:val="0"/>
      <w:marTop w:val="0"/>
      <w:marBottom w:val="0"/>
      <w:divBdr>
        <w:top w:val="none" w:sz="0" w:space="0" w:color="auto"/>
        <w:left w:val="none" w:sz="0" w:space="0" w:color="auto"/>
        <w:bottom w:val="none" w:sz="0" w:space="0" w:color="auto"/>
        <w:right w:val="none" w:sz="0" w:space="0" w:color="auto"/>
      </w:divBdr>
    </w:div>
    <w:div w:id="1455906815">
      <w:bodyDiv w:val="1"/>
      <w:marLeft w:val="0"/>
      <w:marRight w:val="0"/>
      <w:marTop w:val="0"/>
      <w:marBottom w:val="0"/>
      <w:divBdr>
        <w:top w:val="none" w:sz="0" w:space="0" w:color="auto"/>
        <w:left w:val="none" w:sz="0" w:space="0" w:color="auto"/>
        <w:bottom w:val="none" w:sz="0" w:space="0" w:color="auto"/>
        <w:right w:val="none" w:sz="0" w:space="0" w:color="auto"/>
      </w:divBdr>
    </w:div>
    <w:div w:id="1457066844">
      <w:bodyDiv w:val="1"/>
      <w:marLeft w:val="0"/>
      <w:marRight w:val="0"/>
      <w:marTop w:val="0"/>
      <w:marBottom w:val="0"/>
      <w:divBdr>
        <w:top w:val="none" w:sz="0" w:space="0" w:color="auto"/>
        <w:left w:val="none" w:sz="0" w:space="0" w:color="auto"/>
        <w:bottom w:val="none" w:sz="0" w:space="0" w:color="auto"/>
        <w:right w:val="none" w:sz="0" w:space="0" w:color="auto"/>
      </w:divBdr>
    </w:div>
    <w:div w:id="1457412531">
      <w:bodyDiv w:val="1"/>
      <w:marLeft w:val="0"/>
      <w:marRight w:val="0"/>
      <w:marTop w:val="0"/>
      <w:marBottom w:val="0"/>
      <w:divBdr>
        <w:top w:val="none" w:sz="0" w:space="0" w:color="auto"/>
        <w:left w:val="none" w:sz="0" w:space="0" w:color="auto"/>
        <w:bottom w:val="none" w:sz="0" w:space="0" w:color="auto"/>
        <w:right w:val="none" w:sz="0" w:space="0" w:color="auto"/>
      </w:divBdr>
    </w:div>
    <w:div w:id="1457874019">
      <w:bodyDiv w:val="1"/>
      <w:marLeft w:val="0"/>
      <w:marRight w:val="0"/>
      <w:marTop w:val="0"/>
      <w:marBottom w:val="0"/>
      <w:divBdr>
        <w:top w:val="none" w:sz="0" w:space="0" w:color="auto"/>
        <w:left w:val="none" w:sz="0" w:space="0" w:color="auto"/>
        <w:bottom w:val="none" w:sz="0" w:space="0" w:color="auto"/>
        <w:right w:val="none" w:sz="0" w:space="0" w:color="auto"/>
      </w:divBdr>
    </w:div>
    <w:div w:id="1457875506">
      <w:bodyDiv w:val="1"/>
      <w:marLeft w:val="0"/>
      <w:marRight w:val="0"/>
      <w:marTop w:val="0"/>
      <w:marBottom w:val="0"/>
      <w:divBdr>
        <w:top w:val="none" w:sz="0" w:space="0" w:color="auto"/>
        <w:left w:val="none" w:sz="0" w:space="0" w:color="auto"/>
        <w:bottom w:val="none" w:sz="0" w:space="0" w:color="auto"/>
        <w:right w:val="none" w:sz="0" w:space="0" w:color="auto"/>
      </w:divBdr>
    </w:div>
    <w:div w:id="1458378727">
      <w:bodyDiv w:val="1"/>
      <w:marLeft w:val="0"/>
      <w:marRight w:val="0"/>
      <w:marTop w:val="0"/>
      <w:marBottom w:val="0"/>
      <w:divBdr>
        <w:top w:val="none" w:sz="0" w:space="0" w:color="auto"/>
        <w:left w:val="none" w:sz="0" w:space="0" w:color="auto"/>
        <w:bottom w:val="none" w:sz="0" w:space="0" w:color="auto"/>
        <w:right w:val="none" w:sz="0" w:space="0" w:color="auto"/>
      </w:divBdr>
    </w:div>
    <w:div w:id="1458448163">
      <w:bodyDiv w:val="1"/>
      <w:marLeft w:val="0"/>
      <w:marRight w:val="0"/>
      <w:marTop w:val="0"/>
      <w:marBottom w:val="0"/>
      <w:divBdr>
        <w:top w:val="none" w:sz="0" w:space="0" w:color="auto"/>
        <w:left w:val="none" w:sz="0" w:space="0" w:color="auto"/>
        <w:bottom w:val="none" w:sz="0" w:space="0" w:color="auto"/>
        <w:right w:val="none" w:sz="0" w:space="0" w:color="auto"/>
      </w:divBdr>
    </w:div>
    <w:div w:id="1459106833">
      <w:bodyDiv w:val="1"/>
      <w:marLeft w:val="0"/>
      <w:marRight w:val="0"/>
      <w:marTop w:val="0"/>
      <w:marBottom w:val="0"/>
      <w:divBdr>
        <w:top w:val="none" w:sz="0" w:space="0" w:color="auto"/>
        <w:left w:val="none" w:sz="0" w:space="0" w:color="auto"/>
        <w:bottom w:val="none" w:sz="0" w:space="0" w:color="auto"/>
        <w:right w:val="none" w:sz="0" w:space="0" w:color="auto"/>
      </w:divBdr>
    </w:div>
    <w:div w:id="1459182097">
      <w:bodyDiv w:val="1"/>
      <w:marLeft w:val="0"/>
      <w:marRight w:val="0"/>
      <w:marTop w:val="0"/>
      <w:marBottom w:val="0"/>
      <w:divBdr>
        <w:top w:val="none" w:sz="0" w:space="0" w:color="auto"/>
        <w:left w:val="none" w:sz="0" w:space="0" w:color="auto"/>
        <w:bottom w:val="none" w:sz="0" w:space="0" w:color="auto"/>
        <w:right w:val="none" w:sz="0" w:space="0" w:color="auto"/>
      </w:divBdr>
    </w:div>
    <w:div w:id="1459638559">
      <w:bodyDiv w:val="1"/>
      <w:marLeft w:val="0"/>
      <w:marRight w:val="0"/>
      <w:marTop w:val="0"/>
      <w:marBottom w:val="0"/>
      <w:divBdr>
        <w:top w:val="none" w:sz="0" w:space="0" w:color="auto"/>
        <w:left w:val="none" w:sz="0" w:space="0" w:color="auto"/>
        <w:bottom w:val="none" w:sz="0" w:space="0" w:color="auto"/>
        <w:right w:val="none" w:sz="0" w:space="0" w:color="auto"/>
      </w:divBdr>
    </w:div>
    <w:div w:id="1459642406">
      <w:bodyDiv w:val="1"/>
      <w:marLeft w:val="0"/>
      <w:marRight w:val="0"/>
      <w:marTop w:val="0"/>
      <w:marBottom w:val="0"/>
      <w:divBdr>
        <w:top w:val="none" w:sz="0" w:space="0" w:color="auto"/>
        <w:left w:val="none" w:sz="0" w:space="0" w:color="auto"/>
        <w:bottom w:val="none" w:sz="0" w:space="0" w:color="auto"/>
        <w:right w:val="none" w:sz="0" w:space="0" w:color="auto"/>
      </w:divBdr>
      <w:divsChild>
        <w:div w:id="1179196271">
          <w:marLeft w:val="720"/>
          <w:marRight w:val="0"/>
          <w:marTop w:val="0"/>
          <w:marBottom w:val="0"/>
          <w:divBdr>
            <w:top w:val="none" w:sz="0" w:space="0" w:color="auto"/>
            <w:left w:val="none" w:sz="0" w:space="0" w:color="auto"/>
            <w:bottom w:val="none" w:sz="0" w:space="0" w:color="auto"/>
            <w:right w:val="none" w:sz="0" w:space="0" w:color="auto"/>
          </w:divBdr>
        </w:div>
        <w:div w:id="1525512296">
          <w:marLeft w:val="720"/>
          <w:marRight w:val="0"/>
          <w:marTop w:val="0"/>
          <w:marBottom w:val="0"/>
          <w:divBdr>
            <w:top w:val="none" w:sz="0" w:space="0" w:color="auto"/>
            <w:left w:val="none" w:sz="0" w:space="0" w:color="auto"/>
            <w:bottom w:val="none" w:sz="0" w:space="0" w:color="auto"/>
            <w:right w:val="none" w:sz="0" w:space="0" w:color="auto"/>
          </w:divBdr>
        </w:div>
        <w:div w:id="2090225258">
          <w:marLeft w:val="720"/>
          <w:marRight w:val="0"/>
          <w:marTop w:val="0"/>
          <w:marBottom w:val="0"/>
          <w:divBdr>
            <w:top w:val="none" w:sz="0" w:space="0" w:color="auto"/>
            <w:left w:val="none" w:sz="0" w:space="0" w:color="auto"/>
            <w:bottom w:val="none" w:sz="0" w:space="0" w:color="auto"/>
            <w:right w:val="none" w:sz="0" w:space="0" w:color="auto"/>
          </w:divBdr>
        </w:div>
      </w:divsChild>
    </w:div>
    <w:div w:id="1459907457">
      <w:bodyDiv w:val="1"/>
      <w:marLeft w:val="0"/>
      <w:marRight w:val="0"/>
      <w:marTop w:val="0"/>
      <w:marBottom w:val="0"/>
      <w:divBdr>
        <w:top w:val="none" w:sz="0" w:space="0" w:color="auto"/>
        <w:left w:val="none" w:sz="0" w:space="0" w:color="auto"/>
        <w:bottom w:val="none" w:sz="0" w:space="0" w:color="auto"/>
        <w:right w:val="none" w:sz="0" w:space="0" w:color="auto"/>
      </w:divBdr>
    </w:div>
    <w:div w:id="1459949617">
      <w:bodyDiv w:val="1"/>
      <w:marLeft w:val="0"/>
      <w:marRight w:val="0"/>
      <w:marTop w:val="0"/>
      <w:marBottom w:val="0"/>
      <w:divBdr>
        <w:top w:val="none" w:sz="0" w:space="0" w:color="auto"/>
        <w:left w:val="none" w:sz="0" w:space="0" w:color="auto"/>
        <w:bottom w:val="none" w:sz="0" w:space="0" w:color="auto"/>
        <w:right w:val="none" w:sz="0" w:space="0" w:color="auto"/>
      </w:divBdr>
    </w:div>
    <w:div w:id="1460029826">
      <w:bodyDiv w:val="1"/>
      <w:marLeft w:val="0"/>
      <w:marRight w:val="0"/>
      <w:marTop w:val="0"/>
      <w:marBottom w:val="0"/>
      <w:divBdr>
        <w:top w:val="none" w:sz="0" w:space="0" w:color="auto"/>
        <w:left w:val="none" w:sz="0" w:space="0" w:color="auto"/>
        <w:bottom w:val="none" w:sz="0" w:space="0" w:color="auto"/>
        <w:right w:val="none" w:sz="0" w:space="0" w:color="auto"/>
      </w:divBdr>
    </w:div>
    <w:div w:id="1460225510">
      <w:bodyDiv w:val="1"/>
      <w:marLeft w:val="0"/>
      <w:marRight w:val="0"/>
      <w:marTop w:val="0"/>
      <w:marBottom w:val="0"/>
      <w:divBdr>
        <w:top w:val="none" w:sz="0" w:space="0" w:color="auto"/>
        <w:left w:val="none" w:sz="0" w:space="0" w:color="auto"/>
        <w:bottom w:val="none" w:sz="0" w:space="0" w:color="auto"/>
        <w:right w:val="none" w:sz="0" w:space="0" w:color="auto"/>
      </w:divBdr>
    </w:div>
    <w:div w:id="1460414259">
      <w:bodyDiv w:val="1"/>
      <w:marLeft w:val="0"/>
      <w:marRight w:val="0"/>
      <w:marTop w:val="0"/>
      <w:marBottom w:val="0"/>
      <w:divBdr>
        <w:top w:val="none" w:sz="0" w:space="0" w:color="auto"/>
        <w:left w:val="none" w:sz="0" w:space="0" w:color="auto"/>
        <w:bottom w:val="none" w:sz="0" w:space="0" w:color="auto"/>
        <w:right w:val="none" w:sz="0" w:space="0" w:color="auto"/>
      </w:divBdr>
    </w:div>
    <w:div w:id="1460493376">
      <w:bodyDiv w:val="1"/>
      <w:marLeft w:val="0"/>
      <w:marRight w:val="0"/>
      <w:marTop w:val="0"/>
      <w:marBottom w:val="0"/>
      <w:divBdr>
        <w:top w:val="none" w:sz="0" w:space="0" w:color="auto"/>
        <w:left w:val="none" w:sz="0" w:space="0" w:color="auto"/>
        <w:bottom w:val="none" w:sz="0" w:space="0" w:color="auto"/>
        <w:right w:val="none" w:sz="0" w:space="0" w:color="auto"/>
      </w:divBdr>
    </w:div>
    <w:div w:id="1460612355">
      <w:bodyDiv w:val="1"/>
      <w:marLeft w:val="0"/>
      <w:marRight w:val="0"/>
      <w:marTop w:val="0"/>
      <w:marBottom w:val="0"/>
      <w:divBdr>
        <w:top w:val="none" w:sz="0" w:space="0" w:color="auto"/>
        <w:left w:val="none" w:sz="0" w:space="0" w:color="auto"/>
        <w:bottom w:val="none" w:sz="0" w:space="0" w:color="auto"/>
        <w:right w:val="none" w:sz="0" w:space="0" w:color="auto"/>
      </w:divBdr>
    </w:div>
    <w:div w:id="1460732451">
      <w:bodyDiv w:val="1"/>
      <w:marLeft w:val="0"/>
      <w:marRight w:val="0"/>
      <w:marTop w:val="0"/>
      <w:marBottom w:val="0"/>
      <w:divBdr>
        <w:top w:val="none" w:sz="0" w:space="0" w:color="auto"/>
        <w:left w:val="none" w:sz="0" w:space="0" w:color="auto"/>
        <w:bottom w:val="none" w:sz="0" w:space="0" w:color="auto"/>
        <w:right w:val="none" w:sz="0" w:space="0" w:color="auto"/>
      </w:divBdr>
    </w:div>
    <w:div w:id="1460996043">
      <w:bodyDiv w:val="1"/>
      <w:marLeft w:val="0"/>
      <w:marRight w:val="0"/>
      <w:marTop w:val="0"/>
      <w:marBottom w:val="0"/>
      <w:divBdr>
        <w:top w:val="none" w:sz="0" w:space="0" w:color="auto"/>
        <w:left w:val="none" w:sz="0" w:space="0" w:color="auto"/>
        <w:bottom w:val="none" w:sz="0" w:space="0" w:color="auto"/>
        <w:right w:val="none" w:sz="0" w:space="0" w:color="auto"/>
      </w:divBdr>
    </w:div>
    <w:div w:id="1461919624">
      <w:bodyDiv w:val="1"/>
      <w:marLeft w:val="0"/>
      <w:marRight w:val="0"/>
      <w:marTop w:val="0"/>
      <w:marBottom w:val="0"/>
      <w:divBdr>
        <w:top w:val="none" w:sz="0" w:space="0" w:color="auto"/>
        <w:left w:val="none" w:sz="0" w:space="0" w:color="auto"/>
        <w:bottom w:val="none" w:sz="0" w:space="0" w:color="auto"/>
        <w:right w:val="none" w:sz="0" w:space="0" w:color="auto"/>
      </w:divBdr>
    </w:div>
    <w:div w:id="1462068714">
      <w:bodyDiv w:val="1"/>
      <w:marLeft w:val="0"/>
      <w:marRight w:val="0"/>
      <w:marTop w:val="0"/>
      <w:marBottom w:val="0"/>
      <w:divBdr>
        <w:top w:val="none" w:sz="0" w:space="0" w:color="auto"/>
        <w:left w:val="none" w:sz="0" w:space="0" w:color="auto"/>
        <w:bottom w:val="none" w:sz="0" w:space="0" w:color="auto"/>
        <w:right w:val="none" w:sz="0" w:space="0" w:color="auto"/>
      </w:divBdr>
    </w:div>
    <w:div w:id="1462771520">
      <w:bodyDiv w:val="1"/>
      <w:marLeft w:val="0"/>
      <w:marRight w:val="0"/>
      <w:marTop w:val="0"/>
      <w:marBottom w:val="0"/>
      <w:divBdr>
        <w:top w:val="none" w:sz="0" w:space="0" w:color="auto"/>
        <w:left w:val="none" w:sz="0" w:space="0" w:color="auto"/>
        <w:bottom w:val="none" w:sz="0" w:space="0" w:color="auto"/>
        <w:right w:val="none" w:sz="0" w:space="0" w:color="auto"/>
      </w:divBdr>
    </w:div>
    <w:div w:id="1463040107">
      <w:bodyDiv w:val="1"/>
      <w:marLeft w:val="0"/>
      <w:marRight w:val="0"/>
      <w:marTop w:val="0"/>
      <w:marBottom w:val="0"/>
      <w:divBdr>
        <w:top w:val="none" w:sz="0" w:space="0" w:color="auto"/>
        <w:left w:val="none" w:sz="0" w:space="0" w:color="auto"/>
        <w:bottom w:val="none" w:sz="0" w:space="0" w:color="auto"/>
        <w:right w:val="none" w:sz="0" w:space="0" w:color="auto"/>
      </w:divBdr>
    </w:div>
    <w:div w:id="1463187118">
      <w:bodyDiv w:val="1"/>
      <w:marLeft w:val="0"/>
      <w:marRight w:val="0"/>
      <w:marTop w:val="0"/>
      <w:marBottom w:val="0"/>
      <w:divBdr>
        <w:top w:val="none" w:sz="0" w:space="0" w:color="auto"/>
        <w:left w:val="none" w:sz="0" w:space="0" w:color="auto"/>
        <w:bottom w:val="none" w:sz="0" w:space="0" w:color="auto"/>
        <w:right w:val="none" w:sz="0" w:space="0" w:color="auto"/>
      </w:divBdr>
    </w:div>
    <w:div w:id="1465271851">
      <w:bodyDiv w:val="1"/>
      <w:marLeft w:val="0"/>
      <w:marRight w:val="0"/>
      <w:marTop w:val="0"/>
      <w:marBottom w:val="0"/>
      <w:divBdr>
        <w:top w:val="none" w:sz="0" w:space="0" w:color="auto"/>
        <w:left w:val="none" w:sz="0" w:space="0" w:color="auto"/>
        <w:bottom w:val="none" w:sz="0" w:space="0" w:color="auto"/>
        <w:right w:val="none" w:sz="0" w:space="0" w:color="auto"/>
      </w:divBdr>
    </w:div>
    <w:div w:id="1465541118">
      <w:bodyDiv w:val="1"/>
      <w:marLeft w:val="0"/>
      <w:marRight w:val="0"/>
      <w:marTop w:val="0"/>
      <w:marBottom w:val="0"/>
      <w:divBdr>
        <w:top w:val="none" w:sz="0" w:space="0" w:color="auto"/>
        <w:left w:val="none" w:sz="0" w:space="0" w:color="auto"/>
        <w:bottom w:val="none" w:sz="0" w:space="0" w:color="auto"/>
        <w:right w:val="none" w:sz="0" w:space="0" w:color="auto"/>
      </w:divBdr>
    </w:div>
    <w:div w:id="1465584154">
      <w:bodyDiv w:val="1"/>
      <w:marLeft w:val="0"/>
      <w:marRight w:val="0"/>
      <w:marTop w:val="0"/>
      <w:marBottom w:val="0"/>
      <w:divBdr>
        <w:top w:val="none" w:sz="0" w:space="0" w:color="auto"/>
        <w:left w:val="none" w:sz="0" w:space="0" w:color="auto"/>
        <w:bottom w:val="none" w:sz="0" w:space="0" w:color="auto"/>
        <w:right w:val="none" w:sz="0" w:space="0" w:color="auto"/>
      </w:divBdr>
    </w:div>
    <w:div w:id="1465849406">
      <w:bodyDiv w:val="1"/>
      <w:marLeft w:val="0"/>
      <w:marRight w:val="0"/>
      <w:marTop w:val="0"/>
      <w:marBottom w:val="0"/>
      <w:divBdr>
        <w:top w:val="none" w:sz="0" w:space="0" w:color="auto"/>
        <w:left w:val="none" w:sz="0" w:space="0" w:color="auto"/>
        <w:bottom w:val="none" w:sz="0" w:space="0" w:color="auto"/>
        <w:right w:val="none" w:sz="0" w:space="0" w:color="auto"/>
      </w:divBdr>
    </w:div>
    <w:div w:id="1467507494">
      <w:bodyDiv w:val="1"/>
      <w:marLeft w:val="0"/>
      <w:marRight w:val="0"/>
      <w:marTop w:val="0"/>
      <w:marBottom w:val="0"/>
      <w:divBdr>
        <w:top w:val="none" w:sz="0" w:space="0" w:color="auto"/>
        <w:left w:val="none" w:sz="0" w:space="0" w:color="auto"/>
        <w:bottom w:val="none" w:sz="0" w:space="0" w:color="auto"/>
        <w:right w:val="none" w:sz="0" w:space="0" w:color="auto"/>
      </w:divBdr>
    </w:div>
    <w:div w:id="1468008511">
      <w:bodyDiv w:val="1"/>
      <w:marLeft w:val="0"/>
      <w:marRight w:val="0"/>
      <w:marTop w:val="0"/>
      <w:marBottom w:val="0"/>
      <w:divBdr>
        <w:top w:val="none" w:sz="0" w:space="0" w:color="auto"/>
        <w:left w:val="none" w:sz="0" w:space="0" w:color="auto"/>
        <w:bottom w:val="none" w:sz="0" w:space="0" w:color="auto"/>
        <w:right w:val="none" w:sz="0" w:space="0" w:color="auto"/>
      </w:divBdr>
    </w:div>
    <w:div w:id="1468039160">
      <w:bodyDiv w:val="1"/>
      <w:marLeft w:val="0"/>
      <w:marRight w:val="0"/>
      <w:marTop w:val="0"/>
      <w:marBottom w:val="0"/>
      <w:divBdr>
        <w:top w:val="none" w:sz="0" w:space="0" w:color="auto"/>
        <w:left w:val="none" w:sz="0" w:space="0" w:color="auto"/>
        <w:bottom w:val="none" w:sz="0" w:space="0" w:color="auto"/>
        <w:right w:val="none" w:sz="0" w:space="0" w:color="auto"/>
      </w:divBdr>
    </w:div>
    <w:div w:id="1468086798">
      <w:bodyDiv w:val="1"/>
      <w:marLeft w:val="0"/>
      <w:marRight w:val="0"/>
      <w:marTop w:val="0"/>
      <w:marBottom w:val="0"/>
      <w:divBdr>
        <w:top w:val="none" w:sz="0" w:space="0" w:color="auto"/>
        <w:left w:val="none" w:sz="0" w:space="0" w:color="auto"/>
        <w:bottom w:val="none" w:sz="0" w:space="0" w:color="auto"/>
        <w:right w:val="none" w:sz="0" w:space="0" w:color="auto"/>
      </w:divBdr>
    </w:div>
    <w:div w:id="1468546226">
      <w:bodyDiv w:val="1"/>
      <w:marLeft w:val="0"/>
      <w:marRight w:val="0"/>
      <w:marTop w:val="0"/>
      <w:marBottom w:val="0"/>
      <w:divBdr>
        <w:top w:val="none" w:sz="0" w:space="0" w:color="auto"/>
        <w:left w:val="none" w:sz="0" w:space="0" w:color="auto"/>
        <w:bottom w:val="none" w:sz="0" w:space="0" w:color="auto"/>
        <w:right w:val="none" w:sz="0" w:space="0" w:color="auto"/>
      </w:divBdr>
    </w:div>
    <w:div w:id="1468858533">
      <w:bodyDiv w:val="1"/>
      <w:marLeft w:val="0"/>
      <w:marRight w:val="0"/>
      <w:marTop w:val="0"/>
      <w:marBottom w:val="0"/>
      <w:divBdr>
        <w:top w:val="none" w:sz="0" w:space="0" w:color="auto"/>
        <w:left w:val="none" w:sz="0" w:space="0" w:color="auto"/>
        <w:bottom w:val="none" w:sz="0" w:space="0" w:color="auto"/>
        <w:right w:val="none" w:sz="0" w:space="0" w:color="auto"/>
      </w:divBdr>
    </w:div>
    <w:div w:id="1469276577">
      <w:bodyDiv w:val="1"/>
      <w:marLeft w:val="0"/>
      <w:marRight w:val="0"/>
      <w:marTop w:val="0"/>
      <w:marBottom w:val="0"/>
      <w:divBdr>
        <w:top w:val="none" w:sz="0" w:space="0" w:color="auto"/>
        <w:left w:val="none" w:sz="0" w:space="0" w:color="auto"/>
        <w:bottom w:val="none" w:sz="0" w:space="0" w:color="auto"/>
        <w:right w:val="none" w:sz="0" w:space="0" w:color="auto"/>
      </w:divBdr>
    </w:div>
    <w:div w:id="1469670014">
      <w:bodyDiv w:val="1"/>
      <w:marLeft w:val="0"/>
      <w:marRight w:val="0"/>
      <w:marTop w:val="0"/>
      <w:marBottom w:val="0"/>
      <w:divBdr>
        <w:top w:val="none" w:sz="0" w:space="0" w:color="auto"/>
        <w:left w:val="none" w:sz="0" w:space="0" w:color="auto"/>
        <w:bottom w:val="none" w:sz="0" w:space="0" w:color="auto"/>
        <w:right w:val="none" w:sz="0" w:space="0" w:color="auto"/>
      </w:divBdr>
    </w:div>
    <w:div w:id="1469856944">
      <w:bodyDiv w:val="1"/>
      <w:marLeft w:val="0"/>
      <w:marRight w:val="0"/>
      <w:marTop w:val="0"/>
      <w:marBottom w:val="0"/>
      <w:divBdr>
        <w:top w:val="none" w:sz="0" w:space="0" w:color="auto"/>
        <w:left w:val="none" w:sz="0" w:space="0" w:color="auto"/>
        <w:bottom w:val="none" w:sz="0" w:space="0" w:color="auto"/>
        <w:right w:val="none" w:sz="0" w:space="0" w:color="auto"/>
      </w:divBdr>
    </w:div>
    <w:div w:id="1470396828">
      <w:bodyDiv w:val="1"/>
      <w:marLeft w:val="0"/>
      <w:marRight w:val="0"/>
      <w:marTop w:val="0"/>
      <w:marBottom w:val="0"/>
      <w:divBdr>
        <w:top w:val="none" w:sz="0" w:space="0" w:color="auto"/>
        <w:left w:val="none" w:sz="0" w:space="0" w:color="auto"/>
        <w:bottom w:val="none" w:sz="0" w:space="0" w:color="auto"/>
        <w:right w:val="none" w:sz="0" w:space="0" w:color="auto"/>
      </w:divBdr>
    </w:div>
    <w:div w:id="1470442359">
      <w:bodyDiv w:val="1"/>
      <w:marLeft w:val="0"/>
      <w:marRight w:val="0"/>
      <w:marTop w:val="0"/>
      <w:marBottom w:val="0"/>
      <w:divBdr>
        <w:top w:val="none" w:sz="0" w:space="0" w:color="auto"/>
        <w:left w:val="none" w:sz="0" w:space="0" w:color="auto"/>
        <w:bottom w:val="none" w:sz="0" w:space="0" w:color="auto"/>
        <w:right w:val="none" w:sz="0" w:space="0" w:color="auto"/>
      </w:divBdr>
    </w:div>
    <w:div w:id="1470588768">
      <w:bodyDiv w:val="1"/>
      <w:marLeft w:val="0"/>
      <w:marRight w:val="0"/>
      <w:marTop w:val="0"/>
      <w:marBottom w:val="0"/>
      <w:divBdr>
        <w:top w:val="none" w:sz="0" w:space="0" w:color="auto"/>
        <w:left w:val="none" w:sz="0" w:space="0" w:color="auto"/>
        <w:bottom w:val="none" w:sz="0" w:space="0" w:color="auto"/>
        <w:right w:val="none" w:sz="0" w:space="0" w:color="auto"/>
      </w:divBdr>
    </w:div>
    <w:div w:id="1470629640">
      <w:bodyDiv w:val="1"/>
      <w:marLeft w:val="0"/>
      <w:marRight w:val="0"/>
      <w:marTop w:val="0"/>
      <w:marBottom w:val="0"/>
      <w:divBdr>
        <w:top w:val="none" w:sz="0" w:space="0" w:color="auto"/>
        <w:left w:val="none" w:sz="0" w:space="0" w:color="auto"/>
        <w:bottom w:val="none" w:sz="0" w:space="0" w:color="auto"/>
        <w:right w:val="none" w:sz="0" w:space="0" w:color="auto"/>
      </w:divBdr>
    </w:div>
    <w:div w:id="1470781787">
      <w:bodyDiv w:val="1"/>
      <w:marLeft w:val="0"/>
      <w:marRight w:val="0"/>
      <w:marTop w:val="0"/>
      <w:marBottom w:val="0"/>
      <w:divBdr>
        <w:top w:val="none" w:sz="0" w:space="0" w:color="auto"/>
        <w:left w:val="none" w:sz="0" w:space="0" w:color="auto"/>
        <w:bottom w:val="none" w:sz="0" w:space="0" w:color="auto"/>
        <w:right w:val="none" w:sz="0" w:space="0" w:color="auto"/>
      </w:divBdr>
    </w:div>
    <w:div w:id="1470854264">
      <w:bodyDiv w:val="1"/>
      <w:marLeft w:val="0"/>
      <w:marRight w:val="0"/>
      <w:marTop w:val="0"/>
      <w:marBottom w:val="0"/>
      <w:divBdr>
        <w:top w:val="none" w:sz="0" w:space="0" w:color="auto"/>
        <w:left w:val="none" w:sz="0" w:space="0" w:color="auto"/>
        <w:bottom w:val="none" w:sz="0" w:space="0" w:color="auto"/>
        <w:right w:val="none" w:sz="0" w:space="0" w:color="auto"/>
      </w:divBdr>
    </w:div>
    <w:div w:id="1470978413">
      <w:bodyDiv w:val="1"/>
      <w:marLeft w:val="0"/>
      <w:marRight w:val="0"/>
      <w:marTop w:val="0"/>
      <w:marBottom w:val="0"/>
      <w:divBdr>
        <w:top w:val="none" w:sz="0" w:space="0" w:color="auto"/>
        <w:left w:val="none" w:sz="0" w:space="0" w:color="auto"/>
        <w:bottom w:val="none" w:sz="0" w:space="0" w:color="auto"/>
        <w:right w:val="none" w:sz="0" w:space="0" w:color="auto"/>
      </w:divBdr>
    </w:div>
    <w:div w:id="1471169785">
      <w:bodyDiv w:val="1"/>
      <w:marLeft w:val="0"/>
      <w:marRight w:val="0"/>
      <w:marTop w:val="0"/>
      <w:marBottom w:val="0"/>
      <w:divBdr>
        <w:top w:val="none" w:sz="0" w:space="0" w:color="auto"/>
        <w:left w:val="none" w:sz="0" w:space="0" w:color="auto"/>
        <w:bottom w:val="none" w:sz="0" w:space="0" w:color="auto"/>
        <w:right w:val="none" w:sz="0" w:space="0" w:color="auto"/>
      </w:divBdr>
    </w:div>
    <w:div w:id="1471747832">
      <w:bodyDiv w:val="1"/>
      <w:marLeft w:val="0"/>
      <w:marRight w:val="0"/>
      <w:marTop w:val="0"/>
      <w:marBottom w:val="0"/>
      <w:divBdr>
        <w:top w:val="none" w:sz="0" w:space="0" w:color="auto"/>
        <w:left w:val="none" w:sz="0" w:space="0" w:color="auto"/>
        <w:bottom w:val="none" w:sz="0" w:space="0" w:color="auto"/>
        <w:right w:val="none" w:sz="0" w:space="0" w:color="auto"/>
      </w:divBdr>
    </w:div>
    <w:div w:id="1471748643">
      <w:bodyDiv w:val="1"/>
      <w:marLeft w:val="0"/>
      <w:marRight w:val="0"/>
      <w:marTop w:val="0"/>
      <w:marBottom w:val="0"/>
      <w:divBdr>
        <w:top w:val="none" w:sz="0" w:space="0" w:color="auto"/>
        <w:left w:val="none" w:sz="0" w:space="0" w:color="auto"/>
        <w:bottom w:val="none" w:sz="0" w:space="0" w:color="auto"/>
        <w:right w:val="none" w:sz="0" w:space="0" w:color="auto"/>
      </w:divBdr>
    </w:div>
    <w:div w:id="1472557764">
      <w:bodyDiv w:val="1"/>
      <w:marLeft w:val="0"/>
      <w:marRight w:val="0"/>
      <w:marTop w:val="0"/>
      <w:marBottom w:val="0"/>
      <w:divBdr>
        <w:top w:val="none" w:sz="0" w:space="0" w:color="auto"/>
        <w:left w:val="none" w:sz="0" w:space="0" w:color="auto"/>
        <w:bottom w:val="none" w:sz="0" w:space="0" w:color="auto"/>
        <w:right w:val="none" w:sz="0" w:space="0" w:color="auto"/>
      </w:divBdr>
    </w:div>
    <w:div w:id="1472790632">
      <w:bodyDiv w:val="1"/>
      <w:marLeft w:val="0"/>
      <w:marRight w:val="0"/>
      <w:marTop w:val="0"/>
      <w:marBottom w:val="0"/>
      <w:divBdr>
        <w:top w:val="none" w:sz="0" w:space="0" w:color="auto"/>
        <w:left w:val="none" w:sz="0" w:space="0" w:color="auto"/>
        <w:bottom w:val="none" w:sz="0" w:space="0" w:color="auto"/>
        <w:right w:val="none" w:sz="0" w:space="0" w:color="auto"/>
      </w:divBdr>
    </w:div>
    <w:div w:id="1473208519">
      <w:bodyDiv w:val="1"/>
      <w:marLeft w:val="0"/>
      <w:marRight w:val="0"/>
      <w:marTop w:val="0"/>
      <w:marBottom w:val="0"/>
      <w:divBdr>
        <w:top w:val="none" w:sz="0" w:space="0" w:color="auto"/>
        <w:left w:val="none" w:sz="0" w:space="0" w:color="auto"/>
        <w:bottom w:val="none" w:sz="0" w:space="0" w:color="auto"/>
        <w:right w:val="none" w:sz="0" w:space="0" w:color="auto"/>
      </w:divBdr>
    </w:div>
    <w:div w:id="1473256370">
      <w:bodyDiv w:val="1"/>
      <w:marLeft w:val="0"/>
      <w:marRight w:val="0"/>
      <w:marTop w:val="0"/>
      <w:marBottom w:val="0"/>
      <w:divBdr>
        <w:top w:val="none" w:sz="0" w:space="0" w:color="auto"/>
        <w:left w:val="none" w:sz="0" w:space="0" w:color="auto"/>
        <w:bottom w:val="none" w:sz="0" w:space="0" w:color="auto"/>
        <w:right w:val="none" w:sz="0" w:space="0" w:color="auto"/>
      </w:divBdr>
    </w:div>
    <w:div w:id="1473329430">
      <w:bodyDiv w:val="1"/>
      <w:marLeft w:val="0"/>
      <w:marRight w:val="0"/>
      <w:marTop w:val="0"/>
      <w:marBottom w:val="0"/>
      <w:divBdr>
        <w:top w:val="none" w:sz="0" w:space="0" w:color="auto"/>
        <w:left w:val="none" w:sz="0" w:space="0" w:color="auto"/>
        <w:bottom w:val="none" w:sz="0" w:space="0" w:color="auto"/>
        <w:right w:val="none" w:sz="0" w:space="0" w:color="auto"/>
      </w:divBdr>
    </w:div>
    <w:div w:id="1473447726">
      <w:bodyDiv w:val="1"/>
      <w:marLeft w:val="0"/>
      <w:marRight w:val="0"/>
      <w:marTop w:val="0"/>
      <w:marBottom w:val="0"/>
      <w:divBdr>
        <w:top w:val="none" w:sz="0" w:space="0" w:color="auto"/>
        <w:left w:val="none" w:sz="0" w:space="0" w:color="auto"/>
        <w:bottom w:val="none" w:sz="0" w:space="0" w:color="auto"/>
        <w:right w:val="none" w:sz="0" w:space="0" w:color="auto"/>
      </w:divBdr>
    </w:div>
    <w:div w:id="1473910989">
      <w:bodyDiv w:val="1"/>
      <w:marLeft w:val="0"/>
      <w:marRight w:val="0"/>
      <w:marTop w:val="0"/>
      <w:marBottom w:val="0"/>
      <w:divBdr>
        <w:top w:val="none" w:sz="0" w:space="0" w:color="auto"/>
        <w:left w:val="none" w:sz="0" w:space="0" w:color="auto"/>
        <w:bottom w:val="none" w:sz="0" w:space="0" w:color="auto"/>
        <w:right w:val="none" w:sz="0" w:space="0" w:color="auto"/>
      </w:divBdr>
    </w:div>
    <w:div w:id="1473984235">
      <w:bodyDiv w:val="1"/>
      <w:marLeft w:val="0"/>
      <w:marRight w:val="0"/>
      <w:marTop w:val="0"/>
      <w:marBottom w:val="0"/>
      <w:divBdr>
        <w:top w:val="none" w:sz="0" w:space="0" w:color="auto"/>
        <w:left w:val="none" w:sz="0" w:space="0" w:color="auto"/>
        <w:bottom w:val="none" w:sz="0" w:space="0" w:color="auto"/>
        <w:right w:val="none" w:sz="0" w:space="0" w:color="auto"/>
      </w:divBdr>
    </w:div>
    <w:div w:id="1474103296">
      <w:bodyDiv w:val="1"/>
      <w:marLeft w:val="0"/>
      <w:marRight w:val="0"/>
      <w:marTop w:val="0"/>
      <w:marBottom w:val="0"/>
      <w:divBdr>
        <w:top w:val="none" w:sz="0" w:space="0" w:color="auto"/>
        <w:left w:val="none" w:sz="0" w:space="0" w:color="auto"/>
        <w:bottom w:val="none" w:sz="0" w:space="0" w:color="auto"/>
        <w:right w:val="none" w:sz="0" w:space="0" w:color="auto"/>
      </w:divBdr>
    </w:div>
    <w:div w:id="1474105356">
      <w:bodyDiv w:val="1"/>
      <w:marLeft w:val="0"/>
      <w:marRight w:val="0"/>
      <w:marTop w:val="0"/>
      <w:marBottom w:val="0"/>
      <w:divBdr>
        <w:top w:val="none" w:sz="0" w:space="0" w:color="auto"/>
        <w:left w:val="none" w:sz="0" w:space="0" w:color="auto"/>
        <w:bottom w:val="none" w:sz="0" w:space="0" w:color="auto"/>
        <w:right w:val="none" w:sz="0" w:space="0" w:color="auto"/>
      </w:divBdr>
    </w:div>
    <w:div w:id="1474174544">
      <w:bodyDiv w:val="1"/>
      <w:marLeft w:val="0"/>
      <w:marRight w:val="0"/>
      <w:marTop w:val="0"/>
      <w:marBottom w:val="0"/>
      <w:divBdr>
        <w:top w:val="none" w:sz="0" w:space="0" w:color="auto"/>
        <w:left w:val="none" w:sz="0" w:space="0" w:color="auto"/>
        <w:bottom w:val="none" w:sz="0" w:space="0" w:color="auto"/>
        <w:right w:val="none" w:sz="0" w:space="0" w:color="auto"/>
      </w:divBdr>
    </w:div>
    <w:div w:id="1474254094">
      <w:bodyDiv w:val="1"/>
      <w:marLeft w:val="0"/>
      <w:marRight w:val="0"/>
      <w:marTop w:val="0"/>
      <w:marBottom w:val="0"/>
      <w:divBdr>
        <w:top w:val="none" w:sz="0" w:space="0" w:color="auto"/>
        <w:left w:val="none" w:sz="0" w:space="0" w:color="auto"/>
        <w:bottom w:val="none" w:sz="0" w:space="0" w:color="auto"/>
        <w:right w:val="none" w:sz="0" w:space="0" w:color="auto"/>
      </w:divBdr>
    </w:div>
    <w:div w:id="1474254948">
      <w:bodyDiv w:val="1"/>
      <w:marLeft w:val="0"/>
      <w:marRight w:val="0"/>
      <w:marTop w:val="0"/>
      <w:marBottom w:val="0"/>
      <w:divBdr>
        <w:top w:val="none" w:sz="0" w:space="0" w:color="auto"/>
        <w:left w:val="none" w:sz="0" w:space="0" w:color="auto"/>
        <w:bottom w:val="none" w:sz="0" w:space="0" w:color="auto"/>
        <w:right w:val="none" w:sz="0" w:space="0" w:color="auto"/>
      </w:divBdr>
    </w:div>
    <w:div w:id="1474444121">
      <w:bodyDiv w:val="1"/>
      <w:marLeft w:val="0"/>
      <w:marRight w:val="0"/>
      <w:marTop w:val="0"/>
      <w:marBottom w:val="0"/>
      <w:divBdr>
        <w:top w:val="none" w:sz="0" w:space="0" w:color="auto"/>
        <w:left w:val="none" w:sz="0" w:space="0" w:color="auto"/>
        <w:bottom w:val="none" w:sz="0" w:space="0" w:color="auto"/>
        <w:right w:val="none" w:sz="0" w:space="0" w:color="auto"/>
      </w:divBdr>
    </w:div>
    <w:div w:id="1474448167">
      <w:bodyDiv w:val="1"/>
      <w:marLeft w:val="0"/>
      <w:marRight w:val="0"/>
      <w:marTop w:val="0"/>
      <w:marBottom w:val="0"/>
      <w:divBdr>
        <w:top w:val="none" w:sz="0" w:space="0" w:color="auto"/>
        <w:left w:val="none" w:sz="0" w:space="0" w:color="auto"/>
        <w:bottom w:val="none" w:sz="0" w:space="0" w:color="auto"/>
        <w:right w:val="none" w:sz="0" w:space="0" w:color="auto"/>
      </w:divBdr>
    </w:div>
    <w:div w:id="1474906715">
      <w:bodyDiv w:val="1"/>
      <w:marLeft w:val="0"/>
      <w:marRight w:val="0"/>
      <w:marTop w:val="0"/>
      <w:marBottom w:val="0"/>
      <w:divBdr>
        <w:top w:val="none" w:sz="0" w:space="0" w:color="auto"/>
        <w:left w:val="none" w:sz="0" w:space="0" w:color="auto"/>
        <w:bottom w:val="none" w:sz="0" w:space="0" w:color="auto"/>
        <w:right w:val="none" w:sz="0" w:space="0" w:color="auto"/>
      </w:divBdr>
    </w:div>
    <w:div w:id="1476021562">
      <w:bodyDiv w:val="1"/>
      <w:marLeft w:val="0"/>
      <w:marRight w:val="0"/>
      <w:marTop w:val="0"/>
      <w:marBottom w:val="0"/>
      <w:divBdr>
        <w:top w:val="none" w:sz="0" w:space="0" w:color="auto"/>
        <w:left w:val="none" w:sz="0" w:space="0" w:color="auto"/>
        <w:bottom w:val="none" w:sz="0" w:space="0" w:color="auto"/>
        <w:right w:val="none" w:sz="0" w:space="0" w:color="auto"/>
      </w:divBdr>
    </w:div>
    <w:div w:id="1476338849">
      <w:bodyDiv w:val="1"/>
      <w:marLeft w:val="0"/>
      <w:marRight w:val="0"/>
      <w:marTop w:val="0"/>
      <w:marBottom w:val="0"/>
      <w:divBdr>
        <w:top w:val="none" w:sz="0" w:space="0" w:color="auto"/>
        <w:left w:val="none" w:sz="0" w:space="0" w:color="auto"/>
        <w:bottom w:val="none" w:sz="0" w:space="0" w:color="auto"/>
        <w:right w:val="none" w:sz="0" w:space="0" w:color="auto"/>
      </w:divBdr>
    </w:div>
    <w:div w:id="1476408257">
      <w:bodyDiv w:val="1"/>
      <w:marLeft w:val="0"/>
      <w:marRight w:val="0"/>
      <w:marTop w:val="0"/>
      <w:marBottom w:val="0"/>
      <w:divBdr>
        <w:top w:val="none" w:sz="0" w:space="0" w:color="auto"/>
        <w:left w:val="none" w:sz="0" w:space="0" w:color="auto"/>
        <w:bottom w:val="none" w:sz="0" w:space="0" w:color="auto"/>
        <w:right w:val="none" w:sz="0" w:space="0" w:color="auto"/>
      </w:divBdr>
    </w:div>
    <w:div w:id="1476411909">
      <w:bodyDiv w:val="1"/>
      <w:marLeft w:val="0"/>
      <w:marRight w:val="0"/>
      <w:marTop w:val="0"/>
      <w:marBottom w:val="0"/>
      <w:divBdr>
        <w:top w:val="none" w:sz="0" w:space="0" w:color="auto"/>
        <w:left w:val="none" w:sz="0" w:space="0" w:color="auto"/>
        <w:bottom w:val="none" w:sz="0" w:space="0" w:color="auto"/>
        <w:right w:val="none" w:sz="0" w:space="0" w:color="auto"/>
      </w:divBdr>
    </w:div>
    <w:div w:id="1476754762">
      <w:bodyDiv w:val="1"/>
      <w:marLeft w:val="0"/>
      <w:marRight w:val="0"/>
      <w:marTop w:val="0"/>
      <w:marBottom w:val="0"/>
      <w:divBdr>
        <w:top w:val="none" w:sz="0" w:space="0" w:color="auto"/>
        <w:left w:val="none" w:sz="0" w:space="0" w:color="auto"/>
        <w:bottom w:val="none" w:sz="0" w:space="0" w:color="auto"/>
        <w:right w:val="none" w:sz="0" w:space="0" w:color="auto"/>
      </w:divBdr>
    </w:div>
    <w:div w:id="1476868874">
      <w:bodyDiv w:val="1"/>
      <w:marLeft w:val="0"/>
      <w:marRight w:val="0"/>
      <w:marTop w:val="0"/>
      <w:marBottom w:val="0"/>
      <w:divBdr>
        <w:top w:val="none" w:sz="0" w:space="0" w:color="auto"/>
        <w:left w:val="none" w:sz="0" w:space="0" w:color="auto"/>
        <w:bottom w:val="none" w:sz="0" w:space="0" w:color="auto"/>
        <w:right w:val="none" w:sz="0" w:space="0" w:color="auto"/>
      </w:divBdr>
    </w:div>
    <w:div w:id="1477067946">
      <w:bodyDiv w:val="1"/>
      <w:marLeft w:val="0"/>
      <w:marRight w:val="0"/>
      <w:marTop w:val="0"/>
      <w:marBottom w:val="0"/>
      <w:divBdr>
        <w:top w:val="none" w:sz="0" w:space="0" w:color="auto"/>
        <w:left w:val="none" w:sz="0" w:space="0" w:color="auto"/>
        <w:bottom w:val="none" w:sz="0" w:space="0" w:color="auto"/>
        <w:right w:val="none" w:sz="0" w:space="0" w:color="auto"/>
      </w:divBdr>
    </w:div>
    <w:div w:id="1477145669">
      <w:bodyDiv w:val="1"/>
      <w:marLeft w:val="0"/>
      <w:marRight w:val="0"/>
      <w:marTop w:val="0"/>
      <w:marBottom w:val="0"/>
      <w:divBdr>
        <w:top w:val="none" w:sz="0" w:space="0" w:color="auto"/>
        <w:left w:val="none" w:sz="0" w:space="0" w:color="auto"/>
        <w:bottom w:val="none" w:sz="0" w:space="0" w:color="auto"/>
        <w:right w:val="none" w:sz="0" w:space="0" w:color="auto"/>
      </w:divBdr>
    </w:div>
    <w:div w:id="1477798192">
      <w:bodyDiv w:val="1"/>
      <w:marLeft w:val="0"/>
      <w:marRight w:val="0"/>
      <w:marTop w:val="0"/>
      <w:marBottom w:val="0"/>
      <w:divBdr>
        <w:top w:val="none" w:sz="0" w:space="0" w:color="auto"/>
        <w:left w:val="none" w:sz="0" w:space="0" w:color="auto"/>
        <w:bottom w:val="none" w:sz="0" w:space="0" w:color="auto"/>
        <w:right w:val="none" w:sz="0" w:space="0" w:color="auto"/>
      </w:divBdr>
    </w:div>
    <w:div w:id="1478499300">
      <w:bodyDiv w:val="1"/>
      <w:marLeft w:val="0"/>
      <w:marRight w:val="0"/>
      <w:marTop w:val="0"/>
      <w:marBottom w:val="0"/>
      <w:divBdr>
        <w:top w:val="none" w:sz="0" w:space="0" w:color="auto"/>
        <w:left w:val="none" w:sz="0" w:space="0" w:color="auto"/>
        <w:bottom w:val="none" w:sz="0" w:space="0" w:color="auto"/>
        <w:right w:val="none" w:sz="0" w:space="0" w:color="auto"/>
      </w:divBdr>
    </w:div>
    <w:div w:id="1478690426">
      <w:bodyDiv w:val="1"/>
      <w:marLeft w:val="0"/>
      <w:marRight w:val="0"/>
      <w:marTop w:val="0"/>
      <w:marBottom w:val="0"/>
      <w:divBdr>
        <w:top w:val="none" w:sz="0" w:space="0" w:color="auto"/>
        <w:left w:val="none" w:sz="0" w:space="0" w:color="auto"/>
        <w:bottom w:val="none" w:sz="0" w:space="0" w:color="auto"/>
        <w:right w:val="none" w:sz="0" w:space="0" w:color="auto"/>
      </w:divBdr>
    </w:div>
    <w:div w:id="1478955909">
      <w:bodyDiv w:val="1"/>
      <w:marLeft w:val="0"/>
      <w:marRight w:val="0"/>
      <w:marTop w:val="0"/>
      <w:marBottom w:val="0"/>
      <w:divBdr>
        <w:top w:val="none" w:sz="0" w:space="0" w:color="auto"/>
        <w:left w:val="none" w:sz="0" w:space="0" w:color="auto"/>
        <w:bottom w:val="none" w:sz="0" w:space="0" w:color="auto"/>
        <w:right w:val="none" w:sz="0" w:space="0" w:color="auto"/>
      </w:divBdr>
    </w:div>
    <w:div w:id="1479227035">
      <w:bodyDiv w:val="1"/>
      <w:marLeft w:val="0"/>
      <w:marRight w:val="0"/>
      <w:marTop w:val="0"/>
      <w:marBottom w:val="0"/>
      <w:divBdr>
        <w:top w:val="none" w:sz="0" w:space="0" w:color="auto"/>
        <w:left w:val="none" w:sz="0" w:space="0" w:color="auto"/>
        <w:bottom w:val="none" w:sz="0" w:space="0" w:color="auto"/>
        <w:right w:val="none" w:sz="0" w:space="0" w:color="auto"/>
      </w:divBdr>
    </w:div>
    <w:div w:id="1479304593">
      <w:bodyDiv w:val="1"/>
      <w:marLeft w:val="0"/>
      <w:marRight w:val="0"/>
      <w:marTop w:val="0"/>
      <w:marBottom w:val="0"/>
      <w:divBdr>
        <w:top w:val="none" w:sz="0" w:space="0" w:color="auto"/>
        <w:left w:val="none" w:sz="0" w:space="0" w:color="auto"/>
        <w:bottom w:val="none" w:sz="0" w:space="0" w:color="auto"/>
        <w:right w:val="none" w:sz="0" w:space="0" w:color="auto"/>
      </w:divBdr>
    </w:div>
    <w:div w:id="1479691459">
      <w:bodyDiv w:val="1"/>
      <w:marLeft w:val="0"/>
      <w:marRight w:val="0"/>
      <w:marTop w:val="0"/>
      <w:marBottom w:val="0"/>
      <w:divBdr>
        <w:top w:val="none" w:sz="0" w:space="0" w:color="auto"/>
        <w:left w:val="none" w:sz="0" w:space="0" w:color="auto"/>
        <w:bottom w:val="none" w:sz="0" w:space="0" w:color="auto"/>
        <w:right w:val="none" w:sz="0" w:space="0" w:color="auto"/>
      </w:divBdr>
    </w:div>
    <w:div w:id="1479803142">
      <w:bodyDiv w:val="1"/>
      <w:marLeft w:val="0"/>
      <w:marRight w:val="0"/>
      <w:marTop w:val="0"/>
      <w:marBottom w:val="0"/>
      <w:divBdr>
        <w:top w:val="none" w:sz="0" w:space="0" w:color="auto"/>
        <w:left w:val="none" w:sz="0" w:space="0" w:color="auto"/>
        <w:bottom w:val="none" w:sz="0" w:space="0" w:color="auto"/>
        <w:right w:val="none" w:sz="0" w:space="0" w:color="auto"/>
      </w:divBdr>
    </w:div>
    <w:div w:id="1480075326">
      <w:bodyDiv w:val="1"/>
      <w:marLeft w:val="0"/>
      <w:marRight w:val="0"/>
      <w:marTop w:val="0"/>
      <w:marBottom w:val="0"/>
      <w:divBdr>
        <w:top w:val="none" w:sz="0" w:space="0" w:color="auto"/>
        <w:left w:val="none" w:sz="0" w:space="0" w:color="auto"/>
        <w:bottom w:val="none" w:sz="0" w:space="0" w:color="auto"/>
        <w:right w:val="none" w:sz="0" w:space="0" w:color="auto"/>
      </w:divBdr>
    </w:div>
    <w:div w:id="1480145401">
      <w:bodyDiv w:val="1"/>
      <w:marLeft w:val="0"/>
      <w:marRight w:val="0"/>
      <w:marTop w:val="0"/>
      <w:marBottom w:val="0"/>
      <w:divBdr>
        <w:top w:val="none" w:sz="0" w:space="0" w:color="auto"/>
        <w:left w:val="none" w:sz="0" w:space="0" w:color="auto"/>
        <w:bottom w:val="none" w:sz="0" w:space="0" w:color="auto"/>
        <w:right w:val="none" w:sz="0" w:space="0" w:color="auto"/>
      </w:divBdr>
    </w:div>
    <w:div w:id="1480266215">
      <w:bodyDiv w:val="1"/>
      <w:marLeft w:val="0"/>
      <w:marRight w:val="0"/>
      <w:marTop w:val="0"/>
      <w:marBottom w:val="0"/>
      <w:divBdr>
        <w:top w:val="none" w:sz="0" w:space="0" w:color="auto"/>
        <w:left w:val="none" w:sz="0" w:space="0" w:color="auto"/>
        <w:bottom w:val="none" w:sz="0" w:space="0" w:color="auto"/>
        <w:right w:val="none" w:sz="0" w:space="0" w:color="auto"/>
      </w:divBdr>
    </w:div>
    <w:div w:id="1480345655">
      <w:bodyDiv w:val="1"/>
      <w:marLeft w:val="0"/>
      <w:marRight w:val="0"/>
      <w:marTop w:val="0"/>
      <w:marBottom w:val="0"/>
      <w:divBdr>
        <w:top w:val="none" w:sz="0" w:space="0" w:color="auto"/>
        <w:left w:val="none" w:sz="0" w:space="0" w:color="auto"/>
        <w:bottom w:val="none" w:sz="0" w:space="0" w:color="auto"/>
        <w:right w:val="none" w:sz="0" w:space="0" w:color="auto"/>
      </w:divBdr>
    </w:div>
    <w:div w:id="1481001474">
      <w:bodyDiv w:val="1"/>
      <w:marLeft w:val="0"/>
      <w:marRight w:val="0"/>
      <w:marTop w:val="0"/>
      <w:marBottom w:val="0"/>
      <w:divBdr>
        <w:top w:val="none" w:sz="0" w:space="0" w:color="auto"/>
        <w:left w:val="none" w:sz="0" w:space="0" w:color="auto"/>
        <w:bottom w:val="none" w:sz="0" w:space="0" w:color="auto"/>
        <w:right w:val="none" w:sz="0" w:space="0" w:color="auto"/>
      </w:divBdr>
    </w:div>
    <w:div w:id="1481003017">
      <w:bodyDiv w:val="1"/>
      <w:marLeft w:val="0"/>
      <w:marRight w:val="0"/>
      <w:marTop w:val="0"/>
      <w:marBottom w:val="0"/>
      <w:divBdr>
        <w:top w:val="none" w:sz="0" w:space="0" w:color="auto"/>
        <w:left w:val="none" w:sz="0" w:space="0" w:color="auto"/>
        <w:bottom w:val="none" w:sz="0" w:space="0" w:color="auto"/>
        <w:right w:val="none" w:sz="0" w:space="0" w:color="auto"/>
      </w:divBdr>
    </w:div>
    <w:div w:id="1481145538">
      <w:bodyDiv w:val="1"/>
      <w:marLeft w:val="0"/>
      <w:marRight w:val="0"/>
      <w:marTop w:val="0"/>
      <w:marBottom w:val="0"/>
      <w:divBdr>
        <w:top w:val="none" w:sz="0" w:space="0" w:color="auto"/>
        <w:left w:val="none" w:sz="0" w:space="0" w:color="auto"/>
        <w:bottom w:val="none" w:sz="0" w:space="0" w:color="auto"/>
        <w:right w:val="none" w:sz="0" w:space="0" w:color="auto"/>
      </w:divBdr>
    </w:div>
    <w:div w:id="1481192990">
      <w:bodyDiv w:val="1"/>
      <w:marLeft w:val="0"/>
      <w:marRight w:val="0"/>
      <w:marTop w:val="0"/>
      <w:marBottom w:val="0"/>
      <w:divBdr>
        <w:top w:val="none" w:sz="0" w:space="0" w:color="auto"/>
        <w:left w:val="none" w:sz="0" w:space="0" w:color="auto"/>
        <w:bottom w:val="none" w:sz="0" w:space="0" w:color="auto"/>
        <w:right w:val="none" w:sz="0" w:space="0" w:color="auto"/>
      </w:divBdr>
    </w:div>
    <w:div w:id="1481384673">
      <w:bodyDiv w:val="1"/>
      <w:marLeft w:val="0"/>
      <w:marRight w:val="0"/>
      <w:marTop w:val="0"/>
      <w:marBottom w:val="0"/>
      <w:divBdr>
        <w:top w:val="none" w:sz="0" w:space="0" w:color="auto"/>
        <w:left w:val="none" w:sz="0" w:space="0" w:color="auto"/>
        <w:bottom w:val="none" w:sz="0" w:space="0" w:color="auto"/>
        <w:right w:val="none" w:sz="0" w:space="0" w:color="auto"/>
      </w:divBdr>
    </w:div>
    <w:div w:id="1481457155">
      <w:bodyDiv w:val="1"/>
      <w:marLeft w:val="0"/>
      <w:marRight w:val="0"/>
      <w:marTop w:val="0"/>
      <w:marBottom w:val="0"/>
      <w:divBdr>
        <w:top w:val="none" w:sz="0" w:space="0" w:color="auto"/>
        <w:left w:val="none" w:sz="0" w:space="0" w:color="auto"/>
        <w:bottom w:val="none" w:sz="0" w:space="0" w:color="auto"/>
        <w:right w:val="none" w:sz="0" w:space="0" w:color="auto"/>
      </w:divBdr>
    </w:div>
    <w:div w:id="1482162962">
      <w:bodyDiv w:val="1"/>
      <w:marLeft w:val="0"/>
      <w:marRight w:val="0"/>
      <w:marTop w:val="0"/>
      <w:marBottom w:val="0"/>
      <w:divBdr>
        <w:top w:val="none" w:sz="0" w:space="0" w:color="auto"/>
        <w:left w:val="none" w:sz="0" w:space="0" w:color="auto"/>
        <w:bottom w:val="none" w:sz="0" w:space="0" w:color="auto"/>
        <w:right w:val="none" w:sz="0" w:space="0" w:color="auto"/>
      </w:divBdr>
    </w:div>
    <w:div w:id="1482187842">
      <w:bodyDiv w:val="1"/>
      <w:marLeft w:val="0"/>
      <w:marRight w:val="0"/>
      <w:marTop w:val="0"/>
      <w:marBottom w:val="0"/>
      <w:divBdr>
        <w:top w:val="none" w:sz="0" w:space="0" w:color="auto"/>
        <w:left w:val="none" w:sz="0" w:space="0" w:color="auto"/>
        <w:bottom w:val="none" w:sz="0" w:space="0" w:color="auto"/>
        <w:right w:val="none" w:sz="0" w:space="0" w:color="auto"/>
      </w:divBdr>
    </w:div>
    <w:div w:id="1482847133">
      <w:bodyDiv w:val="1"/>
      <w:marLeft w:val="0"/>
      <w:marRight w:val="0"/>
      <w:marTop w:val="0"/>
      <w:marBottom w:val="0"/>
      <w:divBdr>
        <w:top w:val="none" w:sz="0" w:space="0" w:color="auto"/>
        <w:left w:val="none" w:sz="0" w:space="0" w:color="auto"/>
        <w:bottom w:val="none" w:sz="0" w:space="0" w:color="auto"/>
        <w:right w:val="none" w:sz="0" w:space="0" w:color="auto"/>
      </w:divBdr>
    </w:div>
    <w:div w:id="1482885849">
      <w:bodyDiv w:val="1"/>
      <w:marLeft w:val="0"/>
      <w:marRight w:val="0"/>
      <w:marTop w:val="0"/>
      <w:marBottom w:val="0"/>
      <w:divBdr>
        <w:top w:val="none" w:sz="0" w:space="0" w:color="auto"/>
        <w:left w:val="none" w:sz="0" w:space="0" w:color="auto"/>
        <w:bottom w:val="none" w:sz="0" w:space="0" w:color="auto"/>
        <w:right w:val="none" w:sz="0" w:space="0" w:color="auto"/>
      </w:divBdr>
    </w:div>
    <w:div w:id="1483355292">
      <w:bodyDiv w:val="1"/>
      <w:marLeft w:val="0"/>
      <w:marRight w:val="0"/>
      <w:marTop w:val="0"/>
      <w:marBottom w:val="0"/>
      <w:divBdr>
        <w:top w:val="none" w:sz="0" w:space="0" w:color="auto"/>
        <w:left w:val="none" w:sz="0" w:space="0" w:color="auto"/>
        <w:bottom w:val="none" w:sz="0" w:space="0" w:color="auto"/>
        <w:right w:val="none" w:sz="0" w:space="0" w:color="auto"/>
      </w:divBdr>
    </w:div>
    <w:div w:id="1483615868">
      <w:bodyDiv w:val="1"/>
      <w:marLeft w:val="0"/>
      <w:marRight w:val="0"/>
      <w:marTop w:val="0"/>
      <w:marBottom w:val="0"/>
      <w:divBdr>
        <w:top w:val="none" w:sz="0" w:space="0" w:color="auto"/>
        <w:left w:val="none" w:sz="0" w:space="0" w:color="auto"/>
        <w:bottom w:val="none" w:sz="0" w:space="0" w:color="auto"/>
        <w:right w:val="none" w:sz="0" w:space="0" w:color="auto"/>
      </w:divBdr>
    </w:div>
    <w:div w:id="1483767660">
      <w:bodyDiv w:val="1"/>
      <w:marLeft w:val="0"/>
      <w:marRight w:val="0"/>
      <w:marTop w:val="0"/>
      <w:marBottom w:val="0"/>
      <w:divBdr>
        <w:top w:val="none" w:sz="0" w:space="0" w:color="auto"/>
        <w:left w:val="none" w:sz="0" w:space="0" w:color="auto"/>
        <w:bottom w:val="none" w:sz="0" w:space="0" w:color="auto"/>
        <w:right w:val="none" w:sz="0" w:space="0" w:color="auto"/>
      </w:divBdr>
    </w:div>
    <w:div w:id="1483813292">
      <w:bodyDiv w:val="1"/>
      <w:marLeft w:val="0"/>
      <w:marRight w:val="0"/>
      <w:marTop w:val="0"/>
      <w:marBottom w:val="0"/>
      <w:divBdr>
        <w:top w:val="none" w:sz="0" w:space="0" w:color="auto"/>
        <w:left w:val="none" w:sz="0" w:space="0" w:color="auto"/>
        <w:bottom w:val="none" w:sz="0" w:space="0" w:color="auto"/>
        <w:right w:val="none" w:sz="0" w:space="0" w:color="auto"/>
      </w:divBdr>
    </w:div>
    <w:div w:id="1483958966">
      <w:bodyDiv w:val="1"/>
      <w:marLeft w:val="0"/>
      <w:marRight w:val="0"/>
      <w:marTop w:val="0"/>
      <w:marBottom w:val="0"/>
      <w:divBdr>
        <w:top w:val="none" w:sz="0" w:space="0" w:color="auto"/>
        <w:left w:val="none" w:sz="0" w:space="0" w:color="auto"/>
        <w:bottom w:val="none" w:sz="0" w:space="0" w:color="auto"/>
        <w:right w:val="none" w:sz="0" w:space="0" w:color="auto"/>
      </w:divBdr>
    </w:div>
    <w:div w:id="1485005735">
      <w:bodyDiv w:val="1"/>
      <w:marLeft w:val="0"/>
      <w:marRight w:val="0"/>
      <w:marTop w:val="0"/>
      <w:marBottom w:val="0"/>
      <w:divBdr>
        <w:top w:val="none" w:sz="0" w:space="0" w:color="auto"/>
        <w:left w:val="none" w:sz="0" w:space="0" w:color="auto"/>
        <w:bottom w:val="none" w:sz="0" w:space="0" w:color="auto"/>
        <w:right w:val="none" w:sz="0" w:space="0" w:color="auto"/>
      </w:divBdr>
    </w:div>
    <w:div w:id="1485007987">
      <w:bodyDiv w:val="1"/>
      <w:marLeft w:val="0"/>
      <w:marRight w:val="0"/>
      <w:marTop w:val="0"/>
      <w:marBottom w:val="0"/>
      <w:divBdr>
        <w:top w:val="none" w:sz="0" w:space="0" w:color="auto"/>
        <w:left w:val="none" w:sz="0" w:space="0" w:color="auto"/>
        <w:bottom w:val="none" w:sz="0" w:space="0" w:color="auto"/>
        <w:right w:val="none" w:sz="0" w:space="0" w:color="auto"/>
      </w:divBdr>
    </w:div>
    <w:div w:id="1485194713">
      <w:bodyDiv w:val="1"/>
      <w:marLeft w:val="0"/>
      <w:marRight w:val="0"/>
      <w:marTop w:val="0"/>
      <w:marBottom w:val="0"/>
      <w:divBdr>
        <w:top w:val="none" w:sz="0" w:space="0" w:color="auto"/>
        <w:left w:val="none" w:sz="0" w:space="0" w:color="auto"/>
        <w:bottom w:val="none" w:sz="0" w:space="0" w:color="auto"/>
        <w:right w:val="none" w:sz="0" w:space="0" w:color="auto"/>
      </w:divBdr>
    </w:div>
    <w:div w:id="1485202998">
      <w:bodyDiv w:val="1"/>
      <w:marLeft w:val="0"/>
      <w:marRight w:val="0"/>
      <w:marTop w:val="0"/>
      <w:marBottom w:val="0"/>
      <w:divBdr>
        <w:top w:val="none" w:sz="0" w:space="0" w:color="auto"/>
        <w:left w:val="none" w:sz="0" w:space="0" w:color="auto"/>
        <w:bottom w:val="none" w:sz="0" w:space="0" w:color="auto"/>
        <w:right w:val="none" w:sz="0" w:space="0" w:color="auto"/>
      </w:divBdr>
    </w:div>
    <w:div w:id="1485514320">
      <w:bodyDiv w:val="1"/>
      <w:marLeft w:val="0"/>
      <w:marRight w:val="0"/>
      <w:marTop w:val="0"/>
      <w:marBottom w:val="0"/>
      <w:divBdr>
        <w:top w:val="none" w:sz="0" w:space="0" w:color="auto"/>
        <w:left w:val="none" w:sz="0" w:space="0" w:color="auto"/>
        <w:bottom w:val="none" w:sz="0" w:space="0" w:color="auto"/>
        <w:right w:val="none" w:sz="0" w:space="0" w:color="auto"/>
      </w:divBdr>
    </w:div>
    <w:div w:id="1485663979">
      <w:bodyDiv w:val="1"/>
      <w:marLeft w:val="0"/>
      <w:marRight w:val="0"/>
      <w:marTop w:val="0"/>
      <w:marBottom w:val="0"/>
      <w:divBdr>
        <w:top w:val="none" w:sz="0" w:space="0" w:color="auto"/>
        <w:left w:val="none" w:sz="0" w:space="0" w:color="auto"/>
        <w:bottom w:val="none" w:sz="0" w:space="0" w:color="auto"/>
        <w:right w:val="none" w:sz="0" w:space="0" w:color="auto"/>
      </w:divBdr>
    </w:div>
    <w:div w:id="1486438117">
      <w:bodyDiv w:val="1"/>
      <w:marLeft w:val="0"/>
      <w:marRight w:val="0"/>
      <w:marTop w:val="0"/>
      <w:marBottom w:val="0"/>
      <w:divBdr>
        <w:top w:val="none" w:sz="0" w:space="0" w:color="auto"/>
        <w:left w:val="none" w:sz="0" w:space="0" w:color="auto"/>
        <w:bottom w:val="none" w:sz="0" w:space="0" w:color="auto"/>
        <w:right w:val="none" w:sz="0" w:space="0" w:color="auto"/>
      </w:divBdr>
    </w:div>
    <w:div w:id="1486750013">
      <w:bodyDiv w:val="1"/>
      <w:marLeft w:val="0"/>
      <w:marRight w:val="0"/>
      <w:marTop w:val="0"/>
      <w:marBottom w:val="0"/>
      <w:divBdr>
        <w:top w:val="none" w:sz="0" w:space="0" w:color="auto"/>
        <w:left w:val="none" w:sz="0" w:space="0" w:color="auto"/>
        <w:bottom w:val="none" w:sz="0" w:space="0" w:color="auto"/>
        <w:right w:val="none" w:sz="0" w:space="0" w:color="auto"/>
      </w:divBdr>
    </w:div>
    <w:div w:id="1487013808">
      <w:bodyDiv w:val="1"/>
      <w:marLeft w:val="0"/>
      <w:marRight w:val="0"/>
      <w:marTop w:val="0"/>
      <w:marBottom w:val="0"/>
      <w:divBdr>
        <w:top w:val="none" w:sz="0" w:space="0" w:color="auto"/>
        <w:left w:val="none" w:sz="0" w:space="0" w:color="auto"/>
        <w:bottom w:val="none" w:sz="0" w:space="0" w:color="auto"/>
        <w:right w:val="none" w:sz="0" w:space="0" w:color="auto"/>
      </w:divBdr>
    </w:div>
    <w:div w:id="1487160105">
      <w:bodyDiv w:val="1"/>
      <w:marLeft w:val="0"/>
      <w:marRight w:val="0"/>
      <w:marTop w:val="0"/>
      <w:marBottom w:val="0"/>
      <w:divBdr>
        <w:top w:val="none" w:sz="0" w:space="0" w:color="auto"/>
        <w:left w:val="none" w:sz="0" w:space="0" w:color="auto"/>
        <w:bottom w:val="none" w:sz="0" w:space="0" w:color="auto"/>
        <w:right w:val="none" w:sz="0" w:space="0" w:color="auto"/>
      </w:divBdr>
    </w:div>
    <w:div w:id="1487282518">
      <w:bodyDiv w:val="1"/>
      <w:marLeft w:val="0"/>
      <w:marRight w:val="0"/>
      <w:marTop w:val="0"/>
      <w:marBottom w:val="0"/>
      <w:divBdr>
        <w:top w:val="none" w:sz="0" w:space="0" w:color="auto"/>
        <w:left w:val="none" w:sz="0" w:space="0" w:color="auto"/>
        <w:bottom w:val="none" w:sz="0" w:space="0" w:color="auto"/>
        <w:right w:val="none" w:sz="0" w:space="0" w:color="auto"/>
      </w:divBdr>
    </w:div>
    <w:div w:id="1487354921">
      <w:bodyDiv w:val="1"/>
      <w:marLeft w:val="0"/>
      <w:marRight w:val="0"/>
      <w:marTop w:val="0"/>
      <w:marBottom w:val="0"/>
      <w:divBdr>
        <w:top w:val="none" w:sz="0" w:space="0" w:color="auto"/>
        <w:left w:val="none" w:sz="0" w:space="0" w:color="auto"/>
        <w:bottom w:val="none" w:sz="0" w:space="0" w:color="auto"/>
        <w:right w:val="none" w:sz="0" w:space="0" w:color="auto"/>
      </w:divBdr>
    </w:div>
    <w:div w:id="1487550145">
      <w:bodyDiv w:val="1"/>
      <w:marLeft w:val="0"/>
      <w:marRight w:val="0"/>
      <w:marTop w:val="0"/>
      <w:marBottom w:val="0"/>
      <w:divBdr>
        <w:top w:val="none" w:sz="0" w:space="0" w:color="auto"/>
        <w:left w:val="none" w:sz="0" w:space="0" w:color="auto"/>
        <w:bottom w:val="none" w:sz="0" w:space="0" w:color="auto"/>
        <w:right w:val="none" w:sz="0" w:space="0" w:color="auto"/>
      </w:divBdr>
    </w:div>
    <w:div w:id="1487820309">
      <w:bodyDiv w:val="1"/>
      <w:marLeft w:val="0"/>
      <w:marRight w:val="0"/>
      <w:marTop w:val="0"/>
      <w:marBottom w:val="0"/>
      <w:divBdr>
        <w:top w:val="none" w:sz="0" w:space="0" w:color="auto"/>
        <w:left w:val="none" w:sz="0" w:space="0" w:color="auto"/>
        <w:bottom w:val="none" w:sz="0" w:space="0" w:color="auto"/>
        <w:right w:val="none" w:sz="0" w:space="0" w:color="auto"/>
      </w:divBdr>
    </w:div>
    <w:div w:id="1487938193">
      <w:bodyDiv w:val="1"/>
      <w:marLeft w:val="0"/>
      <w:marRight w:val="0"/>
      <w:marTop w:val="0"/>
      <w:marBottom w:val="0"/>
      <w:divBdr>
        <w:top w:val="none" w:sz="0" w:space="0" w:color="auto"/>
        <w:left w:val="none" w:sz="0" w:space="0" w:color="auto"/>
        <w:bottom w:val="none" w:sz="0" w:space="0" w:color="auto"/>
        <w:right w:val="none" w:sz="0" w:space="0" w:color="auto"/>
      </w:divBdr>
    </w:div>
    <w:div w:id="1488013057">
      <w:bodyDiv w:val="1"/>
      <w:marLeft w:val="0"/>
      <w:marRight w:val="0"/>
      <w:marTop w:val="0"/>
      <w:marBottom w:val="0"/>
      <w:divBdr>
        <w:top w:val="none" w:sz="0" w:space="0" w:color="auto"/>
        <w:left w:val="none" w:sz="0" w:space="0" w:color="auto"/>
        <w:bottom w:val="none" w:sz="0" w:space="0" w:color="auto"/>
        <w:right w:val="none" w:sz="0" w:space="0" w:color="auto"/>
      </w:divBdr>
    </w:div>
    <w:div w:id="1488130619">
      <w:bodyDiv w:val="1"/>
      <w:marLeft w:val="0"/>
      <w:marRight w:val="0"/>
      <w:marTop w:val="0"/>
      <w:marBottom w:val="0"/>
      <w:divBdr>
        <w:top w:val="none" w:sz="0" w:space="0" w:color="auto"/>
        <w:left w:val="none" w:sz="0" w:space="0" w:color="auto"/>
        <w:bottom w:val="none" w:sz="0" w:space="0" w:color="auto"/>
        <w:right w:val="none" w:sz="0" w:space="0" w:color="auto"/>
      </w:divBdr>
    </w:div>
    <w:div w:id="1488328420">
      <w:bodyDiv w:val="1"/>
      <w:marLeft w:val="0"/>
      <w:marRight w:val="0"/>
      <w:marTop w:val="0"/>
      <w:marBottom w:val="0"/>
      <w:divBdr>
        <w:top w:val="none" w:sz="0" w:space="0" w:color="auto"/>
        <w:left w:val="none" w:sz="0" w:space="0" w:color="auto"/>
        <w:bottom w:val="none" w:sz="0" w:space="0" w:color="auto"/>
        <w:right w:val="none" w:sz="0" w:space="0" w:color="auto"/>
      </w:divBdr>
    </w:div>
    <w:div w:id="1488329015">
      <w:bodyDiv w:val="1"/>
      <w:marLeft w:val="0"/>
      <w:marRight w:val="0"/>
      <w:marTop w:val="0"/>
      <w:marBottom w:val="0"/>
      <w:divBdr>
        <w:top w:val="none" w:sz="0" w:space="0" w:color="auto"/>
        <w:left w:val="none" w:sz="0" w:space="0" w:color="auto"/>
        <w:bottom w:val="none" w:sz="0" w:space="0" w:color="auto"/>
        <w:right w:val="none" w:sz="0" w:space="0" w:color="auto"/>
      </w:divBdr>
    </w:div>
    <w:div w:id="1488785125">
      <w:bodyDiv w:val="1"/>
      <w:marLeft w:val="0"/>
      <w:marRight w:val="0"/>
      <w:marTop w:val="0"/>
      <w:marBottom w:val="0"/>
      <w:divBdr>
        <w:top w:val="none" w:sz="0" w:space="0" w:color="auto"/>
        <w:left w:val="none" w:sz="0" w:space="0" w:color="auto"/>
        <w:bottom w:val="none" w:sz="0" w:space="0" w:color="auto"/>
        <w:right w:val="none" w:sz="0" w:space="0" w:color="auto"/>
      </w:divBdr>
    </w:div>
    <w:div w:id="1488938582">
      <w:bodyDiv w:val="1"/>
      <w:marLeft w:val="0"/>
      <w:marRight w:val="0"/>
      <w:marTop w:val="0"/>
      <w:marBottom w:val="0"/>
      <w:divBdr>
        <w:top w:val="none" w:sz="0" w:space="0" w:color="auto"/>
        <w:left w:val="none" w:sz="0" w:space="0" w:color="auto"/>
        <w:bottom w:val="none" w:sz="0" w:space="0" w:color="auto"/>
        <w:right w:val="none" w:sz="0" w:space="0" w:color="auto"/>
      </w:divBdr>
    </w:div>
    <w:div w:id="1489592832">
      <w:bodyDiv w:val="1"/>
      <w:marLeft w:val="0"/>
      <w:marRight w:val="0"/>
      <w:marTop w:val="0"/>
      <w:marBottom w:val="0"/>
      <w:divBdr>
        <w:top w:val="none" w:sz="0" w:space="0" w:color="auto"/>
        <w:left w:val="none" w:sz="0" w:space="0" w:color="auto"/>
        <w:bottom w:val="none" w:sz="0" w:space="0" w:color="auto"/>
        <w:right w:val="none" w:sz="0" w:space="0" w:color="auto"/>
      </w:divBdr>
    </w:div>
    <w:div w:id="1489664419">
      <w:bodyDiv w:val="1"/>
      <w:marLeft w:val="0"/>
      <w:marRight w:val="0"/>
      <w:marTop w:val="0"/>
      <w:marBottom w:val="0"/>
      <w:divBdr>
        <w:top w:val="none" w:sz="0" w:space="0" w:color="auto"/>
        <w:left w:val="none" w:sz="0" w:space="0" w:color="auto"/>
        <w:bottom w:val="none" w:sz="0" w:space="0" w:color="auto"/>
        <w:right w:val="none" w:sz="0" w:space="0" w:color="auto"/>
      </w:divBdr>
    </w:div>
    <w:div w:id="1489664746">
      <w:bodyDiv w:val="1"/>
      <w:marLeft w:val="0"/>
      <w:marRight w:val="0"/>
      <w:marTop w:val="0"/>
      <w:marBottom w:val="0"/>
      <w:divBdr>
        <w:top w:val="none" w:sz="0" w:space="0" w:color="auto"/>
        <w:left w:val="none" w:sz="0" w:space="0" w:color="auto"/>
        <w:bottom w:val="none" w:sz="0" w:space="0" w:color="auto"/>
        <w:right w:val="none" w:sz="0" w:space="0" w:color="auto"/>
      </w:divBdr>
    </w:div>
    <w:div w:id="1489858119">
      <w:bodyDiv w:val="1"/>
      <w:marLeft w:val="0"/>
      <w:marRight w:val="0"/>
      <w:marTop w:val="0"/>
      <w:marBottom w:val="0"/>
      <w:divBdr>
        <w:top w:val="none" w:sz="0" w:space="0" w:color="auto"/>
        <w:left w:val="none" w:sz="0" w:space="0" w:color="auto"/>
        <w:bottom w:val="none" w:sz="0" w:space="0" w:color="auto"/>
        <w:right w:val="none" w:sz="0" w:space="0" w:color="auto"/>
      </w:divBdr>
    </w:div>
    <w:div w:id="1489899375">
      <w:bodyDiv w:val="1"/>
      <w:marLeft w:val="0"/>
      <w:marRight w:val="0"/>
      <w:marTop w:val="0"/>
      <w:marBottom w:val="0"/>
      <w:divBdr>
        <w:top w:val="none" w:sz="0" w:space="0" w:color="auto"/>
        <w:left w:val="none" w:sz="0" w:space="0" w:color="auto"/>
        <w:bottom w:val="none" w:sz="0" w:space="0" w:color="auto"/>
        <w:right w:val="none" w:sz="0" w:space="0" w:color="auto"/>
      </w:divBdr>
    </w:div>
    <w:div w:id="1489980407">
      <w:bodyDiv w:val="1"/>
      <w:marLeft w:val="0"/>
      <w:marRight w:val="0"/>
      <w:marTop w:val="0"/>
      <w:marBottom w:val="0"/>
      <w:divBdr>
        <w:top w:val="none" w:sz="0" w:space="0" w:color="auto"/>
        <w:left w:val="none" w:sz="0" w:space="0" w:color="auto"/>
        <w:bottom w:val="none" w:sz="0" w:space="0" w:color="auto"/>
        <w:right w:val="none" w:sz="0" w:space="0" w:color="auto"/>
      </w:divBdr>
    </w:div>
    <w:div w:id="1490319277">
      <w:bodyDiv w:val="1"/>
      <w:marLeft w:val="0"/>
      <w:marRight w:val="0"/>
      <w:marTop w:val="0"/>
      <w:marBottom w:val="0"/>
      <w:divBdr>
        <w:top w:val="none" w:sz="0" w:space="0" w:color="auto"/>
        <w:left w:val="none" w:sz="0" w:space="0" w:color="auto"/>
        <w:bottom w:val="none" w:sz="0" w:space="0" w:color="auto"/>
        <w:right w:val="none" w:sz="0" w:space="0" w:color="auto"/>
      </w:divBdr>
    </w:div>
    <w:div w:id="1490706237">
      <w:bodyDiv w:val="1"/>
      <w:marLeft w:val="0"/>
      <w:marRight w:val="0"/>
      <w:marTop w:val="0"/>
      <w:marBottom w:val="0"/>
      <w:divBdr>
        <w:top w:val="none" w:sz="0" w:space="0" w:color="auto"/>
        <w:left w:val="none" w:sz="0" w:space="0" w:color="auto"/>
        <w:bottom w:val="none" w:sz="0" w:space="0" w:color="auto"/>
        <w:right w:val="none" w:sz="0" w:space="0" w:color="auto"/>
      </w:divBdr>
    </w:div>
    <w:div w:id="1491408772">
      <w:bodyDiv w:val="1"/>
      <w:marLeft w:val="0"/>
      <w:marRight w:val="0"/>
      <w:marTop w:val="0"/>
      <w:marBottom w:val="0"/>
      <w:divBdr>
        <w:top w:val="none" w:sz="0" w:space="0" w:color="auto"/>
        <w:left w:val="none" w:sz="0" w:space="0" w:color="auto"/>
        <w:bottom w:val="none" w:sz="0" w:space="0" w:color="auto"/>
        <w:right w:val="none" w:sz="0" w:space="0" w:color="auto"/>
      </w:divBdr>
    </w:div>
    <w:div w:id="1491479233">
      <w:bodyDiv w:val="1"/>
      <w:marLeft w:val="0"/>
      <w:marRight w:val="0"/>
      <w:marTop w:val="0"/>
      <w:marBottom w:val="0"/>
      <w:divBdr>
        <w:top w:val="none" w:sz="0" w:space="0" w:color="auto"/>
        <w:left w:val="none" w:sz="0" w:space="0" w:color="auto"/>
        <w:bottom w:val="none" w:sz="0" w:space="0" w:color="auto"/>
        <w:right w:val="none" w:sz="0" w:space="0" w:color="auto"/>
      </w:divBdr>
    </w:div>
    <w:div w:id="1491948215">
      <w:bodyDiv w:val="1"/>
      <w:marLeft w:val="0"/>
      <w:marRight w:val="0"/>
      <w:marTop w:val="0"/>
      <w:marBottom w:val="0"/>
      <w:divBdr>
        <w:top w:val="none" w:sz="0" w:space="0" w:color="auto"/>
        <w:left w:val="none" w:sz="0" w:space="0" w:color="auto"/>
        <w:bottom w:val="none" w:sz="0" w:space="0" w:color="auto"/>
        <w:right w:val="none" w:sz="0" w:space="0" w:color="auto"/>
      </w:divBdr>
    </w:div>
    <w:div w:id="1492408148">
      <w:bodyDiv w:val="1"/>
      <w:marLeft w:val="0"/>
      <w:marRight w:val="0"/>
      <w:marTop w:val="0"/>
      <w:marBottom w:val="0"/>
      <w:divBdr>
        <w:top w:val="none" w:sz="0" w:space="0" w:color="auto"/>
        <w:left w:val="none" w:sz="0" w:space="0" w:color="auto"/>
        <w:bottom w:val="none" w:sz="0" w:space="0" w:color="auto"/>
        <w:right w:val="none" w:sz="0" w:space="0" w:color="auto"/>
      </w:divBdr>
    </w:div>
    <w:div w:id="1492452502">
      <w:bodyDiv w:val="1"/>
      <w:marLeft w:val="0"/>
      <w:marRight w:val="0"/>
      <w:marTop w:val="0"/>
      <w:marBottom w:val="0"/>
      <w:divBdr>
        <w:top w:val="none" w:sz="0" w:space="0" w:color="auto"/>
        <w:left w:val="none" w:sz="0" w:space="0" w:color="auto"/>
        <w:bottom w:val="none" w:sz="0" w:space="0" w:color="auto"/>
        <w:right w:val="none" w:sz="0" w:space="0" w:color="auto"/>
      </w:divBdr>
    </w:div>
    <w:div w:id="1492873167">
      <w:bodyDiv w:val="1"/>
      <w:marLeft w:val="0"/>
      <w:marRight w:val="0"/>
      <w:marTop w:val="0"/>
      <w:marBottom w:val="0"/>
      <w:divBdr>
        <w:top w:val="none" w:sz="0" w:space="0" w:color="auto"/>
        <w:left w:val="none" w:sz="0" w:space="0" w:color="auto"/>
        <w:bottom w:val="none" w:sz="0" w:space="0" w:color="auto"/>
        <w:right w:val="none" w:sz="0" w:space="0" w:color="auto"/>
      </w:divBdr>
    </w:div>
    <w:div w:id="1493640986">
      <w:bodyDiv w:val="1"/>
      <w:marLeft w:val="0"/>
      <w:marRight w:val="0"/>
      <w:marTop w:val="0"/>
      <w:marBottom w:val="0"/>
      <w:divBdr>
        <w:top w:val="none" w:sz="0" w:space="0" w:color="auto"/>
        <w:left w:val="none" w:sz="0" w:space="0" w:color="auto"/>
        <w:bottom w:val="none" w:sz="0" w:space="0" w:color="auto"/>
        <w:right w:val="none" w:sz="0" w:space="0" w:color="auto"/>
      </w:divBdr>
    </w:div>
    <w:div w:id="1493719751">
      <w:bodyDiv w:val="1"/>
      <w:marLeft w:val="0"/>
      <w:marRight w:val="0"/>
      <w:marTop w:val="0"/>
      <w:marBottom w:val="0"/>
      <w:divBdr>
        <w:top w:val="none" w:sz="0" w:space="0" w:color="auto"/>
        <w:left w:val="none" w:sz="0" w:space="0" w:color="auto"/>
        <w:bottom w:val="none" w:sz="0" w:space="0" w:color="auto"/>
        <w:right w:val="none" w:sz="0" w:space="0" w:color="auto"/>
      </w:divBdr>
    </w:div>
    <w:div w:id="1494108087">
      <w:bodyDiv w:val="1"/>
      <w:marLeft w:val="0"/>
      <w:marRight w:val="0"/>
      <w:marTop w:val="0"/>
      <w:marBottom w:val="0"/>
      <w:divBdr>
        <w:top w:val="none" w:sz="0" w:space="0" w:color="auto"/>
        <w:left w:val="none" w:sz="0" w:space="0" w:color="auto"/>
        <w:bottom w:val="none" w:sz="0" w:space="0" w:color="auto"/>
        <w:right w:val="none" w:sz="0" w:space="0" w:color="auto"/>
      </w:divBdr>
    </w:div>
    <w:div w:id="1494221622">
      <w:bodyDiv w:val="1"/>
      <w:marLeft w:val="0"/>
      <w:marRight w:val="0"/>
      <w:marTop w:val="0"/>
      <w:marBottom w:val="0"/>
      <w:divBdr>
        <w:top w:val="none" w:sz="0" w:space="0" w:color="auto"/>
        <w:left w:val="none" w:sz="0" w:space="0" w:color="auto"/>
        <w:bottom w:val="none" w:sz="0" w:space="0" w:color="auto"/>
        <w:right w:val="none" w:sz="0" w:space="0" w:color="auto"/>
      </w:divBdr>
    </w:div>
    <w:div w:id="1494448419">
      <w:bodyDiv w:val="1"/>
      <w:marLeft w:val="0"/>
      <w:marRight w:val="0"/>
      <w:marTop w:val="0"/>
      <w:marBottom w:val="0"/>
      <w:divBdr>
        <w:top w:val="none" w:sz="0" w:space="0" w:color="auto"/>
        <w:left w:val="none" w:sz="0" w:space="0" w:color="auto"/>
        <w:bottom w:val="none" w:sz="0" w:space="0" w:color="auto"/>
        <w:right w:val="none" w:sz="0" w:space="0" w:color="auto"/>
      </w:divBdr>
    </w:div>
    <w:div w:id="1494489296">
      <w:bodyDiv w:val="1"/>
      <w:marLeft w:val="0"/>
      <w:marRight w:val="0"/>
      <w:marTop w:val="0"/>
      <w:marBottom w:val="0"/>
      <w:divBdr>
        <w:top w:val="none" w:sz="0" w:space="0" w:color="auto"/>
        <w:left w:val="none" w:sz="0" w:space="0" w:color="auto"/>
        <w:bottom w:val="none" w:sz="0" w:space="0" w:color="auto"/>
        <w:right w:val="none" w:sz="0" w:space="0" w:color="auto"/>
      </w:divBdr>
    </w:div>
    <w:div w:id="1494491998">
      <w:bodyDiv w:val="1"/>
      <w:marLeft w:val="0"/>
      <w:marRight w:val="0"/>
      <w:marTop w:val="0"/>
      <w:marBottom w:val="0"/>
      <w:divBdr>
        <w:top w:val="none" w:sz="0" w:space="0" w:color="auto"/>
        <w:left w:val="none" w:sz="0" w:space="0" w:color="auto"/>
        <w:bottom w:val="none" w:sz="0" w:space="0" w:color="auto"/>
        <w:right w:val="none" w:sz="0" w:space="0" w:color="auto"/>
      </w:divBdr>
    </w:div>
    <w:div w:id="1494637151">
      <w:bodyDiv w:val="1"/>
      <w:marLeft w:val="0"/>
      <w:marRight w:val="0"/>
      <w:marTop w:val="0"/>
      <w:marBottom w:val="0"/>
      <w:divBdr>
        <w:top w:val="none" w:sz="0" w:space="0" w:color="auto"/>
        <w:left w:val="none" w:sz="0" w:space="0" w:color="auto"/>
        <w:bottom w:val="none" w:sz="0" w:space="0" w:color="auto"/>
        <w:right w:val="none" w:sz="0" w:space="0" w:color="auto"/>
      </w:divBdr>
    </w:div>
    <w:div w:id="1494645655">
      <w:bodyDiv w:val="1"/>
      <w:marLeft w:val="0"/>
      <w:marRight w:val="0"/>
      <w:marTop w:val="0"/>
      <w:marBottom w:val="0"/>
      <w:divBdr>
        <w:top w:val="none" w:sz="0" w:space="0" w:color="auto"/>
        <w:left w:val="none" w:sz="0" w:space="0" w:color="auto"/>
        <w:bottom w:val="none" w:sz="0" w:space="0" w:color="auto"/>
        <w:right w:val="none" w:sz="0" w:space="0" w:color="auto"/>
      </w:divBdr>
    </w:div>
    <w:div w:id="1495031146">
      <w:bodyDiv w:val="1"/>
      <w:marLeft w:val="0"/>
      <w:marRight w:val="0"/>
      <w:marTop w:val="0"/>
      <w:marBottom w:val="0"/>
      <w:divBdr>
        <w:top w:val="none" w:sz="0" w:space="0" w:color="auto"/>
        <w:left w:val="none" w:sz="0" w:space="0" w:color="auto"/>
        <w:bottom w:val="none" w:sz="0" w:space="0" w:color="auto"/>
        <w:right w:val="none" w:sz="0" w:space="0" w:color="auto"/>
      </w:divBdr>
    </w:div>
    <w:div w:id="1495219294">
      <w:bodyDiv w:val="1"/>
      <w:marLeft w:val="0"/>
      <w:marRight w:val="0"/>
      <w:marTop w:val="0"/>
      <w:marBottom w:val="0"/>
      <w:divBdr>
        <w:top w:val="none" w:sz="0" w:space="0" w:color="auto"/>
        <w:left w:val="none" w:sz="0" w:space="0" w:color="auto"/>
        <w:bottom w:val="none" w:sz="0" w:space="0" w:color="auto"/>
        <w:right w:val="none" w:sz="0" w:space="0" w:color="auto"/>
      </w:divBdr>
    </w:div>
    <w:div w:id="1495754348">
      <w:bodyDiv w:val="1"/>
      <w:marLeft w:val="0"/>
      <w:marRight w:val="0"/>
      <w:marTop w:val="0"/>
      <w:marBottom w:val="0"/>
      <w:divBdr>
        <w:top w:val="none" w:sz="0" w:space="0" w:color="auto"/>
        <w:left w:val="none" w:sz="0" w:space="0" w:color="auto"/>
        <w:bottom w:val="none" w:sz="0" w:space="0" w:color="auto"/>
        <w:right w:val="none" w:sz="0" w:space="0" w:color="auto"/>
      </w:divBdr>
    </w:div>
    <w:div w:id="1496720638">
      <w:bodyDiv w:val="1"/>
      <w:marLeft w:val="0"/>
      <w:marRight w:val="0"/>
      <w:marTop w:val="0"/>
      <w:marBottom w:val="0"/>
      <w:divBdr>
        <w:top w:val="none" w:sz="0" w:space="0" w:color="auto"/>
        <w:left w:val="none" w:sz="0" w:space="0" w:color="auto"/>
        <w:bottom w:val="none" w:sz="0" w:space="0" w:color="auto"/>
        <w:right w:val="none" w:sz="0" w:space="0" w:color="auto"/>
      </w:divBdr>
    </w:div>
    <w:div w:id="1496724881">
      <w:bodyDiv w:val="1"/>
      <w:marLeft w:val="0"/>
      <w:marRight w:val="0"/>
      <w:marTop w:val="0"/>
      <w:marBottom w:val="0"/>
      <w:divBdr>
        <w:top w:val="none" w:sz="0" w:space="0" w:color="auto"/>
        <w:left w:val="none" w:sz="0" w:space="0" w:color="auto"/>
        <w:bottom w:val="none" w:sz="0" w:space="0" w:color="auto"/>
        <w:right w:val="none" w:sz="0" w:space="0" w:color="auto"/>
      </w:divBdr>
    </w:div>
    <w:div w:id="1496845757">
      <w:bodyDiv w:val="1"/>
      <w:marLeft w:val="0"/>
      <w:marRight w:val="0"/>
      <w:marTop w:val="0"/>
      <w:marBottom w:val="0"/>
      <w:divBdr>
        <w:top w:val="none" w:sz="0" w:space="0" w:color="auto"/>
        <w:left w:val="none" w:sz="0" w:space="0" w:color="auto"/>
        <w:bottom w:val="none" w:sz="0" w:space="0" w:color="auto"/>
        <w:right w:val="none" w:sz="0" w:space="0" w:color="auto"/>
      </w:divBdr>
    </w:div>
    <w:div w:id="1496919101">
      <w:bodyDiv w:val="1"/>
      <w:marLeft w:val="0"/>
      <w:marRight w:val="0"/>
      <w:marTop w:val="0"/>
      <w:marBottom w:val="0"/>
      <w:divBdr>
        <w:top w:val="none" w:sz="0" w:space="0" w:color="auto"/>
        <w:left w:val="none" w:sz="0" w:space="0" w:color="auto"/>
        <w:bottom w:val="none" w:sz="0" w:space="0" w:color="auto"/>
        <w:right w:val="none" w:sz="0" w:space="0" w:color="auto"/>
      </w:divBdr>
    </w:div>
    <w:div w:id="1497039397">
      <w:bodyDiv w:val="1"/>
      <w:marLeft w:val="0"/>
      <w:marRight w:val="0"/>
      <w:marTop w:val="0"/>
      <w:marBottom w:val="0"/>
      <w:divBdr>
        <w:top w:val="none" w:sz="0" w:space="0" w:color="auto"/>
        <w:left w:val="none" w:sz="0" w:space="0" w:color="auto"/>
        <w:bottom w:val="none" w:sz="0" w:space="0" w:color="auto"/>
        <w:right w:val="none" w:sz="0" w:space="0" w:color="auto"/>
      </w:divBdr>
    </w:div>
    <w:div w:id="1497376630">
      <w:bodyDiv w:val="1"/>
      <w:marLeft w:val="0"/>
      <w:marRight w:val="0"/>
      <w:marTop w:val="0"/>
      <w:marBottom w:val="0"/>
      <w:divBdr>
        <w:top w:val="none" w:sz="0" w:space="0" w:color="auto"/>
        <w:left w:val="none" w:sz="0" w:space="0" w:color="auto"/>
        <w:bottom w:val="none" w:sz="0" w:space="0" w:color="auto"/>
        <w:right w:val="none" w:sz="0" w:space="0" w:color="auto"/>
      </w:divBdr>
    </w:div>
    <w:div w:id="1497502379">
      <w:bodyDiv w:val="1"/>
      <w:marLeft w:val="0"/>
      <w:marRight w:val="0"/>
      <w:marTop w:val="0"/>
      <w:marBottom w:val="0"/>
      <w:divBdr>
        <w:top w:val="none" w:sz="0" w:space="0" w:color="auto"/>
        <w:left w:val="none" w:sz="0" w:space="0" w:color="auto"/>
        <w:bottom w:val="none" w:sz="0" w:space="0" w:color="auto"/>
        <w:right w:val="none" w:sz="0" w:space="0" w:color="auto"/>
      </w:divBdr>
    </w:div>
    <w:div w:id="1497575768">
      <w:bodyDiv w:val="1"/>
      <w:marLeft w:val="0"/>
      <w:marRight w:val="0"/>
      <w:marTop w:val="0"/>
      <w:marBottom w:val="0"/>
      <w:divBdr>
        <w:top w:val="none" w:sz="0" w:space="0" w:color="auto"/>
        <w:left w:val="none" w:sz="0" w:space="0" w:color="auto"/>
        <w:bottom w:val="none" w:sz="0" w:space="0" w:color="auto"/>
        <w:right w:val="none" w:sz="0" w:space="0" w:color="auto"/>
      </w:divBdr>
    </w:div>
    <w:div w:id="1497920210">
      <w:bodyDiv w:val="1"/>
      <w:marLeft w:val="0"/>
      <w:marRight w:val="0"/>
      <w:marTop w:val="0"/>
      <w:marBottom w:val="0"/>
      <w:divBdr>
        <w:top w:val="none" w:sz="0" w:space="0" w:color="auto"/>
        <w:left w:val="none" w:sz="0" w:space="0" w:color="auto"/>
        <w:bottom w:val="none" w:sz="0" w:space="0" w:color="auto"/>
        <w:right w:val="none" w:sz="0" w:space="0" w:color="auto"/>
      </w:divBdr>
    </w:div>
    <w:div w:id="1498035097">
      <w:bodyDiv w:val="1"/>
      <w:marLeft w:val="0"/>
      <w:marRight w:val="0"/>
      <w:marTop w:val="0"/>
      <w:marBottom w:val="0"/>
      <w:divBdr>
        <w:top w:val="none" w:sz="0" w:space="0" w:color="auto"/>
        <w:left w:val="none" w:sz="0" w:space="0" w:color="auto"/>
        <w:bottom w:val="none" w:sz="0" w:space="0" w:color="auto"/>
        <w:right w:val="none" w:sz="0" w:space="0" w:color="auto"/>
      </w:divBdr>
    </w:div>
    <w:div w:id="1498300112">
      <w:bodyDiv w:val="1"/>
      <w:marLeft w:val="0"/>
      <w:marRight w:val="0"/>
      <w:marTop w:val="0"/>
      <w:marBottom w:val="0"/>
      <w:divBdr>
        <w:top w:val="none" w:sz="0" w:space="0" w:color="auto"/>
        <w:left w:val="none" w:sz="0" w:space="0" w:color="auto"/>
        <w:bottom w:val="none" w:sz="0" w:space="0" w:color="auto"/>
        <w:right w:val="none" w:sz="0" w:space="0" w:color="auto"/>
      </w:divBdr>
      <w:divsChild>
        <w:div w:id="384718490">
          <w:marLeft w:val="547"/>
          <w:marRight w:val="0"/>
          <w:marTop w:val="0"/>
          <w:marBottom w:val="0"/>
          <w:divBdr>
            <w:top w:val="none" w:sz="0" w:space="0" w:color="auto"/>
            <w:left w:val="none" w:sz="0" w:space="0" w:color="auto"/>
            <w:bottom w:val="none" w:sz="0" w:space="0" w:color="auto"/>
            <w:right w:val="none" w:sz="0" w:space="0" w:color="auto"/>
          </w:divBdr>
        </w:div>
        <w:div w:id="877353302">
          <w:marLeft w:val="547"/>
          <w:marRight w:val="0"/>
          <w:marTop w:val="0"/>
          <w:marBottom w:val="0"/>
          <w:divBdr>
            <w:top w:val="none" w:sz="0" w:space="0" w:color="auto"/>
            <w:left w:val="none" w:sz="0" w:space="0" w:color="auto"/>
            <w:bottom w:val="none" w:sz="0" w:space="0" w:color="auto"/>
            <w:right w:val="none" w:sz="0" w:space="0" w:color="auto"/>
          </w:divBdr>
        </w:div>
        <w:div w:id="943073293">
          <w:marLeft w:val="547"/>
          <w:marRight w:val="0"/>
          <w:marTop w:val="0"/>
          <w:marBottom w:val="0"/>
          <w:divBdr>
            <w:top w:val="none" w:sz="0" w:space="0" w:color="auto"/>
            <w:left w:val="none" w:sz="0" w:space="0" w:color="auto"/>
            <w:bottom w:val="none" w:sz="0" w:space="0" w:color="auto"/>
            <w:right w:val="none" w:sz="0" w:space="0" w:color="auto"/>
          </w:divBdr>
        </w:div>
        <w:div w:id="1865511268">
          <w:marLeft w:val="547"/>
          <w:marRight w:val="0"/>
          <w:marTop w:val="0"/>
          <w:marBottom w:val="0"/>
          <w:divBdr>
            <w:top w:val="none" w:sz="0" w:space="0" w:color="auto"/>
            <w:left w:val="none" w:sz="0" w:space="0" w:color="auto"/>
            <w:bottom w:val="none" w:sz="0" w:space="0" w:color="auto"/>
            <w:right w:val="none" w:sz="0" w:space="0" w:color="auto"/>
          </w:divBdr>
        </w:div>
      </w:divsChild>
    </w:div>
    <w:div w:id="1498956997">
      <w:bodyDiv w:val="1"/>
      <w:marLeft w:val="0"/>
      <w:marRight w:val="0"/>
      <w:marTop w:val="0"/>
      <w:marBottom w:val="0"/>
      <w:divBdr>
        <w:top w:val="none" w:sz="0" w:space="0" w:color="auto"/>
        <w:left w:val="none" w:sz="0" w:space="0" w:color="auto"/>
        <w:bottom w:val="none" w:sz="0" w:space="0" w:color="auto"/>
        <w:right w:val="none" w:sz="0" w:space="0" w:color="auto"/>
      </w:divBdr>
    </w:div>
    <w:div w:id="1499538188">
      <w:bodyDiv w:val="1"/>
      <w:marLeft w:val="0"/>
      <w:marRight w:val="0"/>
      <w:marTop w:val="0"/>
      <w:marBottom w:val="0"/>
      <w:divBdr>
        <w:top w:val="none" w:sz="0" w:space="0" w:color="auto"/>
        <w:left w:val="none" w:sz="0" w:space="0" w:color="auto"/>
        <w:bottom w:val="none" w:sz="0" w:space="0" w:color="auto"/>
        <w:right w:val="none" w:sz="0" w:space="0" w:color="auto"/>
      </w:divBdr>
    </w:div>
    <w:div w:id="1499805546">
      <w:bodyDiv w:val="1"/>
      <w:marLeft w:val="0"/>
      <w:marRight w:val="0"/>
      <w:marTop w:val="0"/>
      <w:marBottom w:val="0"/>
      <w:divBdr>
        <w:top w:val="none" w:sz="0" w:space="0" w:color="auto"/>
        <w:left w:val="none" w:sz="0" w:space="0" w:color="auto"/>
        <w:bottom w:val="none" w:sz="0" w:space="0" w:color="auto"/>
        <w:right w:val="none" w:sz="0" w:space="0" w:color="auto"/>
      </w:divBdr>
    </w:div>
    <w:div w:id="1499810530">
      <w:bodyDiv w:val="1"/>
      <w:marLeft w:val="0"/>
      <w:marRight w:val="0"/>
      <w:marTop w:val="0"/>
      <w:marBottom w:val="0"/>
      <w:divBdr>
        <w:top w:val="none" w:sz="0" w:space="0" w:color="auto"/>
        <w:left w:val="none" w:sz="0" w:space="0" w:color="auto"/>
        <w:bottom w:val="none" w:sz="0" w:space="0" w:color="auto"/>
        <w:right w:val="none" w:sz="0" w:space="0" w:color="auto"/>
      </w:divBdr>
    </w:div>
    <w:div w:id="1499926506">
      <w:bodyDiv w:val="1"/>
      <w:marLeft w:val="0"/>
      <w:marRight w:val="0"/>
      <w:marTop w:val="0"/>
      <w:marBottom w:val="0"/>
      <w:divBdr>
        <w:top w:val="none" w:sz="0" w:space="0" w:color="auto"/>
        <w:left w:val="none" w:sz="0" w:space="0" w:color="auto"/>
        <w:bottom w:val="none" w:sz="0" w:space="0" w:color="auto"/>
        <w:right w:val="none" w:sz="0" w:space="0" w:color="auto"/>
      </w:divBdr>
    </w:div>
    <w:div w:id="1500078755">
      <w:bodyDiv w:val="1"/>
      <w:marLeft w:val="0"/>
      <w:marRight w:val="0"/>
      <w:marTop w:val="0"/>
      <w:marBottom w:val="0"/>
      <w:divBdr>
        <w:top w:val="none" w:sz="0" w:space="0" w:color="auto"/>
        <w:left w:val="none" w:sz="0" w:space="0" w:color="auto"/>
        <w:bottom w:val="none" w:sz="0" w:space="0" w:color="auto"/>
        <w:right w:val="none" w:sz="0" w:space="0" w:color="auto"/>
      </w:divBdr>
    </w:div>
    <w:div w:id="1500385607">
      <w:bodyDiv w:val="1"/>
      <w:marLeft w:val="0"/>
      <w:marRight w:val="0"/>
      <w:marTop w:val="0"/>
      <w:marBottom w:val="0"/>
      <w:divBdr>
        <w:top w:val="none" w:sz="0" w:space="0" w:color="auto"/>
        <w:left w:val="none" w:sz="0" w:space="0" w:color="auto"/>
        <w:bottom w:val="none" w:sz="0" w:space="0" w:color="auto"/>
        <w:right w:val="none" w:sz="0" w:space="0" w:color="auto"/>
      </w:divBdr>
    </w:div>
    <w:div w:id="1500579964">
      <w:bodyDiv w:val="1"/>
      <w:marLeft w:val="0"/>
      <w:marRight w:val="0"/>
      <w:marTop w:val="0"/>
      <w:marBottom w:val="0"/>
      <w:divBdr>
        <w:top w:val="none" w:sz="0" w:space="0" w:color="auto"/>
        <w:left w:val="none" w:sz="0" w:space="0" w:color="auto"/>
        <w:bottom w:val="none" w:sz="0" w:space="0" w:color="auto"/>
        <w:right w:val="none" w:sz="0" w:space="0" w:color="auto"/>
      </w:divBdr>
    </w:div>
    <w:div w:id="1500657590">
      <w:bodyDiv w:val="1"/>
      <w:marLeft w:val="0"/>
      <w:marRight w:val="0"/>
      <w:marTop w:val="0"/>
      <w:marBottom w:val="0"/>
      <w:divBdr>
        <w:top w:val="none" w:sz="0" w:space="0" w:color="auto"/>
        <w:left w:val="none" w:sz="0" w:space="0" w:color="auto"/>
        <w:bottom w:val="none" w:sz="0" w:space="0" w:color="auto"/>
        <w:right w:val="none" w:sz="0" w:space="0" w:color="auto"/>
      </w:divBdr>
    </w:div>
    <w:div w:id="1500775305">
      <w:bodyDiv w:val="1"/>
      <w:marLeft w:val="0"/>
      <w:marRight w:val="0"/>
      <w:marTop w:val="0"/>
      <w:marBottom w:val="0"/>
      <w:divBdr>
        <w:top w:val="none" w:sz="0" w:space="0" w:color="auto"/>
        <w:left w:val="none" w:sz="0" w:space="0" w:color="auto"/>
        <w:bottom w:val="none" w:sz="0" w:space="0" w:color="auto"/>
        <w:right w:val="none" w:sz="0" w:space="0" w:color="auto"/>
      </w:divBdr>
    </w:div>
    <w:div w:id="1500847672">
      <w:bodyDiv w:val="1"/>
      <w:marLeft w:val="0"/>
      <w:marRight w:val="0"/>
      <w:marTop w:val="0"/>
      <w:marBottom w:val="0"/>
      <w:divBdr>
        <w:top w:val="none" w:sz="0" w:space="0" w:color="auto"/>
        <w:left w:val="none" w:sz="0" w:space="0" w:color="auto"/>
        <w:bottom w:val="none" w:sz="0" w:space="0" w:color="auto"/>
        <w:right w:val="none" w:sz="0" w:space="0" w:color="auto"/>
      </w:divBdr>
    </w:div>
    <w:div w:id="1500924955">
      <w:bodyDiv w:val="1"/>
      <w:marLeft w:val="0"/>
      <w:marRight w:val="0"/>
      <w:marTop w:val="0"/>
      <w:marBottom w:val="0"/>
      <w:divBdr>
        <w:top w:val="none" w:sz="0" w:space="0" w:color="auto"/>
        <w:left w:val="none" w:sz="0" w:space="0" w:color="auto"/>
        <w:bottom w:val="none" w:sz="0" w:space="0" w:color="auto"/>
        <w:right w:val="none" w:sz="0" w:space="0" w:color="auto"/>
      </w:divBdr>
    </w:div>
    <w:div w:id="1500927554">
      <w:bodyDiv w:val="1"/>
      <w:marLeft w:val="0"/>
      <w:marRight w:val="0"/>
      <w:marTop w:val="0"/>
      <w:marBottom w:val="0"/>
      <w:divBdr>
        <w:top w:val="none" w:sz="0" w:space="0" w:color="auto"/>
        <w:left w:val="none" w:sz="0" w:space="0" w:color="auto"/>
        <w:bottom w:val="none" w:sz="0" w:space="0" w:color="auto"/>
        <w:right w:val="none" w:sz="0" w:space="0" w:color="auto"/>
      </w:divBdr>
    </w:div>
    <w:div w:id="1500929691">
      <w:bodyDiv w:val="1"/>
      <w:marLeft w:val="0"/>
      <w:marRight w:val="0"/>
      <w:marTop w:val="0"/>
      <w:marBottom w:val="0"/>
      <w:divBdr>
        <w:top w:val="none" w:sz="0" w:space="0" w:color="auto"/>
        <w:left w:val="none" w:sz="0" w:space="0" w:color="auto"/>
        <w:bottom w:val="none" w:sz="0" w:space="0" w:color="auto"/>
        <w:right w:val="none" w:sz="0" w:space="0" w:color="auto"/>
      </w:divBdr>
    </w:div>
    <w:div w:id="1501002743">
      <w:bodyDiv w:val="1"/>
      <w:marLeft w:val="0"/>
      <w:marRight w:val="0"/>
      <w:marTop w:val="0"/>
      <w:marBottom w:val="0"/>
      <w:divBdr>
        <w:top w:val="none" w:sz="0" w:space="0" w:color="auto"/>
        <w:left w:val="none" w:sz="0" w:space="0" w:color="auto"/>
        <w:bottom w:val="none" w:sz="0" w:space="0" w:color="auto"/>
        <w:right w:val="none" w:sz="0" w:space="0" w:color="auto"/>
      </w:divBdr>
    </w:div>
    <w:div w:id="1501194746">
      <w:bodyDiv w:val="1"/>
      <w:marLeft w:val="0"/>
      <w:marRight w:val="0"/>
      <w:marTop w:val="0"/>
      <w:marBottom w:val="0"/>
      <w:divBdr>
        <w:top w:val="none" w:sz="0" w:space="0" w:color="auto"/>
        <w:left w:val="none" w:sz="0" w:space="0" w:color="auto"/>
        <w:bottom w:val="none" w:sz="0" w:space="0" w:color="auto"/>
        <w:right w:val="none" w:sz="0" w:space="0" w:color="auto"/>
      </w:divBdr>
    </w:div>
    <w:div w:id="1501577958">
      <w:bodyDiv w:val="1"/>
      <w:marLeft w:val="0"/>
      <w:marRight w:val="0"/>
      <w:marTop w:val="0"/>
      <w:marBottom w:val="0"/>
      <w:divBdr>
        <w:top w:val="none" w:sz="0" w:space="0" w:color="auto"/>
        <w:left w:val="none" w:sz="0" w:space="0" w:color="auto"/>
        <w:bottom w:val="none" w:sz="0" w:space="0" w:color="auto"/>
        <w:right w:val="none" w:sz="0" w:space="0" w:color="auto"/>
      </w:divBdr>
    </w:div>
    <w:div w:id="1502309869">
      <w:bodyDiv w:val="1"/>
      <w:marLeft w:val="0"/>
      <w:marRight w:val="0"/>
      <w:marTop w:val="0"/>
      <w:marBottom w:val="0"/>
      <w:divBdr>
        <w:top w:val="none" w:sz="0" w:space="0" w:color="auto"/>
        <w:left w:val="none" w:sz="0" w:space="0" w:color="auto"/>
        <w:bottom w:val="none" w:sz="0" w:space="0" w:color="auto"/>
        <w:right w:val="none" w:sz="0" w:space="0" w:color="auto"/>
      </w:divBdr>
    </w:div>
    <w:div w:id="1502312896">
      <w:bodyDiv w:val="1"/>
      <w:marLeft w:val="0"/>
      <w:marRight w:val="0"/>
      <w:marTop w:val="0"/>
      <w:marBottom w:val="0"/>
      <w:divBdr>
        <w:top w:val="none" w:sz="0" w:space="0" w:color="auto"/>
        <w:left w:val="none" w:sz="0" w:space="0" w:color="auto"/>
        <w:bottom w:val="none" w:sz="0" w:space="0" w:color="auto"/>
        <w:right w:val="none" w:sz="0" w:space="0" w:color="auto"/>
      </w:divBdr>
    </w:div>
    <w:div w:id="1502500199">
      <w:bodyDiv w:val="1"/>
      <w:marLeft w:val="0"/>
      <w:marRight w:val="0"/>
      <w:marTop w:val="0"/>
      <w:marBottom w:val="0"/>
      <w:divBdr>
        <w:top w:val="none" w:sz="0" w:space="0" w:color="auto"/>
        <w:left w:val="none" w:sz="0" w:space="0" w:color="auto"/>
        <w:bottom w:val="none" w:sz="0" w:space="0" w:color="auto"/>
        <w:right w:val="none" w:sz="0" w:space="0" w:color="auto"/>
      </w:divBdr>
    </w:div>
    <w:div w:id="1502550988">
      <w:bodyDiv w:val="1"/>
      <w:marLeft w:val="0"/>
      <w:marRight w:val="0"/>
      <w:marTop w:val="0"/>
      <w:marBottom w:val="0"/>
      <w:divBdr>
        <w:top w:val="none" w:sz="0" w:space="0" w:color="auto"/>
        <w:left w:val="none" w:sz="0" w:space="0" w:color="auto"/>
        <w:bottom w:val="none" w:sz="0" w:space="0" w:color="auto"/>
        <w:right w:val="none" w:sz="0" w:space="0" w:color="auto"/>
      </w:divBdr>
    </w:div>
    <w:div w:id="1502700583">
      <w:bodyDiv w:val="1"/>
      <w:marLeft w:val="0"/>
      <w:marRight w:val="0"/>
      <w:marTop w:val="0"/>
      <w:marBottom w:val="0"/>
      <w:divBdr>
        <w:top w:val="none" w:sz="0" w:space="0" w:color="auto"/>
        <w:left w:val="none" w:sz="0" w:space="0" w:color="auto"/>
        <w:bottom w:val="none" w:sz="0" w:space="0" w:color="auto"/>
        <w:right w:val="none" w:sz="0" w:space="0" w:color="auto"/>
      </w:divBdr>
    </w:div>
    <w:div w:id="1502768837">
      <w:bodyDiv w:val="1"/>
      <w:marLeft w:val="0"/>
      <w:marRight w:val="0"/>
      <w:marTop w:val="0"/>
      <w:marBottom w:val="0"/>
      <w:divBdr>
        <w:top w:val="none" w:sz="0" w:space="0" w:color="auto"/>
        <w:left w:val="none" w:sz="0" w:space="0" w:color="auto"/>
        <w:bottom w:val="none" w:sz="0" w:space="0" w:color="auto"/>
        <w:right w:val="none" w:sz="0" w:space="0" w:color="auto"/>
      </w:divBdr>
    </w:div>
    <w:div w:id="1502772042">
      <w:bodyDiv w:val="1"/>
      <w:marLeft w:val="0"/>
      <w:marRight w:val="0"/>
      <w:marTop w:val="0"/>
      <w:marBottom w:val="0"/>
      <w:divBdr>
        <w:top w:val="none" w:sz="0" w:space="0" w:color="auto"/>
        <w:left w:val="none" w:sz="0" w:space="0" w:color="auto"/>
        <w:bottom w:val="none" w:sz="0" w:space="0" w:color="auto"/>
        <w:right w:val="none" w:sz="0" w:space="0" w:color="auto"/>
      </w:divBdr>
    </w:div>
    <w:div w:id="1503400173">
      <w:bodyDiv w:val="1"/>
      <w:marLeft w:val="0"/>
      <w:marRight w:val="0"/>
      <w:marTop w:val="0"/>
      <w:marBottom w:val="0"/>
      <w:divBdr>
        <w:top w:val="none" w:sz="0" w:space="0" w:color="auto"/>
        <w:left w:val="none" w:sz="0" w:space="0" w:color="auto"/>
        <w:bottom w:val="none" w:sz="0" w:space="0" w:color="auto"/>
        <w:right w:val="none" w:sz="0" w:space="0" w:color="auto"/>
      </w:divBdr>
    </w:div>
    <w:div w:id="1503471751">
      <w:bodyDiv w:val="1"/>
      <w:marLeft w:val="0"/>
      <w:marRight w:val="0"/>
      <w:marTop w:val="0"/>
      <w:marBottom w:val="0"/>
      <w:divBdr>
        <w:top w:val="none" w:sz="0" w:space="0" w:color="auto"/>
        <w:left w:val="none" w:sz="0" w:space="0" w:color="auto"/>
        <w:bottom w:val="none" w:sz="0" w:space="0" w:color="auto"/>
        <w:right w:val="none" w:sz="0" w:space="0" w:color="auto"/>
      </w:divBdr>
    </w:div>
    <w:div w:id="1503542108">
      <w:bodyDiv w:val="1"/>
      <w:marLeft w:val="0"/>
      <w:marRight w:val="0"/>
      <w:marTop w:val="0"/>
      <w:marBottom w:val="0"/>
      <w:divBdr>
        <w:top w:val="none" w:sz="0" w:space="0" w:color="auto"/>
        <w:left w:val="none" w:sz="0" w:space="0" w:color="auto"/>
        <w:bottom w:val="none" w:sz="0" w:space="0" w:color="auto"/>
        <w:right w:val="none" w:sz="0" w:space="0" w:color="auto"/>
      </w:divBdr>
    </w:div>
    <w:div w:id="1504129632">
      <w:bodyDiv w:val="1"/>
      <w:marLeft w:val="0"/>
      <w:marRight w:val="0"/>
      <w:marTop w:val="0"/>
      <w:marBottom w:val="0"/>
      <w:divBdr>
        <w:top w:val="none" w:sz="0" w:space="0" w:color="auto"/>
        <w:left w:val="none" w:sz="0" w:space="0" w:color="auto"/>
        <w:bottom w:val="none" w:sz="0" w:space="0" w:color="auto"/>
        <w:right w:val="none" w:sz="0" w:space="0" w:color="auto"/>
      </w:divBdr>
    </w:div>
    <w:div w:id="1504248771">
      <w:bodyDiv w:val="1"/>
      <w:marLeft w:val="0"/>
      <w:marRight w:val="0"/>
      <w:marTop w:val="0"/>
      <w:marBottom w:val="0"/>
      <w:divBdr>
        <w:top w:val="none" w:sz="0" w:space="0" w:color="auto"/>
        <w:left w:val="none" w:sz="0" w:space="0" w:color="auto"/>
        <w:bottom w:val="none" w:sz="0" w:space="0" w:color="auto"/>
        <w:right w:val="none" w:sz="0" w:space="0" w:color="auto"/>
      </w:divBdr>
    </w:div>
    <w:div w:id="1504277762">
      <w:bodyDiv w:val="1"/>
      <w:marLeft w:val="0"/>
      <w:marRight w:val="0"/>
      <w:marTop w:val="0"/>
      <w:marBottom w:val="0"/>
      <w:divBdr>
        <w:top w:val="none" w:sz="0" w:space="0" w:color="auto"/>
        <w:left w:val="none" w:sz="0" w:space="0" w:color="auto"/>
        <w:bottom w:val="none" w:sz="0" w:space="0" w:color="auto"/>
        <w:right w:val="none" w:sz="0" w:space="0" w:color="auto"/>
      </w:divBdr>
    </w:div>
    <w:div w:id="1504510029">
      <w:bodyDiv w:val="1"/>
      <w:marLeft w:val="0"/>
      <w:marRight w:val="0"/>
      <w:marTop w:val="0"/>
      <w:marBottom w:val="0"/>
      <w:divBdr>
        <w:top w:val="none" w:sz="0" w:space="0" w:color="auto"/>
        <w:left w:val="none" w:sz="0" w:space="0" w:color="auto"/>
        <w:bottom w:val="none" w:sz="0" w:space="0" w:color="auto"/>
        <w:right w:val="none" w:sz="0" w:space="0" w:color="auto"/>
      </w:divBdr>
    </w:div>
    <w:div w:id="1504584821">
      <w:bodyDiv w:val="1"/>
      <w:marLeft w:val="0"/>
      <w:marRight w:val="0"/>
      <w:marTop w:val="0"/>
      <w:marBottom w:val="0"/>
      <w:divBdr>
        <w:top w:val="none" w:sz="0" w:space="0" w:color="auto"/>
        <w:left w:val="none" w:sz="0" w:space="0" w:color="auto"/>
        <w:bottom w:val="none" w:sz="0" w:space="0" w:color="auto"/>
        <w:right w:val="none" w:sz="0" w:space="0" w:color="auto"/>
      </w:divBdr>
    </w:div>
    <w:div w:id="1504781274">
      <w:bodyDiv w:val="1"/>
      <w:marLeft w:val="0"/>
      <w:marRight w:val="0"/>
      <w:marTop w:val="0"/>
      <w:marBottom w:val="0"/>
      <w:divBdr>
        <w:top w:val="none" w:sz="0" w:space="0" w:color="auto"/>
        <w:left w:val="none" w:sz="0" w:space="0" w:color="auto"/>
        <w:bottom w:val="none" w:sz="0" w:space="0" w:color="auto"/>
        <w:right w:val="none" w:sz="0" w:space="0" w:color="auto"/>
      </w:divBdr>
    </w:div>
    <w:div w:id="1504785212">
      <w:bodyDiv w:val="1"/>
      <w:marLeft w:val="0"/>
      <w:marRight w:val="0"/>
      <w:marTop w:val="0"/>
      <w:marBottom w:val="0"/>
      <w:divBdr>
        <w:top w:val="none" w:sz="0" w:space="0" w:color="auto"/>
        <w:left w:val="none" w:sz="0" w:space="0" w:color="auto"/>
        <w:bottom w:val="none" w:sz="0" w:space="0" w:color="auto"/>
        <w:right w:val="none" w:sz="0" w:space="0" w:color="auto"/>
      </w:divBdr>
    </w:div>
    <w:div w:id="1504971285">
      <w:bodyDiv w:val="1"/>
      <w:marLeft w:val="0"/>
      <w:marRight w:val="0"/>
      <w:marTop w:val="0"/>
      <w:marBottom w:val="0"/>
      <w:divBdr>
        <w:top w:val="none" w:sz="0" w:space="0" w:color="auto"/>
        <w:left w:val="none" w:sz="0" w:space="0" w:color="auto"/>
        <w:bottom w:val="none" w:sz="0" w:space="0" w:color="auto"/>
        <w:right w:val="none" w:sz="0" w:space="0" w:color="auto"/>
      </w:divBdr>
    </w:div>
    <w:div w:id="1505438085">
      <w:bodyDiv w:val="1"/>
      <w:marLeft w:val="0"/>
      <w:marRight w:val="0"/>
      <w:marTop w:val="0"/>
      <w:marBottom w:val="0"/>
      <w:divBdr>
        <w:top w:val="none" w:sz="0" w:space="0" w:color="auto"/>
        <w:left w:val="none" w:sz="0" w:space="0" w:color="auto"/>
        <w:bottom w:val="none" w:sz="0" w:space="0" w:color="auto"/>
        <w:right w:val="none" w:sz="0" w:space="0" w:color="auto"/>
      </w:divBdr>
    </w:div>
    <w:div w:id="1505510995">
      <w:bodyDiv w:val="1"/>
      <w:marLeft w:val="0"/>
      <w:marRight w:val="0"/>
      <w:marTop w:val="0"/>
      <w:marBottom w:val="0"/>
      <w:divBdr>
        <w:top w:val="none" w:sz="0" w:space="0" w:color="auto"/>
        <w:left w:val="none" w:sz="0" w:space="0" w:color="auto"/>
        <w:bottom w:val="none" w:sz="0" w:space="0" w:color="auto"/>
        <w:right w:val="none" w:sz="0" w:space="0" w:color="auto"/>
      </w:divBdr>
    </w:div>
    <w:div w:id="1505974660">
      <w:bodyDiv w:val="1"/>
      <w:marLeft w:val="0"/>
      <w:marRight w:val="0"/>
      <w:marTop w:val="0"/>
      <w:marBottom w:val="0"/>
      <w:divBdr>
        <w:top w:val="none" w:sz="0" w:space="0" w:color="auto"/>
        <w:left w:val="none" w:sz="0" w:space="0" w:color="auto"/>
        <w:bottom w:val="none" w:sz="0" w:space="0" w:color="auto"/>
        <w:right w:val="none" w:sz="0" w:space="0" w:color="auto"/>
      </w:divBdr>
    </w:div>
    <w:div w:id="1506018721">
      <w:bodyDiv w:val="1"/>
      <w:marLeft w:val="0"/>
      <w:marRight w:val="0"/>
      <w:marTop w:val="0"/>
      <w:marBottom w:val="0"/>
      <w:divBdr>
        <w:top w:val="none" w:sz="0" w:space="0" w:color="auto"/>
        <w:left w:val="none" w:sz="0" w:space="0" w:color="auto"/>
        <w:bottom w:val="none" w:sz="0" w:space="0" w:color="auto"/>
        <w:right w:val="none" w:sz="0" w:space="0" w:color="auto"/>
      </w:divBdr>
    </w:div>
    <w:div w:id="1506936983">
      <w:bodyDiv w:val="1"/>
      <w:marLeft w:val="0"/>
      <w:marRight w:val="0"/>
      <w:marTop w:val="0"/>
      <w:marBottom w:val="0"/>
      <w:divBdr>
        <w:top w:val="none" w:sz="0" w:space="0" w:color="auto"/>
        <w:left w:val="none" w:sz="0" w:space="0" w:color="auto"/>
        <w:bottom w:val="none" w:sz="0" w:space="0" w:color="auto"/>
        <w:right w:val="none" w:sz="0" w:space="0" w:color="auto"/>
      </w:divBdr>
    </w:div>
    <w:div w:id="1507088966">
      <w:bodyDiv w:val="1"/>
      <w:marLeft w:val="0"/>
      <w:marRight w:val="0"/>
      <w:marTop w:val="0"/>
      <w:marBottom w:val="0"/>
      <w:divBdr>
        <w:top w:val="none" w:sz="0" w:space="0" w:color="auto"/>
        <w:left w:val="none" w:sz="0" w:space="0" w:color="auto"/>
        <w:bottom w:val="none" w:sz="0" w:space="0" w:color="auto"/>
        <w:right w:val="none" w:sz="0" w:space="0" w:color="auto"/>
      </w:divBdr>
    </w:div>
    <w:div w:id="1507481362">
      <w:bodyDiv w:val="1"/>
      <w:marLeft w:val="0"/>
      <w:marRight w:val="0"/>
      <w:marTop w:val="0"/>
      <w:marBottom w:val="0"/>
      <w:divBdr>
        <w:top w:val="none" w:sz="0" w:space="0" w:color="auto"/>
        <w:left w:val="none" w:sz="0" w:space="0" w:color="auto"/>
        <w:bottom w:val="none" w:sz="0" w:space="0" w:color="auto"/>
        <w:right w:val="none" w:sz="0" w:space="0" w:color="auto"/>
      </w:divBdr>
    </w:div>
    <w:div w:id="1507985230">
      <w:bodyDiv w:val="1"/>
      <w:marLeft w:val="0"/>
      <w:marRight w:val="0"/>
      <w:marTop w:val="0"/>
      <w:marBottom w:val="0"/>
      <w:divBdr>
        <w:top w:val="none" w:sz="0" w:space="0" w:color="auto"/>
        <w:left w:val="none" w:sz="0" w:space="0" w:color="auto"/>
        <w:bottom w:val="none" w:sz="0" w:space="0" w:color="auto"/>
        <w:right w:val="none" w:sz="0" w:space="0" w:color="auto"/>
      </w:divBdr>
    </w:div>
    <w:div w:id="1508211308">
      <w:bodyDiv w:val="1"/>
      <w:marLeft w:val="0"/>
      <w:marRight w:val="0"/>
      <w:marTop w:val="0"/>
      <w:marBottom w:val="0"/>
      <w:divBdr>
        <w:top w:val="none" w:sz="0" w:space="0" w:color="auto"/>
        <w:left w:val="none" w:sz="0" w:space="0" w:color="auto"/>
        <w:bottom w:val="none" w:sz="0" w:space="0" w:color="auto"/>
        <w:right w:val="none" w:sz="0" w:space="0" w:color="auto"/>
      </w:divBdr>
    </w:div>
    <w:div w:id="1508247517">
      <w:bodyDiv w:val="1"/>
      <w:marLeft w:val="0"/>
      <w:marRight w:val="0"/>
      <w:marTop w:val="0"/>
      <w:marBottom w:val="0"/>
      <w:divBdr>
        <w:top w:val="none" w:sz="0" w:space="0" w:color="auto"/>
        <w:left w:val="none" w:sz="0" w:space="0" w:color="auto"/>
        <w:bottom w:val="none" w:sz="0" w:space="0" w:color="auto"/>
        <w:right w:val="none" w:sz="0" w:space="0" w:color="auto"/>
      </w:divBdr>
    </w:div>
    <w:div w:id="1508909387">
      <w:bodyDiv w:val="1"/>
      <w:marLeft w:val="0"/>
      <w:marRight w:val="0"/>
      <w:marTop w:val="0"/>
      <w:marBottom w:val="0"/>
      <w:divBdr>
        <w:top w:val="none" w:sz="0" w:space="0" w:color="auto"/>
        <w:left w:val="none" w:sz="0" w:space="0" w:color="auto"/>
        <w:bottom w:val="none" w:sz="0" w:space="0" w:color="auto"/>
        <w:right w:val="none" w:sz="0" w:space="0" w:color="auto"/>
      </w:divBdr>
    </w:div>
    <w:div w:id="1508980992">
      <w:bodyDiv w:val="1"/>
      <w:marLeft w:val="0"/>
      <w:marRight w:val="0"/>
      <w:marTop w:val="0"/>
      <w:marBottom w:val="0"/>
      <w:divBdr>
        <w:top w:val="none" w:sz="0" w:space="0" w:color="auto"/>
        <w:left w:val="none" w:sz="0" w:space="0" w:color="auto"/>
        <w:bottom w:val="none" w:sz="0" w:space="0" w:color="auto"/>
        <w:right w:val="none" w:sz="0" w:space="0" w:color="auto"/>
      </w:divBdr>
    </w:div>
    <w:div w:id="1509055412">
      <w:bodyDiv w:val="1"/>
      <w:marLeft w:val="0"/>
      <w:marRight w:val="0"/>
      <w:marTop w:val="0"/>
      <w:marBottom w:val="0"/>
      <w:divBdr>
        <w:top w:val="none" w:sz="0" w:space="0" w:color="auto"/>
        <w:left w:val="none" w:sz="0" w:space="0" w:color="auto"/>
        <w:bottom w:val="none" w:sz="0" w:space="0" w:color="auto"/>
        <w:right w:val="none" w:sz="0" w:space="0" w:color="auto"/>
      </w:divBdr>
    </w:div>
    <w:div w:id="1509098302">
      <w:bodyDiv w:val="1"/>
      <w:marLeft w:val="0"/>
      <w:marRight w:val="0"/>
      <w:marTop w:val="0"/>
      <w:marBottom w:val="0"/>
      <w:divBdr>
        <w:top w:val="none" w:sz="0" w:space="0" w:color="auto"/>
        <w:left w:val="none" w:sz="0" w:space="0" w:color="auto"/>
        <w:bottom w:val="none" w:sz="0" w:space="0" w:color="auto"/>
        <w:right w:val="none" w:sz="0" w:space="0" w:color="auto"/>
      </w:divBdr>
    </w:div>
    <w:div w:id="1509254900">
      <w:bodyDiv w:val="1"/>
      <w:marLeft w:val="0"/>
      <w:marRight w:val="0"/>
      <w:marTop w:val="0"/>
      <w:marBottom w:val="0"/>
      <w:divBdr>
        <w:top w:val="none" w:sz="0" w:space="0" w:color="auto"/>
        <w:left w:val="none" w:sz="0" w:space="0" w:color="auto"/>
        <w:bottom w:val="none" w:sz="0" w:space="0" w:color="auto"/>
        <w:right w:val="none" w:sz="0" w:space="0" w:color="auto"/>
      </w:divBdr>
    </w:div>
    <w:div w:id="1509366025">
      <w:bodyDiv w:val="1"/>
      <w:marLeft w:val="0"/>
      <w:marRight w:val="0"/>
      <w:marTop w:val="0"/>
      <w:marBottom w:val="0"/>
      <w:divBdr>
        <w:top w:val="none" w:sz="0" w:space="0" w:color="auto"/>
        <w:left w:val="none" w:sz="0" w:space="0" w:color="auto"/>
        <w:bottom w:val="none" w:sz="0" w:space="0" w:color="auto"/>
        <w:right w:val="none" w:sz="0" w:space="0" w:color="auto"/>
      </w:divBdr>
    </w:div>
    <w:div w:id="1509716028">
      <w:bodyDiv w:val="1"/>
      <w:marLeft w:val="0"/>
      <w:marRight w:val="0"/>
      <w:marTop w:val="0"/>
      <w:marBottom w:val="0"/>
      <w:divBdr>
        <w:top w:val="none" w:sz="0" w:space="0" w:color="auto"/>
        <w:left w:val="none" w:sz="0" w:space="0" w:color="auto"/>
        <w:bottom w:val="none" w:sz="0" w:space="0" w:color="auto"/>
        <w:right w:val="none" w:sz="0" w:space="0" w:color="auto"/>
      </w:divBdr>
    </w:div>
    <w:div w:id="1510214444">
      <w:bodyDiv w:val="1"/>
      <w:marLeft w:val="0"/>
      <w:marRight w:val="0"/>
      <w:marTop w:val="0"/>
      <w:marBottom w:val="0"/>
      <w:divBdr>
        <w:top w:val="none" w:sz="0" w:space="0" w:color="auto"/>
        <w:left w:val="none" w:sz="0" w:space="0" w:color="auto"/>
        <w:bottom w:val="none" w:sz="0" w:space="0" w:color="auto"/>
        <w:right w:val="none" w:sz="0" w:space="0" w:color="auto"/>
      </w:divBdr>
    </w:div>
    <w:div w:id="1510215419">
      <w:bodyDiv w:val="1"/>
      <w:marLeft w:val="0"/>
      <w:marRight w:val="0"/>
      <w:marTop w:val="0"/>
      <w:marBottom w:val="0"/>
      <w:divBdr>
        <w:top w:val="none" w:sz="0" w:space="0" w:color="auto"/>
        <w:left w:val="none" w:sz="0" w:space="0" w:color="auto"/>
        <w:bottom w:val="none" w:sz="0" w:space="0" w:color="auto"/>
        <w:right w:val="none" w:sz="0" w:space="0" w:color="auto"/>
      </w:divBdr>
    </w:div>
    <w:div w:id="1510757020">
      <w:bodyDiv w:val="1"/>
      <w:marLeft w:val="0"/>
      <w:marRight w:val="0"/>
      <w:marTop w:val="0"/>
      <w:marBottom w:val="0"/>
      <w:divBdr>
        <w:top w:val="none" w:sz="0" w:space="0" w:color="auto"/>
        <w:left w:val="none" w:sz="0" w:space="0" w:color="auto"/>
        <w:bottom w:val="none" w:sz="0" w:space="0" w:color="auto"/>
        <w:right w:val="none" w:sz="0" w:space="0" w:color="auto"/>
      </w:divBdr>
    </w:div>
    <w:div w:id="1511069735">
      <w:bodyDiv w:val="1"/>
      <w:marLeft w:val="0"/>
      <w:marRight w:val="0"/>
      <w:marTop w:val="0"/>
      <w:marBottom w:val="0"/>
      <w:divBdr>
        <w:top w:val="none" w:sz="0" w:space="0" w:color="auto"/>
        <w:left w:val="none" w:sz="0" w:space="0" w:color="auto"/>
        <w:bottom w:val="none" w:sz="0" w:space="0" w:color="auto"/>
        <w:right w:val="none" w:sz="0" w:space="0" w:color="auto"/>
      </w:divBdr>
    </w:div>
    <w:div w:id="1511142524">
      <w:bodyDiv w:val="1"/>
      <w:marLeft w:val="0"/>
      <w:marRight w:val="0"/>
      <w:marTop w:val="0"/>
      <w:marBottom w:val="0"/>
      <w:divBdr>
        <w:top w:val="none" w:sz="0" w:space="0" w:color="auto"/>
        <w:left w:val="none" w:sz="0" w:space="0" w:color="auto"/>
        <w:bottom w:val="none" w:sz="0" w:space="0" w:color="auto"/>
        <w:right w:val="none" w:sz="0" w:space="0" w:color="auto"/>
      </w:divBdr>
    </w:div>
    <w:div w:id="1511144638">
      <w:bodyDiv w:val="1"/>
      <w:marLeft w:val="0"/>
      <w:marRight w:val="0"/>
      <w:marTop w:val="0"/>
      <w:marBottom w:val="0"/>
      <w:divBdr>
        <w:top w:val="none" w:sz="0" w:space="0" w:color="auto"/>
        <w:left w:val="none" w:sz="0" w:space="0" w:color="auto"/>
        <w:bottom w:val="none" w:sz="0" w:space="0" w:color="auto"/>
        <w:right w:val="none" w:sz="0" w:space="0" w:color="auto"/>
      </w:divBdr>
    </w:div>
    <w:div w:id="1511219745">
      <w:bodyDiv w:val="1"/>
      <w:marLeft w:val="0"/>
      <w:marRight w:val="0"/>
      <w:marTop w:val="0"/>
      <w:marBottom w:val="0"/>
      <w:divBdr>
        <w:top w:val="none" w:sz="0" w:space="0" w:color="auto"/>
        <w:left w:val="none" w:sz="0" w:space="0" w:color="auto"/>
        <w:bottom w:val="none" w:sz="0" w:space="0" w:color="auto"/>
        <w:right w:val="none" w:sz="0" w:space="0" w:color="auto"/>
      </w:divBdr>
    </w:div>
    <w:div w:id="1511405284">
      <w:bodyDiv w:val="1"/>
      <w:marLeft w:val="0"/>
      <w:marRight w:val="0"/>
      <w:marTop w:val="0"/>
      <w:marBottom w:val="0"/>
      <w:divBdr>
        <w:top w:val="none" w:sz="0" w:space="0" w:color="auto"/>
        <w:left w:val="none" w:sz="0" w:space="0" w:color="auto"/>
        <w:bottom w:val="none" w:sz="0" w:space="0" w:color="auto"/>
        <w:right w:val="none" w:sz="0" w:space="0" w:color="auto"/>
      </w:divBdr>
    </w:div>
    <w:div w:id="1511486973">
      <w:bodyDiv w:val="1"/>
      <w:marLeft w:val="0"/>
      <w:marRight w:val="0"/>
      <w:marTop w:val="0"/>
      <w:marBottom w:val="0"/>
      <w:divBdr>
        <w:top w:val="none" w:sz="0" w:space="0" w:color="auto"/>
        <w:left w:val="none" w:sz="0" w:space="0" w:color="auto"/>
        <w:bottom w:val="none" w:sz="0" w:space="0" w:color="auto"/>
        <w:right w:val="none" w:sz="0" w:space="0" w:color="auto"/>
      </w:divBdr>
    </w:div>
    <w:div w:id="1511722998">
      <w:bodyDiv w:val="1"/>
      <w:marLeft w:val="0"/>
      <w:marRight w:val="0"/>
      <w:marTop w:val="0"/>
      <w:marBottom w:val="0"/>
      <w:divBdr>
        <w:top w:val="none" w:sz="0" w:space="0" w:color="auto"/>
        <w:left w:val="none" w:sz="0" w:space="0" w:color="auto"/>
        <w:bottom w:val="none" w:sz="0" w:space="0" w:color="auto"/>
        <w:right w:val="none" w:sz="0" w:space="0" w:color="auto"/>
      </w:divBdr>
    </w:div>
    <w:div w:id="1511918288">
      <w:bodyDiv w:val="1"/>
      <w:marLeft w:val="0"/>
      <w:marRight w:val="0"/>
      <w:marTop w:val="0"/>
      <w:marBottom w:val="0"/>
      <w:divBdr>
        <w:top w:val="none" w:sz="0" w:space="0" w:color="auto"/>
        <w:left w:val="none" w:sz="0" w:space="0" w:color="auto"/>
        <w:bottom w:val="none" w:sz="0" w:space="0" w:color="auto"/>
        <w:right w:val="none" w:sz="0" w:space="0" w:color="auto"/>
      </w:divBdr>
    </w:div>
    <w:div w:id="1511989419">
      <w:bodyDiv w:val="1"/>
      <w:marLeft w:val="0"/>
      <w:marRight w:val="0"/>
      <w:marTop w:val="0"/>
      <w:marBottom w:val="0"/>
      <w:divBdr>
        <w:top w:val="none" w:sz="0" w:space="0" w:color="auto"/>
        <w:left w:val="none" w:sz="0" w:space="0" w:color="auto"/>
        <w:bottom w:val="none" w:sz="0" w:space="0" w:color="auto"/>
        <w:right w:val="none" w:sz="0" w:space="0" w:color="auto"/>
      </w:divBdr>
    </w:div>
    <w:div w:id="1512139334">
      <w:bodyDiv w:val="1"/>
      <w:marLeft w:val="0"/>
      <w:marRight w:val="0"/>
      <w:marTop w:val="0"/>
      <w:marBottom w:val="0"/>
      <w:divBdr>
        <w:top w:val="none" w:sz="0" w:space="0" w:color="auto"/>
        <w:left w:val="none" w:sz="0" w:space="0" w:color="auto"/>
        <w:bottom w:val="none" w:sz="0" w:space="0" w:color="auto"/>
        <w:right w:val="none" w:sz="0" w:space="0" w:color="auto"/>
      </w:divBdr>
    </w:div>
    <w:div w:id="1512374509">
      <w:bodyDiv w:val="1"/>
      <w:marLeft w:val="0"/>
      <w:marRight w:val="0"/>
      <w:marTop w:val="0"/>
      <w:marBottom w:val="0"/>
      <w:divBdr>
        <w:top w:val="none" w:sz="0" w:space="0" w:color="auto"/>
        <w:left w:val="none" w:sz="0" w:space="0" w:color="auto"/>
        <w:bottom w:val="none" w:sz="0" w:space="0" w:color="auto"/>
        <w:right w:val="none" w:sz="0" w:space="0" w:color="auto"/>
      </w:divBdr>
    </w:div>
    <w:div w:id="1512455185">
      <w:bodyDiv w:val="1"/>
      <w:marLeft w:val="0"/>
      <w:marRight w:val="0"/>
      <w:marTop w:val="0"/>
      <w:marBottom w:val="0"/>
      <w:divBdr>
        <w:top w:val="none" w:sz="0" w:space="0" w:color="auto"/>
        <w:left w:val="none" w:sz="0" w:space="0" w:color="auto"/>
        <w:bottom w:val="none" w:sz="0" w:space="0" w:color="auto"/>
        <w:right w:val="none" w:sz="0" w:space="0" w:color="auto"/>
      </w:divBdr>
    </w:div>
    <w:div w:id="1512911355">
      <w:bodyDiv w:val="1"/>
      <w:marLeft w:val="0"/>
      <w:marRight w:val="0"/>
      <w:marTop w:val="0"/>
      <w:marBottom w:val="0"/>
      <w:divBdr>
        <w:top w:val="none" w:sz="0" w:space="0" w:color="auto"/>
        <w:left w:val="none" w:sz="0" w:space="0" w:color="auto"/>
        <w:bottom w:val="none" w:sz="0" w:space="0" w:color="auto"/>
        <w:right w:val="none" w:sz="0" w:space="0" w:color="auto"/>
      </w:divBdr>
    </w:div>
    <w:div w:id="1512914368">
      <w:bodyDiv w:val="1"/>
      <w:marLeft w:val="0"/>
      <w:marRight w:val="0"/>
      <w:marTop w:val="0"/>
      <w:marBottom w:val="0"/>
      <w:divBdr>
        <w:top w:val="none" w:sz="0" w:space="0" w:color="auto"/>
        <w:left w:val="none" w:sz="0" w:space="0" w:color="auto"/>
        <w:bottom w:val="none" w:sz="0" w:space="0" w:color="auto"/>
        <w:right w:val="none" w:sz="0" w:space="0" w:color="auto"/>
      </w:divBdr>
    </w:div>
    <w:div w:id="1512917664">
      <w:bodyDiv w:val="1"/>
      <w:marLeft w:val="0"/>
      <w:marRight w:val="0"/>
      <w:marTop w:val="0"/>
      <w:marBottom w:val="0"/>
      <w:divBdr>
        <w:top w:val="none" w:sz="0" w:space="0" w:color="auto"/>
        <w:left w:val="none" w:sz="0" w:space="0" w:color="auto"/>
        <w:bottom w:val="none" w:sz="0" w:space="0" w:color="auto"/>
        <w:right w:val="none" w:sz="0" w:space="0" w:color="auto"/>
      </w:divBdr>
    </w:div>
    <w:div w:id="1513302349">
      <w:bodyDiv w:val="1"/>
      <w:marLeft w:val="0"/>
      <w:marRight w:val="0"/>
      <w:marTop w:val="0"/>
      <w:marBottom w:val="0"/>
      <w:divBdr>
        <w:top w:val="none" w:sz="0" w:space="0" w:color="auto"/>
        <w:left w:val="none" w:sz="0" w:space="0" w:color="auto"/>
        <w:bottom w:val="none" w:sz="0" w:space="0" w:color="auto"/>
        <w:right w:val="none" w:sz="0" w:space="0" w:color="auto"/>
      </w:divBdr>
    </w:div>
    <w:div w:id="1513302913">
      <w:bodyDiv w:val="1"/>
      <w:marLeft w:val="0"/>
      <w:marRight w:val="0"/>
      <w:marTop w:val="0"/>
      <w:marBottom w:val="0"/>
      <w:divBdr>
        <w:top w:val="none" w:sz="0" w:space="0" w:color="auto"/>
        <w:left w:val="none" w:sz="0" w:space="0" w:color="auto"/>
        <w:bottom w:val="none" w:sz="0" w:space="0" w:color="auto"/>
        <w:right w:val="none" w:sz="0" w:space="0" w:color="auto"/>
      </w:divBdr>
    </w:div>
    <w:div w:id="1513640474">
      <w:bodyDiv w:val="1"/>
      <w:marLeft w:val="0"/>
      <w:marRight w:val="0"/>
      <w:marTop w:val="0"/>
      <w:marBottom w:val="0"/>
      <w:divBdr>
        <w:top w:val="none" w:sz="0" w:space="0" w:color="auto"/>
        <w:left w:val="none" w:sz="0" w:space="0" w:color="auto"/>
        <w:bottom w:val="none" w:sz="0" w:space="0" w:color="auto"/>
        <w:right w:val="none" w:sz="0" w:space="0" w:color="auto"/>
      </w:divBdr>
    </w:div>
    <w:div w:id="1513641390">
      <w:bodyDiv w:val="1"/>
      <w:marLeft w:val="0"/>
      <w:marRight w:val="0"/>
      <w:marTop w:val="0"/>
      <w:marBottom w:val="0"/>
      <w:divBdr>
        <w:top w:val="none" w:sz="0" w:space="0" w:color="auto"/>
        <w:left w:val="none" w:sz="0" w:space="0" w:color="auto"/>
        <w:bottom w:val="none" w:sz="0" w:space="0" w:color="auto"/>
        <w:right w:val="none" w:sz="0" w:space="0" w:color="auto"/>
      </w:divBdr>
    </w:div>
    <w:div w:id="1514035038">
      <w:bodyDiv w:val="1"/>
      <w:marLeft w:val="0"/>
      <w:marRight w:val="0"/>
      <w:marTop w:val="0"/>
      <w:marBottom w:val="0"/>
      <w:divBdr>
        <w:top w:val="none" w:sz="0" w:space="0" w:color="auto"/>
        <w:left w:val="none" w:sz="0" w:space="0" w:color="auto"/>
        <w:bottom w:val="none" w:sz="0" w:space="0" w:color="auto"/>
        <w:right w:val="none" w:sz="0" w:space="0" w:color="auto"/>
      </w:divBdr>
    </w:div>
    <w:div w:id="1514299843">
      <w:bodyDiv w:val="1"/>
      <w:marLeft w:val="0"/>
      <w:marRight w:val="0"/>
      <w:marTop w:val="0"/>
      <w:marBottom w:val="0"/>
      <w:divBdr>
        <w:top w:val="none" w:sz="0" w:space="0" w:color="auto"/>
        <w:left w:val="none" w:sz="0" w:space="0" w:color="auto"/>
        <w:bottom w:val="none" w:sz="0" w:space="0" w:color="auto"/>
        <w:right w:val="none" w:sz="0" w:space="0" w:color="auto"/>
      </w:divBdr>
    </w:div>
    <w:div w:id="1514757799">
      <w:bodyDiv w:val="1"/>
      <w:marLeft w:val="0"/>
      <w:marRight w:val="0"/>
      <w:marTop w:val="0"/>
      <w:marBottom w:val="0"/>
      <w:divBdr>
        <w:top w:val="none" w:sz="0" w:space="0" w:color="auto"/>
        <w:left w:val="none" w:sz="0" w:space="0" w:color="auto"/>
        <w:bottom w:val="none" w:sz="0" w:space="0" w:color="auto"/>
        <w:right w:val="none" w:sz="0" w:space="0" w:color="auto"/>
      </w:divBdr>
    </w:div>
    <w:div w:id="1514758655">
      <w:bodyDiv w:val="1"/>
      <w:marLeft w:val="0"/>
      <w:marRight w:val="0"/>
      <w:marTop w:val="0"/>
      <w:marBottom w:val="0"/>
      <w:divBdr>
        <w:top w:val="none" w:sz="0" w:space="0" w:color="auto"/>
        <w:left w:val="none" w:sz="0" w:space="0" w:color="auto"/>
        <w:bottom w:val="none" w:sz="0" w:space="0" w:color="auto"/>
        <w:right w:val="none" w:sz="0" w:space="0" w:color="auto"/>
      </w:divBdr>
    </w:div>
    <w:div w:id="1514762155">
      <w:bodyDiv w:val="1"/>
      <w:marLeft w:val="0"/>
      <w:marRight w:val="0"/>
      <w:marTop w:val="0"/>
      <w:marBottom w:val="0"/>
      <w:divBdr>
        <w:top w:val="none" w:sz="0" w:space="0" w:color="auto"/>
        <w:left w:val="none" w:sz="0" w:space="0" w:color="auto"/>
        <w:bottom w:val="none" w:sz="0" w:space="0" w:color="auto"/>
        <w:right w:val="none" w:sz="0" w:space="0" w:color="auto"/>
      </w:divBdr>
    </w:div>
    <w:div w:id="1514875615">
      <w:bodyDiv w:val="1"/>
      <w:marLeft w:val="0"/>
      <w:marRight w:val="0"/>
      <w:marTop w:val="0"/>
      <w:marBottom w:val="0"/>
      <w:divBdr>
        <w:top w:val="none" w:sz="0" w:space="0" w:color="auto"/>
        <w:left w:val="none" w:sz="0" w:space="0" w:color="auto"/>
        <w:bottom w:val="none" w:sz="0" w:space="0" w:color="auto"/>
        <w:right w:val="none" w:sz="0" w:space="0" w:color="auto"/>
      </w:divBdr>
    </w:div>
    <w:div w:id="1514955336">
      <w:bodyDiv w:val="1"/>
      <w:marLeft w:val="0"/>
      <w:marRight w:val="0"/>
      <w:marTop w:val="0"/>
      <w:marBottom w:val="0"/>
      <w:divBdr>
        <w:top w:val="none" w:sz="0" w:space="0" w:color="auto"/>
        <w:left w:val="none" w:sz="0" w:space="0" w:color="auto"/>
        <w:bottom w:val="none" w:sz="0" w:space="0" w:color="auto"/>
        <w:right w:val="none" w:sz="0" w:space="0" w:color="auto"/>
      </w:divBdr>
    </w:div>
    <w:div w:id="1515992370">
      <w:bodyDiv w:val="1"/>
      <w:marLeft w:val="0"/>
      <w:marRight w:val="0"/>
      <w:marTop w:val="0"/>
      <w:marBottom w:val="0"/>
      <w:divBdr>
        <w:top w:val="none" w:sz="0" w:space="0" w:color="auto"/>
        <w:left w:val="none" w:sz="0" w:space="0" w:color="auto"/>
        <w:bottom w:val="none" w:sz="0" w:space="0" w:color="auto"/>
        <w:right w:val="none" w:sz="0" w:space="0" w:color="auto"/>
      </w:divBdr>
    </w:div>
    <w:div w:id="1516844846">
      <w:bodyDiv w:val="1"/>
      <w:marLeft w:val="0"/>
      <w:marRight w:val="0"/>
      <w:marTop w:val="0"/>
      <w:marBottom w:val="0"/>
      <w:divBdr>
        <w:top w:val="none" w:sz="0" w:space="0" w:color="auto"/>
        <w:left w:val="none" w:sz="0" w:space="0" w:color="auto"/>
        <w:bottom w:val="none" w:sz="0" w:space="0" w:color="auto"/>
        <w:right w:val="none" w:sz="0" w:space="0" w:color="auto"/>
      </w:divBdr>
    </w:div>
    <w:div w:id="1517117537">
      <w:bodyDiv w:val="1"/>
      <w:marLeft w:val="0"/>
      <w:marRight w:val="0"/>
      <w:marTop w:val="0"/>
      <w:marBottom w:val="0"/>
      <w:divBdr>
        <w:top w:val="none" w:sz="0" w:space="0" w:color="auto"/>
        <w:left w:val="none" w:sz="0" w:space="0" w:color="auto"/>
        <w:bottom w:val="none" w:sz="0" w:space="0" w:color="auto"/>
        <w:right w:val="none" w:sz="0" w:space="0" w:color="auto"/>
      </w:divBdr>
    </w:div>
    <w:div w:id="1517883651">
      <w:bodyDiv w:val="1"/>
      <w:marLeft w:val="0"/>
      <w:marRight w:val="0"/>
      <w:marTop w:val="0"/>
      <w:marBottom w:val="0"/>
      <w:divBdr>
        <w:top w:val="none" w:sz="0" w:space="0" w:color="auto"/>
        <w:left w:val="none" w:sz="0" w:space="0" w:color="auto"/>
        <w:bottom w:val="none" w:sz="0" w:space="0" w:color="auto"/>
        <w:right w:val="none" w:sz="0" w:space="0" w:color="auto"/>
      </w:divBdr>
    </w:div>
    <w:div w:id="1518040043">
      <w:bodyDiv w:val="1"/>
      <w:marLeft w:val="0"/>
      <w:marRight w:val="0"/>
      <w:marTop w:val="0"/>
      <w:marBottom w:val="0"/>
      <w:divBdr>
        <w:top w:val="none" w:sz="0" w:space="0" w:color="auto"/>
        <w:left w:val="none" w:sz="0" w:space="0" w:color="auto"/>
        <w:bottom w:val="none" w:sz="0" w:space="0" w:color="auto"/>
        <w:right w:val="none" w:sz="0" w:space="0" w:color="auto"/>
      </w:divBdr>
    </w:div>
    <w:div w:id="1518226663">
      <w:bodyDiv w:val="1"/>
      <w:marLeft w:val="0"/>
      <w:marRight w:val="0"/>
      <w:marTop w:val="0"/>
      <w:marBottom w:val="0"/>
      <w:divBdr>
        <w:top w:val="none" w:sz="0" w:space="0" w:color="auto"/>
        <w:left w:val="none" w:sz="0" w:space="0" w:color="auto"/>
        <w:bottom w:val="none" w:sz="0" w:space="0" w:color="auto"/>
        <w:right w:val="none" w:sz="0" w:space="0" w:color="auto"/>
      </w:divBdr>
    </w:div>
    <w:div w:id="1518233363">
      <w:bodyDiv w:val="1"/>
      <w:marLeft w:val="0"/>
      <w:marRight w:val="0"/>
      <w:marTop w:val="0"/>
      <w:marBottom w:val="0"/>
      <w:divBdr>
        <w:top w:val="none" w:sz="0" w:space="0" w:color="auto"/>
        <w:left w:val="none" w:sz="0" w:space="0" w:color="auto"/>
        <w:bottom w:val="none" w:sz="0" w:space="0" w:color="auto"/>
        <w:right w:val="none" w:sz="0" w:space="0" w:color="auto"/>
      </w:divBdr>
    </w:div>
    <w:div w:id="1519001573">
      <w:bodyDiv w:val="1"/>
      <w:marLeft w:val="0"/>
      <w:marRight w:val="0"/>
      <w:marTop w:val="0"/>
      <w:marBottom w:val="0"/>
      <w:divBdr>
        <w:top w:val="none" w:sz="0" w:space="0" w:color="auto"/>
        <w:left w:val="none" w:sz="0" w:space="0" w:color="auto"/>
        <w:bottom w:val="none" w:sz="0" w:space="0" w:color="auto"/>
        <w:right w:val="none" w:sz="0" w:space="0" w:color="auto"/>
      </w:divBdr>
    </w:div>
    <w:div w:id="1519124662">
      <w:bodyDiv w:val="1"/>
      <w:marLeft w:val="0"/>
      <w:marRight w:val="0"/>
      <w:marTop w:val="0"/>
      <w:marBottom w:val="0"/>
      <w:divBdr>
        <w:top w:val="none" w:sz="0" w:space="0" w:color="auto"/>
        <w:left w:val="none" w:sz="0" w:space="0" w:color="auto"/>
        <w:bottom w:val="none" w:sz="0" w:space="0" w:color="auto"/>
        <w:right w:val="none" w:sz="0" w:space="0" w:color="auto"/>
      </w:divBdr>
    </w:div>
    <w:div w:id="1519587498">
      <w:bodyDiv w:val="1"/>
      <w:marLeft w:val="0"/>
      <w:marRight w:val="0"/>
      <w:marTop w:val="0"/>
      <w:marBottom w:val="0"/>
      <w:divBdr>
        <w:top w:val="none" w:sz="0" w:space="0" w:color="auto"/>
        <w:left w:val="none" w:sz="0" w:space="0" w:color="auto"/>
        <w:bottom w:val="none" w:sz="0" w:space="0" w:color="auto"/>
        <w:right w:val="none" w:sz="0" w:space="0" w:color="auto"/>
      </w:divBdr>
    </w:div>
    <w:div w:id="1519737665">
      <w:bodyDiv w:val="1"/>
      <w:marLeft w:val="0"/>
      <w:marRight w:val="0"/>
      <w:marTop w:val="0"/>
      <w:marBottom w:val="0"/>
      <w:divBdr>
        <w:top w:val="none" w:sz="0" w:space="0" w:color="auto"/>
        <w:left w:val="none" w:sz="0" w:space="0" w:color="auto"/>
        <w:bottom w:val="none" w:sz="0" w:space="0" w:color="auto"/>
        <w:right w:val="none" w:sz="0" w:space="0" w:color="auto"/>
      </w:divBdr>
    </w:div>
    <w:div w:id="1520050097">
      <w:bodyDiv w:val="1"/>
      <w:marLeft w:val="0"/>
      <w:marRight w:val="0"/>
      <w:marTop w:val="0"/>
      <w:marBottom w:val="0"/>
      <w:divBdr>
        <w:top w:val="none" w:sz="0" w:space="0" w:color="auto"/>
        <w:left w:val="none" w:sz="0" w:space="0" w:color="auto"/>
        <w:bottom w:val="none" w:sz="0" w:space="0" w:color="auto"/>
        <w:right w:val="none" w:sz="0" w:space="0" w:color="auto"/>
      </w:divBdr>
    </w:div>
    <w:div w:id="1521888959">
      <w:bodyDiv w:val="1"/>
      <w:marLeft w:val="0"/>
      <w:marRight w:val="0"/>
      <w:marTop w:val="0"/>
      <w:marBottom w:val="0"/>
      <w:divBdr>
        <w:top w:val="none" w:sz="0" w:space="0" w:color="auto"/>
        <w:left w:val="none" w:sz="0" w:space="0" w:color="auto"/>
        <w:bottom w:val="none" w:sz="0" w:space="0" w:color="auto"/>
        <w:right w:val="none" w:sz="0" w:space="0" w:color="auto"/>
      </w:divBdr>
    </w:div>
    <w:div w:id="1522082941">
      <w:bodyDiv w:val="1"/>
      <w:marLeft w:val="0"/>
      <w:marRight w:val="0"/>
      <w:marTop w:val="0"/>
      <w:marBottom w:val="0"/>
      <w:divBdr>
        <w:top w:val="none" w:sz="0" w:space="0" w:color="auto"/>
        <w:left w:val="none" w:sz="0" w:space="0" w:color="auto"/>
        <w:bottom w:val="none" w:sz="0" w:space="0" w:color="auto"/>
        <w:right w:val="none" w:sz="0" w:space="0" w:color="auto"/>
      </w:divBdr>
    </w:div>
    <w:div w:id="1522548365">
      <w:bodyDiv w:val="1"/>
      <w:marLeft w:val="0"/>
      <w:marRight w:val="0"/>
      <w:marTop w:val="0"/>
      <w:marBottom w:val="0"/>
      <w:divBdr>
        <w:top w:val="none" w:sz="0" w:space="0" w:color="auto"/>
        <w:left w:val="none" w:sz="0" w:space="0" w:color="auto"/>
        <w:bottom w:val="none" w:sz="0" w:space="0" w:color="auto"/>
        <w:right w:val="none" w:sz="0" w:space="0" w:color="auto"/>
      </w:divBdr>
    </w:div>
    <w:div w:id="1522667528">
      <w:bodyDiv w:val="1"/>
      <w:marLeft w:val="0"/>
      <w:marRight w:val="0"/>
      <w:marTop w:val="0"/>
      <w:marBottom w:val="0"/>
      <w:divBdr>
        <w:top w:val="none" w:sz="0" w:space="0" w:color="auto"/>
        <w:left w:val="none" w:sz="0" w:space="0" w:color="auto"/>
        <w:bottom w:val="none" w:sz="0" w:space="0" w:color="auto"/>
        <w:right w:val="none" w:sz="0" w:space="0" w:color="auto"/>
      </w:divBdr>
    </w:div>
    <w:div w:id="1522744390">
      <w:bodyDiv w:val="1"/>
      <w:marLeft w:val="0"/>
      <w:marRight w:val="0"/>
      <w:marTop w:val="0"/>
      <w:marBottom w:val="0"/>
      <w:divBdr>
        <w:top w:val="none" w:sz="0" w:space="0" w:color="auto"/>
        <w:left w:val="none" w:sz="0" w:space="0" w:color="auto"/>
        <w:bottom w:val="none" w:sz="0" w:space="0" w:color="auto"/>
        <w:right w:val="none" w:sz="0" w:space="0" w:color="auto"/>
      </w:divBdr>
    </w:div>
    <w:div w:id="1523126241">
      <w:bodyDiv w:val="1"/>
      <w:marLeft w:val="0"/>
      <w:marRight w:val="0"/>
      <w:marTop w:val="0"/>
      <w:marBottom w:val="0"/>
      <w:divBdr>
        <w:top w:val="none" w:sz="0" w:space="0" w:color="auto"/>
        <w:left w:val="none" w:sz="0" w:space="0" w:color="auto"/>
        <w:bottom w:val="none" w:sz="0" w:space="0" w:color="auto"/>
        <w:right w:val="none" w:sz="0" w:space="0" w:color="auto"/>
      </w:divBdr>
    </w:div>
    <w:div w:id="1523477528">
      <w:bodyDiv w:val="1"/>
      <w:marLeft w:val="0"/>
      <w:marRight w:val="0"/>
      <w:marTop w:val="0"/>
      <w:marBottom w:val="0"/>
      <w:divBdr>
        <w:top w:val="none" w:sz="0" w:space="0" w:color="auto"/>
        <w:left w:val="none" w:sz="0" w:space="0" w:color="auto"/>
        <w:bottom w:val="none" w:sz="0" w:space="0" w:color="auto"/>
        <w:right w:val="none" w:sz="0" w:space="0" w:color="auto"/>
      </w:divBdr>
    </w:div>
    <w:div w:id="1523861760">
      <w:bodyDiv w:val="1"/>
      <w:marLeft w:val="0"/>
      <w:marRight w:val="0"/>
      <w:marTop w:val="0"/>
      <w:marBottom w:val="0"/>
      <w:divBdr>
        <w:top w:val="none" w:sz="0" w:space="0" w:color="auto"/>
        <w:left w:val="none" w:sz="0" w:space="0" w:color="auto"/>
        <w:bottom w:val="none" w:sz="0" w:space="0" w:color="auto"/>
        <w:right w:val="none" w:sz="0" w:space="0" w:color="auto"/>
      </w:divBdr>
    </w:div>
    <w:div w:id="1523936254">
      <w:bodyDiv w:val="1"/>
      <w:marLeft w:val="0"/>
      <w:marRight w:val="0"/>
      <w:marTop w:val="0"/>
      <w:marBottom w:val="0"/>
      <w:divBdr>
        <w:top w:val="none" w:sz="0" w:space="0" w:color="auto"/>
        <w:left w:val="none" w:sz="0" w:space="0" w:color="auto"/>
        <w:bottom w:val="none" w:sz="0" w:space="0" w:color="auto"/>
        <w:right w:val="none" w:sz="0" w:space="0" w:color="auto"/>
      </w:divBdr>
    </w:div>
    <w:div w:id="1524131388">
      <w:bodyDiv w:val="1"/>
      <w:marLeft w:val="0"/>
      <w:marRight w:val="0"/>
      <w:marTop w:val="0"/>
      <w:marBottom w:val="0"/>
      <w:divBdr>
        <w:top w:val="none" w:sz="0" w:space="0" w:color="auto"/>
        <w:left w:val="none" w:sz="0" w:space="0" w:color="auto"/>
        <w:bottom w:val="none" w:sz="0" w:space="0" w:color="auto"/>
        <w:right w:val="none" w:sz="0" w:space="0" w:color="auto"/>
      </w:divBdr>
    </w:div>
    <w:div w:id="1524174522">
      <w:bodyDiv w:val="1"/>
      <w:marLeft w:val="0"/>
      <w:marRight w:val="0"/>
      <w:marTop w:val="0"/>
      <w:marBottom w:val="0"/>
      <w:divBdr>
        <w:top w:val="none" w:sz="0" w:space="0" w:color="auto"/>
        <w:left w:val="none" w:sz="0" w:space="0" w:color="auto"/>
        <w:bottom w:val="none" w:sz="0" w:space="0" w:color="auto"/>
        <w:right w:val="none" w:sz="0" w:space="0" w:color="auto"/>
      </w:divBdr>
    </w:div>
    <w:div w:id="1524397330">
      <w:bodyDiv w:val="1"/>
      <w:marLeft w:val="0"/>
      <w:marRight w:val="0"/>
      <w:marTop w:val="0"/>
      <w:marBottom w:val="0"/>
      <w:divBdr>
        <w:top w:val="none" w:sz="0" w:space="0" w:color="auto"/>
        <w:left w:val="none" w:sz="0" w:space="0" w:color="auto"/>
        <w:bottom w:val="none" w:sz="0" w:space="0" w:color="auto"/>
        <w:right w:val="none" w:sz="0" w:space="0" w:color="auto"/>
      </w:divBdr>
    </w:div>
    <w:div w:id="1524442414">
      <w:bodyDiv w:val="1"/>
      <w:marLeft w:val="0"/>
      <w:marRight w:val="0"/>
      <w:marTop w:val="0"/>
      <w:marBottom w:val="0"/>
      <w:divBdr>
        <w:top w:val="none" w:sz="0" w:space="0" w:color="auto"/>
        <w:left w:val="none" w:sz="0" w:space="0" w:color="auto"/>
        <w:bottom w:val="none" w:sz="0" w:space="0" w:color="auto"/>
        <w:right w:val="none" w:sz="0" w:space="0" w:color="auto"/>
      </w:divBdr>
    </w:div>
    <w:div w:id="1524711534">
      <w:bodyDiv w:val="1"/>
      <w:marLeft w:val="0"/>
      <w:marRight w:val="0"/>
      <w:marTop w:val="0"/>
      <w:marBottom w:val="0"/>
      <w:divBdr>
        <w:top w:val="none" w:sz="0" w:space="0" w:color="auto"/>
        <w:left w:val="none" w:sz="0" w:space="0" w:color="auto"/>
        <w:bottom w:val="none" w:sz="0" w:space="0" w:color="auto"/>
        <w:right w:val="none" w:sz="0" w:space="0" w:color="auto"/>
      </w:divBdr>
    </w:div>
    <w:div w:id="1524857258">
      <w:bodyDiv w:val="1"/>
      <w:marLeft w:val="0"/>
      <w:marRight w:val="0"/>
      <w:marTop w:val="0"/>
      <w:marBottom w:val="0"/>
      <w:divBdr>
        <w:top w:val="none" w:sz="0" w:space="0" w:color="auto"/>
        <w:left w:val="none" w:sz="0" w:space="0" w:color="auto"/>
        <w:bottom w:val="none" w:sz="0" w:space="0" w:color="auto"/>
        <w:right w:val="none" w:sz="0" w:space="0" w:color="auto"/>
      </w:divBdr>
    </w:div>
    <w:div w:id="1524902312">
      <w:bodyDiv w:val="1"/>
      <w:marLeft w:val="0"/>
      <w:marRight w:val="0"/>
      <w:marTop w:val="0"/>
      <w:marBottom w:val="0"/>
      <w:divBdr>
        <w:top w:val="none" w:sz="0" w:space="0" w:color="auto"/>
        <w:left w:val="none" w:sz="0" w:space="0" w:color="auto"/>
        <w:bottom w:val="none" w:sz="0" w:space="0" w:color="auto"/>
        <w:right w:val="none" w:sz="0" w:space="0" w:color="auto"/>
      </w:divBdr>
    </w:div>
    <w:div w:id="1525513620">
      <w:bodyDiv w:val="1"/>
      <w:marLeft w:val="0"/>
      <w:marRight w:val="0"/>
      <w:marTop w:val="0"/>
      <w:marBottom w:val="0"/>
      <w:divBdr>
        <w:top w:val="none" w:sz="0" w:space="0" w:color="auto"/>
        <w:left w:val="none" w:sz="0" w:space="0" w:color="auto"/>
        <w:bottom w:val="none" w:sz="0" w:space="0" w:color="auto"/>
        <w:right w:val="none" w:sz="0" w:space="0" w:color="auto"/>
      </w:divBdr>
    </w:div>
    <w:div w:id="1525632273">
      <w:bodyDiv w:val="1"/>
      <w:marLeft w:val="0"/>
      <w:marRight w:val="0"/>
      <w:marTop w:val="0"/>
      <w:marBottom w:val="0"/>
      <w:divBdr>
        <w:top w:val="none" w:sz="0" w:space="0" w:color="auto"/>
        <w:left w:val="none" w:sz="0" w:space="0" w:color="auto"/>
        <w:bottom w:val="none" w:sz="0" w:space="0" w:color="auto"/>
        <w:right w:val="none" w:sz="0" w:space="0" w:color="auto"/>
      </w:divBdr>
    </w:div>
    <w:div w:id="1525751347">
      <w:bodyDiv w:val="1"/>
      <w:marLeft w:val="0"/>
      <w:marRight w:val="0"/>
      <w:marTop w:val="0"/>
      <w:marBottom w:val="0"/>
      <w:divBdr>
        <w:top w:val="none" w:sz="0" w:space="0" w:color="auto"/>
        <w:left w:val="none" w:sz="0" w:space="0" w:color="auto"/>
        <w:bottom w:val="none" w:sz="0" w:space="0" w:color="auto"/>
        <w:right w:val="none" w:sz="0" w:space="0" w:color="auto"/>
      </w:divBdr>
    </w:div>
    <w:div w:id="1525826367">
      <w:bodyDiv w:val="1"/>
      <w:marLeft w:val="0"/>
      <w:marRight w:val="0"/>
      <w:marTop w:val="0"/>
      <w:marBottom w:val="0"/>
      <w:divBdr>
        <w:top w:val="none" w:sz="0" w:space="0" w:color="auto"/>
        <w:left w:val="none" w:sz="0" w:space="0" w:color="auto"/>
        <w:bottom w:val="none" w:sz="0" w:space="0" w:color="auto"/>
        <w:right w:val="none" w:sz="0" w:space="0" w:color="auto"/>
      </w:divBdr>
    </w:div>
    <w:div w:id="1526137745">
      <w:bodyDiv w:val="1"/>
      <w:marLeft w:val="0"/>
      <w:marRight w:val="0"/>
      <w:marTop w:val="0"/>
      <w:marBottom w:val="0"/>
      <w:divBdr>
        <w:top w:val="none" w:sz="0" w:space="0" w:color="auto"/>
        <w:left w:val="none" w:sz="0" w:space="0" w:color="auto"/>
        <w:bottom w:val="none" w:sz="0" w:space="0" w:color="auto"/>
        <w:right w:val="none" w:sz="0" w:space="0" w:color="auto"/>
      </w:divBdr>
    </w:div>
    <w:div w:id="1526554958">
      <w:bodyDiv w:val="1"/>
      <w:marLeft w:val="0"/>
      <w:marRight w:val="0"/>
      <w:marTop w:val="0"/>
      <w:marBottom w:val="0"/>
      <w:divBdr>
        <w:top w:val="none" w:sz="0" w:space="0" w:color="auto"/>
        <w:left w:val="none" w:sz="0" w:space="0" w:color="auto"/>
        <w:bottom w:val="none" w:sz="0" w:space="0" w:color="auto"/>
        <w:right w:val="none" w:sz="0" w:space="0" w:color="auto"/>
      </w:divBdr>
    </w:div>
    <w:div w:id="1526595753">
      <w:bodyDiv w:val="1"/>
      <w:marLeft w:val="0"/>
      <w:marRight w:val="0"/>
      <w:marTop w:val="0"/>
      <w:marBottom w:val="0"/>
      <w:divBdr>
        <w:top w:val="none" w:sz="0" w:space="0" w:color="auto"/>
        <w:left w:val="none" w:sz="0" w:space="0" w:color="auto"/>
        <w:bottom w:val="none" w:sz="0" w:space="0" w:color="auto"/>
        <w:right w:val="none" w:sz="0" w:space="0" w:color="auto"/>
      </w:divBdr>
    </w:div>
    <w:div w:id="1526868587">
      <w:bodyDiv w:val="1"/>
      <w:marLeft w:val="0"/>
      <w:marRight w:val="0"/>
      <w:marTop w:val="0"/>
      <w:marBottom w:val="0"/>
      <w:divBdr>
        <w:top w:val="none" w:sz="0" w:space="0" w:color="auto"/>
        <w:left w:val="none" w:sz="0" w:space="0" w:color="auto"/>
        <w:bottom w:val="none" w:sz="0" w:space="0" w:color="auto"/>
        <w:right w:val="none" w:sz="0" w:space="0" w:color="auto"/>
      </w:divBdr>
    </w:div>
    <w:div w:id="1527215177">
      <w:bodyDiv w:val="1"/>
      <w:marLeft w:val="0"/>
      <w:marRight w:val="0"/>
      <w:marTop w:val="0"/>
      <w:marBottom w:val="0"/>
      <w:divBdr>
        <w:top w:val="none" w:sz="0" w:space="0" w:color="auto"/>
        <w:left w:val="none" w:sz="0" w:space="0" w:color="auto"/>
        <w:bottom w:val="none" w:sz="0" w:space="0" w:color="auto"/>
        <w:right w:val="none" w:sz="0" w:space="0" w:color="auto"/>
      </w:divBdr>
    </w:div>
    <w:div w:id="1527251587">
      <w:bodyDiv w:val="1"/>
      <w:marLeft w:val="0"/>
      <w:marRight w:val="0"/>
      <w:marTop w:val="0"/>
      <w:marBottom w:val="0"/>
      <w:divBdr>
        <w:top w:val="none" w:sz="0" w:space="0" w:color="auto"/>
        <w:left w:val="none" w:sz="0" w:space="0" w:color="auto"/>
        <w:bottom w:val="none" w:sz="0" w:space="0" w:color="auto"/>
        <w:right w:val="none" w:sz="0" w:space="0" w:color="auto"/>
      </w:divBdr>
    </w:div>
    <w:div w:id="1527257230">
      <w:bodyDiv w:val="1"/>
      <w:marLeft w:val="0"/>
      <w:marRight w:val="0"/>
      <w:marTop w:val="0"/>
      <w:marBottom w:val="0"/>
      <w:divBdr>
        <w:top w:val="none" w:sz="0" w:space="0" w:color="auto"/>
        <w:left w:val="none" w:sz="0" w:space="0" w:color="auto"/>
        <w:bottom w:val="none" w:sz="0" w:space="0" w:color="auto"/>
        <w:right w:val="none" w:sz="0" w:space="0" w:color="auto"/>
      </w:divBdr>
    </w:div>
    <w:div w:id="1527480037">
      <w:bodyDiv w:val="1"/>
      <w:marLeft w:val="0"/>
      <w:marRight w:val="0"/>
      <w:marTop w:val="0"/>
      <w:marBottom w:val="0"/>
      <w:divBdr>
        <w:top w:val="none" w:sz="0" w:space="0" w:color="auto"/>
        <w:left w:val="none" w:sz="0" w:space="0" w:color="auto"/>
        <w:bottom w:val="none" w:sz="0" w:space="0" w:color="auto"/>
        <w:right w:val="none" w:sz="0" w:space="0" w:color="auto"/>
      </w:divBdr>
    </w:div>
    <w:div w:id="1527987241">
      <w:bodyDiv w:val="1"/>
      <w:marLeft w:val="0"/>
      <w:marRight w:val="0"/>
      <w:marTop w:val="0"/>
      <w:marBottom w:val="0"/>
      <w:divBdr>
        <w:top w:val="none" w:sz="0" w:space="0" w:color="auto"/>
        <w:left w:val="none" w:sz="0" w:space="0" w:color="auto"/>
        <w:bottom w:val="none" w:sz="0" w:space="0" w:color="auto"/>
        <w:right w:val="none" w:sz="0" w:space="0" w:color="auto"/>
      </w:divBdr>
    </w:div>
    <w:div w:id="1528251051">
      <w:bodyDiv w:val="1"/>
      <w:marLeft w:val="0"/>
      <w:marRight w:val="0"/>
      <w:marTop w:val="0"/>
      <w:marBottom w:val="0"/>
      <w:divBdr>
        <w:top w:val="none" w:sz="0" w:space="0" w:color="auto"/>
        <w:left w:val="none" w:sz="0" w:space="0" w:color="auto"/>
        <w:bottom w:val="none" w:sz="0" w:space="0" w:color="auto"/>
        <w:right w:val="none" w:sz="0" w:space="0" w:color="auto"/>
      </w:divBdr>
    </w:div>
    <w:div w:id="1528257100">
      <w:bodyDiv w:val="1"/>
      <w:marLeft w:val="0"/>
      <w:marRight w:val="0"/>
      <w:marTop w:val="0"/>
      <w:marBottom w:val="0"/>
      <w:divBdr>
        <w:top w:val="none" w:sz="0" w:space="0" w:color="auto"/>
        <w:left w:val="none" w:sz="0" w:space="0" w:color="auto"/>
        <w:bottom w:val="none" w:sz="0" w:space="0" w:color="auto"/>
        <w:right w:val="none" w:sz="0" w:space="0" w:color="auto"/>
      </w:divBdr>
    </w:div>
    <w:div w:id="1528366196">
      <w:bodyDiv w:val="1"/>
      <w:marLeft w:val="0"/>
      <w:marRight w:val="0"/>
      <w:marTop w:val="0"/>
      <w:marBottom w:val="0"/>
      <w:divBdr>
        <w:top w:val="none" w:sz="0" w:space="0" w:color="auto"/>
        <w:left w:val="none" w:sz="0" w:space="0" w:color="auto"/>
        <w:bottom w:val="none" w:sz="0" w:space="0" w:color="auto"/>
        <w:right w:val="none" w:sz="0" w:space="0" w:color="auto"/>
      </w:divBdr>
    </w:div>
    <w:div w:id="1528983219">
      <w:bodyDiv w:val="1"/>
      <w:marLeft w:val="0"/>
      <w:marRight w:val="0"/>
      <w:marTop w:val="0"/>
      <w:marBottom w:val="0"/>
      <w:divBdr>
        <w:top w:val="none" w:sz="0" w:space="0" w:color="auto"/>
        <w:left w:val="none" w:sz="0" w:space="0" w:color="auto"/>
        <w:bottom w:val="none" w:sz="0" w:space="0" w:color="auto"/>
        <w:right w:val="none" w:sz="0" w:space="0" w:color="auto"/>
      </w:divBdr>
    </w:div>
    <w:div w:id="1529176501">
      <w:bodyDiv w:val="1"/>
      <w:marLeft w:val="0"/>
      <w:marRight w:val="0"/>
      <w:marTop w:val="0"/>
      <w:marBottom w:val="0"/>
      <w:divBdr>
        <w:top w:val="none" w:sz="0" w:space="0" w:color="auto"/>
        <w:left w:val="none" w:sz="0" w:space="0" w:color="auto"/>
        <w:bottom w:val="none" w:sz="0" w:space="0" w:color="auto"/>
        <w:right w:val="none" w:sz="0" w:space="0" w:color="auto"/>
      </w:divBdr>
    </w:div>
    <w:div w:id="1529218391">
      <w:bodyDiv w:val="1"/>
      <w:marLeft w:val="0"/>
      <w:marRight w:val="0"/>
      <w:marTop w:val="0"/>
      <w:marBottom w:val="0"/>
      <w:divBdr>
        <w:top w:val="none" w:sz="0" w:space="0" w:color="auto"/>
        <w:left w:val="none" w:sz="0" w:space="0" w:color="auto"/>
        <w:bottom w:val="none" w:sz="0" w:space="0" w:color="auto"/>
        <w:right w:val="none" w:sz="0" w:space="0" w:color="auto"/>
      </w:divBdr>
    </w:div>
    <w:div w:id="1529445335">
      <w:bodyDiv w:val="1"/>
      <w:marLeft w:val="0"/>
      <w:marRight w:val="0"/>
      <w:marTop w:val="0"/>
      <w:marBottom w:val="0"/>
      <w:divBdr>
        <w:top w:val="none" w:sz="0" w:space="0" w:color="auto"/>
        <w:left w:val="none" w:sz="0" w:space="0" w:color="auto"/>
        <w:bottom w:val="none" w:sz="0" w:space="0" w:color="auto"/>
        <w:right w:val="none" w:sz="0" w:space="0" w:color="auto"/>
      </w:divBdr>
    </w:div>
    <w:div w:id="1529561068">
      <w:bodyDiv w:val="1"/>
      <w:marLeft w:val="0"/>
      <w:marRight w:val="0"/>
      <w:marTop w:val="0"/>
      <w:marBottom w:val="0"/>
      <w:divBdr>
        <w:top w:val="none" w:sz="0" w:space="0" w:color="auto"/>
        <w:left w:val="none" w:sz="0" w:space="0" w:color="auto"/>
        <w:bottom w:val="none" w:sz="0" w:space="0" w:color="auto"/>
        <w:right w:val="none" w:sz="0" w:space="0" w:color="auto"/>
      </w:divBdr>
    </w:div>
    <w:div w:id="1529681939">
      <w:bodyDiv w:val="1"/>
      <w:marLeft w:val="0"/>
      <w:marRight w:val="0"/>
      <w:marTop w:val="0"/>
      <w:marBottom w:val="0"/>
      <w:divBdr>
        <w:top w:val="none" w:sz="0" w:space="0" w:color="auto"/>
        <w:left w:val="none" w:sz="0" w:space="0" w:color="auto"/>
        <w:bottom w:val="none" w:sz="0" w:space="0" w:color="auto"/>
        <w:right w:val="none" w:sz="0" w:space="0" w:color="auto"/>
      </w:divBdr>
    </w:div>
    <w:div w:id="1530147894">
      <w:bodyDiv w:val="1"/>
      <w:marLeft w:val="0"/>
      <w:marRight w:val="0"/>
      <w:marTop w:val="0"/>
      <w:marBottom w:val="0"/>
      <w:divBdr>
        <w:top w:val="none" w:sz="0" w:space="0" w:color="auto"/>
        <w:left w:val="none" w:sz="0" w:space="0" w:color="auto"/>
        <w:bottom w:val="none" w:sz="0" w:space="0" w:color="auto"/>
        <w:right w:val="none" w:sz="0" w:space="0" w:color="auto"/>
      </w:divBdr>
    </w:div>
    <w:div w:id="1530335665">
      <w:bodyDiv w:val="1"/>
      <w:marLeft w:val="0"/>
      <w:marRight w:val="0"/>
      <w:marTop w:val="0"/>
      <w:marBottom w:val="0"/>
      <w:divBdr>
        <w:top w:val="none" w:sz="0" w:space="0" w:color="auto"/>
        <w:left w:val="none" w:sz="0" w:space="0" w:color="auto"/>
        <w:bottom w:val="none" w:sz="0" w:space="0" w:color="auto"/>
        <w:right w:val="none" w:sz="0" w:space="0" w:color="auto"/>
      </w:divBdr>
    </w:div>
    <w:div w:id="1530610393">
      <w:bodyDiv w:val="1"/>
      <w:marLeft w:val="0"/>
      <w:marRight w:val="0"/>
      <w:marTop w:val="0"/>
      <w:marBottom w:val="0"/>
      <w:divBdr>
        <w:top w:val="none" w:sz="0" w:space="0" w:color="auto"/>
        <w:left w:val="none" w:sz="0" w:space="0" w:color="auto"/>
        <w:bottom w:val="none" w:sz="0" w:space="0" w:color="auto"/>
        <w:right w:val="none" w:sz="0" w:space="0" w:color="auto"/>
      </w:divBdr>
    </w:div>
    <w:div w:id="1530683781">
      <w:bodyDiv w:val="1"/>
      <w:marLeft w:val="0"/>
      <w:marRight w:val="0"/>
      <w:marTop w:val="0"/>
      <w:marBottom w:val="0"/>
      <w:divBdr>
        <w:top w:val="none" w:sz="0" w:space="0" w:color="auto"/>
        <w:left w:val="none" w:sz="0" w:space="0" w:color="auto"/>
        <w:bottom w:val="none" w:sz="0" w:space="0" w:color="auto"/>
        <w:right w:val="none" w:sz="0" w:space="0" w:color="auto"/>
      </w:divBdr>
    </w:div>
    <w:div w:id="1530795955">
      <w:bodyDiv w:val="1"/>
      <w:marLeft w:val="0"/>
      <w:marRight w:val="0"/>
      <w:marTop w:val="0"/>
      <w:marBottom w:val="0"/>
      <w:divBdr>
        <w:top w:val="none" w:sz="0" w:space="0" w:color="auto"/>
        <w:left w:val="none" w:sz="0" w:space="0" w:color="auto"/>
        <w:bottom w:val="none" w:sz="0" w:space="0" w:color="auto"/>
        <w:right w:val="none" w:sz="0" w:space="0" w:color="auto"/>
      </w:divBdr>
    </w:div>
    <w:div w:id="1530945949">
      <w:bodyDiv w:val="1"/>
      <w:marLeft w:val="0"/>
      <w:marRight w:val="0"/>
      <w:marTop w:val="0"/>
      <w:marBottom w:val="0"/>
      <w:divBdr>
        <w:top w:val="none" w:sz="0" w:space="0" w:color="auto"/>
        <w:left w:val="none" w:sz="0" w:space="0" w:color="auto"/>
        <w:bottom w:val="none" w:sz="0" w:space="0" w:color="auto"/>
        <w:right w:val="none" w:sz="0" w:space="0" w:color="auto"/>
      </w:divBdr>
    </w:div>
    <w:div w:id="1530951086">
      <w:bodyDiv w:val="1"/>
      <w:marLeft w:val="0"/>
      <w:marRight w:val="0"/>
      <w:marTop w:val="0"/>
      <w:marBottom w:val="0"/>
      <w:divBdr>
        <w:top w:val="none" w:sz="0" w:space="0" w:color="auto"/>
        <w:left w:val="none" w:sz="0" w:space="0" w:color="auto"/>
        <w:bottom w:val="none" w:sz="0" w:space="0" w:color="auto"/>
        <w:right w:val="none" w:sz="0" w:space="0" w:color="auto"/>
      </w:divBdr>
    </w:div>
    <w:div w:id="1531839662">
      <w:bodyDiv w:val="1"/>
      <w:marLeft w:val="0"/>
      <w:marRight w:val="0"/>
      <w:marTop w:val="0"/>
      <w:marBottom w:val="0"/>
      <w:divBdr>
        <w:top w:val="none" w:sz="0" w:space="0" w:color="auto"/>
        <w:left w:val="none" w:sz="0" w:space="0" w:color="auto"/>
        <w:bottom w:val="none" w:sz="0" w:space="0" w:color="auto"/>
        <w:right w:val="none" w:sz="0" w:space="0" w:color="auto"/>
      </w:divBdr>
    </w:div>
    <w:div w:id="1532183925">
      <w:bodyDiv w:val="1"/>
      <w:marLeft w:val="0"/>
      <w:marRight w:val="0"/>
      <w:marTop w:val="0"/>
      <w:marBottom w:val="0"/>
      <w:divBdr>
        <w:top w:val="none" w:sz="0" w:space="0" w:color="auto"/>
        <w:left w:val="none" w:sz="0" w:space="0" w:color="auto"/>
        <w:bottom w:val="none" w:sz="0" w:space="0" w:color="auto"/>
        <w:right w:val="none" w:sz="0" w:space="0" w:color="auto"/>
      </w:divBdr>
    </w:div>
    <w:div w:id="1532377574">
      <w:bodyDiv w:val="1"/>
      <w:marLeft w:val="0"/>
      <w:marRight w:val="0"/>
      <w:marTop w:val="0"/>
      <w:marBottom w:val="0"/>
      <w:divBdr>
        <w:top w:val="none" w:sz="0" w:space="0" w:color="auto"/>
        <w:left w:val="none" w:sz="0" w:space="0" w:color="auto"/>
        <w:bottom w:val="none" w:sz="0" w:space="0" w:color="auto"/>
        <w:right w:val="none" w:sz="0" w:space="0" w:color="auto"/>
      </w:divBdr>
    </w:div>
    <w:div w:id="1532760924">
      <w:bodyDiv w:val="1"/>
      <w:marLeft w:val="0"/>
      <w:marRight w:val="0"/>
      <w:marTop w:val="0"/>
      <w:marBottom w:val="0"/>
      <w:divBdr>
        <w:top w:val="none" w:sz="0" w:space="0" w:color="auto"/>
        <w:left w:val="none" w:sz="0" w:space="0" w:color="auto"/>
        <w:bottom w:val="none" w:sz="0" w:space="0" w:color="auto"/>
        <w:right w:val="none" w:sz="0" w:space="0" w:color="auto"/>
      </w:divBdr>
    </w:div>
    <w:div w:id="1533423211">
      <w:bodyDiv w:val="1"/>
      <w:marLeft w:val="0"/>
      <w:marRight w:val="0"/>
      <w:marTop w:val="0"/>
      <w:marBottom w:val="0"/>
      <w:divBdr>
        <w:top w:val="none" w:sz="0" w:space="0" w:color="auto"/>
        <w:left w:val="none" w:sz="0" w:space="0" w:color="auto"/>
        <w:bottom w:val="none" w:sz="0" w:space="0" w:color="auto"/>
        <w:right w:val="none" w:sz="0" w:space="0" w:color="auto"/>
      </w:divBdr>
    </w:div>
    <w:div w:id="1533806458">
      <w:bodyDiv w:val="1"/>
      <w:marLeft w:val="0"/>
      <w:marRight w:val="0"/>
      <w:marTop w:val="0"/>
      <w:marBottom w:val="0"/>
      <w:divBdr>
        <w:top w:val="none" w:sz="0" w:space="0" w:color="auto"/>
        <w:left w:val="none" w:sz="0" w:space="0" w:color="auto"/>
        <w:bottom w:val="none" w:sz="0" w:space="0" w:color="auto"/>
        <w:right w:val="none" w:sz="0" w:space="0" w:color="auto"/>
      </w:divBdr>
    </w:div>
    <w:div w:id="1534608521">
      <w:bodyDiv w:val="1"/>
      <w:marLeft w:val="0"/>
      <w:marRight w:val="0"/>
      <w:marTop w:val="0"/>
      <w:marBottom w:val="0"/>
      <w:divBdr>
        <w:top w:val="none" w:sz="0" w:space="0" w:color="auto"/>
        <w:left w:val="none" w:sz="0" w:space="0" w:color="auto"/>
        <w:bottom w:val="none" w:sz="0" w:space="0" w:color="auto"/>
        <w:right w:val="none" w:sz="0" w:space="0" w:color="auto"/>
      </w:divBdr>
    </w:div>
    <w:div w:id="1534614081">
      <w:bodyDiv w:val="1"/>
      <w:marLeft w:val="0"/>
      <w:marRight w:val="0"/>
      <w:marTop w:val="0"/>
      <w:marBottom w:val="0"/>
      <w:divBdr>
        <w:top w:val="none" w:sz="0" w:space="0" w:color="auto"/>
        <w:left w:val="none" w:sz="0" w:space="0" w:color="auto"/>
        <w:bottom w:val="none" w:sz="0" w:space="0" w:color="auto"/>
        <w:right w:val="none" w:sz="0" w:space="0" w:color="auto"/>
      </w:divBdr>
    </w:div>
    <w:div w:id="1534804106">
      <w:bodyDiv w:val="1"/>
      <w:marLeft w:val="0"/>
      <w:marRight w:val="0"/>
      <w:marTop w:val="0"/>
      <w:marBottom w:val="0"/>
      <w:divBdr>
        <w:top w:val="none" w:sz="0" w:space="0" w:color="auto"/>
        <w:left w:val="none" w:sz="0" w:space="0" w:color="auto"/>
        <w:bottom w:val="none" w:sz="0" w:space="0" w:color="auto"/>
        <w:right w:val="none" w:sz="0" w:space="0" w:color="auto"/>
      </w:divBdr>
    </w:div>
    <w:div w:id="1534926080">
      <w:bodyDiv w:val="1"/>
      <w:marLeft w:val="0"/>
      <w:marRight w:val="0"/>
      <w:marTop w:val="0"/>
      <w:marBottom w:val="0"/>
      <w:divBdr>
        <w:top w:val="none" w:sz="0" w:space="0" w:color="auto"/>
        <w:left w:val="none" w:sz="0" w:space="0" w:color="auto"/>
        <w:bottom w:val="none" w:sz="0" w:space="0" w:color="auto"/>
        <w:right w:val="none" w:sz="0" w:space="0" w:color="auto"/>
      </w:divBdr>
    </w:div>
    <w:div w:id="1535776347">
      <w:bodyDiv w:val="1"/>
      <w:marLeft w:val="0"/>
      <w:marRight w:val="0"/>
      <w:marTop w:val="0"/>
      <w:marBottom w:val="0"/>
      <w:divBdr>
        <w:top w:val="none" w:sz="0" w:space="0" w:color="auto"/>
        <w:left w:val="none" w:sz="0" w:space="0" w:color="auto"/>
        <w:bottom w:val="none" w:sz="0" w:space="0" w:color="auto"/>
        <w:right w:val="none" w:sz="0" w:space="0" w:color="auto"/>
      </w:divBdr>
    </w:div>
    <w:div w:id="1535847455">
      <w:bodyDiv w:val="1"/>
      <w:marLeft w:val="0"/>
      <w:marRight w:val="0"/>
      <w:marTop w:val="0"/>
      <w:marBottom w:val="0"/>
      <w:divBdr>
        <w:top w:val="none" w:sz="0" w:space="0" w:color="auto"/>
        <w:left w:val="none" w:sz="0" w:space="0" w:color="auto"/>
        <w:bottom w:val="none" w:sz="0" w:space="0" w:color="auto"/>
        <w:right w:val="none" w:sz="0" w:space="0" w:color="auto"/>
      </w:divBdr>
    </w:div>
    <w:div w:id="1535923940">
      <w:bodyDiv w:val="1"/>
      <w:marLeft w:val="0"/>
      <w:marRight w:val="0"/>
      <w:marTop w:val="0"/>
      <w:marBottom w:val="0"/>
      <w:divBdr>
        <w:top w:val="none" w:sz="0" w:space="0" w:color="auto"/>
        <w:left w:val="none" w:sz="0" w:space="0" w:color="auto"/>
        <w:bottom w:val="none" w:sz="0" w:space="0" w:color="auto"/>
        <w:right w:val="none" w:sz="0" w:space="0" w:color="auto"/>
      </w:divBdr>
    </w:div>
    <w:div w:id="1536429692">
      <w:bodyDiv w:val="1"/>
      <w:marLeft w:val="0"/>
      <w:marRight w:val="0"/>
      <w:marTop w:val="0"/>
      <w:marBottom w:val="0"/>
      <w:divBdr>
        <w:top w:val="none" w:sz="0" w:space="0" w:color="auto"/>
        <w:left w:val="none" w:sz="0" w:space="0" w:color="auto"/>
        <w:bottom w:val="none" w:sz="0" w:space="0" w:color="auto"/>
        <w:right w:val="none" w:sz="0" w:space="0" w:color="auto"/>
      </w:divBdr>
    </w:div>
    <w:div w:id="1536581774">
      <w:bodyDiv w:val="1"/>
      <w:marLeft w:val="0"/>
      <w:marRight w:val="0"/>
      <w:marTop w:val="0"/>
      <w:marBottom w:val="0"/>
      <w:divBdr>
        <w:top w:val="none" w:sz="0" w:space="0" w:color="auto"/>
        <w:left w:val="none" w:sz="0" w:space="0" w:color="auto"/>
        <w:bottom w:val="none" w:sz="0" w:space="0" w:color="auto"/>
        <w:right w:val="none" w:sz="0" w:space="0" w:color="auto"/>
      </w:divBdr>
    </w:div>
    <w:div w:id="1536772706">
      <w:bodyDiv w:val="1"/>
      <w:marLeft w:val="0"/>
      <w:marRight w:val="0"/>
      <w:marTop w:val="0"/>
      <w:marBottom w:val="0"/>
      <w:divBdr>
        <w:top w:val="none" w:sz="0" w:space="0" w:color="auto"/>
        <w:left w:val="none" w:sz="0" w:space="0" w:color="auto"/>
        <w:bottom w:val="none" w:sz="0" w:space="0" w:color="auto"/>
        <w:right w:val="none" w:sz="0" w:space="0" w:color="auto"/>
      </w:divBdr>
    </w:div>
    <w:div w:id="1536884969">
      <w:bodyDiv w:val="1"/>
      <w:marLeft w:val="0"/>
      <w:marRight w:val="0"/>
      <w:marTop w:val="0"/>
      <w:marBottom w:val="0"/>
      <w:divBdr>
        <w:top w:val="none" w:sz="0" w:space="0" w:color="auto"/>
        <w:left w:val="none" w:sz="0" w:space="0" w:color="auto"/>
        <w:bottom w:val="none" w:sz="0" w:space="0" w:color="auto"/>
        <w:right w:val="none" w:sz="0" w:space="0" w:color="auto"/>
      </w:divBdr>
    </w:div>
    <w:div w:id="1537041615">
      <w:bodyDiv w:val="1"/>
      <w:marLeft w:val="0"/>
      <w:marRight w:val="0"/>
      <w:marTop w:val="0"/>
      <w:marBottom w:val="0"/>
      <w:divBdr>
        <w:top w:val="none" w:sz="0" w:space="0" w:color="auto"/>
        <w:left w:val="none" w:sz="0" w:space="0" w:color="auto"/>
        <w:bottom w:val="none" w:sz="0" w:space="0" w:color="auto"/>
        <w:right w:val="none" w:sz="0" w:space="0" w:color="auto"/>
      </w:divBdr>
    </w:div>
    <w:div w:id="1537694028">
      <w:bodyDiv w:val="1"/>
      <w:marLeft w:val="0"/>
      <w:marRight w:val="0"/>
      <w:marTop w:val="0"/>
      <w:marBottom w:val="0"/>
      <w:divBdr>
        <w:top w:val="none" w:sz="0" w:space="0" w:color="auto"/>
        <w:left w:val="none" w:sz="0" w:space="0" w:color="auto"/>
        <w:bottom w:val="none" w:sz="0" w:space="0" w:color="auto"/>
        <w:right w:val="none" w:sz="0" w:space="0" w:color="auto"/>
      </w:divBdr>
    </w:div>
    <w:div w:id="1537815427">
      <w:bodyDiv w:val="1"/>
      <w:marLeft w:val="0"/>
      <w:marRight w:val="0"/>
      <w:marTop w:val="0"/>
      <w:marBottom w:val="0"/>
      <w:divBdr>
        <w:top w:val="none" w:sz="0" w:space="0" w:color="auto"/>
        <w:left w:val="none" w:sz="0" w:space="0" w:color="auto"/>
        <w:bottom w:val="none" w:sz="0" w:space="0" w:color="auto"/>
        <w:right w:val="none" w:sz="0" w:space="0" w:color="auto"/>
      </w:divBdr>
    </w:div>
    <w:div w:id="1538421797">
      <w:bodyDiv w:val="1"/>
      <w:marLeft w:val="0"/>
      <w:marRight w:val="0"/>
      <w:marTop w:val="0"/>
      <w:marBottom w:val="0"/>
      <w:divBdr>
        <w:top w:val="none" w:sz="0" w:space="0" w:color="auto"/>
        <w:left w:val="none" w:sz="0" w:space="0" w:color="auto"/>
        <w:bottom w:val="none" w:sz="0" w:space="0" w:color="auto"/>
        <w:right w:val="none" w:sz="0" w:space="0" w:color="auto"/>
      </w:divBdr>
    </w:div>
    <w:div w:id="1539583098">
      <w:bodyDiv w:val="1"/>
      <w:marLeft w:val="0"/>
      <w:marRight w:val="0"/>
      <w:marTop w:val="0"/>
      <w:marBottom w:val="0"/>
      <w:divBdr>
        <w:top w:val="none" w:sz="0" w:space="0" w:color="auto"/>
        <w:left w:val="none" w:sz="0" w:space="0" w:color="auto"/>
        <w:bottom w:val="none" w:sz="0" w:space="0" w:color="auto"/>
        <w:right w:val="none" w:sz="0" w:space="0" w:color="auto"/>
      </w:divBdr>
    </w:div>
    <w:div w:id="1539665830">
      <w:bodyDiv w:val="1"/>
      <w:marLeft w:val="0"/>
      <w:marRight w:val="0"/>
      <w:marTop w:val="0"/>
      <w:marBottom w:val="0"/>
      <w:divBdr>
        <w:top w:val="none" w:sz="0" w:space="0" w:color="auto"/>
        <w:left w:val="none" w:sz="0" w:space="0" w:color="auto"/>
        <w:bottom w:val="none" w:sz="0" w:space="0" w:color="auto"/>
        <w:right w:val="none" w:sz="0" w:space="0" w:color="auto"/>
      </w:divBdr>
    </w:div>
    <w:div w:id="1539780252">
      <w:bodyDiv w:val="1"/>
      <w:marLeft w:val="0"/>
      <w:marRight w:val="0"/>
      <w:marTop w:val="0"/>
      <w:marBottom w:val="0"/>
      <w:divBdr>
        <w:top w:val="none" w:sz="0" w:space="0" w:color="auto"/>
        <w:left w:val="none" w:sz="0" w:space="0" w:color="auto"/>
        <w:bottom w:val="none" w:sz="0" w:space="0" w:color="auto"/>
        <w:right w:val="none" w:sz="0" w:space="0" w:color="auto"/>
      </w:divBdr>
    </w:div>
    <w:div w:id="1540312914">
      <w:bodyDiv w:val="1"/>
      <w:marLeft w:val="0"/>
      <w:marRight w:val="0"/>
      <w:marTop w:val="0"/>
      <w:marBottom w:val="0"/>
      <w:divBdr>
        <w:top w:val="none" w:sz="0" w:space="0" w:color="auto"/>
        <w:left w:val="none" w:sz="0" w:space="0" w:color="auto"/>
        <w:bottom w:val="none" w:sz="0" w:space="0" w:color="auto"/>
        <w:right w:val="none" w:sz="0" w:space="0" w:color="auto"/>
      </w:divBdr>
    </w:div>
    <w:div w:id="1540781538">
      <w:bodyDiv w:val="1"/>
      <w:marLeft w:val="0"/>
      <w:marRight w:val="0"/>
      <w:marTop w:val="0"/>
      <w:marBottom w:val="0"/>
      <w:divBdr>
        <w:top w:val="none" w:sz="0" w:space="0" w:color="auto"/>
        <w:left w:val="none" w:sz="0" w:space="0" w:color="auto"/>
        <w:bottom w:val="none" w:sz="0" w:space="0" w:color="auto"/>
        <w:right w:val="none" w:sz="0" w:space="0" w:color="auto"/>
      </w:divBdr>
    </w:div>
    <w:div w:id="1540819311">
      <w:bodyDiv w:val="1"/>
      <w:marLeft w:val="0"/>
      <w:marRight w:val="0"/>
      <w:marTop w:val="0"/>
      <w:marBottom w:val="0"/>
      <w:divBdr>
        <w:top w:val="none" w:sz="0" w:space="0" w:color="auto"/>
        <w:left w:val="none" w:sz="0" w:space="0" w:color="auto"/>
        <w:bottom w:val="none" w:sz="0" w:space="0" w:color="auto"/>
        <w:right w:val="none" w:sz="0" w:space="0" w:color="auto"/>
      </w:divBdr>
    </w:div>
    <w:div w:id="1540821003">
      <w:bodyDiv w:val="1"/>
      <w:marLeft w:val="0"/>
      <w:marRight w:val="0"/>
      <w:marTop w:val="0"/>
      <w:marBottom w:val="0"/>
      <w:divBdr>
        <w:top w:val="none" w:sz="0" w:space="0" w:color="auto"/>
        <w:left w:val="none" w:sz="0" w:space="0" w:color="auto"/>
        <w:bottom w:val="none" w:sz="0" w:space="0" w:color="auto"/>
        <w:right w:val="none" w:sz="0" w:space="0" w:color="auto"/>
      </w:divBdr>
    </w:div>
    <w:div w:id="1541087399">
      <w:bodyDiv w:val="1"/>
      <w:marLeft w:val="0"/>
      <w:marRight w:val="0"/>
      <w:marTop w:val="0"/>
      <w:marBottom w:val="0"/>
      <w:divBdr>
        <w:top w:val="none" w:sz="0" w:space="0" w:color="auto"/>
        <w:left w:val="none" w:sz="0" w:space="0" w:color="auto"/>
        <w:bottom w:val="none" w:sz="0" w:space="0" w:color="auto"/>
        <w:right w:val="none" w:sz="0" w:space="0" w:color="auto"/>
      </w:divBdr>
    </w:div>
    <w:div w:id="1541740469">
      <w:bodyDiv w:val="1"/>
      <w:marLeft w:val="0"/>
      <w:marRight w:val="0"/>
      <w:marTop w:val="0"/>
      <w:marBottom w:val="0"/>
      <w:divBdr>
        <w:top w:val="none" w:sz="0" w:space="0" w:color="auto"/>
        <w:left w:val="none" w:sz="0" w:space="0" w:color="auto"/>
        <w:bottom w:val="none" w:sz="0" w:space="0" w:color="auto"/>
        <w:right w:val="none" w:sz="0" w:space="0" w:color="auto"/>
      </w:divBdr>
    </w:div>
    <w:div w:id="1542012666">
      <w:bodyDiv w:val="1"/>
      <w:marLeft w:val="0"/>
      <w:marRight w:val="0"/>
      <w:marTop w:val="0"/>
      <w:marBottom w:val="0"/>
      <w:divBdr>
        <w:top w:val="none" w:sz="0" w:space="0" w:color="auto"/>
        <w:left w:val="none" w:sz="0" w:space="0" w:color="auto"/>
        <w:bottom w:val="none" w:sz="0" w:space="0" w:color="auto"/>
        <w:right w:val="none" w:sz="0" w:space="0" w:color="auto"/>
      </w:divBdr>
    </w:div>
    <w:div w:id="1542206930">
      <w:bodyDiv w:val="1"/>
      <w:marLeft w:val="0"/>
      <w:marRight w:val="0"/>
      <w:marTop w:val="0"/>
      <w:marBottom w:val="0"/>
      <w:divBdr>
        <w:top w:val="none" w:sz="0" w:space="0" w:color="auto"/>
        <w:left w:val="none" w:sz="0" w:space="0" w:color="auto"/>
        <w:bottom w:val="none" w:sz="0" w:space="0" w:color="auto"/>
        <w:right w:val="none" w:sz="0" w:space="0" w:color="auto"/>
      </w:divBdr>
    </w:div>
    <w:div w:id="1542595667">
      <w:bodyDiv w:val="1"/>
      <w:marLeft w:val="0"/>
      <w:marRight w:val="0"/>
      <w:marTop w:val="0"/>
      <w:marBottom w:val="0"/>
      <w:divBdr>
        <w:top w:val="none" w:sz="0" w:space="0" w:color="auto"/>
        <w:left w:val="none" w:sz="0" w:space="0" w:color="auto"/>
        <w:bottom w:val="none" w:sz="0" w:space="0" w:color="auto"/>
        <w:right w:val="none" w:sz="0" w:space="0" w:color="auto"/>
      </w:divBdr>
    </w:div>
    <w:div w:id="1543253078">
      <w:bodyDiv w:val="1"/>
      <w:marLeft w:val="0"/>
      <w:marRight w:val="0"/>
      <w:marTop w:val="0"/>
      <w:marBottom w:val="0"/>
      <w:divBdr>
        <w:top w:val="none" w:sz="0" w:space="0" w:color="auto"/>
        <w:left w:val="none" w:sz="0" w:space="0" w:color="auto"/>
        <w:bottom w:val="none" w:sz="0" w:space="0" w:color="auto"/>
        <w:right w:val="none" w:sz="0" w:space="0" w:color="auto"/>
      </w:divBdr>
    </w:div>
    <w:div w:id="1543397228">
      <w:bodyDiv w:val="1"/>
      <w:marLeft w:val="0"/>
      <w:marRight w:val="0"/>
      <w:marTop w:val="0"/>
      <w:marBottom w:val="0"/>
      <w:divBdr>
        <w:top w:val="none" w:sz="0" w:space="0" w:color="auto"/>
        <w:left w:val="none" w:sz="0" w:space="0" w:color="auto"/>
        <w:bottom w:val="none" w:sz="0" w:space="0" w:color="auto"/>
        <w:right w:val="none" w:sz="0" w:space="0" w:color="auto"/>
      </w:divBdr>
    </w:div>
    <w:div w:id="1543518406">
      <w:bodyDiv w:val="1"/>
      <w:marLeft w:val="0"/>
      <w:marRight w:val="0"/>
      <w:marTop w:val="0"/>
      <w:marBottom w:val="0"/>
      <w:divBdr>
        <w:top w:val="none" w:sz="0" w:space="0" w:color="auto"/>
        <w:left w:val="none" w:sz="0" w:space="0" w:color="auto"/>
        <w:bottom w:val="none" w:sz="0" w:space="0" w:color="auto"/>
        <w:right w:val="none" w:sz="0" w:space="0" w:color="auto"/>
      </w:divBdr>
    </w:div>
    <w:div w:id="1543713598">
      <w:bodyDiv w:val="1"/>
      <w:marLeft w:val="0"/>
      <w:marRight w:val="0"/>
      <w:marTop w:val="0"/>
      <w:marBottom w:val="0"/>
      <w:divBdr>
        <w:top w:val="none" w:sz="0" w:space="0" w:color="auto"/>
        <w:left w:val="none" w:sz="0" w:space="0" w:color="auto"/>
        <w:bottom w:val="none" w:sz="0" w:space="0" w:color="auto"/>
        <w:right w:val="none" w:sz="0" w:space="0" w:color="auto"/>
      </w:divBdr>
    </w:div>
    <w:div w:id="1543784106">
      <w:bodyDiv w:val="1"/>
      <w:marLeft w:val="0"/>
      <w:marRight w:val="0"/>
      <w:marTop w:val="0"/>
      <w:marBottom w:val="0"/>
      <w:divBdr>
        <w:top w:val="none" w:sz="0" w:space="0" w:color="auto"/>
        <w:left w:val="none" w:sz="0" w:space="0" w:color="auto"/>
        <w:bottom w:val="none" w:sz="0" w:space="0" w:color="auto"/>
        <w:right w:val="none" w:sz="0" w:space="0" w:color="auto"/>
      </w:divBdr>
    </w:div>
    <w:div w:id="1543784535">
      <w:bodyDiv w:val="1"/>
      <w:marLeft w:val="0"/>
      <w:marRight w:val="0"/>
      <w:marTop w:val="0"/>
      <w:marBottom w:val="0"/>
      <w:divBdr>
        <w:top w:val="none" w:sz="0" w:space="0" w:color="auto"/>
        <w:left w:val="none" w:sz="0" w:space="0" w:color="auto"/>
        <w:bottom w:val="none" w:sz="0" w:space="0" w:color="auto"/>
        <w:right w:val="none" w:sz="0" w:space="0" w:color="auto"/>
      </w:divBdr>
    </w:div>
    <w:div w:id="1543787202">
      <w:bodyDiv w:val="1"/>
      <w:marLeft w:val="0"/>
      <w:marRight w:val="0"/>
      <w:marTop w:val="0"/>
      <w:marBottom w:val="0"/>
      <w:divBdr>
        <w:top w:val="none" w:sz="0" w:space="0" w:color="auto"/>
        <w:left w:val="none" w:sz="0" w:space="0" w:color="auto"/>
        <w:bottom w:val="none" w:sz="0" w:space="0" w:color="auto"/>
        <w:right w:val="none" w:sz="0" w:space="0" w:color="auto"/>
      </w:divBdr>
    </w:div>
    <w:div w:id="1543790026">
      <w:bodyDiv w:val="1"/>
      <w:marLeft w:val="0"/>
      <w:marRight w:val="0"/>
      <w:marTop w:val="0"/>
      <w:marBottom w:val="0"/>
      <w:divBdr>
        <w:top w:val="none" w:sz="0" w:space="0" w:color="auto"/>
        <w:left w:val="none" w:sz="0" w:space="0" w:color="auto"/>
        <w:bottom w:val="none" w:sz="0" w:space="0" w:color="auto"/>
        <w:right w:val="none" w:sz="0" w:space="0" w:color="auto"/>
      </w:divBdr>
    </w:div>
    <w:div w:id="1544168511">
      <w:bodyDiv w:val="1"/>
      <w:marLeft w:val="0"/>
      <w:marRight w:val="0"/>
      <w:marTop w:val="0"/>
      <w:marBottom w:val="0"/>
      <w:divBdr>
        <w:top w:val="none" w:sz="0" w:space="0" w:color="auto"/>
        <w:left w:val="none" w:sz="0" w:space="0" w:color="auto"/>
        <w:bottom w:val="none" w:sz="0" w:space="0" w:color="auto"/>
        <w:right w:val="none" w:sz="0" w:space="0" w:color="auto"/>
      </w:divBdr>
    </w:div>
    <w:div w:id="1544634489">
      <w:bodyDiv w:val="1"/>
      <w:marLeft w:val="0"/>
      <w:marRight w:val="0"/>
      <w:marTop w:val="0"/>
      <w:marBottom w:val="0"/>
      <w:divBdr>
        <w:top w:val="none" w:sz="0" w:space="0" w:color="auto"/>
        <w:left w:val="none" w:sz="0" w:space="0" w:color="auto"/>
        <w:bottom w:val="none" w:sz="0" w:space="0" w:color="auto"/>
        <w:right w:val="none" w:sz="0" w:space="0" w:color="auto"/>
      </w:divBdr>
    </w:div>
    <w:div w:id="1545098106">
      <w:bodyDiv w:val="1"/>
      <w:marLeft w:val="0"/>
      <w:marRight w:val="0"/>
      <w:marTop w:val="0"/>
      <w:marBottom w:val="0"/>
      <w:divBdr>
        <w:top w:val="none" w:sz="0" w:space="0" w:color="auto"/>
        <w:left w:val="none" w:sz="0" w:space="0" w:color="auto"/>
        <w:bottom w:val="none" w:sz="0" w:space="0" w:color="auto"/>
        <w:right w:val="none" w:sz="0" w:space="0" w:color="auto"/>
      </w:divBdr>
    </w:div>
    <w:div w:id="1545362277">
      <w:bodyDiv w:val="1"/>
      <w:marLeft w:val="0"/>
      <w:marRight w:val="0"/>
      <w:marTop w:val="0"/>
      <w:marBottom w:val="0"/>
      <w:divBdr>
        <w:top w:val="none" w:sz="0" w:space="0" w:color="auto"/>
        <w:left w:val="none" w:sz="0" w:space="0" w:color="auto"/>
        <w:bottom w:val="none" w:sz="0" w:space="0" w:color="auto"/>
        <w:right w:val="none" w:sz="0" w:space="0" w:color="auto"/>
      </w:divBdr>
    </w:div>
    <w:div w:id="1545563006">
      <w:bodyDiv w:val="1"/>
      <w:marLeft w:val="0"/>
      <w:marRight w:val="0"/>
      <w:marTop w:val="0"/>
      <w:marBottom w:val="0"/>
      <w:divBdr>
        <w:top w:val="none" w:sz="0" w:space="0" w:color="auto"/>
        <w:left w:val="none" w:sz="0" w:space="0" w:color="auto"/>
        <w:bottom w:val="none" w:sz="0" w:space="0" w:color="auto"/>
        <w:right w:val="none" w:sz="0" w:space="0" w:color="auto"/>
      </w:divBdr>
    </w:div>
    <w:div w:id="1546216318">
      <w:bodyDiv w:val="1"/>
      <w:marLeft w:val="0"/>
      <w:marRight w:val="0"/>
      <w:marTop w:val="0"/>
      <w:marBottom w:val="0"/>
      <w:divBdr>
        <w:top w:val="none" w:sz="0" w:space="0" w:color="auto"/>
        <w:left w:val="none" w:sz="0" w:space="0" w:color="auto"/>
        <w:bottom w:val="none" w:sz="0" w:space="0" w:color="auto"/>
        <w:right w:val="none" w:sz="0" w:space="0" w:color="auto"/>
      </w:divBdr>
    </w:div>
    <w:div w:id="1546327742">
      <w:bodyDiv w:val="1"/>
      <w:marLeft w:val="0"/>
      <w:marRight w:val="0"/>
      <w:marTop w:val="0"/>
      <w:marBottom w:val="0"/>
      <w:divBdr>
        <w:top w:val="none" w:sz="0" w:space="0" w:color="auto"/>
        <w:left w:val="none" w:sz="0" w:space="0" w:color="auto"/>
        <w:bottom w:val="none" w:sz="0" w:space="0" w:color="auto"/>
        <w:right w:val="none" w:sz="0" w:space="0" w:color="auto"/>
      </w:divBdr>
    </w:div>
    <w:div w:id="1546406708">
      <w:bodyDiv w:val="1"/>
      <w:marLeft w:val="0"/>
      <w:marRight w:val="0"/>
      <w:marTop w:val="0"/>
      <w:marBottom w:val="0"/>
      <w:divBdr>
        <w:top w:val="none" w:sz="0" w:space="0" w:color="auto"/>
        <w:left w:val="none" w:sz="0" w:space="0" w:color="auto"/>
        <w:bottom w:val="none" w:sz="0" w:space="0" w:color="auto"/>
        <w:right w:val="none" w:sz="0" w:space="0" w:color="auto"/>
      </w:divBdr>
    </w:div>
    <w:div w:id="1546520674">
      <w:bodyDiv w:val="1"/>
      <w:marLeft w:val="0"/>
      <w:marRight w:val="0"/>
      <w:marTop w:val="0"/>
      <w:marBottom w:val="0"/>
      <w:divBdr>
        <w:top w:val="none" w:sz="0" w:space="0" w:color="auto"/>
        <w:left w:val="none" w:sz="0" w:space="0" w:color="auto"/>
        <w:bottom w:val="none" w:sz="0" w:space="0" w:color="auto"/>
        <w:right w:val="none" w:sz="0" w:space="0" w:color="auto"/>
      </w:divBdr>
    </w:div>
    <w:div w:id="1546984057">
      <w:bodyDiv w:val="1"/>
      <w:marLeft w:val="0"/>
      <w:marRight w:val="0"/>
      <w:marTop w:val="0"/>
      <w:marBottom w:val="0"/>
      <w:divBdr>
        <w:top w:val="none" w:sz="0" w:space="0" w:color="auto"/>
        <w:left w:val="none" w:sz="0" w:space="0" w:color="auto"/>
        <w:bottom w:val="none" w:sz="0" w:space="0" w:color="auto"/>
        <w:right w:val="none" w:sz="0" w:space="0" w:color="auto"/>
      </w:divBdr>
    </w:div>
    <w:div w:id="1547374250">
      <w:bodyDiv w:val="1"/>
      <w:marLeft w:val="0"/>
      <w:marRight w:val="0"/>
      <w:marTop w:val="0"/>
      <w:marBottom w:val="0"/>
      <w:divBdr>
        <w:top w:val="none" w:sz="0" w:space="0" w:color="auto"/>
        <w:left w:val="none" w:sz="0" w:space="0" w:color="auto"/>
        <w:bottom w:val="none" w:sz="0" w:space="0" w:color="auto"/>
        <w:right w:val="none" w:sz="0" w:space="0" w:color="auto"/>
      </w:divBdr>
    </w:div>
    <w:div w:id="1547598884">
      <w:bodyDiv w:val="1"/>
      <w:marLeft w:val="0"/>
      <w:marRight w:val="0"/>
      <w:marTop w:val="0"/>
      <w:marBottom w:val="0"/>
      <w:divBdr>
        <w:top w:val="none" w:sz="0" w:space="0" w:color="auto"/>
        <w:left w:val="none" w:sz="0" w:space="0" w:color="auto"/>
        <w:bottom w:val="none" w:sz="0" w:space="0" w:color="auto"/>
        <w:right w:val="none" w:sz="0" w:space="0" w:color="auto"/>
      </w:divBdr>
    </w:div>
    <w:div w:id="1547639167">
      <w:bodyDiv w:val="1"/>
      <w:marLeft w:val="0"/>
      <w:marRight w:val="0"/>
      <w:marTop w:val="0"/>
      <w:marBottom w:val="0"/>
      <w:divBdr>
        <w:top w:val="none" w:sz="0" w:space="0" w:color="auto"/>
        <w:left w:val="none" w:sz="0" w:space="0" w:color="auto"/>
        <w:bottom w:val="none" w:sz="0" w:space="0" w:color="auto"/>
        <w:right w:val="none" w:sz="0" w:space="0" w:color="auto"/>
      </w:divBdr>
    </w:div>
    <w:div w:id="1547793631">
      <w:bodyDiv w:val="1"/>
      <w:marLeft w:val="0"/>
      <w:marRight w:val="0"/>
      <w:marTop w:val="0"/>
      <w:marBottom w:val="0"/>
      <w:divBdr>
        <w:top w:val="none" w:sz="0" w:space="0" w:color="auto"/>
        <w:left w:val="none" w:sz="0" w:space="0" w:color="auto"/>
        <w:bottom w:val="none" w:sz="0" w:space="0" w:color="auto"/>
        <w:right w:val="none" w:sz="0" w:space="0" w:color="auto"/>
      </w:divBdr>
    </w:div>
    <w:div w:id="1547906587">
      <w:bodyDiv w:val="1"/>
      <w:marLeft w:val="0"/>
      <w:marRight w:val="0"/>
      <w:marTop w:val="0"/>
      <w:marBottom w:val="0"/>
      <w:divBdr>
        <w:top w:val="none" w:sz="0" w:space="0" w:color="auto"/>
        <w:left w:val="none" w:sz="0" w:space="0" w:color="auto"/>
        <w:bottom w:val="none" w:sz="0" w:space="0" w:color="auto"/>
        <w:right w:val="none" w:sz="0" w:space="0" w:color="auto"/>
      </w:divBdr>
    </w:div>
    <w:div w:id="1548449510">
      <w:bodyDiv w:val="1"/>
      <w:marLeft w:val="0"/>
      <w:marRight w:val="0"/>
      <w:marTop w:val="0"/>
      <w:marBottom w:val="0"/>
      <w:divBdr>
        <w:top w:val="none" w:sz="0" w:space="0" w:color="auto"/>
        <w:left w:val="none" w:sz="0" w:space="0" w:color="auto"/>
        <w:bottom w:val="none" w:sz="0" w:space="0" w:color="auto"/>
        <w:right w:val="none" w:sz="0" w:space="0" w:color="auto"/>
      </w:divBdr>
    </w:div>
    <w:div w:id="1548880300">
      <w:bodyDiv w:val="1"/>
      <w:marLeft w:val="0"/>
      <w:marRight w:val="0"/>
      <w:marTop w:val="0"/>
      <w:marBottom w:val="0"/>
      <w:divBdr>
        <w:top w:val="none" w:sz="0" w:space="0" w:color="auto"/>
        <w:left w:val="none" w:sz="0" w:space="0" w:color="auto"/>
        <w:bottom w:val="none" w:sz="0" w:space="0" w:color="auto"/>
        <w:right w:val="none" w:sz="0" w:space="0" w:color="auto"/>
      </w:divBdr>
    </w:div>
    <w:div w:id="1549221473">
      <w:bodyDiv w:val="1"/>
      <w:marLeft w:val="0"/>
      <w:marRight w:val="0"/>
      <w:marTop w:val="0"/>
      <w:marBottom w:val="0"/>
      <w:divBdr>
        <w:top w:val="none" w:sz="0" w:space="0" w:color="auto"/>
        <w:left w:val="none" w:sz="0" w:space="0" w:color="auto"/>
        <w:bottom w:val="none" w:sz="0" w:space="0" w:color="auto"/>
        <w:right w:val="none" w:sz="0" w:space="0" w:color="auto"/>
      </w:divBdr>
    </w:div>
    <w:div w:id="1549298648">
      <w:bodyDiv w:val="1"/>
      <w:marLeft w:val="0"/>
      <w:marRight w:val="0"/>
      <w:marTop w:val="0"/>
      <w:marBottom w:val="0"/>
      <w:divBdr>
        <w:top w:val="none" w:sz="0" w:space="0" w:color="auto"/>
        <w:left w:val="none" w:sz="0" w:space="0" w:color="auto"/>
        <w:bottom w:val="none" w:sz="0" w:space="0" w:color="auto"/>
        <w:right w:val="none" w:sz="0" w:space="0" w:color="auto"/>
      </w:divBdr>
    </w:div>
    <w:div w:id="1549758717">
      <w:bodyDiv w:val="1"/>
      <w:marLeft w:val="0"/>
      <w:marRight w:val="0"/>
      <w:marTop w:val="0"/>
      <w:marBottom w:val="0"/>
      <w:divBdr>
        <w:top w:val="none" w:sz="0" w:space="0" w:color="auto"/>
        <w:left w:val="none" w:sz="0" w:space="0" w:color="auto"/>
        <w:bottom w:val="none" w:sz="0" w:space="0" w:color="auto"/>
        <w:right w:val="none" w:sz="0" w:space="0" w:color="auto"/>
      </w:divBdr>
    </w:div>
    <w:div w:id="1549993204">
      <w:bodyDiv w:val="1"/>
      <w:marLeft w:val="0"/>
      <w:marRight w:val="0"/>
      <w:marTop w:val="0"/>
      <w:marBottom w:val="0"/>
      <w:divBdr>
        <w:top w:val="none" w:sz="0" w:space="0" w:color="auto"/>
        <w:left w:val="none" w:sz="0" w:space="0" w:color="auto"/>
        <w:bottom w:val="none" w:sz="0" w:space="0" w:color="auto"/>
        <w:right w:val="none" w:sz="0" w:space="0" w:color="auto"/>
      </w:divBdr>
    </w:div>
    <w:div w:id="1550217859">
      <w:bodyDiv w:val="1"/>
      <w:marLeft w:val="0"/>
      <w:marRight w:val="0"/>
      <w:marTop w:val="0"/>
      <w:marBottom w:val="0"/>
      <w:divBdr>
        <w:top w:val="none" w:sz="0" w:space="0" w:color="auto"/>
        <w:left w:val="none" w:sz="0" w:space="0" w:color="auto"/>
        <w:bottom w:val="none" w:sz="0" w:space="0" w:color="auto"/>
        <w:right w:val="none" w:sz="0" w:space="0" w:color="auto"/>
      </w:divBdr>
    </w:div>
    <w:div w:id="1550455394">
      <w:bodyDiv w:val="1"/>
      <w:marLeft w:val="0"/>
      <w:marRight w:val="0"/>
      <w:marTop w:val="0"/>
      <w:marBottom w:val="0"/>
      <w:divBdr>
        <w:top w:val="none" w:sz="0" w:space="0" w:color="auto"/>
        <w:left w:val="none" w:sz="0" w:space="0" w:color="auto"/>
        <w:bottom w:val="none" w:sz="0" w:space="0" w:color="auto"/>
        <w:right w:val="none" w:sz="0" w:space="0" w:color="auto"/>
      </w:divBdr>
    </w:div>
    <w:div w:id="1550678685">
      <w:bodyDiv w:val="1"/>
      <w:marLeft w:val="0"/>
      <w:marRight w:val="0"/>
      <w:marTop w:val="0"/>
      <w:marBottom w:val="0"/>
      <w:divBdr>
        <w:top w:val="none" w:sz="0" w:space="0" w:color="auto"/>
        <w:left w:val="none" w:sz="0" w:space="0" w:color="auto"/>
        <w:bottom w:val="none" w:sz="0" w:space="0" w:color="auto"/>
        <w:right w:val="none" w:sz="0" w:space="0" w:color="auto"/>
      </w:divBdr>
    </w:div>
    <w:div w:id="1550919494">
      <w:bodyDiv w:val="1"/>
      <w:marLeft w:val="0"/>
      <w:marRight w:val="0"/>
      <w:marTop w:val="0"/>
      <w:marBottom w:val="0"/>
      <w:divBdr>
        <w:top w:val="none" w:sz="0" w:space="0" w:color="auto"/>
        <w:left w:val="none" w:sz="0" w:space="0" w:color="auto"/>
        <w:bottom w:val="none" w:sz="0" w:space="0" w:color="auto"/>
        <w:right w:val="none" w:sz="0" w:space="0" w:color="auto"/>
      </w:divBdr>
    </w:div>
    <w:div w:id="1551306395">
      <w:bodyDiv w:val="1"/>
      <w:marLeft w:val="0"/>
      <w:marRight w:val="0"/>
      <w:marTop w:val="0"/>
      <w:marBottom w:val="0"/>
      <w:divBdr>
        <w:top w:val="none" w:sz="0" w:space="0" w:color="auto"/>
        <w:left w:val="none" w:sz="0" w:space="0" w:color="auto"/>
        <w:bottom w:val="none" w:sz="0" w:space="0" w:color="auto"/>
        <w:right w:val="none" w:sz="0" w:space="0" w:color="auto"/>
      </w:divBdr>
    </w:div>
    <w:div w:id="1551385078">
      <w:bodyDiv w:val="1"/>
      <w:marLeft w:val="0"/>
      <w:marRight w:val="0"/>
      <w:marTop w:val="0"/>
      <w:marBottom w:val="0"/>
      <w:divBdr>
        <w:top w:val="none" w:sz="0" w:space="0" w:color="auto"/>
        <w:left w:val="none" w:sz="0" w:space="0" w:color="auto"/>
        <w:bottom w:val="none" w:sz="0" w:space="0" w:color="auto"/>
        <w:right w:val="none" w:sz="0" w:space="0" w:color="auto"/>
      </w:divBdr>
    </w:div>
    <w:div w:id="1551502248">
      <w:bodyDiv w:val="1"/>
      <w:marLeft w:val="0"/>
      <w:marRight w:val="0"/>
      <w:marTop w:val="0"/>
      <w:marBottom w:val="0"/>
      <w:divBdr>
        <w:top w:val="none" w:sz="0" w:space="0" w:color="auto"/>
        <w:left w:val="none" w:sz="0" w:space="0" w:color="auto"/>
        <w:bottom w:val="none" w:sz="0" w:space="0" w:color="auto"/>
        <w:right w:val="none" w:sz="0" w:space="0" w:color="auto"/>
      </w:divBdr>
    </w:div>
    <w:div w:id="1552424826">
      <w:bodyDiv w:val="1"/>
      <w:marLeft w:val="0"/>
      <w:marRight w:val="0"/>
      <w:marTop w:val="0"/>
      <w:marBottom w:val="0"/>
      <w:divBdr>
        <w:top w:val="none" w:sz="0" w:space="0" w:color="auto"/>
        <w:left w:val="none" w:sz="0" w:space="0" w:color="auto"/>
        <w:bottom w:val="none" w:sz="0" w:space="0" w:color="auto"/>
        <w:right w:val="none" w:sz="0" w:space="0" w:color="auto"/>
      </w:divBdr>
    </w:div>
    <w:div w:id="1552764556">
      <w:bodyDiv w:val="1"/>
      <w:marLeft w:val="0"/>
      <w:marRight w:val="0"/>
      <w:marTop w:val="0"/>
      <w:marBottom w:val="0"/>
      <w:divBdr>
        <w:top w:val="none" w:sz="0" w:space="0" w:color="auto"/>
        <w:left w:val="none" w:sz="0" w:space="0" w:color="auto"/>
        <w:bottom w:val="none" w:sz="0" w:space="0" w:color="auto"/>
        <w:right w:val="none" w:sz="0" w:space="0" w:color="auto"/>
      </w:divBdr>
    </w:div>
    <w:div w:id="1552884560">
      <w:bodyDiv w:val="1"/>
      <w:marLeft w:val="0"/>
      <w:marRight w:val="0"/>
      <w:marTop w:val="0"/>
      <w:marBottom w:val="0"/>
      <w:divBdr>
        <w:top w:val="none" w:sz="0" w:space="0" w:color="auto"/>
        <w:left w:val="none" w:sz="0" w:space="0" w:color="auto"/>
        <w:bottom w:val="none" w:sz="0" w:space="0" w:color="auto"/>
        <w:right w:val="none" w:sz="0" w:space="0" w:color="auto"/>
      </w:divBdr>
    </w:div>
    <w:div w:id="1553082250">
      <w:bodyDiv w:val="1"/>
      <w:marLeft w:val="0"/>
      <w:marRight w:val="0"/>
      <w:marTop w:val="0"/>
      <w:marBottom w:val="0"/>
      <w:divBdr>
        <w:top w:val="none" w:sz="0" w:space="0" w:color="auto"/>
        <w:left w:val="none" w:sz="0" w:space="0" w:color="auto"/>
        <w:bottom w:val="none" w:sz="0" w:space="0" w:color="auto"/>
        <w:right w:val="none" w:sz="0" w:space="0" w:color="auto"/>
      </w:divBdr>
    </w:div>
    <w:div w:id="1553225576">
      <w:bodyDiv w:val="1"/>
      <w:marLeft w:val="0"/>
      <w:marRight w:val="0"/>
      <w:marTop w:val="0"/>
      <w:marBottom w:val="0"/>
      <w:divBdr>
        <w:top w:val="none" w:sz="0" w:space="0" w:color="auto"/>
        <w:left w:val="none" w:sz="0" w:space="0" w:color="auto"/>
        <w:bottom w:val="none" w:sz="0" w:space="0" w:color="auto"/>
        <w:right w:val="none" w:sz="0" w:space="0" w:color="auto"/>
      </w:divBdr>
    </w:div>
    <w:div w:id="1553230877">
      <w:bodyDiv w:val="1"/>
      <w:marLeft w:val="0"/>
      <w:marRight w:val="0"/>
      <w:marTop w:val="0"/>
      <w:marBottom w:val="0"/>
      <w:divBdr>
        <w:top w:val="none" w:sz="0" w:space="0" w:color="auto"/>
        <w:left w:val="none" w:sz="0" w:space="0" w:color="auto"/>
        <w:bottom w:val="none" w:sz="0" w:space="0" w:color="auto"/>
        <w:right w:val="none" w:sz="0" w:space="0" w:color="auto"/>
      </w:divBdr>
    </w:div>
    <w:div w:id="1553620005">
      <w:bodyDiv w:val="1"/>
      <w:marLeft w:val="0"/>
      <w:marRight w:val="0"/>
      <w:marTop w:val="0"/>
      <w:marBottom w:val="0"/>
      <w:divBdr>
        <w:top w:val="none" w:sz="0" w:space="0" w:color="auto"/>
        <w:left w:val="none" w:sz="0" w:space="0" w:color="auto"/>
        <w:bottom w:val="none" w:sz="0" w:space="0" w:color="auto"/>
        <w:right w:val="none" w:sz="0" w:space="0" w:color="auto"/>
      </w:divBdr>
    </w:div>
    <w:div w:id="1553688454">
      <w:bodyDiv w:val="1"/>
      <w:marLeft w:val="0"/>
      <w:marRight w:val="0"/>
      <w:marTop w:val="0"/>
      <w:marBottom w:val="0"/>
      <w:divBdr>
        <w:top w:val="none" w:sz="0" w:space="0" w:color="auto"/>
        <w:left w:val="none" w:sz="0" w:space="0" w:color="auto"/>
        <w:bottom w:val="none" w:sz="0" w:space="0" w:color="auto"/>
        <w:right w:val="none" w:sz="0" w:space="0" w:color="auto"/>
      </w:divBdr>
    </w:div>
    <w:div w:id="1554077247">
      <w:bodyDiv w:val="1"/>
      <w:marLeft w:val="0"/>
      <w:marRight w:val="0"/>
      <w:marTop w:val="0"/>
      <w:marBottom w:val="0"/>
      <w:divBdr>
        <w:top w:val="none" w:sz="0" w:space="0" w:color="auto"/>
        <w:left w:val="none" w:sz="0" w:space="0" w:color="auto"/>
        <w:bottom w:val="none" w:sz="0" w:space="0" w:color="auto"/>
        <w:right w:val="none" w:sz="0" w:space="0" w:color="auto"/>
      </w:divBdr>
    </w:div>
    <w:div w:id="1554123259">
      <w:bodyDiv w:val="1"/>
      <w:marLeft w:val="0"/>
      <w:marRight w:val="0"/>
      <w:marTop w:val="0"/>
      <w:marBottom w:val="0"/>
      <w:divBdr>
        <w:top w:val="none" w:sz="0" w:space="0" w:color="auto"/>
        <w:left w:val="none" w:sz="0" w:space="0" w:color="auto"/>
        <w:bottom w:val="none" w:sz="0" w:space="0" w:color="auto"/>
        <w:right w:val="none" w:sz="0" w:space="0" w:color="auto"/>
      </w:divBdr>
    </w:div>
    <w:div w:id="1554387107">
      <w:bodyDiv w:val="1"/>
      <w:marLeft w:val="0"/>
      <w:marRight w:val="0"/>
      <w:marTop w:val="0"/>
      <w:marBottom w:val="0"/>
      <w:divBdr>
        <w:top w:val="none" w:sz="0" w:space="0" w:color="auto"/>
        <w:left w:val="none" w:sz="0" w:space="0" w:color="auto"/>
        <w:bottom w:val="none" w:sz="0" w:space="0" w:color="auto"/>
        <w:right w:val="none" w:sz="0" w:space="0" w:color="auto"/>
      </w:divBdr>
    </w:div>
    <w:div w:id="1554924961">
      <w:bodyDiv w:val="1"/>
      <w:marLeft w:val="0"/>
      <w:marRight w:val="0"/>
      <w:marTop w:val="0"/>
      <w:marBottom w:val="0"/>
      <w:divBdr>
        <w:top w:val="none" w:sz="0" w:space="0" w:color="auto"/>
        <w:left w:val="none" w:sz="0" w:space="0" w:color="auto"/>
        <w:bottom w:val="none" w:sz="0" w:space="0" w:color="auto"/>
        <w:right w:val="none" w:sz="0" w:space="0" w:color="auto"/>
      </w:divBdr>
    </w:div>
    <w:div w:id="1555459466">
      <w:bodyDiv w:val="1"/>
      <w:marLeft w:val="0"/>
      <w:marRight w:val="0"/>
      <w:marTop w:val="0"/>
      <w:marBottom w:val="0"/>
      <w:divBdr>
        <w:top w:val="none" w:sz="0" w:space="0" w:color="auto"/>
        <w:left w:val="none" w:sz="0" w:space="0" w:color="auto"/>
        <w:bottom w:val="none" w:sz="0" w:space="0" w:color="auto"/>
        <w:right w:val="none" w:sz="0" w:space="0" w:color="auto"/>
      </w:divBdr>
    </w:div>
    <w:div w:id="1555851011">
      <w:bodyDiv w:val="1"/>
      <w:marLeft w:val="0"/>
      <w:marRight w:val="0"/>
      <w:marTop w:val="0"/>
      <w:marBottom w:val="0"/>
      <w:divBdr>
        <w:top w:val="none" w:sz="0" w:space="0" w:color="auto"/>
        <w:left w:val="none" w:sz="0" w:space="0" w:color="auto"/>
        <w:bottom w:val="none" w:sz="0" w:space="0" w:color="auto"/>
        <w:right w:val="none" w:sz="0" w:space="0" w:color="auto"/>
      </w:divBdr>
    </w:div>
    <w:div w:id="1555854073">
      <w:bodyDiv w:val="1"/>
      <w:marLeft w:val="0"/>
      <w:marRight w:val="0"/>
      <w:marTop w:val="0"/>
      <w:marBottom w:val="0"/>
      <w:divBdr>
        <w:top w:val="none" w:sz="0" w:space="0" w:color="auto"/>
        <w:left w:val="none" w:sz="0" w:space="0" w:color="auto"/>
        <w:bottom w:val="none" w:sz="0" w:space="0" w:color="auto"/>
        <w:right w:val="none" w:sz="0" w:space="0" w:color="auto"/>
      </w:divBdr>
    </w:div>
    <w:div w:id="1556234447">
      <w:bodyDiv w:val="1"/>
      <w:marLeft w:val="0"/>
      <w:marRight w:val="0"/>
      <w:marTop w:val="0"/>
      <w:marBottom w:val="0"/>
      <w:divBdr>
        <w:top w:val="none" w:sz="0" w:space="0" w:color="auto"/>
        <w:left w:val="none" w:sz="0" w:space="0" w:color="auto"/>
        <w:bottom w:val="none" w:sz="0" w:space="0" w:color="auto"/>
        <w:right w:val="none" w:sz="0" w:space="0" w:color="auto"/>
      </w:divBdr>
    </w:div>
    <w:div w:id="1556308776">
      <w:bodyDiv w:val="1"/>
      <w:marLeft w:val="0"/>
      <w:marRight w:val="0"/>
      <w:marTop w:val="0"/>
      <w:marBottom w:val="0"/>
      <w:divBdr>
        <w:top w:val="none" w:sz="0" w:space="0" w:color="auto"/>
        <w:left w:val="none" w:sz="0" w:space="0" w:color="auto"/>
        <w:bottom w:val="none" w:sz="0" w:space="0" w:color="auto"/>
        <w:right w:val="none" w:sz="0" w:space="0" w:color="auto"/>
      </w:divBdr>
    </w:div>
    <w:div w:id="1556892212">
      <w:bodyDiv w:val="1"/>
      <w:marLeft w:val="0"/>
      <w:marRight w:val="0"/>
      <w:marTop w:val="0"/>
      <w:marBottom w:val="0"/>
      <w:divBdr>
        <w:top w:val="none" w:sz="0" w:space="0" w:color="auto"/>
        <w:left w:val="none" w:sz="0" w:space="0" w:color="auto"/>
        <w:bottom w:val="none" w:sz="0" w:space="0" w:color="auto"/>
        <w:right w:val="none" w:sz="0" w:space="0" w:color="auto"/>
      </w:divBdr>
    </w:div>
    <w:div w:id="1557004963">
      <w:bodyDiv w:val="1"/>
      <w:marLeft w:val="0"/>
      <w:marRight w:val="0"/>
      <w:marTop w:val="0"/>
      <w:marBottom w:val="0"/>
      <w:divBdr>
        <w:top w:val="none" w:sz="0" w:space="0" w:color="auto"/>
        <w:left w:val="none" w:sz="0" w:space="0" w:color="auto"/>
        <w:bottom w:val="none" w:sz="0" w:space="0" w:color="auto"/>
        <w:right w:val="none" w:sz="0" w:space="0" w:color="auto"/>
      </w:divBdr>
    </w:div>
    <w:div w:id="1557007861">
      <w:bodyDiv w:val="1"/>
      <w:marLeft w:val="0"/>
      <w:marRight w:val="0"/>
      <w:marTop w:val="0"/>
      <w:marBottom w:val="0"/>
      <w:divBdr>
        <w:top w:val="none" w:sz="0" w:space="0" w:color="auto"/>
        <w:left w:val="none" w:sz="0" w:space="0" w:color="auto"/>
        <w:bottom w:val="none" w:sz="0" w:space="0" w:color="auto"/>
        <w:right w:val="none" w:sz="0" w:space="0" w:color="auto"/>
      </w:divBdr>
    </w:div>
    <w:div w:id="1557013309">
      <w:bodyDiv w:val="1"/>
      <w:marLeft w:val="0"/>
      <w:marRight w:val="0"/>
      <w:marTop w:val="0"/>
      <w:marBottom w:val="0"/>
      <w:divBdr>
        <w:top w:val="none" w:sz="0" w:space="0" w:color="auto"/>
        <w:left w:val="none" w:sz="0" w:space="0" w:color="auto"/>
        <w:bottom w:val="none" w:sz="0" w:space="0" w:color="auto"/>
        <w:right w:val="none" w:sz="0" w:space="0" w:color="auto"/>
      </w:divBdr>
    </w:div>
    <w:div w:id="1557283122">
      <w:bodyDiv w:val="1"/>
      <w:marLeft w:val="0"/>
      <w:marRight w:val="0"/>
      <w:marTop w:val="0"/>
      <w:marBottom w:val="0"/>
      <w:divBdr>
        <w:top w:val="none" w:sz="0" w:space="0" w:color="auto"/>
        <w:left w:val="none" w:sz="0" w:space="0" w:color="auto"/>
        <w:bottom w:val="none" w:sz="0" w:space="0" w:color="auto"/>
        <w:right w:val="none" w:sz="0" w:space="0" w:color="auto"/>
      </w:divBdr>
    </w:div>
    <w:div w:id="1557932781">
      <w:bodyDiv w:val="1"/>
      <w:marLeft w:val="0"/>
      <w:marRight w:val="0"/>
      <w:marTop w:val="0"/>
      <w:marBottom w:val="0"/>
      <w:divBdr>
        <w:top w:val="none" w:sz="0" w:space="0" w:color="auto"/>
        <w:left w:val="none" w:sz="0" w:space="0" w:color="auto"/>
        <w:bottom w:val="none" w:sz="0" w:space="0" w:color="auto"/>
        <w:right w:val="none" w:sz="0" w:space="0" w:color="auto"/>
      </w:divBdr>
    </w:div>
    <w:div w:id="1558282159">
      <w:bodyDiv w:val="1"/>
      <w:marLeft w:val="0"/>
      <w:marRight w:val="0"/>
      <w:marTop w:val="0"/>
      <w:marBottom w:val="0"/>
      <w:divBdr>
        <w:top w:val="none" w:sz="0" w:space="0" w:color="auto"/>
        <w:left w:val="none" w:sz="0" w:space="0" w:color="auto"/>
        <w:bottom w:val="none" w:sz="0" w:space="0" w:color="auto"/>
        <w:right w:val="none" w:sz="0" w:space="0" w:color="auto"/>
      </w:divBdr>
    </w:div>
    <w:div w:id="1558587769">
      <w:bodyDiv w:val="1"/>
      <w:marLeft w:val="0"/>
      <w:marRight w:val="0"/>
      <w:marTop w:val="0"/>
      <w:marBottom w:val="0"/>
      <w:divBdr>
        <w:top w:val="none" w:sz="0" w:space="0" w:color="auto"/>
        <w:left w:val="none" w:sz="0" w:space="0" w:color="auto"/>
        <w:bottom w:val="none" w:sz="0" w:space="0" w:color="auto"/>
        <w:right w:val="none" w:sz="0" w:space="0" w:color="auto"/>
      </w:divBdr>
    </w:div>
    <w:div w:id="1558591348">
      <w:bodyDiv w:val="1"/>
      <w:marLeft w:val="0"/>
      <w:marRight w:val="0"/>
      <w:marTop w:val="0"/>
      <w:marBottom w:val="0"/>
      <w:divBdr>
        <w:top w:val="none" w:sz="0" w:space="0" w:color="auto"/>
        <w:left w:val="none" w:sz="0" w:space="0" w:color="auto"/>
        <w:bottom w:val="none" w:sz="0" w:space="0" w:color="auto"/>
        <w:right w:val="none" w:sz="0" w:space="0" w:color="auto"/>
      </w:divBdr>
    </w:div>
    <w:div w:id="1559785135">
      <w:bodyDiv w:val="1"/>
      <w:marLeft w:val="0"/>
      <w:marRight w:val="0"/>
      <w:marTop w:val="0"/>
      <w:marBottom w:val="0"/>
      <w:divBdr>
        <w:top w:val="none" w:sz="0" w:space="0" w:color="auto"/>
        <w:left w:val="none" w:sz="0" w:space="0" w:color="auto"/>
        <w:bottom w:val="none" w:sz="0" w:space="0" w:color="auto"/>
        <w:right w:val="none" w:sz="0" w:space="0" w:color="auto"/>
      </w:divBdr>
    </w:div>
    <w:div w:id="1559970694">
      <w:bodyDiv w:val="1"/>
      <w:marLeft w:val="0"/>
      <w:marRight w:val="0"/>
      <w:marTop w:val="0"/>
      <w:marBottom w:val="0"/>
      <w:divBdr>
        <w:top w:val="none" w:sz="0" w:space="0" w:color="auto"/>
        <w:left w:val="none" w:sz="0" w:space="0" w:color="auto"/>
        <w:bottom w:val="none" w:sz="0" w:space="0" w:color="auto"/>
        <w:right w:val="none" w:sz="0" w:space="0" w:color="auto"/>
      </w:divBdr>
    </w:div>
    <w:div w:id="1560478815">
      <w:bodyDiv w:val="1"/>
      <w:marLeft w:val="0"/>
      <w:marRight w:val="0"/>
      <w:marTop w:val="0"/>
      <w:marBottom w:val="0"/>
      <w:divBdr>
        <w:top w:val="none" w:sz="0" w:space="0" w:color="auto"/>
        <w:left w:val="none" w:sz="0" w:space="0" w:color="auto"/>
        <w:bottom w:val="none" w:sz="0" w:space="0" w:color="auto"/>
        <w:right w:val="none" w:sz="0" w:space="0" w:color="auto"/>
      </w:divBdr>
    </w:div>
    <w:div w:id="1560752826">
      <w:bodyDiv w:val="1"/>
      <w:marLeft w:val="0"/>
      <w:marRight w:val="0"/>
      <w:marTop w:val="0"/>
      <w:marBottom w:val="0"/>
      <w:divBdr>
        <w:top w:val="none" w:sz="0" w:space="0" w:color="auto"/>
        <w:left w:val="none" w:sz="0" w:space="0" w:color="auto"/>
        <w:bottom w:val="none" w:sz="0" w:space="0" w:color="auto"/>
        <w:right w:val="none" w:sz="0" w:space="0" w:color="auto"/>
      </w:divBdr>
    </w:div>
    <w:div w:id="1560825217">
      <w:bodyDiv w:val="1"/>
      <w:marLeft w:val="0"/>
      <w:marRight w:val="0"/>
      <w:marTop w:val="0"/>
      <w:marBottom w:val="0"/>
      <w:divBdr>
        <w:top w:val="none" w:sz="0" w:space="0" w:color="auto"/>
        <w:left w:val="none" w:sz="0" w:space="0" w:color="auto"/>
        <w:bottom w:val="none" w:sz="0" w:space="0" w:color="auto"/>
        <w:right w:val="none" w:sz="0" w:space="0" w:color="auto"/>
      </w:divBdr>
    </w:div>
    <w:div w:id="1560941592">
      <w:bodyDiv w:val="1"/>
      <w:marLeft w:val="0"/>
      <w:marRight w:val="0"/>
      <w:marTop w:val="0"/>
      <w:marBottom w:val="0"/>
      <w:divBdr>
        <w:top w:val="none" w:sz="0" w:space="0" w:color="auto"/>
        <w:left w:val="none" w:sz="0" w:space="0" w:color="auto"/>
        <w:bottom w:val="none" w:sz="0" w:space="0" w:color="auto"/>
        <w:right w:val="none" w:sz="0" w:space="0" w:color="auto"/>
      </w:divBdr>
    </w:div>
    <w:div w:id="1560969161">
      <w:bodyDiv w:val="1"/>
      <w:marLeft w:val="0"/>
      <w:marRight w:val="0"/>
      <w:marTop w:val="0"/>
      <w:marBottom w:val="0"/>
      <w:divBdr>
        <w:top w:val="none" w:sz="0" w:space="0" w:color="auto"/>
        <w:left w:val="none" w:sz="0" w:space="0" w:color="auto"/>
        <w:bottom w:val="none" w:sz="0" w:space="0" w:color="auto"/>
        <w:right w:val="none" w:sz="0" w:space="0" w:color="auto"/>
      </w:divBdr>
    </w:div>
    <w:div w:id="1561481586">
      <w:bodyDiv w:val="1"/>
      <w:marLeft w:val="0"/>
      <w:marRight w:val="0"/>
      <w:marTop w:val="0"/>
      <w:marBottom w:val="0"/>
      <w:divBdr>
        <w:top w:val="none" w:sz="0" w:space="0" w:color="auto"/>
        <w:left w:val="none" w:sz="0" w:space="0" w:color="auto"/>
        <w:bottom w:val="none" w:sz="0" w:space="0" w:color="auto"/>
        <w:right w:val="none" w:sz="0" w:space="0" w:color="auto"/>
      </w:divBdr>
    </w:div>
    <w:div w:id="1562207730">
      <w:bodyDiv w:val="1"/>
      <w:marLeft w:val="0"/>
      <w:marRight w:val="0"/>
      <w:marTop w:val="0"/>
      <w:marBottom w:val="0"/>
      <w:divBdr>
        <w:top w:val="none" w:sz="0" w:space="0" w:color="auto"/>
        <w:left w:val="none" w:sz="0" w:space="0" w:color="auto"/>
        <w:bottom w:val="none" w:sz="0" w:space="0" w:color="auto"/>
        <w:right w:val="none" w:sz="0" w:space="0" w:color="auto"/>
      </w:divBdr>
    </w:div>
    <w:div w:id="1562516492">
      <w:bodyDiv w:val="1"/>
      <w:marLeft w:val="0"/>
      <w:marRight w:val="0"/>
      <w:marTop w:val="0"/>
      <w:marBottom w:val="0"/>
      <w:divBdr>
        <w:top w:val="none" w:sz="0" w:space="0" w:color="auto"/>
        <w:left w:val="none" w:sz="0" w:space="0" w:color="auto"/>
        <w:bottom w:val="none" w:sz="0" w:space="0" w:color="auto"/>
        <w:right w:val="none" w:sz="0" w:space="0" w:color="auto"/>
      </w:divBdr>
    </w:div>
    <w:div w:id="1563445536">
      <w:bodyDiv w:val="1"/>
      <w:marLeft w:val="0"/>
      <w:marRight w:val="0"/>
      <w:marTop w:val="0"/>
      <w:marBottom w:val="0"/>
      <w:divBdr>
        <w:top w:val="none" w:sz="0" w:space="0" w:color="auto"/>
        <w:left w:val="none" w:sz="0" w:space="0" w:color="auto"/>
        <w:bottom w:val="none" w:sz="0" w:space="0" w:color="auto"/>
        <w:right w:val="none" w:sz="0" w:space="0" w:color="auto"/>
      </w:divBdr>
    </w:div>
    <w:div w:id="1563521759">
      <w:bodyDiv w:val="1"/>
      <w:marLeft w:val="0"/>
      <w:marRight w:val="0"/>
      <w:marTop w:val="0"/>
      <w:marBottom w:val="0"/>
      <w:divBdr>
        <w:top w:val="none" w:sz="0" w:space="0" w:color="auto"/>
        <w:left w:val="none" w:sz="0" w:space="0" w:color="auto"/>
        <w:bottom w:val="none" w:sz="0" w:space="0" w:color="auto"/>
        <w:right w:val="none" w:sz="0" w:space="0" w:color="auto"/>
      </w:divBdr>
    </w:div>
    <w:div w:id="1564172887">
      <w:bodyDiv w:val="1"/>
      <w:marLeft w:val="0"/>
      <w:marRight w:val="0"/>
      <w:marTop w:val="0"/>
      <w:marBottom w:val="0"/>
      <w:divBdr>
        <w:top w:val="none" w:sz="0" w:space="0" w:color="auto"/>
        <w:left w:val="none" w:sz="0" w:space="0" w:color="auto"/>
        <w:bottom w:val="none" w:sz="0" w:space="0" w:color="auto"/>
        <w:right w:val="none" w:sz="0" w:space="0" w:color="auto"/>
      </w:divBdr>
    </w:div>
    <w:div w:id="1564297706">
      <w:bodyDiv w:val="1"/>
      <w:marLeft w:val="0"/>
      <w:marRight w:val="0"/>
      <w:marTop w:val="0"/>
      <w:marBottom w:val="0"/>
      <w:divBdr>
        <w:top w:val="none" w:sz="0" w:space="0" w:color="auto"/>
        <w:left w:val="none" w:sz="0" w:space="0" w:color="auto"/>
        <w:bottom w:val="none" w:sz="0" w:space="0" w:color="auto"/>
        <w:right w:val="none" w:sz="0" w:space="0" w:color="auto"/>
      </w:divBdr>
    </w:div>
    <w:div w:id="1564410790">
      <w:bodyDiv w:val="1"/>
      <w:marLeft w:val="0"/>
      <w:marRight w:val="0"/>
      <w:marTop w:val="0"/>
      <w:marBottom w:val="0"/>
      <w:divBdr>
        <w:top w:val="none" w:sz="0" w:space="0" w:color="auto"/>
        <w:left w:val="none" w:sz="0" w:space="0" w:color="auto"/>
        <w:bottom w:val="none" w:sz="0" w:space="0" w:color="auto"/>
        <w:right w:val="none" w:sz="0" w:space="0" w:color="auto"/>
      </w:divBdr>
    </w:div>
    <w:div w:id="1564832866">
      <w:bodyDiv w:val="1"/>
      <w:marLeft w:val="0"/>
      <w:marRight w:val="0"/>
      <w:marTop w:val="0"/>
      <w:marBottom w:val="0"/>
      <w:divBdr>
        <w:top w:val="none" w:sz="0" w:space="0" w:color="auto"/>
        <w:left w:val="none" w:sz="0" w:space="0" w:color="auto"/>
        <w:bottom w:val="none" w:sz="0" w:space="0" w:color="auto"/>
        <w:right w:val="none" w:sz="0" w:space="0" w:color="auto"/>
      </w:divBdr>
    </w:div>
    <w:div w:id="1565532723">
      <w:bodyDiv w:val="1"/>
      <w:marLeft w:val="0"/>
      <w:marRight w:val="0"/>
      <w:marTop w:val="0"/>
      <w:marBottom w:val="0"/>
      <w:divBdr>
        <w:top w:val="none" w:sz="0" w:space="0" w:color="auto"/>
        <w:left w:val="none" w:sz="0" w:space="0" w:color="auto"/>
        <w:bottom w:val="none" w:sz="0" w:space="0" w:color="auto"/>
        <w:right w:val="none" w:sz="0" w:space="0" w:color="auto"/>
      </w:divBdr>
    </w:div>
    <w:div w:id="1566143413">
      <w:bodyDiv w:val="1"/>
      <w:marLeft w:val="0"/>
      <w:marRight w:val="0"/>
      <w:marTop w:val="0"/>
      <w:marBottom w:val="0"/>
      <w:divBdr>
        <w:top w:val="none" w:sz="0" w:space="0" w:color="auto"/>
        <w:left w:val="none" w:sz="0" w:space="0" w:color="auto"/>
        <w:bottom w:val="none" w:sz="0" w:space="0" w:color="auto"/>
        <w:right w:val="none" w:sz="0" w:space="0" w:color="auto"/>
      </w:divBdr>
    </w:div>
    <w:div w:id="1566599103">
      <w:bodyDiv w:val="1"/>
      <w:marLeft w:val="0"/>
      <w:marRight w:val="0"/>
      <w:marTop w:val="0"/>
      <w:marBottom w:val="0"/>
      <w:divBdr>
        <w:top w:val="none" w:sz="0" w:space="0" w:color="auto"/>
        <w:left w:val="none" w:sz="0" w:space="0" w:color="auto"/>
        <w:bottom w:val="none" w:sz="0" w:space="0" w:color="auto"/>
        <w:right w:val="none" w:sz="0" w:space="0" w:color="auto"/>
      </w:divBdr>
    </w:div>
    <w:div w:id="1566835716">
      <w:bodyDiv w:val="1"/>
      <w:marLeft w:val="0"/>
      <w:marRight w:val="0"/>
      <w:marTop w:val="0"/>
      <w:marBottom w:val="0"/>
      <w:divBdr>
        <w:top w:val="none" w:sz="0" w:space="0" w:color="auto"/>
        <w:left w:val="none" w:sz="0" w:space="0" w:color="auto"/>
        <w:bottom w:val="none" w:sz="0" w:space="0" w:color="auto"/>
        <w:right w:val="none" w:sz="0" w:space="0" w:color="auto"/>
      </w:divBdr>
    </w:div>
    <w:div w:id="1567376553">
      <w:bodyDiv w:val="1"/>
      <w:marLeft w:val="0"/>
      <w:marRight w:val="0"/>
      <w:marTop w:val="0"/>
      <w:marBottom w:val="0"/>
      <w:divBdr>
        <w:top w:val="none" w:sz="0" w:space="0" w:color="auto"/>
        <w:left w:val="none" w:sz="0" w:space="0" w:color="auto"/>
        <w:bottom w:val="none" w:sz="0" w:space="0" w:color="auto"/>
        <w:right w:val="none" w:sz="0" w:space="0" w:color="auto"/>
      </w:divBdr>
    </w:div>
    <w:div w:id="1567572756">
      <w:bodyDiv w:val="1"/>
      <w:marLeft w:val="0"/>
      <w:marRight w:val="0"/>
      <w:marTop w:val="0"/>
      <w:marBottom w:val="0"/>
      <w:divBdr>
        <w:top w:val="none" w:sz="0" w:space="0" w:color="auto"/>
        <w:left w:val="none" w:sz="0" w:space="0" w:color="auto"/>
        <w:bottom w:val="none" w:sz="0" w:space="0" w:color="auto"/>
        <w:right w:val="none" w:sz="0" w:space="0" w:color="auto"/>
      </w:divBdr>
    </w:div>
    <w:div w:id="1567911293">
      <w:bodyDiv w:val="1"/>
      <w:marLeft w:val="0"/>
      <w:marRight w:val="0"/>
      <w:marTop w:val="0"/>
      <w:marBottom w:val="0"/>
      <w:divBdr>
        <w:top w:val="none" w:sz="0" w:space="0" w:color="auto"/>
        <w:left w:val="none" w:sz="0" w:space="0" w:color="auto"/>
        <w:bottom w:val="none" w:sz="0" w:space="0" w:color="auto"/>
        <w:right w:val="none" w:sz="0" w:space="0" w:color="auto"/>
      </w:divBdr>
    </w:div>
    <w:div w:id="1568105563">
      <w:bodyDiv w:val="1"/>
      <w:marLeft w:val="0"/>
      <w:marRight w:val="0"/>
      <w:marTop w:val="0"/>
      <w:marBottom w:val="0"/>
      <w:divBdr>
        <w:top w:val="none" w:sz="0" w:space="0" w:color="auto"/>
        <w:left w:val="none" w:sz="0" w:space="0" w:color="auto"/>
        <w:bottom w:val="none" w:sz="0" w:space="0" w:color="auto"/>
        <w:right w:val="none" w:sz="0" w:space="0" w:color="auto"/>
      </w:divBdr>
    </w:div>
    <w:div w:id="1568107320">
      <w:bodyDiv w:val="1"/>
      <w:marLeft w:val="0"/>
      <w:marRight w:val="0"/>
      <w:marTop w:val="0"/>
      <w:marBottom w:val="0"/>
      <w:divBdr>
        <w:top w:val="none" w:sz="0" w:space="0" w:color="auto"/>
        <w:left w:val="none" w:sz="0" w:space="0" w:color="auto"/>
        <w:bottom w:val="none" w:sz="0" w:space="0" w:color="auto"/>
        <w:right w:val="none" w:sz="0" w:space="0" w:color="auto"/>
      </w:divBdr>
    </w:div>
    <w:div w:id="1568683582">
      <w:bodyDiv w:val="1"/>
      <w:marLeft w:val="0"/>
      <w:marRight w:val="0"/>
      <w:marTop w:val="0"/>
      <w:marBottom w:val="0"/>
      <w:divBdr>
        <w:top w:val="none" w:sz="0" w:space="0" w:color="auto"/>
        <w:left w:val="none" w:sz="0" w:space="0" w:color="auto"/>
        <w:bottom w:val="none" w:sz="0" w:space="0" w:color="auto"/>
        <w:right w:val="none" w:sz="0" w:space="0" w:color="auto"/>
      </w:divBdr>
    </w:div>
    <w:div w:id="1569077383">
      <w:bodyDiv w:val="1"/>
      <w:marLeft w:val="0"/>
      <w:marRight w:val="0"/>
      <w:marTop w:val="0"/>
      <w:marBottom w:val="0"/>
      <w:divBdr>
        <w:top w:val="none" w:sz="0" w:space="0" w:color="auto"/>
        <w:left w:val="none" w:sz="0" w:space="0" w:color="auto"/>
        <w:bottom w:val="none" w:sz="0" w:space="0" w:color="auto"/>
        <w:right w:val="none" w:sz="0" w:space="0" w:color="auto"/>
      </w:divBdr>
    </w:div>
    <w:div w:id="1569219384">
      <w:bodyDiv w:val="1"/>
      <w:marLeft w:val="0"/>
      <w:marRight w:val="0"/>
      <w:marTop w:val="0"/>
      <w:marBottom w:val="0"/>
      <w:divBdr>
        <w:top w:val="none" w:sz="0" w:space="0" w:color="auto"/>
        <w:left w:val="none" w:sz="0" w:space="0" w:color="auto"/>
        <w:bottom w:val="none" w:sz="0" w:space="0" w:color="auto"/>
        <w:right w:val="none" w:sz="0" w:space="0" w:color="auto"/>
      </w:divBdr>
    </w:div>
    <w:div w:id="1569608136">
      <w:bodyDiv w:val="1"/>
      <w:marLeft w:val="0"/>
      <w:marRight w:val="0"/>
      <w:marTop w:val="0"/>
      <w:marBottom w:val="0"/>
      <w:divBdr>
        <w:top w:val="none" w:sz="0" w:space="0" w:color="auto"/>
        <w:left w:val="none" w:sz="0" w:space="0" w:color="auto"/>
        <w:bottom w:val="none" w:sz="0" w:space="0" w:color="auto"/>
        <w:right w:val="none" w:sz="0" w:space="0" w:color="auto"/>
      </w:divBdr>
    </w:div>
    <w:div w:id="1569681267">
      <w:bodyDiv w:val="1"/>
      <w:marLeft w:val="0"/>
      <w:marRight w:val="0"/>
      <w:marTop w:val="0"/>
      <w:marBottom w:val="0"/>
      <w:divBdr>
        <w:top w:val="none" w:sz="0" w:space="0" w:color="auto"/>
        <w:left w:val="none" w:sz="0" w:space="0" w:color="auto"/>
        <w:bottom w:val="none" w:sz="0" w:space="0" w:color="auto"/>
        <w:right w:val="none" w:sz="0" w:space="0" w:color="auto"/>
      </w:divBdr>
    </w:div>
    <w:div w:id="1569849992">
      <w:bodyDiv w:val="1"/>
      <w:marLeft w:val="0"/>
      <w:marRight w:val="0"/>
      <w:marTop w:val="0"/>
      <w:marBottom w:val="0"/>
      <w:divBdr>
        <w:top w:val="none" w:sz="0" w:space="0" w:color="auto"/>
        <w:left w:val="none" w:sz="0" w:space="0" w:color="auto"/>
        <w:bottom w:val="none" w:sz="0" w:space="0" w:color="auto"/>
        <w:right w:val="none" w:sz="0" w:space="0" w:color="auto"/>
      </w:divBdr>
    </w:div>
    <w:div w:id="1569877996">
      <w:bodyDiv w:val="1"/>
      <w:marLeft w:val="0"/>
      <w:marRight w:val="0"/>
      <w:marTop w:val="0"/>
      <w:marBottom w:val="0"/>
      <w:divBdr>
        <w:top w:val="none" w:sz="0" w:space="0" w:color="auto"/>
        <w:left w:val="none" w:sz="0" w:space="0" w:color="auto"/>
        <w:bottom w:val="none" w:sz="0" w:space="0" w:color="auto"/>
        <w:right w:val="none" w:sz="0" w:space="0" w:color="auto"/>
      </w:divBdr>
    </w:div>
    <w:div w:id="1570536054">
      <w:bodyDiv w:val="1"/>
      <w:marLeft w:val="0"/>
      <w:marRight w:val="0"/>
      <w:marTop w:val="0"/>
      <w:marBottom w:val="0"/>
      <w:divBdr>
        <w:top w:val="none" w:sz="0" w:space="0" w:color="auto"/>
        <w:left w:val="none" w:sz="0" w:space="0" w:color="auto"/>
        <w:bottom w:val="none" w:sz="0" w:space="0" w:color="auto"/>
        <w:right w:val="none" w:sz="0" w:space="0" w:color="auto"/>
      </w:divBdr>
    </w:div>
    <w:div w:id="1571190701">
      <w:bodyDiv w:val="1"/>
      <w:marLeft w:val="0"/>
      <w:marRight w:val="0"/>
      <w:marTop w:val="0"/>
      <w:marBottom w:val="0"/>
      <w:divBdr>
        <w:top w:val="none" w:sz="0" w:space="0" w:color="auto"/>
        <w:left w:val="none" w:sz="0" w:space="0" w:color="auto"/>
        <w:bottom w:val="none" w:sz="0" w:space="0" w:color="auto"/>
        <w:right w:val="none" w:sz="0" w:space="0" w:color="auto"/>
      </w:divBdr>
    </w:div>
    <w:div w:id="1571382448">
      <w:bodyDiv w:val="1"/>
      <w:marLeft w:val="0"/>
      <w:marRight w:val="0"/>
      <w:marTop w:val="0"/>
      <w:marBottom w:val="0"/>
      <w:divBdr>
        <w:top w:val="none" w:sz="0" w:space="0" w:color="auto"/>
        <w:left w:val="none" w:sz="0" w:space="0" w:color="auto"/>
        <w:bottom w:val="none" w:sz="0" w:space="0" w:color="auto"/>
        <w:right w:val="none" w:sz="0" w:space="0" w:color="auto"/>
      </w:divBdr>
    </w:div>
    <w:div w:id="1571424549">
      <w:bodyDiv w:val="1"/>
      <w:marLeft w:val="0"/>
      <w:marRight w:val="0"/>
      <w:marTop w:val="0"/>
      <w:marBottom w:val="0"/>
      <w:divBdr>
        <w:top w:val="none" w:sz="0" w:space="0" w:color="auto"/>
        <w:left w:val="none" w:sz="0" w:space="0" w:color="auto"/>
        <w:bottom w:val="none" w:sz="0" w:space="0" w:color="auto"/>
        <w:right w:val="none" w:sz="0" w:space="0" w:color="auto"/>
      </w:divBdr>
    </w:div>
    <w:div w:id="1572618659">
      <w:bodyDiv w:val="1"/>
      <w:marLeft w:val="0"/>
      <w:marRight w:val="0"/>
      <w:marTop w:val="0"/>
      <w:marBottom w:val="0"/>
      <w:divBdr>
        <w:top w:val="none" w:sz="0" w:space="0" w:color="auto"/>
        <w:left w:val="none" w:sz="0" w:space="0" w:color="auto"/>
        <w:bottom w:val="none" w:sz="0" w:space="0" w:color="auto"/>
        <w:right w:val="none" w:sz="0" w:space="0" w:color="auto"/>
      </w:divBdr>
    </w:div>
    <w:div w:id="1573194964">
      <w:bodyDiv w:val="1"/>
      <w:marLeft w:val="0"/>
      <w:marRight w:val="0"/>
      <w:marTop w:val="0"/>
      <w:marBottom w:val="0"/>
      <w:divBdr>
        <w:top w:val="none" w:sz="0" w:space="0" w:color="auto"/>
        <w:left w:val="none" w:sz="0" w:space="0" w:color="auto"/>
        <w:bottom w:val="none" w:sz="0" w:space="0" w:color="auto"/>
        <w:right w:val="none" w:sz="0" w:space="0" w:color="auto"/>
      </w:divBdr>
    </w:div>
    <w:div w:id="1573465566">
      <w:bodyDiv w:val="1"/>
      <w:marLeft w:val="0"/>
      <w:marRight w:val="0"/>
      <w:marTop w:val="0"/>
      <w:marBottom w:val="0"/>
      <w:divBdr>
        <w:top w:val="none" w:sz="0" w:space="0" w:color="auto"/>
        <w:left w:val="none" w:sz="0" w:space="0" w:color="auto"/>
        <w:bottom w:val="none" w:sz="0" w:space="0" w:color="auto"/>
        <w:right w:val="none" w:sz="0" w:space="0" w:color="auto"/>
      </w:divBdr>
    </w:div>
    <w:div w:id="1573539434">
      <w:bodyDiv w:val="1"/>
      <w:marLeft w:val="0"/>
      <w:marRight w:val="0"/>
      <w:marTop w:val="0"/>
      <w:marBottom w:val="0"/>
      <w:divBdr>
        <w:top w:val="none" w:sz="0" w:space="0" w:color="auto"/>
        <w:left w:val="none" w:sz="0" w:space="0" w:color="auto"/>
        <w:bottom w:val="none" w:sz="0" w:space="0" w:color="auto"/>
        <w:right w:val="none" w:sz="0" w:space="0" w:color="auto"/>
      </w:divBdr>
    </w:div>
    <w:div w:id="1573656505">
      <w:bodyDiv w:val="1"/>
      <w:marLeft w:val="0"/>
      <w:marRight w:val="0"/>
      <w:marTop w:val="0"/>
      <w:marBottom w:val="0"/>
      <w:divBdr>
        <w:top w:val="none" w:sz="0" w:space="0" w:color="auto"/>
        <w:left w:val="none" w:sz="0" w:space="0" w:color="auto"/>
        <w:bottom w:val="none" w:sz="0" w:space="0" w:color="auto"/>
        <w:right w:val="none" w:sz="0" w:space="0" w:color="auto"/>
      </w:divBdr>
    </w:div>
    <w:div w:id="1573813983">
      <w:bodyDiv w:val="1"/>
      <w:marLeft w:val="0"/>
      <w:marRight w:val="0"/>
      <w:marTop w:val="0"/>
      <w:marBottom w:val="0"/>
      <w:divBdr>
        <w:top w:val="none" w:sz="0" w:space="0" w:color="auto"/>
        <w:left w:val="none" w:sz="0" w:space="0" w:color="auto"/>
        <w:bottom w:val="none" w:sz="0" w:space="0" w:color="auto"/>
        <w:right w:val="none" w:sz="0" w:space="0" w:color="auto"/>
      </w:divBdr>
    </w:div>
    <w:div w:id="1573850192">
      <w:bodyDiv w:val="1"/>
      <w:marLeft w:val="0"/>
      <w:marRight w:val="0"/>
      <w:marTop w:val="0"/>
      <w:marBottom w:val="0"/>
      <w:divBdr>
        <w:top w:val="none" w:sz="0" w:space="0" w:color="auto"/>
        <w:left w:val="none" w:sz="0" w:space="0" w:color="auto"/>
        <w:bottom w:val="none" w:sz="0" w:space="0" w:color="auto"/>
        <w:right w:val="none" w:sz="0" w:space="0" w:color="auto"/>
      </w:divBdr>
    </w:div>
    <w:div w:id="1573923819">
      <w:bodyDiv w:val="1"/>
      <w:marLeft w:val="0"/>
      <w:marRight w:val="0"/>
      <w:marTop w:val="0"/>
      <w:marBottom w:val="0"/>
      <w:divBdr>
        <w:top w:val="none" w:sz="0" w:space="0" w:color="auto"/>
        <w:left w:val="none" w:sz="0" w:space="0" w:color="auto"/>
        <w:bottom w:val="none" w:sz="0" w:space="0" w:color="auto"/>
        <w:right w:val="none" w:sz="0" w:space="0" w:color="auto"/>
      </w:divBdr>
    </w:div>
    <w:div w:id="1573924965">
      <w:bodyDiv w:val="1"/>
      <w:marLeft w:val="0"/>
      <w:marRight w:val="0"/>
      <w:marTop w:val="0"/>
      <w:marBottom w:val="0"/>
      <w:divBdr>
        <w:top w:val="none" w:sz="0" w:space="0" w:color="auto"/>
        <w:left w:val="none" w:sz="0" w:space="0" w:color="auto"/>
        <w:bottom w:val="none" w:sz="0" w:space="0" w:color="auto"/>
        <w:right w:val="none" w:sz="0" w:space="0" w:color="auto"/>
      </w:divBdr>
    </w:div>
    <w:div w:id="1574044092">
      <w:bodyDiv w:val="1"/>
      <w:marLeft w:val="0"/>
      <w:marRight w:val="0"/>
      <w:marTop w:val="0"/>
      <w:marBottom w:val="0"/>
      <w:divBdr>
        <w:top w:val="none" w:sz="0" w:space="0" w:color="auto"/>
        <w:left w:val="none" w:sz="0" w:space="0" w:color="auto"/>
        <w:bottom w:val="none" w:sz="0" w:space="0" w:color="auto"/>
        <w:right w:val="none" w:sz="0" w:space="0" w:color="auto"/>
      </w:divBdr>
    </w:div>
    <w:div w:id="1574655601">
      <w:bodyDiv w:val="1"/>
      <w:marLeft w:val="0"/>
      <w:marRight w:val="0"/>
      <w:marTop w:val="0"/>
      <w:marBottom w:val="0"/>
      <w:divBdr>
        <w:top w:val="none" w:sz="0" w:space="0" w:color="auto"/>
        <w:left w:val="none" w:sz="0" w:space="0" w:color="auto"/>
        <w:bottom w:val="none" w:sz="0" w:space="0" w:color="auto"/>
        <w:right w:val="none" w:sz="0" w:space="0" w:color="auto"/>
      </w:divBdr>
    </w:div>
    <w:div w:id="1574699350">
      <w:bodyDiv w:val="1"/>
      <w:marLeft w:val="0"/>
      <w:marRight w:val="0"/>
      <w:marTop w:val="0"/>
      <w:marBottom w:val="0"/>
      <w:divBdr>
        <w:top w:val="none" w:sz="0" w:space="0" w:color="auto"/>
        <w:left w:val="none" w:sz="0" w:space="0" w:color="auto"/>
        <w:bottom w:val="none" w:sz="0" w:space="0" w:color="auto"/>
        <w:right w:val="none" w:sz="0" w:space="0" w:color="auto"/>
      </w:divBdr>
    </w:div>
    <w:div w:id="1574925281">
      <w:bodyDiv w:val="1"/>
      <w:marLeft w:val="0"/>
      <w:marRight w:val="0"/>
      <w:marTop w:val="0"/>
      <w:marBottom w:val="0"/>
      <w:divBdr>
        <w:top w:val="none" w:sz="0" w:space="0" w:color="auto"/>
        <w:left w:val="none" w:sz="0" w:space="0" w:color="auto"/>
        <w:bottom w:val="none" w:sz="0" w:space="0" w:color="auto"/>
        <w:right w:val="none" w:sz="0" w:space="0" w:color="auto"/>
      </w:divBdr>
    </w:div>
    <w:div w:id="1574967946">
      <w:bodyDiv w:val="1"/>
      <w:marLeft w:val="0"/>
      <w:marRight w:val="0"/>
      <w:marTop w:val="0"/>
      <w:marBottom w:val="0"/>
      <w:divBdr>
        <w:top w:val="none" w:sz="0" w:space="0" w:color="auto"/>
        <w:left w:val="none" w:sz="0" w:space="0" w:color="auto"/>
        <w:bottom w:val="none" w:sz="0" w:space="0" w:color="auto"/>
        <w:right w:val="none" w:sz="0" w:space="0" w:color="auto"/>
      </w:divBdr>
    </w:div>
    <w:div w:id="1575309717">
      <w:bodyDiv w:val="1"/>
      <w:marLeft w:val="0"/>
      <w:marRight w:val="0"/>
      <w:marTop w:val="0"/>
      <w:marBottom w:val="0"/>
      <w:divBdr>
        <w:top w:val="none" w:sz="0" w:space="0" w:color="auto"/>
        <w:left w:val="none" w:sz="0" w:space="0" w:color="auto"/>
        <w:bottom w:val="none" w:sz="0" w:space="0" w:color="auto"/>
        <w:right w:val="none" w:sz="0" w:space="0" w:color="auto"/>
      </w:divBdr>
    </w:div>
    <w:div w:id="1575820956">
      <w:bodyDiv w:val="1"/>
      <w:marLeft w:val="0"/>
      <w:marRight w:val="0"/>
      <w:marTop w:val="0"/>
      <w:marBottom w:val="0"/>
      <w:divBdr>
        <w:top w:val="none" w:sz="0" w:space="0" w:color="auto"/>
        <w:left w:val="none" w:sz="0" w:space="0" w:color="auto"/>
        <w:bottom w:val="none" w:sz="0" w:space="0" w:color="auto"/>
        <w:right w:val="none" w:sz="0" w:space="0" w:color="auto"/>
      </w:divBdr>
    </w:div>
    <w:div w:id="1576281748">
      <w:bodyDiv w:val="1"/>
      <w:marLeft w:val="0"/>
      <w:marRight w:val="0"/>
      <w:marTop w:val="0"/>
      <w:marBottom w:val="0"/>
      <w:divBdr>
        <w:top w:val="none" w:sz="0" w:space="0" w:color="auto"/>
        <w:left w:val="none" w:sz="0" w:space="0" w:color="auto"/>
        <w:bottom w:val="none" w:sz="0" w:space="0" w:color="auto"/>
        <w:right w:val="none" w:sz="0" w:space="0" w:color="auto"/>
      </w:divBdr>
    </w:div>
    <w:div w:id="1576473990">
      <w:bodyDiv w:val="1"/>
      <w:marLeft w:val="0"/>
      <w:marRight w:val="0"/>
      <w:marTop w:val="0"/>
      <w:marBottom w:val="0"/>
      <w:divBdr>
        <w:top w:val="none" w:sz="0" w:space="0" w:color="auto"/>
        <w:left w:val="none" w:sz="0" w:space="0" w:color="auto"/>
        <w:bottom w:val="none" w:sz="0" w:space="0" w:color="auto"/>
        <w:right w:val="none" w:sz="0" w:space="0" w:color="auto"/>
      </w:divBdr>
    </w:div>
    <w:div w:id="1576550527">
      <w:bodyDiv w:val="1"/>
      <w:marLeft w:val="0"/>
      <w:marRight w:val="0"/>
      <w:marTop w:val="0"/>
      <w:marBottom w:val="0"/>
      <w:divBdr>
        <w:top w:val="none" w:sz="0" w:space="0" w:color="auto"/>
        <w:left w:val="none" w:sz="0" w:space="0" w:color="auto"/>
        <w:bottom w:val="none" w:sz="0" w:space="0" w:color="auto"/>
        <w:right w:val="none" w:sz="0" w:space="0" w:color="auto"/>
      </w:divBdr>
    </w:div>
    <w:div w:id="1576932428">
      <w:bodyDiv w:val="1"/>
      <w:marLeft w:val="0"/>
      <w:marRight w:val="0"/>
      <w:marTop w:val="0"/>
      <w:marBottom w:val="0"/>
      <w:divBdr>
        <w:top w:val="none" w:sz="0" w:space="0" w:color="auto"/>
        <w:left w:val="none" w:sz="0" w:space="0" w:color="auto"/>
        <w:bottom w:val="none" w:sz="0" w:space="0" w:color="auto"/>
        <w:right w:val="none" w:sz="0" w:space="0" w:color="auto"/>
      </w:divBdr>
    </w:div>
    <w:div w:id="1577016080">
      <w:bodyDiv w:val="1"/>
      <w:marLeft w:val="0"/>
      <w:marRight w:val="0"/>
      <w:marTop w:val="0"/>
      <w:marBottom w:val="0"/>
      <w:divBdr>
        <w:top w:val="none" w:sz="0" w:space="0" w:color="auto"/>
        <w:left w:val="none" w:sz="0" w:space="0" w:color="auto"/>
        <w:bottom w:val="none" w:sz="0" w:space="0" w:color="auto"/>
        <w:right w:val="none" w:sz="0" w:space="0" w:color="auto"/>
      </w:divBdr>
    </w:div>
    <w:div w:id="1577207193">
      <w:bodyDiv w:val="1"/>
      <w:marLeft w:val="0"/>
      <w:marRight w:val="0"/>
      <w:marTop w:val="0"/>
      <w:marBottom w:val="0"/>
      <w:divBdr>
        <w:top w:val="none" w:sz="0" w:space="0" w:color="auto"/>
        <w:left w:val="none" w:sz="0" w:space="0" w:color="auto"/>
        <w:bottom w:val="none" w:sz="0" w:space="0" w:color="auto"/>
        <w:right w:val="none" w:sz="0" w:space="0" w:color="auto"/>
      </w:divBdr>
    </w:div>
    <w:div w:id="1577322501">
      <w:bodyDiv w:val="1"/>
      <w:marLeft w:val="0"/>
      <w:marRight w:val="0"/>
      <w:marTop w:val="0"/>
      <w:marBottom w:val="0"/>
      <w:divBdr>
        <w:top w:val="none" w:sz="0" w:space="0" w:color="auto"/>
        <w:left w:val="none" w:sz="0" w:space="0" w:color="auto"/>
        <w:bottom w:val="none" w:sz="0" w:space="0" w:color="auto"/>
        <w:right w:val="none" w:sz="0" w:space="0" w:color="auto"/>
      </w:divBdr>
    </w:div>
    <w:div w:id="1577469436">
      <w:bodyDiv w:val="1"/>
      <w:marLeft w:val="0"/>
      <w:marRight w:val="0"/>
      <w:marTop w:val="0"/>
      <w:marBottom w:val="0"/>
      <w:divBdr>
        <w:top w:val="none" w:sz="0" w:space="0" w:color="auto"/>
        <w:left w:val="none" w:sz="0" w:space="0" w:color="auto"/>
        <w:bottom w:val="none" w:sz="0" w:space="0" w:color="auto"/>
        <w:right w:val="none" w:sz="0" w:space="0" w:color="auto"/>
      </w:divBdr>
    </w:div>
    <w:div w:id="1577938685">
      <w:bodyDiv w:val="1"/>
      <w:marLeft w:val="0"/>
      <w:marRight w:val="0"/>
      <w:marTop w:val="0"/>
      <w:marBottom w:val="0"/>
      <w:divBdr>
        <w:top w:val="none" w:sz="0" w:space="0" w:color="auto"/>
        <w:left w:val="none" w:sz="0" w:space="0" w:color="auto"/>
        <w:bottom w:val="none" w:sz="0" w:space="0" w:color="auto"/>
        <w:right w:val="none" w:sz="0" w:space="0" w:color="auto"/>
      </w:divBdr>
    </w:div>
    <w:div w:id="1578174424">
      <w:bodyDiv w:val="1"/>
      <w:marLeft w:val="0"/>
      <w:marRight w:val="0"/>
      <w:marTop w:val="0"/>
      <w:marBottom w:val="0"/>
      <w:divBdr>
        <w:top w:val="none" w:sz="0" w:space="0" w:color="auto"/>
        <w:left w:val="none" w:sz="0" w:space="0" w:color="auto"/>
        <w:bottom w:val="none" w:sz="0" w:space="0" w:color="auto"/>
        <w:right w:val="none" w:sz="0" w:space="0" w:color="auto"/>
      </w:divBdr>
    </w:div>
    <w:div w:id="1578441798">
      <w:bodyDiv w:val="1"/>
      <w:marLeft w:val="0"/>
      <w:marRight w:val="0"/>
      <w:marTop w:val="0"/>
      <w:marBottom w:val="0"/>
      <w:divBdr>
        <w:top w:val="none" w:sz="0" w:space="0" w:color="auto"/>
        <w:left w:val="none" w:sz="0" w:space="0" w:color="auto"/>
        <w:bottom w:val="none" w:sz="0" w:space="0" w:color="auto"/>
        <w:right w:val="none" w:sz="0" w:space="0" w:color="auto"/>
      </w:divBdr>
    </w:div>
    <w:div w:id="1578975024">
      <w:bodyDiv w:val="1"/>
      <w:marLeft w:val="0"/>
      <w:marRight w:val="0"/>
      <w:marTop w:val="0"/>
      <w:marBottom w:val="0"/>
      <w:divBdr>
        <w:top w:val="none" w:sz="0" w:space="0" w:color="auto"/>
        <w:left w:val="none" w:sz="0" w:space="0" w:color="auto"/>
        <w:bottom w:val="none" w:sz="0" w:space="0" w:color="auto"/>
        <w:right w:val="none" w:sz="0" w:space="0" w:color="auto"/>
      </w:divBdr>
    </w:div>
    <w:div w:id="1579512075">
      <w:bodyDiv w:val="1"/>
      <w:marLeft w:val="0"/>
      <w:marRight w:val="0"/>
      <w:marTop w:val="0"/>
      <w:marBottom w:val="0"/>
      <w:divBdr>
        <w:top w:val="none" w:sz="0" w:space="0" w:color="auto"/>
        <w:left w:val="none" w:sz="0" w:space="0" w:color="auto"/>
        <w:bottom w:val="none" w:sz="0" w:space="0" w:color="auto"/>
        <w:right w:val="none" w:sz="0" w:space="0" w:color="auto"/>
      </w:divBdr>
    </w:div>
    <w:div w:id="1580094313">
      <w:bodyDiv w:val="1"/>
      <w:marLeft w:val="0"/>
      <w:marRight w:val="0"/>
      <w:marTop w:val="0"/>
      <w:marBottom w:val="0"/>
      <w:divBdr>
        <w:top w:val="none" w:sz="0" w:space="0" w:color="auto"/>
        <w:left w:val="none" w:sz="0" w:space="0" w:color="auto"/>
        <w:bottom w:val="none" w:sz="0" w:space="0" w:color="auto"/>
        <w:right w:val="none" w:sz="0" w:space="0" w:color="auto"/>
      </w:divBdr>
    </w:div>
    <w:div w:id="1580365712">
      <w:bodyDiv w:val="1"/>
      <w:marLeft w:val="0"/>
      <w:marRight w:val="0"/>
      <w:marTop w:val="0"/>
      <w:marBottom w:val="0"/>
      <w:divBdr>
        <w:top w:val="none" w:sz="0" w:space="0" w:color="auto"/>
        <w:left w:val="none" w:sz="0" w:space="0" w:color="auto"/>
        <w:bottom w:val="none" w:sz="0" w:space="0" w:color="auto"/>
        <w:right w:val="none" w:sz="0" w:space="0" w:color="auto"/>
      </w:divBdr>
    </w:div>
    <w:div w:id="1580678731">
      <w:bodyDiv w:val="1"/>
      <w:marLeft w:val="0"/>
      <w:marRight w:val="0"/>
      <w:marTop w:val="0"/>
      <w:marBottom w:val="0"/>
      <w:divBdr>
        <w:top w:val="none" w:sz="0" w:space="0" w:color="auto"/>
        <w:left w:val="none" w:sz="0" w:space="0" w:color="auto"/>
        <w:bottom w:val="none" w:sz="0" w:space="0" w:color="auto"/>
        <w:right w:val="none" w:sz="0" w:space="0" w:color="auto"/>
      </w:divBdr>
    </w:div>
    <w:div w:id="1581132897">
      <w:bodyDiv w:val="1"/>
      <w:marLeft w:val="0"/>
      <w:marRight w:val="0"/>
      <w:marTop w:val="0"/>
      <w:marBottom w:val="0"/>
      <w:divBdr>
        <w:top w:val="none" w:sz="0" w:space="0" w:color="auto"/>
        <w:left w:val="none" w:sz="0" w:space="0" w:color="auto"/>
        <w:bottom w:val="none" w:sz="0" w:space="0" w:color="auto"/>
        <w:right w:val="none" w:sz="0" w:space="0" w:color="auto"/>
      </w:divBdr>
    </w:div>
    <w:div w:id="1581208272">
      <w:bodyDiv w:val="1"/>
      <w:marLeft w:val="0"/>
      <w:marRight w:val="0"/>
      <w:marTop w:val="0"/>
      <w:marBottom w:val="0"/>
      <w:divBdr>
        <w:top w:val="none" w:sz="0" w:space="0" w:color="auto"/>
        <w:left w:val="none" w:sz="0" w:space="0" w:color="auto"/>
        <w:bottom w:val="none" w:sz="0" w:space="0" w:color="auto"/>
        <w:right w:val="none" w:sz="0" w:space="0" w:color="auto"/>
      </w:divBdr>
    </w:div>
    <w:div w:id="1581256848">
      <w:bodyDiv w:val="1"/>
      <w:marLeft w:val="0"/>
      <w:marRight w:val="0"/>
      <w:marTop w:val="0"/>
      <w:marBottom w:val="0"/>
      <w:divBdr>
        <w:top w:val="none" w:sz="0" w:space="0" w:color="auto"/>
        <w:left w:val="none" w:sz="0" w:space="0" w:color="auto"/>
        <w:bottom w:val="none" w:sz="0" w:space="0" w:color="auto"/>
        <w:right w:val="none" w:sz="0" w:space="0" w:color="auto"/>
      </w:divBdr>
    </w:div>
    <w:div w:id="1581326584">
      <w:bodyDiv w:val="1"/>
      <w:marLeft w:val="0"/>
      <w:marRight w:val="0"/>
      <w:marTop w:val="0"/>
      <w:marBottom w:val="0"/>
      <w:divBdr>
        <w:top w:val="none" w:sz="0" w:space="0" w:color="auto"/>
        <w:left w:val="none" w:sz="0" w:space="0" w:color="auto"/>
        <w:bottom w:val="none" w:sz="0" w:space="0" w:color="auto"/>
        <w:right w:val="none" w:sz="0" w:space="0" w:color="auto"/>
      </w:divBdr>
    </w:div>
    <w:div w:id="1581476608">
      <w:bodyDiv w:val="1"/>
      <w:marLeft w:val="0"/>
      <w:marRight w:val="0"/>
      <w:marTop w:val="0"/>
      <w:marBottom w:val="0"/>
      <w:divBdr>
        <w:top w:val="none" w:sz="0" w:space="0" w:color="auto"/>
        <w:left w:val="none" w:sz="0" w:space="0" w:color="auto"/>
        <w:bottom w:val="none" w:sz="0" w:space="0" w:color="auto"/>
        <w:right w:val="none" w:sz="0" w:space="0" w:color="auto"/>
      </w:divBdr>
    </w:div>
    <w:div w:id="1581595082">
      <w:bodyDiv w:val="1"/>
      <w:marLeft w:val="0"/>
      <w:marRight w:val="0"/>
      <w:marTop w:val="0"/>
      <w:marBottom w:val="0"/>
      <w:divBdr>
        <w:top w:val="none" w:sz="0" w:space="0" w:color="auto"/>
        <w:left w:val="none" w:sz="0" w:space="0" w:color="auto"/>
        <w:bottom w:val="none" w:sz="0" w:space="0" w:color="auto"/>
        <w:right w:val="none" w:sz="0" w:space="0" w:color="auto"/>
      </w:divBdr>
    </w:div>
    <w:div w:id="1581718076">
      <w:bodyDiv w:val="1"/>
      <w:marLeft w:val="0"/>
      <w:marRight w:val="0"/>
      <w:marTop w:val="0"/>
      <w:marBottom w:val="0"/>
      <w:divBdr>
        <w:top w:val="none" w:sz="0" w:space="0" w:color="auto"/>
        <w:left w:val="none" w:sz="0" w:space="0" w:color="auto"/>
        <w:bottom w:val="none" w:sz="0" w:space="0" w:color="auto"/>
        <w:right w:val="none" w:sz="0" w:space="0" w:color="auto"/>
      </w:divBdr>
    </w:div>
    <w:div w:id="1581910998">
      <w:bodyDiv w:val="1"/>
      <w:marLeft w:val="0"/>
      <w:marRight w:val="0"/>
      <w:marTop w:val="0"/>
      <w:marBottom w:val="0"/>
      <w:divBdr>
        <w:top w:val="none" w:sz="0" w:space="0" w:color="auto"/>
        <w:left w:val="none" w:sz="0" w:space="0" w:color="auto"/>
        <w:bottom w:val="none" w:sz="0" w:space="0" w:color="auto"/>
        <w:right w:val="none" w:sz="0" w:space="0" w:color="auto"/>
      </w:divBdr>
    </w:div>
    <w:div w:id="1582368634">
      <w:bodyDiv w:val="1"/>
      <w:marLeft w:val="0"/>
      <w:marRight w:val="0"/>
      <w:marTop w:val="0"/>
      <w:marBottom w:val="0"/>
      <w:divBdr>
        <w:top w:val="none" w:sz="0" w:space="0" w:color="auto"/>
        <w:left w:val="none" w:sz="0" w:space="0" w:color="auto"/>
        <w:bottom w:val="none" w:sz="0" w:space="0" w:color="auto"/>
        <w:right w:val="none" w:sz="0" w:space="0" w:color="auto"/>
      </w:divBdr>
    </w:div>
    <w:div w:id="1582368935">
      <w:bodyDiv w:val="1"/>
      <w:marLeft w:val="0"/>
      <w:marRight w:val="0"/>
      <w:marTop w:val="0"/>
      <w:marBottom w:val="0"/>
      <w:divBdr>
        <w:top w:val="none" w:sz="0" w:space="0" w:color="auto"/>
        <w:left w:val="none" w:sz="0" w:space="0" w:color="auto"/>
        <w:bottom w:val="none" w:sz="0" w:space="0" w:color="auto"/>
        <w:right w:val="none" w:sz="0" w:space="0" w:color="auto"/>
      </w:divBdr>
    </w:div>
    <w:div w:id="1582906549">
      <w:bodyDiv w:val="1"/>
      <w:marLeft w:val="0"/>
      <w:marRight w:val="0"/>
      <w:marTop w:val="0"/>
      <w:marBottom w:val="0"/>
      <w:divBdr>
        <w:top w:val="none" w:sz="0" w:space="0" w:color="auto"/>
        <w:left w:val="none" w:sz="0" w:space="0" w:color="auto"/>
        <w:bottom w:val="none" w:sz="0" w:space="0" w:color="auto"/>
        <w:right w:val="none" w:sz="0" w:space="0" w:color="auto"/>
      </w:divBdr>
    </w:div>
    <w:div w:id="1583417832">
      <w:bodyDiv w:val="1"/>
      <w:marLeft w:val="0"/>
      <w:marRight w:val="0"/>
      <w:marTop w:val="0"/>
      <w:marBottom w:val="0"/>
      <w:divBdr>
        <w:top w:val="none" w:sz="0" w:space="0" w:color="auto"/>
        <w:left w:val="none" w:sz="0" w:space="0" w:color="auto"/>
        <w:bottom w:val="none" w:sz="0" w:space="0" w:color="auto"/>
        <w:right w:val="none" w:sz="0" w:space="0" w:color="auto"/>
      </w:divBdr>
    </w:div>
    <w:div w:id="1583874557">
      <w:bodyDiv w:val="1"/>
      <w:marLeft w:val="0"/>
      <w:marRight w:val="0"/>
      <w:marTop w:val="0"/>
      <w:marBottom w:val="0"/>
      <w:divBdr>
        <w:top w:val="none" w:sz="0" w:space="0" w:color="auto"/>
        <w:left w:val="none" w:sz="0" w:space="0" w:color="auto"/>
        <w:bottom w:val="none" w:sz="0" w:space="0" w:color="auto"/>
        <w:right w:val="none" w:sz="0" w:space="0" w:color="auto"/>
      </w:divBdr>
    </w:div>
    <w:div w:id="1584146351">
      <w:bodyDiv w:val="1"/>
      <w:marLeft w:val="0"/>
      <w:marRight w:val="0"/>
      <w:marTop w:val="0"/>
      <w:marBottom w:val="0"/>
      <w:divBdr>
        <w:top w:val="none" w:sz="0" w:space="0" w:color="auto"/>
        <w:left w:val="none" w:sz="0" w:space="0" w:color="auto"/>
        <w:bottom w:val="none" w:sz="0" w:space="0" w:color="auto"/>
        <w:right w:val="none" w:sz="0" w:space="0" w:color="auto"/>
      </w:divBdr>
    </w:div>
    <w:div w:id="1584365499">
      <w:bodyDiv w:val="1"/>
      <w:marLeft w:val="0"/>
      <w:marRight w:val="0"/>
      <w:marTop w:val="0"/>
      <w:marBottom w:val="0"/>
      <w:divBdr>
        <w:top w:val="none" w:sz="0" w:space="0" w:color="auto"/>
        <w:left w:val="none" w:sz="0" w:space="0" w:color="auto"/>
        <w:bottom w:val="none" w:sz="0" w:space="0" w:color="auto"/>
        <w:right w:val="none" w:sz="0" w:space="0" w:color="auto"/>
      </w:divBdr>
    </w:div>
    <w:div w:id="1584489403">
      <w:bodyDiv w:val="1"/>
      <w:marLeft w:val="0"/>
      <w:marRight w:val="0"/>
      <w:marTop w:val="0"/>
      <w:marBottom w:val="0"/>
      <w:divBdr>
        <w:top w:val="none" w:sz="0" w:space="0" w:color="auto"/>
        <w:left w:val="none" w:sz="0" w:space="0" w:color="auto"/>
        <w:bottom w:val="none" w:sz="0" w:space="0" w:color="auto"/>
        <w:right w:val="none" w:sz="0" w:space="0" w:color="auto"/>
      </w:divBdr>
    </w:div>
    <w:div w:id="1584532664">
      <w:bodyDiv w:val="1"/>
      <w:marLeft w:val="0"/>
      <w:marRight w:val="0"/>
      <w:marTop w:val="0"/>
      <w:marBottom w:val="0"/>
      <w:divBdr>
        <w:top w:val="none" w:sz="0" w:space="0" w:color="auto"/>
        <w:left w:val="none" w:sz="0" w:space="0" w:color="auto"/>
        <w:bottom w:val="none" w:sz="0" w:space="0" w:color="auto"/>
        <w:right w:val="none" w:sz="0" w:space="0" w:color="auto"/>
      </w:divBdr>
    </w:div>
    <w:div w:id="1584560745">
      <w:bodyDiv w:val="1"/>
      <w:marLeft w:val="0"/>
      <w:marRight w:val="0"/>
      <w:marTop w:val="0"/>
      <w:marBottom w:val="0"/>
      <w:divBdr>
        <w:top w:val="none" w:sz="0" w:space="0" w:color="auto"/>
        <w:left w:val="none" w:sz="0" w:space="0" w:color="auto"/>
        <w:bottom w:val="none" w:sz="0" w:space="0" w:color="auto"/>
        <w:right w:val="none" w:sz="0" w:space="0" w:color="auto"/>
      </w:divBdr>
    </w:div>
    <w:div w:id="1585334688">
      <w:bodyDiv w:val="1"/>
      <w:marLeft w:val="0"/>
      <w:marRight w:val="0"/>
      <w:marTop w:val="0"/>
      <w:marBottom w:val="0"/>
      <w:divBdr>
        <w:top w:val="none" w:sz="0" w:space="0" w:color="auto"/>
        <w:left w:val="none" w:sz="0" w:space="0" w:color="auto"/>
        <w:bottom w:val="none" w:sz="0" w:space="0" w:color="auto"/>
        <w:right w:val="none" w:sz="0" w:space="0" w:color="auto"/>
      </w:divBdr>
    </w:div>
    <w:div w:id="1585384334">
      <w:bodyDiv w:val="1"/>
      <w:marLeft w:val="0"/>
      <w:marRight w:val="0"/>
      <w:marTop w:val="0"/>
      <w:marBottom w:val="0"/>
      <w:divBdr>
        <w:top w:val="none" w:sz="0" w:space="0" w:color="auto"/>
        <w:left w:val="none" w:sz="0" w:space="0" w:color="auto"/>
        <w:bottom w:val="none" w:sz="0" w:space="0" w:color="auto"/>
        <w:right w:val="none" w:sz="0" w:space="0" w:color="auto"/>
      </w:divBdr>
    </w:div>
    <w:div w:id="1585410032">
      <w:bodyDiv w:val="1"/>
      <w:marLeft w:val="0"/>
      <w:marRight w:val="0"/>
      <w:marTop w:val="0"/>
      <w:marBottom w:val="0"/>
      <w:divBdr>
        <w:top w:val="none" w:sz="0" w:space="0" w:color="auto"/>
        <w:left w:val="none" w:sz="0" w:space="0" w:color="auto"/>
        <w:bottom w:val="none" w:sz="0" w:space="0" w:color="auto"/>
        <w:right w:val="none" w:sz="0" w:space="0" w:color="auto"/>
      </w:divBdr>
    </w:div>
    <w:div w:id="1585609897">
      <w:bodyDiv w:val="1"/>
      <w:marLeft w:val="0"/>
      <w:marRight w:val="0"/>
      <w:marTop w:val="0"/>
      <w:marBottom w:val="0"/>
      <w:divBdr>
        <w:top w:val="none" w:sz="0" w:space="0" w:color="auto"/>
        <w:left w:val="none" w:sz="0" w:space="0" w:color="auto"/>
        <w:bottom w:val="none" w:sz="0" w:space="0" w:color="auto"/>
        <w:right w:val="none" w:sz="0" w:space="0" w:color="auto"/>
      </w:divBdr>
    </w:div>
    <w:div w:id="1585723041">
      <w:bodyDiv w:val="1"/>
      <w:marLeft w:val="0"/>
      <w:marRight w:val="0"/>
      <w:marTop w:val="0"/>
      <w:marBottom w:val="0"/>
      <w:divBdr>
        <w:top w:val="none" w:sz="0" w:space="0" w:color="auto"/>
        <w:left w:val="none" w:sz="0" w:space="0" w:color="auto"/>
        <w:bottom w:val="none" w:sz="0" w:space="0" w:color="auto"/>
        <w:right w:val="none" w:sz="0" w:space="0" w:color="auto"/>
      </w:divBdr>
    </w:div>
    <w:div w:id="1585800481">
      <w:bodyDiv w:val="1"/>
      <w:marLeft w:val="0"/>
      <w:marRight w:val="0"/>
      <w:marTop w:val="0"/>
      <w:marBottom w:val="0"/>
      <w:divBdr>
        <w:top w:val="none" w:sz="0" w:space="0" w:color="auto"/>
        <w:left w:val="none" w:sz="0" w:space="0" w:color="auto"/>
        <w:bottom w:val="none" w:sz="0" w:space="0" w:color="auto"/>
        <w:right w:val="none" w:sz="0" w:space="0" w:color="auto"/>
      </w:divBdr>
    </w:div>
    <w:div w:id="1585991372">
      <w:bodyDiv w:val="1"/>
      <w:marLeft w:val="0"/>
      <w:marRight w:val="0"/>
      <w:marTop w:val="0"/>
      <w:marBottom w:val="0"/>
      <w:divBdr>
        <w:top w:val="none" w:sz="0" w:space="0" w:color="auto"/>
        <w:left w:val="none" w:sz="0" w:space="0" w:color="auto"/>
        <w:bottom w:val="none" w:sz="0" w:space="0" w:color="auto"/>
        <w:right w:val="none" w:sz="0" w:space="0" w:color="auto"/>
      </w:divBdr>
    </w:div>
    <w:div w:id="1586066209">
      <w:bodyDiv w:val="1"/>
      <w:marLeft w:val="0"/>
      <w:marRight w:val="0"/>
      <w:marTop w:val="0"/>
      <w:marBottom w:val="0"/>
      <w:divBdr>
        <w:top w:val="none" w:sz="0" w:space="0" w:color="auto"/>
        <w:left w:val="none" w:sz="0" w:space="0" w:color="auto"/>
        <w:bottom w:val="none" w:sz="0" w:space="0" w:color="auto"/>
        <w:right w:val="none" w:sz="0" w:space="0" w:color="auto"/>
      </w:divBdr>
    </w:div>
    <w:div w:id="1586305335">
      <w:bodyDiv w:val="1"/>
      <w:marLeft w:val="0"/>
      <w:marRight w:val="0"/>
      <w:marTop w:val="0"/>
      <w:marBottom w:val="0"/>
      <w:divBdr>
        <w:top w:val="none" w:sz="0" w:space="0" w:color="auto"/>
        <w:left w:val="none" w:sz="0" w:space="0" w:color="auto"/>
        <w:bottom w:val="none" w:sz="0" w:space="0" w:color="auto"/>
        <w:right w:val="none" w:sz="0" w:space="0" w:color="auto"/>
      </w:divBdr>
    </w:div>
    <w:div w:id="1586571769">
      <w:bodyDiv w:val="1"/>
      <w:marLeft w:val="0"/>
      <w:marRight w:val="0"/>
      <w:marTop w:val="0"/>
      <w:marBottom w:val="0"/>
      <w:divBdr>
        <w:top w:val="none" w:sz="0" w:space="0" w:color="auto"/>
        <w:left w:val="none" w:sz="0" w:space="0" w:color="auto"/>
        <w:bottom w:val="none" w:sz="0" w:space="0" w:color="auto"/>
        <w:right w:val="none" w:sz="0" w:space="0" w:color="auto"/>
      </w:divBdr>
    </w:div>
    <w:div w:id="1587030761">
      <w:bodyDiv w:val="1"/>
      <w:marLeft w:val="0"/>
      <w:marRight w:val="0"/>
      <w:marTop w:val="0"/>
      <w:marBottom w:val="0"/>
      <w:divBdr>
        <w:top w:val="none" w:sz="0" w:space="0" w:color="auto"/>
        <w:left w:val="none" w:sz="0" w:space="0" w:color="auto"/>
        <w:bottom w:val="none" w:sz="0" w:space="0" w:color="auto"/>
        <w:right w:val="none" w:sz="0" w:space="0" w:color="auto"/>
      </w:divBdr>
    </w:div>
    <w:div w:id="1588080794">
      <w:bodyDiv w:val="1"/>
      <w:marLeft w:val="0"/>
      <w:marRight w:val="0"/>
      <w:marTop w:val="0"/>
      <w:marBottom w:val="0"/>
      <w:divBdr>
        <w:top w:val="none" w:sz="0" w:space="0" w:color="auto"/>
        <w:left w:val="none" w:sz="0" w:space="0" w:color="auto"/>
        <w:bottom w:val="none" w:sz="0" w:space="0" w:color="auto"/>
        <w:right w:val="none" w:sz="0" w:space="0" w:color="auto"/>
      </w:divBdr>
    </w:div>
    <w:div w:id="1588344249">
      <w:bodyDiv w:val="1"/>
      <w:marLeft w:val="0"/>
      <w:marRight w:val="0"/>
      <w:marTop w:val="0"/>
      <w:marBottom w:val="0"/>
      <w:divBdr>
        <w:top w:val="none" w:sz="0" w:space="0" w:color="auto"/>
        <w:left w:val="none" w:sz="0" w:space="0" w:color="auto"/>
        <w:bottom w:val="none" w:sz="0" w:space="0" w:color="auto"/>
        <w:right w:val="none" w:sz="0" w:space="0" w:color="auto"/>
      </w:divBdr>
    </w:div>
    <w:div w:id="1588417675">
      <w:bodyDiv w:val="1"/>
      <w:marLeft w:val="0"/>
      <w:marRight w:val="0"/>
      <w:marTop w:val="0"/>
      <w:marBottom w:val="0"/>
      <w:divBdr>
        <w:top w:val="none" w:sz="0" w:space="0" w:color="auto"/>
        <w:left w:val="none" w:sz="0" w:space="0" w:color="auto"/>
        <w:bottom w:val="none" w:sz="0" w:space="0" w:color="auto"/>
        <w:right w:val="none" w:sz="0" w:space="0" w:color="auto"/>
      </w:divBdr>
    </w:div>
    <w:div w:id="1588467106">
      <w:bodyDiv w:val="1"/>
      <w:marLeft w:val="0"/>
      <w:marRight w:val="0"/>
      <w:marTop w:val="0"/>
      <w:marBottom w:val="0"/>
      <w:divBdr>
        <w:top w:val="none" w:sz="0" w:space="0" w:color="auto"/>
        <w:left w:val="none" w:sz="0" w:space="0" w:color="auto"/>
        <w:bottom w:val="none" w:sz="0" w:space="0" w:color="auto"/>
        <w:right w:val="none" w:sz="0" w:space="0" w:color="auto"/>
      </w:divBdr>
    </w:div>
    <w:div w:id="1588881631">
      <w:bodyDiv w:val="1"/>
      <w:marLeft w:val="0"/>
      <w:marRight w:val="0"/>
      <w:marTop w:val="0"/>
      <w:marBottom w:val="0"/>
      <w:divBdr>
        <w:top w:val="none" w:sz="0" w:space="0" w:color="auto"/>
        <w:left w:val="none" w:sz="0" w:space="0" w:color="auto"/>
        <w:bottom w:val="none" w:sz="0" w:space="0" w:color="auto"/>
        <w:right w:val="none" w:sz="0" w:space="0" w:color="auto"/>
      </w:divBdr>
    </w:div>
    <w:div w:id="1589003245">
      <w:bodyDiv w:val="1"/>
      <w:marLeft w:val="0"/>
      <w:marRight w:val="0"/>
      <w:marTop w:val="0"/>
      <w:marBottom w:val="0"/>
      <w:divBdr>
        <w:top w:val="none" w:sz="0" w:space="0" w:color="auto"/>
        <w:left w:val="none" w:sz="0" w:space="0" w:color="auto"/>
        <w:bottom w:val="none" w:sz="0" w:space="0" w:color="auto"/>
        <w:right w:val="none" w:sz="0" w:space="0" w:color="auto"/>
      </w:divBdr>
    </w:div>
    <w:div w:id="1589581799">
      <w:bodyDiv w:val="1"/>
      <w:marLeft w:val="0"/>
      <w:marRight w:val="0"/>
      <w:marTop w:val="0"/>
      <w:marBottom w:val="0"/>
      <w:divBdr>
        <w:top w:val="none" w:sz="0" w:space="0" w:color="auto"/>
        <w:left w:val="none" w:sz="0" w:space="0" w:color="auto"/>
        <w:bottom w:val="none" w:sz="0" w:space="0" w:color="auto"/>
        <w:right w:val="none" w:sz="0" w:space="0" w:color="auto"/>
      </w:divBdr>
    </w:div>
    <w:div w:id="1589657569">
      <w:bodyDiv w:val="1"/>
      <w:marLeft w:val="0"/>
      <w:marRight w:val="0"/>
      <w:marTop w:val="0"/>
      <w:marBottom w:val="0"/>
      <w:divBdr>
        <w:top w:val="none" w:sz="0" w:space="0" w:color="auto"/>
        <w:left w:val="none" w:sz="0" w:space="0" w:color="auto"/>
        <w:bottom w:val="none" w:sz="0" w:space="0" w:color="auto"/>
        <w:right w:val="none" w:sz="0" w:space="0" w:color="auto"/>
      </w:divBdr>
    </w:div>
    <w:div w:id="1589729166">
      <w:bodyDiv w:val="1"/>
      <w:marLeft w:val="0"/>
      <w:marRight w:val="0"/>
      <w:marTop w:val="0"/>
      <w:marBottom w:val="0"/>
      <w:divBdr>
        <w:top w:val="none" w:sz="0" w:space="0" w:color="auto"/>
        <w:left w:val="none" w:sz="0" w:space="0" w:color="auto"/>
        <w:bottom w:val="none" w:sz="0" w:space="0" w:color="auto"/>
        <w:right w:val="none" w:sz="0" w:space="0" w:color="auto"/>
      </w:divBdr>
    </w:div>
    <w:div w:id="1589969217">
      <w:bodyDiv w:val="1"/>
      <w:marLeft w:val="0"/>
      <w:marRight w:val="0"/>
      <w:marTop w:val="0"/>
      <w:marBottom w:val="0"/>
      <w:divBdr>
        <w:top w:val="none" w:sz="0" w:space="0" w:color="auto"/>
        <w:left w:val="none" w:sz="0" w:space="0" w:color="auto"/>
        <w:bottom w:val="none" w:sz="0" w:space="0" w:color="auto"/>
        <w:right w:val="none" w:sz="0" w:space="0" w:color="auto"/>
      </w:divBdr>
    </w:div>
    <w:div w:id="1590040971">
      <w:bodyDiv w:val="1"/>
      <w:marLeft w:val="0"/>
      <w:marRight w:val="0"/>
      <w:marTop w:val="0"/>
      <w:marBottom w:val="0"/>
      <w:divBdr>
        <w:top w:val="none" w:sz="0" w:space="0" w:color="auto"/>
        <w:left w:val="none" w:sz="0" w:space="0" w:color="auto"/>
        <w:bottom w:val="none" w:sz="0" w:space="0" w:color="auto"/>
        <w:right w:val="none" w:sz="0" w:space="0" w:color="auto"/>
      </w:divBdr>
    </w:div>
    <w:div w:id="1590044039">
      <w:bodyDiv w:val="1"/>
      <w:marLeft w:val="0"/>
      <w:marRight w:val="0"/>
      <w:marTop w:val="0"/>
      <w:marBottom w:val="0"/>
      <w:divBdr>
        <w:top w:val="none" w:sz="0" w:space="0" w:color="auto"/>
        <w:left w:val="none" w:sz="0" w:space="0" w:color="auto"/>
        <w:bottom w:val="none" w:sz="0" w:space="0" w:color="auto"/>
        <w:right w:val="none" w:sz="0" w:space="0" w:color="auto"/>
      </w:divBdr>
    </w:div>
    <w:div w:id="1590046028">
      <w:bodyDiv w:val="1"/>
      <w:marLeft w:val="0"/>
      <w:marRight w:val="0"/>
      <w:marTop w:val="0"/>
      <w:marBottom w:val="0"/>
      <w:divBdr>
        <w:top w:val="none" w:sz="0" w:space="0" w:color="auto"/>
        <w:left w:val="none" w:sz="0" w:space="0" w:color="auto"/>
        <w:bottom w:val="none" w:sz="0" w:space="0" w:color="auto"/>
        <w:right w:val="none" w:sz="0" w:space="0" w:color="auto"/>
      </w:divBdr>
    </w:div>
    <w:div w:id="1590382474">
      <w:bodyDiv w:val="1"/>
      <w:marLeft w:val="0"/>
      <w:marRight w:val="0"/>
      <w:marTop w:val="0"/>
      <w:marBottom w:val="0"/>
      <w:divBdr>
        <w:top w:val="none" w:sz="0" w:space="0" w:color="auto"/>
        <w:left w:val="none" w:sz="0" w:space="0" w:color="auto"/>
        <w:bottom w:val="none" w:sz="0" w:space="0" w:color="auto"/>
        <w:right w:val="none" w:sz="0" w:space="0" w:color="auto"/>
      </w:divBdr>
    </w:div>
    <w:div w:id="1590775475">
      <w:bodyDiv w:val="1"/>
      <w:marLeft w:val="0"/>
      <w:marRight w:val="0"/>
      <w:marTop w:val="0"/>
      <w:marBottom w:val="0"/>
      <w:divBdr>
        <w:top w:val="none" w:sz="0" w:space="0" w:color="auto"/>
        <w:left w:val="none" w:sz="0" w:space="0" w:color="auto"/>
        <w:bottom w:val="none" w:sz="0" w:space="0" w:color="auto"/>
        <w:right w:val="none" w:sz="0" w:space="0" w:color="auto"/>
      </w:divBdr>
    </w:div>
    <w:div w:id="1591083252">
      <w:bodyDiv w:val="1"/>
      <w:marLeft w:val="0"/>
      <w:marRight w:val="0"/>
      <w:marTop w:val="0"/>
      <w:marBottom w:val="0"/>
      <w:divBdr>
        <w:top w:val="none" w:sz="0" w:space="0" w:color="auto"/>
        <w:left w:val="none" w:sz="0" w:space="0" w:color="auto"/>
        <w:bottom w:val="none" w:sz="0" w:space="0" w:color="auto"/>
        <w:right w:val="none" w:sz="0" w:space="0" w:color="auto"/>
      </w:divBdr>
    </w:div>
    <w:div w:id="1591234745">
      <w:bodyDiv w:val="1"/>
      <w:marLeft w:val="0"/>
      <w:marRight w:val="0"/>
      <w:marTop w:val="0"/>
      <w:marBottom w:val="0"/>
      <w:divBdr>
        <w:top w:val="none" w:sz="0" w:space="0" w:color="auto"/>
        <w:left w:val="none" w:sz="0" w:space="0" w:color="auto"/>
        <w:bottom w:val="none" w:sz="0" w:space="0" w:color="auto"/>
        <w:right w:val="none" w:sz="0" w:space="0" w:color="auto"/>
      </w:divBdr>
    </w:div>
    <w:div w:id="1591743356">
      <w:bodyDiv w:val="1"/>
      <w:marLeft w:val="0"/>
      <w:marRight w:val="0"/>
      <w:marTop w:val="0"/>
      <w:marBottom w:val="0"/>
      <w:divBdr>
        <w:top w:val="none" w:sz="0" w:space="0" w:color="auto"/>
        <w:left w:val="none" w:sz="0" w:space="0" w:color="auto"/>
        <w:bottom w:val="none" w:sz="0" w:space="0" w:color="auto"/>
        <w:right w:val="none" w:sz="0" w:space="0" w:color="auto"/>
      </w:divBdr>
    </w:div>
    <w:div w:id="1592197779">
      <w:bodyDiv w:val="1"/>
      <w:marLeft w:val="0"/>
      <w:marRight w:val="0"/>
      <w:marTop w:val="0"/>
      <w:marBottom w:val="0"/>
      <w:divBdr>
        <w:top w:val="none" w:sz="0" w:space="0" w:color="auto"/>
        <w:left w:val="none" w:sz="0" w:space="0" w:color="auto"/>
        <w:bottom w:val="none" w:sz="0" w:space="0" w:color="auto"/>
        <w:right w:val="none" w:sz="0" w:space="0" w:color="auto"/>
      </w:divBdr>
    </w:div>
    <w:div w:id="1592469988">
      <w:bodyDiv w:val="1"/>
      <w:marLeft w:val="0"/>
      <w:marRight w:val="0"/>
      <w:marTop w:val="0"/>
      <w:marBottom w:val="0"/>
      <w:divBdr>
        <w:top w:val="none" w:sz="0" w:space="0" w:color="auto"/>
        <w:left w:val="none" w:sz="0" w:space="0" w:color="auto"/>
        <w:bottom w:val="none" w:sz="0" w:space="0" w:color="auto"/>
        <w:right w:val="none" w:sz="0" w:space="0" w:color="auto"/>
      </w:divBdr>
    </w:div>
    <w:div w:id="1594241358">
      <w:bodyDiv w:val="1"/>
      <w:marLeft w:val="0"/>
      <w:marRight w:val="0"/>
      <w:marTop w:val="0"/>
      <w:marBottom w:val="0"/>
      <w:divBdr>
        <w:top w:val="none" w:sz="0" w:space="0" w:color="auto"/>
        <w:left w:val="none" w:sz="0" w:space="0" w:color="auto"/>
        <w:bottom w:val="none" w:sz="0" w:space="0" w:color="auto"/>
        <w:right w:val="none" w:sz="0" w:space="0" w:color="auto"/>
      </w:divBdr>
    </w:div>
    <w:div w:id="1594707435">
      <w:bodyDiv w:val="1"/>
      <w:marLeft w:val="0"/>
      <w:marRight w:val="0"/>
      <w:marTop w:val="0"/>
      <w:marBottom w:val="0"/>
      <w:divBdr>
        <w:top w:val="none" w:sz="0" w:space="0" w:color="auto"/>
        <w:left w:val="none" w:sz="0" w:space="0" w:color="auto"/>
        <w:bottom w:val="none" w:sz="0" w:space="0" w:color="auto"/>
        <w:right w:val="none" w:sz="0" w:space="0" w:color="auto"/>
      </w:divBdr>
    </w:div>
    <w:div w:id="1595284297">
      <w:bodyDiv w:val="1"/>
      <w:marLeft w:val="0"/>
      <w:marRight w:val="0"/>
      <w:marTop w:val="0"/>
      <w:marBottom w:val="0"/>
      <w:divBdr>
        <w:top w:val="none" w:sz="0" w:space="0" w:color="auto"/>
        <w:left w:val="none" w:sz="0" w:space="0" w:color="auto"/>
        <w:bottom w:val="none" w:sz="0" w:space="0" w:color="auto"/>
        <w:right w:val="none" w:sz="0" w:space="0" w:color="auto"/>
      </w:divBdr>
    </w:div>
    <w:div w:id="1595700900">
      <w:bodyDiv w:val="1"/>
      <w:marLeft w:val="0"/>
      <w:marRight w:val="0"/>
      <w:marTop w:val="0"/>
      <w:marBottom w:val="0"/>
      <w:divBdr>
        <w:top w:val="none" w:sz="0" w:space="0" w:color="auto"/>
        <w:left w:val="none" w:sz="0" w:space="0" w:color="auto"/>
        <w:bottom w:val="none" w:sz="0" w:space="0" w:color="auto"/>
        <w:right w:val="none" w:sz="0" w:space="0" w:color="auto"/>
      </w:divBdr>
    </w:div>
    <w:div w:id="1595818804">
      <w:bodyDiv w:val="1"/>
      <w:marLeft w:val="0"/>
      <w:marRight w:val="0"/>
      <w:marTop w:val="0"/>
      <w:marBottom w:val="0"/>
      <w:divBdr>
        <w:top w:val="none" w:sz="0" w:space="0" w:color="auto"/>
        <w:left w:val="none" w:sz="0" w:space="0" w:color="auto"/>
        <w:bottom w:val="none" w:sz="0" w:space="0" w:color="auto"/>
        <w:right w:val="none" w:sz="0" w:space="0" w:color="auto"/>
      </w:divBdr>
    </w:div>
    <w:div w:id="1596092389">
      <w:bodyDiv w:val="1"/>
      <w:marLeft w:val="0"/>
      <w:marRight w:val="0"/>
      <w:marTop w:val="0"/>
      <w:marBottom w:val="0"/>
      <w:divBdr>
        <w:top w:val="none" w:sz="0" w:space="0" w:color="auto"/>
        <w:left w:val="none" w:sz="0" w:space="0" w:color="auto"/>
        <w:bottom w:val="none" w:sz="0" w:space="0" w:color="auto"/>
        <w:right w:val="none" w:sz="0" w:space="0" w:color="auto"/>
      </w:divBdr>
    </w:div>
    <w:div w:id="1596286694">
      <w:bodyDiv w:val="1"/>
      <w:marLeft w:val="0"/>
      <w:marRight w:val="0"/>
      <w:marTop w:val="0"/>
      <w:marBottom w:val="0"/>
      <w:divBdr>
        <w:top w:val="none" w:sz="0" w:space="0" w:color="auto"/>
        <w:left w:val="none" w:sz="0" w:space="0" w:color="auto"/>
        <w:bottom w:val="none" w:sz="0" w:space="0" w:color="auto"/>
        <w:right w:val="none" w:sz="0" w:space="0" w:color="auto"/>
      </w:divBdr>
    </w:div>
    <w:div w:id="1596329858">
      <w:bodyDiv w:val="1"/>
      <w:marLeft w:val="0"/>
      <w:marRight w:val="0"/>
      <w:marTop w:val="0"/>
      <w:marBottom w:val="0"/>
      <w:divBdr>
        <w:top w:val="none" w:sz="0" w:space="0" w:color="auto"/>
        <w:left w:val="none" w:sz="0" w:space="0" w:color="auto"/>
        <w:bottom w:val="none" w:sz="0" w:space="0" w:color="auto"/>
        <w:right w:val="none" w:sz="0" w:space="0" w:color="auto"/>
      </w:divBdr>
    </w:div>
    <w:div w:id="1596523274">
      <w:bodyDiv w:val="1"/>
      <w:marLeft w:val="0"/>
      <w:marRight w:val="0"/>
      <w:marTop w:val="0"/>
      <w:marBottom w:val="0"/>
      <w:divBdr>
        <w:top w:val="none" w:sz="0" w:space="0" w:color="auto"/>
        <w:left w:val="none" w:sz="0" w:space="0" w:color="auto"/>
        <w:bottom w:val="none" w:sz="0" w:space="0" w:color="auto"/>
        <w:right w:val="none" w:sz="0" w:space="0" w:color="auto"/>
      </w:divBdr>
    </w:div>
    <w:div w:id="1596866174">
      <w:bodyDiv w:val="1"/>
      <w:marLeft w:val="0"/>
      <w:marRight w:val="0"/>
      <w:marTop w:val="0"/>
      <w:marBottom w:val="0"/>
      <w:divBdr>
        <w:top w:val="none" w:sz="0" w:space="0" w:color="auto"/>
        <w:left w:val="none" w:sz="0" w:space="0" w:color="auto"/>
        <w:bottom w:val="none" w:sz="0" w:space="0" w:color="auto"/>
        <w:right w:val="none" w:sz="0" w:space="0" w:color="auto"/>
      </w:divBdr>
    </w:div>
    <w:div w:id="1596938828">
      <w:bodyDiv w:val="1"/>
      <w:marLeft w:val="0"/>
      <w:marRight w:val="0"/>
      <w:marTop w:val="0"/>
      <w:marBottom w:val="0"/>
      <w:divBdr>
        <w:top w:val="none" w:sz="0" w:space="0" w:color="auto"/>
        <w:left w:val="none" w:sz="0" w:space="0" w:color="auto"/>
        <w:bottom w:val="none" w:sz="0" w:space="0" w:color="auto"/>
        <w:right w:val="none" w:sz="0" w:space="0" w:color="auto"/>
      </w:divBdr>
    </w:div>
    <w:div w:id="1597901387">
      <w:bodyDiv w:val="1"/>
      <w:marLeft w:val="0"/>
      <w:marRight w:val="0"/>
      <w:marTop w:val="0"/>
      <w:marBottom w:val="0"/>
      <w:divBdr>
        <w:top w:val="none" w:sz="0" w:space="0" w:color="auto"/>
        <w:left w:val="none" w:sz="0" w:space="0" w:color="auto"/>
        <w:bottom w:val="none" w:sz="0" w:space="0" w:color="auto"/>
        <w:right w:val="none" w:sz="0" w:space="0" w:color="auto"/>
      </w:divBdr>
    </w:div>
    <w:div w:id="1597905582">
      <w:bodyDiv w:val="1"/>
      <w:marLeft w:val="0"/>
      <w:marRight w:val="0"/>
      <w:marTop w:val="0"/>
      <w:marBottom w:val="0"/>
      <w:divBdr>
        <w:top w:val="none" w:sz="0" w:space="0" w:color="auto"/>
        <w:left w:val="none" w:sz="0" w:space="0" w:color="auto"/>
        <w:bottom w:val="none" w:sz="0" w:space="0" w:color="auto"/>
        <w:right w:val="none" w:sz="0" w:space="0" w:color="auto"/>
      </w:divBdr>
    </w:div>
    <w:div w:id="1598323238">
      <w:bodyDiv w:val="1"/>
      <w:marLeft w:val="0"/>
      <w:marRight w:val="0"/>
      <w:marTop w:val="0"/>
      <w:marBottom w:val="0"/>
      <w:divBdr>
        <w:top w:val="none" w:sz="0" w:space="0" w:color="auto"/>
        <w:left w:val="none" w:sz="0" w:space="0" w:color="auto"/>
        <w:bottom w:val="none" w:sz="0" w:space="0" w:color="auto"/>
        <w:right w:val="none" w:sz="0" w:space="0" w:color="auto"/>
      </w:divBdr>
    </w:div>
    <w:div w:id="1598636861">
      <w:bodyDiv w:val="1"/>
      <w:marLeft w:val="0"/>
      <w:marRight w:val="0"/>
      <w:marTop w:val="0"/>
      <w:marBottom w:val="0"/>
      <w:divBdr>
        <w:top w:val="none" w:sz="0" w:space="0" w:color="auto"/>
        <w:left w:val="none" w:sz="0" w:space="0" w:color="auto"/>
        <w:bottom w:val="none" w:sz="0" w:space="0" w:color="auto"/>
        <w:right w:val="none" w:sz="0" w:space="0" w:color="auto"/>
      </w:divBdr>
    </w:div>
    <w:div w:id="1599019051">
      <w:bodyDiv w:val="1"/>
      <w:marLeft w:val="0"/>
      <w:marRight w:val="0"/>
      <w:marTop w:val="0"/>
      <w:marBottom w:val="0"/>
      <w:divBdr>
        <w:top w:val="none" w:sz="0" w:space="0" w:color="auto"/>
        <w:left w:val="none" w:sz="0" w:space="0" w:color="auto"/>
        <w:bottom w:val="none" w:sz="0" w:space="0" w:color="auto"/>
        <w:right w:val="none" w:sz="0" w:space="0" w:color="auto"/>
      </w:divBdr>
    </w:div>
    <w:div w:id="1599025437">
      <w:bodyDiv w:val="1"/>
      <w:marLeft w:val="0"/>
      <w:marRight w:val="0"/>
      <w:marTop w:val="0"/>
      <w:marBottom w:val="0"/>
      <w:divBdr>
        <w:top w:val="none" w:sz="0" w:space="0" w:color="auto"/>
        <w:left w:val="none" w:sz="0" w:space="0" w:color="auto"/>
        <w:bottom w:val="none" w:sz="0" w:space="0" w:color="auto"/>
        <w:right w:val="none" w:sz="0" w:space="0" w:color="auto"/>
      </w:divBdr>
    </w:div>
    <w:div w:id="1599092827">
      <w:bodyDiv w:val="1"/>
      <w:marLeft w:val="0"/>
      <w:marRight w:val="0"/>
      <w:marTop w:val="0"/>
      <w:marBottom w:val="0"/>
      <w:divBdr>
        <w:top w:val="none" w:sz="0" w:space="0" w:color="auto"/>
        <w:left w:val="none" w:sz="0" w:space="0" w:color="auto"/>
        <w:bottom w:val="none" w:sz="0" w:space="0" w:color="auto"/>
        <w:right w:val="none" w:sz="0" w:space="0" w:color="auto"/>
      </w:divBdr>
    </w:div>
    <w:div w:id="1599487789">
      <w:bodyDiv w:val="1"/>
      <w:marLeft w:val="0"/>
      <w:marRight w:val="0"/>
      <w:marTop w:val="0"/>
      <w:marBottom w:val="0"/>
      <w:divBdr>
        <w:top w:val="none" w:sz="0" w:space="0" w:color="auto"/>
        <w:left w:val="none" w:sz="0" w:space="0" w:color="auto"/>
        <w:bottom w:val="none" w:sz="0" w:space="0" w:color="auto"/>
        <w:right w:val="none" w:sz="0" w:space="0" w:color="auto"/>
      </w:divBdr>
    </w:div>
    <w:div w:id="1599488318">
      <w:bodyDiv w:val="1"/>
      <w:marLeft w:val="0"/>
      <w:marRight w:val="0"/>
      <w:marTop w:val="0"/>
      <w:marBottom w:val="0"/>
      <w:divBdr>
        <w:top w:val="none" w:sz="0" w:space="0" w:color="auto"/>
        <w:left w:val="none" w:sz="0" w:space="0" w:color="auto"/>
        <w:bottom w:val="none" w:sz="0" w:space="0" w:color="auto"/>
        <w:right w:val="none" w:sz="0" w:space="0" w:color="auto"/>
      </w:divBdr>
    </w:div>
    <w:div w:id="1599602794">
      <w:bodyDiv w:val="1"/>
      <w:marLeft w:val="0"/>
      <w:marRight w:val="0"/>
      <w:marTop w:val="0"/>
      <w:marBottom w:val="0"/>
      <w:divBdr>
        <w:top w:val="none" w:sz="0" w:space="0" w:color="auto"/>
        <w:left w:val="none" w:sz="0" w:space="0" w:color="auto"/>
        <w:bottom w:val="none" w:sz="0" w:space="0" w:color="auto"/>
        <w:right w:val="none" w:sz="0" w:space="0" w:color="auto"/>
      </w:divBdr>
    </w:div>
    <w:div w:id="1600023638">
      <w:bodyDiv w:val="1"/>
      <w:marLeft w:val="0"/>
      <w:marRight w:val="0"/>
      <w:marTop w:val="0"/>
      <w:marBottom w:val="0"/>
      <w:divBdr>
        <w:top w:val="none" w:sz="0" w:space="0" w:color="auto"/>
        <w:left w:val="none" w:sz="0" w:space="0" w:color="auto"/>
        <w:bottom w:val="none" w:sz="0" w:space="0" w:color="auto"/>
        <w:right w:val="none" w:sz="0" w:space="0" w:color="auto"/>
      </w:divBdr>
    </w:div>
    <w:div w:id="1600525201">
      <w:bodyDiv w:val="1"/>
      <w:marLeft w:val="0"/>
      <w:marRight w:val="0"/>
      <w:marTop w:val="0"/>
      <w:marBottom w:val="0"/>
      <w:divBdr>
        <w:top w:val="none" w:sz="0" w:space="0" w:color="auto"/>
        <w:left w:val="none" w:sz="0" w:space="0" w:color="auto"/>
        <w:bottom w:val="none" w:sz="0" w:space="0" w:color="auto"/>
        <w:right w:val="none" w:sz="0" w:space="0" w:color="auto"/>
      </w:divBdr>
    </w:div>
    <w:div w:id="1600941006">
      <w:bodyDiv w:val="1"/>
      <w:marLeft w:val="0"/>
      <w:marRight w:val="0"/>
      <w:marTop w:val="0"/>
      <w:marBottom w:val="0"/>
      <w:divBdr>
        <w:top w:val="none" w:sz="0" w:space="0" w:color="auto"/>
        <w:left w:val="none" w:sz="0" w:space="0" w:color="auto"/>
        <w:bottom w:val="none" w:sz="0" w:space="0" w:color="auto"/>
        <w:right w:val="none" w:sz="0" w:space="0" w:color="auto"/>
      </w:divBdr>
    </w:div>
    <w:div w:id="1601378887">
      <w:bodyDiv w:val="1"/>
      <w:marLeft w:val="0"/>
      <w:marRight w:val="0"/>
      <w:marTop w:val="0"/>
      <w:marBottom w:val="0"/>
      <w:divBdr>
        <w:top w:val="none" w:sz="0" w:space="0" w:color="auto"/>
        <w:left w:val="none" w:sz="0" w:space="0" w:color="auto"/>
        <w:bottom w:val="none" w:sz="0" w:space="0" w:color="auto"/>
        <w:right w:val="none" w:sz="0" w:space="0" w:color="auto"/>
      </w:divBdr>
    </w:div>
    <w:div w:id="1601524875">
      <w:bodyDiv w:val="1"/>
      <w:marLeft w:val="0"/>
      <w:marRight w:val="0"/>
      <w:marTop w:val="0"/>
      <w:marBottom w:val="0"/>
      <w:divBdr>
        <w:top w:val="none" w:sz="0" w:space="0" w:color="auto"/>
        <w:left w:val="none" w:sz="0" w:space="0" w:color="auto"/>
        <w:bottom w:val="none" w:sz="0" w:space="0" w:color="auto"/>
        <w:right w:val="none" w:sz="0" w:space="0" w:color="auto"/>
      </w:divBdr>
    </w:div>
    <w:div w:id="1601527637">
      <w:bodyDiv w:val="1"/>
      <w:marLeft w:val="0"/>
      <w:marRight w:val="0"/>
      <w:marTop w:val="0"/>
      <w:marBottom w:val="0"/>
      <w:divBdr>
        <w:top w:val="none" w:sz="0" w:space="0" w:color="auto"/>
        <w:left w:val="none" w:sz="0" w:space="0" w:color="auto"/>
        <w:bottom w:val="none" w:sz="0" w:space="0" w:color="auto"/>
        <w:right w:val="none" w:sz="0" w:space="0" w:color="auto"/>
      </w:divBdr>
    </w:div>
    <w:div w:id="1601793717">
      <w:bodyDiv w:val="1"/>
      <w:marLeft w:val="0"/>
      <w:marRight w:val="0"/>
      <w:marTop w:val="0"/>
      <w:marBottom w:val="0"/>
      <w:divBdr>
        <w:top w:val="none" w:sz="0" w:space="0" w:color="auto"/>
        <w:left w:val="none" w:sz="0" w:space="0" w:color="auto"/>
        <w:bottom w:val="none" w:sz="0" w:space="0" w:color="auto"/>
        <w:right w:val="none" w:sz="0" w:space="0" w:color="auto"/>
      </w:divBdr>
    </w:div>
    <w:div w:id="1601911349">
      <w:bodyDiv w:val="1"/>
      <w:marLeft w:val="0"/>
      <w:marRight w:val="0"/>
      <w:marTop w:val="0"/>
      <w:marBottom w:val="0"/>
      <w:divBdr>
        <w:top w:val="none" w:sz="0" w:space="0" w:color="auto"/>
        <w:left w:val="none" w:sz="0" w:space="0" w:color="auto"/>
        <w:bottom w:val="none" w:sz="0" w:space="0" w:color="auto"/>
        <w:right w:val="none" w:sz="0" w:space="0" w:color="auto"/>
      </w:divBdr>
    </w:div>
    <w:div w:id="1602030204">
      <w:bodyDiv w:val="1"/>
      <w:marLeft w:val="0"/>
      <w:marRight w:val="0"/>
      <w:marTop w:val="0"/>
      <w:marBottom w:val="0"/>
      <w:divBdr>
        <w:top w:val="none" w:sz="0" w:space="0" w:color="auto"/>
        <w:left w:val="none" w:sz="0" w:space="0" w:color="auto"/>
        <w:bottom w:val="none" w:sz="0" w:space="0" w:color="auto"/>
        <w:right w:val="none" w:sz="0" w:space="0" w:color="auto"/>
      </w:divBdr>
    </w:div>
    <w:div w:id="1602103562">
      <w:bodyDiv w:val="1"/>
      <w:marLeft w:val="0"/>
      <w:marRight w:val="0"/>
      <w:marTop w:val="0"/>
      <w:marBottom w:val="0"/>
      <w:divBdr>
        <w:top w:val="none" w:sz="0" w:space="0" w:color="auto"/>
        <w:left w:val="none" w:sz="0" w:space="0" w:color="auto"/>
        <w:bottom w:val="none" w:sz="0" w:space="0" w:color="auto"/>
        <w:right w:val="none" w:sz="0" w:space="0" w:color="auto"/>
      </w:divBdr>
    </w:div>
    <w:div w:id="1602374084">
      <w:bodyDiv w:val="1"/>
      <w:marLeft w:val="0"/>
      <w:marRight w:val="0"/>
      <w:marTop w:val="0"/>
      <w:marBottom w:val="0"/>
      <w:divBdr>
        <w:top w:val="none" w:sz="0" w:space="0" w:color="auto"/>
        <w:left w:val="none" w:sz="0" w:space="0" w:color="auto"/>
        <w:bottom w:val="none" w:sz="0" w:space="0" w:color="auto"/>
        <w:right w:val="none" w:sz="0" w:space="0" w:color="auto"/>
      </w:divBdr>
    </w:div>
    <w:div w:id="1602496439">
      <w:bodyDiv w:val="1"/>
      <w:marLeft w:val="0"/>
      <w:marRight w:val="0"/>
      <w:marTop w:val="0"/>
      <w:marBottom w:val="0"/>
      <w:divBdr>
        <w:top w:val="none" w:sz="0" w:space="0" w:color="auto"/>
        <w:left w:val="none" w:sz="0" w:space="0" w:color="auto"/>
        <w:bottom w:val="none" w:sz="0" w:space="0" w:color="auto"/>
        <w:right w:val="none" w:sz="0" w:space="0" w:color="auto"/>
      </w:divBdr>
    </w:div>
    <w:div w:id="1602762548">
      <w:bodyDiv w:val="1"/>
      <w:marLeft w:val="0"/>
      <w:marRight w:val="0"/>
      <w:marTop w:val="0"/>
      <w:marBottom w:val="0"/>
      <w:divBdr>
        <w:top w:val="none" w:sz="0" w:space="0" w:color="auto"/>
        <w:left w:val="none" w:sz="0" w:space="0" w:color="auto"/>
        <w:bottom w:val="none" w:sz="0" w:space="0" w:color="auto"/>
        <w:right w:val="none" w:sz="0" w:space="0" w:color="auto"/>
      </w:divBdr>
    </w:div>
    <w:div w:id="1602840518">
      <w:bodyDiv w:val="1"/>
      <w:marLeft w:val="0"/>
      <w:marRight w:val="0"/>
      <w:marTop w:val="0"/>
      <w:marBottom w:val="0"/>
      <w:divBdr>
        <w:top w:val="none" w:sz="0" w:space="0" w:color="auto"/>
        <w:left w:val="none" w:sz="0" w:space="0" w:color="auto"/>
        <w:bottom w:val="none" w:sz="0" w:space="0" w:color="auto"/>
        <w:right w:val="none" w:sz="0" w:space="0" w:color="auto"/>
      </w:divBdr>
    </w:div>
    <w:div w:id="1602880399">
      <w:bodyDiv w:val="1"/>
      <w:marLeft w:val="0"/>
      <w:marRight w:val="0"/>
      <w:marTop w:val="0"/>
      <w:marBottom w:val="0"/>
      <w:divBdr>
        <w:top w:val="none" w:sz="0" w:space="0" w:color="auto"/>
        <w:left w:val="none" w:sz="0" w:space="0" w:color="auto"/>
        <w:bottom w:val="none" w:sz="0" w:space="0" w:color="auto"/>
        <w:right w:val="none" w:sz="0" w:space="0" w:color="auto"/>
      </w:divBdr>
    </w:div>
    <w:div w:id="1603144479">
      <w:bodyDiv w:val="1"/>
      <w:marLeft w:val="0"/>
      <w:marRight w:val="0"/>
      <w:marTop w:val="0"/>
      <w:marBottom w:val="0"/>
      <w:divBdr>
        <w:top w:val="none" w:sz="0" w:space="0" w:color="auto"/>
        <w:left w:val="none" w:sz="0" w:space="0" w:color="auto"/>
        <w:bottom w:val="none" w:sz="0" w:space="0" w:color="auto"/>
        <w:right w:val="none" w:sz="0" w:space="0" w:color="auto"/>
      </w:divBdr>
    </w:div>
    <w:div w:id="1603344191">
      <w:bodyDiv w:val="1"/>
      <w:marLeft w:val="0"/>
      <w:marRight w:val="0"/>
      <w:marTop w:val="0"/>
      <w:marBottom w:val="0"/>
      <w:divBdr>
        <w:top w:val="none" w:sz="0" w:space="0" w:color="auto"/>
        <w:left w:val="none" w:sz="0" w:space="0" w:color="auto"/>
        <w:bottom w:val="none" w:sz="0" w:space="0" w:color="auto"/>
        <w:right w:val="none" w:sz="0" w:space="0" w:color="auto"/>
      </w:divBdr>
    </w:div>
    <w:div w:id="1603877926">
      <w:bodyDiv w:val="1"/>
      <w:marLeft w:val="0"/>
      <w:marRight w:val="0"/>
      <w:marTop w:val="0"/>
      <w:marBottom w:val="0"/>
      <w:divBdr>
        <w:top w:val="none" w:sz="0" w:space="0" w:color="auto"/>
        <w:left w:val="none" w:sz="0" w:space="0" w:color="auto"/>
        <w:bottom w:val="none" w:sz="0" w:space="0" w:color="auto"/>
        <w:right w:val="none" w:sz="0" w:space="0" w:color="auto"/>
      </w:divBdr>
    </w:div>
    <w:div w:id="1603878331">
      <w:bodyDiv w:val="1"/>
      <w:marLeft w:val="0"/>
      <w:marRight w:val="0"/>
      <w:marTop w:val="0"/>
      <w:marBottom w:val="0"/>
      <w:divBdr>
        <w:top w:val="none" w:sz="0" w:space="0" w:color="auto"/>
        <w:left w:val="none" w:sz="0" w:space="0" w:color="auto"/>
        <w:bottom w:val="none" w:sz="0" w:space="0" w:color="auto"/>
        <w:right w:val="none" w:sz="0" w:space="0" w:color="auto"/>
      </w:divBdr>
    </w:div>
    <w:div w:id="1604411508">
      <w:bodyDiv w:val="1"/>
      <w:marLeft w:val="0"/>
      <w:marRight w:val="0"/>
      <w:marTop w:val="0"/>
      <w:marBottom w:val="0"/>
      <w:divBdr>
        <w:top w:val="none" w:sz="0" w:space="0" w:color="auto"/>
        <w:left w:val="none" w:sz="0" w:space="0" w:color="auto"/>
        <w:bottom w:val="none" w:sz="0" w:space="0" w:color="auto"/>
        <w:right w:val="none" w:sz="0" w:space="0" w:color="auto"/>
      </w:divBdr>
    </w:div>
    <w:div w:id="1604412839">
      <w:bodyDiv w:val="1"/>
      <w:marLeft w:val="0"/>
      <w:marRight w:val="0"/>
      <w:marTop w:val="0"/>
      <w:marBottom w:val="0"/>
      <w:divBdr>
        <w:top w:val="none" w:sz="0" w:space="0" w:color="auto"/>
        <w:left w:val="none" w:sz="0" w:space="0" w:color="auto"/>
        <w:bottom w:val="none" w:sz="0" w:space="0" w:color="auto"/>
        <w:right w:val="none" w:sz="0" w:space="0" w:color="auto"/>
      </w:divBdr>
    </w:div>
    <w:div w:id="1604535797">
      <w:bodyDiv w:val="1"/>
      <w:marLeft w:val="0"/>
      <w:marRight w:val="0"/>
      <w:marTop w:val="0"/>
      <w:marBottom w:val="0"/>
      <w:divBdr>
        <w:top w:val="none" w:sz="0" w:space="0" w:color="auto"/>
        <w:left w:val="none" w:sz="0" w:space="0" w:color="auto"/>
        <w:bottom w:val="none" w:sz="0" w:space="0" w:color="auto"/>
        <w:right w:val="none" w:sz="0" w:space="0" w:color="auto"/>
      </w:divBdr>
    </w:div>
    <w:div w:id="1604654049">
      <w:bodyDiv w:val="1"/>
      <w:marLeft w:val="0"/>
      <w:marRight w:val="0"/>
      <w:marTop w:val="0"/>
      <w:marBottom w:val="0"/>
      <w:divBdr>
        <w:top w:val="none" w:sz="0" w:space="0" w:color="auto"/>
        <w:left w:val="none" w:sz="0" w:space="0" w:color="auto"/>
        <w:bottom w:val="none" w:sz="0" w:space="0" w:color="auto"/>
        <w:right w:val="none" w:sz="0" w:space="0" w:color="auto"/>
      </w:divBdr>
    </w:div>
    <w:div w:id="1605113061">
      <w:bodyDiv w:val="1"/>
      <w:marLeft w:val="0"/>
      <w:marRight w:val="0"/>
      <w:marTop w:val="0"/>
      <w:marBottom w:val="0"/>
      <w:divBdr>
        <w:top w:val="none" w:sz="0" w:space="0" w:color="auto"/>
        <w:left w:val="none" w:sz="0" w:space="0" w:color="auto"/>
        <w:bottom w:val="none" w:sz="0" w:space="0" w:color="auto"/>
        <w:right w:val="none" w:sz="0" w:space="0" w:color="auto"/>
      </w:divBdr>
    </w:div>
    <w:div w:id="1605531718">
      <w:bodyDiv w:val="1"/>
      <w:marLeft w:val="0"/>
      <w:marRight w:val="0"/>
      <w:marTop w:val="0"/>
      <w:marBottom w:val="0"/>
      <w:divBdr>
        <w:top w:val="none" w:sz="0" w:space="0" w:color="auto"/>
        <w:left w:val="none" w:sz="0" w:space="0" w:color="auto"/>
        <w:bottom w:val="none" w:sz="0" w:space="0" w:color="auto"/>
        <w:right w:val="none" w:sz="0" w:space="0" w:color="auto"/>
      </w:divBdr>
    </w:div>
    <w:div w:id="1606115456">
      <w:bodyDiv w:val="1"/>
      <w:marLeft w:val="0"/>
      <w:marRight w:val="0"/>
      <w:marTop w:val="0"/>
      <w:marBottom w:val="0"/>
      <w:divBdr>
        <w:top w:val="none" w:sz="0" w:space="0" w:color="auto"/>
        <w:left w:val="none" w:sz="0" w:space="0" w:color="auto"/>
        <w:bottom w:val="none" w:sz="0" w:space="0" w:color="auto"/>
        <w:right w:val="none" w:sz="0" w:space="0" w:color="auto"/>
      </w:divBdr>
    </w:div>
    <w:div w:id="1606157491">
      <w:bodyDiv w:val="1"/>
      <w:marLeft w:val="0"/>
      <w:marRight w:val="0"/>
      <w:marTop w:val="0"/>
      <w:marBottom w:val="0"/>
      <w:divBdr>
        <w:top w:val="none" w:sz="0" w:space="0" w:color="auto"/>
        <w:left w:val="none" w:sz="0" w:space="0" w:color="auto"/>
        <w:bottom w:val="none" w:sz="0" w:space="0" w:color="auto"/>
        <w:right w:val="none" w:sz="0" w:space="0" w:color="auto"/>
      </w:divBdr>
    </w:div>
    <w:div w:id="1606234827">
      <w:bodyDiv w:val="1"/>
      <w:marLeft w:val="0"/>
      <w:marRight w:val="0"/>
      <w:marTop w:val="0"/>
      <w:marBottom w:val="0"/>
      <w:divBdr>
        <w:top w:val="none" w:sz="0" w:space="0" w:color="auto"/>
        <w:left w:val="none" w:sz="0" w:space="0" w:color="auto"/>
        <w:bottom w:val="none" w:sz="0" w:space="0" w:color="auto"/>
        <w:right w:val="none" w:sz="0" w:space="0" w:color="auto"/>
      </w:divBdr>
    </w:div>
    <w:div w:id="1606494588">
      <w:bodyDiv w:val="1"/>
      <w:marLeft w:val="0"/>
      <w:marRight w:val="0"/>
      <w:marTop w:val="0"/>
      <w:marBottom w:val="0"/>
      <w:divBdr>
        <w:top w:val="none" w:sz="0" w:space="0" w:color="auto"/>
        <w:left w:val="none" w:sz="0" w:space="0" w:color="auto"/>
        <w:bottom w:val="none" w:sz="0" w:space="0" w:color="auto"/>
        <w:right w:val="none" w:sz="0" w:space="0" w:color="auto"/>
      </w:divBdr>
    </w:div>
    <w:div w:id="1606696576">
      <w:bodyDiv w:val="1"/>
      <w:marLeft w:val="0"/>
      <w:marRight w:val="0"/>
      <w:marTop w:val="0"/>
      <w:marBottom w:val="0"/>
      <w:divBdr>
        <w:top w:val="none" w:sz="0" w:space="0" w:color="auto"/>
        <w:left w:val="none" w:sz="0" w:space="0" w:color="auto"/>
        <w:bottom w:val="none" w:sz="0" w:space="0" w:color="auto"/>
        <w:right w:val="none" w:sz="0" w:space="0" w:color="auto"/>
      </w:divBdr>
    </w:div>
    <w:div w:id="1606883078">
      <w:bodyDiv w:val="1"/>
      <w:marLeft w:val="0"/>
      <w:marRight w:val="0"/>
      <w:marTop w:val="0"/>
      <w:marBottom w:val="0"/>
      <w:divBdr>
        <w:top w:val="none" w:sz="0" w:space="0" w:color="auto"/>
        <w:left w:val="none" w:sz="0" w:space="0" w:color="auto"/>
        <w:bottom w:val="none" w:sz="0" w:space="0" w:color="auto"/>
        <w:right w:val="none" w:sz="0" w:space="0" w:color="auto"/>
      </w:divBdr>
    </w:div>
    <w:div w:id="1607152145">
      <w:bodyDiv w:val="1"/>
      <w:marLeft w:val="0"/>
      <w:marRight w:val="0"/>
      <w:marTop w:val="0"/>
      <w:marBottom w:val="0"/>
      <w:divBdr>
        <w:top w:val="none" w:sz="0" w:space="0" w:color="auto"/>
        <w:left w:val="none" w:sz="0" w:space="0" w:color="auto"/>
        <w:bottom w:val="none" w:sz="0" w:space="0" w:color="auto"/>
        <w:right w:val="none" w:sz="0" w:space="0" w:color="auto"/>
      </w:divBdr>
    </w:div>
    <w:div w:id="1607343651">
      <w:bodyDiv w:val="1"/>
      <w:marLeft w:val="0"/>
      <w:marRight w:val="0"/>
      <w:marTop w:val="0"/>
      <w:marBottom w:val="0"/>
      <w:divBdr>
        <w:top w:val="none" w:sz="0" w:space="0" w:color="auto"/>
        <w:left w:val="none" w:sz="0" w:space="0" w:color="auto"/>
        <w:bottom w:val="none" w:sz="0" w:space="0" w:color="auto"/>
        <w:right w:val="none" w:sz="0" w:space="0" w:color="auto"/>
      </w:divBdr>
    </w:div>
    <w:div w:id="1607998607">
      <w:bodyDiv w:val="1"/>
      <w:marLeft w:val="0"/>
      <w:marRight w:val="0"/>
      <w:marTop w:val="0"/>
      <w:marBottom w:val="0"/>
      <w:divBdr>
        <w:top w:val="none" w:sz="0" w:space="0" w:color="auto"/>
        <w:left w:val="none" w:sz="0" w:space="0" w:color="auto"/>
        <w:bottom w:val="none" w:sz="0" w:space="0" w:color="auto"/>
        <w:right w:val="none" w:sz="0" w:space="0" w:color="auto"/>
      </w:divBdr>
    </w:div>
    <w:div w:id="1608191621">
      <w:bodyDiv w:val="1"/>
      <w:marLeft w:val="0"/>
      <w:marRight w:val="0"/>
      <w:marTop w:val="0"/>
      <w:marBottom w:val="0"/>
      <w:divBdr>
        <w:top w:val="none" w:sz="0" w:space="0" w:color="auto"/>
        <w:left w:val="none" w:sz="0" w:space="0" w:color="auto"/>
        <w:bottom w:val="none" w:sz="0" w:space="0" w:color="auto"/>
        <w:right w:val="none" w:sz="0" w:space="0" w:color="auto"/>
      </w:divBdr>
    </w:div>
    <w:div w:id="1608347866">
      <w:bodyDiv w:val="1"/>
      <w:marLeft w:val="0"/>
      <w:marRight w:val="0"/>
      <w:marTop w:val="0"/>
      <w:marBottom w:val="0"/>
      <w:divBdr>
        <w:top w:val="none" w:sz="0" w:space="0" w:color="auto"/>
        <w:left w:val="none" w:sz="0" w:space="0" w:color="auto"/>
        <w:bottom w:val="none" w:sz="0" w:space="0" w:color="auto"/>
        <w:right w:val="none" w:sz="0" w:space="0" w:color="auto"/>
      </w:divBdr>
    </w:div>
    <w:div w:id="1610041480">
      <w:bodyDiv w:val="1"/>
      <w:marLeft w:val="0"/>
      <w:marRight w:val="0"/>
      <w:marTop w:val="0"/>
      <w:marBottom w:val="0"/>
      <w:divBdr>
        <w:top w:val="none" w:sz="0" w:space="0" w:color="auto"/>
        <w:left w:val="none" w:sz="0" w:space="0" w:color="auto"/>
        <w:bottom w:val="none" w:sz="0" w:space="0" w:color="auto"/>
        <w:right w:val="none" w:sz="0" w:space="0" w:color="auto"/>
      </w:divBdr>
    </w:div>
    <w:div w:id="1610238872">
      <w:bodyDiv w:val="1"/>
      <w:marLeft w:val="0"/>
      <w:marRight w:val="0"/>
      <w:marTop w:val="0"/>
      <w:marBottom w:val="0"/>
      <w:divBdr>
        <w:top w:val="none" w:sz="0" w:space="0" w:color="auto"/>
        <w:left w:val="none" w:sz="0" w:space="0" w:color="auto"/>
        <w:bottom w:val="none" w:sz="0" w:space="0" w:color="auto"/>
        <w:right w:val="none" w:sz="0" w:space="0" w:color="auto"/>
      </w:divBdr>
    </w:div>
    <w:div w:id="1610896959">
      <w:bodyDiv w:val="1"/>
      <w:marLeft w:val="0"/>
      <w:marRight w:val="0"/>
      <w:marTop w:val="0"/>
      <w:marBottom w:val="0"/>
      <w:divBdr>
        <w:top w:val="none" w:sz="0" w:space="0" w:color="auto"/>
        <w:left w:val="none" w:sz="0" w:space="0" w:color="auto"/>
        <w:bottom w:val="none" w:sz="0" w:space="0" w:color="auto"/>
        <w:right w:val="none" w:sz="0" w:space="0" w:color="auto"/>
      </w:divBdr>
    </w:div>
    <w:div w:id="1610897259">
      <w:bodyDiv w:val="1"/>
      <w:marLeft w:val="0"/>
      <w:marRight w:val="0"/>
      <w:marTop w:val="0"/>
      <w:marBottom w:val="0"/>
      <w:divBdr>
        <w:top w:val="none" w:sz="0" w:space="0" w:color="auto"/>
        <w:left w:val="none" w:sz="0" w:space="0" w:color="auto"/>
        <w:bottom w:val="none" w:sz="0" w:space="0" w:color="auto"/>
        <w:right w:val="none" w:sz="0" w:space="0" w:color="auto"/>
      </w:divBdr>
    </w:div>
    <w:div w:id="1611741685">
      <w:bodyDiv w:val="1"/>
      <w:marLeft w:val="0"/>
      <w:marRight w:val="0"/>
      <w:marTop w:val="0"/>
      <w:marBottom w:val="0"/>
      <w:divBdr>
        <w:top w:val="none" w:sz="0" w:space="0" w:color="auto"/>
        <w:left w:val="none" w:sz="0" w:space="0" w:color="auto"/>
        <w:bottom w:val="none" w:sz="0" w:space="0" w:color="auto"/>
        <w:right w:val="none" w:sz="0" w:space="0" w:color="auto"/>
      </w:divBdr>
    </w:div>
    <w:div w:id="1611820684">
      <w:bodyDiv w:val="1"/>
      <w:marLeft w:val="0"/>
      <w:marRight w:val="0"/>
      <w:marTop w:val="0"/>
      <w:marBottom w:val="0"/>
      <w:divBdr>
        <w:top w:val="none" w:sz="0" w:space="0" w:color="auto"/>
        <w:left w:val="none" w:sz="0" w:space="0" w:color="auto"/>
        <w:bottom w:val="none" w:sz="0" w:space="0" w:color="auto"/>
        <w:right w:val="none" w:sz="0" w:space="0" w:color="auto"/>
      </w:divBdr>
    </w:div>
    <w:div w:id="1612009871">
      <w:bodyDiv w:val="1"/>
      <w:marLeft w:val="0"/>
      <w:marRight w:val="0"/>
      <w:marTop w:val="0"/>
      <w:marBottom w:val="0"/>
      <w:divBdr>
        <w:top w:val="none" w:sz="0" w:space="0" w:color="auto"/>
        <w:left w:val="none" w:sz="0" w:space="0" w:color="auto"/>
        <w:bottom w:val="none" w:sz="0" w:space="0" w:color="auto"/>
        <w:right w:val="none" w:sz="0" w:space="0" w:color="auto"/>
      </w:divBdr>
    </w:div>
    <w:div w:id="1612591846">
      <w:bodyDiv w:val="1"/>
      <w:marLeft w:val="0"/>
      <w:marRight w:val="0"/>
      <w:marTop w:val="0"/>
      <w:marBottom w:val="0"/>
      <w:divBdr>
        <w:top w:val="none" w:sz="0" w:space="0" w:color="auto"/>
        <w:left w:val="none" w:sz="0" w:space="0" w:color="auto"/>
        <w:bottom w:val="none" w:sz="0" w:space="0" w:color="auto"/>
        <w:right w:val="none" w:sz="0" w:space="0" w:color="auto"/>
      </w:divBdr>
    </w:div>
    <w:div w:id="1613511974">
      <w:bodyDiv w:val="1"/>
      <w:marLeft w:val="0"/>
      <w:marRight w:val="0"/>
      <w:marTop w:val="0"/>
      <w:marBottom w:val="0"/>
      <w:divBdr>
        <w:top w:val="none" w:sz="0" w:space="0" w:color="auto"/>
        <w:left w:val="none" w:sz="0" w:space="0" w:color="auto"/>
        <w:bottom w:val="none" w:sz="0" w:space="0" w:color="auto"/>
        <w:right w:val="none" w:sz="0" w:space="0" w:color="auto"/>
      </w:divBdr>
    </w:div>
    <w:div w:id="1613902542">
      <w:bodyDiv w:val="1"/>
      <w:marLeft w:val="0"/>
      <w:marRight w:val="0"/>
      <w:marTop w:val="0"/>
      <w:marBottom w:val="0"/>
      <w:divBdr>
        <w:top w:val="none" w:sz="0" w:space="0" w:color="auto"/>
        <w:left w:val="none" w:sz="0" w:space="0" w:color="auto"/>
        <w:bottom w:val="none" w:sz="0" w:space="0" w:color="auto"/>
        <w:right w:val="none" w:sz="0" w:space="0" w:color="auto"/>
      </w:divBdr>
    </w:div>
    <w:div w:id="1615018982">
      <w:bodyDiv w:val="1"/>
      <w:marLeft w:val="0"/>
      <w:marRight w:val="0"/>
      <w:marTop w:val="0"/>
      <w:marBottom w:val="0"/>
      <w:divBdr>
        <w:top w:val="none" w:sz="0" w:space="0" w:color="auto"/>
        <w:left w:val="none" w:sz="0" w:space="0" w:color="auto"/>
        <w:bottom w:val="none" w:sz="0" w:space="0" w:color="auto"/>
        <w:right w:val="none" w:sz="0" w:space="0" w:color="auto"/>
      </w:divBdr>
    </w:div>
    <w:div w:id="1615206906">
      <w:bodyDiv w:val="1"/>
      <w:marLeft w:val="0"/>
      <w:marRight w:val="0"/>
      <w:marTop w:val="0"/>
      <w:marBottom w:val="0"/>
      <w:divBdr>
        <w:top w:val="none" w:sz="0" w:space="0" w:color="auto"/>
        <w:left w:val="none" w:sz="0" w:space="0" w:color="auto"/>
        <w:bottom w:val="none" w:sz="0" w:space="0" w:color="auto"/>
        <w:right w:val="none" w:sz="0" w:space="0" w:color="auto"/>
      </w:divBdr>
    </w:div>
    <w:div w:id="1615363859">
      <w:bodyDiv w:val="1"/>
      <w:marLeft w:val="0"/>
      <w:marRight w:val="0"/>
      <w:marTop w:val="0"/>
      <w:marBottom w:val="0"/>
      <w:divBdr>
        <w:top w:val="none" w:sz="0" w:space="0" w:color="auto"/>
        <w:left w:val="none" w:sz="0" w:space="0" w:color="auto"/>
        <w:bottom w:val="none" w:sz="0" w:space="0" w:color="auto"/>
        <w:right w:val="none" w:sz="0" w:space="0" w:color="auto"/>
      </w:divBdr>
    </w:div>
    <w:div w:id="1615406392">
      <w:bodyDiv w:val="1"/>
      <w:marLeft w:val="0"/>
      <w:marRight w:val="0"/>
      <w:marTop w:val="0"/>
      <w:marBottom w:val="0"/>
      <w:divBdr>
        <w:top w:val="none" w:sz="0" w:space="0" w:color="auto"/>
        <w:left w:val="none" w:sz="0" w:space="0" w:color="auto"/>
        <w:bottom w:val="none" w:sz="0" w:space="0" w:color="auto"/>
        <w:right w:val="none" w:sz="0" w:space="0" w:color="auto"/>
      </w:divBdr>
    </w:div>
    <w:div w:id="1615746995">
      <w:bodyDiv w:val="1"/>
      <w:marLeft w:val="0"/>
      <w:marRight w:val="0"/>
      <w:marTop w:val="0"/>
      <w:marBottom w:val="0"/>
      <w:divBdr>
        <w:top w:val="none" w:sz="0" w:space="0" w:color="auto"/>
        <w:left w:val="none" w:sz="0" w:space="0" w:color="auto"/>
        <w:bottom w:val="none" w:sz="0" w:space="0" w:color="auto"/>
        <w:right w:val="none" w:sz="0" w:space="0" w:color="auto"/>
      </w:divBdr>
    </w:div>
    <w:div w:id="1616793832">
      <w:bodyDiv w:val="1"/>
      <w:marLeft w:val="0"/>
      <w:marRight w:val="0"/>
      <w:marTop w:val="0"/>
      <w:marBottom w:val="0"/>
      <w:divBdr>
        <w:top w:val="none" w:sz="0" w:space="0" w:color="auto"/>
        <w:left w:val="none" w:sz="0" w:space="0" w:color="auto"/>
        <w:bottom w:val="none" w:sz="0" w:space="0" w:color="auto"/>
        <w:right w:val="none" w:sz="0" w:space="0" w:color="auto"/>
      </w:divBdr>
    </w:div>
    <w:div w:id="1616860486">
      <w:bodyDiv w:val="1"/>
      <w:marLeft w:val="0"/>
      <w:marRight w:val="0"/>
      <w:marTop w:val="0"/>
      <w:marBottom w:val="0"/>
      <w:divBdr>
        <w:top w:val="none" w:sz="0" w:space="0" w:color="auto"/>
        <w:left w:val="none" w:sz="0" w:space="0" w:color="auto"/>
        <w:bottom w:val="none" w:sz="0" w:space="0" w:color="auto"/>
        <w:right w:val="none" w:sz="0" w:space="0" w:color="auto"/>
      </w:divBdr>
    </w:div>
    <w:div w:id="1616863240">
      <w:bodyDiv w:val="1"/>
      <w:marLeft w:val="0"/>
      <w:marRight w:val="0"/>
      <w:marTop w:val="0"/>
      <w:marBottom w:val="0"/>
      <w:divBdr>
        <w:top w:val="none" w:sz="0" w:space="0" w:color="auto"/>
        <w:left w:val="none" w:sz="0" w:space="0" w:color="auto"/>
        <w:bottom w:val="none" w:sz="0" w:space="0" w:color="auto"/>
        <w:right w:val="none" w:sz="0" w:space="0" w:color="auto"/>
      </w:divBdr>
    </w:div>
    <w:div w:id="1617566019">
      <w:bodyDiv w:val="1"/>
      <w:marLeft w:val="0"/>
      <w:marRight w:val="0"/>
      <w:marTop w:val="0"/>
      <w:marBottom w:val="0"/>
      <w:divBdr>
        <w:top w:val="none" w:sz="0" w:space="0" w:color="auto"/>
        <w:left w:val="none" w:sz="0" w:space="0" w:color="auto"/>
        <w:bottom w:val="none" w:sz="0" w:space="0" w:color="auto"/>
        <w:right w:val="none" w:sz="0" w:space="0" w:color="auto"/>
      </w:divBdr>
    </w:div>
    <w:div w:id="1617786203">
      <w:bodyDiv w:val="1"/>
      <w:marLeft w:val="0"/>
      <w:marRight w:val="0"/>
      <w:marTop w:val="0"/>
      <w:marBottom w:val="0"/>
      <w:divBdr>
        <w:top w:val="none" w:sz="0" w:space="0" w:color="auto"/>
        <w:left w:val="none" w:sz="0" w:space="0" w:color="auto"/>
        <w:bottom w:val="none" w:sz="0" w:space="0" w:color="auto"/>
        <w:right w:val="none" w:sz="0" w:space="0" w:color="auto"/>
      </w:divBdr>
    </w:div>
    <w:div w:id="1617908881">
      <w:bodyDiv w:val="1"/>
      <w:marLeft w:val="0"/>
      <w:marRight w:val="0"/>
      <w:marTop w:val="0"/>
      <w:marBottom w:val="0"/>
      <w:divBdr>
        <w:top w:val="none" w:sz="0" w:space="0" w:color="auto"/>
        <w:left w:val="none" w:sz="0" w:space="0" w:color="auto"/>
        <w:bottom w:val="none" w:sz="0" w:space="0" w:color="auto"/>
        <w:right w:val="none" w:sz="0" w:space="0" w:color="auto"/>
      </w:divBdr>
    </w:div>
    <w:div w:id="1618752067">
      <w:bodyDiv w:val="1"/>
      <w:marLeft w:val="0"/>
      <w:marRight w:val="0"/>
      <w:marTop w:val="0"/>
      <w:marBottom w:val="0"/>
      <w:divBdr>
        <w:top w:val="none" w:sz="0" w:space="0" w:color="auto"/>
        <w:left w:val="none" w:sz="0" w:space="0" w:color="auto"/>
        <w:bottom w:val="none" w:sz="0" w:space="0" w:color="auto"/>
        <w:right w:val="none" w:sz="0" w:space="0" w:color="auto"/>
      </w:divBdr>
    </w:div>
    <w:div w:id="1618871156">
      <w:bodyDiv w:val="1"/>
      <w:marLeft w:val="0"/>
      <w:marRight w:val="0"/>
      <w:marTop w:val="0"/>
      <w:marBottom w:val="0"/>
      <w:divBdr>
        <w:top w:val="none" w:sz="0" w:space="0" w:color="auto"/>
        <w:left w:val="none" w:sz="0" w:space="0" w:color="auto"/>
        <w:bottom w:val="none" w:sz="0" w:space="0" w:color="auto"/>
        <w:right w:val="none" w:sz="0" w:space="0" w:color="auto"/>
      </w:divBdr>
    </w:div>
    <w:div w:id="1619264877">
      <w:bodyDiv w:val="1"/>
      <w:marLeft w:val="0"/>
      <w:marRight w:val="0"/>
      <w:marTop w:val="0"/>
      <w:marBottom w:val="0"/>
      <w:divBdr>
        <w:top w:val="none" w:sz="0" w:space="0" w:color="auto"/>
        <w:left w:val="none" w:sz="0" w:space="0" w:color="auto"/>
        <w:bottom w:val="none" w:sz="0" w:space="0" w:color="auto"/>
        <w:right w:val="none" w:sz="0" w:space="0" w:color="auto"/>
      </w:divBdr>
    </w:div>
    <w:div w:id="1619599400">
      <w:bodyDiv w:val="1"/>
      <w:marLeft w:val="0"/>
      <w:marRight w:val="0"/>
      <w:marTop w:val="0"/>
      <w:marBottom w:val="0"/>
      <w:divBdr>
        <w:top w:val="none" w:sz="0" w:space="0" w:color="auto"/>
        <w:left w:val="none" w:sz="0" w:space="0" w:color="auto"/>
        <w:bottom w:val="none" w:sz="0" w:space="0" w:color="auto"/>
        <w:right w:val="none" w:sz="0" w:space="0" w:color="auto"/>
      </w:divBdr>
    </w:div>
    <w:div w:id="1619724344">
      <w:bodyDiv w:val="1"/>
      <w:marLeft w:val="0"/>
      <w:marRight w:val="0"/>
      <w:marTop w:val="0"/>
      <w:marBottom w:val="0"/>
      <w:divBdr>
        <w:top w:val="none" w:sz="0" w:space="0" w:color="auto"/>
        <w:left w:val="none" w:sz="0" w:space="0" w:color="auto"/>
        <w:bottom w:val="none" w:sz="0" w:space="0" w:color="auto"/>
        <w:right w:val="none" w:sz="0" w:space="0" w:color="auto"/>
      </w:divBdr>
    </w:div>
    <w:div w:id="1619875597">
      <w:bodyDiv w:val="1"/>
      <w:marLeft w:val="0"/>
      <w:marRight w:val="0"/>
      <w:marTop w:val="0"/>
      <w:marBottom w:val="0"/>
      <w:divBdr>
        <w:top w:val="none" w:sz="0" w:space="0" w:color="auto"/>
        <w:left w:val="none" w:sz="0" w:space="0" w:color="auto"/>
        <w:bottom w:val="none" w:sz="0" w:space="0" w:color="auto"/>
        <w:right w:val="none" w:sz="0" w:space="0" w:color="auto"/>
      </w:divBdr>
    </w:div>
    <w:div w:id="1620182963">
      <w:bodyDiv w:val="1"/>
      <w:marLeft w:val="0"/>
      <w:marRight w:val="0"/>
      <w:marTop w:val="0"/>
      <w:marBottom w:val="0"/>
      <w:divBdr>
        <w:top w:val="none" w:sz="0" w:space="0" w:color="auto"/>
        <w:left w:val="none" w:sz="0" w:space="0" w:color="auto"/>
        <w:bottom w:val="none" w:sz="0" w:space="0" w:color="auto"/>
        <w:right w:val="none" w:sz="0" w:space="0" w:color="auto"/>
      </w:divBdr>
    </w:div>
    <w:div w:id="1620918513">
      <w:bodyDiv w:val="1"/>
      <w:marLeft w:val="0"/>
      <w:marRight w:val="0"/>
      <w:marTop w:val="0"/>
      <w:marBottom w:val="0"/>
      <w:divBdr>
        <w:top w:val="none" w:sz="0" w:space="0" w:color="auto"/>
        <w:left w:val="none" w:sz="0" w:space="0" w:color="auto"/>
        <w:bottom w:val="none" w:sz="0" w:space="0" w:color="auto"/>
        <w:right w:val="none" w:sz="0" w:space="0" w:color="auto"/>
      </w:divBdr>
    </w:div>
    <w:div w:id="1621179434">
      <w:bodyDiv w:val="1"/>
      <w:marLeft w:val="0"/>
      <w:marRight w:val="0"/>
      <w:marTop w:val="0"/>
      <w:marBottom w:val="0"/>
      <w:divBdr>
        <w:top w:val="none" w:sz="0" w:space="0" w:color="auto"/>
        <w:left w:val="none" w:sz="0" w:space="0" w:color="auto"/>
        <w:bottom w:val="none" w:sz="0" w:space="0" w:color="auto"/>
        <w:right w:val="none" w:sz="0" w:space="0" w:color="auto"/>
      </w:divBdr>
    </w:div>
    <w:div w:id="1621643696">
      <w:bodyDiv w:val="1"/>
      <w:marLeft w:val="0"/>
      <w:marRight w:val="0"/>
      <w:marTop w:val="0"/>
      <w:marBottom w:val="0"/>
      <w:divBdr>
        <w:top w:val="none" w:sz="0" w:space="0" w:color="auto"/>
        <w:left w:val="none" w:sz="0" w:space="0" w:color="auto"/>
        <w:bottom w:val="none" w:sz="0" w:space="0" w:color="auto"/>
        <w:right w:val="none" w:sz="0" w:space="0" w:color="auto"/>
      </w:divBdr>
    </w:div>
    <w:div w:id="1621958887">
      <w:bodyDiv w:val="1"/>
      <w:marLeft w:val="0"/>
      <w:marRight w:val="0"/>
      <w:marTop w:val="0"/>
      <w:marBottom w:val="0"/>
      <w:divBdr>
        <w:top w:val="none" w:sz="0" w:space="0" w:color="auto"/>
        <w:left w:val="none" w:sz="0" w:space="0" w:color="auto"/>
        <w:bottom w:val="none" w:sz="0" w:space="0" w:color="auto"/>
        <w:right w:val="none" w:sz="0" w:space="0" w:color="auto"/>
      </w:divBdr>
    </w:div>
    <w:div w:id="1622296740">
      <w:bodyDiv w:val="1"/>
      <w:marLeft w:val="0"/>
      <w:marRight w:val="0"/>
      <w:marTop w:val="0"/>
      <w:marBottom w:val="0"/>
      <w:divBdr>
        <w:top w:val="none" w:sz="0" w:space="0" w:color="auto"/>
        <w:left w:val="none" w:sz="0" w:space="0" w:color="auto"/>
        <w:bottom w:val="none" w:sz="0" w:space="0" w:color="auto"/>
        <w:right w:val="none" w:sz="0" w:space="0" w:color="auto"/>
      </w:divBdr>
    </w:div>
    <w:div w:id="1622413695">
      <w:bodyDiv w:val="1"/>
      <w:marLeft w:val="0"/>
      <w:marRight w:val="0"/>
      <w:marTop w:val="0"/>
      <w:marBottom w:val="0"/>
      <w:divBdr>
        <w:top w:val="none" w:sz="0" w:space="0" w:color="auto"/>
        <w:left w:val="none" w:sz="0" w:space="0" w:color="auto"/>
        <w:bottom w:val="none" w:sz="0" w:space="0" w:color="auto"/>
        <w:right w:val="none" w:sz="0" w:space="0" w:color="auto"/>
      </w:divBdr>
    </w:div>
    <w:div w:id="1622416540">
      <w:bodyDiv w:val="1"/>
      <w:marLeft w:val="0"/>
      <w:marRight w:val="0"/>
      <w:marTop w:val="0"/>
      <w:marBottom w:val="0"/>
      <w:divBdr>
        <w:top w:val="none" w:sz="0" w:space="0" w:color="auto"/>
        <w:left w:val="none" w:sz="0" w:space="0" w:color="auto"/>
        <w:bottom w:val="none" w:sz="0" w:space="0" w:color="auto"/>
        <w:right w:val="none" w:sz="0" w:space="0" w:color="auto"/>
      </w:divBdr>
    </w:div>
    <w:div w:id="1622423387">
      <w:bodyDiv w:val="1"/>
      <w:marLeft w:val="0"/>
      <w:marRight w:val="0"/>
      <w:marTop w:val="0"/>
      <w:marBottom w:val="0"/>
      <w:divBdr>
        <w:top w:val="none" w:sz="0" w:space="0" w:color="auto"/>
        <w:left w:val="none" w:sz="0" w:space="0" w:color="auto"/>
        <w:bottom w:val="none" w:sz="0" w:space="0" w:color="auto"/>
        <w:right w:val="none" w:sz="0" w:space="0" w:color="auto"/>
      </w:divBdr>
    </w:div>
    <w:div w:id="1622614896">
      <w:bodyDiv w:val="1"/>
      <w:marLeft w:val="0"/>
      <w:marRight w:val="0"/>
      <w:marTop w:val="0"/>
      <w:marBottom w:val="0"/>
      <w:divBdr>
        <w:top w:val="none" w:sz="0" w:space="0" w:color="auto"/>
        <w:left w:val="none" w:sz="0" w:space="0" w:color="auto"/>
        <w:bottom w:val="none" w:sz="0" w:space="0" w:color="auto"/>
        <w:right w:val="none" w:sz="0" w:space="0" w:color="auto"/>
      </w:divBdr>
    </w:div>
    <w:div w:id="1622616002">
      <w:bodyDiv w:val="1"/>
      <w:marLeft w:val="0"/>
      <w:marRight w:val="0"/>
      <w:marTop w:val="0"/>
      <w:marBottom w:val="0"/>
      <w:divBdr>
        <w:top w:val="none" w:sz="0" w:space="0" w:color="auto"/>
        <w:left w:val="none" w:sz="0" w:space="0" w:color="auto"/>
        <w:bottom w:val="none" w:sz="0" w:space="0" w:color="auto"/>
        <w:right w:val="none" w:sz="0" w:space="0" w:color="auto"/>
      </w:divBdr>
    </w:div>
    <w:div w:id="1622878337">
      <w:bodyDiv w:val="1"/>
      <w:marLeft w:val="0"/>
      <w:marRight w:val="0"/>
      <w:marTop w:val="0"/>
      <w:marBottom w:val="0"/>
      <w:divBdr>
        <w:top w:val="none" w:sz="0" w:space="0" w:color="auto"/>
        <w:left w:val="none" w:sz="0" w:space="0" w:color="auto"/>
        <w:bottom w:val="none" w:sz="0" w:space="0" w:color="auto"/>
        <w:right w:val="none" w:sz="0" w:space="0" w:color="auto"/>
      </w:divBdr>
    </w:div>
    <w:div w:id="1622882674">
      <w:bodyDiv w:val="1"/>
      <w:marLeft w:val="0"/>
      <w:marRight w:val="0"/>
      <w:marTop w:val="0"/>
      <w:marBottom w:val="0"/>
      <w:divBdr>
        <w:top w:val="none" w:sz="0" w:space="0" w:color="auto"/>
        <w:left w:val="none" w:sz="0" w:space="0" w:color="auto"/>
        <w:bottom w:val="none" w:sz="0" w:space="0" w:color="auto"/>
        <w:right w:val="none" w:sz="0" w:space="0" w:color="auto"/>
      </w:divBdr>
    </w:div>
    <w:div w:id="1623075098">
      <w:bodyDiv w:val="1"/>
      <w:marLeft w:val="0"/>
      <w:marRight w:val="0"/>
      <w:marTop w:val="0"/>
      <w:marBottom w:val="0"/>
      <w:divBdr>
        <w:top w:val="none" w:sz="0" w:space="0" w:color="auto"/>
        <w:left w:val="none" w:sz="0" w:space="0" w:color="auto"/>
        <w:bottom w:val="none" w:sz="0" w:space="0" w:color="auto"/>
        <w:right w:val="none" w:sz="0" w:space="0" w:color="auto"/>
      </w:divBdr>
    </w:div>
    <w:div w:id="1623078571">
      <w:bodyDiv w:val="1"/>
      <w:marLeft w:val="0"/>
      <w:marRight w:val="0"/>
      <w:marTop w:val="0"/>
      <w:marBottom w:val="0"/>
      <w:divBdr>
        <w:top w:val="none" w:sz="0" w:space="0" w:color="auto"/>
        <w:left w:val="none" w:sz="0" w:space="0" w:color="auto"/>
        <w:bottom w:val="none" w:sz="0" w:space="0" w:color="auto"/>
        <w:right w:val="none" w:sz="0" w:space="0" w:color="auto"/>
      </w:divBdr>
    </w:div>
    <w:div w:id="1623263628">
      <w:bodyDiv w:val="1"/>
      <w:marLeft w:val="0"/>
      <w:marRight w:val="0"/>
      <w:marTop w:val="0"/>
      <w:marBottom w:val="0"/>
      <w:divBdr>
        <w:top w:val="none" w:sz="0" w:space="0" w:color="auto"/>
        <w:left w:val="none" w:sz="0" w:space="0" w:color="auto"/>
        <w:bottom w:val="none" w:sz="0" w:space="0" w:color="auto"/>
        <w:right w:val="none" w:sz="0" w:space="0" w:color="auto"/>
      </w:divBdr>
    </w:div>
    <w:div w:id="1623538212">
      <w:bodyDiv w:val="1"/>
      <w:marLeft w:val="0"/>
      <w:marRight w:val="0"/>
      <w:marTop w:val="0"/>
      <w:marBottom w:val="0"/>
      <w:divBdr>
        <w:top w:val="none" w:sz="0" w:space="0" w:color="auto"/>
        <w:left w:val="none" w:sz="0" w:space="0" w:color="auto"/>
        <w:bottom w:val="none" w:sz="0" w:space="0" w:color="auto"/>
        <w:right w:val="none" w:sz="0" w:space="0" w:color="auto"/>
      </w:divBdr>
    </w:div>
    <w:div w:id="1623997634">
      <w:bodyDiv w:val="1"/>
      <w:marLeft w:val="0"/>
      <w:marRight w:val="0"/>
      <w:marTop w:val="0"/>
      <w:marBottom w:val="0"/>
      <w:divBdr>
        <w:top w:val="none" w:sz="0" w:space="0" w:color="auto"/>
        <w:left w:val="none" w:sz="0" w:space="0" w:color="auto"/>
        <w:bottom w:val="none" w:sz="0" w:space="0" w:color="auto"/>
        <w:right w:val="none" w:sz="0" w:space="0" w:color="auto"/>
      </w:divBdr>
    </w:div>
    <w:div w:id="1624580033">
      <w:bodyDiv w:val="1"/>
      <w:marLeft w:val="0"/>
      <w:marRight w:val="0"/>
      <w:marTop w:val="0"/>
      <w:marBottom w:val="0"/>
      <w:divBdr>
        <w:top w:val="none" w:sz="0" w:space="0" w:color="auto"/>
        <w:left w:val="none" w:sz="0" w:space="0" w:color="auto"/>
        <w:bottom w:val="none" w:sz="0" w:space="0" w:color="auto"/>
        <w:right w:val="none" w:sz="0" w:space="0" w:color="auto"/>
      </w:divBdr>
    </w:div>
    <w:div w:id="1624726856">
      <w:bodyDiv w:val="1"/>
      <w:marLeft w:val="0"/>
      <w:marRight w:val="0"/>
      <w:marTop w:val="0"/>
      <w:marBottom w:val="0"/>
      <w:divBdr>
        <w:top w:val="none" w:sz="0" w:space="0" w:color="auto"/>
        <w:left w:val="none" w:sz="0" w:space="0" w:color="auto"/>
        <w:bottom w:val="none" w:sz="0" w:space="0" w:color="auto"/>
        <w:right w:val="none" w:sz="0" w:space="0" w:color="auto"/>
      </w:divBdr>
    </w:div>
    <w:div w:id="1624799345">
      <w:bodyDiv w:val="1"/>
      <w:marLeft w:val="0"/>
      <w:marRight w:val="0"/>
      <w:marTop w:val="0"/>
      <w:marBottom w:val="0"/>
      <w:divBdr>
        <w:top w:val="none" w:sz="0" w:space="0" w:color="auto"/>
        <w:left w:val="none" w:sz="0" w:space="0" w:color="auto"/>
        <w:bottom w:val="none" w:sz="0" w:space="0" w:color="auto"/>
        <w:right w:val="none" w:sz="0" w:space="0" w:color="auto"/>
      </w:divBdr>
    </w:div>
    <w:div w:id="1624920130">
      <w:bodyDiv w:val="1"/>
      <w:marLeft w:val="0"/>
      <w:marRight w:val="0"/>
      <w:marTop w:val="0"/>
      <w:marBottom w:val="0"/>
      <w:divBdr>
        <w:top w:val="none" w:sz="0" w:space="0" w:color="auto"/>
        <w:left w:val="none" w:sz="0" w:space="0" w:color="auto"/>
        <w:bottom w:val="none" w:sz="0" w:space="0" w:color="auto"/>
        <w:right w:val="none" w:sz="0" w:space="0" w:color="auto"/>
      </w:divBdr>
    </w:div>
    <w:div w:id="1625228492">
      <w:bodyDiv w:val="1"/>
      <w:marLeft w:val="0"/>
      <w:marRight w:val="0"/>
      <w:marTop w:val="0"/>
      <w:marBottom w:val="0"/>
      <w:divBdr>
        <w:top w:val="none" w:sz="0" w:space="0" w:color="auto"/>
        <w:left w:val="none" w:sz="0" w:space="0" w:color="auto"/>
        <w:bottom w:val="none" w:sz="0" w:space="0" w:color="auto"/>
        <w:right w:val="none" w:sz="0" w:space="0" w:color="auto"/>
      </w:divBdr>
    </w:div>
    <w:div w:id="1625647563">
      <w:bodyDiv w:val="1"/>
      <w:marLeft w:val="0"/>
      <w:marRight w:val="0"/>
      <w:marTop w:val="0"/>
      <w:marBottom w:val="0"/>
      <w:divBdr>
        <w:top w:val="none" w:sz="0" w:space="0" w:color="auto"/>
        <w:left w:val="none" w:sz="0" w:space="0" w:color="auto"/>
        <w:bottom w:val="none" w:sz="0" w:space="0" w:color="auto"/>
        <w:right w:val="none" w:sz="0" w:space="0" w:color="auto"/>
      </w:divBdr>
    </w:div>
    <w:div w:id="1625769049">
      <w:bodyDiv w:val="1"/>
      <w:marLeft w:val="0"/>
      <w:marRight w:val="0"/>
      <w:marTop w:val="0"/>
      <w:marBottom w:val="0"/>
      <w:divBdr>
        <w:top w:val="none" w:sz="0" w:space="0" w:color="auto"/>
        <w:left w:val="none" w:sz="0" w:space="0" w:color="auto"/>
        <w:bottom w:val="none" w:sz="0" w:space="0" w:color="auto"/>
        <w:right w:val="none" w:sz="0" w:space="0" w:color="auto"/>
      </w:divBdr>
    </w:div>
    <w:div w:id="1626345376">
      <w:bodyDiv w:val="1"/>
      <w:marLeft w:val="0"/>
      <w:marRight w:val="0"/>
      <w:marTop w:val="0"/>
      <w:marBottom w:val="0"/>
      <w:divBdr>
        <w:top w:val="none" w:sz="0" w:space="0" w:color="auto"/>
        <w:left w:val="none" w:sz="0" w:space="0" w:color="auto"/>
        <w:bottom w:val="none" w:sz="0" w:space="0" w:color="auto"/>
        <w:right w:val="none" w:sz="0" w:space="0" w:color="auto"/>
      </w:divBdr>
    </w:div>
    <w:div w:id="1626546330">
      <w:bodyDiv w:val="1"/>
      <w:marLeft w:val="0"/>
      <w:marRight w:val="0"/>
      <w:marTop w:val="0"/>
      <w:marBottom w:val="0"/>
      <w:divBdr>
        <w:top w:val="none" w:sz="0" w:space="0" w:color="auto"/>
        <w:left w:val="none" w:sz="0" w:space="0" w:color="auto"/>
        <w:bottom w:val="none" w:sz="0" w:space="0" w:color="auto"/>
        <w:right w:val="none" w:sz="0" w:space="0" w:color="auto"/>
      </w:divBdr>
    </w:div>
    <w:div w:id="1626614785">
      <w:bodyDiv w:val="1"/>
      <w:marLeft w:val="0"/>
      <w:marRight w:val="0"/>
      <w:marTop w:val="0"/>
      <w:marBottom w:val="0"/>
      <w:divBdr>
        <w:top w:val="none" w:sz="0" w:space="0" w:color="auto"/>
        <w:left w:val="none" w:sz="0" w:space="0" w:color="auto"/>
        <w:bottom w:val="none" w:sz="0" w:space="0" w:color="auto"/>
        <w:right w:val="none" w:sz="0" w:space="0" w:color="auto"/>
      </w:divBdr>
    </w:div>
    <w:div w:id="1627076237">
      <w:bodyDiv w:val="1"/>
      <w:marLeft w:val="0"/>
      <w:marRight w:val="0"/>
      <w:marTop w:val="0"/>
      <w:marBottom w:val="0"/>
      <w:divBdr>
        <w:top w:val="none" w:sz="0" w:space="0" w:color="auto"/>
        <w:left w:val="none" w:sz="0" w:space="0" w:color="auto"/>
        <w:bottom w:val="none" w:sz="0" w:space="0" w:color="auto"/>
        <w:right w:val="none" w:sz="0" w:space="0" w:color="auto"/>
      </w:divBdr>
    </w:div>
    <w:div w:id="1627737069">
      <w:bodyDiv w:val="1"/>
      <w:marLeft w:val="0"/>
      <w:marRight w:val="0"/>
      <w:marTop w:val="0"/>
      <w:marBottom w:val="0"/>
      <w:divBdr>
        <w:top w:val="none" w:sz="0" w:space="0" w:color="auto"/>
        <w:left w:val="none" w:sz="0" w:space="0" w:color="auto"/>
        <w:bottom w:val="none" w:sz="0" w:space="0" w:color="auto"/>
        <w:right w:val="none" w:sz="0" w:space="0" w:color="auto"/>
      </w:divBdr>
    </w:div>
    <w:div w:id="1627737269">
      <w:bodyDiv w:val="1"/>
      <w:marLeft w:val="0"/>
      <w:marRight w:val="0"/>
      <w:marTop w:val="0"/>
      <w:marBottom w:val="0"/>
      <w:divBdr>
        <w:top w:val="none" w:sz="0" w:space="0" w:color="auto"/>
        <w:left w:val="none" w:sz="0" w:space="0" w:color="auto"/>
        <w:bottom w:val="none" w:sz="0" w:space="0" w:color="auto"/>
        <w:right w:val="none" w:sz="0" w:space="0" w:color="auto"/>
      </w:divBdr>
    </w:div>
    <w:div w:id="1627807335">
      <w:bodyDiv w:val="1"/>
      <w:marLeft w:val="0"/>
      <w:marRight w:val="0"/>
      <w:marTop w:val="0"/>
      <w:marBottom w:val="0"/>
      <w:divBdr>
        <w:top w:val="none" w:sz="0" w:space="0" w:color="auto"/>
        <w:left w:val="none" w:sz="0" w:space="0" w:color="auto"/>
        <w:bottom w:val="none" w:sz="0" w:space="0" w:color="auto"/>
        <w:right w:val="none" w:sz="0" w:space="0" w:color="auto"/>
      </w:divBdr>
    </w:div>
    <w:div w:id="1628318959">
      <w:bodyDiv w:val="1"/>
      <w:marLeft w:val="0"/>
      <w:marRight w:val="0"/>
      <w:marTop w:val="0"/>
      <w:marBottom w:val="0"/>
      <w:divBdr>
        <w:top w:val="none" w:sz="0" w:space="0" w:color="auto"/>
        <w:left w:val="none" w:sz="0" w:space="0" w:color="auto"/>
        <w:bottom w:val="none" w:sz="0" w:space="0" w:color="auto"/>
        <w:right w:val="none" w:sz="0" w:space="0" w:color="auto"/>
      </w:divBdr>
    </w:div>
    <w:div w:id="1628470869">
      <w:bodyDiv w:val="1"/>
      <w:marLeft w:val="0"/>
      <w:marRight w:val="0"/>
      <w:marTop w:val="0"/>
      <w:marBottom w:val="0"/>
      <w:divBdr>
        <w:top w:val="none" w:sz="0" w:space="0" w:color="auto"/>
        <w:left w:val="none" w:sz="0" w:space="0" w:color="auto"/>
        <w:bottom w:val="none" w:sz="0" w:space="0" w:color="auto"/>
        <w:right w:val="none" w:sz="0" w:space="0" w:color="auto"/>
      </w:divBdr>
    </w:div>
    <w:div w:id="1628583300">
      <w:bodyDiv w:val="1"/>
      <w:marLeft w:val="0"/>
      <w:marRight w:val="0"/>
      <w:marTop w:val="0"/>
      <w:marBottom w:val="0"/>
      <w:divBdr>
        <w:top w:val="none" w:sz="0" w:space="0" w:color="auto"/>
        <w:left w:val="none" w:sz="0" w:space="0" w:color="auto"/>
        <w:bottom w:val="none" w:sz="0" w:space="0" w:color="auto"/>
        <w:right w:val="none" w:sz="0" w:space="0" w:color="auto"/>
      </w:divBdr>
    </w:div>
    <w:div w:id="1629122065">
      <w:bodyDiv w:val="1"/>
      <w:marLeft w:val="0"/>
      <w:marRight w:val="0"/>
      <w:marTop w:val="0"/>
      <w:marBottom w:val="0"/>
      <w:divBdr>
        <w:top w:val="none" w:sz="0" w:space="0" w:color="auto"/>
        <w:left w:val="none" w:sz="0" w:space="0" w:color="auto"/>
        <w:bottom w:val="none" w:sz="0" w:space="0" w:color="auto"/>
        <w:right w:val="none" w:sz="0" w:space="0" w:color="auto"/>
      </w:divBdr>
    </w:div>
    <w:div w:id="1629122578">
      <w:bodyDiv w:val="1"/>
      <w:marLeft w:val="0"/>
      <w:marRight w:val="0"/>
      <w:marTop w:val="0"/>
      <w:marBottom w:val="0"/>
      <w:divBdr>
        <w:top w:val="none" w:sz="0" w:space="0" w:color="auto"/>
        <w:left w:val="none" w:sz="0" w:space="0" w:color="auto"/>
        <w:bottom w:val="none" w:sz="0" w:space="0" w:color="auto"/>
        <w:right w:val="none" w:sz="0" w:space="0" w:color="auto"/>
      </w:divBdr>
    </w:div>
    <w:div w:id="1629161223">
      <w:bodyDiv w:val="1"/>
      <w:marLeft w:val="0"/>
      <w:marRight w:val="0"/>
      <w:marTop w:val="0"/>
      <w:marBottom w:val="0"/>
      <w:divBdr>
        <w:top w:val="none" w:sz="0" w:space="0" w:color="auto"/>
        <w:left w:val="none" w:sz="0" w:space="0" w:color="auto"/>
        <w:bottom w:val="none" w:sz="0" w:space="0" w:color="auto"/>
        <w:right w:val="none" w:sz="0" w:space="0" w:color="auto"/>
      </w:divBdr>
    </w:div>
    <w:div w:id="1629161870">
      <w:bodyDiv w:val="1"/>
      <w:marLeft w:val="0"/>
      <w:marRight w:val="0"/>
      <w:marTop w:val="0"/>
      <w:marBottom w:val="0"/>
      <w:divBdr>
        <w:top w:val="none" w:sz="0" w:space="0" w:color="auto"/>
        <w:left w:val="none" w:sz="0" w:space="0" w:color="auto"/>
        <w:bottom w:val="none" w:sz="0" w:space="0" w:color="auto"/>
        <w:right w:val="none" w:sz="0" w:space="0" w:color="auto"/>
      </w:divBdr>
    </w:div>
    <w:div w:id="1629356335">
      <w:bodyDiv w:val="1"/>
      <w:marLeft w:val="0"/>
      <w:marRight w:val="0"/>
      <w:marTop w:val="0"/>
      <w:marBottom w:val="0"/>
      <w:divBdr>
        <w:top w:val="none" w:sz="0" w:space="0" w:color="auto"/>
        <w:left w:val="none" w:sz="0" w:space="0" w:color="auto"/>
        <w:bottom w:val="none" w:sz="0" w:space="0" w:color="auto"/>
        <w:right w:val="none" w:sz="0" w:space="0" w:color="auto"/>
      </w:divBdr>
    </w:div>
    <w:div w:id="1629816151">
      <w:bodyDiv w:val="1"/>
      <w:marLeft w:val="0"/>
      <w:marRight w:val="0"/>
      <w:marTop w:val="0"/>
      <w:marBottom w:val="0"/>
      <w:divBdr>
        <w:top w:val="none" w:sz="0" w:space="0" w:color="auto"/>
        <w:left w:val="none" w:sz="0" w:space="0" w:color="auto"/>
        <w:bottom w:val="none" w:sz="0" w:space="0" w:color="auto"/>
        <w:right w:val="none" w:sz="0" w:space="0" w:color="auto"/>
      </w:divBdr>
    </w:div>
    <w:div w:id="1630239884">
      <w:bodyDiv w:val="1"/>
      <w:marLeft w:val="0"/>
      <w:marRight w:val="0"/>
      <w:marTop w:val="0"/>
      <w:marBottom w:val="0"/>
      <w:divBdr>
        <w:top w:val="none" w:sz="0" w:space="0" w:color="auto"/>
        <w:left w:val="none" w:sz="0" w:space="0" w:color="auto"/>
        <w:bottom w:val="none" w:sz="0" w:space="0" w:color="auto"/>
        <w:right w:val="none" w:sz="0" w:space="0" w:color="auto"/>
      </w:divBdr>
    </w:div>
    <w:div w:id="1630240225">
      <w:bodyDiv w:val="1"/>
      <w:marLeft w:val="0"/>
      <w:marRight w:val="0"/>
      <w:marTop w:val="0"/>
      <w:marBottom w:val="0"/>
      <w:divBdr>
        <w:top w:val="none" w:sz="0" w:space="0" w:color="auto"/>
        <w:left w:val="none" w:sz="0" w:space="0" w:color="auto"/>
        <w:bottom w:val="none" w:sz="0" w:space="0" w:color="auto"/>
        <w:right w:val="none" w:sz="0" w:space="0" w:color="auto"/>
      </w:divBdr>
    </w:div>
    <w:div w:id="1632320915">
      <w:bodyDiv w:val="1"/>
      <w:marLeft w:val="0"/>
      <w:marRight w:val="0"/>
      <w:marTop w:val="0"/>
      <w:marBottom w:val="0"/>
      <w:divBdr>
        <w:top w:val="none" w:sz="0" w:space="0" w:color="auto"/>
        <w:left w:val="none" w:sz="0" w:space="0" w:color="auto"/>
        <w:bottom w:val="none" w:sz="0" w:space="0" w:color="auto"/>
        <w:right w:val="none" w:sz="0" w:space="0" w:color="auto"/>
      </w:divBdr>
    </w:div>
    <w:div w:id="1632321228">
      <w:bodyDiv w:val="1"/>
      <w:marLeft w:val="0"/>
      <w:marRight w:val="0"/>
      <w:marTop w:val="0"/>
      <w:marBottom w:val="0"/>
      <w:divBdr>
        <w:top w:val="none" w:sz="0" w:space="0" w:color="auto"/>
        <w:left w:val="none" w:sz="0" w:space="0" w:color="auto"/>
        <w:bottom w:val="none" w:sz="0" w:space="0" w:color="auto"/>
        <w:right w:val="none" w:sz="0" w:space="0" w:color="auto"/>
      </w:divBdr>
    </w:div>
    <w:div w:id="1632511810">
      <w:bodyDiv w:val="1"/>
      <w:marLeft w:val="0"/>
      <w:marRight w:val="0"/>
      <w:marTop w:val="0"/>
      <w:marBottom w:val="0"/>
      <w:divBdr>
        <w:top w:val="none" w:sz="0" w:space="0" w:color="auto"/>
        <w:left w:val="none" w:sz="0" w:space="0" w:color="auto"/>
        <w:bottom w:val="none" w:sz="0" w:space="0" w:color="auto"/>
        <w:right w:val="none" w:sz="0" w:space="0" w:color="auto"/>
      </w:divBdr>
    </w:div>
    <w:div w:id="1632634708">
      <w:bodyDiv w:val="1"/>
      <w:marLeft w:val="0"/>
      <w:marRight w:val="0"/>
      <w:marTop w:val="0"/>
      <w:marBottom w:val="0"/>
      <w:divBdr>
        <w:top w:val="none" w:sz="0" w:space="0" w:color="auto"/>
        <w:left w:val="none" w:sz="0" w:space="0" w:color="auto"/>
        <w:bottom w:val="none" w:sz="0" w:space="0" w:color="auto"/>
        <w:right w:val="none" w:sz="0" w:space="0" w:color="auto"/>
      </w:divBdr>
    </w:div>
    <w:div w:id="1632712010">
      <w:bodyDiv w:val="1"/>
      <w:marLeft w:val="0"/>
      <w:marRight w:val="0"/>
      <w:marTop w:val="0"/>
      <w:marBottom w:val="0"/>
      <w:divBdr>
        <w:top w:val="none" w:sz="0" w:space="0" w:color="auto"/>
        <w:left w:val="none" w:sz="0" w:space="0" w:color="auto"/>
        <w:bottom w:val="none" w:sz="0" w:space="0" w:color="auto"/>
        <w:right w:val="none" w:sz="0" w:space="0" w:color="auto"/>
      </w:divBdr>
    </w:div>
    <w:div w:id="1633168157">
      <w:bodyDiv w:val="1"/>
      <w:marLeft w:val="0"/>
      <w:marRight w:val="0"/>
      <w:marTop w:val="0"/>
      <w:marBottom w:val="0"/>
      <w:divBdr>
        <w:top w:val="none" w:sz="0" w:space="0" w:color="auto"/>
        <w:left w:val="none" w:sz="0" w:space="0" w:color="auto"/>
        <w:bottom w:val="none" w:sz="0" w:space="0" w:color="auto"/>
        <w:right w:val="none" w:sz="0" w:space="0" w:color="auto"/>
      </w:divBdr>
    </w:div>
    <w:div w:id="1633243672">
      <w:bodyDiv w:val="1"/>
      <w:marLeft w:val="0"/>
      <w:marRight w:val="0"/>
      <w:marTop w:val="0"/>
      <w:marBottom w:val="0"/>
      <w:divBdr>
        <w:top w:val="none" w:sz="0" w:space="0" w:color="auto"/>
        <w:left w:val="none" w:sz="0" w:space="0" w:color="auto"/>
        <w:bottom w:val="none" w:sz="0" w:space="0" w:color="auto"/>
        <w:right w:val="none" w:sz="0" w:space="0" w:color="auto"/>
      </w:divBdr>
    </w:div>
    <w:div w:id="1633318435">
      <w:bodyDiv w:val="1"/>
      <w:marLeft w:val="0"/>
      <w:marRight w:val="0"/>
      <w:marTop w:val="0"/>
      <w:marBottom w:val="0"/>
      <w:divBdr>
        <w:top w:val="none" w:sz="0" w:space="0" w:color="auto"/>
        <w:left w:val="none" w:sz="0" w:space="0" w:color="auto"/>
        <w:bottom w:val="none" w:sz="0" w:space="0" w:color="auto"/>
        <w:right w:val="none" w:sz="0" w:space="0" w:color="auto"/>
      </w:divBdr>
    </w:div>
    <w:div w:id="1634022160">
      <w:bodyDiv w:val="1"/>
      <w:marLeft w:val="0"/>
      <w:marRight w:val="0"/>
      <w:marTop w:val="0"/>
      <w:marBottom w:val="0"/>
      <w:divBdr>
        <w:top w:val="none" w:sz="0" w:space="0" w:color="auto"/>
        <w:left w:val="none" w:sz="0" w:space="0" w:color="auto"/>
        <w:bottom w:val="none" w:sz="0" w:space="0" w:color="auto"/>
        <w:right w:val="none" w:sz="0" w:space="0" w:color="auto"/>
      </w:divBdr>
    </w:div>
    <w:div w:id="1634363294">
      <w:bodyDiv w:val="1"/>
      <w:marLeft w:val="0"/>
      <w:marRight w:val="0"/>
      <w:marTop w:val="0"/>
      <w:marBottom w:val="0"/>
      <w:divBdr>
        <w:top w:val="none" w:sz="0" w:space="0" w:color="auto"/>
        <w:left w:val="none" w:sz="0" w:space="0" w:color="auto"/>
        <w:bottom w:val="none" w:sz="0" w:space="0" w:color="auto"/>
        <w:right w:val="none" w:sz="0" w:space="0" w:color="auto"/>
      </w:divBdr>
    </w:div>
    <w:div w:id="1634484710">
      <w:bodyDiv w:val="1"/>
      <w:marLeft w:val="0"/>
      <w:marRight w:val="0"/>
      <w:marTop w:val="0"/>
      <w:marBottom w:val="0"/>
      <w:divBdr>
        <w:top w:val="none" w:sz="0" w:space="0" w:color="auto"/>
        <w:left w:val="none" w:sz="0" w:space="0" w:color="auto"/>
        <w:bottom w:val="none" w:sz="0" w:space="0" w:color="auto"/>
        <w:right w:val="none" w:sz="0" w:space="0" w:color="auto"/>
      </w:divBdr>
    </w:div>
    <w:div w:id="1634948551">
      <w:bodyDiv w:val="1"/>
      <w:marLeft w:val="0"/>
      <w:marRight w:val="0"/>
      <w:marTop w:val="0"/>
      <w:marBottom w:val="0"/>
      <w:divBdr>
        <w:top w:val="none" w:sz="0" w:space="0" w:color="auto"/>
        <w:left w:val="none" w:sz="0" w:space="0" w:color="auto"/>
        <w:bottom w:val="none" w:sz="0" w:space="0" w:color="auto"/>
        <w:right w:val="none" w:sz="0" w:space="0" w:color="auto"/>
      </w:divBdr>
    </w:div>
    <w:div w:id="1635137204">
      <w:bodyDiv w:val="1"/>
      <w:marLeft w:val="0"/>
      <w:marRight w:val="0"/>
      <w:marTop w:val="0"/>
      <w:marBottom w:val="0"/>
      <w:divBdr>
        <w:top w:val="none" w:sz="0" w:space="0" w:color="auto"/>
        <w:left w:val="none" w:sz="0" w:space="0" w:color="auto"/>
        <w:bottom w:val="none" w:sz="0" w:space="0" w:color="auto"/>
        <w:right w:val="none" w:sz="0" w:space="0" w:color="auto"/>
      </w:divBdr>
    </w:div>
    <w:div w:id="1635141814">
      <w:bodyDiv w:val="1"/>
      <w:marLeft w:val="0"/>
      <w:marRight w:val="0"/>
      <w:marTop w:val="0"/>
      <w:marBottom w:val="0"/>
      <w:divBdr>
        <w:top w:val="none" w:sz="0" w:space="0" w:color="auto"/>
        <w:left w:val="none" w:sz="0" w:space="0" w:color="auto"/>
        <w:bottom w:val="none" w:sz="0" w:space="0" w:color="auto"/>
        <w:right w:val="none" w:sz="0" w:space="0" w:color="auto"/>
      </w:divBdr>
    </w:div>
    <w:div w:id="1635215545">
      <w:bodyDiv w:val="1"/>
      <w:marLeft w:val="0"/>
      <w:marRight w:val="0"/>
      <w:marTop w:val="0"/>
      <w:marBottom w:val="0"/>
      <w:divBdr>
        <w:top w:val="none" w:sz="0" w:space="0" w:color="auto"/>
        <w:left w:val="none" w:sz="0" w:space="0" w:color="auto"/>
        <w:bottom w:val="none" w:sz="0" w:space="0" w:color="auto"/>
        <w:right w:val="none" w:sz="0" w:space="0" w:color="auto"/>
      </w:divBdr>
    </w:div>
    <w:div w:id="1635676315">
      <w:bodyDiv w:val="1"/>
      <w:marLeft w:val="0"/>
      <w:marRight w:val="0"/>
      <w:marTop w:val="0"/>
      <w:marBottom w:val="0"/>
      <w:divBdr>
        <w:top w:val="none" w:sz="0" w:space="0" w:color="auto"/>
        <w:left w:val="none" w:sz="0" w:space="0" w:color="auto"/>
        <w:bottom w:val="none" w:sz="0" w:space="0" w:color="auto"/>
        <w:right w:val="none" w:sz="0" w:space="0" w:color="auto"/>
      </w:divBdr>
    </w:div>
    <w:div w:id="1635792274">
      <w:bodyDiv w:val="1"/>
      <w:marLeft w:val="0"/>
      <w:marRight w:val="0"/>
      <w:marTop w:val="0"/>
      <w:marBottom w:val="0"/>
      <w:divBdr>
        <w:top w:val="none" w:sz="0" w:space="0" w:color="auto"/>
        <w:left w:val="none" w:sz="0" w:space="0" w:color="auto"/>
        <w:bottom w:val="none" w:sz="0" w:space="0" w:color="auto"/>
        <w:right w:val="none" w:sz="0" w:space="0" w:color="auto"/>
      </w:divBdr>
    </w:div>
    <w:div w:id="1635910890">
      <w:bodyDiv w:val="1"/>
      <w:marLeft w:val="0"/>
      <w:marRight w:val="0"/>
      <w:marTop w:val="0"/>
      <w:marBottom w:val="0"/>
      <w:divBdr>
        <w:top w:val="none" w:sz="0" w:space="0" w:color="auto"/>
        <w:left w:val="none" w:sz="0" w:space="0" w:color="auto"/>
        <w:bottom w:val="none" w:sz="0" w:space="0" w:color="auto"/>
        <w:right w:val="none" w:sz="0" w:space="0" w:color="auto"/>
      </w:divBdr>
    </w:div>
    <w:div w:id="1636061391">
      <w:bodyDiv w:val="1"/>
      <w:marLeft w:val="0"/>
      <w:marRight w:val="0"/>
      <w:marTop w:val="0"/>
      <w:marBottom w:val="0"/>
      <w:divBdr>
        <w:top w:val="none" w:sz="0" w:space="0" w:color="auto"/>
        <w:left w:val="none" w:sz="0" w:space="0" w:color="auto"/>
        <w:bottom w:val="none" w:sz="0" w:space="0" w:color="auto"/>
        <w:right w:val="none" w:sz="0" w:space="0" w:color="auto"/>
      </w:divBdr>
    </w:div>
    <w:div w:id="1638756568">
      <w:bodyDiv w:val="1"/>
      <w:marLeft w:val="0"/>
      <w:marRight w:val="0"/>
      <w:marTop w:val="0"/>
      <w:marBottom w:val="0"/>
      <w:divBdr>
        <w:top w:val="none" w:sz="0" w:space="0" w:color="auto"/>
        <w:left w:val="none" w:sz="0" w:space="0" w:color="auto"/>
        <w:bottom w:val="none" w:sz="0" w:space="0" w:color="auto"/>
        <w:right w:val="none" w:sz="0" w:space="0" w:color="auto"/>
      </w:divBdr>
    </w:div>
    <w:div w:id="1639191238">
      <w:bodyDiv w:val="1"/>
      <w:marLeft w:val="0"/>
      <w:marRight w:val="0"/>
      <w:marTop w:val="0"/>
      <w:marBottom w:val="0"/>
      <w:divBdr>
        <w:top w:val="none" w:sz="0" w:space="0" w:color="auto"/>
        <w:left w:val="none" w:sz="0" w:space="0" w:color="auto"/>
        <w:bottom w:val="none" w:sz="0" w:space="0" w:color="auto"/>
        <w:right w:val="none" w:sz="0" w:space="0" w:color="auto"/>
      </w:divBdr>
    </w:div>
    <w:div w:id="1639262419">
      <w:bodyDiv w:val="1"/>
      <w:marLeft w:val="0"/>
      <w:marRight w:val="0"/>
      <w:marTop w:val="0"/>
      <w:marBottom w:val="0"/>
      <w:divBdr>
        <w:top w:val="none" w:sz="0" w:space="0" w:color="auto"/>
        <w:left w:val="none" w:sz="0" w:space="0" w:color="auto"/>
        <w:bottom w:val="none" w:sz="0" w:space="0" w:color="auto"/>
        <w:right w:val="none" w:sz="0" w:space="0" w:color="auto"/>
      </w:divBdr>
    </w:div>
    <w:div w:id="1639847010">
      <w:bodyDiv w:val="1"/>
      <w:marLeft w:val="0"/>
      <w:marRight w:val="0"/>
      <w:marTop w:val="0"/>
      <w:marBottom w:val="0"/>
      <w:divBdr>
        <w:top w:val="none" w:sz="0" w:space="0" w:color="auto"/>
        <w:left w:val="none" w:sz="0" w:space="0" w:color="auto"/>
        <w:bottom w:val="none" w:sz="0" w:space="0" w:color="auto"/>
        <w:right w:val="none" w:sz="0" w:space="0" w:color="auto"/>
      </w:divBdr>
    </w:div>
    <w:div w:id="1641155332">
      <w:bodyDiv w:val="1"/>
      <w:marLeft w:val="0"/>
      <w:marRight w:val="0"/>
      <w:marTop w:val="0"/>
      <w:marBottom w:val="0"/>
      <w:divBdr>
        <w:top w:val="none" w:sz="0" w:space="0" w:color="auto"/>
        <w:left w:val="none" w:sz="0" w:space="0" w:color="auto"/>
        <w:bottom w:val="none" w:sz="0" w:space="0" w:color="auto"/>
        <w:right w:val="none" w:sz="0" w:space="0" w:color="auto"/>
      </w:divBdr>
    </w:div>
    <w:div w:id="1641886000">
      <w:bodyDiv w:val="1"/>
      <w:marLeft w:val="0"/>
      <w:marRight w:val="0"/>
      <w:marTop w:val="0"/>
      <w:marBottom w:val="0"/>
      <w:divBdr>
        <w:top w:val="none" w:sz="0" w:space="0" w:color="auto"/>
        <w:left w:val="none" w:sz="0" w:space="0" w:color="auto"/>
        <w:bottom w:val="none" w:sz="0" w:space="0" w:color="auto"/>
        <w:right w:val="none" w:sz="0" w:space="0" w:color="auto"/>
      </w:divBdr>
    </w:div>
    <w:div w:id="1642420068">
      <w:bodyDiv w:val="1"/>
      <w:marLeft w:val="0"/>
      <w:marRight w:val="0"/>
      <w:marTop w:val="0"/>
      <w:marBottom w:val="0"/>
      <w:divBdr>
        <w:top w:val="none" w:sz="0" w:space="0" w:color="auto"/>
        <w:left w:val="none" w:sz="0" w:space="0" w:color="auto"/>
        <w:bottom w:val="none" w:sz="0" w:space="0" w:color="auto"/>
        <w:right w:val="none" w:sz="0" w:space="0" w:color="auto"/>
      </w:divBdr>
    </w:div>
    <w:div w:id="1643121998">
      <w:bodyDiv w:val="1"/>
      <w:marLeft w:val="0"/>
      <w:marRight w:val="0"/>
      <w:marTop w:val="0"/>
      <w:marBottom w:val="0"/>
      <w:divBdr>
        <w:top w:val="none" w:sz="0" w:space="0" w:color="auto"/>
        <w:left w:val="none" w:sz="0" w:space="0" w:color="auto"/>
        <w:bottom w:val="none" w:sz="0" w:space="0" w:color="auto"/>
        <w:right w:val="none" w:sz="0" w:space="0" w:color="auto"/>
      </w:divBdr>
    </w:div>
    <w:div w:id="1643850377">
      <w:bodyDiv w:val="1"/>
      <w:marLeft w:val="0"/>
      <w:marRight w:val="0"/>
      <w:marTop w:val="0"/>
      <w:marBottom w:val="0"/>
      <w:divBdr>
        <w:top w:val="none" w:sz="0" w:space="0" w:color="auto"/>
        <w:left w:val="none" w:sz="0" w:space="0" w:color="auto"/>
        <w:bottom w:val="none" w:sz="0" w:space="0" w:color="auto"/>
        <w:right w:val="none" w:sz="0" w:space="0" w:color="auto"/>
      </w:divBdr>
    </w:div>
    <w:div w:id="1644114837">
      <w:bodyDiv w:val="1"/>
      <w:marLeft w:val="0"/>
      <w:marRight w:val="0"/>
      <w:marTop w:val="0"/>
      <w:marBottom w:val="0"/>
      <w:divBdr>
        <w:top w:val="none" w:sz="0" w:space="0" w:color="auto"/>
        <w:left w:val="none" w:sz="0" w:space="0" w:color="auto"/>
        <w:bottom w:val="none" w:sz="0" w:space="0" w:color="auto"/>
        <w:right w:val="none" w:sz="0" w:space="0" w:color="auto"/>
      </w:divBdr>
    </w:div>
    <w:div w:id="1644696810">
      <w:bodyDiv w:val="1"/>
      <w:marLeft w:val="0"/>
      <w:marRight w:val="0"/>
      <w:marTop w:val="0"/>
      <w:marBottom w:val="0"/>
      <w:divBdr>
        <w:top w:val="none" w:sz="0" w:space="0" w:color="auto"/>
        <w:left w:val="none" w:sz="0" w:space="0" w:color="auto"/>
        <w:bottom w:val="none" w:sz="0" w:space="0" w:color="auto"/>
        <w:right w:val="none" w:sz="0" w:space="0" w:color="auto"/>
      </w:divBdr>
    </w:div>
    <w:div w:id="1645155942">
      <w:bodyDiv w:val="1"/>
      <w:marLeft w:val="0"/>
      <w:marRight w:val="0"/>
      <w:marTop w:val="0"/>
      <w:marBottom w:val="0"/>
      <w:divBdr>
        <w:top w:val="none" w:sz="0" w:space="0" w:color="auto"/>
        <w:left w:val="none" w:sz="0" w:space="0" w:color="auto"/>
        <w:bottom w:val="none" w:sz="0" w:space="0" w:color="auto"/>
        <w:right w:val="none" w:sz="0" w:space="0" w:color="auto"/>
      </w:divBdr>
    </w:div>
    <w:div w:id="1645305640">
      <w:bodyDiv w:val="1"/>
      <w:marLeft w:val="0"/>
      <w:marRight w:val="0"/>
      <w:marTop w:val="0"/>
      <w:marBottom w:val="0"/>
      <w:divBdr>
        <w:top w:val="none" w:sz="0" w:space="0" w:color="auto"/>
        <w:left w:val="none" w:sz="0" w:space="0" w:color="auto"/>
        <w:bottom w:val="none" w:sz="0" w:space="0" w:color="auto"/>
        <w:right w:val="none" w:sz="0" w:space="0" w:color="auto"/>
      </w:divBdr>
    </w:div>
    <w:div w:id="1645812156">
      <w:bodyDiv w:val="1"/>
      <w:marLeft w:val="0"/>
      <w:marRight w:val="0"/>
      <w:marTop w:val="0"/>
      <w:marBottom w:val="0"/>
      <w:divBdr>
        <w:top w:val="none" w:sz="0" w:space="0" w:color="auto"/>
        <w:left w:val="none" w:sz="0" w:space="0" w:color="auto"/>
        <w:bottom w:val="none" w:sz="0" w:space="0" w:color="auto"/>
        <w:right w:val="none" w:sz="0" w:space="0" w:color="auto"/>
      </w:divBdr>
    </w:div>
    <w:div w:id="1646664892">
      <w:bodyDiv w:val="1"/>
      <w:marLeft w:val="0"/>
      <w:marRight w:val="0"/>
      <w:marTop w:val="0"/>
      <w:marBottom w:val="0"/>
      <w:divBdr>
        <w:top w:val="none" w:sz="0" w:space="0" w:color="auto"/>
        <w:left w:val="none" w:sz="0" w:space="0" w:color="auto"/>
        <w:bottom w:val="none" w:sz="0" w:space="0" w:color="auto"/>
        <w:right w:val="none" w:sz="0" w:space="0" w:color="auto"/>
      </w:divBdr>
    </w:div>
    <w:div w:id="1647582720">
      <w:bodyDiv w:val="1"/>
      <w:marLeft w:val="0"/>
      <w:marRight w:val="0"/>
      <w:marTop w:val="0"/>
      <w:marBottom w:val="0"/>
      <w:divBdr>
        <w:top w:val="none" w:sz="0" w:space="0" w:color="auto"/>
        <w:left w:val="none" w:sz="0" w:space="0" w:color="auto"/>
        <w:bottom w:val="none" w:sz="0" w:space="0" w:color="auto"/>
        <w:right w:val="none" w:sz="0" w:space="0" w:color="auto"/>
      </w:divBdr>
    </w:div>
    <w:div w:id="1647589228">
      <w:bodyDiv w:val="1"/>
      <w:marLeft w:val="0"/>
      <w:marRight w:val="0"/>
      <w:marTop w:val="0"/>
      <w:marBottom w:val="0"/>
      <w:divBdr>
        <w:top w:val="none" w:sz="0" w:space="0" w:color="auto"/>
        <w:left w:val="none" w:sz="0" w:space="0" w:color="auto"/>
        <w:bottom w:val="none" w:sz="0" w:space="0" w:color="auto"/>
        <w:right w:val="none" w:sz="0" w:space="0" w:color="auto"/>
      </w:divBdr>
    </w:div>
    <w:div w:id="1647777172">
      <w:bodyDiv w:val="1"/>
      <w:marLeft w:val="0"/>
      <w:marRight w:val="0"/>
      <w:marTop w:val="0"/>
      <w:marBottom w:val="0"/>
      <w:divBdr>
        <w:top w:val="none" w:sz="0" w:space="0" w:color="auto"/>
        <w:left w:val="none" w:sz="0" w:space="0" w:color="auto"/>
        <w:bottom w:val="none" w:sz="0" w:space="0" w:color="auto"/>
        <w:right w:val="none" w:sz="0" w:space="0" w:color="auto"/>
      </w:divBdr>
    </w:div>
    <w:div w:id="1647932794">
      <w:bodyDiv w:val="1"/>
      <w:marLeft w:val="0"/>
      <w:marRight w:val="0"/>
      <w:marTop w:val="0"/>
      <w:marBottom w:val="0"/>
      <w:divBdr>
        <w:top w:val="none" w:sz="0" w:space="0" w:color="auto"/>
        <w:left w:val="none" w:sz="0" w:space="0" w:color="auto"/>
        <w:bottom w:val="none" w:sz="0" w:space="0" w:color="auto"/>
        <w:right w:val="none" w:sz="0" w:space="0" w:color="auto"/>
      </w:divBdr>
    </w:div>
    <w:div w:id="1647971958">
      <w:bodyDiv w:val="1"/>
      <w:marLeft w:val="0"/>
      <w:marRight w:val="0"/>
      <w:marTop w:val="0"/>
      <w:marBottom w:val="0"/>
      <w:divBdr>
        <w:top w:val="none" w:sz="0" w:space="0" w:color="auto"/>
        <w:left w:val="none" w:sz="0" w:space="0" w:color="auto"/>
        <w:bottom w:val="none" w:sz="0" w:space="0" w:color="auto"/>
        <w:right w:val="none" w:sz="0" w:space="0" w:color="auto"/>
      </w:divBdr>
    </w:div>
    <w:div w:id="1648246637">
      <w:bodyDiv w:val="1"/>
      <w:marLeft w:val="0"/>
      <w:marRight w:val="0"/>
      <w:marTop w:val="0"/>
      <w:marBottom w:val="0"/>
      <w:divBdr>
        <w:top w:val="none" w:sz="0" w:space="0" w:color="auto"/>
        <w:left w:val="none" w:sz="0" w:space="0" w:color="auto"/>
        <w:bottom w:val="none" w:sz="0" w:space="0" w:color="auto"/>
        <w:right w:val="none" w:sz="0" w:space="0" w:color="auto"/>
      </w:divBdr>
    </w:div>
    <w:div w:id="1648316970">
      <w:bodyDiv w:val="1"/>
      <w:marLeft w:val="0"/>
      <w:marRight w:val="0"/>
      <w:marTop w:val="0"/>
      <w:marBottom w:val="0"/>
      <w:divBdr>
        <w:top w:val="none" w:sz="0" w:space="0" w:color="auto"/>
        <w:left w:val="none" w:sz="0" w:space="0" w:color="auto"/>
        <w:bottom w:val="none" w:sz="0" w:space="0" w:color="auto"/>
        <w:right w:val="none" w:sz="0" w:space="0" w:color="auto"/>
      </w:divBdr>
    </w:div>
    <w:div w:id="1648322360">
      <w:bodyDiv w:val="1"/>
      <w:marLeft w:val="0"/>
      <w:marRight w:val="0"/>
      <w:marTop w:val="0"/>
      <w:marBottom w:val="0"/>
      <w:divBdr>
        <w:top w:val="none" w:sz="0" w:space="0" w:color="auto"/>
        <w:left w:val="none" w:sz="0" w:space="0" w:color="auto"/>
        <w:bottom w:val="none" w:sz="0" w:space="0" w:color="auto"/>
        <w:right w:val="none" w:sz="0" w:space="0" w:color="auto"/>
      </w:divBdr>
    </w:div>
    <w:div w:id="1648392616">
      <w:bodyDiv w:val="1"/>
      <w:marLeft w:val="0"/>
      <w:marRight w:val="0"/>
      <w:marTop w:val="0"/>
      <w:marBottom w:val="0"/>
      <w:divBdr>
        <w:top w:val="none" w:sz="0" w:space="0" w:color="auto"/>
        <w:left w:val="none" w:sz="0" w:space="0" w:color="auto"/>
        <w:bottom w:val="none" w:sz="0" w:space="0" w:color="auto"/>
        <w:right w:val="none" w:sz="0" w:space="0" w:color="auto"/>
      </w:divBdr>
    </w:div>
    <w:div w:id="1648632467">
      <w:bodyDiv w:val="1"/>
      <w:marLeft w:val="0"/>
      <w:marRight w:val="0"/>
      <w:marTop w:val="0"/>
      <w:marBottom w:val="0"/>
      <w:divBdr>
        <w:top w:val="none" w:sz="0" w:space="0" w:color="auto"/>
        <w:left w:val="none" w:sz="0" w:space="0" w:color="auto"/>
        <w:bottom w:val="none" w:sz="0" w:space="0" w:color="auto"/>
        <w:right w:val="none" w:sz="0" w:space="0" w:color="auto"/>
      </w:divBdr>
    </w:div>
    <w:div w:id="1648706881">
      <w:bodyDiv w:val="1"/>
      <w:marLeft w:val="0"/>
      <w:marRight w:val="0"/>
      <w:marTop w:val="0"/>
      <w:marBottom w:val="0"/>
      <w:divBdr>
        <w:top w:val="none" w:sz="0" w:space="0" w:color="auto"/>
        <w:left w:val="none" w:sz="0" w:space="0" w:color="auto"/>
        <w:bottom w:val="none" w:sz="0" w:space="0" w:color="auto"/>
        <w:right w:val="none" w:sz="0" w:space="0" w:color="auto"/>
      </w:divBdr>
    </w:div>
    <w:div w:id="1648895776">
      <w:bodyDiv w:val="1"/>
      <w:marLeft w:val="0"/>
      <w:marRight w:val="0"/>
      <w:marTop w:val="0"/>
      <w:marBottom w:val="0"/>
      <w:divBdr>
        <w:top w:val="none" w:sz="0" w:space="0" w:color="auto"/>
        <w:left w:val="none" w:sz="0" w:space="0" w:color="auto"/>
        <w:bottom w:val="none" w:sz="0" w:space="0" w:color="auto"/>
        <w:right w:val="none" w:sz="0" w:space="0" w:color="auto"/>
      </w:divBdr>
    </w:div>
    <w:div w:id="1649087062">
      <w:bodyDiv w:val="1"/>
      <w:marLeft w:val="0"/>
      <w:marRight w:val="0"/>
      <w:marTop w:val="0"/>
      <w:marBottom w:val="0"/>
      <w:divBdr>
        <w:top w:val="none" w:sz="0" w:space="0" w:color="auto"/>
        <w:left w:val="none" w:sz="0" w:space="0" w:color="auto"/>
        <w:bottom w:val="none" w:sz="0" w:space="0" w:color="auto"/>
        <w:right w:val="none" w:sz="0" w:space="0" w:color="auto"/>
      </w:divBdr>
    </w:div>
    <w:div w:id="1649624741">
      <w:bodyDiv w:val="1"/>
      <w:marLeft w:val="0"/>
      <w:marRight w:val="0"/>
      <w:marTop w:val="0"/>
      <w:marBottom w:val="0"/>
      <w:divBdr>
        <w:top w:val="none" w:sz="0" w:space="0" w:color="auto"/>
        <w:left w:val="none" w:sz="0" w:space="0" w:color="auto"/>
        <w:bottom w:val="none" w:sz="0" w:space="0" w:color="auto"/>
        <w:right w:val="none" w:sz="0" w:space="0" w:color="auto"/>
      </w:divBdr>
    </w:div>
    <w:div w:id="1649704950">
      <w:bodyDiv w:val="1"/>
      <w:marLeft w:val="0"/>
      <w:marRight w:val="0"/>
      <w:marTop w:val="0"/>
      <w:marBottom w:val="0"/>
      <w:divBdr>
        <w:top w:val="none" w:sz="0" w:space="0" w:color="auto"/>
        <w:left w:val="none" w:sz="0" w:space="0" w:color="auto"/>
        <w:bottom w:val="none" w:sz="0" w:space="0" w:color="auto"/>
        <w:right w:val="none" w:sz="0" w:space="0" w:color="auto"/>
      </w:divBdr>
    </w:div>
    <w:div w:id="1649895262">
      <w:bodyDiv w:val="1"/>
      <w:marLeft w:val="0"/>
      <w:marRight w:val="0"/>
      <w:marTop w:val="0"/>
      <w:marBottom w:val="0"/>
      <w:divBdr>
        <w:top w:val="none" w:sz="0" w:space="0" w:color="auto"/>
        <w:left w:val="none" w:sz="0" w:space="0" w:color="auto"/>
        <w:bottom w:val="none" w:sz="0" w:space="0" w:color="auto"/>
        <w:right w:val="none" w:sz="0" w:space="0" w:color="auto"/>
      </w:divBdr>
    </w:div>
    <w:div w:id="1649939472">
      <w:bodyDiv w:val="1"/>
      <w:marLeft w:val="0"/>
      <w:marRight w:val="0"/>
      <w:marTop w:val="0"/>
      <w:marBottom w:val="0"/>
      <w:divBdr>
        <w:top w:val="none" w:sz="0" w:space="0" w:color="auto"/>
        <w:left w:val="none" w:sz="0" w:space="0" w:color="auto"/>
        <w:bottom w:val="none" w:sz="0" w:space="0" w:color="auto"/>
        <w:right w:val="none" w:sz="0" w:space="0" w:color="auto"/>
      </w:divBdr>
    </w:div>
    <w:div w:id="1650134434">
      <w:bodyDiv w:val="1"/>
      <w:marLeft w:val="0"/>
      <w:marRight w:val="0"/>
      <w:marTop w:val="0"/>
      <w:marBottom w:val="0"/>
      <w:divBdr>
        <w:top w:val="none" w:sz="0" w:space="0" w:color="auto"/>
        <w:left w:val="none" w:sz="0" w:space="0" w:color="auto"/>
        <w:bottom w:val="none" w:sz="0" w:space="0" w:color="auto"/>
        <w:right w:val="none" w:sz="0" w:space="0" w:color="auto"/>
      </w:divBdr>
    </w:div>
    <w:div w:id="1650865363">
      <w:bodyDiv w:val="1"/>
      <w:marLeft w:val="0"/>
      <w:marRight w:val="0"/>
      <w:marTop w:val="0"/>
      <w:marBottom w:val="0"/>
      <w:divBdr>
        <w:top w:val="none" w:sz="0" w:space="0" w:color="auto"/>
        <w:left w:val="none" w:sz="0" w:space="0" w:color="auto"/>
        <w:bottom w:val="none" w:sz="0" w:space="0" w:color="auto"/>
        <w:right w:val="none" w:sz="0" w:space="0" w:color="auto"/>
      </w:divBdr>
    </w:div>
    <w:div w:id="1650866005">
      <w:bodyDiv w:val="1"/>
      <w:marLeft w:val="0"/>
      <w:marRight w:val="0"/>
      <w:marTop w:val="0"/>
      <w:marBottom w:val="0"/>
      <w:divBdr>
        <w:top w:val="none" w:sz="0" w:space="0" w:color="auto"/>
        <w:left w:val="none" w:sz="0" w:space="0" w:color="auto"/>
        <w:bottom w:val="none" w:sz="0" w:space="0" w:color="auto"/>
        <w:right w:val="none" w:sz="0" w:space="0" w:color="auto"/>
      </w:divBdr>
    </w:div>
    <w:div w:id="1651405190">
      <w:bodyDiv w:val="1"/>
      <w:marLeft w:val="0"/>
      <w:marRight w:val="0"/>
      <w:marTop w:val="0"/>
      <w:marBottom w:val="0"/>
      <w:divBdr>
        <w:top w:val="none" w:sz="0" w:space="0" w:color="auto"/>
        <w:left w:val="none" w:sz="0" w:space="0" w:color="auto"/>
        <w:bottom w:val="none" w:sz="0" w:space="0" w:color="auto"/>
        <w:right w:val="none" w:sz="0" w:space="0" w:color="auto"/>
      </w:divBdr>
    </w:div>
    <w:div w:id="1652051937">
      <w:bodyDiv w:val="1"/>
      <w:marLeft w:val="0"/>
      <w:marRight w:val="0"/>
      <w:marTop w:val="0"/>
      <w:marBottom w:val="0"/>
      <w:divBdr>
        <w:top w:val="none" w:sz="0" w:space="0" w:color="auto"/>
        <w:left w:val="none" w:sz="0" w:space="0" w:color="auto"/>
        <w:bottom w:val="none" w:sz="0" w:space="0" w:color="auto"/>
        <w:right w:val="none" w:sz="0" w:space="0" w:color="auto"/>
      </w:divBdr>
    </w:div>
    <w:div w:id="1652364072">
      <w:bodyDiv w:val="1"/>
      <w:marLeft w:val="0"/>
      <w:marRight w:val="0"/>
      <w:marTop w:val="0"/>
      <w:marBottom w:val="0"/>
      <w:divBdr>
        <w:top w:val="none" w:sz="0" w:space="0" w:color="auto"/>
        <w:left w:val="none" w:sz="0" w:space="0" w:color="auto"/>
        <w:bottom w:val="none" w:sz="0" w:space="0" w:color="auto"/>
        <w:right w:val="none" w:sz="0" w:space="0" w:color="auto"/>
      </w:divBdr>
    </w:div>
    <w:div w:id="1652441874">
      <w:bodyDiv w:val="1"/>
      <w:marLeft w:val="0"/>
      <w:marRight w:val="0"/>
      <w:marTop w:val="0"/>
      <w:marBottom w:val="0"/>
      <w:divBdr>
        <w:top w:val="none" w:sz="0" w:space="0" w:color="auto"/>
        <w:left w:val="none" w:sz="0" w:space="0" w:color="auto"/>
        <w:bottom w:val="none" w:sz="0" w:space="0" w:color="auto"/>
        <w:right w:val="none" w:sz="0" w:space="0" w:color="auto"/>
      </w:divBdr>
    </w:div>
    <w:div w:id="1653411366">
      <w:bodyDiv w:val="1"/>
      <w:marLeft w:val="0"/>
      <w:marRight w:val="0"/>
      <w:marTop w:val="0"/>
      <w:marBottom w:val="0"/>
      <w:divBdr>
        <w:top w:val="none" w:sz="0" w:space="0" w:color="auto"/>
        <w:left w:val="none" w:sz="0" w:space="0" w:color="auto"/>
        <w:bottom w:val="none" w:sz="0" w:space="0" w:color="auto"/>
        <w:right w:val="none" w:sz="0" w:space="0" w:color="auto"/>
      </w:divBdr>
    </w:div>
    <w:div w:id="1653486887">
      <w:bodyDiv w:val="1"/>
      <w:marLeft w:val="0"/>
      <w:marRight w:val="0"/>
      <w:marTop w:val="0"/>
      <w:marBottom w:val="0"/>
      <w:divBdr>
        <w:top w:val="none" w:sz="0" w:space="0" w:color="auto"/>
        <w:left w:val="none" w:sz="0" w:space="0" w:color="auto"/>
        <w:bottom w:val="none" w:sz="0" w:space="0" w:color="auto"/>
        <w:right w:val="none" w:sz="0" w:space="0" w:color="auto"/>
      </w:divBdr>
    </w:div>
    <w:div w:id="1653560734">
      <w:bodyDiv w:val="1"/>
      <w:marLeft w:val="0"/>
      <w:marRight w:val="0"/>
      <w:marTop w:val="0"/>
      <w:marBottom w:val="0"/>
      <w:divBdr>
        <w:top w:val="none" w:sz="0" w:space="0" w:color="auto"/>
        <w:left w:val="none" w:sz="0" w:space="0" w:color="auto"/>
        <w:bottom w:val="none" w:sz="0" w:space="0" w:color="auto"/>
        <w:right w:val="none" w:sz="0" w:space="0" w:color="auto"/>
      </w:divBdr>
    </w:div>
    <w:div w:id="1653943867">
      <w:bodyDiv w:val="1"/>
      <w:marLeft w:val="0"/>
      <w:marRight w:val="0"/>
      <w:marTop w:val="0"/>
      <w:marBottom w:val="0"/>
      <w:divBdr>
        <w:top w:val="none" w:sz="0" w:space="0" w:color="auto"/>
        <w:left w:val="none" w:sz="0" w:space="0" w:color="auto"/>
        <w:bottom w:val="none" w:sz="0" w:space="0" w:color="auto"/>
        <w:right w:val="none" w:sz="0" w:space="0" w:color="auto"/>
      </w:divBdr>
    </w:div>
    <w:div w:id="1654018598">
      <w:bodyDiv w:val="1"/>
      <w:marLeft w:val="0"/>
      <w:marRight w:val="0"/>
      <w:marTop w:val="0"/>
      <w:marBottom w:val="0"/>
      <w:divBdr>
        <w:top w:val="none" w:sz="0" w:space="0" w:color="auto"/>
        <w:left w:val="none" w:sz="0" w:space="0" w:color="auto"/>
        <w:bottom w:val="none" w:sz="0" w:space="0" w:color="auto"/>
        <w:right w:val="none" w:sz="0" w:space="0" w:color="auto"/>
      </w:divBdr>
    </w:div>
    <w:div w:id="1654531199">
      <w:bodyDiv w:val="1"/>
      <w:marLeft w:val="0"/>
      <w:marRight w:val="0"/>
      <w:marTop w:val="0"/>
      <w:marBottom w:val="0"/>
      <w:divBdr>
        <w:top w:val="none" w:sz="0" w:space="0" w:color="auto"/>
        <w:left w:val="none" w:sz="0" w:space="0" w:color="auto"/>
        <w:bottom w:val="none" w:sz="0" w:space="0" w:color="auto"/>
        <w:right w:val="none" w:sz="0" w:space="0" w:color="auto"/>
      </w:divBdr>
    </w:div>
    <w:div w:id="1654531515">
      <w:bodyDiv w:val="1"/>
      <w:marLeft w:val="0"/>
      <w:marRight w:val="0"/>
      <w:marTop w:val="0"/>
      <w:marBottom w:val="0"/>
      <w:divBdr>
        <w:top w:val="none" w:sz="0" w:space="0" w:color="auto"/>
        <w:left w:val="none" w:sz="0" w:space="0" w:color="auto"/>
        <w:bottom w:val="none" w:sz="0" w:space="0" w:color="auto"/>
        <w:right w:val="none" w:sz="0" w:space="0" w:color="auto"/>
      </w:divBdr>
    </w:div>
    <w:div w:id="1654674534">
      <w:bodyDiv w:val="1"/>
      <w:marLeft w:val="0"/>
      <w:marRight w:val="0"/>
      <w:marTop w:val="0"/>
      <w:marBottom w:val="0"/>
      <w:divBdr>
        <w:top w:val="none" w:sz="0" w:space="0" w:color="auto"/>
        <w:left w:val="none" w:sz="0" w:space="0" w:color="auto"/>
        <w:bottom w:val="none" w:sz="0" w:space="0" w:color="auto"/>
        <w:right w:val="none" w:sz="0" w:space="0" w:color="auto"/>
      </w:divBdr>
    </w:div>
    <w:div w:id="1654797795">
      <w:bodyDiv w:val="1"/>
      <w:marLeft w:val="0"/>
      <w:marRight w:val="0"/>
      <w:marTop w:val="0"/>
      <w:marBottom w:val="0"/>
      <w:divBdr>
        <w:top w:val="none" w:sz="0" w:space="0" w:color="auto"/>
        <w:left w:val="none" w:sz="0" w:space="0" w:color="auto"/>
        <w:bottom w:val="none" w:sz="0" w:space="0" w:color="auto"/>
        <w:right w:val="none" w:sz="0" w:space="0" w:color="auto"/>
      </w:divBdr>
    </w:div>
    <w:div w:id="1654797876">
      <w:bodyDiv w:val="1"/>
      <w:marLeft w:val="0"/>
      <w:marRight w:val="0"/>
      <w:marTop w:val="0"/>
      <w:marBottom w:val="0"/>
      <w:divBdr>
        <w:top w:val="none" w:sz="0" w:space="0" w:color="auto"/>
        <w:left w:val="none" w:sz="0" w:space="0" w:color="auto"/>
        <w:bottom w:val="none" w:sz="0" w:space="0" w:color="auto"/>
        <w:right w:val="none" w:sz="0" w:space="0" w:color="auto"/>
      </w:divBdr>
    </w:div>
    <w:div w:id="1654874420">
      <w:bodyDiv w:val="1"/>
      <w:marLeft w:val="0"/>
      <w:marRight w:val="0"/>
      <w:marTop w:val="0"/>
      <w:marBottom w:val="0"/>
      <w:divBdr>
        <w:top w:val="none" w:sz="0" w:space="0" w:color="auto"/>
        <w:left w:val="none" w:sz="0" w:space="0" w:color="auto"/>
        <w:bottom w:val="none" w:sz="0" w:space="0" w:color="auto"/>
        <w:right w:val="none" w:sz="0" w:space="0" w:color="auto"/>
      </w:divBdr>
    </w:div>
    <w:div w:id="1655449082">
      <w:bodyDiv w:val="1"/>
      <w:marLeft w:val="0"/>
      <w:marRight w:val="0"/>
      <w:marTop w:val="0"/>
      <w:marBottom w:val="0"/>
      <w:divBdr>
        <w:top w:val="none" w:sz="0" w:space="0" w:color="auto"/>
        <w:left w:val="none" w:sz="0" w:space="0" w:color="auto"/>
        <w:bottom w:val="none" w:sz="0" w:space="0" w:color="auto"/>
        <w:right w:val="none" w:sz="0" w:space="0" w:color="auto"/>
      </w:divBdr>
    </w:div>
    <w:div w:id="1655529445">
      <w:bodyDiv w:val="1"/>
      <w:marLeft w:val="0"/>
      <w:marRight w:val="0"/>
      <w:marTop w:val="0"/>
      <w:marBottom w:val="0"/>
      <w:divBdr>
        <w:top w:val="none" w:sz="0" w:space="0" w:color="auto"/>
        <w:left w:val="none" w:sz="0" w:space="0" w:color="auto"/>
        <w:bottom w:val="none" w:sz="0" w:space="0" w:color="auto"/>
        <w:right w:val="none" w:sz="0" w:space="0" w:color="auto"/>
      </w:divBdr>
    </w:div>
    <w:div w:id="1655598612">
      <w:bodyDiv w:val="1"/>
      <w:marLeft w:val="0"/>
      <w:marRight w:val="0"/>
      <w:marTop w:val="0"/>
      <w:marBottom w:val="0"/>
      <w:divBdr>
        <w:top w:val="none" w:sz="0" w:space="0" w:color="auto"/>
        <w:left w:val="none" w:sz="0" w:space="0" w:color="auto"/>
        <w:bottom w:val="none" w:sz="0" w:space="0" w:color="auto"/>
        <w:right w:val="none" w:sz="0" w:space="0" w:color="auto"/>
      </w:divBdr>
    </w:div>
    <w:div w:id="1655792539">
      <w:bodyDiv w:val="1"/>
      <w:marLeft w:val="0"/>
      <w:marRight w:val="0"/>
      <w:marTop w:val="0"/>
      <w:marBottom w:val="0"/>
      <w:divBdr>
        <w:top w:val="none" w:sz="0" w:space="0" w:color="auto"/>
        <w:left w:val="none" w:sz="0" w:space="0" w:color="auto"/>
        <w:bottom w:val="none" w:sz="0" w:space="0" w:color="auto"/>
        <w:right w:val="none" w:sz="0" w:space="0" w:color="auto"/>
      </w:divBdr>
    </w:div>
    <w:div w:id="1655834296">
      <w:bodyDiv w:val="1"/>
      <w:marLeft w:val="0"/>
      <w:marRight w:val="0"/>
      <w:marTop w:val="0"/>
      <w:marBottom w:val="0"/>
      <w:divBdr>
        <w:top w:val="none" w:sz="0" w:space="0" w:color="auto"/>
        <w:left w:val="none" w:sz="0" w:space="0" w:color="auto"/>
        <w:bottom w:val="none" w:sz="0" w:space="0" w:color="auto"/>
        <w:right w:val="none" w:sz="0" w:space="0" w:color="auto"/>
      </w:divBdr>
    </w:div>
    <w:div w:id="1656445284">
      <w:bodyDiv w:val="1"/>
      <w:marLeft w:val="0"/>
      <w:marRight w:val="0"/>
      <w:marTop w:val="0"/>
      <w:marBottom w:val="0"/>
      <w:divBdr>
        <w:top w:val="none" w:sz="0" w:space="0" w:color="auto"/>
        <w:left w:val="none" w:sz="0" w:space="0" w:color="auto"/>
        <w:bottom w:val="none" w:sz="0" w:space="0" w:color="auto"/>
        <w:right w:val="none" w:sz="0" w:space="0" w:color="auto"/>
      </w:divBdr>
    </w:div>
    <w:div w:id="1656496658">
      <w:bodyDiv w:val="1"/>
      <w:marLeft w:val="0"/>
      <w:marRight w:val="0"/>
      <w:marTop w:val="0"/>
      <w:marBottom w:val="0"/>
      <w:divBdr>
        <w:top w:val="none" w:sz="0" w:space="0" w:color="auto"/>
        <w:left w:val="none" w:sz="0" w:space="0" w:color="auto"/>
        <w:bottom w:val="none" w:sz="0" w:space="0" w:color="auto"/>
        <w:right w:val="none" w:sz="0" w:space="0" w:color="auto"/>
      </w:divBdr>
    </w:div>
    <w:div w:id="1656567594">
      <w:bodyDiv w:val="1"/>
      <w:marLeft w:val="0"/>
      <w:marRight w:val="0"/>
      <w:marTop w:val="0"/>
      <w:marBottom w:val="0"/>
      <w:divBdr>
        <w:top w:val="none" w:sz="0" w:space="0" w:color="auto"/>
        <w:left w:val="none" w:sz="0" w:space="0" w:color="auto"/>
        <w:bottom w:val="none" w:sz="0" w:space="0" w:color="auto"/>
        <w:right w:val="none" w:sz="0" w:space="0" w:color="auto"/>
      </w:divBdr>
    </w:div>
    <w:div w:id="1656644428">
      <w:bodyDiv w:val="1"/>
      <w:marLeft w:val="0"/>
      <w:marRight w:val="0"/>
      <w:marTop w:val="0"/>
      <w:marBottom w:val="0"/>
      <w:divBdr>
        <w:top w:val="none" w:sz="0" w:space="0" w:color="auto"/>
        <w:left w:val="none" w:sz="0" w:space="0" w:color="auto"/>
        <w:bottom w:val="none" w:sz="0" w:space="0" w:color="auto"/>
        <w:right w:val="none" w:sz="0" w:space="0" w:color="auto"/>
      </w:divBdr>
    </w:div>
    <w:div w:id="1657029462">
      <w:bodyDiv w:val="1"/>
      <w:marLeft w:val="0"/>
      <w:marRight w:val="0"/>
      <w:marTop w:val="0"/>
      <w:marBottom w:val="0"/>
      <w:divBdr>
        <w:top w:val="none" w:sz="0" w:space="0" w:color="auto"/>
        <w:left w:val="none" w:sz="0" w:space="0" w:color="auto"/>
        <w:bottom w:val="none" w:sz="0" w:space="0" w:color="auto"/>
        <w:right w:val="none" w:sz="0" w:space="0" w:color="auto"/>
      </w:divBdr>
    </w:div>
    <w:div w:id="1657032912">
      <w:bodyDiv w:val="1"/>
      <w:marLeft w:val="0"/>
      <w:marRight w:val="0"/>
      <w:marTop w:val="0"/>
      <w:marBottom w:val="0"/>
      <w:divBdr>
        <w:top w:val="none" w:sz="0" w:space="0" w:color="auto"/>
        <w:left w:val="none" w:sz="0" w:space="0" w:color="auto"/>
        <w:bottom w:val="none" w:sz="0" w:space="0" w:color="auto"/>
        <w:right w:val="none" w:sz="0" w:space="0" w:color="auto"/>
      </w:divBdr>
    </w:div>
    <w:div w:id="1657219502">
      <w:bodyDiv w:val="1"/>
      <w:marLeft w:val="0"/>
      <w:marRight w:val="0"/>
      <w:marTop w:val="0"/>
      <w:marBottom w:val="0"/>
      <w:divBdr>
        <w:top w:val="none" w:sz="0" w:space="0" w:color="auto"/>
        <w:left w:val="none" w:sz="0" w:space="0" w:color="auto"/>
        <w:bottom w:val="none" w:sz="0" w:space="0" w:color="auto"/>
        <w:right w:val="none" w:sz="0" w:space="0" w:color="auto"/>
      </w:divBdr>
    </w:div>
    <w:div w:id="1657487023">
      <w:bodyDiv w:val="1"/>
      <w:marLeft w:val="0"/>
      <w:marRight w:val="0"/>
      <w:marTop w:val="0"/>
      <w:marBottom w:val="0"/>
      <w:divBdr>
        <w:top w:val="none" w:sz="0" w:space="0" w:color="auto"/>
        <w:left w:val="none" w:sz="0" w:space="0" w:color="auto"/>
        <w:bottom w:val="none" w:sz="0" w:space="0" w:color="auto"/>
        <w:right w:val="none" w:sz="0" w:space="0" w:color="auto"/>
      </w:divBdr>
    </w:div>
    <w:div w:id="1658221426">
      <w:bodyDiv w:val="1"/>
      <w:marLeft w:val="0"/>
      <w:marRight w:val="0"/>
      <w:marTop w:val="0"/>
      <w:marBottom w:val="0"/>
      <w:divBdr>
        <w:top w:val="none" w:sz="0" w:space="0" w:color="auto"/>
        <w:left w:val="none" w:sz="0" w:space="0" w:color="auto"/>
        <w:bottom w:val="none" w:sz="0" w:space="0" w:color="auto"/>
        <w:right w:val="none" w:sz="0" w:space="0" w:color="auto"/>
      </w:divBdr>
    </w:div>
    <w:div w:id="1658458491">
      <w:bodyDiv w:val="1"/>
      <w:marLeft w:val="0"/>
      <w:marRight w:val="0"/>
      <w:marTop w:val="0"/>
      <w:marBottom w:val="0"/>
      <w:divBdr>
        <w:top w:val="none" w:sz="0" w:space="0" w:color="auto"/>
        <w:left w:val="none" w:sz="0" w:space="0" w:color="auto"/>
        <w:bottom w:val="none" w:sz="0" w:space="0" w:color="auto"/>
        <w:right w:val="none" w:sz="0" w:space="0" w:color="auto"/>
      </w:divBdr>
    </w:div>
    <w:div w:id="1658460716">
      <w:bodyDiv w:val="1"/>
      <w:marLeft w:val="0"/>
      <w:marRight w:val="0"/>
      <w:marTop w:val="0"/>
      <w:marBottom w:val="0"/>
      <w:divBdr>
        <w:top w:val="none" w:sz="0" w:space="0" w:color="auto"/>
        <w:left w:val="none" w:sz="0" w:space="0" w:color="auto"/>
        <w:bottom w:val="none" w:sz="0" w:space="0" w:color="auto"/>
        <w:right w:val="none" w:sz="0" w:space="0" w:color="auto"/>
      </w:divBdr>
    </w:div>
    <w:div w:id="1658531890">
      <w:bodyDiv w:val="1"/>
      <w:marLeft w:val="0"/>
      <w:marRight w:val="0"/>
      <w:marTop w:val="0"/>
      <w:marBottom w:val="0"/>
      <w:divBdr>
        <w:top w:val="none" w:sz="0" w:space="0" w:color="auto"/>
        <w:left w:val="none" w:sz="0" w:space="0" w:color="auto"/>
        <w:bottom w:val="none" w:sz="0" w:space="0" w:color="auto"/>
        <w:right w:val="none" w:sz="0" w:space="0" w:color="auto"/>
      </w:divBdr>
    </w:div>
    <w:div w:id="1659071738">
      <w:bodyDiv w:val="1"/>
      <w:marLeft w:val="0"/>
      <w:marRight w:val="0"/>
      <w:marTop w:val="0"/>
      <w:marBottom w:val="0"/>
      <w:divBdr>
        <w:top w:val="none" w:sz="0" w:space="0" w:color="auto"/>
        <w:left w:val="none" w:sz="0" w:space="0" w:color="auto"/>
        <w:bottom w:val="none" w:sz="0" w:space="0" w:color="auto"/>
        <w:right w:val="none" w:sz="0" w:space="0" w:color="auto"/>
      </w:divBdr>
    </w:div>
    <w:div w:id="1659266716">
      <w:bodyDiv w:val="1"/>
      <w:marLeft w:val="0"/>
      <w:marRight w:val="0"/>
      <w:marTop w:val="0"/>
      <w:marBottom w:val="0"/>
      <w:divBdr>
        <w:top w:val="none" w:sz="0" w:space="0" w:color="auto"/>
        <w:left w:val="none" w:sz="0" w:space="0" w:color="auto"/>
        <w:bottom w:val="none" w:sz="0" w:space="0" w:color="auto"/>
        <w:right w:val="none" w:sz="0" w:space="0" w:color="auto"/>
      </w:divBdr>
    </w:div>
    <w:div w:id="1659377835">
      <w:bodyDiv w:val="1"/>
      <w:marLeft w:val="0"/>
      <w:marRight w:val="0"/>
      <w:marTop w:val="0"/>
      <w:marBottom w:val="0"/>
      <w:divBdr>
        <w:top w:val="none" w:sz="0" w:space="0" w:color="auto"/>
        <w:left w:val="none" w:sz="0" w:space="0" w:color="auto"/>
        <w:bottom w:val="none" w:sz="0" w:space="0" w:color="auto"/>
        <w:right w:val="none" w:sz="0" w:space="0" w:color="auto"/>
      </w:divBdr>
    </w:div>
    <w:div w:id="1659647399">
      <w:bodyDiv w:val="1"/>
      <w:marLeft w:val="0"/>
      <w:marRight w:val="0"/>
      <w:marTop w:val="0"/>
      <w:marBottom w:val="0"/>
      <w:divBdr>
        <w:top w:val="none" w:sz="0" w:space="0" w:color="auto"/>
        <w:left w:val="none" w:sz="0" w:space="0" w:color="auto"/>
        <w:bottom w:val="none" w:sz="0" w:space="0" w:color="auto"/>
        <w:right w:val="none" w:sz="0" w:space="0" w:color="auto"/>
      </w:divBdr>
    </w:div>
    <w:div w:id="1659766120">
      <w:bodyDiv w:val="1"/>
      <w:marLeft w:val="0"/>
      <w:marRight w:val="0"/>
      <w:marTop w:val="0"/>
      <w:marBottom w:val="0"/>
      <w:divBdr>
        <w:top w:val="none" w:sz="0" w:space="0" w:color="auto"/>
        <w:left w:val="none" w:sz="0" w:space="0" w:color="auto"/>
        <w:bottom w:val="none" w:sz="0" w:space="0" w:color="auto"/>
        <w:right w:val="none" w:sz="0" w:space="0" w:color="auto"/>
      </w:divBdr>
    </w:div>
    <w:div w:id="1660037433">
      <w:bodyDiv w:val="1"/>
      <w:marLeft w:val="0"/>
      <w:marRight w:val="0"/>
      <w:marTop w:val="0"/>
      <w:marBottom w:val="0"/>
      <w:divBdr>
        <w:top w:val="none" w:sz="0" w:space="0" w:color="auto"/>
        <w:left w:val="none" w:sz="0" w:space="0" w:color="auto"/>
        <w:bottom w:val="none" w:sz="0" w:space="0" w:color="auto"/>
        <w:right w:val="none" w:sz="0" w:space="0" w:color="auto"/>
      </w:divBdr>
    </w:div>
    <w:div w:id="1660233164">
      <w:bodyDiv w:val="1"/>
      <w:marLeft w:val="0"/>
      <w:marRight w:val="0"/>
      <w:marTop w:val="0"/>
      <w:marBottom w:val="0"/>
      <w:divBdr>
        <w:top w:val="none" w:sz="0" w:space="0" w:color="auto"/>
        <w:left w:val="none" w:sz="0" w:space="0" w:color="auto"/>
        <w:bottom w:val="none" w:sz="0" w:space="0" w:color="auto"/>
        <w:right w:val="none" w:sz="0" w:space="0" w:color="auto"/>
      </w:divBdr>
    </w:div>
    <w:div w:id="1660619138">
      <w:bodyDiv w:val="1"/>
      <w:marLeft w:val="0"/>
      <w:marRight w:val="0"/>
      <w:marTop w:val="0"/>
      <w:marBottom w:val="0"/>
      <w:divBdr>
        <w:top w:val="none" w:sz="0" w:space="0" w:color="auto"/>
        <w:left w:val="none" w:sz="0" w:space="0" w:color="auto"/>
        <w:bottom w:val="none" w:sz="0" w:space="0" w:color="auto"/>
        <w:right w:val="none" w:sz="0" w:space="0" w:color="auto"/>
      </w:divBdr>
    </w:div>
    <w:div w:id="1660842552">
      <w:bodyDiv w:val="1"/>
      <w:marLeft w:val="0"/>
      <w:marRight w:val="0"/>
      <w:marTop w:val="0"/>
      <w:marBottom w:val="0"/>
      <w:divBdr>
        <w:top w:val="none" w:sz="0" w:space="0" w:color="auto"/>
        <w:left w:val="none" w:sz="0" w:space="0" w:color="auto"/>
        <w:bottom w:val="none" w:sz="0" w:space="0" w:color="auto"/>
        <w:right w:val="none" w:sz="0" w:space="0" w:color="auto"/>
      </w:divBdr>
    </w:div>
    <w:div w:id="1661079933">
      <w:bodyDiv w:val="1"/>
      <w:marLeft w:val="0"/>
      <w:marRight w:val="0"/>
      <w:marTop w:val="0"/>
      <w:marBottom w:val="0"/>
      <w:divBdr>
        <w:top w:val="none" w:sz="0" w:space="0" w:color="auto"/>
        <w:left w:val="none" w:sz="0" w:space="0" w:color="auto"/>
        <w:bottom w:val="none" w:sz="0" w:space="0" w:color="auto"/>
        <w:right w:val="none" w:sz="0" w:space="0" w:color="auto"/>
      </w:divBdr>
    </w:div>
    <w:div w:id="1661541314">
      <w:bodyDiv w:val="1"/>
      <w:marLeft w:val="0"/>
      <w:marRight w:val="0"/>
      <w:marTop w:val="0"/>
      <w:marBottom w:val="0"/>
      <w:divBdr>
        <w:top w:val="none" w:sz="0" w:space="0" w:color="auto"/>
        <w:left w:val="none" w:sz="0" w:space="0" w:color="auto"/>
        <w:bottom w:val="none" w:sz="0" w:space="0" w:color="auto"/>
        <w:right w:val="none" w:sz="0" w:space="0" w:color="auto"/>
      </w:divBdr>
    </w:div>
    <w:div w:id="1661736954">
      <w:bodyDiv w:val="1"/>
      <w:marLeft w:val="0"/>
      <w:marRight w:val="0"/>
      <w:marTop w:val="0"/>
      <w:marBottom w:val="0"/>
      <w:divBdr>
        <w:top w:val="none" w:sz="0" w:space="0" w:color="auto"/>
        <w:left w:val="none" w:sz="0" w:space="0" w:color="auto"/>
        <w:bottom w:val="none" w:sz="0" w:space="0" w:color="auto"/>
        <w:right w:val="none" w:sz="0" w:space="0" w:color="auto"/>
      </w:divBdr>
    </w:div>
    <w:div w:id="1662150841">
      <w:bodyDiv w:val="1"/>
      <w:marLeft w:val="0"/>
      <w:marRight w:val="0"/>
      <w:marTop w:val="0"/>
      <w:marBottom w:val="0"/>
      <w:divBdr>
        <w:top w:val="none" w:sz="0" w:space="0" w:color="auto"/>
        <w:left w:val="none" w:sz="0" w:space="0" w:color="auto"/>
        <w:bottom w:val="none" w:sz="0" w:space="0" w:color="auto"/>
        <w:right w:val="none" w:sz="0" w:space="0" w:color="auto"/>
      </w:divBdr>
    </w:div>
    <w:div w:id="1662197017">
      <w:bodyDiv w:val="1"/>
      <w:marLeft w:val="0"/>
      <w:marRight w:val="0"/>
      <w:marTop w:val="0"/>
      <w:marBottom w:val="0"/>
      <w:divBdr>
        <w:top w:val="none" w:sz="0" w:space="0" w:color="auto"/>
        <w:left w:val="none" w:sz="0" w:space="0" w:color="auto"/>
        <w:bottom w:val="none" w:sz="0" w:space="0" w:color="auto"/>
        <w:right w:val="none" w:sz="0" w:space="0" w:color="auto"/>
      </w:divBdr>
    </w:div>
    <w:div w:id="1662348104">
      <w:bodyDiv w:val="1"/>
      <w:marLeft w:val="0"/>
      <w:marRight w:val="0"/>
      <w:marTop w:val="0"/>
      <w:marBottom w:val="0"/>
      <w:divBdr>
        <w:top w:val="none" w:sz="0" w:space="0" w:color="auto"/>
        <w:left w:val="none" w:sz="0" w:space="0" w:color="auto"/>
        <w:bottom w:val="none" w:sz="0" w:space="0" w:color="auto"/>
        <w:right w:val="none" w:sz="0" w:space="0" w:color="auto"/>
      </w:divBdr>
    </w:div>
    <w:div w:id="1662469102">
      <w:bodyDiv w:val="1"/>
      <w:marLeft w:val="0"/>
      <w:marRight w:val="0"/>
      <w:marTop w:val="0"/>
      <w:marBottom w:val="0"/>
      <w:divBdr>
        <w:top w:val="none" w:sz="0" w:space="0" w:color="auto"/>
        <w:left w:val="none" w:sz="0" w:space="0" w:color="auto"/>
        <w:bottom w:val="none" w:sz="0" w:space="0" w:color="auto"/>
        <w:right w:val="none" w:sz="0" w:space="0" w:color="auto"/>
      </w:divBdr>
    </w:div>
    <w:div w:id="1662659204">
      <w:bodyDiv w:val="1"/>
      <w:marLeft w:val="0"/>
      <w:marRight w:val="0"/>
      <w:marTop w:val="0"/>
      <w:marBottom w:val="0"/>
      <w:divBdr>
        <w:top w:val="none" w:sz="0" w:space="0" w:color="auto"/>
        <w:left w:val="none" w:sz="0" w:space="0" w:color="auto"/>
        <w:bottom w:val="none" w:sz="0" w:space="0" w:color="auto"/>
        <w:right w:val="none" w:sz="0" w:space="0" w:color="auto"/>
      </w:divBdr>
    </w:div>
    <w:div w:id="1662731564">
      <w:bodyDiv w:val="1"/>
      <w:marLeft w:val="0"/>
      <w:marRight w:val="0"/>
      <w:marTop w:val="0"/>
      <w:marBottom w:val="0"/>
      <w:divBdr>
        <w:top w:val="none" w:sz="0" w:space="0" w:color="auto"/>
        <w:left w:val="none" w:sz="0" w:space="0" w:color="auto"/>
        <w:bottom w:val="none" w:sz="0" w:space="0" w:color="auto"/>
        <w:right w:val="none" w:sz="0" w:space="0" w:color="auto"/>
      </w:divBdr>
    </w:div>
    <w:div w:id="1662780105">
      <w:bodyDiv w:val="1"/>
      <w:marLeft w:val="0"/>
      <w:marRight w:val="0"/>
      <w:marTop w:val="0"/>
      <w:marBottom w:val="0"/>
      <w:divBdr>
        <w:top w:val="none" w:sz="0" w:space="0" w:color="auto"/>
        <w:left w:val="none" w:sz="0" w:space="0" w:color="auto"/>
        <w:bottom w:val="none" w:sz="0" w:space="0" w:color="auto"/>
        <w:right w:val="none" w:sz="0" w:space="0" w:color="auto"/>
      </w:divBdr>
    </w:div>
    <w:div w:id="1663004792">
      <w:bodyDiv w:val="1"/>
      <w:marLeft w:val="0"/>
      <w:marRight w:val="0"/>
      <w:marTop w:val="0"/>
      <w:marBottom w:val="0"/>
      <w:divBdr>
        <w:top w:val="none" w:sz="0" w:space="0" w:color="auto"/>
        <w:left w:val="none" w:sz="0" w:space="0" w:color="auto"/>
        <w:bottom w:val="none" w:sz="0" w:space="0" w:color="auto"/>
        <w:right w:val="none" w:sz="0" w:space="0" w:color="auto"/>
      </w:divBdr>
    </w:div>
    <w:div w:id="1663270385">
      <w:bodyDiv w:val="1"/>
      <w:marLeft w:val="0"/>
      <w:marRight w:val="0"/>
      <w:marTop w:val="0"/>
      <w:marBottom w:val="0"/>
      <w:divBdr>
        <w:top w:val="none" w:sz="0" w:space="0" w:color="auto"/>
        <w:left w:val="none" w:sz="0" w:space="0" w:color="auto"/>
        <w:bottom w:val="none" w:sz="0" w:space="0" w:color="auto"/>
        <w:right w:val="none" w:sz="0" w:space="0" w:color="auto"/>
      </w:divBdr>
    </w:div>
    <w:div w:id="1663389258">
      <w:bodyDiv w:val="1"/>
      <w:marLeft w:val="0"/>
      <w:marRight w:val="0"/>
      <w:marTop w:val="0"/>
      <w:marBottom w:val="0"/>
      <w:divBdr>
        <w:top w:val="none" w:sz="0" w:space="0" w:color="auto"/>
        <w:left w:val="none" w:sz="0" w:space="0" w:color="auto"/>
        <w:bottom w:val="none" w:sz="0" w:space="0" w:color="auto"/>
        <w:right w:val="none" w:sz="0" w:space="0" w:color="auto"/>
      </w:divBdr>
    </w:div>
    <w:div w:id="1663778896">
      <w:bodyDiv w:val="1"/>
      <w:marLeft w:val="0"/>
      <w:marRight w:val="0"/>
      <w:marTop w:val="0"/>
      <w:marBottom w:val="0"/>
      <w:divBdr>
        <w:top w:val="none" w:sz="0" w:space="0" w:color="auto"/>
        <w:left w:val="none" w:sz="0" w:space="0" w:color="auto"/>
        <w:bottom w:val="none" w:sz="0" w:space="0" w:color="auto"/>
        <w:right w:val="none" w:sz="0" w:space="0" w:color="auto"/>
      </w:divBdr>
    </w:div>
    <w:div w:id="1664426573">
      <w:bodyDiv w:val="1"/>
      <w:marLeft w:val="0"/>
      <w:marRight w:val="0"/>
      <w:marTop w:val="0"/>
      <w:marBottom w:val="0"/>
      <w:divBdr>
        <w:top w:val="none" w:sz="0" w:space="0" w:color="auto"/>
        <w:left w:val="none" w:sz="0" w:space="0" w:color="auto"/>
        <w:bottom w:val="none" w:sz="0" w:space="0" w:color="auto"/>
        <w:right w:val="none" w:sz="0" w:space="0" w:color="auto"/>
      </w:divBdr>
    </w:div>
    <w:div w:id="1664503704">
      <w:bodyDiv w:val="1"/>
      <w:marLeft w:val="0"/>
      <w:marRight w:val="0"/>
      <w:marTop w:val="0"/>
      <w:marBottom w:val="0"/>
      <w:divBdr>
        <w:top w:val="none" w:sz="0" w:space="0" w:color="auto"/>
        <w:left w:val="none" w:sz="0" w:space="0" w:color="auto"/>
        <w:bottom w:val="none" w:sz="0" w:space="0" w:color="auto"/>
        <w:right w:val="none" w:sz="0" w:space="0" w:color="auto"/>
      </w:divBdr>
    </w:div>
    <w:div w:id="1664625968">
      <w:bodyDiv w:val="1"/>
      <w:marLeft w:val="0"/>
      <w:marRight w:val="0"/>
      <w:marTop w:val="0"/>
      <w:marBottom w:val="0"/>
      <w:divBdr>
        <w:top w:val="none" w:sz="0" w:space="0" w:color="auto"/>
        <w:left w:val="none" w:sz="0" w:space="0" w:color="auto"/>
        <w:bottom w:val="none" w:sz="0" w:space="0" w:color="auto"/>
        <w:right w:val="none" w:sz="0" w:space="0" w:color="auto"/>
      </w:divBdr>
    </w:div>
    <w:div w:id="1665430960">
      <w:bodyDiv w:val="1"/>
      <w:marLeft w:val="0"/>
      <w:marRight w:val="0"/>
      <w:marTop w:val="0"/>
      <w:marBottom w:val="0"/>
      <w:divBdr>
        <w:top w:val="none" w:sz="0" w:space="0" w:color="auto"/>
        <w:left w:val="none" w:sz="0" w:space="0" w:color="auto"/>
        <w:bottom w:val="none" w:sz="0" w:space="0" w:color="auto"/>
        <w:right w:val="none" w:sz="0" w:space="0" w:color="auto"/>
      </w:divBdr>
    </w:div>
    <w:div w:id="1665546932">
      <w:bodyDiv w:val="1"/>
      <w:marLeft w:val="0"/>
      <w:marRight w:val="0"/>
      <w:marTop w:val="0"/>
      <w:marBottom w:val="0"/>
      <w:divBdr>
        <w:top w:val="none" w:sz="0" w:space="0" w:color="auto"/>
        <w:left w:val="none" w:sz="0" w:space="0" w:color="auto"/>
        <w:bottom w:val="none" w:sz="0" w:space="0" w:color="auto"/>
        <w:right w:val="none" w:sz="0" w:space="0" w:color="auto"/>
      </w:divBdr>
    </w:div>
    <w:div w:id="1665863793">
      <w:bodyDiv w:val="1"/>
      <w:marLeft w:val="0"/>
      <w:marRight w:val="0"/>
      <w:marTop w:val="0"/>
      <w:marBottom w:val="0"/>
      <w:divBdr>
        <w:top w:val="none" w:sz="0" w:space="0" w:color="auto"/>
        <w:left w:val="none" w:sz="0" w:space="0" w:color="auto"/>
        <w:bottom w:val="none" w:sz="0" w:space="0" w:color="auto"/>
        <w:right w:val="none" w:sz="0" w:space="0" w:color="auto"/>
      </w:divBdr>
    </w:div>
    <w:div w:id="1666593588">
      <w:bodyDiv w:val="1"/>
      <w:marLeft w:val="0"/>
      <w:marRight w:val="0"/>
      <w:marTop w:val="0"/>
      <w:marBottom w:val="0"/>
      <w:divBdr>
        <w:top w:val="none" w:sz="0" w:space="0" w:color="auto"/>
        <w:left w:val="none" w:sz="0" w:space="0" w:color="auto"/>
        <w:bottom w:val="none" w:sz="0" w:space="0" w:color="auto"/>
        <w:right w:val="none" w:sz="0" w:space="0" w:color="auto"/>
      </w:divBdr>
    </w:div>
    <w:div w:id="1666661493">
      <w:bodyDiv w:val="1"/>
      <w:marLeft w:val="0"/>
      <w:marRight w:val="0"/>
      <w:marTop w:val="0"/>
      <w:marBottom w:val="0"/>
      <w:divBdr>
        <w:top w:val="none" w:sz="0" w:space="0" w:color="auto"/>
        <w:left w:val="none" w:sz="0" w:space="0" w:color="auto"/>
        <w:bottom w:val="none" w:sz="0" w:space="0" w:color="auto"/>
        <w:right w:val="none" w:sz="0" w:space="0" w:color="auto"/>
      </w:divBdr>
    </w:div>
    <w:div w:id="1667054556">
      <w:bodyDiv w:val="1"/>
      <w:marLeft w:val="0"/>
      <w:marRight w:val="0"/>
      <w:marTop w:val="0"/>
      <w:marBottom w:val="0"/>
      <w:divBdr>
        <w:top w:val="none" w:sz="0" w:space="0" w:color="auto"/>
        <w:left w:val="none" w:sz="0" w:space="0" w:color="auto"/>
        <w:bottom w:val="none" w:sz="0" w:space="0" w:color="auto"/>
        <w:right w:val="none" w:sz="0" w:space="0" w:color="auto"/>
      </w:divBdr>
    </w:div>
    <w:div w:id="1667171005">
      <w:bodyDiv w:val="1"/>
      <w:marLeft w:val="0"/>
      <w:marRight w:val="0"/>
      <w:marTop w:val="0"/>
      <w:marBottom w:val="0"/>
      <w:divBdr>
        <w:top w:val="none" w:sz="0" w:space="0" w:color="auto"/>
        <w:left w:val="none" w:sz="0" w:space="0" w:color="auto"/>
        <w:bottom w:val="none" w:sz="0" w:space="0" w:color="auto"/>
        <w:right w:val="none" w:sz="0" w:space="0" w:color="auto"/>
      </w:divBdr>
    </w:div>
    <w:div w:id="1667706079">
      <w:bodyDiv w:val="1"/>
      <w:marLeft w:val="0"/>
      <w:marRight w:val="0"/>
      <w:marTop w:val="0"/>
      <w:marBottom w:val="0"/>
      <w:divBdr>
        <w:top w:val="none" w:sz="0" w:space="0" w:color="auto"/>
        <w:left w:val="none" w:sz="0" w:space="0" w:color="auto"/>
        <w:bottom w:val="none" w:sz="0" w:space="0" w:color="auto"/>
        <w:right w:val="none" w:sz="0" w:space="0" w:color="auto"/>
      </w:divBdr>
    </w:div>
    <w:div w:id="1668363793">
      <w:bodyDiv w:val="1"/>
      <w:marLeft w:val="0"/>
      <w:marRight w:val="0"/>
      <w:marTop w:val="0"/>
      <w:marBottom w:val="0"/>
      <w:divBdr>
        <w:top w:val="none" w:sz="0" w:space="0" w:color="auto"/>
        <w:left w:val="none" w:sz="0" w:space="0" w:color="auto"/>
        <w:bottom w:val="none" w:sz="0" w:space="0" w:color="auto"/>
        <w:right w:val="none" w:sz="0" w:space="0" w:color="auto"/>
      </w:divBdr>
    </w:div>
    <w:div w:id="1668366195">
      <w:bodyDiv w:val="1"/>
      <w:marLeft w:val="0"/>
      <w:marRight w:val="0"/>
      <w:marTop w:val="0"/>
      <w:marBottom w:val="0"/>
      <w:divBdr>
        <w:top w:val="none" w:sz="0" w:space="0" w:color="auto"/>
        <w:left w:val="none" w:sz="0" w:space="0" w:color="auto"/>
        <w:bottom w:val="none" w:sz="0" w:space="0" w:color="auto"/>
        <w:right w:val="none" w:sz="0" w:space="0" w:color="auto"/>
      </w:divBdr>
    </w:div>
    <w:div w:id="1668367351">
      <w:bodyDiv w:val="1"/>
      <w:marLeft w:val="0"/>
      <w:marRight w:val="0"/>
      <w:marTop w:val="0"/>
      <w:marBottom w:val="0"/>
      <w:divBdr>
        <w:top w:val="none" w:sz="0" w:space="0" w:color="auto"/>
        <w:left w:val="none" w:sz="0" w:space="0" w:color="auto"/>
        <w:bottom w:val="none" w:sz="0" w:space="0" w:color="auto"/>
        <w:right w:val="none" w:sz="0" w:space="0" w:color="auto"/>
      </w:divBdr>
    </w:div>
    <w:div w:id="1668705890">
      <w:bodyDiv w:val="1"/>
      <w:marLeft w:val="0"/>
      <w:marRight w:val="0"/>
      <w:marTop w:val="0"/>
      <w:marBottom w:val="0"/>
      <w:divBdr>
        <w:top w:val="none" w:sz="0" w:space="0" w:color="auto"/>
        <w:left w:val="none" w:sz="0" w:space="0" w:color="auto"/>
        <w:bottom w:val="none" w:sz="0" w:space="0" w:color="auto"/>
        <w:right w:val="none" w:sz="0" w:space="0" w:color="auto"/>
      </w:divBdr>
    </w:div>
    <w:div w:id="1668708054">
      <w:bodyDiv w:val="1"/>
      <w:marLeft w:val="0"/>
      <w:marRight w:val="0"/>
      <w:marTop w:val="0"/>
      <w:marBottom w:val="0"/>
      <w:divBdr>
        <w:top w:val="none" w:sz="0" w:space="0" w:color="auto"/>
        <w:left w:val="none" w:sz="0" w:space="0" w:color="auto"/>
        <w:bottom w:val="none" w:sz="0" w:space="0" w:color="auto"/>
        <w:right w:val="none" w:sz="0" w:space="0" w:color="auto"/>
      </w:divBdr>
    </w:div>
    <w:div w:id="1668900129">
      <w:bodyDiv w:val="1"/>
      <w:marLeft w:val="0"/>
      <w:marRight w:val="0"/>
      <w:marTop w:val="0"/>
      <w:marBottom w:val="0"/>
      <w:divBdr>
        <w:top w:val="none" w:sz="0" w:space="0" w:color="auto"/>
        <w:left w:val="none" w:sz="0" w:space="0" w:color="auto"/>
        <w:bottom w:val="none" w:sz="0" w:space="0" w:color="auto"/>
        <w:right w:val="none" w:sz="0" w:space="0" w:color="auto"/>
      </w:divBdr>
    </w:div>
    <w:div w:id="1669140396">
      <w:bodyDiv w:val="1"/>
      <w:marLeft w:val="0"/>
      <w:marRight w:val="0"/>
      <w:marTop w:val="0"/>
      <w:marBottom w:val="0"/>
      <w:divBdr>
        <w:top w:val="none" w:sz="0" w:space="0" w:color="auto"/>
        <w:left w:val="none" w:sz="0" w:space="0" w:color="auto"/>
        <w:bottom w:val="none" w:sz="0" w:space="0" w:color="auto"/>
        <w:right w:val="none" w:sz="0" w:space="0" w:color="auto"/>
      </w:divBdr>
    </w:div>
    <w:div w:id="1669364615">
      <w:bodyDiv w:val="1"/>
      <w:marLeft w:val="0"/>
      <w:marRight w:val="0"/>
      <w:marTop w:val="0"/>
      <w:marBottom w:val="0"/>
      <w:divBdr>
        <w:top w:val="none" w:sz="0" w:space="0" w:color="auto"/>
        <w:left w:val="none" w:sz="0" w:space="0" w:color="auto"/>
        <w:bottom w:val="none" w:sz="0" w:space="0" w:color="auto"/>
        <w:right w:val="none" w:sz="0" w:space="0" w:color="auto"/>
      </w:divBdr>
    </w:div>
    <w:div w:id="1670402360">
      <w:bodyDiv w:val="1"/>
      <w:marLeft w:val="0"/>
      <w:marRight w:val="0"/>
      <w:marTop w:val="0"/>
      <w:marBottom w:val="0"/>
      <w:divBdr>
        <w:top w:val="none" w:sz="0" w:space="0" w:color="auto"/>
        <w:left w:val="none" w:sz="0" w:space="0" w:color="auto"/>
        <w:bottom w:val="none" w:sz="0" w:space="0" w:color="auto"/>
        <w:right w:val="none" w:sz="0" w:space="0" w:color="auto"/>
      </w:divBdr>
    </w:div>
    <w:div w:id="1670913124">
      <w:bodyDiv w:val="1"/>
      <w:marLeft w:val="0"/>
      <w:marRight w:val="0"/>
      <w:marTop w:val="0"/>
      <w:marBottom w:val="0"/>
      <w:divBdr>
        <w:top w:val="none" w:sz="0" w:space="0" w:color="auto"/>
        <w:left w:val="none" w:sz="0" w:space="0" w:color="auto"/>
        <w:bottom w:val="none" w:sz="0" w:space="0" w:color="auto"/>
        <w:right w:val="none" w:sz="0" w:space="0" w:color="auto"/>
      </w:divBdr>
    </w:div>
    <w:div w:id="1671251195">
      <w:bodyDiv w:val="1"/>
      <w:marLeft w:val="0"/>
      <w:marRight w:val="0"/>
      <w:marTop w:val="0"/>
      <w:marBottom w:val="0"/>
      <w:divBdr>
        <w:top w:val="none" w:sz="0" w:space="0" w:color="auto"/>
        <w:left w:val="none" w:sz="0" w:space="0" w:color="auto"/>
        <w:bottom w:val="none" w:sz="0" w:space="0" w:color="auto"/>
        <w:right w:val="none" w:sz="0" w:space="0" w:color="auto"/>
      </w:divBdr>
    </w:div>
    <w:div w:id="1671371239">
      <w:bodyDiv w:val="1"/>
      <w:marLeft w:val="0"/>
      <w:marRight w:val="0"/>
      <w:marTop w:val="0"/>
      <w:marBottom w:val="0"/>
      <w:divBdr>
        <w:top w:val="none" w:sz="0" w:space="0" w:color="auto"/>
        <w:left w:val="none" w:sz="0" w:space="0" w:color="auto"/>
        <w:bottom w:val="none" w:sz="0" w:space="0" w:color="auto"/>
        <w:right w:val="none" w:sz="0" w:space="0" w:color="auto"/>
      </w:divBdr>
    </w:div>
    <w:div w:id="1671638112">
      <w:bodyDiv w:val="1"/>
      <w:marLeft w:val="0"/>
      <w:marRight w:val="0"/>
      <w:marTop w:val="0"/>
      <w:marBottom w:val="0"/>
      <w:divBdr>
        <w:top w:val="none" w:sz="0" w:space="0" w:color="auto"/>
        <w:left w:val="none" w:sz="0" w:space="0" w:color="auto"/>
        <w:bottom w:val="none" w:sz="0" w:space="0" w:color="auto"/>
        <w:right w:val="none" w:sz="0" w:space="0" w:color="auto"/>
      </w:divBdr>
    </w:div>
    <w:div w:id="1672096228">
      <w:bodyDiv w:val="1"/>
      <w:marLeft w:val="0"/>
      <w:marRight w:val="0"/>
      <w:marTop w:val="0"/>
      <w:marBottom w:val="0"/>
      <w:divBdr>
        <w:top w:val="none" w:sz="0" w:space="0" w:color="auto"/>
        <w:left w:val="none" w:sz="0" w:space="0" w:color="auto"/>
        <w:bottom w:val="none" w:sz="0" w:space="0" w:color="auto"/>
        <w:right w:val="none" w:sz="0" w:space="0" w:color="auto"/>
      </w:divBdr>
    </w:div>
    <w:div w:id="1672105418">
      <w:bodyDiv w:val="1"/>
      <w:marLeft w:val="0"/>
      <w:marRight w:val="0"/>
      <w:marTop w:val="0"/>
      <w:marBottom w:val="0"/>
      <w:divBdr>
        <w:top w:val="none" w:sz="0" w:space="0" w:color="auto"/>
        <w:left w:val="none" w:sz="0" w:space="0" w:color="auto"/>
        <w:bottom w:val="none" w:sz="0" w:space="0" w:color="auto"/>
        <w:right w:val="none" w:sz="0" w:space="0" w:color="auto"/>
      </w:divBdr>
    </w:div>
    <w:div w:id="1672416026">
      <w:bodyDiv w:val="1"/>
      <w:marLeft w:val="0"/>
      <w:marRight w:val="0"/>
      <w:marTop w:val="0"/>
      <w:marBottom w:val="0"/>
      <w:divBdr>
        <w:top w:val="none" w:sz="0" w:space="0" w:color="auto"/>
        <w:left w:val="none" w:sz="0" w:space="0" w:color="auto"/>
        <w:bottom w:val="none" w:sz="0" w:space="0" w:color="auto"/>
        <w:right w:val="none" w:sz="0" w:space="0" w:color="auto"/>
      </w:divBdr>
    </w:div>
    <w:div w:id="1673072240">
      <w:bodyDiv w:val="1"/>
      <w:marLeft w:val="0"/>
      <w:marRight w:val="0"/>
      <w:marTop w:val="0"/>
      <w:marBottom w:val="0"/>
      <w:divBdr>
        <w:top w:val="none" w:sz="0" w:space="0" w:color="auto"/>
        <w:left w:val="none" w:sz="0" w:space="0" w:color="auto"/>
        <w:bottom w:val="none" w:sz="0" w:space="0" w:color="auto"/>
        <w:right w:val="none" w:sz="0" w:space="0" w:color="auto"/>
      </w:divBdr>
    </w:div>
    <w:div w:id="1673141257">
      <w:bodyDiv w:val="1"/>
      <w:marLeft w:val="0"/>
      <w:marRight w:val="0"/>
      <w:marTop w:val="0"/>
      <w:marBottom w:val="0"/>
      <w:divBdr>
        <w:top w:val="none" w:sz="0" w:space="0" w:color="auto"/>
        <w:left w:val="none" w:sz="0" w:space="0" w:color="auto"/>
        <w:bottom w:val="none" w:sz="0" w:space="0" w:color="auto"/>
        <w:right w:val="none" w:sz="0" w:space="0" w:color="auto"/>
      </w:divBdr>
    </w:div>
    <w:div w:id="1673987869">
      <w:bodyDiv w:val="1"/>
      <w:marLeft w:val="0"/>
      <w:marRight w:val="0"/>
      <w:marTop w:val="0"/>
      <w:marBottom w:val="0"/>
      <w:divBdr>
        <w:top w:val="none" w:sz="0" w:space="0" w:color="auto"/>
        <w:left w:val="none" w:sz="0" w:space="0" w:color="auto"/>
        <w:bottom w:val="none" w:sz="0" w:space="0" w:color="auto"/>
        <w:right w:val="none" w:sz="0" w:space="0" w:color="auto"/>
      </w:divBdr>
    </w:div>
    <w:div w:id="1673988656">
      <w:bodyDiv w:val="1"/>
      <w:marLeft w:val="0"/>
      <w:marRight w:val="0"/>
      <w:marTop w:val="0"/>
      <w:marBottom w:val="0"/>
      <w:divBdr>
        <w:top w:val="none" w:sz="0" w:space="0" w:color="auto"/>
        <w:left w:val="none" w:sz="0" w:space="0" w:color="auto"/>
        <w:bottom w:val="none" w:sz="0" w:space="0" w:color="auto"/>
        <w:right w:val="none" w:sz="0" w:space="0" w:color="auto"/>
      </w:divBdr>
    </w:div>
    <w:div w:id="1674381297">
      <w:bodyDiv w:val="1"/>
      <w:marLeft w:val="0"/>
      <w:marRight w:val="0"/>
      <w:marTop w:val="0"/>
      <w:marBottom w:val="0"/>
      <w:divBdr>
        <w:top w:val="none" w:sz="0" w:space="0" w:color="auto"/>
        <w:left w:val="none" w:sz="0" w:space="0" w:color="auto"/>
        <w:bottom w:val="none" w:sz="0" w:space="0" w:color="auto"/>
        <w:right w:val="none" w:sz="0" w:space="0" w:color="auto"/>
      </w:divBdr>
    </w:div>
    <w:div w:id="1674449027">
      <w:bodyDiv w:val="1"/>
      <w:marLeft w:val="0"/>
      <w:marRight w:val="0"/>
      <w:marTop w:val="0"/>
      <w:marBottom w:val="0"/>
      <w:divBdr>
        <w:top w:val="none" w:sz="0" w:space="0" w:color="auto"/>
        <w:left w:val="none" w:sz="0" w:space="0" w:color="auto"/>
        <w:bottom w:val="none" w:sz="0" w:space="0" w:color="auto"/>
        <w:right w:val="none" w:sz="0" w:space="0" w:color="auto"/>
      </w:divBdr>
    </w:div>
    <w:div w:id="1674528668">
      <w:bodyDiv w:val="1"/>
      <w:marLeft w:val="0"/>
      <w:marRight w:val="0"/>
      <w:marTop w:val="0"/>
      <w:marBottom w:val="0"/>
      <w:divBdr>
        <w:top w:val="none" w:sz="0" w:space="0" w:color="auto"/>
        <w:left w:val="none" w:sz="0" w:space="0" w:color="auto"/>
        <w:bottom w:val="none" w:sz="0" w:space="0" w:color="auto"/>
        <w:right w:val="none" w:sz="0" w:space="0" w:color="auto"/>
      </w:divBdr>
    </w:div>
    <w:div w:id="1674646210">
      <w:bodyDiv w:val="1"/>
      <w:marLeft w:val="0"/>
      <w:marRight w:val="0"/>
      <w:marTop w:val="0"/>
      <w:marBottom w:val="0"/>
      <w:divBdr>
        <w:top w:val="none" w:sz="0" w:space="0" w:color="auto"/>
        <w:left w:val="none" w:sz="0" w:space="0" w:color="auto"/>
        <w:bottom w:val="none" w:sz="0" w:space="0" w:color="auto"/>
        <w:right w:val="none" w:sz="0" w:space="0" w:color="auto"/>
      </w:divBdr>
    </w:div>
    <w:div w:id="1674719767">
      <w:bodyDiv w:val="1"/>
      <w:marLeft w:val="0"/>
      <w:marRight w:val="0"/>
      <w:marTop w:val="0"/>
      <w:marBottom w:val="0"/>
      <w:divBdr>
        <w:top w:val="none" w:sz="0" w:space="0" w:color="auto"/>
        <w:left w:val="none" w:sz="0" w:space="0" w:color="auto"/>
        <w:bottom w:val="none" w:sz="0" w:space="0" w:color="auto"/>
        <w:right w:val="none" w:sz="0" w:space="0" w:color="auto"/>
      </w:divBdr>
    </w:div>
    <w:div w:id="1675067388">
      <w:bodyDiv w:val="1"/>
      <w:marLeft w:val="0"/>
      <w:marRight w:val="0"/>
      <w:marTop w:val="0"/>
      <w:marBottom w:val="0"/>
      <w:divBdr>
        <w:top w:val="none" w:sz="0" w:space="0" w:color="auto"/>
        <w:left w:val="none" w:sz="0" w:space="0" w:color="auto"/>
        <w:bottom w:val="none" w:sz="0" w:space="0" w:color="auto"/>
        <w:right w:val="none" w:sz="0" w:space="0" w:color="auto"/>
      </w:divBdr>
    </w:div>
    <w:div w:id="1675306554">
      <w:bodyDiv w:val="1"/>
      <w:marLeft w:val="0"/>
      <w:marRight w:val="0"/>
      <w:marTop w:val="0"/>
      <w:marBottom w:val="0"/>
      <w:divBdr>
        <w:top w:val="none" w:sz="0" w:space="0" w:color="auto"/>
        <w:left w:val="none" w:sz="0" w:space="0" w:color="auto"/>
        <w:bottom w:val="none" w:sz="0" w:space="0" w:color="auto"/>
        <w:right w:val="none" w:sz="0" w:space="0" w:color="auto"/>
      </w:divBdr>
    </w:div>
    <w:div w:id="1676104081">
      <w:bodyDiv w:val="1"/>
      <w:marLeft w:val="0"/>
      <w:marRight w:val="0"/>
      <w:marTop w:val="0"/>
      <w:marBottom w:val="0"/>
      <w:divBdr>
        <w:top w:val="none" w:sz="0" w:space="0" w:color="auto"/>
        <w:left w:val="none" w:sz="0" w:space="0" w:color="auto"/>
        <w:bottom w:val="none" w:sz="0" w:space="0" w:color="auto"/>
        <w:right w:val="none" w:sz="0" w:space="0" w:color="auto"/>
      </w:divBdr>
    </w:div>
    <w:div w:id="1676375284">
      <w:bodyDiv w:val="1"/>
      <w:marLeft w:val="0"/>
      <w:marRight w:val="0"/>
      <w:marTop w:val="0"/>
      <w:marBottom w:val="0"/>
      <w:divBdr>
        <w:top w:val="none" w:sz="0" w:space="0" w:color="auto"/>
        <w:left w:val="none" w:sz="0" w:space="0" w:color="auto"/>
        <w:bottom w:val="none" w:sz="0" w:space="0" w:color="auto"/>
        <w:right w:val="none" w:sz="0" w:space="0" w:color="auto"/>
      </w:divBdr>
    </w:div>
    <w:div w:id="1676418289">
      <w:bodyDiv w:val="1"/>
      <w:marLeft w:val="0"/>
      <w:marRight w:val="0"/>
      <w:marTop w:val="0"/>
      <w:marBottom w:val="0"/>
      <w:divBdr>
        <w:top w:val="none" w:sz="0" w:space="0" w:color="auto"/>
        <w:left w:val="none" w:sz="0" w:space="0" w:color="auto"/>
        <w:bottom w:val="none" w:sz="0" w:space="0" w:color="auto"/>
        <w:right w:val="none" w:sz="0" w:space="0" w:color="auto"/>
      </w:divBdr>
    </w:div>
    <w:div w:id="1676953174">
      <w:bodyDiv w:val="1"/>
      <w:marLeft w:val="0"/>
      <w:marRight w:val="0"/>
      <w:marTop w:val="0"/>
      <w:marBottom w:val="0"/>
      <w:divBdr>
        <w:top w:val="none" w:sz="0" w:space="0" w:color="auto"/>
        <w:left w:val="none" w:sz="0" w:space="0" w:color="auto"/>
        <w:bottom w:val="none" w:sz="0" w:space="0" w:color="auto"/>
        <w:right w:val="none" w:sz="0" w:space="0" w:color="auto"/>
      </w:divBdr>
    </w:div>
    <w:div w:id="1677418925">
      <w:bodyDiv w:val="1"/>
      <w:marLeft w:val="0"/>
      <w:marRight w:val="0"/>
      <w:marTop w:val="0"/>
      <w:marBottom w:val="0"/>
      <w:divBdr>
        <w:top w:val="none" w:sz="0" w:space="0" w:color="auto"/>
        <w:left w:val="none" w:sz="0" w:space="0" w:color="auto"/>
        <w:bottom w:val="none" w:sz="0" w:space="0" w:color="auto"/>
        <w:right w:val="none" w:sz="0" w:space="0" w:color="auto"/>
      </w:divBdr>
    </w:div>
    <w:div w:id="1677462051">
      <w:bodyDiv w:val="1"/>
      <w:marLeft w:val="0"/>
      <w:marRight w:val="0"/>
      <w:marTop w:val="0"/>
      <w:marBottom w:val="0"/>
      <w:divBdr>
        <w:top w:val="none" w:sz="0" w:space="0" w:color="auto"/>
        <w:left w:val="none" w:sz="0" w:space="0" w:color="auto"/>
        <w:bottom w:val="none" w:sz="0" w:space="0" w:color="auto"/>
        <w:right w:val="none" w:sz="0" w:space="0" w:color="auto"/>
      </w:divBdr>
    </w:div>
    <w:div w:id="1677535113">
      <w:bodyDiv w:val="1"/>
      <w:marLeft w:val="0"/>
      <w:marRight w:val="0"/>
      <w:marTop w:val="0"/>
      <w:marBottom w:val="0"/>
      <w:divBdr>
        <w:top w:val="none" w:sz="0" w:space="0" w:color="auto"/>
        <w:left w:val="none" w:sz="0" w:space="0" w:color="auto"/>
        <w:bottom w:val="none" w:sz="0" w:space="0" w:color="auto"/>
        <w:right w:val="none" w:sz="0" w:space="0" w:color="auto"/>
      </w:divBdr>
    </w:div>
    <w:div w:id="1677535923">
      <w:bodyDiv w:val="1"/>
      <w:marLeft w:val="0"/>
      <w:marRight w:val="0"/>
      <w:marTop w:val="0"/>
      <w:marBottom w:val="0"/>
      <w:divBdr>
        <w:top w:val="none" w:sz="0" w:space="0" w:color="auto"/>
        <w:left w:val="none" w:sz="0" w:space="0" w:color="auto"/>
        <w:bottom w:val="none" w:sz="0" w:space="0" w:color="auto"/>
        <w:right w:val="none" w:sz="0" w:space="0" w:color="auto"/>
      </w:divBdr>
    </w:div>
    <w:div w:id="1677613151">
      <w:bodyDiv w:val="1"/>
      <w:marLeft w:val="0"/>
      <w:marRight w:val="0"/>
      <w:marTop w:val="0"/>
      <w:marBottom w:val="0"/>
      <w:divBdr>
        <w:top w:val="none" w:sz="0" w:space="0" w:color="auto"/>
        <w:left w:val="none" w:sz="0" w:space="0" w:color="auto"/>
        <w:bottom w:val="none" w:sz="0" w:space="0" w:color="auto"/>
        <w:right w:val="none" w:sz="0" w:space="0" w:color="auto"/>
      </w:divBdr>
    </w:div>
    <w:div w:id="1677616011">
      <w:bodyDiv w:val="1"/>
      <w:marLeft w:val="0"/>
      <w:marRight w:val="0"/>
      <w:marTop w:val="0"/>
      <w:marBottom w:val="0"/>
      <w:divBdr>
        <w:top w:val="none" w:sz="0" w:space="0" w:color="auto"/>
        <w:left w:val="none" w:sz="0" w:space="0" w:color="auto"/>
        <w:bottom w:val="none" w:sz="0" w:space="0" w:color="auto"/>
        <w:right w:val="none" w:sz="0" w:space="0" w:color="auto"/>
      </w:divBdr>
    </w:div>
    <w:div w:id="1678343421">
      <w:bodyDiv w:val="1"/>
      <w:marLeft w:val="0"/>
      <w:marRight w:val="0"/>
      <w:marTop w:val="0"/>
      <w:marBottom w:val="0"/>
      <w:divBdr>
        <w:top w:val="none" w:sz="0" w:space="0" w:color="auto"/>
        <w:left w:val="none" w:sz="0" w:space="0" w:color="auto"/>
        <w:bottom w:val="none" w:sz="0" w:space="0" w:color="auto"/>
        <w:right w:val="none" w:sz="0" w:space="0" w:color="auto"/>
      </w:divBdr>
    </w:div>
    <w:div w:id="1678383356">
      <w:bodyDiv w:val="1"/>
      <w:marLeft w:val="0"/>
      <w:marRight w:val="0"/>
      <w:marTop w:val="0"/>
      <w:marBottom w:val="0"/>
      <w:divBdr>
        <w:top w:val="none" w:sz="0" w:space="0" w:color="auto"/>
        <w:left w:val="none" w:sz="0" w:space="0" w:color="auto"/>
        <w:bottom w:val="none" w:sz="0" w:space="0" w:color="auto"/>
        <w:right w:val="none" w:sz="0" w:space="0" w:color="auto"/>
      </w:divBdr>
    </w:div>
    <w:div w:id="1678536299">
      <w:bodyDiv w:val="1"/>
      <w:marLeft w:val="0"/>
      <w:marRight w:val="0"/>
      <w:marTop w:val="0"/>
      <w:marBottom w:val="0"/>
      <w:divBdr>
        <w:top w:val="none" w:sz="0" w:space="0" w:color="auto"/>
        <w:left w:val="none" w:sz="0" w:space="0" w:color="auto"/>
        <w:bottom w:val="none" w:sz="0" w:space="0" w:color="auto"/>
        <w:right w:val="none" w:sz="0" w:space="0" w:color="auto"/>
      </w:divBdr>
    </w:div>
    <w:div w:id="1678923015">
      <w:bodyDiv w:val="1"/>
      <w:marLeft w:val="0"/>
      <w:marRight w:val="0"/>
      <w:marTop w:val="0"/>
      <w:marBottom w:val="0"/>
      <w:divBdr>
        <w:top w:val="none" w:sz="0" w:space="0" w:color="auto"/>
        <w:left w:val="none" w:sz="0" w:space="0" w:color="auto"/>
        <w:bottom w:val="none" w:sz="0" w:space="0" w:color="auto"/>
        <w:right w:val="none" w:sz="0" w:space="0" w:color="auto"/>
      </w:divBdr>
    </w:div>
    <w:div w:id="1679042120">
      <w:bodyDiv w:val="1"/>
      <w:marLeft w:val="0"/>
      <w:marRight w:val="0"/>
      <w:marTop w:val="0"/>
      <w:marBottom w:val="0"/>
      <w:divBdr>
        <w:top w:val="none" w:sz="0" w:space="0" w:color="auto"/>
        <w:left w:val="none" w:sz="0" w:space="0" w:color="auto"/>
        <w:bottom w:val="none" w:sz="0" w:space="0" w:color="auto"/>
        <w:right w:val="none" w:sz="0" w:space="0" w:color="auto"/>
      </w:divBdr>
    </w:div>
    <w:div w:id="1679042529">
      <w:bodyDiv w:val="1"/>
      <w:marLeft w:val="0"/>
      <w:marRight w:val="0"/>
      <w:marTop w:val="0"/>
      <w:marBottom w:val="0"/>
      <w:divBdr>
        <w:top w:val="none" w:sz="0" w:space="0" w:color="auto"/>
        <w:left w:val="none" w:sz="0" w:space="0" w:color="auto"/>
        <w:bottom w:val="none" w:sz="0" w:space="0" w:color="auto"/>
        <w:right w:val="none" w:sz="0" w:space="0" w:color="auto"/>
      </w:divBdr>
    </w:div>
    <w:div w:id="1679233317">
      <w:bodyDiv w:val="1"/>
      <w:marLeft w:val="0"/>
      <w:marRight w:val="0"/>
      <w:marTop w:val="0"/>
      <w:marBottom w:val="0"/>
      <w:divBdr>
        <w:top w:val="none" w:sz="0" w:space="0" w:color="auto"/>
        <w:left w:val="none" w:sz="0" w:space="0" w:color="auto"/>
        <w:bottom w:val="none" w:sz="0" w:space="0" w:color="auto"/>
        <w:right w:val="none" w:sz="0" w:space="0" w:color="auto"/>
      </w:divBdr>
    </w:div>
    <w:div w:id="1679236005">
      <w:bodyDiv w:val="1"/>
      <w:marLeft w:val="0"/>
      <w:marRight w:val="0"/>
      <w:marTop w:val="0"/>
      <w:marBottom w:val="0"/>
      <w:divBdr>
        <w:top w:val="none" w:sz="0" w:space="0" w:color="auto"/>
        <w:left w:val="none" w:sz="0" w:space="0" w:color="auto"/>
        <w:bottom w:val="none" w:sz="0" w:space="0" w:color="auto"/>
        <w:right w:val="none" w:sz="0" w:space="0" w:color="auto"/>
      </w:divBdr>
    </w:div>
    <w:div w:id="1679236845">
      <w:bodyDiv w:val="1"/>
      <w:marLeft w:val="0"/>
      <w:marRight w:val="0"/>
      <w:marTop w:val="0"/>
      <w:marBottom w:val="0"/>
      <w:divBdr>
        <w:top w:val="none" w:sz="0" w:space="0" w:color="auto"/>
        <w:left w:val="none" w:sz="0" w:space="0" w:color="auto"/>
        <w:bottom w:val="none" w:sz="0" w:space="0" w:color="auto"/>
        <w:right w:val="none" w:sz="0" w:space="0" w:color="auto"/>
      </w:divBdr>
    </w:div>
    <w:div w:id="1679505007">
      <w:bodyDiv w:val="1"/>
      <w:marLeft w:val="0"/>
      <w:marRight w:val="0"/>
      <w:marTop w:val="0"/>
      <w:marBottom w:val="0"/>
      <w:divBdr>
        <w:top w:val="none" w:sz="0" w:space="0" w:color="auto"/>
        <w:left w:val="none" w:sz="0" w:space="0" w:color="auto"/>
        <w:bottom w:val="none" w:sz="0" w:space="0" w:color="auto"/>
        <w:right w:val="none" w:sz="0" w:space="0" w:color="auto"/>
      </w:divBdr>
    </w:div>
    <w:div w:id="1679652486">
      <w:bodyDiv w:val="1"/>
      <w:marLeft w:val="0"/>
      <w:marRight w:val="0"/>
      <w:marTop w:val="0"/>
      <w:marBottom w:val="0"/>
      <w:divBdr>
        <w:top w:val="none" w:sz="0" w:space="0" w:color="auto"/>
        <w:left w:val="none" w:sz="0" w:space="0" w:color="auto"/>
        <w:bottom w:val="none" w:sz="0" w:space="0" w:color="auto"/>
        <w:right w:val="none" w:sz="0" w:space="0" w:color="auto"/>
      </w:divBdr>
    </w:div>
    <w:div w:id="1679844697">
      <w:bodyDiv w:val="1"/>
      <w:marLeft w:val="0"/>
      <w:marRight w:val="0"/>
      <w:marTop w:val="0"/>
      <w:marBottom w:val="0"/>
      <w:divBdr>
        <w:top w:val="none" w:sz="0" w:space="0" w:color="auto"/>
        <w:left w:val="none" w:sz="0" w:space="0" w:color="auto"/>
        <w:bottom w:val="none" w:sz="0" w:space="0" w:color="auto"/>
        <w:right w:val="none" w:sz="0" w:space="0" w:color="auto"/>
      </w:divBdr>
    </w:div>
    <w:div w:id="1680237646">
      <w:bodyDiv w:val="1"/>
      <w:marLeft w:val="0"/>
      <w:marRight w:val="0"/>
      <w:marTop w:val="0"/>
      <w:marBottom w:val="0"/>
      <w:divBdr>
        <w:top w:val="none" w:sz="0" w:space="0" w:color="auto"/>
        <w:left w:val="none" w:sz="0" w:space="0" w:color="auto"/>
        <w:bottom w:val="none" w:sz="0" w:space="0" w:color="auto"/>
        <w:right w:val="none" w:sz="0" w:space="0" w:color="auto"/>
      </w:divBdr>
    </w:div>
    <w:div w:id="1680421758">
      <w:bodyDiv w:val="1"/>
      <w:marLeft w:val="0"/>
      <w:marRight w:val="0"/>
      <w:marTop w:val="0"/>
      <w:marBottom w:val="0"/>
      <w:divBdr>
        <w:top w:val="none" w:sz="0" w:space="0" w:color="auto"/>
        <w:left w:val="none" w:sz="0" w:space="0" w:color="auto"/>
        <w:bottom w:val="none" w:sz="0" w:space="0" w:color="auto"/>
        <w:right w:val="none" w:sz="0" w:space="0" w:color="auto"/>
      </w:divBdr>
    </w:div>
    <w:div w:id="1680502475">
      <w:bodyDiv w:val="1"/>
      <w:marLeft w:val="0"/>
      <w:marRight w:val="0"/>
      <w:marTop w:val="0"/>
      <w:marBottom w:val="0"/>
      <w:divBdr>
        <w:top w:val="none" w:sz="0" w:space="0" w:color="auto"/>
        <w:left w:val="none" w:sz="0" w:space="0" w:color="auto"/>
        <w:bottom w:val="none" w:sz="0" w:space="0" w:color="auto"/>
        <w:right w:val="none" w:sz="0" w:space="0" w:color="auto"/>
      </w:divBdr>
    </w:div>
    <w:div w:id="1680506415">
      <w:bodyDiv w:val="1"/>
      <w:marLeft w:val="0"/>
      <w:marRight w:val="0"/>
      <w:marTop w:val="0"/>
      <w:marBottom w:val="0"/>
      <w:divBdr>
        <w:top w:val="none" w:sz="0" w:space="0" w:color="auto"/>
        <w:left w:val="none" w:sz="0" w:space="0" w:color="auto"/>
        <w:bottom w:val="none" w:sz="0" w:space="0" w:color="auto"/>
        <w:right w:val="none" w:sz="0" w:space="0" w:color="auto"/>
      </w:divBdr>
    </w:div>
    <w:div w:id="1680697988">
      <w:bodyDiv w:val="1"/>
      <w:marLeft w:val="0"/>
      <w:marRight w:val="0"/>
      <w:marTop w:val="0"/>
      <w:marBottom w:val="0"/>
      <w:divBdr>
        <w:top w:val="none" w:sz="0" w:space="0" w:color="auto"/>
        <w:left w:val="none" w:sz="0" w:space="0" w:color="auto"/>
        <w:bottom w:val="none" w:sz="0" w:space="0" w:color="auto"/>
        <w:right w:val="none" w:sz="0" w:space="0" w:color="auto"/>
      </w:divBdr>
    </w:div>
    <w:div w:id="1680813009">
      <w:bodyDiv w:val="1"/>
      <w:marLeft w:val="0"/>
      <w:marRight w:val="0"/>
      <w:marTop w:val="0"/>
      <w:marBottom w:val="0"/>
      <w:divBdr>
        <w:top w:val="none" w:sz="0" w:space="0" w:color="auto"/>
        <w:left w:val="none" w:sz="0" w:space="0" w:color="auto"/>
        <w:bottom w:val="none" w:sz="0" w:space="0" w:color="auto"/>
        <w:right w:val="none" w:sz="0" w:space="0" w:color="auto"/>
      </w:divBdr>
    </w:div>
    <w:div w:id="1681350523">
      <w:bodyDiv w:val="1"/>
      <w:marLeft w:val="0"/>
      <w:marRight w:val="0"/>
      <w:marTop w:val="0"/>
      <w:marBottom w:val="0"/>
      <w:divBdr>
        <w:top w:val="none" w:sz="0" w:space="0" w:color="auto"/>
        <w:left w:val="none" w:sz="0" w:space="0" w:color="auto"/>
        <w:bottom w:val="none" w:sz="0" w:space="0" w:color="auto"/>
        <w:right w:val="none" w:sz="0" w:space="0" w:color="auto"/>
      </w:divBdr>
    </w:div>
    <w:div w:id="1681546317">
      <w:bodyDiv w:val="1"/>
      <w:marLeft w:val="0"/>
      <w:marRight w:val="0"/>
      <w:marTop w:val="0"/>
      <w:marBottom w:val="0"/>
      <w:divBdr>
        <w:top w:val="none" w:sz="0" w:space="0" w:color="auto"/>
        <w:left w:val="none" w:sz="0" w:space="0" w:color="auto"/>
        <w:bottom w:val="none" w:sz="0" w:space="0" w:color="auto"/>
        <w:right w:val="none" w:sz="0" w:space="0" w:color="auto"/>
      </w:divBdr>
    </w:div>
    <w:div w:id="1681733932">
      <w:bodyDiv w:val="1"/>
      <w:marLeft w:val="0"/>
      <w:marRight w:val="0"/>
      <w:marTop w:val="0"/>
      <w:marBottom w:val="0"/>
      <w:divBdr>
        <w:top w:val="none" w:sz="0" w:space="0" w:color="auto"/>
        <w:left w:val="none" w:sz="0" w:space="0" w:color="auto"/>
        <w:bottom w:val="none" w:sz="0" w:space="0" w:color="auto"/>
        <w:right w:val="none" w:sz="0" w:space="0" w:color="auto"/>
      </w:divBdr>
    </w:div>
    <w:div w:id="1681930087">
      <w:bodyDiv w:val="1"/>
      <w:marLeft w:val="0"/>
      <w:marRight w:val="0"/>
      <w:marTop w:val="0"/>
      <w:marBottom w:val="0"/>
      <w:divBdr>
        <w:top w:val="none" w:sz="0" w:space="0" w:color="auto"/>
        <w:left w:val="none" w:sz="0" w:space="0" w:color="auto"/>
        <w:bottom w:val="none" w:sz="0" w:space="0" w:color="auto"/>
        <w:right w:val="none" w:sz="0" w:space="0" w:color="auto"/>
      </w:divBdr>
    </w:div>
    <w:div w:id="1682779519">
      <w:bodyDiv w:val="1"/>
      <w:marLeft w:val="0"/>
      <w:marRight w:val="0"/>
      <w:marTop w:val="0"/>
      <w:marBottom w:val="0"/>
      <w:divBdr>
        <w:top w:val="none" w:sz="0" w:space="0" w:color="auto"/>
        <w:left w:val="none" w:sz="0" w:space="0" w:color="auto"/>
        <w:bottom w:val="none" w:sz="0" w:space="0" w:color="auto"/>
        <w:right w:val="none" w:sz="0" w:space="0" w:color="auto"/>
      </w:divBdr>
    </w:div>
    <w:div w:id="1682976250">
      <w:bodyDiv w:val="1"/>
      <w:marLeft w:val="0"/>
      <w:marRight w:val="0"/>
      <w:marTop w:val="0"/>
      <w:marBottom w:val="0"/>
      <w:divBdr>
        <w:top w:val="none" w:sz="0" w:space="0" w:color="auto"/>
        <w:left w:val="none" w:sz="0" w:space="0" w:color="auto"/>
        <w:bottom w:val="none" w:sz="0" w:space="0" w:color="auto"/>
        <w:right w:val="none" w:sz="0" w:space="0" w:color="auto"/>
      </w:divBdr>
    </w:div>
    <w:div w:id="1683363012">
      <w:bodyDiv w:val="1"/>
      <w:marLeft w:val="0"/>
      <w:marRight w:val="0"/>
      <w:marTop w:val="0"/>
      <w:marBottom w:val="0"/>
      <w:divBdr>
        <w:top w:val="none" w:sz="0" w:space="0" w:color="auto"/>
        <w:left w:val="none" w:sz="0" w:space="0" w:color="auto"/>
        <w:bottom w:val="none" w:sz="0" w:space="0" w:color="auto"/>
        <w:right w:val="none" w:sz="0" w:space="0" w:color="auto"/>
      </w:divBdr>
    </w:div>
    <w:div w:id="1684091458">
      <w:bodyDiv w:val="1"/>
      <w:marLeft w:val="0"/>
      <w:marRight w:val="0"/>
      <w:marTop w:val="0"/>
      <w:marBottom w:val="0"/>
      <w:divBdr>
        <w:top w:val="none" w:sz="0" w:space="0" w:color="auto"/>
        <w:left w:val="none" w:sz="0" w:space="0" w:color="auto"/>
        <w:bottom w:val="none" w:sz="0" w:space="0" w:color="auto"/>
        <w:right w:val="none" w:sz="0" w:space="0" w:color="auto"/>
      </w:divBdr>
    </w:div>
    <w:div w:id="1684436999">
      <w:bodyDiv w:val="1"/>
      <w:marLeft w:val="0"/>
      <w:marRight w:val="0"/>
      <w:marTop w:val="0"/>
      <w:marBottom w:val="0"/>
      <w:divBdr>
        <w:top w:val="none" w:sz="0" w:space="0" w:color="auto"/>
        <w:left w:val="none" w:sz="0" w:space="0" w:color="auto"/>
        <w:bottom w:val="none" w:sz="0" w:space="0" w:color="auto"/>
        <w:right w:val="none" w:sz="0" w:space="0" w:color="auto"/>
      </w:divBdr>
    </w:div>
    <w:div w:id="1684745288">
      <w:bodyDiv w:val="1"/>
      <w:marLeft w:val="0"/>
      <w:marRight w:val="0"/>
      <w:marTop w:val="0"/>
      <w:marBottom w:val="0"/>
      <w:divBdr>
        <w:top w:val="none" w:sz="0" w:space="0" w:color="auto"/>
        <w:left w:val="none" w:sz="0" w:space="0" w:color="auto"/>
        <w:bottom w:val="none" w:sz="0" w:space="0" w:color="auto"/>
        <w:right w:val="none" w:sz="0" w:space="0" w:color="auto"/>
      </w:divBdr>
    </w:div>
    <w:div w:id="1684866006">
      <w:bodyDiv w:val="1"/>
      <w:marLeft w:val="0"/>
      <w:marRight w:val="0"/>
      <w:marTop w:val="0"/>
      <w:marBottom w:val="0"/>
      <w:divBdr>
        <w:top w:val="none" w:sz="0" w:space="0" w:color="auto"/>
        <w:left w:val="none" w:sz="0" w:space="0" w:color="auto"/>
        <w:bottom w:val="none" w:sz="0" w:space="0" w:color="auto"/>
        <w:right w:val="none" w:sz="0" w:space="0" w:color="auto"/>
      </w:divBdr>
    </w:div>
    <w:div w:id="1685208158">
      <w:bodyDiv w:val="1"/>
      <w:marLeft w:val="0"/>
      <w:marRight w:val="0"/>
      <w:marTop w:val="0"/>
      <w:marBottom w:val="0"/>
      <w:divBdr>
        <w:top w:val="none" w:sz="0" w:space="0" w:color="auto"/>
        <w:left w:val="none" w:sz="0" w:space="0" w:color="auto"/>
        <w:bottom w:val="none" w:sz="0" w:space="0" w:color="auto"/>
        <w:right w:val="none" w:sz="0" w:space="0" w:color="auto"/>
      </w:divBdr>
    </w:div>
    <w:div w:id="1685474649">
      <w:bodyDiv w:val="1"/>
      <w:marLeft w:val="0"/>
      <w:marRight w:val="0"/>
      <w:marTop w:val="0"/>
      <w:marBottom w:val="0"/>
      <w:divBdr>
        <w:top w:val="none" w:sz="0" w:space="0" w:color="auto"/>
        <w:left w:val="none" w:sz="0" w:space="0" w:color="auto"/>
        <w:bottom w:val="none" w:sz="0" w:space="0" w:color="auto"/>
        <w:right w:val="none" w:sz="0" w:space="0" w:color="auto"/>
      </w:divBdr>
    </w:div>
    <w:div w:id="1685591938">
      <w:bodyDiv w:val="1"/>
      <w:marLeft w:val="0"/>
      <w:marRight w:val="0"/>
      <w:marTop w:val="0"/>
      <w:marBottom w:val="0"/>
      <w:divBdr>
        <w:top w:val="none" w:sz="0" w:space="0" w:color="auto"/>
        <w:left w:val="none" w:sz="0" w:space="0" w:color="auto"/>
        <w:bottom w:val="none" w:sz="0" w:space="0" w:color="auto"/>
        <w:right w:val="none" w:sz="0" w:space="0" w:color="auto"/>
      </w:divBdr>
    </w:div>
    <w:div w:id="1685741212">
      <w:bodyDiv w:val="1"/>
      <w:marLeft w:val="0"/>
      <w:marRight w:val="0"/>
      <w:marTop w:val="0"/>
      <w:marBottom w:val="0"/>
      <w:divBdr>
        <w:top w:val="none" w:sz="0" w:space="0" w:color="auto"/>
        <w:left w:val="none" w:sz="0" w:space="0" w:color="auto"/>
        <w:bottom w:val="none" w:sz="0" w:space="0" w:color="auto"/>
        <w:right w:val="none" w:sz="0" w:space="0" w:color="auto"/>
      </w:divBdr>
    </w:div>
    <w:div w:id="1685788992">
      <w:bodyDiv w:val="1"/>
      <w:marLeft w:val="0"/>
      <w:marRight w:val="0"/>
      <w:marTop w:val="0"/>
      <w:marBottom w:val="0"/>
      <w:divBdr>
        <w:top w:val="none" w:sz="0" w:space="0" w:color="auto"/>
        <w:left w:val="none" w:sz="0" w:space="0" w:color="auto"/>
        <w:bottom w:val="none" w:sz="0" w:space="0" w:color="auto"/>
        <w:right w:val="none" w:sz="0" w:space="0" w:color="auto"/>
      </w:divBdr>
    </w:div>
    <w:div w:id="1685815008">
      <w:bodyDiv w:val="1"/>
      <w:marLeft w:val="0"/>
      <w:marRight w:val="0"/>
      <w:marTop w:val="0"/>
      <w:marBottom w:val="0"/>
      <w:divBdr>
        <w:top w:val="none" w:sz="0" w:space="0" w:color="auto"/>
        <w:left w:val="none" w:sz="0" w:space="0" w:color="auto"/>
        <w:bottom w:val="none" w:sz="0" w:space="0" w:color="auto"/>
        <w:right w:val="none" w:sz="0" w:space="0" w:color="auto"/>
      </w:divBdr>
    </w:div>
    <w:div w:id="1686133401">
      <w:bodyDiv w:val="1"/>
      <w:marLeft w:val="0"/>
      <w:marRight w:val="0"/>
      <w:marTop w:val="0"/>
      <w:marBottom w:val="0"/>
      <w:divBdr>
        <w:top w:val="none" w:sz="0" w:space="0" w:color="auto"/>
        <w:left w:val="none" w:sz="0" w:space="0" w:color="auto"/>
        <w:bottom w:val="none" w:sz="0" w:space="0" w:color="auto"/>
        <w:right w:val="none" w:sz="0" w:space="0" w:color="auto"/>
      </w:divBdr>
    </w:div>
    <w:div w:id="1686519401">
      <w:bodyDiv w:val="1"/>
      <w:marLeft w:val="0"/>
      <w:marRight w:val="0"/>
      <w:marTop w:val="0"/>
      <w:marBottom w:val="0"/>
      <w:divBdr>
        <w:top w:val="none" w:sz="0" w:space="0" w:color="auto"/>
        <w:left w:val="none" w:sz="0" w:space="0" w:color="auto"/>
        <w:bottom w:val="none" w:sz="0" w:space="0" w:color="auto"/>
        <w:right w:val="none" w:sz="0" w:space="0" w:color="auto"/>
      </w:divBdr>
    </w:div>
    <w:div w:id="1686666855">
      <w:bodyDiv w:val="1"/>
      <w:marLeft w:val="0"/>
      <w:marRight w:val="0"/>
      <w:marTop w:val="0"/>
      <w:marBottom w:val="0"/>
      <w:divBdr>
        <w:top w:val="none" w:sz="0" w:space="0" w:color="auto"/>
        <w:left w:val="none" w:sz="0" w:space="0" w:color="auto"/>
        <w:bottom w:val="none" w:sz="0" w:space="0" w:color="auto"/>
        <w:right w:val="none" w:sz="0" w:space="0" w:color="auto"/>
      </w:divBdr>
    </w:div>
    <w:div w:id="1686715123">
      <w:bodyDiv w:val="1"/>
      <w:marLeft w:val="0"/>
      <w:marRight w:val="0"/>
      <w:marTop w:val="0"/>
      <w:marBottom w:val="0"/>
      <w:divBdr>
        <w:top w:val="none" w:sz="0" w:space="0" w:color="auto"/>
        <w:left w:val="none" w:sz="0" w:space="0" w:color="auto"/>
        <w:bottom w:val="none" w:sz="0" w:space="0" w:color="auto"/>
        <w:right w:val="none" w:sz="0" w:space="0" w:color="auto"/>
      </w:divBdr>
    </w:div>
    <w:div w:id="1686783911">
      <w:bodyDiv w:val="1"/>
      <w:marLeft w:val="0"/>
      <w:marRight w:val="0"/>
      <w:marTop w:val="0"/>
      <w:marBottom w:val="0"/>
      <w:divBdr>
        <w:top w:val="none" w:sz="0" w:space="0" w:color="auto"/>
        <w:left w:val="none" w:sz="0" w:space="0" w:color="auto"/>
        <w:bottom w:val="none" w:sz="0" w:space="0" w:color="auto"/>
        <w:right w:val="none" w:sz="0" w:space="0" w:color="auto"/>
      </w:divBdr>
    </w:div>
    <w:div w:id="1686977689">
      <w:bodyDiv w:val="1"/>
      <w:marLeft w:val="0"/>
      <w:marRight w:val="0"/>
      <w:marTop w:val="0"/>
      <w:marBottom w:val="0"/>
      <w:divBdr>
        <w:top w:val="none" w:sz="0" w:space="0" w:color="auto"/>
        <w:left w:val="none" w:sz="0" w:space="0" w:color="auto"/>
        <w:bottom w:val="none" w:sz="0" w:space="0" w:color="auto"/>
        <w:right w:val="none" w:sz="0" w:space="0" w:color="auto"/>
      </w:divBdr>
    </w:div>
    <w:div w:id="1687093321">
      <w:bodyDiv w:val="1"/>
      <w:marLeft w:val="0"/>
      <w:marRight w:val="0"/>
      <w:marTop w:val="0"/>
      <w:marBottom w:val="0"/>
      <w:divBdr>
        <w:top w:val="none" w:sz="0" w:space="0" w:color="auto"/>
        <w:left w:val="none" w:sz="0" w:space="0" w:color="auto"/>
        <w:bottom w:val="none" w:sz="0" w:space="0" w:color="auto"/>
        <w:right w:val="none" w:sz="0" w:space="0" w:color="auto"/>
      </w:divBdr>
    </w:div>
    <w:div w:id="1687175749">
      <w:bodyDiv w:val="1"/>
      <w:marLeft w:val="0"/>
      <w:marRight w:val="0"/>
      <w:marTop w:val="0"/>
      <w:marBottom w:val="0"/>
      <w:divBdr>
        <w:top w:val="none" w:sz="0" w:space="0" w:color="auto"/>
        <w:left w:val="none" w:sz="0" w:space="0" w:color="auto"/>
        <w:bottom w:val="none" w:sz="0" w:space="0" w:color="auto"/>
        <w:right w:val="none" w:sz="0" w:space="0" w:color="auto"/>
      </w:divBdr>
    </w:div>
    <w:div w:id="1687517684">
      <w:bodyDiv w:val="1"/>
      <w:marLeft w:val="0"/>
      <w:marRight w:val="0"/>
      <w:marTop w:val="0"/>
      <w:marBottom w:val="0"/>
      <w:divBdr>
        <w:top w:val="none" w:sz="0" w:space="0" w:color="auto"/>
        <w:left w:val="none" w:sz="0" w:space="0" w:color="auto"/>
        <w:bottom w:val="none" w:sz="0" w:space="0" w:color="auto"/>
        <w:right w:val="none" w:sz="0" w:space="0" w:color="auto"/>
      </w:divBdr>
    </w:div>
    <w:div w:id="1688094351">
      <w:bodyDiv w:val="1"/>
      <w:marLeft w:val="0"/>
      <w:marRight w:val="0"/>
      <w:marTop w:val="0"/>
      <w:marBottom w:val="0"/>
      <w:divBdr>
        <w:top w:val="none" w:sz="0" w:space="0" w:color="auto"/>
        <w:left w:val="none" w:sz="0" w:space="0" w:color="auto"/>
        <w:bottom w:val="none" w:sz="0" w:space="0" w:color="auto"/>
        <w:right w:val="none" w:sz="0" w:space="0" w:color="auto"/>
      </w:divBdr>
    </w:div>
    <w:div w:id="1688168367">
      <w:bodyDiv w:val="1"/>
      <w:marLeft w:val="0"/>
      <w:marRight w:val="0"/>
      <w:marTop w:val="0"/>
      <w:marBottom w:val="0"/>
      <w:divBdr>
        <w:top w:val="none" w:sz="0" w:space="0" w:color="auto"/>
        <w:left w:val="none" w:sz="0" w:space="0" w:color="auto"/>
        <w:bottom w:val="none" w:sz="0" w:space="0" w:color="auto"/>
        <w:right w:val="none" w:sz="0" w:space="0" w:color="auto"/>
      </w:divBdr>
    </w:div>
    <w:div w:id="1688287115">
      <w:bodyDiv w:val="1"/>
      <w:marLeft w:val="0"/>
      <w:marRight w:val="0"/>
      <w:marTop w:val="0"/>
      <w:marBottom w:val="0"/>
      <w:divBdr>
        <w:top w:val="none" w:sz="0" w:space="0" w:color="auto"/>
        <w:left w:val="none" w:sz="0" w:space="0" w:color="auto"/>
        <w:bottom w:val="none" w:sz="0" w:space="0" w:color="auto"/>
        <w:right w:val="none" w:sz="0" w:space="0" w:color="auto"/>
      </w:divBdr>
    </w:div>
    <w:div w:id="1688677979">
      <w:bodyDiv w:val="1"/>
      <w:marLeft w:val="0"/>
      <w:marRight w:val="0"/>
      <w:marTop w:val="0"/>
      <w:marBottom w:val="0"/>
      <w:divBdr>
        <w:top w:val="none" w:sz="0" w:space="0" w:color="auto"/>
        <w:left w:val="none" w:sz="0" w:space="0" w:color="auto"/>
        <w:bottom w:val="none" w:sz="0" w:space="0" w:color="auto"/>
        <w:right w:val="none" w:sz="0" w:space="0" w:color="auto"/>
      </w:divBdr>
    </w:div>
    <w:div w:id="1689865377">
      <w:bodyDiv w:val="1"/>
      <w:marLeft w:val="0"/>
      <w:marRight w:val="0"/>
      <w:marTop w:val="0"/>
      <w:marBottom w:val="0"/>
      <w:divBdr>
        <w:top w:val="none" w:sz="0" w:space="0" w:color="auto"/>
        <w:left w:val="none" w:sz="0" w:space="0" w:color="auto"/>
        <w:bottom w:val="none" w:sz="0" w:space="0" w:color="auto"/>
        <w:right w:val="none" w:sz="0" w:space="0" w:color="auto"/>
      </w:divBdr>
    </w:div>
    <w:div w:id="1690331280">
      <w:bodyDiv w:val="1"/>
      <w:marLeft w:val="0"/>
      <w:marRight w:val="0"/>
      <w:marTop w:val="0"/>
      <w:marBottom w:val="0"/>
      <w:divBdr>
        <w:top w:val="none" w:sz="0" w:space="0" w:color="auto"/>
        <w:left w:val="none" w:sz="0" w:space="0" w:color="auto"/>
        <w:bottom w:val="none" w:sz="0" w:space="0" w:color="auto"/>
        <w:right w:val="none" w:sz="0" w:space="0" w:color="auto"/>
      </w:divBdr>
    </w:div>
    <w:div w:id="1690448987">
      <w:bodyDiv w:val="1"/>
      <w:marLeft w:val="0"/>
      <w:marRight w:val="0"/>
      <w:marTop w:val="0"/>
      <w:marBottom w:val="0"/>
      <w:divBdr>
        <w:top w:val="none" w:sz="0" w:space="0" w:color="auto"/>
        <w:left w:val="none" w:sz="0" w:space="0" w:color="auto"/>
        <w:bottom w:val="none" w:sz="0" w:space="0" w:color="auto"/>
        <w:right w:val="none" w:sz="0" w:space="0" w:color="auto"/>
      </w:divBdr>
    </w:div>
    <w:div w:id="1690571318">
      <w:bodyDiv w:val="1"/>
      <w:marLeft w:val="0"/>
      <w:marRight w:val="0"/>
      <w:marTop w:val="0"/>
      <w:marBottom w:val="0"/>
      <w:divBdr>
        <w:top w:val="none" w:sz="0" w:space="0" w:color="auto"/>
        <w:left w:val="none" w:sz="0" w:space="0" w:color="auto"/>
        <w:bottom w:val="none" w:sz="0" w:space="0" w:color="auto"/>
        <w:right w:val="none" w:sz="0" w:space="0" w:color="auto"/>
      </w:divBdr>
    </w:div>
    <w:div w:id="1690912250">
      <w:bodyDiv w:val="1"/>
      <w:marLeft w:val="0"/>
      <w:marRight w:val="0"/>
      <w:marTop w:val="0"/>
      <w:marBottom w:val="0"/>
      <w:divBdr>
        <w:top w:val="none" w:sz="0" w:space="0" w:color="auto"/>
        <w:left w:val="none" w:sz="0" w:space="0" w:color="auto"/>
        <w:bottom w:val="none" w:sz="0" w:space="0" w:color="auto"/>
        <w:right w:val="none" w:sz="0" w:space="0" w:color="auto"/>
      </w:divBdr>
    </w:div>
    <w:div w:id="1690981200">
      <w:bodyDiv w:val="1"/>
      <w:marLeft w:val="0"/>
      <w:marRight w:val="0"/>
      <w:marTop w:val="0"/>
      <w:marBottom w:val="0"/>
      <w:divBdr>
        <w:top w:val="none" w:sz="0" w:space="0" w:color="auto"/>
        <w:left w:val="none" w:sz="0" w:space="0" w:color="auto"/>
        <w:bottom w:val="none" w:sz="0" w:space="0" w:color="auto"/>
        <w:right w:val="none" w:sz="0" w:space="0" w:color="auto"/>
      </w:divBdr>
    </w:div>
    <w:div w:id="1690983775">
      <w:bodyDiv w:val="1"/>
      <w:marLeft w:val="0"/>
      <w:marRight w:val="0"/>
      <w:marTop w:val="0"/>
      <w:marBottom w:val="0"/>
      <w:divBdr>
        <w:top w:val="none" w:sz="0" w:space="0" w:color="auto"/>
        <w:left w:val="none" w:sz="0" w:space="0" w:color="auto"/>
        <w:bottom w:val="none" w:sz="0" w:space="0" w:color="auto"/>
        <w:right w:val="none" w:sz="0" w:space="0" w:color="auto"/>
      </w:divBdr>
    </w:div>
    <w:div w:id="1690984958">
      <w:bodyDiv w:val="1"/>
      <w:marLeft w:val="0"/>
      <w:marRight w:val="0"/>
      <w:marTop w:val="0"/>
      <w:marBottom w:val="0"/>
      <w:divBdr>
        <w:top w:val="none" w:sz="0" w:space="0" w:color="auto"/>
        <w:left w:val="none" w:sz="0" w:space="0" w:color="auto"/>
        <w:bottom w:val="none" w:sz="0" w:space="0" w:color="auto"/>
        <w:right w:val="none" w:sz="0" w:space="0" w:color="auto"/>
      </w:divBdr>
    </w:div>
    <w:div w:id="1691253500">
      <w:bodyDiv w:val="1"/>
      <w:marLeft w:val="0"/>
      <w:marRight w:val="0"/>
      <w:marTop w:val="0"/>
      <w:marBottom w:val="0"/>
      <w:divBdr>
        <w:top w:val="none" w:sz="0" w:space="0" w:color="auto"/>
        <w:left w:val="none" w:sz="0" w:space="0" w:color="auto"/>
        <w:bottom w:val="none" w:sz="0" w:space="0" w:color="auto"/>
        <w:right w:val="none" w:sz="0" w:space="0" w:color="auto"/>
      </w:divBdr>
    </w:div>
    <w:div w:id="1691711993">
      <w:bodyDiv w:val="1"/>
      <w:marLeft w:val="0"/>
      <w:marRight w:val="0"/>
      <w:marTop w:val="0"/>
      <w:marBottom w:val="0"/>
      <w:divBdr>
        <w:top w:val="none" w:sz="0" w:space="0" w:color="auto"/>
        <w:left w:val="none" w:sz="0" w:space="0" w:color="auto"/>
        <w:bottom w:val="none" w:sz="0" w:space="0" w:color="auto"/>
        <w:right w:val="none" w:sz="0" w:space="0" w:color="auto"/>
      </w:divBdr>
    </w:div>
    <w:div w:id="1691762379">
      <w:bodyDiv w:val="1"/>
      <w:marLeft w:val="0"/>
      <w:marRight w:val="0"/>
      <w:marTop w:val="0"/>
      <w:marBottom w:val="0"/>
      <w:divBdr>
        <w:top w:val="none" w:sz="0" w:space="0" w:color="auto"/>
        <w:left w:val="none" w:sz="0" w:space="0" w:color="auto"/>
        <w:bottom w:val="none" w:sz="0" w:space="0" w:color="auto"/>
        <w:right w:val="none" w:sz="0" w:space="0" w:color="auto"/>
      </w:divBdr>
    </w:div>
    <w:div w:id="1691831327">
      <w:bodyDiv w:val="1"/>
      <w:marLeft w:val="0"/>
      <w:marRight w:val="0"/>
      <w:marTop w:val="0"/>
      <w:marBottom w:val="0"/>
      <w:divBdr>
        <w:top w:val="none" w:sz="0" w:space="0" w:color="auto"/>
        <w:left w:val="none" w:sz="0" w:space="0" w:color="auto"/>
        <w:bottom w:val="none" w:sz="0" w:space="0" w:color="auto"/>
        <w:right w:val="none" w:sz="0" w:space="0" w:color="auto"/>
      </w:divBdr>
    </w:div>
    <w:div w:id="1692294452">
      <w:bodyDiv w:val="1"/>
      <w:marLeft w:val="0"/>
      <w:marRight w:val="0"/>
      <w:marTop w:val="0"/>
      <w:marBottom w:val="0"/>
      <w:divBdr>
        <w:top w:val="none" w:sz="0" w:space="0" w:color="auto"/>
        <w:left w:val="none" w:sz="0" w:space="0" w:color="auto"/>
        <w:bottom w:val="none" w:sz="0" w:space="0" w:color="auto"/>
        <w:right w:val="none" w:sz="0" w:space="0" w:color="auto"/>
      </w:divBdr>
    </w:div>
    <w:div w:id="1692533944">
      <w:bodyDiv w:val="1"/>
      <w:marLeft w:val="0"/>
      <w:marRight w:val="0"/>
      <w:marTop w:val="0"/>
      <w:marBottom w:val="0"/>
      <w:divBdr>
        <w:top w:val="none" w:sz="0" w:space="0" w:color="auto"/>
        <w:left w:val="none" w:sz="0" w:space="0" w:color="auto"/>
        <w:bottom w:val="none" w:sz="0" w:space="0" w:color="auto"/>
        <w:right w:val="none" w:sz="0" w:space="0" w:color="auto"/>
      </w:divBdr>
    </w:div>
    <w:div w:id="1692754998">
      <w:bodyDiv w:val="1"/>
      <w:marLeft w:val="0"/>
      <w:marRight w:val="0"/>
      <w:marTop w:val="0"/>
      <w:marBottom w:val="0"/>
      <w:divBdr>
        <w:top w:val="none" w:sz="0" w:space="0" w:color="auto"/>
        <w:left w:val="none" w:sz="0" w:space="0" w:color="auto"/>
        <w:bottom w:val="none" w:sz="0" w:space="0" w:color="auto"/>
        <w:right w:val="none" w:sz="0" w:space="0" w:color="auto"/>
      </w:divBdr>
    </w:div>
    <w:div w:id="1692797285">
      <w:bodyDiv w:val="1"/>
      <w:marLeft w:val="0"/>
      <w:marRight w:val="0"/>
      <w:marTop w:val="0"/>
      <w:marBottom w:val="0"/>
      <w:divBdr>
        <w:top w:val="none" w:sz="0" w:space="0" w:color="auto"/>
        <w:left w:val="none" w:sz="0" w:space="0" w:color="auto"/>
        <w:bottom w:val="none" w:sz="0" w:space="0" w:color="auto"/>
        <w:right w:val="none" w:sz="0" w:space="0" w:color="auto"/>
      </w:divBdr>
    </w:div>
    <w:div w:id="1693140743">
      <w:bodyDiv w:val="1"/>
      <w:marLeft w:val="0"/>
      <w:marRight w:val="0"/>
      <w:marTop w:val="0"/>
      <w:marBottom w:val="0"/>
      <w:divBdr>
        <w:top w:val="none" w:sz="0" w:space="0" w:color="auto"/>
        <w:left w:val="none" w:sz="0" w:space="0" w:color="auto"/>
        <w:bottom w:val="none" w:sz="0" w:space="0" w:color="auto"/>
        <w:right w:val="none" w:sz="0" w:space="0" w:color="auto"/>
      </w:divBdr>
    </w:div>
    <w:div w:id="1693335042">
      <w:bodyDiv w:val="1"/>
      <w:marLeft w:val="0"/>
      <w:marRight w:val="0"/>
      <w:marTop w:val="0"/>
      <w:marBottom w:val="0"/>
      <w:divBdr>
        <w:top w:val="none" w:sz="0" w:space="0" w:color="auto"/>
        <w:left w:val="none" w:sz="0" w:space="0" w:color="auto"/>
        <w:bottom w:val="none" w:sz="0" w:space="0" w:color="auto"/>
        <w:right w:val="none" w:sz="0" w:space="0" w:color="auto"/>
      </w:divBdr>
    </w:div>
    <w:div w:id="1693455477">
      <w:bodyDiv w:val="1"/>
      <w:marLeft w:val="0"/>
      <w:marRight w:val="0"/>
      <w:marTop w:val="0"/>
      <w:marBottom w:val="0"/>
      <w:divBdr>
        <w:top w:val="none" w:sz="0" w:space="0" w:color="auto"/>
        <w:left w:val="none" w:sz="0" w:space="0" w:color="auto"/>
        <w:bottom w:val="none" w:sz="0" w:space="0" w:color="auto"/>
        <w:right w:val="none" w:sz="0" w:space="0" w:color="auto"/>
      </w:divBdr>
    </w:div>
    <w:div w:id="1694116316">
      <w:bodyDiv w:val="1"/>
      <w:marLeft w:val="0"/>
      <w:marRight w:val="0"/>
      <w:marTop w:val="0"/>
      <w:marBottom w:val="0"/>
      <w:divBdr>
        <w:top w:val="none" w:sz="0" w:space="0" w:color="auto"/>
        <w:left w:val="none" w:sz="0" w:space="0" w:color="auto"/>
        <w:bottom w:val="none" w:sz="0" w:space="0" w:color="auto"/>
        <w:right w:val="none" w:sz="0" w:space="0" w:color="auto"/>
      </w:divBdr>
    </w:div>
    <w:div w:id="1694382524">
      <w:bodyDiv w:val="1"/>
      <w:marLeft w:val="0"/>
      <w:marRight w:val="0"/>
      <w:marTop w:val="0"/>
      <w:marBottom w:val="0"/>
      <w:divBdr>
        <w:top w:val="none" w:sz="0" w:space="0" w:color="auto"/>
        <w:left w:val="none" w:sz="0" w:space="0" w:color="auto"/>
        <w:bottom w:val="none" w:sz="0" w:space="0" w:color="auto"/>
        <w:right w:val="none" w:sz="0" w:space="0" w:color="auto"/>
      </w:divBdr>
    </w:div>
    <w:div w:id="1694651419">
      <w:bodyDiv w:val="1"/>
      <w:marLeft w:val="0"/>
      <w:marRight w:val="0"/>
      <w:marTop w:val="0"/>
      <w:marBottom w:val="0"/>
      <w:divBdr>
        <w:top w:val="none" w:sz="0" w:space="0" w:color="auto"/>
        <w:left w:val="none" w:sz="0" w:space="0" w:color="auto"/>
        <w:bottom w:val="none" w:sz="0" w:space="0" w:color="auto"/>
        <w:right w:val="none" w:sz="0" w:space="0" w:color="auto"/>
      </w:divBdr>
    </w:div>
    <w:div w:id="1694696134">
      <w:bodyDiv w:val="1"/>
      <w:marLeft w:val="0"/>
      <w:marRight w:val="0"/>
      <w:marTop w:val="0"/>
      <w:marBottom w:val="0"/>
      <w:divBdr>
        <w:top w:val="none" w:sz="0" w:space="0" w:color="auto"/>
        <w:left w:val="none" w:sz="0" w:space="0" w:color="auto"/>
        <w:bottom w:val="none" w:sz="0" w:space="0" w:color="auto"/>
        <w:right w:val="none" w:sz="0" w:space="0" w:color="auto"/>
      </w:divBdr>
    </w:div>
    <w:div w:id="1694721836">
      <w:bodyDiv w:val="1"/>
      <w:marLeft w:val="0"/>
      <w:marRight w:val="0"/>
      <w:marTop w:val="0"/>
      <w:marBottom w:val="0"/>
      <w:divBdr>
        <w:top w:val="none" w:sz="0" w:space="0" w:color="auto"/>
        <w:left w:val="none" w:sz="0" w:space="0" w:color="auto"/>
        <w:bottom w:val="none" w:sz="0" w:space="0" w:color="auto"/>
        <w:right w:val="none" w:sz="0" w:space="0" w:color="auto"/>
      </w:divBdr>
    </w:div>
    <w:div w:id="1694725001">
      <w:bodyDiv w:val="1"/>
      <w:marLeft w:val="0"/>
      <w:marRight w:val="0"/>
      <w:marTop w:val="0"/>
      <w:marBottom w:val="0"/>
      <w:divBdr>
        <w:top w:val="none" w:sz="0" w:space="0" w:color="auto"/>
        <w:left w:val="none" w:sz="0" w:space="0" w:color="auto"/>
        <w:bottom w:val="none" w:sz="0" w:space="0" w:color="auto"/>
        <w:right w:val="none" w:sz="0" w:space="0" w:color="auto"/>
      </w:divBdr>
    </w:div>
    <w:div w:id="1695299566">
      <w:bodyDiv w:val="1"/>
      <w:marLeft w:val="0"/>
      <w:marRight w:val="0"/>
      <w:marTop w:val="0"/>
      <w:marBottom w:val="0"/>
      <w:divBdr>
        <w:top w:val="none" w:sz="0" w:space="0" w:color="auto"/>
        <w:left w:val="none" w:sz="0" w:space="0" w:color="auto"/>
        <w:bottom w:val="none" w:sz="0" w:space="0" w:color="auto"/>
        <w:right w:val="none" w:sz="0" w:space="0" w:color="auto"/>
      </w:divBdr>
    </w:div>
    <w:div w:id="1695493714">
      <w:bodyDiv w:val="1"/>
      <w:marLeft w:val="0"/>
      <w:marRight w:val="0"/>
      <w:marTop w:val="0"/>
      <w:marBottom w:val="0"/>
      <w:divBdr>
        <w:top w:val="none" w:sz="0" w:space="0" w:color="auto"/>
        <w:left w:val="none" w:sz="0" w:space="0" w:color="auto"/>
        <w:bottom w:val="none" w:sz="0" w:space="0" w:color="auto"/>
        <w:right w:val="none" w:sz="0" w:space="0" w:color="auto"/>
      </w:divBdr>
    </w:div>
    <w:div w:id="1695962318">
      <w:bodyDiv w:val="1"/>
      <w:marLeft w:val="0"/>
      <w:marRight w:val="0"/>
      <w:marTop w:val="0"/>
      <w:marBottom w:val="0"/>
      <w:divBdr>
        <w:top w:val="none" w:sz="0" w:space="0" w:color="auto"/>
        <w:left w:val="none" w:sz="0" w:space="0" w:color="auto"/>
        <w:bottom w:val="none" w:sz="0" w:space="0" w:color="auto"/>
        <w:right w:val="none" w:sz="0" w:space="0" w:color="auto"/>
      </w:divBdr>
    </w:div>
    <w:div w:id="1696230998">
      <w:bodyDiv w:val="1"/>
      <w:marLeft w:val="0"/>
      <w:marRight w:val="0"/>
      <w:marTop w:val="0"/>
      <w:marBottom w:val="0"/>
      <w:divBdr>
        <w:top w:val="none" w:sz="0" w:space="0" w:color="auto"/>
        <w:left w:val="none" w:sz="0" w:space="0" w:color="auto"/>
        <w:bottom w:val="none" w:sz="0" w:space="0" w:color="auto"/>
        <w:right w:val="none" w:sz="0" w:space="0" w:color="auto"/>
      </w:divBdr>
    </w:div>
    <w:div w:id="1696420658">
      <w:bodyDiv w:val="1"/>
      <w:marLeft w:val="0"/>
      <w:marRight w:val="0"/>
      <w:marTop w:val="0"/>
      <w:marBottom w:val="0"/>
      <w:divBdr>
        <w:top w:val="none" w:sz="0" w:space="0" w:color="auto"/>
        <w:left w:val="none" w:sz="0" w:space="0" w:color="auto"/>
        <w:bottom w:val="none" w:sz="0" w:space="0" w:color="auto"/>
        <w:right w:val="none" w:sz="0" w:space="0" w:color="auto"/>
      </w:divBdr>
    </w:div>
    <w:div w:id="1696810834">
      <w:bodyDiv w:val="1"/>
      <w:marLeft w:val="0"/>
      <w:marRight w:val="0"/>
      <w:marTop w:val="0"/>
      <w:marBottom w:val="0"/>
      <w:divBdr>
        <w:top w:val="none" w:sz="0" w:space="0" w:color="auto"/>
        <w:left w:val="none" w:sz="0" w:space="0" w:color="auto"/>
        <w:bottom w:val="none" w:sz="0" w:space="0" w:color="auto"/>
        <w:right w:val="none" w:sz="0" w:space="0" w:color="auto"/>
      </w:divBdr>
    </w:div>
    <w:div w:id="1696930031">
      <w:bodyDiv w:val="1"/>
      <w:marLeft w:val="0"/>
      <w:marRight w:val="0"/>
      <w:marTop w:val="0"/>
      <w:marBottom w:val="0"/>
      <w:divBdr>
        <w:top w:val="none" w:sz="0" w:space="0" w:color="auto"/>
        <w:left w:val="none" w:sz="0" w:space="0" w:color="auto"/>
        <w:bottom w:val="none" w:sz="0" w:space="0" w:color="auto"/>
        <w:right w:val="none" w:sz="0" w:space="0" w:color="auto"/>
      </w:divBdr>
    </w:div>
    <w:div w:id="1697348486">
      <w:bodyDiv w:val="1"/>
      <w:marLeft w:val="0"/>
      <w:marRight w:val="0"/>
      <w:marTop w:val="0"/>
      <w:marBottom w:val="0"/>
      <w:divBdr>
        <w:top w:val="none" w:sz="0" w:space="0" w:color="auto"/>
        <w:left w:val="none" w:sz="0" w:space="0" w:color="auto"/>
        <w:bottom w:val="none" w:sz="0" w:space="0" w:color="auto"/>
        <w:right w:val="none" w:sz="0" w:space="0" w:color="auto"/>
      </w:divBdr>
    </w:div>
    <w:div w:id="1697534043">
      <w:bodyDiv w:val="1"/>
      <w:marLeft w:val="0"/>
      <w:marRight w:val="0"/>
      <w:marTop w:val="0"/>
      <w:marBottom w:val="0"/>
      <w:divBdr>
        <w:top w:val="none" w:sz="0" w:space="0" w:color="auto"/>
        <w:left w:val="none" w:sz="0" w:space="0" w:color="auto"/>
        <w:bottom w:val="none" w:sz="0" w:space="0" w:color="auto"/>
        <w:right w:val="none" w:sz="0" w:space="0" w:color="auto"/>
      </w:divBdr>
    </w:div>
    <w:div w:id="1697925216">
      <w:bodyDiv w:val="1"/>
      <w:marLeft w:val="0"/>
      <w:marRight w:val="0"/>
      <w:marTop w:val="0"/>
      <w:marBottom w:val="0"/>
      <w:divBdr>
        <w:top w:val="none" w:sz="0" w:space="0" w:color="auto"/>
        <w:left w:val="none" w:sz="0" w:space="0" w:color="auto"/>
        <w:bottom w:val="none" w:sz="0" w:space="0" w:color="auto"/>
        <w:right w:val="none" w:sz="0" w:space="0" w:color="auto"/>
      </w:divBdr>
    </w:div>
    <w:div w:id="1697929187">
      <w:bodyDiv w:val="1"/>
      <w:marLeft w:val="0"/>
      <w:marRight w:val="0"/>
      <w:marTop w:val="0"/>
      <w:marBottom w:val="0"/>
      <w:divBdr>
        <w:top w:val="none" w:sz="0" w:space="0" w:color="auto"/>
        <w:left w:val="none" w:sz="0" w:space="0" w:color="auto"/>
        <w:bottom w:val="none" w:sz="0" w:space="0" w:color="auto"/>
        <w:right w:val="none" w:sz="0" w:space="0" w:color="auto"/>
      </w:divBdr>
    </w:div>
    <w:div w:id="1698197175">
      <w:bodyDiv w:val="1"/>
      <w:marLeft w:val="0"/>
      <w:marRight w:val="0"/>
      <w:marTop w:val="0"/>
      <w:marBottom w:val="0"/>
      <w:divBdr>
        <w:top w:val="none" w:sz="0" w:space="0" w:color="auto"/>
        <w:left w:val="none" w:sz="0" w:space="0" w:color="auto"/>
        <w:bottom w:val="none" w:sz="0" w:space="0" w:color="auto"/>
        <w:right w:val="none" w:sz="0" w:space="0" w:color="auto"/>
      </w:divBdr>
    </w:div>
    <w:div w:id="1698197305">
      <w:bodyDiv w:val="1"/>
      <w:marLeft w:val="0"/>
      <w:marRight w:val="0"/>
      <w:marTop w:val="0"/>
      <w:marBottom w:val="0"/>
      <w:divBdr>
        <w:top w:val="none" w:sz="0" w:space="0" w:color="auto"/>
        <w:left w:val="none" w:sz="0" w:space="0" w:color="auto"/>
        <w:bottom w:val="none" w:sz="0" w:space="0" w:color="auto"/>
        <w:right w:val="none" w:sz="0" w:space="0" w:color="auto"/>
      </w:divBdr>
    </w:div>
    <w:div w:id="1698313381">
      <w:bodyDiv w:val="1"/>
      <w:marLeft w:val="0"/>
      <w:marRight w:val="0"/>
      <w:marTop w:val="0"/>
      <w:marBottom w:val="0"/>
      <w:divBdr>
        <w:top w:val="none" w:sz="0" w:space="0" w:color="auto"/>
        <w:left w:val="none" w:sz="0" w:space="0" w:color="auto"/>
        <w:bottom w:val="none" w:sz="0" w:space="0" w:color="auto"/>
        <w:right w:val="none" w:sz="0" w:space="0" w:color="auto"/>
      </w:divBdr>
    </w:div>
    <w:div w:id="1698388748">
      <w:bodyDiv w:val="1"/>
      <w:marLeft w:val="0"/>
      <w:marRight w:val="0"/>
      <w:marTop w:val="0"/>
      <w:marBottom w:val="0"/>
      <w:divBdr>
        <w:top w:val="none" w:sz="0" w:space="0" w:color="auto"/>
        <w:left w:val="none" w:sz="0" w:space="0" w:color="auto"/>
        <w:bottom w:val="none" w:sz="0" w:space="0" w:color="auto"/>
        <w:right w:val="none" w:sz="0" w:space="0" w:color="auto"/>
      </w:divBdr>
    </w:div>
    <w:div w:id="1698850490">
      <w:bodyDiv w:val="1"/>
      <w:marLeft w:val="0"/>
      <w:marRight w:val="0"/>
      <w:marTop w:val="0"/>
      <w:marBottom w:val="0"/>
      <w:divBdr>
        <w:top w:val="none" w:sz="0" w:space="0" w:color="auto"/>
        <w:left w:val="none" w:sz="0" w:space="0" w:color="auto"/>
        <w:bottom w:val="none" w:sz="0" w:space="0" w:color="auto"/>
        <w:right w:val="none" w:sz="0" w:space="0" w:color="auto"/>
      </w:divBdr>
    </w:div>
    <w:div w:id="1699116276">
      <w:bodyDiv w:val="1"/>
      <w:marLeft w:val="0"/>
      <w:marRight w:val="0"/>
      <w:marTop w:val="0"/>
      <w:marBottom w:val="0"/>
      <w:divBdr>
        <w:top w:val="none" w:sz="0" w:space="0" w:color="auto"/>
        <w:left w:val="none" w:sz="0" w:space="0" w:color="auto"/>
        <w:bottom w:val="none" w:sz="0" w:space="0" w:color="auto"/>
        <w:right w:val="none" w:sz="0" w:space="0" w:color="auto"/>
      </w:divBdr>
    </w:div>
    <w:div w:id="1699966397">
      <w:bodyDiv w:val="1"/>
      <w:marLeft w:val="0"/>
      <w:marRight w:val="0"/>
      <w:marTop w:val="0"/>
      <w:marBottom w:val="0"/>
      <w:divBdr>
        <w:top w:val="none" w:sz="0" w:space="0" w:color="auto"/>
        <w:left w:val="none" w:sz="0" w:space="0" w:color="auto"/>
        <w:bottom w:val="none" w:sz="0" w:space="0" w:color="auto"/>
        <w:right w:val="none" w:sz="0" w:space="0" w:color="auto"/>
      </w:divBdr>
    </w:div>
    <w:div w:id="1700011843">
      <w:bodyDiv w:val="1"/>
      <w:marLeft w:val="0"/>
      <w:marRight w:val="0"/>
      <w:marTop w:val="0"/>
      <w:marBottom w:val="0"/>
      <w:divBdr>
        <w:top w:val="none" w:sz="0" w:space="0" w:color="auto"/>
        <w:left w:val="none" w:sz="0" w:space="0" w:color="auto"/>
        <w:bottom w:val="none" w:sz="0" w:space="0" w:color="auto"/>
        <w:right w:val="none" w:sz="0" w:space="0" w:color="auto"/>
      </w:divBdr>
    </w:div>
    <w:div w:id="1700160844">
      <w:bodyDiv w:val="1"/>
      <w:marLeft w:val="0"/>
      <w:marRight w:val="0"/>
      <w:marTop w:val="0"/>
      <w:marBottom w:val="0"/>
      <w:divBdr>
        <w:top w:val="none" w:sz="0" w:space="0" w:color="auto"/>
        <w:left w:val="none" w:sz="0" w:space="0" w:color="auto"/>
        <w:bottom w:val="none" w:sz="0" w:space="0" w:color="auto"/>
        <w:right w:val="none" w:sz="0" w:space="0" w:color="auto"/>
      </w:divBdr>
    </w:div>
    <w:div w:id="1700397979">
      <w:bodyDiv w:val="1"/>
      <w:marLeft w:val="0"/>
      <w:marRight w:val="0"/>
      <w:marTop w:val="0"/>
      <w:marBottom w:val="0"/>
      <w:divBdr>
        <w:top w:val="none" w:sz="0" w:space="0" w:color="auto"/>
        <w:left w:val="none" w:sz="0" w:space="0" w:color="auto"/>
        <w:bottom w:val="none" w:sz="0" w:space="0" w:color="auto"/>
        <w:right w:val="none" w:sz="0" w:space="0" w:color="auto"/>
      </w:divBdr>
    </w:div>
    <w:div w:id="1700468453">
      <w:bodyDiv w:val="1"/>
      <w:marLeft w:val="0"/>
      <w:marRight w:val="0"/>
      <w:marTop w:val="0"/>
      <w:marBottom w:val="0"/>
      <w:divBdr>
        <w:top w:val="none" w:sz="0" w:space="0" w:color="auto"/>
        <w:left w:val="none" w:sz="0" w:space="0" w:color="auto"/>
        <w:bottom w:val="none" w:sz="0" w:space="0" w:color="auto"/>
        <w:right w:val="none" w:sz="0" w:space="0" w:color="auto"/>
      </w:divBdr>
    </w:div>
    <w:div w:id="1701121850">
      <w:bodyDiv w:val="1"/>
      <w:marLeft w:val="0"/>
      <w:marRight w:val="0"/>
      <w:marTop w:val="0"/>
      <w:marBottom w:val="0"/>
      <w:divBdr>
        <w:top w:val="none" w:sz="0" w:space="0" w:color="auto"/>
        <w:left w:val="none" w:sz="0" w:space="0" w:color="auto"/>
        <w:bottom w:val="none" w:sz="0" w:space="0" w:color="auto"/>
        <w:right w:val="none" w:sz="0" w:space="0" w:color="auto"/>
      </w:divBdr>
    </w:div>
    <w:div w:id="1701122952">
      <w:bodyDiv w:val="1"/>
      <w:marLeft w:val="0"/>
      <w:marRight w:val="0"/>
      <w:marTop w:val="0"/>
      <w:marBottom w:val="0"/>
      <w:divBdr>
        <w:top w:val="none" w:sz="0" w:space="0" w:color="auto"/>
        <w:left w:val="none" w:sz="0" w:space="0" w:color="auto"/>
        <w:bottom w:val="none" w:sz="0" w:space="0" w:color="auto"/>
        <w:right w:val="none" w:sz="0" w:space="0" w:color="auto"/>
      </w:divBdr>
    </w:div>
    <w:div w:id="1701280796">
      <w:bodyDiv w:val="1"/>
      <w:marLeft w:val="0"/>
      <w:marRight w:val="0"/>
      <w:marTop w:val="0"/>
      <w:marBottom w:val="0"/>
      <w:divBdr>
        <w:top w:val="none" w:sz="0" w:space="0" w:color="auto"/>
        <w:left w:val="none" w:sz="0" w:space="0" w:color="auto"/>
        <w:bottom w:val="none" w:sz="0" w:space="0" w:color="auto"/>
        <w:right w:val="none" w:sz="0" w:space="0" w:color="auto"/>
      </w:divBdr>
    </w:div>
    <w:div w:id="1701395039">
      <w:bodyDiv w:val="1"/>
      <w:marLeft w:val="0"/>
      <w:marRight w:val="0"/>
      <w:marTop w:val="0"/>
      <w:marBottom w:val="0"/>
      <w:divBdr>
        <w:top w:val="none" w:sz="0" w:space="0" w:color="auto"/>
        <w:left w:val="none" w:sz="0" w:space="0" w:color="auto"/>
        <w:bottom w:val="none" w:sz="0" w:space="0" w:color="auto"/>
        <w:right w:val="none" w:sz="0" w:space="0" w:color="auto"/>
      </w:divBdr>
    </w:div>
    <w:div w:id="1701660789">
      <w:bodyDiv w:val="1"/>
      <w:marLeft w:val="0"/>
      <w:marRight w:val="0"/>
      <w:marTop w:val="0"/>
      <w:marBottom w:val="0"/>
      <w:divBdr>
        <w:top w:val="none" w:sz="0" w:space="0" w:color="auto"/>
        <w:left w:val="none" w:sz="0" w:space="0" w:color="auto"/>
        <w:bottom w:val="none" w:sz="0" w:space="0" w:color="auto"/>
        <w:right w:val="none" w:sz="0" w:space="0" w:color="auto"/>
      </w:divBdr>
    </w:div>
    <w:div w:id="1701710797">
      <w:bodyDiv w:val="1"/>
      <w:marLeft w:val="0"/>
      <w:marRight w:val="0"/>
      <w:marTop w:val="0"/>
      <w:marBottom w:val="0"/>
      <w:divBdr>
        <w:top w:val="none" w:sz="0" w:space="0" w:color="auto"/>
        <w:left w:val="none" w:sz="0" w:space="0" w:color="auto"/>
        <w:bottom w:val="none" w:sz="0" w:space="0" w:color="auto"/>
        <w:right w:val="none" w:sz="0" w:space="0" w:color="auto"/>
      </w:divBdr>
    </w:div>
    <w:div w:id="1701740230">
      <w:bodyDiv w:val="1"/>
      <w:marLeft w:val="0"/>
      <w:marRight w:val="0"/>
      <w:marTop w:val="0"/>
      <w:marBottom w:val="0"/>
      <w:divBdr>
        <w:top w:val="none" w:sz="0" w:space="0" w:color="auto"/>
        <w:left w:val="none" w:sz="0" w:space="0" w:color="auto"/>
        <w:bottom w:val="none" w:sz="0" w:space="0" w:color="auto"/>
        <w:right w:val="none" w:sz="0" w:space="0" w:color="auto"/>
      </w:divBdr>
    </w:div>
    <w:div w:id="1701780988">
      <w:bodyDiv w:val="1"/>
      <w:marLeft w:val="0"/>
      <w:marRight w:val="0"/>
      <w:marTop w:val="0"/>
      <w:marBottom w:val="0"/>
      <w:divBdr>
        <w:top w:val="none" w:sz="0" w:space="0" w:color="auto"/>
        <w:left w:val="none" w:sz="0" w:space="0" w:color="auto"/>
        <w:bottom w:val="none" w:sz="0" w:space="0" w:color="auto"/>
        <w:right w:val="none" w:sz="0" w:space="0" w:color="auto"/>
      </w:divBdr>
    </w:div>
    <w:div w:id="1701860685">
      <w:bodyDiv w:val="1"/>
      <w:marLeft w:val="0"/>
      <w:marRight w:val="0"/>
      <w:marTop w:val="0"/>
      <w:marBottom w:val="0"/>
      <w:divBdr>
        <w:top w:val="none" w:sz="0" w:space="0" w:color="auto"/>
        <w:left w:val="none" w:sz="0" w:space="0" w:color="auto"/>
        <w:bottom w:val="none" w:sz="0" w:space="0" w:color="auto"/>
        <w:right w:val="none" w:sz="0" w:space="0" w:color="auto"/>
      </w:divBdr>
    </w:div>
    <w:div w:id="1702591614">
      <w:bodyDiv w:val="1"/>
      <w:marLeft w:val="0"/>
      <w:marRight w:val="0"/>
      <w:marTop w:val="0"/>
      <w:marBottom w:val="0"/>
      <w:divBdr>
        <w:top w:val="none" w:sz="0" w:space="0" w:color="auto"/>
        <w:left w:val="none" w:sz="0" w:space="0" w:color="auto"/>
        <w:bottom w:val="none" w:sz="0" w:space="0" w:color="auto"/>
        <w:right w:val="none" w:sz="0" w:space="0" w:color="auto"/>
      </w:divBdr>
    </w:div>
    <w:div w:id="1703363689">
      <w:bodyDiv w:val="1"/>
      <w:marLeft w:val="0"/>
      <w:marRight w:val="0"/>
      <w:marTop w:val="0"/>
      <w:marBottom w:val="0"/>
      <w:divBdr>
        <w:top w:val="none" w:sz="0" w:space="0" w:color="auto"/>
        <w:left w:val="none" w:sz="0" w:space="0" w:color="auto"/>
        <w:bottom w:val="none" w:sz="0" w:space="0" w:color="auto"/>
        <w:right w:val="none" w:sz="0" w:space="0" w:color="auto"/>
      </w:divBdr>
    </w:div>
    <w:div w:id="1703632436">
      <w:bodyDiv w:val="1"/>
      <w:marLeft w:val="0"/>
      <w:marRight w:val="0"/>
      <w:marTop w:val="0"/>
      <w:marBottom w:val="0"/>
      <w:divBdr>
        <w:top w:val="none" w:sz="0" w:space="0" w:color="auto"/>
        <w:left w:val="none" w:sz="0" w:space="0" w:color="auto"/>
        <w:bottom w:val="none" w:sz="0" w:space="0" w:color="auto"/>
        <w:right w:val="none" w:sz="0" w:space="0" w:color="auto"/>
      </w:divBdr>
    </w:div>
    <w:div w:id="1703747810">
      <w:bodyDiv w:val="1"/>
      <w:marLeft w:val="0"/>
      <w:marRight w:val="0"/>
      <w:marTop w:val="0"/>
      <w:marBottom w:val="0"/>
      <w:divBdr>
        <w:top w:val="none" w:sz="0" w:space="0" w:color="auto"/>
        <w:left w:val="none" w:sz="0" w:space="0" w:color="auto"/>
        <w:bottom w:val="none" w:sz="0" w:space="0" w:color="auto"/>
        <w:right w:val="none" w:sz="0" w:space="0" w:color="auto"/>
      </w:divBdr>
    </w:div>
    <w:div w:id="1703936519">
      <w:bodyDiv w:val="1"/>
      <w:marLeft w:val="0"/>
      <w:marRight w:val="0"/>
      <w:marTop w:val="0"/>
      <w:marBottom w:val="0"/>
      <w:divBdr>
        <w:top w:val="none" w:sz="0" w:space="0" w:color="auto"/>
        <w:left w:val="none" w:sz="0" w:space="0" w:color="auto"/>
        <w:bottom w:val="none" w:sz="0" w:space="0" w:color="auto"/>
        <w:right w:val="none" w:sz="0" w:space="0" w:color="auto"/>
      </w:divBdr>
    </w:div>
    <w:div w:id="1703944917">
      <w:bodyDiv w:val="1"/>
      <w:marLeft w:val="0"/>
      <w:marRight w:val="0"/>
      <w:marTop w:val="0"/>
      <w:marBottom w:val="0"/>
      <w:divBdr>
        <w:top w:val="none" w:sz="0" w:space="0" w:color="auto"/>
        <w:left w:val="none" w:sz="0" w:space="0" w:color="auto"/>
        <w:bottom w:val="none" w:sz="0" w:space="0" w:color="auto"/>
        <w:right w:val="none" w:sz="0" w:space="0" w:color="auto"/>
      </w:divBdr>
    </w:div>
    <w:div w:id="1703968462">
      <w:bodyDiv w:val="1"/>
      <w:marLeft w:val="0"/>
      <w:marRight w:val="0"/>
      <w:marTop w:val="0"/>
      <w:marBottom w:val="0"/>
      <w:divBdr>
        <w:top w:val="none" w:sz="0" w:space="0" w:color="auto"/>
        <w:left w:val="none" w:sz="0" w:space="0" w:color="auto"/>
        <w:bottom w:val="none" w:sz="0" w:space="0" w:color="auto"/>
        <w:right w:val="none" w:sz="0" w:space="0" w:color="auto"/>
      </w:divBdr>
    </w:div>
    <w:div w:id="1704011544">
      <w:bodyDiv w:val="1"/>
      <w:marLeft w:val="0"/>
      <w:marRight w:val="0"/>
      <w:marTop w:val="0"/>
      <w:marBottom w:val="0"/>
      <w:divBdr>
        <w:top w:val="none" w:sz="0" w:space="0" w:color="auto"/>
        <w:left w:val="none" w:sz="0" w:space="0" w:color="auto"/>
        <w:bottom w:val="none" w:sz="0" w:space="0" w:color="auto"/>
        <w:right w:val="none" w:sz="0" w:space="0" w:color="auto"/>
      </w:divBdr>
    </w:div>
    <w:div w:id="1704280174">
      <w:bodyDiv w:val="1"/>
      <w:marLeft w:val="0"/>
      <w:marRight w:val="0"/>
      <w:marTop w:val="0"/>
      <w:marBottom w:val="0"/>
      <w:divBdr>
        <w:top w:val="none" w:sz="0" w:space="0" w:color="auto"/>
        <w:left w:val="none" w:sz="0" w:space="0" w:color="auto"/>
        <w:bottom w:val="none" w:sz="0" w:space="0" w:color="auto"/>
        <w:right w:val="none" w:sz="0" w:space="0" w:color="auto"/>
      </w:divBdr>
    </w:div>
    <w:div w:id="1704861101">
      <w:bodyDiv w:val="1"/>
      <w:marLeft w:val="0"/>
      <w:marRight w:val="0"/>
      <w:marTop w:val="0"/>
      <w:marBottom w:val="0"/>
      <w:divBdr>
        <w:top w:val="none" w:sz="0" w:space="0" w:color="auto"/>
        <w:left w:val="none" w:sz="0" w:space="0" w:color="auto"/>
        <w:bottom w:val="none" w:sz="0" w:space="0" w:color="auto"/>
        <w:right w:val="none" w:sz="0" w:space="0" w:color="auto"/>
      </w:divBdr>
    </w:div>
    <w:div w:id="1705132963">
      <w:bodyDiv w:val="1"/>
      <w:marLeft w:val="0"/>
      <w:marRight w:val="0"/>
      <w:marTop w:val="0"/>
      <w:marBottom w:val="0"/>
      <w:divBdr>
        <w:top w:val="none" w:sz="0" w:space="0" w:color="auto"/>
        <w:left w:val="none" w:sz="0" w:space="0" w:color="auto"/>
        <w:bottom w:val="none" w:sz="0" w:space="0" w:color="auto"/>
        <w:right w:val="none" w:sz="0" w:space="0" w:color="auto"/>
      </w:divBdr>
    </w:div>
    <w:div w:id="1705249689">
      <w:bodyDiv w:val="1"/>
      <w:marLeft w:val="0"/>
      <w:marRight w:val="0"/>
      <w:marTop w:val="0"/>
      <w:marBottom w:val="0"/>
      <w:divBdr>
        <w:top w:val="none" w:sz="0" w:space="0" w:color="auto"/>
        <w:left w:val="none" w:sz="0" w:space="0" w:color="auto"/>
        <w:bottom w:val="none" w:sz="0" w:space="0" w:color="auto"/>
        <w:right w:val="none" w:sz="0" w:space="0" w:color="auto"/>
      </w:divBdr>
    </w:div>
    <w:div w:id="1705708240">
      <w:bodyDiv w:val="1"/>
      <w:marLeft w:val="0"/>
      <w:marRight w:val="0"/>
      <w:marTop w:val="0"/>
      <w:marBottom w:val="0"/>
      <w:divBdr>
        <w:top w:val="none" w:sz="0" w:space="0" w:color="auto"/>
        <w:left w:val="none" w:sz="0" w:space="0" w:color="auto"/>
        <w:bottom w:val="none" w:sz="0" w:space="0" w:color="auto"/>
        <w:right w:val="none" w:sz="0" w:space="0" w:color="auto"/>
      </w:divBdr>
    </w:div>
    <w:div w:id="1706061032">
      <w:bodyDiv w:val="1"/>
      <w:marLeft w:val="0"/>
      <w:marRight w:val="0"/>
      <w:marTop w:val="0"/>
      <w:marBottom w:val="0"/>
      <w:divBdr>
        <w:top w:val="none" w:sz="0" w:space="0" w:color="auto"/>
        <w:left w:val="none" w:sz="0" w:space="0" w:color="auto"/>
        <w:bottom w:val="none" w:sz="0" w:space="0" w:color="auto"/>
        <w:right w:val="none" w:sz="0" w:space="0" w:color="auto"/>
      </w:divBdr>
    </w:div>
    <w:div w:id="1706178759">
      <w:bodyDiv w:val="1"/>
      <w:marLeft w:val="0"/>
      <w:marRight w:val="0"/>
      <w:marTop w:val="0"/>
      <w:marBottom w:val="0"/>
      <w:divBdr>
        <w:top w:val="none" w:sz="0" w:space="0" w:color="auto"/>
        <w:left w:val="none" w:sz="0" w:space="0" w:color="auto"/>
        <w:bottom w:val="none" w:sz="0" w:space="0" w:color="auto"/>
        <w:right w:val="none" w:sz="0" w:space="0" w:color="auto"/>
      </w:divBdr>
    </w:div>
    <w:div w:id="1706324969">
      <w:bodyDiv w:val="1"/>
      <w:marLeft w:val="0"/>
      <w:marRight w:val="0"/>
      <w:marTop w:val="0"/>
      <w:marBottom w:val="0"/>
      <w:divBdr>
        <w:top w:val="none" w:sz="0" w:space="0" w:color="auto"/>
        <w:left w:val="none" w:sz="0" w:space="0" w:color="auto"/>
        <w:bottom w:val="none" w:sz="0" w:space="0" w:color="auto"/>
        <w:right w:val="none" w:sz="0" w:space="0" w:color="auto"/>
      </w:divBdr>
    </w:div>
    <w:div w:id="1707101509">
      <w:bodyDiv w:val="1"/>
      <w:marLeft w:val="0"/>
      <w:marRight w:val="0"/>
      <w:marTop w:val="0"/>
      <w:marBottom w:val="0"/>
      <w:divBdr>
        <w:top w:val="none" w:sz="0" w:space="0" w:color="auto"/>
        <w:left w:val="none" w:sz="0" w:space="0" w:color="auto"/>
        <w:bottom w:val="none" w:sz="0" w:space="0" w:color="auto"/>
        <w:right w:val="none" w:sz="0" w:space="0" w:color="auto"/>
      </w:divBdr>
    </w:div>
    <w:div w:id="1707288593">
      <w:bodyDiv w:val="1"/>
      <w:marLeft w:val="0"/>
      <w:marRight w:val="0"/>
      <w:marTop w:val="0"/>
      <w:marBottom w:val="0"/>
      <w:divBdr>
        <w:top w:val="none" w:sz="0" w:space="0" w:color="auto"/>
        <w:left w:val="none" w:sz="0" w:space="0" w:color="auto"/>
        <w:bottom w:val="none" w:sz="0" w:space="0" w:color="auto"/>
        <w:right w:val="none" w:sz="0" w:space="0" w:color="auto"/>
      </w:divBdr>
    </w:div>
    <w:div w:id="1707369528">
      <w:bodyDiv w:val="1"/>
      <w:marLeft w:val="0"/>
      <w:marRight w:val="0"/>
      <w:marTop w:val="0"/>
      <w:marBottom w:val="0"/>
      <w:divBdr>
        <w:top w:val="none" w:sz="0" w:space="0" w:color="auto"/>
        <w:left w:val="none" w:sz="0" w:space="0" w:color="auto"/>
        <w:bottom w:val="none" w:sz="0" w:space="0" w:color="auto"/>
        <w:right w:val="none" w:sz="0" w:space="0" w:color="auto"/>
      </w:divBdr>
    </w:div>
    <w:div w:id="1707873069">
      <w:bodyDiv w:val="1"/>
      <w:marLeft w:val="0"/>
      <w:marRight w:val="0"/>
      <w:marTop w:val="0"/>
      <w:marBottom w:val="0"/>
      <w:divBdr>
        <w:top w:val="none" w:sz="0" w:space="0" w:color="auto"/>
        <w:left w:val="none" w:sz="0" w:space="0" w:color="auto"/>
        <w:bottom w:val="none" w:sz="0" w:space="0" w:color="auto"/>
        <w:right w:val="none" w:sz="0" w:space="0" w:color="auto"/>
      </w:divBdr>
    </w:div>
    <w:div w:id="1707874084">
      <w:bodyDiv w:val="1"/>
      <w:marLeft w:val="0"/>
      <w:marRight w:val="0"/>
      <w:marTop w:val="0"/>
      <w:marBottom w:val="0"/>
      <w:divBdr>
        <w:top w:val="none" w:sz="0" w:space="0" w:color="auto"/>
        <w:left w:val="none" w:sz="0" w:space="0" w:color="auto"/>
        <w:bottom w:val="none" w:sz="0" w:space="0" w:color="auto"/>
        <w:right w:val="none" w:sz="0" w:space="0" w:color="auto"/>
      </w:divBdr>
    </w:div>
    <w:div w:id="1708332278">
      <w:bodyDiv w:val="1"/>
      <w:marLeft w:val="0"/>
      <w:marRight w:val="0"/>
      <w:marTop w:val="0"/>
      <w:marBottom w:val="0"/>
      <w:divBdr>
        <w:top w:val="none" w:sz="0" w:space="0" w:color="auto"/>
        <w:left w:val="none" w:sz="0" w:space="0" w:color="auto"/>
        <w:bottom w:val="none" w:sz="0" w:space="0" w:color="auto"/>
        <w:right w:val="none" w:sz="0" w:space="0" w:color="auto"/>
      </w:divBdr>
    </w:div>
    <w:div w:id="1708338860">
      <w:bodyDiv w:val="1"/>
      <w:marLeft w:val="0"/>
      <w:marRight w:val="0"/>
      <w:marTop w:val="0"/>
      <w:marBottom w:val="0"/>
      <w:divBdr>
        <w:top w:val="none" w:sz="0" w:space="0" w:color="auto"/>
        <w:left w:val="none" w:sz="0" w:space="0" w:color="auto"/>
        <w:bottom w:val="none" w:sz="0" w:space="0" w:color="auto"/>
        <w:right w:val="none" w:sz="0" w:space="0" w:color="auto"/>
      </w:divBdr>
    </w:div>
    <w:div w:id="1708750988">
      <w:bodyDiv w:val="1"/>
      <w:marLeft w:val="0"/>
      <w:marRight w:val="0"/>
      <w:marTop w:val="0"/>
      <w:marBottom w:val="0"/>
      <w:divBdr>
        <w:top w:val="none" w:sz="0" w:space="0" w:color="auto"/>
        <w:left w:val="none" w:sz="0" w:space="0" w:color="auto"/>
        <w:bottom w:val="none" w:sz="0" w:space="0" w:color="auto"/>
        <w:right w:val="none" w:sz="0" w:space="0" w:color="auto"/>
      </w:divBdr>
    </w:div>
    <w:div w:id="1708874301">
      <w:bodyDiv w:val="1"/>
      <w:marLeft w:val="0"/>
      <w:marRight w:val="0"/>
      <w:marTop w:val="0"/>
      <w:marBottom w:val="0"/>
      <w:divBdr>
        <w:top w:val="none" w:sz="0" w:space="0" w:color="auto"/>
        <w:left w:val="none" w:sz="0" w:space="0" w:color="auto"/>
        <w:bottom w:val="none" w:sz="0" w:space="0" w:color="auto"/>
        <w:right w:val="none" w:sz="0" w:space="0" w:color="auto"/>
      </w:divBdr>
    </w:div>
    <w:div w:id="1708875574">
      <w:bodyDiv w:val="1"/>
      <w:marLeft w:val="0"/>
      <w:marRight w:val="0"/>
      <w:marTop w:val="0"/>
      <w:marBottom w:val="0"/>
      <w:divBdr>
        <w:top w:val="none" w:sz="0" w:space="0" w:color="auto"/>
        <w:left w:val="none" w:sz="0" w:space="0" w:color="auto"/>
        <w:bottom w:val="none" w:sz="0" w:space="0" w:color="auto"/>
        <w:right w:val="none" w:sz="0" w:space="0" w:color="auto"/>
      </w:divBdr>
    </w:div>
    <w:div w:id="1708947533">
      <w:bodyDiv w:val="1"/>
      <w:marLeft w:val="0"/>
      <w:marRight w:val="0"/>
      <w:marTop w:val="0"/>
      <w:marBottom w:val="0"/>
      <w:divBdr>
        <w:top w:val="none" w:sz="0" w:space="0" w:color="auto"/>
        <w:left w:val="none" w:sz="0" w:space="0" w:color="auto"/>
        <w:bottom w:val="none" w:sz="0" w:space="0" w:color="auto"/>
        <w:right w:val="none" w:sz="0" w:space="0" w:color="auto"/>
      </w:divBdr>
    </w:div>
    <w:div w:id="1709182133">
      <w:bodyDiv w:val="1"/>
      <w:marLeft w:val="0"/>
      <w:marRight w:val="0"/>
      <w:marTop w:val="0"/>
      <w:marBottom w:val="0"/>
      <w:divBdr>
        <w:top w:val="none" w:sz="0" w:space="0" w:color="auto"/>
        <w:left w:val="none" w:sz="0" w:space="0" w:color="auto"/>
        <w:bottom w:val="none" w:sz="0" w:space="0" w:color="auto"/>
        <w:right w:val="none" w:sz="0" w:space="0" w:color="auto"/>
      </w:divBdr>
    </w:div>
    <w:div w:id="1709602674">
      <w:bodyDiv w:val="1"/>
      <w:marLeft w:val="0"/>
      <w:marRight w:val="0"/>
      <w:marTop w:val="0"/>
      <w:marBottom w:val="0"/>
      <w:divBdr>
        <w:top w:val="none" w:sz="0" w:space="0" w:color="auto"/>
        <w:left w:val="none" w:sz="0" w:space="0" w:color="auto"/>
        <w:bottom w:val="none" w:sz="0" w:space="0" w:color="auto"/>
        <w:right w:val="none" w:sz="0" w:space="0" w:color="auto"/>
      </w:divBdr>
    </w:div>
    <w:div w:id="1709721164">
      <w:bodyDiv w:val="1"/>
      <w:marLeft w:val="0"/>
      <w:marRight w:val="0"/>
      <w:marTop w:val="0"/>
      <w:marBottom w:val="0"/>
      <w:divBdr>
        <w:top w:val="none" w:sz="0" w:space="0" w:color="auto"/>
        <w:left w:val="none" w:sz="0" w:space="0" w:color="auto"/>
        <w:bottom w:val="none" w:sz="0" w:space="0" w:color="auto"/>
        <w:right w:val="none" w:sz="0" w:space="0" w:color="auto"/>
      </w:divBdr>
    </w:div>
    <w:div w:id="1709792032">
      <w:bodyDiv w:val="1"/>
      <w:marLeft w:val="0"/>
      <w:marRight w:val="0"/>
      <w:marTop w:val="0"/>
      <w:marBottom w:val="0"/>
      <w:divBdr>
        <w:top w:val="none" w:sz="0" w:space="0" w:color="auto"/>
        <w:left w:val="none" w:sz="0" w:space="0" w:color="auto"/>
        <w:bottom w:val="none" w:sz="0" w:space="0" w:color="auto"/>
        <w:right w:val="none" w:sz="0" w:space="0" w:color="auto"/>
      </w:divBdr>
    </w:div>
    <w:div w:id="1709910407">
      <w:bodyDiv w:val="1"/>
      <w:marLeft w:val="0"/>
      <w:marRight w:val="0"/>
      <w:marTop w:val="0"/>
      <w:marBottom w:val="0"/>
      <w:divBdr>
        <w:top w:val="none" w:sz="0" w:space="0" w:color="auto"/>
        <w:left w:val="none" w:sz="0" w:space="0" w:color="auto"/>
        <w:bottom w:val="none" w:sz="0" w:space="0" w:color="auto"/>
        <w:right w:val="none" w:sz="0" w:space="0" w:color="auto"/>
      </w:divBdr>
    </w:div>
    <w:div w:id="1710766255">
      <w:bodyDiv w:val="1"/>
      <w:marLeft w:val="0"/>
      <w:marRight w:val="0"/>
      <w:marTop w:val="0"/>
      <w:marBottom w:val="0"/>
      <w:divBdr>
        <w:top w:val="none" w:sz="0" w:space="0" w:color="auto"/>
        <w:left w:val="none" w:sz="0" w:space="0" w:color="auto"/>
        <w:bottom w:val="none" w:sz="0" w:space="0" w:color="auto"/>
        <w:right w:val="none" w:sz="0" w:space="0" w:color="auto"/>
      </w:divBdr>
    </w:div>
    <w:div w:id="1710910901">
      <w:bodyDiv w:val="1"/>
      <w:marLeft w:val="0"/>
      <w:marRight w:val="0"/>
      <w:marTop w:val="0"/>
      <w:marBottom w:val="0"/>
      <w:divBdr>
        <w:top w:val="none" w:sz="0" w:space="0" w:color="auto"/>
        <w:left w:val="none" w:sz="0" w:space="0" w:color="auto"/>
        <w:bottom w:val="none" w:sz="0" w:space="0" w:color="auto"/>
        <w:right w:val="none" w:sz="0" w:space="0" w:color="auto"/>
      </w:divBdr>
    </w:div>
    <w:div w:id="1710952884">
      <w:bodyDiv w:val="1"/>
      <w:marLeft w:val="0"/>
      <w:marRight w:val="0"/>
      <w:marTop w:val="0"/>
      <w:marBottom w:val="0"/>
      <w:divBdr>
        <w:top w:val="none" w:sz="0" w:space="0" w:color="auto"/>
        <w:left w:val="none" w:sz="0" w:space="0" w:color="auto"/>
        <w:bottom w:val="none" w:sz="0" w:space="0" w:color="auto"/>
        <w:right w:val="none" w:sz="0" w:space="0" w:color="auto"/>
      </w:divBdr>
    </w:div>
    <w:div w:id="1711294411">
      <w:bodyDiv w:val="1"/>
      <w:marLeft w:val="0"/>
      <w:marRight w:val="0"/>
      <w:marTop w:val="0"/>
      <w:marBottom w:val="0"/>
      <w:divBdr>
        <w:top w:val="none" w:sz="0" w:space="0" w:color="auto"/>
        <w:left w:val="none" w:sz="0" w:space="0" w:color="auto"/>
        <w:bottom w:val="none" w:sz="0" w:space="0" w:color="auto"/>
        <w:right w:val="none" w:sz="0" w:space="0" w:color="auto"/>
      </w:divBdr>
    </w:div>
    <w:div w:id="1711303451">
      <w:bodyDiv w:val="1"/>
      <w:marLeft w:val="0"/>
      <w:marRight w:val="0"/>
      <w:marTop w:val="0"/>
      <w:marBottom w:val="0"/>
      <w:divBdr>
        <w:top w:val="none" w:sz="0" w:space="0" w:color="auto"/>
        <w:left w:val="none" w:sz="0" w:space="0" w:color="auto"/>
        <w:bottom w:val="none" w:sz="0" w:space="0" w:color="auto"/>
        <w:right w:val="none" w:sz="0" w:space="0" w:color="auto"/>
      </w:divBdr>
    </w:div>
    <w:div w:id="1711681988">
      <w:bodyDiv w:val="1"/>
      <w:marLeft w:val="0"/>
      <w:marRight w:val="0"/>
      <w:marTop w:val="0"/>
      <w:marBottom w:val="0"/>
      <w:divBdr>
        <w:top w:val="none" w:sz="0" w:space="0" w:color="auto"/>
        <w:left w:val="none" w:sz="0" w:space="0" w:color="auto"/>
        <w:bottom w:val="none" w:sz="0" w:space="0" w:color="auto"/>
        <w:right w:val="none" w:sz="0" w:space="0" w:color="auto"/>
      </w:divBdr>
    </w:div>
    <w:div w:id="1712264199">
      <w:bodyDiv w:val="1"/>
      <w:marLeft w:val="0"/>
      <w:marRight w:val="0"/>
      <w:marTop w:val="0"/>
      <w:marBottom w:val="0"/>
      <w:divBdr>
        <w:top w:val="none" w:sz="0" w:space="0" w:color="auto"/>
        <w:left w:val="none" w:sz="0" w:space="0" w:color="auto"/>
        <w:bottom w:val="none" w:sz="0" w:space="0" w:color="auto"/>
        <w:right w:val="none" w:sz="0" w:space="0" w:color="auto"/>
      </w:divBdr>
    </w:div>
    <w:div w:id="1712996313">
      <w:bodyDiv w:val="1"/>
      <w:marLeft w:val="0"/>
      <w:marRight w:val="0"/>
      <w:marTop w:val="0"/>
      <w:marBottom w:val="0"/>
      <w:divBdr>
        <w:top w:val="none" w:sz="0" w:space="0" w:color="auto"/>
        <w:left w:val="none" w:sz="0" w:space="0" w:color="auto"/>
        <w:bottom w:val="none" w:sz="0" w:space="0" w:color="auto"/>
        <w:right w:val="none" w:sz="0" w:space="0" w:color="auto"/>
      </w:divBdr>
    </w:div>
    <w:div w:id="1713505614">
      <w:bodyDiv w:val="1"/>
      <w:marLeft w:val="0"/>
      <w:marRight w:val="0"/>
      <w:marTop w:val="0"/>
      <w:marBottom w:val="0"/>
      <w:divBdr>
        <w:top w:val="none" w:sz="0" w:space="0" w:color="auto"/>
        <w:left w:val="none" w:sz="0" w:space="0" w:color="auto"/>
        <w:bottom w:val="none" w:sz="0" w:space="0" w:color="auto"/>
        <w:right w:val="none" w:sz="0" w:space="0" w:color="auto"/>
      </w:divBdr>
    </w:div>
    <w:div w:id="1713728671">
      <w:bodyDiv w:val="1"/>
      <w:marLeft w:val="0"/>
      <w:marRight w:val="0"/>
      <w:marTop w:val="0"/>
      <w:marBottom w:val="0"/>
      <w:divBdr>
        <w:top w:val="none" w:sz="0" w:space="0" w:color="auto"/>
        <w:left w:val="none" w:sz="0" w:space="0" w:color="auto"/>
        <w:bottom w:val="none" w:sz="0" w:space="0" w:color="auto"/>
        <w:right w:val="none" w:sz="0" w:space="0" w:color="auto"/>
      </w:divBdr>
    </w:div>
    <w:div w:id="1714034251">
      <w:bodyDiv w:val="1"/>
      <w:marLeft w:val="0"/>
      <w:marRight w:val="0"/>
      <w:marTop w:val="0"/>
      <w:marBottom w:val="0"/>
      <w:divBdr>
        <w:top w:val="none" w:sz="0" w:space="0" w:color="auto"/>
        <w:left w:val="none" w:sz="0" w:space="0" w:color="auto"/>
        <w:bottom w:val="none" w:sz="0" w:space="0" w:color="auto"/>
        <w:right w:val="none" w:sz="0" w:space="0" w:color="auto"/>
      </w:divBdr>
    </w:div>
    <w:div w:id="1714495760">
      <w:bodyDiv w:val="1"/>
      <w:marLeft w:val="0"/>
      <w:marRight w:val="0"/>
      <w:marTop w:val="0"/>
      <w:marBottom w:val="0"/>
      <w:divBdr>
        <w:top w:val="none" w:sz="0" w:space="0" w:color="auto"/>
        <w:left w:val="none" w:sz="0" w:space="0" w:color="auto"/>
        <w:bottom w:val="none" w:sz="0" w:space="0" w:color="auto"/>
        <w:right w:val="none" w:sz="0" w:space="0" w:color="auto"/>
      </w:divBdr>
    </w:div>
    <w:div w:id="1715041798">
      <w:bodyDiv w:val="1"/>
      <w:marLeft w:val="0"/>
      <w:marRight w:val="0"/>
      <w:marTop w:val="0"/>
      <w:marBottom w:val="0"/>
      <w:divBdr>
        <w:top w:val="none" w:sz="0" w:space="0" w:color="auto"/>
        <w:left w:val="none" w:sz="0" w:space="0" w:color="auto"/>
        <w:bottom w:val="none" w:sz="0" w:space="0" w:color="auto"/>
        <w:right w:val="none" w:sz="0" w:space="0" w:color="auto"/>
      </w:divBdr>
    </w:div>
    <w:div w:id="1715080576">
      <w:bodyDiv w:val="1"/>
      <w:marLeft w:val="0"/>
      <w:marRight w:val="0"/>
      <w:marTop w:val="0"/>
      <w:marBottom w:val="0"/>
      <w:divBdr>
        <w:top w:val="none" w:sz="0" w:space="0" w:color="auto"/>
        <w:left w:val="none" w:sz="0" w:space="0" w:color="auto"/>
        <w:bottom w:val="none" w:sz="0" w:space="0" w:color="auto"/>
        <w:right w:val="none" w:sz="0" w:space="0" w:color="auto"/>
      </w:divBdr>
    </w:div>
    <w:div w:id="1715304384">
      <w:bodyDiv w:val="1"/>
      <w:marLeft w:val="0"/>
      <w:marRight w:val="0"/>
      <w:marTop w:val="0"/>
      <w:marBottom w:val="0"/>
      <w:divBdr>
        <w:top w:val="none" w:sz="0" w:space="0" w:color="auto"/>
        <w:left w:val="none" w:sz="0" w:space="0" w:color="auto"/>
        <w:bottom w:val="none" w:sz="0" w:space="0" w:color="auto"/>
        <w:right w:val="none" w:sz="0" w:space="0" w:color="auto"/>
      </w:divBdr>
    </w:div>
    <w:div w:id="1715420286">
      <w:bodyDiv w:val="1"/>
      <w:marLeft w:val="0"/>
      <w:marRight w:val="0"/>
      <w:marTop w:val="0"/>
      <w:marBottom w:val="0"/>
      <w:divBdr>
        <w:top w:val="none" w:sz="0" w:space="0" w:color="auto"/>
        <w:left w:val="none" w:sz="0" w:space="0" w:color="auto"/>
        <w:bottom w:val="none" w:sz="0" w:space="0" w:color="auto"/>
        <w:right w:val="none" w:sz="0" w:space="0" w:color="auto"/>
      </w:divBdr>
    </w:div>
    <w:div w:id="1715497369">
      <w:bodyDiv w:val="1"/>
      <w:marLeft w:val="0"/>
      <w:marRight w:val="0"/>
      <w:marTop w:val="0"/>
      <w:marBottom w:val="0"/>
      <w:divBdr>
        <w:top w:val="none" w:sz="0" w:space="0" w:color="auto"/>
        <w:left w:val="none" w:sz="0" w:space="0" w:color="auto"/>
        <w:bottom w:val="none" w:sz="0" w:space="0" w:color="auto"/>
        <w:right w:val="none" w:sz="0" w:space="0" w:color="auto"/>
      </w:divBdr>
    </w:div>
    <w:div w:id="1715499081">
      <w:bodyDiv w:val="1"/>
      <w:marLeft w:val="0"/>
      <w:marRight w:val="0"/>
      <w:marTop w:val="0"/>
      <w:marBottom w:val="0"/>
      <w:divBdr>
        <w:top w:val="none" w:sz="0" w:space="0" w:color="auto"/>
        <w:left w:val="none" w:sz="0" w:space="0" w:color="auto"/>
        <w:bottom w:val="none" w:sz="0" w:space="0" w:color="auto"/>
        <w:right w:val="none" w:sz="0" w:space="0" w:color="auto"/>
      </w:divBdr>
    </w:div>
    <w:div w:id="1715617660">
      <w:bodyDiv w:val="1"/>
      <w:marLeft w:val="0"/>
      <w:marRight w:val="0"/>
      <w:marTop w:val="0"/>
      <w:marBottom w:val="0"/>
      <w:divBdr>
        <w:top w:val="none" w:sz="0" w:space="0" w:color="auto"/>
        <w:left w:val="none" w:sz="0" w:space="0" w:color="auto"/>
        <w:bottom w:val="none" w:sz="0" w:space="0" w:color="auto"/>
        <w:right w:val="none" w:sz="0" w:space="0" w:color="auto"/>
      </w:divBdr>
    </w:div>
    <w:div w:id="1715736232">
      <w:bodyDiv w:val="1"/>
      <w:marLeft w:val="0"/>
      <w:marRight w:val="0"/>
      <w:marTop w:val="0"/>
      <w:marBottom w:val="0"/>
      <w:divBdr>
        <w:top w:val="none" w:sz="0" w:space="0" w:color="auto"/>
        <w:left w:val="none" w:sz="0" w:space="0" w:color="auto"/>
        <w:bottom w:val="none" w:sz="0" w:space="0" w:color="auto"/>
        <w:right w:val="none" w:sz="0" w:space="0" w:color="auto"/>
      </w:divBdr>
    </w:div>
    <w:div w:id="1715812950">
      <w:bodyDiv w:val="1"/>
      <w:marLeft w:val="0"/>
      <w:marRight w:val="0"/>
      <w:marTop w:val="0"/>
      <w:marBottom w:val="0"/>
      <w:divBdr>
        <w:top w:val="none" w:sz="0" w:space="0" w:color="auto"/>
        <w:left w:val="none" w:sz="0" w:space="0" w:color="auto"/>
        <w:bottom w:val="none" w:sz="0" w:space="0" w:color="auto"/>
        <w:right w:val="none" w:sz="0" w:space="0" w:color="auto"/>
      </w:divBdr>
    </w:div>
    <w:div w:id="1716002830">
      <w:bodyDiv w:val="1"/>
      <w:marLeft w:val="0"/>
      <w:marRight w:val="0"/>
      <w:marTop w:val="0"/>
      <w:marBottom w:val="0"/>
      <w:divBdr>
        <w:top w:val="none" w:sz="0" w:space="0" w:color="auto"/>
        <w:left w:val="none" w:sz="0" w:space="0" w:color="auto"/>
        <w:bottom w:val="none" w:sz="0" w:space="0" w:color="auto"/>
        <w:right w:val="none" w:sz="0" w:space="0" w:color="auto"/>
      </w:divBdr>
    </w:div>
    <w:div w:id="1716196564">
      <w:bodyDiv w:val="1"/>
      <w:marLeft w:val="0"/>
      <w:marRight w:val="0"/>
      <w:marTop w:val="0"/>
      <w:marBottom w:val="0"/>
      <w:divBdr>
        <w:top w:val="none" w:sz="0" w:space="0" w:color="auto"/>
        <w:left w:val="none" w:sz="0" w:space="0" w:color="auto"/>
        <w:bottom w:val="none" w:sz="0" w:space="0" w:color="auto"/>
        <w:right w:val="none" w:sz="0" w:space="0" w:color="auto"/>
      </w:divBdr>
    </w:div>
    <w:div w:id="1716738433">
      <w:bodyDiv w:val="1"/>
      <w:marLeft w:val="0"/>
      <w:marRight w:val="0"/>
      <w:marTop w:val="0"/>
      <w:marBottom w:val="0"/>
      <w:divBdr>
        <w:top w:val="none" w:sz="0" w:space="0" w:color="auto"/>
        <w:left w:val="none" w:sz="0" w:space="0" w:color="auto"/>
        <w:bottom w:val="none" w:sz="0" w:space="0" w:color="auto"/>
        <w:right w:val="none" w:sz="0" w:space="0" w:color="auto"/>
      </w:divBdr>
    </w:div>
    <w:div w:id="1717196283">
      <w:bodyDiv w:val="1"/>
      <w:marLeft w:val="0"/>
      <w:marRight w:val="0"/>
      <w:marTop w:val="0"/>
      <w:marBottom w:val="0"/>
      <w:divBdr>
        <w:top w:val="none" w:sz="0" w:space="0" w:color="auto"/>
        <w:left w:val="none" w:sz="0" w:space="0" w:color="auto"/>
        <w:bottom w:val="none" w:sz="0" w:space="0" w:color="auto"/>
        <w:right w:val="none" w:sz="0" w:space="0" w:color="auto"/>
      </w:divBdr>
    </w:div>
    <w:div w:id="1717968070">
      <w:bodyDiv w:val="1"/>
      <w:marLeft w:val="0"/>
      <w:marRight w:val="0"/>
      <w:marTop w:val="0"/>
      <w:marBottom w:val="0"/>
      <w:divBdr>
        <w:top w:val="none" w:sz="0" w:space="0" w:color="auto"/>
        <w:left w:val="none" w:sz="0" w:space="0" w:color="auto"/>
        <w:bottom w:val="none" w:sz="0" w:space="0" w:color="auto"/>
        <w:right w:val="none" w:sz="0" w:space="0" w:color="auto"/>
      </w:divBdr>
    </w:div>
    <w:div w:id="1718629146">
      <w:bodyDiv w:val="1"/>
      <w:marLeft w:val="0"/>
      <w:marRight w:val="0"/>
      <w:marTop w:val="0"/>
      <w:marBottom w:val="0"/>
      <w:divBdr>
        <w:top w:val="none" w:sz="0" w:space="0" w:color="auto"/>
        <w:left w:val="none" w:sz="0" w:space="0" w:color="auto"/>
        <w:bottom w:val="none" w:sz="0" w:space="0" w:color="auto"/>
        <w:right w:val="none" w:sz="0" w:space="0" w:color="auto"/>
      </w:divBdr>
    </w:div>
    <w:div w:id="1718971774">
      <w:bodyDiv w:val="1"/>
      <w:marLeft w:val="0"/>
      <w:marRight w:val="0"/>
      <w:marTop w:val="0"/>
      <w:marBottom w:val="0"/>
      <w:divBdr>
        <w:top w:val="none" w:sz="0" w:space="0" w:color="auto"/>
        <w:left w:val="none" w:sz="0" w:space="0" w:color="auto"/>
        <w:bottom w:val="none" w:sz="0" w:space="0" w:color="auto"/>
        <w:right w:val="none" w:sz="0" w:space="0" w:color="auto"/>
      </w:divBdr>
    </w:div>
    <w:div w:id="1719082774">
      <w:bodyDiv w:val="1"/>
      <w:marLeft w:val="0"/>
      <w:marRight w:val="0"/>
      <w:marTop w:val="0"/>
      <w:marBottom w:val="0"/>
      <w:divBdr>
        <w:top w:val="none" w:sz="0" w:space="0" w:color="auto"/>
        <w:left w:val="none" w:sz="0" w:space="0" w:color="auto"/>
        <w:bottom w:val="none" w:sz="0" w:space="0" w:color="auto"/>
        <w:right w:val="none" w:sz="0" w:space="0" w:color="auto"/>
      </w:divBdr>
    </w:div>
    <w:div w:id="1719087770">
      <w:bodyDiv w:val="1"/>
      <w:marLeft w:val="0"/>
      <w:marRight w:val="0"/>
      <w:marTop w:val="0"/>
      <w:marBottom w:val="0"/>
      <w:divBdr>
        <w:top w:val="none" w:sz="0" w:space="0" w:color="auto"/>
        <w:left w:val="none" w:sz="0" w:space="0" w:color="auto"/>
        <w:bottom w:val="none" w:sz="0" w:space="0" w:color="auto"/>
        <w:right w:val="none" w:sz="0" w:space="0" w:color="auto"/>
      </w:divBdr>
    </w:div>
    <w:div w:id="1719089872">
      <w:bodyDiv w:val="1"/>
      <w:marLeft w:val="0"/>
      <w:marRight w:val="0"/>
      <w:marTop w:val="0"/>
      <w:marBottom w:val="0"/>
      <w:divBdr>
        <w:top w:val="none" w:sz="0" w:space="0" w:color="auto"/>
        <w:left w:val="none" w:sz="0" w:space="0" w:color="auto"/>
        <w:bottom w:val="none" w:sz="0" w:space="0" w:color="auto"/>
        <w:right w:val="none" w:sz="0" w:space="0" w:color="auto"/>
      </w:divBdr>
    </w:div>
    <w:div w:id="1719159502">
      <w:bodyDiv w:val="1"/>
      <w:marLeft w:val="0"/>
      <w:marRight w:val="0"/>
      <w:marTop w:val="0"/>
      <w:marBottom w:val="0"/>
      <w:divBdr>
        <w:top w:val="none" w:sz="0" w:space="0" w:color="auto"/>
        <w:left w:val="none" w:sz="0" w:space="0" w:color="auto"/>
        <w:bottom w:val="none" w:sz="0" w:space="0" w:color="auto"/>
        <w:right w:val="none" w:sz="0" w:space="0" w:color="auto"/>
      </w:divBdr>
    </w:div>
    <w:div w:id="1719236758">
      <w:bodyDiv w:val="1"/>
      <w:marLeft w:val="0"/>
      <w:marRight w:val="0"/>
      <w:marTop w:val="0"/>
      <w:marBottom w:val="0"/>
      <w:divBdr>
        <w:top w:val="none" w:sz="0" w:space="0" w:color="auto"/>
        <w:left w:val="none" w:sz="0" w:space="0" w:color="auto"/>
        <w:bottom w:val="none" w:sz="0" w:space="0" w:color="auto"/>
        <w:right w:val="none" w:sz="0" w:space="0" w:color="auto"/>
      </w:divBdr>
    </w:div>
    <w:div w:id="1719471427">
      <w:bodyDiv w:val="1"/>
      <w:marLeft w:val="0"/>
      <w:marRight w:val="0"/>
      <w:marTop w:val="0"/>
      <w:marBottom w:val="0"/>
      <w:divBdr>
        <w:top w:val="none" w:sz="0" w:space="0" w:color="auto"/>
        <w:left w:val="none" w:sz="0" w:space="0" w:color="auto"/>
        <w:bottom w:val="none" w:sz="0" w:space="0" w:color="auto"/>
        <w:right w:val="none" w:sz="0" w:space="0" w:color="auto"/>
      </w:divBdr>
    </w:div>
    <w:div w:id="1719473332">
      <w:bodyDiv w:val="1"/>
      <w:marLeft w:val="0"/>
      <w:marRight w:val="0"/>
      <w:marTop w:val="0"/>
      <w:marBottom w:val="0"/>
      <w:divBdr>
        <w:top w:val="none" w:sz="0" w:space="0" w:color="auto"/>
        <w:left w:val="none" w:sz="0" w:space="0" w:color="auto"/>
        <w:bottom w:val="none" w:sz="0" w:space="0" w:color="auto"/>
        <w:right w:val="none" w:sz="0" w:space="0" w:color="auto"/>
      </w:divBdr>
    </w:div>
    <w:div w:id="1719628833">
      <w:bodyDiv w:val="1"/>
      <w:marLeft w:val="0"/>
      <w:marRight w:val="0"/>
      <w:marTop w:val="0"/>
      <w:marBottom w:val="0"/>
      <w:divBdr>
        <w:top w:val="none" w:sz="0" w:space="0" w:color="auto"/>
        <w:left w:val="none" w:sz="0" w:space="0" w:color="auto"/>
        <w:bottom w:val="none" w:sz="0" w:space="0" w:color="auto"/>
        <w:right w:val="none" w:sz="0" w:space="0" w:color="auto"/>
      </w:divBdr>
    </w:div>
    <w:div w:id="1719745240">
      <w:bodyDiv w:val="1"/>
      <w:marLeft w:val="0"/>
      <w:marRight w:val="0"/>
      <w:marTop w:val="0"/>
      <w:marBottom w:val="0"/>
      <w:divBdr>
        <w:top w:val="none" w:sz="0" w:space="0" w:color="auto"/>
        <w:left w:val="none" w:sz="0" w:space="0" w:color="auto"/>
        <w:bottom w:val="none" w:sz="0" w:space="0" w:color="auto"/>
        <w:right w:val="none" w:sz="0" w:space="0" w:color="auto"/>
      </w:divBdr>
    </w:div>
    <w:div w:id="1720015109">
      <w:bodyDiv w:val="1"/>
      <w:marLeft w:val="0"/>
      <w:marRight w:val="0"/>
      <w:marTop w:val="0"/>
      <w:marBottom w:val="0"/>
      <w:divBdr>
        <w:top w:val="none" w:sz="0" w:space="0" w:color="auto"/>
        <w:left w:val="none" w:sz="0" w:space="0" w:color="auto"/>
        <w:bottom w:val="none" w:sz="0" w:space="0" w:color="auto"/>
        <w:right w:val="none" w:sz="0" w:space="0" w:color="auto"/>
      </w:divBdr>
    </w:div>
    <w:div w:id="1720129108">
      <w:bodyDiv w:val="1"/>
      <w:marLeft w:val="0"/>
      <w:marRight w:val="0"/>
      <w:marTop w:val="0"/>
      <w:marBottom w:val="0"/>
      <w:divBdr>
        <w:top w:val="none" w:sz="0" w:space="0" w:color="auto"/>
        <w:left w:val="none" w:sz="0" w:space="0" w:color="auto"/>
        <w:bottom w:val="none" w:sz="0" w:space="0" w:color="auto"/>
        <w:right w:val="none" w:sz="0" w:space="0" w:color="auto"/>
      </w:divBdr>
    </w:div>
    <w:div w:id="1720282668">
      <w:bodyDiv w:val="1"/>
      <w:marLeft w:val="0"/>
      <w:marRight w:val="0"/>
      <w:marTop w:val="0"/>
      <w:marBottom w:val="0"/>
      <w:divBdr>
        <w:top w:val="none" w:sz="0" w:space="0" w:color="auto"/>
        <w:left w:val="none" w:sz="0" w:space="0" w:color="auto"/>
        <w:bottom w:val="none" w:sz="0" w:space="0" w:color="auto"/>
        <w:right w:val="none" w:sz="0" w:space="0" w:color="auto"/>
      </w:divBdr>
    </w:div>
    <w:div w:id="1720352029">
      <w:bodyDiv w:val="1"/>
      <w:marLeft w:val="0"/>
      <w:marRight w:val="0"/>
      <w:marTop w:val="0"/>
      <w:marBottom w:val="0"/>
      <w:divBdr>
        <w:top w:val="none" w:sz="0" w:space="0" w:color="auto"/>
        <w:left w:val="none" w:sz="0" w:space="0" w:color="auto"/>
        <w:bottom w:val="none" w:sz="0" w:space="0" w:color="auto"/>
        <w:right w:val="none" w:sz="0" w:space="0" w:color="auto"/>
      </w:divBdr>
    </w:div>
    <w:div w:id="1720475591">
      <w:bodyDiv w:val="1"/>
      <w:marLeft w:val="0"/>
      <w:marRight w:val="0"/>
      <w:marTop w:val="0"/>
      <w:marBottom w:val="0"/>
      <w:divBdr>
        <w:top w:val="none" w:sz="0" w:space="0" w:color="auto"/>
        <w:left w:val="none" w:sz="0" w:space="0" w:color="auto"/>
        <w:bottom w:val="none" w:sz="0" w:space="0" w:color="auto"/>
        <w:right w:val="none" w:sz="0" w:space="0" w:color="auto"/>
      </w:divBdr>
    </w:div>
    <w:div w:id="1720737020">
      <w:bodyDiv w:val="1"/>
      <w:marLeft w:val="0"/>
      <w:marRight w:val="0"/>
      <w:marTop w:val="0"/>
      <w:marBottom w:val="0"/>
      <w:divBdr>
        <w:top w:val="none" w:sz="0" w:space="0" w:color="auto"/>
        <w:left w:val="none" w:sz="0" w:space="0" w:color="auto"/>
        <w:bottom w:val="none" w:sz="0" w:space="0" w:color="auto"/>
        <w:right w:val="none" w:sz="0" w:space="0" w:color="auto"/>
      </w:divBdr>
    </w:div>
    <w:div w:id="1721056503">
      <w:bodyDiv w:val="1"/>
      <w:marLeft w:val="0"/>
      <w:marRight w:val="0"/>
      <w:marTop w:val="0"/>
      <w:marBottom w:val="0"/>
      <w:divBdr>
        <w:top w:val="none" w:sz="0" w:space="0" w:color="auto"/>
        <w:left w:val="none" w:sz="0" w:space="0" w:color="auto"/>
        <w:bottom w:val="none" w:sz="0" w:space="0" w:color="auto"/>
        <w:right w:val="none" w:sz="0" w:space="0" w:color="auto"/>
      </w:divBdr>
    </w:div>
    <w:div w:id="1721130636">
      <w:bodyDiv w:val="1"/>
      <w:marLeft w:val="0"/>
      <w:marRight w:val="0"/>
      <w:marTop w:val="0"/>
      <w:marBottom w:val="0"/>
      <w:divBdr>
        <w:top w:val="none" w:sz="0" w:space="0" w:color="auto"/>
        <w:left w:val="none" w:sz="0" w:space="0" w:color="auto"/>
        <w:bottom w:val="none" w:sz="0" w:space="0" w:color="auto"/>
        <w:right w:val="none" w:sz="0" w:space="0" w:color="auto"/>
      </w:divBdr>
    </w:div>
    <w:div w:id="1721829061">
      <w:bodyDiv w:val="1"/>
      <w:marLeft w:val="0"/>
      <w:marRight w:val="0"/>
      <w:marTop w:val="0"/>
      <w:marBottom w:val="0"/>
      <w:divBdr>
        <w:top w:val="none" w:sz="0" w:space="0" w:color="auto"/>
        <w:left w:val="none" w:sz="0" w:space="0" w:color="auto"/>
        <w:bottom w:val="none" w:sz="0" w:space="0" w:color="auto"/>
        <w:right w:val="none" w:sz="0" w:space="0" w:color="auto"/>
      </w:divBdr>
    </w:div>
    <w:div w:id="1722290795">
      <w:bodyDiv w:val="1"/>
      <w:marLeft w:val="0"/>
      <w:marRight w:val="0"/>
      <w:marTop w:val="0"/>
      <w:marBottom w:val="0"/>
      <w:divBdr>
        <w:top w:val="none" w:sz="0" w:space="0" w:color="auto"/>
        <w:left w:val="none" w:sz="0" w:space="0" w:color="auto"/>
        <w:bottom w:val="none" w:sz="0" w:space="0" w:color="auto"/>
        <w:right w:val="none" w:sz="0" w:space="0" w:color="auto"/>
      </w:divBdr>
    </w:div>
    <w:div w:id="1722365745">
      <w:bodyDiv w:val="1"/>
      <w:marLeft w:val="0"/>
      <w:marRight w:val="0"/>
      <w:marTop w:val="0"/>
      <w:marBottom w:val="0"/>
      <w:divBdr>
        <w:top w:val="none" w:sz="0" w:space="0" w:color="auto"/>
        <w:left w:val="none" w:sz="0" w:space="0" w:color="auto"/>
        <w:bottom w:val="none" w:sz="0" w:space="0" w:color="auto"/>
        <w:right w:val="none" w:sz="0" w:space="0" w:color="auto"/>
      </w:divBdr>
    </w:div>
    <w:div w:id="1723095490">
      <w:bodyDiv w:val="1"/>
      <w:marLeft w:val="0"/>
      <w:marRight w:val="0"/>
      <w:marTop w:val="0"/>
      <w:marBottom w:val="0"/>
      <w:divBdr>
        <w:top w:val="none" w:sz="0" w:space="0" w:color="auto"/>
        <w:left w:val="none" w:sz="0" w:space="0" w:color="auto"/>
        <w:bottom w:val="none" w:sz="0" w:space="0" w:color="auto"/>
        <w:right w:val="none" w:sz="0" w:space="0" w:color="auto"/>
      </w:divBdr>
    </w:div>
    <w:div w:id="1723481259">
      <w:bodyDiv w:val="1"/>
      <w:marLeft w:val="0"/>
      <w:marRight w:val="0"/>
      <w:marTop w:val="0"/>
      <w:marBottom w:val="0"/>
      <w:divBdr>
        <w:top w:val="none" w:sz="0" w:space="0" w:color="auto"/>
        <w:left w:val="none" w:sz="0" w:space="0" w:color="auto"/>
        <w:bottom w:val="none" w:sz="0" w:space="0" w:color="auto"/>
        <w:right w:val="none" w:sz="0" w:space="0" w:color="auto"/>
      </w:divBdr>
    </w:div>
    <w:div w:id="1723551252">
      <w:bodyDiv w:val="1"/>
      <w:marLeft w:val="0"/>
      <w:marRight w:val="0"/>
      <w:marTop w:val="0"/>
      <w:marBottom w:val="0"/>
      <w:divBdr>
        <w:top w:val="none" w:sz="0" w:space="0" w:color="auto"/>
        <w:left w:val="none" w:sz="0" w:space="0" w:color="auto"/>
        <w:bottom w:val="none" w:sz="0" w:space="0" w:color="auto"/>
        <w:right w:val="none" w:sz="0" w:space="0" w:color="auto"/>
      </w:divBdr>
    </w:div>
    <w:div w:id="1723750340">
      <w:bodyDiv w:val="1"/>
      <w:marLeft w:val="0"/>
      <w:marRight w:val="0"/>
      <w:marTop w:val="0"/>
      <w:marBottom w:val="0"/>
      <w:divBdr>
        <w:top w:val="none" w:sz="0" w:space="0" w:color="auto"/>
        <w:left w:val="none" w:sz="0" w:space="0" w:color="auto"/>
        <w:bottom w:val="none" w:sz="0" w:space="0" w:color="auto"/>
        <w:right w:val="none" w:sz="0" w:space="0" w:color="auto"/>
      </w:divBdr>
    </w:div>
    <w:div w:id="1724021258">
      <w:bodyDiv w:val="1"/>
      <w:marLeft w:val="0"/>
      <w:marRight w:val="0"/>
      <w:marTop w:val="0"/>
      <w:marBottom w:val="0"/>
      <w:divBdr>
        <w:top w:val="none" w:sz="0" w:space="0" w:color="auto"/>
        <w:left w:val="none" w:sz="0" w:space="0" w:color="auto"/>
        <w:bottom w:val="none" w:sz="0" w:space="0" w:color="auto"/>
        <w:right w:val="none" w:sz="0" w:space="0" w:color="auto"/>
      </w:divBdr>
    </w:div>
    <w:div w:id="1724140337">
      <w:bodyDiv w:val="1"/>
      <w:marLeft w:val="0"/>
      <w:marRight w:val="0"/>
      <w:marTop w:val="0"/>
      <w:marBottom w:val="0"/>
      <w:divBdr>
        <w:top w:val="none" w:sz="0" w:space="0" w:color="auto"/>
        <w:left w:val="none" w:sz="0" w:space="0" w:color="auto"/>
        <w:bottom w:val="none" w:sz="0" w:space="0" w:color="auto"/>
        <w:right w:val="none" w:sz="0" w:space="0" w:color="auto"/>
      </w:divBdr>
    </w:div>
    <w:div w:id="1724593283">
      <w:bodyDiv w:val="1"/>
      <w:marLeft w:val="0"/>
      <w:marRight w:val="0"/>
      <w:marTop w:val="0"/>
      <w:marBottom w:val="0"/>
      <w:divBdr>
        <w:top w:val="none" w:sz="0" w:space="0" w:color="auto"/>
        <w:left w:val="none" w:sz="0" w:space="0" w:color="auto"/>
        <w:bottom w:val="none" w:sz="0" w:space="0" w:color="auto"/>
        <w:right w:val="none" w:sz="0" w:space="0" w:color="auto"/>
      </w:divBdr>
    </w:div>
    <w:div w:id="1724675105">
      <w:bodyDiv w:val="1"/>
      <w:marLeft w:val="0"/>
      <w:marRight w:val="0"/>
      <w:marTop w:val="0"/>
      <w:marBottom w:val="0"/>
      <w:divBdr>
        <w:top w:val="none" w:sz="0" w:space="0" w:color="auto"/>
        <w:left w:val="none" w:sz="0" w:space="0" w:color="auto"/>
        <w:bottom w:val="none" w:sz="0" w:space="0" w:color="auto"/>
        <w:right w:val="none" w:sz="0" w:space="0" w:color="auto"/>
      </w:divBdr>
    </w:div>
    <w:div w:id="1725182425">
      <w:bodyDiv w:val="1"/>
      <w:marLeft w:val="0"/>
      <w:marRight w:val="0"/>
      <w:marTop w:val="0"/>
      <w:marBottom w:val="0"/>
      <w:divBdr>
        <w:top w:val="none" w:sz="0" w:space="0" w:color="auto"/>
        <w:left w:val="none" w:sz="0" w:space="0" w:color="auto"/>
        <w:bottom w:val="none" w:sz="0" w:space="0" w:color="auto"/>
        <w:right w:val="none" w:sz="0" w:space="0" w:color="auto"/>
      </w:divBdr>
    </w:div>
    <w:div w:id="1725636406">
      <w:bodyDiv w:val="1"/>
      <w:marLeft w:val="0"/>
      <w:marRight w:val="0"/>
      <w:marTop w:val="0"/>
      <w:marBottom w:val="0"/>
      <w:divBdr>
        <w:top w:val="none" w:sz="0" w:space="0" w:color="auto"/>
        <w:left w:val="none" w:sz="0" w:space="0" w:color="auto"/>
        <w:bottom w:val="none" w:sz="0" w:space="0" w:color="auto"/>
        <w:right w:val="none" w:sz="0" w:space="0" w:color="auto"/>
      </w:divBdr>
    </w:div>
    <w:div w:id="1725790457">
      <w:bodyDiv w:val="1"/>
      <w:marLeft w:val="0"/>
      <w:marRight w:val="0"/>
      <w:marTop w:val="0"/>
      <w:marBottom w:val="0"/>
      <w:divBdr>
        <w:top w:val="none" w:sz="0" w:space="0" w:color="auto"/>
        <w:left w:val="none" w:sz="0" w:space="0" w:color="auto"/>
        <w:bottom w:val="none" w:sz="0" w:space="0" w:color="auto"/>
        <w:right w:val="none" w:sz="0" w:space="0" w:color="auto"/>
      </w:divBdr>
    </w:div>
    <w:div w:id="1726096919">
      <w:bodyDiv w:val="1"/>
      <w:marLeft w:val="0"/>
      <w:marRight w:val="0"/>
      <w:marTop w:val="0"/>
      <w:marBottom w:val="0"/>
      <w:divBdr>
        <w:top w:val="none" w:sz="0" w:space="0" w:color="auto"/>
        <w:left w:val="none" w:sz="0" w:space="0" w:color="auto"/>
        <w:bottom w:val="none" w:sz="0" w:space="0" w:color="auto"/>
        <w:right w:val="none" w:sz="0" w:space="0" w:color="auto"/>
      </w:divBdr>
    </w:div>
    <w:div w:id="1726174207">
      <w:bodyDiv w:val="1"/>
      <w:marLeft w:val="0"/>
      <w:marRight w:val="0"/>
      <w:marTop w:val="0"/>
      <w:marBottom w:val="0"/>
      <w:divBdr>
        <w:top w:val="none" w:sz="0" w:space="0" w:color="auto"/>
        <w:left w:val="none" w:sz="0" w:space="0" w:color="auto"/>
        <w:bottom w:val="none" w:sz="0" w:space="0" w:color="auto"/>
        <w:right w:val="none" w:sz="0" w:space="0" w:color="auto"/>
      </w:divBdr>
    </w:div>
    <w:div w:id="1726175873">
      <w:bodyDiv w:val="1"/>
      <w:marLeft w:val="0"/>
      <w:marRight w:val="0"/>
      <w:marTop w:val="0"/>
      <w:marBottom w:val="0"/>
      <w:divBdr>
        <w:top w:val="none" w:sz="0" w:space="0" w:color="auto"/>
        <w:left w:val="none" w:sz="0" w:space="0" w:color="auto"/>
        <w:bottom w:val="none" w:sz="0" w:space="0" w:color="auto"/>
        <w:right w:val="none" w:sz="0" w:space="0" w:color="auto"/>
      </w:divBdr>
    </w:div>
    <w:div w:id="1726298619">
      <w:bodyDiv w:val="1"/>
      <w:marLeft w:val="0"/>
      <w:marRight w:val="0"/>
      <w:marTop w:val="0"/>
      <w:marBottom w:val="0"/>
      <w:divBdr>
        <w:top w:val="none" w:sz="0" w:space="0" w:color="auto"/>
        <w:left w:val="none" w:sz="0" w:space="0" w:color="auto"/>
        <w:bottom w:val="none" w:sz="0" w:space="0" w:color="auto"/>
        <w:right w:val="none" w:sz="0" w:space="0" w:color="auto"/>
      </w:divBdr>
    </w:div>
    <w:div w:id="1726371264">
      <w:bodyDiv w:val="1"/>
      <w:marLeft w:val="0"/>
      <w:marRight w:val="0"/>
      <w:marTop w:val="0"/>
      <w:marBottom w:val="0"/>
      <w:divBdr>
        <w:top w:val="none" w:sz="0" w:space="0" w:color="auto"/>
        <w:left w:val="none" w:sz="0" w:space="0" w:color="auto"/>
        <w:bottom w:val="none" w:sz="0" w:space="0" w:color="auto"/>
        <w:right w:val="none" w:sz="0" w:space="0" w:color="auto"/>
      </w:divBdr>
    </w:div>
    <w:div w:id="1726564212">
      <w:bodyDiv w:val="1"/>
      <w:marLeft w:val="0"/>
      <w:marRight w:val="0"/>
      <w:marTop w:val="0"/>
      <w:marBottom w:val="0"/>
      <w:divBdr>
        <w:top w:val="none" w:sz="0" w:space="0" w:color="auto"/>
        <w:left w:val="none" w:sz="0" w:space="0" w:color="auto"/>
        <w:bottom w:val="none" w:sz="0" w:space="0" w:color="auto"/>
        <w:right w:val="none" w:sz="0" w:space="0" w:color="auto"/>
      </w:divBdr>
    </w:div>
    <w:div w:id="1726565263">
      <w:bodyDiv w:val="1"/>
      <w:marLeft w:val="0"/>
      <w:marRight w:val="0"/>
      <w:marTop w:val="0"/>
      <w:marBottom w:val="0"/>
      <w:divBdr>
        <w:top w:val="none" w:sz="0" w:space="0" w:color="auto"/>
        <w:left w:val="none" w:sz="0" w:space="0" w:color="auto"/>
        <w:bottom w:val="none" w:sz="0" w:space="0" w:color="auto"/>
        <w:right w:val="none" w:sz="0" w:space="0" w:color="auto"/>
      </w:divBdr>
    </w:div>
    <w:div w:id="1726565357">
      <w:bodyDiv w:val="1"/>
      <w:marLeft w:val="0"/>
      <w:marRight w:val="0"/>
      <w:marTop w:val="0"/>
      <w:marBottom w:val="0"/>
      <w:divBdr>
        <w:top w:val="none" w:sz="0" w:space="0" w:color="auto"/>
        <w:left w:val="none" w:sz="0" w:space="0" w:color="auto"/>
        <w:bottom w:val="none" w:sz="0" w:space="0" w:color="auto"/>
        <w:right w:val="none" w:sz="0" w:space="0" w:color="auto"/>
      </w:divBdr>
    </w:div>
    <w:div w:id="1726760524">
      <w:bodyDiv w:val="1"/>
      <w:marLeft w:val="0"/>
      <w:marRight w:val="0"/>
      <w:marTop w:val="0"/>
      <w:marBottom w:val="0"/>
      <w:divBdr>
        <w:top w:val="none" w:sz="0" w:space="0" w:color="auto"/>
        <w:left w:val="none" w:sz="0" w:space="0" w:color="auto"/>
        <w:bottom w:val="none" w:sz="0" w:space="0" w:color="auto"/>
        <w:right w:val="none" w:sz="0" w:space="0" w:color="auto"/>
      </w:divBdr>
    </w:div>
    <w:div w:id="1726760741">
      <w:bodyDiv w:val="1"/>
      <w:marLeft w:val="0"/>
      <w:marRight w:val="0"/>
      <w:marTop w:val="0"/>
      <w:marBottom w:val="0"/>
      <w:divBdr>
        <w:top w:val="none" w:sz="0" w:space="0" w:color="auto"/>
        <w:left w:val="none" w:sz="0" w:space="0" w:color="auto"/>
        <w:bottom w:val="none" w:sz="0" w:space="0" w:color="auto"/>
        <w:right w:val="none" w:sz="0" w:space="0" w:color="auto"/>
      </w:divBdr>
    </w:div>
    <w:div w:id="1727028546">
      <w:bodyDiv w:val="1"/>
      <w:marLeft w:val="0"/>
      <w:marRight w:val="0"/>
      <w:marTop w:val="0"/>
      <w:marBottom w:val="0"/>
      <w:divBdr>
        <w:top w:val="none" w:sz="0" w:space="0" w:color="auto"/>
        <w:left w:val="none" w:sz="0" w:space="0" w:color="auto"/>
        <w:bottom w:val="none" w:sz="0" w:space="0" w:color="auto"/>
        <w:right w:val="none" w:sz="0" w:space="0" w:color="auto"/>
      </w:divBdr>
    </w:div>
    <w:div w:id="1727140894">
      <w:bodyDiv w:val="1"/>
      <w:marLeft w:val="0"/>
      <w:marRight w:val="0"/>
      <w:marTop w:val="0"/>
      <w:marBottom w:val="0"/>
      <w:divBdr>
        <w:top w:val="none" w:sz="0" w:space="0" w:color="auto"/>
        <w:left w:val="none" w:sz="0" w:space="0" w:color="auto"/>
        <w:bottom w:val="none" w:sz="0" w:space="0" w:color="auto"/>
        <w:right w:val="none" w:sz="0" w:space="0" w:color="auto"/>
      </w:divBdr>
    </w:div>
    <w:div w:id="1727141167">
      <w:bodyDiv w:val="1"/>
      <w:marLeft w:val="0"/>
      <w:marRight w:val="0"/>
      <w:marTop w:val="0"/>
      <w:marBottom w:val="0"/>
      <w:divBdr>
        <w:top w:val="none" w:sz="0" w:space="0" w:color="auto"/>
        <w:left w:val="none" w:sz="0" w:space="0" w:color="auto"/>
        <w:bottom w:val="none" w:sz="0" w:space="0" w:color="auto"/>
        <w:right w:val="none" w:sz="0" w:space="0" w:color="auto"/>
      </w:divBdr>
    </w:div>
    <w:div w:id="1727950328">
      <w:bodyDiv w:val="1"/>
      <w:marLeft w:val="0"/>
      <w:marRight w:val="0"/>
      <w:marTop w:val="0"/>
      <w:marBottom w:val="0"/>
      <w:divBdr>
        <w:top w:val="none" w:sz="0" w:space="0" w:color="auto"/>
        <w:left w:val="none" w:sz="0" w:space="0" w:color="auto"/>
        <w:bottom w:val="none" w:sz="0" w:space="0" w:color="auto"/>
        <w:right w:val="none" w:sz="0" w:space="0" w:color="auto"/>
      </w:divBdr>
    </w:div>
    <w:div w:id="1728332616">
      <w:bodyDiv w:val="1"/>
      <w:marLeft w:val="0"/>
      <w:marRight w:val="0"/>
      <w:marTop w:val="0"/>
      <w:marBottom w:val="0"/>
      <w:divBdr>
        <w:top w:val="none" w:sz="0" w:space="0" w:color="auto"/>
        <w:left w:val="none" w:sz="0" w:space="0" w:color="auto"/>
        <w:bottom w:val="none" w:sz="0" w:space="0" w:color="auto"/>
        <w:right w:val="none" w:sz="0" w:space="0" w:color="auto"/>
      </w:divBdr>
    </w:div>
    <w:div w:id="1728800504">
      <w:bodyDiv w:val="1"/>
      <w:marLeft w:val="0"/>
      <w:marRight w:val="0"/>
      <w:marTop w:val="0"/>
      <w:marBottom w:val="0"/>
      <w:divBdr>
        <w:top w:val="none" w:sz="0" w:space="0" w:color="auto"/>
        <w:left w:val="none" w:sz="0" w:space="0" w:color="auto"/>
        <w:bottom w:val="none" w:sz="0" w:space="0" w:color="auto"/>
        <w:right w:val="none" w:sz="0" w:space="0" w:color="auto"/>
      </w:divBdr>
    </w:div>
    <w:div w:id="1728844967">
      <w:bodyDiv w:val="1"/>
      <w:marLeft w:val="0"/>
      <w:marRight w:val="0"/>
      <w:marTop w:val="0"/>
      <w:marBottom w:val="0"/>
      <w:divBdr>
        <w:top w:val="none" w:sz="0" w:space="0" w:color="auto"/>
        <w:left w:val="none" w:sz="0" w:space="0" w:color="auto"/>
        <w:bottom w:val="none" w:sz="0" w:space="0" w:color="auto"/>
        <w:right w:val="none" w:sz="0" w:space="0" w:color="auto"/>
      </w:divBdr>
    </w:div>
    <w:div w:id="1728995601">
      <w:bodyDiv w:val="1"/>
      <w:marLeft w:val="0"/>
      <w:marRight w:val="0"/>
      <w:marTop w:val="0"/>
      <w:marBottom w:val="0"/>
      <w:divBdr>
        <w:top w:val="none" w:sz="0" w:space="0" w:color="auto"/>
        <w:left w:val="none" w:sz="0" w:space="0" w:color="auto"/>
        <w:bottom w:val="none" w:sz="0" w:space="0" w:color="auto"/>
        <w:right w:val="none" w:sz="0" w:space="0" w:color="auto"/>
      </w:divBdr>
    </w:div>
    <w:div w:id="1729255559">
      <w:bodyDiv w:val="1"/>
      <w:marLeft w:val="0"/>
      <w:marRight w:val="0"/>
      <w:marTop w:val="0"/>
      <w:marBottom w:val="0"/>
      <w:divBdr>
        <w:top w:val="none" w:sz="0" w:space="0" w:color="auto"/>
        <w:left w:val="none" w:sz="0" w:space="0" w:color="auto"/>
        <w:bottom w:val="none" w:sz="0" w:space="0" w:color="auto"/>
        <w:right w:val="none" w:sz="0" w:space="0" w:color="auto"/>
      </w:divBdr>
    </w:div>
    <w:div w:id="1729379741">
      <w:bodyDiv w:val="1"/>
      <w:marLeft w:val="0"/>
      <w:marRight w:val="0"/>
      <w:marTop w:val="0"/>
      <w:marBottom w:val="0"/>
      <w:divBdr>
        <w:top w:val="none" w:sz="0" w:space="0" w:color="auto"/>
        <w:left w:val="none" w:sz="0" w:space="0" w:color="auto"/>
        <w:bottom w:val="none" w:sz="0" w:space="0" w:color="auto"/>
        <w:right w:val="none" w:sz="0" w:space="0" w:color="auto"/>
      </w:divBdr>
    </w:div>
    <w:div w:id="1729496338">
      <w:bodyDiv w:val="1"/>
      <w:marLeft w:val="0"/>
      <w:marRight w:val="0"/>
      <w:marTop w:val="0"/>
      <w:marBottom w:val="0"/>
      <w:divBdr>
        <w:top w:val="none" w:sz="0" w:space="0" w:color="auto"/>
        <w:left w:val="none" w:sz="0" w:space="0" w:color="auto"/>
        <w:bottom w:val="none" w:sz="0" w:space="0" w:color="auto"/>
        <w:right w:val="none" w:sz="0" w:space="0" w:color="auto"/>
      </w:divBdr>
    </w:div>
    <w:div w:id="1729644518">
      <w:bodyDiv w:val="1"/>
      <w:marLeft w:val="0"/>
      <w:marRight w:val="0"/>
      <w:marTop w:val="0"/>
      <w:marBottom w:val="0"/>
      <w:divBdr>
        <w:top w:val="none" w:sz="0" w:space="0" w:color="auto"/>
        <w:left w:val="none" w:sz="0" w:space="0" w:color="auto"/>
        <w:bottom w:val="none" w:sz="0" w:space="0" w:color="auto"/>
        <w:right w:val="none" w:sz="0" w:space="0" w:color="auto"/>
      </w:divBdr>
    </w:div>
    <w:div w:id="1730029825">
      <w:bodyDiv w:val="1"/>
      <w:marLeft w:val="0"/>
      <w:marRight w:val="0"/>
      <w:marTop w:val="0"/>
      <w:marBottom w:val="0"/>
      <w:divBdr>
        <w:top w:val="none" w:sz="0" w:space="0" w:color="auto"/>
        <w:left w:val="none" w:sz="0" w:space="0" w:color="auto"/>
        <w:bottom w:val="none" w:sz="0" w:space="0" w:color="auto"/>
        <w:right w:val="none" w:sz="0" w:space="0" w:color="auto"/>
      </w:divBdr>
    </w:div>
    <w:div w:id="1730417995">
      <w:bodyDiv w:val="1"/>
      <w:marLeft w:val="0"/>
      <w:marRight w:val="0"/>
      <w:marTop w:val="0"/>
      <w:marBottom w:val="0"/>
      <w:divBdr>
        <w:top w:val="none" w:sz="0" w:space="0" w:color="auto"/>
        <w:left w:val="none" w:sz="0" w:space="0" w:color="auto"/>
        <w:bottom w:val="none" w:sz="0" w:space="0" w:color="auto"/>
        <w:right w:val="none" w:sz="0" w:space="0" w:color="auto"/>
      </w:divBdr>
    </w:div>
    <w:div w:id="1730496829">
      <w:bodyDiv w:val="1"/>
      <w:marLeft w:val="0"/>
      <w:marRight w:val="0"/>
      <w:marTop w:val="0"/>
      <w:marBottom w:val="0"/>
      <w:divBdr>
        <w:top w:val="none" w:sz="0" w:space="0" w:color="auto"/>
        <w:left w:val="none" w:sz="0" w:space="0" w:color="auto"/>
        <w:bottom w:val="none" w:sz="0" w:space="0" w:color="auto"/>
        <w:right w:val="none" w:sz="0" w:space="0" w:color="auto"/>
      </w:divBdr>
    </w:div>
    <w:div w:id="1730610589">
      <w:bodyDiv w:val="1"/>
      <w:marLeft w:val="0"/>
      <w:marRight w:val="0"/>
      <w:marTop w:val="0"/>
      <w:marBottom w:val="0"/>
      <w:divBdr>
        <w:top w:val="none" w:sz="0" w:space="0" w:color="auto"/>
        <w:left w:val="none" w:sz="0" w:space="0" w:color="auto"/>
        <w:bottom w:val="none" w:sz="0" w:space="0" w:color="auto"/>
        <w:right w:val="none" w:sz="0" w:space="0" w:color="auto"/>
      </w:divBdr>
    </w:div>
    <w:div w:id="1730806920">
      <w:bodyDiv w:val="1"/>
      <w:marLeft w:val="0"/>
      <w:marRight w:val="0"/>
      <w:marTop w:val="0"/>
      <w:marBottom w:val="0"/>
      <w:divBdr>
        <w:top w:val="none" w:sz="0" w:space="0" w:color="auto"/>
        <w:left w:val="none" w:sz="0" w:space="0" w:color="auto"/>
        <w:bottom w:val="none" w:sz="0" w:space="0" w:color="auto"/>
        <w:right w:val="none" w:sz="0" w:space="0" w:color="auto"/>
      </w:divBdr>
    </w:div>
    <w:div w:id="1731801361">
      <w:bodyDiv w:val="1"/>
      <w:marLeft w:val="0"/>
      <w:marRight w:val="0"/>
      <w:marTop w:val="0"/>
      <w:marBottom w:val="0"/>
      <w:divBdr>
        <w:top w:val="none" w:sz="0" w:space="0" w:color="auto"/>
        <w:left w:val="none" w:sz="0" w:space="0" w:color="auto"/>
        <w:bottom w:val="none" w:sz="0" w:space="0" w:color="auto"/>
        <w:right w:val="none" w:sz="0" w:space="0" w:color="auto"/>
      </w:divBdr>
    </w:div>
    <w:div w:id="1732074824">
      <w:bodyDiv w:val="1"/>
      <w:marLeft w:val="0"/>
      <w:marRight w:val="0"/>
      <w:marTop w:val="0"/>
      <w:marBottom w:val="0"/>
      <w:divBdr>
        <w:top w:val="none" w:sz="0" w:space="0" w:color="auto"/>
        <w:left w:val="none" w:sz="0" w:space="0" w:color="auto"/>
        <w:bottom w:val="none" w:sz="0" w:space="0" w:color="auto"/>
        <w:right w:val="none" w:sz="0" w:space="0" w:color="auto"/>
      </w:divBdr>
    </w:div>
    <w:div w:id="1732580449">
      <w:bodyDiv w:val="1"/>
      <w:marLeft w:val="0"/>
      <w:marRight w:val="0"/>
      <w:marTop w:val="0"/>
      <w:marBottom w:val="0"/>
      <w:divBdr>
        <w:top w:val="none" w:sz="0" w:space="0" w:color="auto"/>
        <w:left w:val="none" w:sz="0" w:space="0" w:color="auto"/>
        <w:bottom w:val="none" w:sz="0" w:space="0" w:color="auto"/>
        <w:right w:val="none" w:sz="0" w:space="0" w:color="auto"/>
      </w:divBdr>
    </w:div>
    <w:div w:id="1733113475">
      <w:bodyDiv w:val="1"/>
      <w:marLeft w:val="0"/>
      <w:marRight w:val="0"/>
      <w:marTop w:val="0"/>
      <w:marBottom w:val="0"/>
      <w:divBdr>
        <w:top w:val="none" w:sz="0" w:space="0" w:color="auto"/>
        <w:left w:val="none" w:sz="0" w:space="0" w:color="auto"/>
        <w:bottom w:val="none" w:sz="0" w:space="0" w:color="auto"/>
        <w:right w:val="none" w:sz="0" w:space="0" w:color="auto"/>
      </w:divBdr>
    </w:div>
    <w:div w:id="1733382270">
      <w:bodyDiv w:val="1"/>
      <w:marLeft w:val="0"/>
      <w:marRight w:val="0"/>
      <w:marTop w:val="0"/>
      <w:marBottom w:val="0"/>
      <w:divBdr>
        <w:top w:val="none" w:sz="0" w:space="0" w:color="auto"/>
        <w:left w:val="none" w:sz="0" w:space="0" w:color="auto"/>
        <w:bottom w:val="none" w:sz="0" w:space="0" w:color="auto"/>
        <w:right w:val="none" w:sz="0" w:space="0" w:color="auto"/>
      </w:divBdr>
    </w:div>
    <w:div w:id="1733577910">
      <w:bodyDiv w:val="1"/>
      <w:marLeft w:val="0"/>
      <w:marRight w:val="0"/>
      <w:marTop w:val="0"/>
      <w:marBottom w:val="0"/>
      <w:divBdr>
        <w:top w:val="none" w:sz="0" w:space="0" w:color="auto"/>
        <w:left w:val="none" w:sz="0" w:space="0" w:color="auto"/>
        <w:bottom w:val="none" w:sz="0" w:space="0" w:color="auto"/>
        <w:right w:val="none" w:sz="0" w:space="0" w:color="auto"/>
      </w:divBdr>
    </w:div>
    <w:div w:id="1733967529">
      <w:bodyDiv w:val="1"/>
      <w:marLeft w:val="0"/>
      <w:marRight w:val="0"/>
      <w:marTop w:val="0"/>
      <w:marBottom w:val="0"/>
      <w:divBdr>
        <w:top w:val="none" w:sz="0" w:space="0" w:color="auto"/>
        <w:left w:val="none" w:sz="0" w:space="0" w:color="auto"/>
        <w:bottom w:val="none" w:sz="0" w:space="0" w:color="auto"/>
        <w:right w:val="none" w:sz="0" w:space="0" w:color="auto"/>
      </w:divBdr>
    </w:div>
    <w:div w:id="1734083638">
      <w:bodyDiv w:val="1"/>
      <w:marLeft w:val="0"/>
      <w:marRight w:val="0"/>
      <w:marTop w:val="0"/>
      <w:marBottom w:val="0"/>
      <w:divBdr>
        <w:top w:val="none" w:sz="0" w:space="0" w:color="auto"/>
        <w:left w:val="none" w:sz="0" w:space="0" w:color="auto"/>
        <w:bottom w:val="none" w:sz="0" w:space="0" w:color="auto"/>
        <w:right w:val="none" w:sz="0" w:space="0" w:color="auto"/>
      </w:divBdr>
    </w:div>
    <w:div w:id="1734353835">
      <w:bodyDiv w:val="1"/>
      <w:marLeft w:val="0"/>
      <w:marRight w:val="0"/>
      <w:marTop w:val="0"/>
      <w:marBottom w:val="0"/>
      <w:divBdr>
        <w:top w:val="none" w:sz="0" w:space="0" w:color="auto"/>
        <w:left w:val="none" w:sz="0" w:space="0" w:color="auto"/>
        <w:bottom w:val="none" w:sz="0" w:space="0" w:color="auto"/>
        <w:right w:val="none" w:sz="0" w:space="0" w:color="auto"/>
      </w:divBdr>
    </w:div>
    <w:div w:id="1735081600">
      <w:bodyDiv w:val="1"/>
      <w:marLeft w:val="0"/>
      <w:marRight w:val="0"/>
      <w:marTop w:val="0"/>
      <w:marBottom w:val="0"/>
      <w:divBdr>
        <w:top w:val="none" w:sz="0" w:space="0" w:color="auto"/>
        <w:left w:val="none" w:sz="0" w:space="0" w:color="auto"/>
        <w:bottom w:val="none" w:sz="0" w:space="0" w:color="auto"/>
        <w:right w:val="none" w:sz="0" w:space="0" w:color="auto"/>
      </w:divBdr>
    </w:div>
    <w:div w:id="1735198749">
      <w:bodyDiv w:val="1"/>
      <w:marLeft w:val="0"/>
      <w:marRight w:val="0"/>
      <w:marTop w:val="0"/>
      <w:marBottom w:val="0"/>
      <w:divBdr>
        <w:top w:val="none" w:sz="0" w:space="0" w:color="auto"/>
        <w:left w:val="none" w:sz="0" w:space="0" w:color="auto"/>
        <w:bottom w:val="none" w:sz="0" w:space="0" w:color="auto"/>
        <w:right w:val="none" w:sz="0" w:space="0" w:color="auto"/>
      </w:divBdr>
    </w:div>
    <w:div w:id="1735279667">
      <w:bodyDiv w:val="1"/>
      <w:marLeft w:val="0"/>
      <w:marRight w:val="0"/>
      <w:marTop w:val="0"/>
      <w:marBottom w:val="0"/>
      <w:divBdr>
        <w:top w:val="none" w:sz="0" w:space="0" w:color="auto"/>
        <w:left w:val="none" w:sz="0" w:space="0" w:color="auto"/>
        <w:bottom w:val="none" w:sz="0" w:space="0" w:color="auto"/>
        <w:right w:val="none" w:sz="0" w:space="0" w:color="auto"/>
      </w:divBdr>
    </w:div>
    <w:div w:id="1735464033">
      <w:bodyDiv w:val="1"/>
      <w:marLeft w:val="0"/>
      <w:marRight w:val="0"/>
      <w:marTop w:val="0"/>
      <w:marBottom w:val="0"/>
      <w:divBdr>
        <w:top w:val="none" w:sz="0" w:space="0" w:color="auto"/>
        <w:left w:val="none" w:sz="0" w:space="0" w:color="auto"/>
        <w:bottom w:val="none" w:sz="0" w:space="0" w:color="auto"/>
        <w:right w:val="none" w:sz="0" w:space="0" w:color="auto"/>
      </w:divBdr>
    </w:div>
    <w:div w:id="1735810107">
      <w:bodyDiv w:val="1"/>
      <w:marLeft w:val="0"/>
      <w:marRight w:val="0"/>
      <w:marTop w:val="0"/>
      <w:marBottom w:val="0"/>
      <w:divBdr>
        <w:top w:val="none" w:sz="0" w:space="0" w:color="auto"/>
        <w:left w:val="none" w:sz="0" w:space="0" w:color="auto"/>
        <w:bottom w:val="none" w:sz="0" w:space="0" w:color="auto"/>
        <w:right w:val="none" w:sz="0" w:space="0" w:color="auto"/>
      </w:divBdr>
    </w:div>
    <w:div w:id="1735813398">
      <w:bodyDiv w:val="1"/>
      <w:marLeft w:val="0"/>
      <w:marRight w:val="0"/>
      <w:marTop w:val="0"/>
      <w:marBottom w:val="0"/>
      <w:divBdr>
        <w:top w:val="none" w:sz="0" w:space="0" w:color="auto"/>
        <w:left w:val="none" w:sz="0" w:space="0" w:color="auto"/>
        <w:bottom w:val="none" w:sz="0" w:space="0" w:color="auto"/>
        <w:right w:val="none" w:sz="0" w:space="0" w:color="auto"/>
      </w:divBdr>
    </w:div>
    <w:div w:id="1736003344">
      <w:bodyDiv w:val="1"/>
      <w:marLeft w:val="0"/>
      <w:marRight w:val="0"/>
      <w:marTop w:val="0"/>
      <w:marBottom w:val="0"/>
      <w:divBdr>
        <w:top w:val="none" w:sz="0" w:space="0" w:color="auto"/>
        <w:left w:val="none" w:sz="0" w:space="0" w:color="auto"/>
        <w:bottom w:val="none" w:sz="0" w:space="0" w:color="auto"/>
        <w:right w:val="none" w:sz="0" w:space="0" w:color="auto"/>
      </w:divBdr>
    </w:div>
    <w:div w:id="1736195077">
      <w:bodyDiv w:val="1"/>
      <w:marLeft w:val="0"/>
      <w:marRight w:val="0"/>
      <w:marTop w:val="0"/>
      <w:marBottom w:val="0"/>
      <w:divBdr>
        <w:top w:val="none" w:sz="0" w:space="0" w:color="auto"/>
        <w:left w:val="none" w:sz="0" w:space="0" w:color="auto"/>
        <w:bottom w:val="none" w:sz="0" w:space="0" w:color="auto"/>
        <w:right w:val="none" w:sz="0" w:space="0" w:color="auto"/>
      </w:divBdr>
    </w:div>
    <w:div w:id="1736201037">
      <w:bodyDiv w:val="1"/>
      <w:marLeft w:val="0"/>
      <w:marRight w:val="0"/>
      <w:marTop w:val="0"/>
      <w:marBottom w:val="0"/>
      <w:divBdr>
        <w:top w:val="none" w:sz="0" w:space="0" w:color="auto"/>
        <w:left w:val="none" w:sz="0" w:space="0" w:color="auto"/>
        <w:bottom w:val="none" w:sz="0" w:space="0" w:color="auto"/>
        <w:right w:val="none" w:sz="0" w:space="0" w:color="auto"/>
      </w:divBdr>
    </w:div>
    <w:div w:id="1737123824">
      <w:bodyDiv w:val="1"/>
      <w:marLeft w:val="0"/>
      <w:marRight w:val="0"/>
      <w:marTop w:val="0"/>
      <w:marBottom w:val="0"/>
      <w:divBdr>
        <w:top w:val="none" w:sz="0" w:space="0" w:color="auto"/>
        <w:left w:val="none" w:sz="0" w:space="0" w:color="auto"/>
        <w:bottom w:val="none" w:sz="0" w:space="0" w:color="auto"/>
        <w:right w:val="none" w:sz="0" w:space="0" w:color="auto"/>
      </w:divBdr>
    </w:div>
    <w:div w:id="1737435055">
      <w:bodyDiv w:val="1"/>
      <w:marLeft w:val="0"/>
      <w:marRight w:val="0"/>
      <w:marTop w:val="0"/>
      <w:marBottom w:val="0"/>
      <w:divBdr>
        <w:top w:val="none" w:sz="0" w:space="0" w:color="auto"/>
        <w:left w:val="none" w:sz="0" w:space="0" w:color="auto"/>
        <w:bottom w:val="none" w:sz="0" w:space="0" w:color="auto"/>
        <w:right w:val="none" w:sz="0" w:space="0" w:color="auto"/>
      </w:divBdr>
    </w:div>
    <w:div w:id="1738015271">
      <w:bodyDiv w:val="1"/>
      <w:marLeft w:val="0"/>
      <w:marRight w:val="0"/>
      <w:marTop w:val="0"/>
      <w:marBottom w:val="0"/>
      <w:divBdr>
        <w:top w:val="none" w:sz="0" w:space="0" w:color="auto"/>
        <w:left w:val="none" w:sz="0" w:space="0" w:color="auto"/>
        <w:bottom w:val="none" w:sz="0" w:space="0" w:color="auto"/>
        <w:right w:val="none" w:sz="0" w:space="0" w:color="auto"/>
      </w:divBdr>
    </w:div>
    <w:div w:id="1738551218">
      <w:bodyDiv w:val="1"/>
      <w:marLeft w:val="0"/>
      <w:marRight w:val="0"/>
      <w:marTop w:val="0"/>
      <w:marBottom w:val="0"/>
      <w:divBdr>
        <w:top w:val="none" w:sz="0" w:space="0" w:color="auto"/>
        <w:left w:val="none" w:sz="0" w:space="0" w:color="auto"/>
        <w:bottom w:val="none" w:sz="0" w:space="0" w:color="auto"/>
        <w:right w:val="none" w:sz="0" w:space="0" w:color="auto"/>
      </w:divBdr>
    </w:div>
    <w:div w:id="1739085969">
      <w:bodyDiv w:val="1"/>
      <w:marLeft w:val="0"/>
      <w:marRight w:val="0"/>
      <w:marTop w:val="0"/>
      <w:marBottom w:val="0"/>
      <w:divBdr>
        <w:top w:val="none" w:sz="0" w:space="0" w:color="auto"/>
        <w:left w:val="none" w:sz="0" w:space="0" w:color="auto"/>
        <w:bottom w:val="none" w:sz="0" w:space="0" w:color="auto"/>
        <w:right w:val="none" w:sz="0" w:space="0" w:color="auto"/>
      </w:divBdr>
    </w:div>
    <w:div w:id="1739133359">
      <w:bodyDiv w:val="1"/>
      <w:marLeft w:val="0"/>
      <w:marRight w:val="0"/>
      <w:marTop w:val="0"/>
      <w:marBottom w:val="0"/>
      <w:divBdr>
        <w:top w:val="none" w:sz="0" w:space="0" w:color="auto"/>
        <w:left w:val="none" w:sz="0" w:space="0" w:color="auto"/>
        <w:bottom w:val="none" w:sz="0" w:space="0" w:color="auto"/>
        <w:right w:val="none" w:sz="0" w:space="0" w:color="auto"/>
      </w:divBdr>
    </w:div>
    <w:div w:id="1739329139">
      <w:bodyDiv w:val="1"/>
      <w:marLeft w:val="0"/>
      <w:marRight w:val="0"/>
      <w:marTop w:val="0"/>
      <w:marBottom w:val="0"/>
      <w:divBdr>
        <w:top w:val="none" w:sz="0" w:space="0" w:color="auto"/>
        <w:left w:val="none" w:sz="0" w:space="0" w:color="auto"/>
        <w:bottom w:val="none" w:sz="0" w:space="0" w:color="auto"/>
        <w:right w:val="none" w:sz="0" w:space="0" w:color="auto"/>
      </w:divBdr>
    </w:div>
    <w:div w:id="1739523244">
      <w:bodyDiv w:val="1"/>
      <w:marLeft w:val="0"/>
      <w:marRight w:val="0"/>
      <w:marTop w:val="0"/>
      <w:marBottom w:val="0"/>
      <w:divBdr>
        <w:top w:val="none" w:sz="0" w:space="0" w:color="auto"/>
        <w:left w:val="none" w:sz="0" w:space="0" w:color="auto"/>
        <w:bottom w:val="none" w:sz="0" w:space="0" w:color="auto"/>
        <w:right w:val="none" w:sz="0" w:space="0" w:color="auto"/>
      </w:divBdr>
    </w:div>
    <w:div w:id="1739594060">
      <w:bodyDiv w:val="1"/>
      <w:marLeft w:val="0"/>
      <w:marRight w:val="0"/>
      <w:marTop w:val="0"/>
      <w:marBottom w:val="0"/>
      <w:divBdr>
        <w:top w:val="none" w:sz="0" w:space="0" w:color="auto"/>
        <w:left w:val="none" w:sz="0" w:space="0" w:color="auto"/>
        <w:bottom w:val="none" w:sz="0" w:space="0" w:color="auto"/>
        <w:right w:val="none" w:sz="0" w:space="0" w:color="auto"/>
      </w:divBdr>
    </w:div>
    <w:div w:id="1739667399">
      <w:bodyDiv w:val="1"/>
      <w:marLeft w:val="0"/>
      <w:marRight w:val="0"/>
      <w:marTop w:val="0"/>
      <w:marBottom w:val="0"/>
      <w:divBdr>
        <w:top w:val="none" w:sz="0" w:space="0" w:color="auto"/>
        <w:left w:val="none" w:sz="0" w:space="0" w:color="auto"/>
        <w:bottom w:val="none" w:sz="0" w:space="0" w:color="auto"/>
        <w:right w:val="none" w:sz="0" w:space="0" w:color="auto"/>
      </w:divBdr>
    </w:div>
    <w:div w:id="1739747199">
      <w:bodyDiv w:val="1"/>
      <w:marLeft w:val="0"/>
      <w:marRight w:val="0"/>
      <w:marTop w:val="0"/>
      <w:marBottom w:val="0"/>
      <w:divBdr>
        <w:top w:val="none" w:sz="0" w:space="0" w:color="auto"/>
        <w:left w:val="none" w:sz="0" w:space="0" w:color="auto"/>
        <w:bottom w:val="none" w:sz="0" w:space="0" w:color="auto"/>
        <w:right w:val="none" w:sz="0" w:space="0" w:color="auto"/>
      </w:divBdr>
    </w:div>
    <w:div w:id="1739791554">
      <w:bodyDiv w:val="1"/>
      <w:marLeft w:val="0"/>
      <w:marRight w:val="0"/>
      <w:marTop w:val="0"/>
      <w:marBottom w:val="0"/>
      <w:divBdr>
        <w:top w:val="none" w:sz="0" w:space="0" w:color="auto"/>
        <w:left w:val="none" w:sz="0" w:space="0" w:color="auto"/>
        <w:bottom w:val="none" w:sz="0" w:space="0" w:color="auto"/>
        <w:right w:val="none" w:sz="0" w:space="0" w:color="auto"/>
      </w:divBdr>
    </w:div>
    <w:div w:id="1739937332">
      <w:bodyDiv w:val="1"/>
      <w:marLeft w:val="0"/>
      <w:marRight w:val="0"/>
      <w:marTop w:val="0"/>
      <w:marBottom w:val="0"/>
      <w:divBdr>
        <w:top w:val="none" w:sz="0" w:space="0" w:color="auto"/>
        <w:left w:val="none" w:sz="0" w:space="0" w:color="auto"/>
        <w:bottom w:val="none" w:sz="0" w:space="0" w:color="auto"/>
        <w:right w:val="none" w:sz="0" w:space="0" w:color="auto"/>
      </w:divBdr>
    </w:div>
    <w:div w:id="1741488596">
      <w:bodyDiv w:val="1"/>
      <w:marLeft w:val="0"/>
      <w:marRight w:val="0"/>
      <w:marTop w:val="0"/>
      <w:marBottom w:val="0"/>
      <w:divBdr>
        <w:top w:val="none" w:sz="0" w:space="0" w:color="auto"/>
        <w:left w:val="none" w:sz="0" w:space="0" w:color="auto"/>
        <w:bottom w:val="none" w:sz="0" w:space="0" w:color="auto"/>
        <w:right w:val="none" w:sz="0" w:space="0" w:color="auto"/>
      </w:divBdr>
    </w:div>
    <w:div w:id="1741905302">
      <w:bodyDiv w:val="1"/>
      <w:marLeft w:val="0"/>
      <w:marRight w:val="0"/>
      <w:marTop w:val="0"/>
      <w:marBottom w:val="0"/>
      <w:divBdr>
        <w:top w:val="none" w:sz="0" w:space="0" w:color="auto"/>
        <w:left w:val="none" w:sz="0" w:space="0" w:color="auto"/>
        <w:bottom w:val="none" w:sz="0" w:space="0" w:color="auto"/>
        <w:right w:val="none" w:sz="0" w:space="0" w:color="auto"/>
      </w:divBdr>
    </w:div>
    <w:div w:id="1742092942">
      <w:bodyDiv w:val="1"/>
      <w:marLeft w:val="0"/>
      <w:marRight w:val="0"/>
      <w:marTop w:val="0"/>
      <w:marBottom w:val="0"/>
      <w:divBdr>
        <w:top w:val="none" w:sz="0" w:space="0" w:color="auto"/>
        <w:left w:val="none" w:sz="0" w:space="0" w:color="auto"/>
        <w:bottom w:val="none" w:sz="0" w:space="0" w:color="auto"/>
        <w:right w:val="none" w:sz="0" w:space="0" w:color="auto"/>
      </w:divBdr>
    </w:div>
    <w:div w:id="1742485278">
      <w:bodyDiv w:val="1"/>
      <w:marLeft w:val="0"/>
      <w:marRight w:val="0"/>
      <w:marTop w:val="0"/>
      <w:marBottom w:val="0"/>
      <w:divBdr>
        <w:top w:val="none" w:sz="0" w:space="0" w:color="auto"/>
        <w:left w:val="none" w:sz="0" w:space="0" w:color="auto"/>
        <w:bottom w:val="none" w:sz="0" w:space="0" w:color="auto"/>
        <w:right w:val="none" w:sz="0" w:space="0" w:color="auto"/>
      </w:divBdr>
    </w:div>
    <w:div w:id="1742561892">
      <w:bodyDiv w:val="1"/>
      <w:marLeft w:val="0"/>
      <w:marRight w:val="0"/>
      <w:marTop w:val="0"/>
      <w:marBottom w:val="0"/>
      <w:divBdr>
        <w:top w:val="none" w:sz="0" w:space="0" w:color="auto"/>
        <w:left w:val="none" w:sz="0" w:space="0" w:color="auto"/>
        <w:bottom w:val="none" w:sz="0" w:space="0" w:color="auto"/>
        <w:right w:val="none" w:sz="0" w:space="0" w:color="auto"/>
      </w:divBdr>
    </w:div>
    <w:div w:id="1742678515">
      <w:bodyDiv w:val="1"/>
      <w:marLeft w:val="0"/>
      <w:marRight w:val="0"/>
      <w:marTop w:val="0"/>
      <w:marBottom w:val="0"/>
      <w:divBdr>
        <w:top w:val="none" w:sz="0" w:space="0" w:color="auto"/>
        <w:left w:val="none" w:sz="0" w:space="0" w:color="auto"/>
        <w:bottom w:val="none" w:sz="0" w:space="0" w:color="auto"/>
        <w:right w:val="none" w:sz="0" w:space="0" w:color="auto"/>
      </w:divBdr>
    </w:div>
    <w:div w:id="1742752245">
      <w:bodyDiv w:val="1"/>
      <w:marLeft w:val="0"/>
      <w:marRight w:val="0"/>
      <w:marTop w:val="0"/>
      <w:marBottom w:val="0"/>
      <w:divBdr>
        <w:top w:val="none" w:sz="0" w:space="0" w:color="auto"/>
        <w:left w:val="none" w:sz="0" w:space="0" w:color="auto"/>
        <w:bottom w:val="none" w:sz="0" w:space="0" w:color="auto"/>
        <w:right w:val="none" w:sz="0" w:space="0" w:color="auto"/>
      </w:divBdr>
    </w:div>
    <w:div w:id="1742948941">
      <w:bodyDiv w:val="1"/>
      <w:marLeft w:val="0"/>
      <w:marRight w:val="0"/>
      <w:marTop w:val="0"/>
      <w:marBottom w:val="0"/>
      <w:divBdr>
        <w:top w:val="none" w:sz="0" w:space="0" w:color="auto"/>
        <w:left w:val="none" w:sz="0" w:space="0" w:color="auto"/>
        <w:bottom w:val="none" w:sz="0" w:space="0" w:color="auto"/>
        <w:right w:val="none" w:sz="0" w:space="0" w:color="auto"/>
      </w:divBdr>
    </w:div>
    <w:div w:id="1743521538">
      <w:bodyDiv w:val="1"/>
      <w:marLeft w:val="0"/>
      <w:marRight w:val="0"/>
      <w:marTop w:val="0"/>
      <w:marBottom w:val="0"/>
      <w:divBdr>
        <w:top w:val="none" w:sz="0" w:space="0" w:color="auto"/>
        <w:left w:val="none" w:sz="0" w:space="0" w:color="auto"/>
        <w:bottom w:val="none" w:sz="0" w:space="0" w:color="auto"/>
        <w:right w:val="none" w:sz="0" w:space="0" w:color="auto"/>
      </w:divBdr>
    </w:div>
    <w:div w:id="1743870537">
      <w:bodyDiv w:val="1"/>
      <w:marLeft w:val="0"/>
      <w:marRight w:val="0"/>
      <w:marTop w:val="0"/>
      <w:marBottom w:val="0"/>
      <w:divBdr>
        <w:top w:val="none" w:sz="0" w:space="0" w:color="auto"/>
        <w:left w:val="none" w:sz="0" w:space="0" w:color="auto"/>
        <w:bottom w:val="none" w:sz="0" w:space="0" w:color="auto"/>
        <w:right w:val="none" w:sz="0" w:space="0" w:color="auto"/>
      </w:divBdr>
    </w:div>
    <w:div w:id="1744062625">
      <w:bodyDiv w:val="1"/>
      <w:marLeft w:val="0"/>
      <w:marRight w:val="0"/>
      <w:marTop w:val="0"/>
      <w:marBottom w:val="0"/>
      <w:divBdr>
        <w:top w:val="none" w:sz="0" w:space="0" w:color="auto"/>
        <w:left w:val="none" w:sz="0" w:space="0" w:color="auto"/>
        <w:bottom w:val="none" w:sz="0" w:space="0" w:color="auto"/>
        <w:right w:val="none" w:sz="0" w:space="0" w:color="auto"/>
      </w:divBdr>
    </w:div>
    <w:div w:id="1744135471">
      <w:bodyDiv w:val="1"/>
      <w:marLeft w:val="0"/>
      <w:marRight w:val="0"/>
      <w:marTop w:val="0"/>
      <w:marBottom w:val="0"/>
      <w:divBdr>
        <w:top w:val="none" w:sz="0" w:space="0" w:color="auto"/>
        <w:left w:val="none" w:sz="0" w:space="0" w:color="auto"/>
        <w:bottom w:val="none" w:sz="0" w:space="0" w:color="auto"/>
        <w:right w:val="none" w:sz="0" w:space="0" w:color="auto"/>
      </w:divBdr>
    </w:div>
    <w:div w:id="1744260062">
      <w:bodyDiv w:val="1"/>
      <w:marLeft w:val="0"/>
      <w:marRight w:val="0"/>
      <w:marTop w:val="0"/>
      <w:marBottom w:val="0"/>
      <w:divBdr>
        <w:top w:val="none" w:sz="0" w:space="0" w:color="auto"/>
        <w:left w:val="none" w:sz="0" w:space="0" w:color="auto"/>
        <w:bottom w:val="none" w:sz="0" w:space="0" w:color="auto"/>
        <w:right w:val="none" w:sz="0" w:space="0" w:color="auto"/>
      </w:divBdr>
    </w:div>
    <w:div w:id="1744374647">
      <w:bodyDiv w:val="1"/>
      <w:marLeft w:val="0"/>
      <w:marRight w:val="0"/>
      <w:marTop w:val="0"/>
      <w:marBottom w:val="0"/>
      <w:divBdr>
        <w:top w:val="none" w:sz="0" w:space="0" w:color="auto"/>
        <w:left w:val="none" w:sz="0" w:space="0" w:color="auto"/>
        <w:bottom w:val="none" w:sz="0" w:space="0" w:color="auto"/>
        <w:right w:val="none" w:sz="0" w:space="0" w:color="auto"/>
      </w:divBdr>
    </w:div>
    <w:div w:id="1744451733">
      <w:bodyDiv w:val="1"/>
      <w:marLeft w:val="0"/>
      <w:marRight w:val="0"/>
      <w:marTop w:val="0"/>
      <w:marBottom w:val="0"/>
      <w:divBdr>
        <w:top w:val="none" w:sz="0" w:space="0" w:color="auto"/>
        <w:left w:val="none" w:sz="0" w:space="0" w:color="auto"/>
        <w:bottom w:val="none" w:sz="0" w:space="0" w:color="auto"/>
        <w:right w:val="none" w:sz="0" w:space="0" w:color="auto"/>
      </w:divBdr>
    </w:div>
    <w:div w:id="1744640207">
      <w:bodyDiv w:val="1"/>
      <w:marLeft w:val="0"/>
      <w:marRight w:val="0"/>
      <w:marTop w:val="0"/>
      <w:marBottom w:val="0"/>
      <w:divBdr>
        <w:top w:val="none" w:sz="0" w:space="0" w:color="auto"/>
        <w:left w:val="none" w:sz="0" w:space="0" w:color="auto"/>
        <w:bottom w:val="none" w:sz="0" w:space="0" w:color="auto"/>
        <w:right w:val="none" w:sz="0" w:space="0" w:color="auto"/>
      </w:divBdr>
    </w:div>
    <w:div w:id="1744719216">
      <w:bodyDiv w:val="1"/>
      <w:marLeft w:val="0"/>
      <w:marRight w:val="0"/>
      <w:marTop w:val="0"/>
      <w:marBottom w:val="0"/>
      <w:divBdr>
        <w:top w:val="none" w:sz="0" w:space="0" w:color="auto"/>
        <w:left w:val="none" w:sz="0" w:space="0" w:color="auto"/>
        <w:bottom w:val="none" w:sz="0" w:space="0" w:color="auto"/>
        <w:right w:val="none" w:sz="0" w:space="0" w:color="auto"/>
      </w:divBdr>
    </w:div>
    <w:div w:id="1744837785">
      <w:bodyDiv w:val="1"/>
      <w:marLeft w:val="0"/>
      <w:marRight w:val="0"/>
      <w:marTop w:val="0"/>
      <w:marBottom w:val="0"/>
      <w:divBdr>
        <w:top w:val="none" w:sz="0" w:space="0" w:color="auto"/>
        <w:left w:val="none" w:sz="0" w:space="0" w:color="auto"/>
        <w:bottom w:val="none" w:sz="0" w:space="0" w:color="auto"/>
        <w:right w:val="none" w:sz="0" w:space="0" w:color="auto"/>
      </w:divBdr>
    </w:div>
    <w:div w:id="1745107945">
      <w:bodyDiv w:val="1"/>
      <w:marLeft w:val="0"/>
      <w:marRight w:val="0"/>
      <w:marTop w:val="0"/>
      <w:marBottom w:val="0"/>
      <w:divBdr>
        <w:top w:val="none" w:sz="0" w:space="0" w:color="auto"/>
        <w:left w:val="none" w:sz="0" w:space="0" w:color="auto"/>
        <w:bottom w:val="none" w:sz="0" w:space="0" w:color="auto"/>
        <w:right w:val="none" w:sz="0" w:space="0" w:color="auto"/>
      </w:divBdr>
    </w:div>
    <w:div w:id="1745490138">
      <w:bodyDiv w:val="1"/>
      <w:marLeft w:val="0"/>
      <w:marRight w:val="0"/>
      <w:marTop w:val="0"/>
      <w:marBottom w:val="0"/>
      <w:divBdr>
        <w:top w:val="none" w:sz="0" w:space="0" w:color="auto"/>
        <w:left w:val="none" w:sz="0" w:space="0" w:color="auto"/>
        <w:bottom w:val="none" w:sz="0" w:space="0" w:color="auto"/>
        <w:right w:val="none" w:sz="0" w:space="0" w:color="auto"/>
      </w:divBdr>
    </w:div>
    <w:div w:id="1746604318">
      <w:bodyDiv w:val="1"/>
      <w:marLeft w:val="0"/>
      <w:marRight w:val="0"/>
      <w:marTop w:val="0"/>
      <w:marBottom w:val="0"/>
      <w:divBdr>
        <w:top w:val="none" w:sz="0" w:space="0" w:color="auto"/>
        <w:left w:val="none" w:sz="0" w:space="0" w:color="auto"/>
        <w:bottom w:val="none" w:sz="0" w:space="0" w:color="auto"/>
        <w:right w:val="none" w:sz="0" w:space="0" w:color="auto"/>
      </w:divBdr>
    </w:div>
    <w:div w:id="1746686175">
      <w:bodyDiv w:val="1"/>
      <w:marLeft w:val="0"/>
      <w:marRight w:val="0"/>
      <w:marTop w:val="0"/>
      <w:marBottom w:val="0"/>
      <w:divBdr>
        <w:top w:val="none" w:sz="0" w:space="0" w:color="auto"/>
        <w:left w:val="none" w:sz="0" w:space="0" w:color="auto"/>
        <w:bottom w:val="none" w:sz="0" w:space="0" w:color="auto"/>
        <w:right w:val="none" w:sz="0" w:space="0" w:color="auto"/>
      </w:divBdr>
    </w:div>
    <w:div w:id="1746879275">
      <w:bodyDiv w:val="1"/>
      <w:marLeft w:val="0"/>
      <w:marRight w:val="0"/>
      <w:marTop w:val="0"/>
      <w:marBottom w:val="0"/>
      <w:divBdr>
        <w:top w:val="none" w:sz="0" w:space="0" w:color="auto"/>
        <w:left w:val="none" w:sz="0" w:space="0" w:color="auto"/>
        <w:bottom w:val="none" w:sz="0" w:space="0" w:color="auto"/>
        <w:right w:val="none" w:sz="0" w:space="0" w:color="auto"/>
      </w:divBdr>
    </w:div>
    <w:div w:id="1746996595">
      <w:bodyDiv w:val="1"/>
      <w:marLeft w:val="0"/>
      <w:marRight w:val="0"/>
      <w:marTop w:val="0"/>
      <w:marBottom w:val="0"/>
      <w:divBdr>
        <w:top w:val="none" w:sz="0" w:space="0" w:color="auto"/>
        <w:left w:val="none" w:sz="0" w:space="0" w:color="auto"/>
        <w:bottom w:val="none" w:sz="0" w:space="0" w:color="auto"/>
        <w:right w:val="none" w:sz="0" w:space="0" w:color="auto"/>
      </w:divBdr>
    </w:div>
    <w:div w:id="1747265846">
      <w:bodyDiv w:val="1"/>
      <w:marLeft w:val="0"/>
      <w:marRight w:val="0"/>
      <w:marTop w:val="0"/>
      <w:marBottom w:val="0"/>
      <w:divBdr>
        <w:top w:val="none" w:sz="0" w:space="0" w:color="auto"/>
        <w:left w:val="none" w:sz="0" w:space="0" w:color="auto"/>
        <w:bottom w:val="none" w:sz="0" w:space="0" w:color="auto"/>
        <w:right w:val="none" w:sz="0" w:space="0" w:color="auto"/>
      </w:divBdr>
    </w:div>
    <w:div w:id="1747338517">
      <w:bodyDiv w:val="1"/>
      <w:marLeft w:val="0"/>
      <w:marRight w:val="0"/>
      <w:marTop w:val="0"/>
      <w:marBottom w:val="0"/>
      <w:divBdr>
        <w:top w:val="none" w:sz="0" w:space="0" w:color="auto"/>
        <w:left w:val="none" w:sz="0" w:space="0" w:color="auto"/>
        <w:bottom w:val="none" w:sz="0" w:space="0" w:color="auto"/>
        <w:right w:val="none" w:sz="0" w:space="0" w:color="auto"/>
      </w:divBdr>
    </w:div>
    <w:div w:id="1747916142">
      <w:bodyDiv w:val="1"/>
      <w:marLeft w:val="0"/>
      <w:marRight w:val="0"/>
      <w:marTop w:val="0"/>
      <w:marBottom w:val="0"/>
      <w:divBdr>
        <w:top w:val="none" w:sz="0" w:space="0" w:color="auto"/>
        <w:left w:val="none" w:sz="0" w:space="0" w:color="auto"/>
        <w:bottom w:val="none" w:sz="0" w:space="0" w:color="auto"/>
        <w:right w:val="none" w:sz="0" w:space="0" w:color="auto"/>
      </w:divBdr>
    </w:div>
    <w:div w:id="1747991900">
      <w:bodyDiv w:val="1"/>
      <w:marLeft w:val="0"/>
      <w:marRight w:val="0"/>
      <w:marTop w:val="0"/>
      <w:marBottom w:val="0"/>
      <w:divBdr>
        <w:top w:val="none" w:sz="0" w:space="0" w:color="auto"/>
        <w:left w:val="none" w:sz="0" w:space="0" w:color="auto"/>
        <w:bottom w:val="none" w:sz="0" w:space="0" w:color="auto"/>
        <w:right w:val="none" w:sz="0" w:space="0" w:color="auto"/>
      </w:divBdr>
    </w:div>
    <w:div w:id="1748842638">
      <w:bodyDiv w:val="1"/>
      <w:marLeft w:val="0"/>
      <w:marRight w:val="0"/>
      <w:marTop w:val="0"/>
      <w:marBottom w:val="0"/>
      <w:divBdr>
        <w:top w:val="none" w:sz="0" w:space="0" w:color="auto"/>
        <w:left w:val="none" w:sz="0" w:space="0" w:color="auto"/>
        <w:bottom w:val="none" w:sz="0" w:space="0" w:color="auto"/>
        <w:right w:val="none" w:sz="0" w:space="0" w:color="auto"/>
      </w:divBdr>
    </w:div>
    <w:div w:id="1749227586">
      <w:bodyDiv w:val="1"/>
      <w:marLeft w:val="0"/>
      <w:marRight w:val="0"/>
      <w:marTop w:val="0"/>
      <w:marBottom w:val="0"/>
      <w:divBdr>
        <w:top w:val="none" w:sz="0" w:space="0" w:color="auto"/>
        <w:left w:val="none" w:sz="0" w:space="0" w:color="auto"/>
        <w:bottom w:val="none" w:sz="0" w:space="0" w:color="auto"/>
        <w:right w:val="none" w:sz="0" w:space="0" w:color="auto"/>
      </w:divBdr>
    </w:div>
    <w:div w:id="1749307998">
      <w:bodyDiv w:val="1"/>
      <w:marLeft w:val="0"/>
      <w:marRight w:val="0"/>
      <w:marTop w:val="0"/>
      <w:marBottom w:val="0"/>
      <w:divBdr>
        <w:top w:val="none" w:sz="0" w:space="0" w:color="auto"/>
        <w:left w:val="none" w:sz="0" w:space="0" w:color="auto"/>
        <w:bottom w:val="none" w:sz="0" w:space="0" w:color="auto"/>
        <w:right w:val="none" w:sz="0" w:space="0" w:color="auto"/>
      </w:divBdr>
    </w:div>
    <w:div w:id="1749376808">
      <w:bodyDiv w:val="1"/>
      <w:marLeft w:val="0"/>
      <w:marRight w:val="0"/>
      <w:marTop w:val="0"/>
      <w:marBottom w:val="0"/>
      <w:divBdr>
        <w:top w:val="none" w:sz="0" w:space="0" w:color="auto"/>
        <w:left w:val="none" w:sz="0" w:space="0" w:color="auto"/>
        <w:bottom w:val="none" w:sz="0" w:space="0" w:color="auto"/>
        <w:right w:val="none" w:sz="0" w:space="0" w:color="auto"/>
      </w:divBdr>
    </w:div>
    <w:div w:id="1749568874">
      <w:bodyDiv w:val="1"/>
      <w:marLeft w:val="0"/>
      <w:marRight w:val="0"/>
      <w:marTop w:val="0"/>
      <w:marBottom w:val="0"/>
      <w:divBdr>
        <w:top w:val="none" w:sz="0" w:space="0" w:color="auto"/>
        <w:left w:val="none" w:sz="0" w:space="0" w:color="auto"/>
        <w:bottom w:val="none" w:sz="0" w:space="0" w:color="auto"/>
        <w:right w:val="none" w:sz="0" w:space="0" w:color="auto"/>
      </w:divBdr>
    </w:div>
    <w:div w:id="1749841117">
      <w:bodyDiv w:val="1"/>
      <w:marLeft w:val="0"/>
      <w:marRight w:val="0"/>
      <w:marTop w:val="0"/>
      <w:marBottom w:val="0"/>
      <w:divBdr>
        <w:top w:val="none" w:sz="0" w:space="0" w:color="auto"/>
        <w:left w:val="none" w:sz="0" w:space="0" w:color="auto"/>
        <w:bottom w:val="none" w:sz="0" w:space="0" w:color="auto"/>
        <w:right w:val="none" w:sz="0" w:space="0" w:color="auto"/>
      </w:divBdr>
    </w:div>
    <w:div w:id="1750341882">
      <w:bodyDiv w:val="1"/>
      <w:marLeft w:val="0"/>
      <w:marRight w:val="0"/>
      <w:marTop w:val="0"/>
      <w:marBottom w:val="0"/>
      <w:divBdr>
        <w:top w:val="none" w:sz="0" w:space="0" w:color="auto"/>
        <w:left w:val="none" w:sz="0" w:space="0" w:color="auto"/>
        <w:bottom w:val="none" w:sz="0" w:space="0" w:color="auto"/>
        <w:right w:val="none" w:sz="0" w:space="0" w:color="auto"/>
      </w:divBdr>
    </w:div>
    <w:div w:id="1750613576">
      <w:bodyDiv w:val="1"/>
      <w:marLeft w:val="0"/>
      <w:marRight w:val="0"/>
      <w:marTop w:val="0"/>
      <w:marBottom w:val="0"/>
      <w:divBdr>
        <w:top w:val="none" w:sz="0" w:space="0" w:color="auto"/>
        <w:left w:val="none" w:sz="0" w:space="0" w:color="auto"/>
        <w:bottom w:val="none" w:sz="0" w:space="0" w:color="auto"/>
        <w:right w:val="none" w:sz="0" w:space="0" w:color="auto"/>
      </w:divBdr>
    </w:div>
    <w:div w:id="1750810581">
      <w:bodyDiv w:val="1"/>
      <w:marLeft w:val="0"/>
      <w:marRight w:val="0"/>
      <w:marTop w:val="0"/>
      <w:marBottom w:val="0"/>
      <w:divBdr>
        <w:top w:val="none" w:sz="0" w:space="0" w:color="auto"/>
        <w:left w:val="none" w:sz="0" w:space="0" w:color="auto"/>
        <w:bottom w:val="none" w:sz="0" w:space="0" w:color="auto"/>
        <w:right w:val="none" w:sz="0" w:space="0" w:color="auto"/>
      </w:divBdr>
    </w:div>
    <w:div w:id="1750925454">
      <w:bodyDiv w:val="1"/>
      <w:marLeft w:val="0"/>
      <w:marRight w:val="0"/>
      <w:marTop w:val="0"/>
      <w:marBottom w:val="0"/>
      <w:divBdr>
        <w:top w:val="none" w:sz="0" w:space="0" w:color="auto"/>
        <w:left w:val="none" w:sz="0" w:space="0" w:color="auto"/>
        <w:bottom w:val="none" w:sz="0" w:space="0" w:color="auto"/>
        <w:right w:val="none" w:sz="0" w:space="0" w:color="auto"/>
      </w:divBdr>
    </w:div>
    <w:div w:id="1751653235">
      <w:bodyDiv w:val="1"/>
      <w:marLeft w:val="0"/>
      <w:marRight w:val="0"/>
      <w:marTop w:val="0"/>
      <w:marBottom w:val="0"/>
      <w:divBdr>
        <w:top w:val="none" w:sz="0" w:space="0" w:color="auto"/>
        <w:left w:val="none" w:sz="0" w:space="0" w:color="auto"/>
        <w:bottom w:val="none" w:sz="0" w:space="0" w:color="auto"/>
        <w:right w:val="none" w:sz="0" w:space="0" w:color="auto"/>
      </w:divBdr>
    </w:div>
    <w:div w:id="1754662561">
      <w:bodyDiv w:val="1"/>
      <w:marLeft w:val="0"/>
      <w:marRight w:val="0"/>
      <w:marTop w:val="0"/>
      <w:marBottom w:val="0"/>
      <w:divBdr>
        <w:top w:val="none" w:sz="0" w:space="0" w:color="auto"/>
        <w:left w:val="none" w:sz="0" w:space="0" w:color="auto"/>
        <w:bottom w:val="none" w:sz="0" w:space="0" w:color="auto"/>
        <w:right w:val="none" w:sz="0" w:space="0" w:color="auto"/>
      </w:divBdr>
    </w:div>
    <w:div w:id="1754742951">
      <w:bodyDiv w:val="1"/>
      <w:marLeft w:val="0"/>
      <w:marRight w:val="0"/>
      <w:marTop w:val="0"/>
      <w:marBottom w:val="0"/>
      <w:divBdr>
        <w:top w:val="none" w:sz="0" w:space="0" w:color="auto"/>
        <w:left w:val="none" w:sz="0" w:space="0" w:color="auto"/>
        <w:bottom w:val="none" w:sz="0" w:space="0" w:color="auto"/>
        <w:right w:val="none" w:sz="0" w:space="0" w:color="auto"/>
      </w:divBdr>
    </w:div>
    <w:div w:id="1754889185">
      <w:bodyDiv w:val="1"/>
      <w:marLeft w:val="0"/>
      <w:marRight w:val="0"/>
      <w:marTop w:val="0"/>
      <w:marBottom w:val="0"/>
      <w:divBdr>
        <w:top w:val="none" w:sz="0" w:space="0" w:color="auto"/>
        <w:left w:val="none" w:sz="0" w:space="0" w:color="auto"/>
        <w:bottom w:val="none" w:sz="0" w:space="0" w:color="auto"/>
        <w:right w:val="none" w:sz="0" w:space="0" w:color="auto"/>
      </w:divBdr>
    </w:div>
    <w:div w:id="1754890049">
      <w:bodyDiv w:val="1"/>
      <w:marLeft w:val="0"/>
      <w:marRight w:val="0"/>
      <w:marTop w:val="0"/>
      <w:marBottom w:val="0"/>
      <w:divBdr>
        <w:top w:val="none" w:sz="0" w:space="0" w:color="auto"/>
        <w:left w:val="none" w:sz="0" w:space="0" w:color="auto"/>
        <w:bottom w:val="none" w:sz="0" w:space="0" w:color="auto"/>
        <w:right w:val="none" w:sz="0" w:space="0" w:color="auto"/>
      </w:divBdr>
    </w:div>
    <w:div w:id="1755660914">
      <w:bodyDiv w:val="1"/>
      <w:marLeft w:val="0"/>
      <w:marRight w:val="0"/>
      <w:marTop w:val="0"/>
      <w:marBottom w:val="0"/>
      <w:divBdr>
        <w:top w:val="none" w:sz="0" w:space="0" w:color="auto"/>
        <w:left w:val="none" w:sz="0" w:space="0" w:color="auto"/>
        <w:bottom w:val="none" w:sz="0" w:space="0" w:color="auto"/>
        <w:right w:val="none" w:sz="0" w:space="0" w:color="auto"/>
      </w:divBdr>
    </w:div>
    <w:div w:id="1756124828">
      <w:bodyDiv w:val="1"/>
      <w:marLeft w:val="0"/>
      <w:marRight w:val="0"/>
      <w:marTop w:val="0"/>
      <w:marBottom w:val="0"/>
      <w:divBdr>
        <w:top w:val="none" w:sz="0" w:space="0" w:color="auto"/>
        <w:left w:val="none" w:sz="0" w:space="0" w:color="auto"/>
        <w:bottom w:val="none" w:sz="0" w:space="0" w:color="auto"/>
        <w:right w:val="none" w:sz="0" w:space="0" w:color="auto"/>
      </w:divBdr>
    </w:div>
    <w:div w:id="1756130714">
      <w:bodyDiv w:val="1"/>
      <w:marLeft w:val="0"/>
      <w:marRight w:val="0"/>
      <w:marTop w:val="0"/>
      <w:marBottom w:val="0"/>
      <w:divBdr>
        <w:top w:val="none" w:sz="0" w:space="0" w:color="auto"/>
        <w:left w:val="none" w:sz="0" w:space="0" w:color="auto"/>
        <w:bottom w:val="none" w:sz="0" w:space="0" w:color="auto"/>
        <w:right w:val="none" w:sz="0" w:space="0" w:color="auto"/>
      </w:divBdr>
    </w:div>
    <w:div w:id="1756777532">
      <w:bodyDiv w:val="1"/>
      <w:marLeft w:val="0"/>
      <w:marRight w:val="0"/>
      <w:marTop w:val="0"/>
      <w:marBottom w:val="0"/>
      <w:divBdr>
        <w:top w:val="none" w:sz="0" w:space="0" w:color="auto"/>
        <w:left w:val="none" w:sz="0" w:space="0" w:color="auto"/>
        <w:bottom w:val="none" w:sz="0" w:space="0" w:color="auto"/>
        <w:right w:val="none" w:sz="0" w:space="0" w:color="auto"/>
      </w:divBdr>
    </w:div>
    <w:div w:id="1756778834">
      <w:bodyDiv w:val="1"/>
      <w:marLeft w:val="0"/>
      <w:marRight w:val="0"/>
      <w:marTop w:val="0"/>
      <w:marBottom w:val="0"/>
      <w:divBdr>
        <w:top w:val="none" w:sz="0" w:space="0" w:color="auto"/>
        <w:left w:val="none" w:sz="0" w:space="0" w:color="auto"/>
        <w:bottom w:val="none" w:sz="0" w:space="0" w:color="auto"/>
        <w:right w:val="none" w:sz="0" w:space="0" w:color="auto"/>
      </w:divBdr>
    </w:div>
    <w:div w:id="1756784614">
      <w:bodyDiv w:val="1"/>
      <w:marLeft w:val="0"/>
      <w:marRight w:val="0"/>
      <w:marTop w:val="0"/>
      <w:marBottom w:val="0"/>
      <w:divBdr>
        <w:top w:val="none" w:sz="0" w:space="0" w:color="auto"/>
        <w:left w:val="none" w:sz="0" w:space="0" w:color="auto"/>
        <w:bottom w:val="none" w:sz="0" w:space="0" w:color="auto"/>
        <w:right w:val="none" w:sz="0" w:space="0" w:color="auto"/>
      </w:divBdr>
    </w:div>
    <w:div w:id="1757508974">
      <w:bodyDiv w:val="1"/>
      <w:marLeft w:val="0"/>
      <w:marRight w:val="0"/>
      <w:marTop w:val="0"/>
      <w:marBottom w:val="0"/>
      <w:divBdr>
        <w:top w:val="none" w:sz="0" w:space="0" w:color="auto"/>
        <w:left w:val="none" w:sz="0" w:space="0" w:color="auto"/>
        <w:bottom w:val="none" w:sz="0" w:space="0" w:color="auto"/>
        <w:right w:val="none" w:sz="0" w:space="0" w:color="auto"/>
      </w:divBdr>
    </w:div>
    <w:div w:id="1757818712">
      <w:bodyDiv w:val="1"/>
      <w:marLeft w:val="0"/>
      <w:marRight w:val="0"/>
      <w:marTop w:val="0"/>
      <w:marBottom w:val="0"/>
      <w:divBdr>
        <w:top w:val="none" w:sz="0" w:space="0" w:color="auto"/>
        <w:left w:val="none" w:sz="0" w:space="0" w:color="auto"/>
        <w:bottom w:val="none" w:sz="0" w:space="0" w:color="auto"/>
        <w:right w:val="none" w:sz="0" w:space="0" w:color="auto"/>
      </w:divBdr>
    </w:div>
    <w:div w:id="1758166011">
      <w:bodyDiv w:val="1"/>
      <w:marLeft w:val="0"/>
      <w:marRight w:val="0"/>
      <w:marTop w:val="0"/>
      <w:marBottom w:val="0"/>
      <w:divBdr>
        <w:top w:val="none" w:sz="0" w:space="0" w:color="auto"/>
        <w:left w:val="none" w:sz="0" w:space="0" w:color="auto"/>
        <w:bottom w:val="none" w:sz="0" w:space="0" w:color="auto"/>
        <w:right w:val="none" w:sz="0" w:space="0" w:color="auto"/>
      </w:divBdr>
    </w:div>
    <w:div w:id="1758332117">
      <w:bodyDiv w:val="1"/>
      <w:marLeft w:val="0"/>
      <w:marRight w:val="0"/>
      <w:marTop w:val="0"/>
      <w:marBottom w:val="0"/>
      <w:divBdr>
        <w:top w:val="none" w:sz="0" w:space="0" w:color="auto"/>
        <w:left w:val="none" w:sz="0" w:space="0" w:color="auto"/>
        <w:bottom w:val="none" w:sz="0" w:space="0" w:color="auto"/>
        <w:right w:val="none" w:sz="0" w:space="0" w:color="auto"/>
      </w:divBdr>
    </w:div>
    <w:div w:id="1758479867">
      <w:bodyDiv w:val="1"/>
      <w:marLeft w:val="0"/>
      <w:marRight w:val="0"/>
      <w:marTop w:val="0"/>
      <w:marBottom w:val="0"/>
      <w:divBdr>
        <w:top w:val="none" w:sz="0" w:space="0" w:color="auto"/>
        <w:left w:val="none" w:sz="0" w:space="0" w:color="auto"/>
        <w:bottom w:val="none" w:sz="0" w:space="0" w:color="auto"/>
        <w:right w:val="none" w:sz="0" w:space="0" w:color="auto"/>
      </w:divBdr>
    </w:div>
    <w:div w:id="1758937398">
      <w:bodyDiv w:val="1"/>
      <w:marLeft w:val="0"/>
      <w:marRight w:val="0"/>
      <w:marTop w:val="0"/>
      <w:marBottom w:val="0"/>
      <w:divBdr>
        <w:top w:val="none" w:sz="0" w:space="0" w:color="auto"/>
        <w:left w:val="none" w:sz="0" w:space="0" w:color="auto"/>
        <w:bottom w:val="none" w:sz="0" w:space="0" w:color="auto"/>
        <w:right w:val="none" w:sz="0" w:space="0" w:color="auto"/>
      </w:divBdr>
    </w:div>
    <w:div w:id="1759476105">
      <w:bodyDiv w:val="1"/>
      <w:marLeft w:val="0"/>
      <w:marRight w:val="0"/>
      <w:marTop w:val="0"/>
      <w:marBottom w:val="0"/>
      <w:divBdr>
        <w:top w:val="none" w:sz="0" w:space="0" w:color="auto"/>
        <w:left w:val="none" w:sz="0" w:space="0" w:color="auto"/>
        <w:bottom w:val="none" w:sz="0" w:space="0" w:color="auto"/>
        <w:right w:val="none" w:sz="0" w:space="0" w:color="auto"/>
      </w:divBdr>
    </w:div>
    <w:div w:id="1759600779">
      <w:bodyDiv w:val="1"/>
      <w:marLeft w:val="0"/>
      <w:marRight w:val="0"/>
      <w:marTop w:val="0"/>
      <w:marBottom w:val="0"/>
      <w:divBdr>
        <w:top w:val="none" w:sz="0" w:space="0" w:color="auto"/>
        <w:left w:val="none" w:sz="0" w:space="0" w:color="auto"/>
        <w:bottom w:val="none" w:sz="0" w:space="0" w:color="auto"/>
        <w:right w:val="none" w:sz="0" w:space="0" w:color="auto"/>
      </w:divBdr>
    </w:div>
    <w:div w:id="1759935054">
      <w:bodyDiv w:val="1"/>
      <w:marLeft w:val="0"/>
      <w:marRight w:val="0"/>
      <w:marTop w:val="0"/>
      <w:marBottom w:val="0"/>
      <w:divBdr>
        <w:top w:val="none" w:sz="0" w:space="0" w:color="auto"/>
        <w:left w:val="none" w:sz="0" w:space="0" w:color="auto"/>
        <w:bottom w:val="none" w:sz="0" w:space="0" w:color="auto"/>
        <w:right w:val="none" w:sz="0" w:space="0" w:color="auto"/>
      </w:divBdr>
    </w:div>
    <w:div w:id="1759983728">
      <w:bodyDiv w:val="1"/>
      <w:marLeft w:val="0"/>
      <w:marRight w:val="0"/>
      <w:marTop w:val="0"/>
      <w:marBottom w:val="0"/>
      <w:divBdr>
        <w:top w:val="none" w:sz="0" w:space="0" w:color="auto"/>
        <w:left w:val="none" w:sz="0" w:space="0" w:color="auto"/>
        <w:bottom w:val="none" w:sz="0" w:space="0" w:color="auto"/>
        <w:right w:val="none" w:sz="0" w:space="0" w:color="auto"/>
      </w:divBdr>
    </w:div>
    <w:div w:id="1760172999">
      <w:bodyDiv w:val="1"/>
      <w:marLeft w:val="0"/>
      <w:marRight w:val="0"/>
      <w:marTop w:val="0"/>
      <w:marBottom w:val="0"/>
      <w:divBdr>
        <w:top w:val="none" w:sz="0" w:space="0" w:color="auto"/>
        <w:left w:val="none" w:sz="0" w:space="0" w:color="auto"/>
        <w:bottom w:val="none" w:sz="0" w:space="0" w:color="auto"/>
        <w:right w:val="none" w:sz="0" w:space="0" w:color="auto"/>
      </w:divBdr>
    </w:div>
    <w:div w:id="1760252141">
      <w:bodyDiv w:val="1"/>
      <w:marLeft w:val="0"/>
      <w:marRight w:val="0"/>
      <w:marTop w:val="0"/>
      <w:marBottom w:val="0"/>
      <w:divBdr>
        <w:top w:val="none" w:sz="0" w:space="0" w:color="auto"/>
        <w:left w:val="none" w:sz="0" w:space="0" w:color="auto"/>
        <w:bottom w:val="none" w:sz="0" w:space="0" w:color="auto"/>
        <w:right w:val="none" w:sz="0" w:space="0" w:color="auto"/>
      </w:divBdr>
    </w:div>
    <w:div w:id="1760712430">
      <w:bodyDiv w:val="1"/>
      <w:marLeft w:val="0"/>
      <w:marRight w:val="0"/>
      <w:marTop w:val="0"/>
      <w:marBottom w:val="0"/>
      <w:divBdr>
        <w:top w:val="none" w:sz="0" w:space="0" w:color="auto"/>
        <w:left w:val="none" w:sz="0" w:space="0" w:color="auto"/>
        <w:bottom w:val="none" w:sz="0" w:space="0" w:color="auto"/>
        <w:right w:val="none" w:sz="0" w:space="0" w:color="auto"/>
      </w:divBdr>
    </w:div>
    <w:div w:id="1761023726">
      <w:bodyDiv w:val="1"/>
      <w:marLeft w:val="0"/>
      <w:marRight w:val="0"/>
      <w:marTop w:val="0"/>
      <w:marBottom w:val="0"/>
      <w:divBdr>
        <w:top w:val="none" w:sz="0" w:space="0" w:color="auto"/>
        <w:left w:val="none" w:sz="0" w:space="0" w:color="auto"/>
        <w:bottom w:val="none" w:sz="0" w:space="0" w:color="auto"/>
        <w:right w:val="none" w:sz="0" w:space="0" w:color="auto"/>
      </w:divBdr>
    </w:div>
    <w:div w:id="1761412467">
      <w:bodyDiv w:val="1"/>
      <w:marLeft w:val="0"/>
      <w:marRight w:val="0"/>
      <w:marTop w:val="0"/>
      <w:marBottom w:val="0"/>
      <w:divBdr>
        <w:top w:val="none" w:sz="0" w:space="0" w:color="auto"/>
        <w:left w:val="none" w:sz="0" w:space="0" w:color="auto"/>
        <w:bottom w:val="none" w:sz="0" w:space="0" w:color="auto"/>
        <w:right w:val="none" w:sz="0" w:space="0" w:color="auto"/>
      </w:divBdr>
    </w:div>
    <w:div w:id="1761414707">
      <w:bodyDiv w:val="1"/>
      <w:marLeft w:val="0"/>
      <w:marRight w:val="0"/>
      <w:marTop w:val="0"/>
      <w:marBottom w:val="0"/>
      <w:divBdr>
        <w:top w:val="none" w:sz="0" w:space="0" w:color="auto"/>
        <w:left w:val="none" w:sz="0" w:space="0" w:color="auto"/>
        <w:bottom w:val="none" w:sz="0" w:space="0" w:color="auto"/>
        <w:right w:val="none" w:sz="0" w:space="0" w:color="auto"/>
      </w:divBdr>
    </w:div>
    <w:div w:id="1761759755">
      <w:bodyDiv w:val="1"/>
      <w:marLeft w:val="0"/>
      <w:marRight w:val="0"/>
      <w:marTop w:val="0"/>
      <w:marBottom w:val="0"/>
      <w:divBdr>
        <w:top w:val="none" w:sz="0" w:space="0" w:color="auto"/>
        <w:left w:val="none" w:sz="0" w:space="0" w:color="auto"/>
        <w:bottom w:val="none" w:sz="0" w:space="0" w:color="auto"/>
        <w:right w:val="none" w:sz="0" w:space="0" w:color="auto"/>
      </w:divBdr>
    </w:div>
    <w:div w:id="1762601428">
      <w:bodyDiv w:val="1"/>
      <w:marLeft w:val="0"/>
      <w:marRight w:val="0"/>
      <w:marTop w:val="0"/>
      <w:marBottom w:val="0"/>
      <w:divBdr>
        <w:top w:val="none" w:sz="0" w:space="0" w:color="auto"/>
        <w:left w:val="none" w:sz="0" w:space="0" w:color="auto"/>
        <w:bottom w:val="none" w:sz="0" w:space="0" w:color="auto"/>
        <w:right w:val="none" w:sz="0" w:space="0" w:color="auto"/>
      </w:divBdr>
    </w:div>
    <w:div w:id="1762947310">
      <w:bodyDiv w:val="1"/>
      <w:marLeft w:val="0"/>
      <w:marRight w:val="0"/>
      <w:marTop w:val="0"/>
      <w:marBottom w:val="0"/>
      <w:divBdr>
        <w:top w:val="none" w:sz="0" w:space="0" w:color="auto"/>
        <w:left w:val="none" w:sz="0" w:space="0" w:color="auto"/>
        <w:bottom w:val="none" w:sz="0" w:space="0" w:color="auto"/>
        <w:right w:val="none" w:sz="0" w:space="0" w:color="auto"/>
      </w:divBdr>
    </w:div>
    <w:div w:id="1763137431">
      <w:bodyDiv w:val="1"/>
      <w:marLeft w:val="0"/>
      <w:marRight w:val="0"/>
      <w:marTop w:val="0"/>
      <w:marBottom w:val="0"/>
      <w:divBdr>
        <w:top w:val="none" w:sz="0" w:space="0" w:color="auto"/>
        <w:left w:val="none" w:sz="0" w:space="0" w:color="auto"/>
        <w:bottom w:val="none" w:sz="0" w:space="0" w:color="auto"/>
        <w:right w:val="none" w:sz="0" w:space="0" w:color="auto"/>
      </w:divBdr>
    </w:div>
    <w:div w:id="1763185360">
      <w:bodyDiv w:val="1"/>
      <w:marLeft w:val="0"/>
      <w:marRight w:val="0"/>
      <w:marTop w:val="0"/>
      <w:marBottom w:val="0"/>
      <w:divBdr>
        <w:top w:val="none" w:sz="0" w:space="0" w:color="auto"/>
        <w:left w:val="none" w:sz="0" w:space="0" w:color="auto"/>
        <w:bottom w:val="none" w:sz="0" w:space="0" w:color="auto"/>
        <w:right w:val="none" w:sz="0" w:space="0" w:color="auto"/>
      </w:divBdr>
    </w:div>
    <w:div w:id="1763573891">
      <w:bodyDiv w:val="1"/>
      <w:marLeft w:val="0"/>
      <w:marRight w:val="0"/>
      <w:marTop w:val="0"/>
      <w:marBottom w:val="0"/>
      <w:divBdr>
        <w:top w:val="none" w:sz="0" w:space="0" w:color="auto"/>
        <w:left w:val="none" w:sz="0" w:space="0" w:color="auto"/>
        <w:bottom w:val="none" w:sz="0" w:space="0" w:color="auto"/>
        <w:right w:val="none" w:sz="0" w:space="0" w:color="auto"/>
      </w:divBdr>
    </w:div>
    <w:div w:id="1763722231">
      <w:bodyDiv w:val="1"/>
      <w:marLeft w:val="0"/>
      <w:marRight w:val="0"/>
      <w:marTop w:val="0"/>
      <w:marBottom w:val="0"/>
      <w:divBdr>
        <w:top w:val="none" w:sz="0" w:space="0" w:color="auto"/>
        <w:left w:val="none" w:sz="0" w:space="0" w:color="auto"/>
        <w:bottom w:val="none" w:sz="0" w:space="0" w:color="auto"/>
        <w:right w:val="none" w:sz="0" w:space="0" w:color="auto"/>
      </w:divBdr>
    </w:div>
    <w:div w:id="1763987077">
      <w:bodyDiv w:val="1"/>
      <w:marLeft w:val="0"/>
      <w:marRight w:val="0"/>
      <w:marTop w:val="0"/>
      <w:marBottom w:val="0"/>
      <w:divBdr>
        <w:top w:val="none" w:sz="0" w:space="0" w:color="auto"/>
        <w:left w:val="none" w:sz="0" w:space="0" w:color="auto"/>
        <w:bottom w:val="none" w:sz="0" w:space="0" w:color="auto"/>
        <w:right w:val="none" w:sz="0" w:space="0" w:color="auto"/>
      </w:divBdr>
    </w:div>
    <w:div w:id="1763987747">
      <w:bodyDiv w:val="1"/>
      <w:marLeft w:val="0"/>
      <w:marRight w:val="0"/>
      <w:marTop w:val="0"/>
      <w:marBottom w:val="0"/>
      <w:divBdr>
        <w:top w:val="none" w:sz="0" w:space="0" w:color="auto"/>
        <w:left w:val="none" w:sz="0" w:space="0" w:color="auto"/>
        <w:bottom w:val="none" w:sz="0" w:space="0" w:color="auto"/>
        <w:right w:val="none" w:sz="0" w:space="0" w:color="auto"/>
      </w:divBdr>
    </w:div>
    <w:div w:id="1764303613">
      <w:bodyDiv w:val="1"/>
      <w:marLeft w:val="0"/>
      <w:marRight w:val="0"/>
      <w:marTop w:val="0"/>
      <w:marBottom w:val="0"/>
      <w:divBdr>
        <w:top w:val="none" w:sz="0" w:space="0" w:color="auto"/>
        <w:left w:val="none" w:sz="0" w:space="0" w:color="auto"/>
        <w:bottom w:val="none" w:sz="0" w:space="0" w:color="auto"/>
        <w:right w:val="none" w:sz="0" w:space="0" w:color="auto"/>
      </w:divBdr>
    </w:div>
    <w:div w:id="1764649155">
      <w:bodyDiv w:val="1"/>
      <w:marLeft w:val="0"/>
      <w:marRight w:val="0"/>
      <w:marTop w:val="0"/>
      <w:marBottom w:val="0"/>
      <w:divBdr>
        <w:top w:val="none" w:sz="0" w:space="0" w:color="auto"/>
        <w:left w:val="none" w:sz="0" w:space="0" w:color="auto"/>
        <w:bottom w:val="none" w:sz="0" w:space="0" w:color="auto"/>
        <w:right w:val="none" w:sz="0" w:space="0" w:color="auto"/>
      </w:divBdr>
    </w:div>
    <w:div w:id="1765297943">
      <w:bodyDiv w:val="1"/>
      <w:marLeft w:val="0"/>
      <w:marRight w:val="0"/>
      <w:marTop w:val="0"/>
      <w:marBottom w:val="0"/>
      <w:divBdr>
        <w:top w:val="none" w:sz="0" w:space="0" w:color="auto"/>
        <w:left w:val="none" w:sz="0" w:space="0" w:color="auto"/>
        <w:bottom w:val="none" w:sz="0" w:space="0" w:color="auto"/>
        <w:right w:val="none" w:sz="0" w:space="0" w:color="auto"/>
      </w:divBdr>
    </w:div>
    <w:div w:id="1765761180">
      <w:bodyDiv w:val="1"/>
      <w:marLeft w:val="0"/>
      <w:marRight w:val="0"/>
      <w:marTop w:val="0"/>
      <w:marBottom w:val="0"/>
      <w:divBdr>
        <w:top w:val="none" w:sz="0" w:space="0" w:color="auto"/>
        <w:left w:val="none" w:sz="0" w:space="0" w:color="auto"/>
        <w:bottom w:val="none" w:sz="0" w:space="0" w:color="auto"/>
        <w:right w:val="none" w:sz="0" w:space="0" w:color="auto"/>
      </w:divBdr>
    </w:div>
    <w:div w:id="1765761338">
      <w:bodyDiv w:val="1"/>
      <w:marLeft w:val="0"/>
      <w:marRight w:val="0"/>
      <w:marTop w:val="0"/>
      <w:marBottom w:val="0"/>
      <w:divBdr>
        <w:top w:val="none" w:sz="0" w:space="0" w:color="auto"/>
        <w:left w:val="none" w:sz="0" w:space="0" w:color="auto"/>
        <w:bottom w:val="none" w:sz="0" w:space="0" w:color="auto"/>
        <w:right w:val="none" w:sz="0" w:space="0" w:color="auto"/>
      </w:divBdr>
    </w:div>
    <w:div w:id="1765762095">
      <w:bodyDiv w:val="1"/>
      <w:marLeft w:val="0"/>
      <w:marRight w:val="0"/>
      <w:marTop w:val="0"/>
      <w:marBottom w:val="0"/>
      <w:divBdr>
        <w:top w:val="none" w:sz="0" w:space="0" w:color="auto"/>
        <w:left w:val="none" w:sz="0" w:space="0" w:color="auto"/>
        <w:bottom w:val="none" w:sz="0" w:space="0" w:color="auto"/>
        <w:right w:val="none" w:sz="0" w:space="0" w:color="auto"/>
      </w:divBdr>
    </w:div>
    <w:div w:id="1765764651">
      <w:bodyDiv w:val="1"/>
      <w:marLeft w:val="0"/>
      <w:marRight w:val="0"/>
      <w:marTop w:val="0"/>
      <w:marBottom w:val="0"/>
      <w:divBdr>
        <w:top w:val="none" w:sz="0" w:space="0" w:color="auto"/>
        <w:left w:val="none" w:sz="0" w:space="0" w:color="auto"/>
        <w:bottom w:val="none" w:sz="0" w:space="0" w:color="auto"/>
        <w:right w:val="none" w:sz="0" w:space="0" w:color="auto"/>
      </w:divBdr>
    </w:div>
    <w:div w:id="1766028156">
      <w:bodyDiv w:val="1"/>
      <w:marLeft w:val="0"/>
      <w:marRight w:val="0"/>
      <w:marTop w:val="0"/>
      <w:marBottom w:val="0"/>
      <w:divBdr>
        <w:top w:val="none" w:sz="0" w:space="0" w:color="auto"/>
        <w:left w:val="none" w:sz="0" w:space="0" w:color="auto"/>
        <w:bottom w:val="none" w:sz="0" w:space="0" w:color="auto"/>
        <w:right w:val="none" w:sz="0" w:space="0" w:color="auto"/>
      </w:divBdr>
    </w:div>
    <w:div w:id="1766071749">
      <w:bodyDiv w:val="1"/>
      <w:marLeft w:val="0"/>
      <w:marRight w:val="0"/>
      <w:marTop w:val="0"/>
      <w:marBottom w:val="0"/>
      <w:divBdr>
        <w:top w:val="none" w:sz="0" w:space="0" w:color="auto"/>
        <w:left w:val="none" w:sz="0" w:space="0" w:color="auto"/>
        <w:bottom w:val="none" w:sz="0" w:space="0" w:color="auto"/>
        <w:right w:val="none" w:sz="0" w:space="0" w:color="auto"/>
      </w:divBdr>
    </w:div>
    <w:div w:id="1766268489">
      <w:bodyDiv w:val="1"/>
      <w:marLeft w:val="0"/>
      <w:marRight w:val="0"/>
      <w:marTop w:val="0"/>
      <w:marBottom w:val="0"/>
      <w:divBdr>
        <w:top w:val="none" w:sz="0" w:space="0" w:color="auto"/>
        <w:left w:val="none" w:sz="0" w:space="0" w:color="auto"/>
        <w:bottom w:val="none" w:sz="0" w:space="0" w:color="auto"/>
        <w:right w:val="none" w:sz="0" w:space="0" w:color="auto"/>
      </w:divBdr>
    </w:div>
    <w:div w:id="1766994875">
      <w:bodyDiv w:val="1"/>
      <w:marLeft w:val="0"/>
      <w:marRight w:val="0"/>
      <w:marTop w:val="0"/>
      <w:marBottom w:val="0"/>
      <w:divBdr>
        <w:top w:val="none" w:sz="0" w:space="0" w:color="auto"/>
        <w:left w:val="none" w:sz="0" w:space="0" w:color="auto"/>
        <w:bottom w:val="none" w:sz="0" w:space="0" w:color="auto"/>
        <w:right w:val="none" w:sz="0" w:space="0" w:color="auto"/>
      </w:divBdr>
    </w:div>
    <w:div w:id="1767534011">
      <w:bodyDiv w:val="1"/>
      <w:marLeft w:val="0"/>
      <w:marRight w:val="0"/>
      <w:marTop w:val="0"/>
      <w:marBottom w:val="0"/>
      <w:divBdr>
        <w:top w:val="none" w:sz="0" w:space="0" w:color="auto"/>
        <w:left w:val="none" w:sz="0" w:space="0" w:color="auto"/>
        <w:bottom w:val="none" w:sz="0" w:space="0" w:color="auto"/>
        <w:right w:val="none" w:sz="0" w:space="0" w:color="auto"/>
      </w:divBdr>
    </w:div>
    <w:div w:id="1767966460">
      <w:bodyDiv w:val="1"/>
      <w:marLeft w:val="0"/>
      <w:marRight w:val="0"/>
      <w:marTop w:val="0"/>
      <w:marBottom w:val="0"/>
      <w:divBdr>
        <w:top w:val="none" w:sz="0" w:space="0" w:color="auto"/>
        <w:left w:val="none" w:sz="0" w:space="0" w:color="auto"/>
        <w:bottom w:val="none" w:sz="0" w:space="0" w:color="auto"/>
        <w:right w:val="none" w:sz="0" w:space="0" w:color="auto"/>
      </w:divBdr>
    </w:div>
    <w:div w:id="1768117755">
      <w:bodyDiv w:val="1"/>
      <w:marLeft w:val="0"/>
      <w:marRight w:val="0"/>
      <w:marTop w:val="0"/>
      <w:marBottom w:val="0"/>
      <w:divBdr>
        <w:top w:val="none" w:sz="0" w:space="0" w:color="auto"/>
        <w:left w:val="none" w:sz="0" w:space="0" w:color="auto"/>
        <w:bottom w:val="none" w:sz="0" w:space="0" w:color="auto"/>
        <w:right w:val="none" w:sz="0" w:space="0" w:color="auto"/>
      </w:divBdr>
    </w:div>
    <w:div w:id="1768309747">
      <w:bodyDiv w:val="1"/>
      <w:marLeft w:val="0"/>
      <w:marRight w:val="0"/>
      <w:marTop w:val="0"/>
      <w:marBottom w:val="0"/>
      <w:divBdr>
        <w:top w:val="none" w:sz="0" w:space="0" w:color="auto"/>
        <w:left w:val="none" w:sz="0" w:space="0" w:color="auto"/>
        <w:bottom w:val="none" w:sz="0" w:space="0" w:color="auto"/>
        <w:right w:val="none" w:sz="0" w:space="0" w:color="auto"/>
      </w:divBdr>
    </w:div>
    <w:div w:id="1768499274">
      <w:bodyDiv w:val="1"/>
      <w:marLeft w:val="0"/>
      <w:marRight w:val="0"/>
      <w:marTop w:val="0"/>
      <w:marBottom w:val="0"/>
      <w:divBdr>
        <w:top w:val="none" w:sz="0" w:space="0" w:color="auto"/>
        <w:left w:val="none" w:sz="0" w:space="0" w:color="auto"/>
        <w:bottom w:val="none" w:sz="0" w:space="0" w:color="auto"/>
        <w:right w:val="none" w:sz="0" w:space="0" w:color="auto"/>
      </w:divBdr>
    </w:div>
    <w:div w:id="1768504367">
      <w:bodyDiv w:val="1"/>
      <w:marLeft w:val="0"/>
      <w:marRight w:val="0"/>
      <w:marTop w:val="0"/>
      <w:marBottom w:val="0"/>
      <w:divBdr>
        <w:top w:val="none" w:sz="0" w:space="0" w:color="auto"/>
        <w:left w:val="none" w:sz="0" w:space="0" w:color="auto"/>
        <w:bottom w:val="none" w:sz="0" w:space="0" w:color="auto"/>
        <w:right w:val="none" w:sz="0" w:space="0" w:color="auto"/>
      </w:divBdr>
    </w:div>
    <w:div w:id="1768890321">
      <w:bodyDiv w:val="1"/>
      <w:marLeft w:val="0"/>
      <w:marRight w:val="0"/>
      <w:marTop w:val="0"/>
      <w:marBottom w:val="0"/>
      <w:divBdr>
        <w:top w:val="none" w:sz="0" w:space="0" w:color="auto"/>
        <w:left w:val="none" w:sz="0" w:space="0" w:color="auto"/>
        <w:bottom w:val="none" w:sz="0" w:space="0" w:color="auto"/>
        <w:right w:val="none" w:sz="0" w:space="0" w:color="auto"/>
      </w:divBdr>
    </w:div>
    <w:div w:id="1769036474">
      <w:bodyDiv w:val="1"/>
      <w:marLeft w:val="0"/>
      <w:marRight w:val="0"/>
      <w:marTop w:val="0"/>
      <w:marBottom w:val="0"/>
      <w:divBdr>
        <w:top w:val="none" w:sz="0" w:space="0" w:color="auto"/>
        <w:left w:val="none" w:sz="0" w:space="0" w:color="auto"/>
        <w:bottom w:val="none" w:sz="0" w:space="0" w:color="auto"/>
        <w:right w:val="none" w:sz="0" w:space="0" w:color="auto"/>
      </w:divBdr>
    </w:div>
    <w:div w:id="1769084530">
      <w:bodyDiv w:val="1"/>
      <w:marLeft w:val="0"/>
      <w:marRight w:val="0"/>
      <w:marTop w:val="0"/>
      <w:marBottom w:val="0"/>
      <w:divBdr>
        <w:top w:val="none" w:sz="0" w:space="0" w:color="auto"/>
        <w:left w:val="none" w:sz="0" w:space="0" w:color="auto"/>
        <w:bottom w:val="none" w:sz="0" w:space="0" w:color="auto"/>
        <w:right w:val="none" w:sz="0" w:space="0" w:color="auto"/>
      </w:divBdr>
    </w:div>
    <w:div w:id="1769304630">
      <w:bodyDiv w:val="1"/>
      <w:marLeft w:val="0"/>
      <w:marRight w:val="0"/>
      <w:marTop w:val="0"/>
      <w:marBottom w:val="0"/>
      <w:divBdr>
        <w:top w:val="none" w:sz="0" w:space="0" w:color="auto"/>
        <w:left w:val="none" w:sz="0" w:space="0" w:color="auto"/>
        <w:bottom w:val="none" w:sz="0" w:space="0" w:color="auto"/>
        <w:right w:val="none" w:sz="0" w:space="0" w:color="auto"/>
      </w:divBdr>
    </w:div>
    <w:div w:id="1769345478">
      <w:bodyDiv w:val="1"/>
      <w:marLeft w:val="0"/>
      <w:marRight w:val="0"/>
      <w:marTop w:val="0"/>
      <w:marBottom w:val="0"/>
      <w:divBdr>
        <w:top w:val="none" w:sz="0" w:space="0" w:color="auto"/>
        <w:left w:val="none" w:sz="0" w:space="0" w:color="auto"/>
        <w:bottom w:val="none" w:sz="0" w:space="0" w:color="auto"/>
        <w:right w:val="none" w:sz="0" w:space="0" w:color="auto"/>
      </w:divBdr>
    </w:div>
    <w:div w:id="1769692739">
      <w:bodyDiv w:val="1"/>
      <w:marLeft w:val="0"/>
      <w:marRight w:val="0"/>
      <w:marTop w:val="0"/>
      <w:marBottom w:val="0"/>
      <w:divBdr>
        <w:top w:val="none" w:sz="0" w:space="0" w:color="auto"/>
        <w:left w:val="none" w:sz="0" w:space="0" w:color="auto"/>
        <w:bottom w:val="none" w:sz="0" w:space="0" w:color="auto"/>
        <w:right w:val="none" w:sz="0" w:space="0" w:color="auto"/>
      </w:divBdr>
    </w:div>
    <w:div w:id="1769958715">
      <w:bodyDiv w:val="1"/>
      <w:marLeft w:val="0"/>
      <w:marRight w:val="0"/>
      <w:marTop w:val="0"/>
      <w:marBottom w:val="0"/>
      <w:divBdr>
        <w:top w:val="none" w:sz="0" w:space="0" w:color="auto"/>
        <w:left w:val="none" w:sz="0" w:space="0" w:color="auto"/>
        <w:bottom w:val="none" w:sz="0" w:space="0" w:color="auto"/>
        <w:right w:val="none" w:sz="0" w:space="0" w:color="auto"/>
      </w:divBdr>
    </w:div>
    <w:div w:id="1770127378">
      <w:bodyDiv w:val="1"/>
      <w:marLeft w:val="0"/>
      <w:marRight w:val="0"/>
      <w:marTop w:val="0"/>
      <w:marBottom w:val="0"/>
      <w:divBdr>
        <w:top w:val="none" w:sz="0" w:space="0" w:color="auto"/>
        <w:left w:val="none" w:sz="0" w:space="0" w:color="auto"/>
        <w:bottom w:val="none" w:sz="0" w:space="0" w:color="auto"/>
        <w:right w:val="none" w:sz="0" w:space="0" w:color="auto"/>
      </w:divBdr>
    </w:div>
    <w:div w:id="1770159074">
      <w:bodyDiv w:val="1"/>
      <w:marLeft w:val="0"/>
      <w:marRight w:val="0"/>
      <w:marTop w:val="0"/>
      <w:marBottom w:val="0"/>
      <w:divBdr>
        <w:top w:val="none" w:sz="0" w:space="0" w:color="auto"/>
        <w:left w:val="none" w:sz="0" w:space="0" w:color="auto"/>
        <w:bottom w:val="none" w:sz="0" w:space="0" w:color="auto"/>
        <w:right w:val="none" w:sz="0" w:space="0" w:color="auto"/>
      </w:divBdr>
    </w:div>
    <w:div w:id="1770270561">
      <w:bodyDiv w:val="1"/>
      <w:marLeft w:val="0"/>
      <w:marRight w:val="0"/>
      <w:marTop w:val="0"/>
      <w:marBottom w:val="0"/>
      <w:divBdr>
        <w:top w:val="none" w:sz="0" w:space="0" w:color="auto"/>
        <w:left w:val="none" w:sz="0" w:space="0" w:color="auto"/>
        <w:bottom w:val="none" w:sz="0" w:space="0" w:color="auto"/>
        <w:right w:val="none" w:sz="0" w:space="0" w:color="auto"/>
      </w:divBdr>
    </w:div>
    <w:div w:id="1770540694">
      <w:bodyDiv w:val="1"/>
      <w:marLeft w:val="0"/>
      <w:marRight w:val="0"/>
      <w:marTop w:val="0"/>
      <w:marBottom w:val="0"/>
      <w:divBdr>
        <w:top w:val="none" w:sz="0" w:space="0" w:color="auto"/>
        <w:left w:val="none" w:sz="0" w:space="0" w:color="auto"/>
        <w:bottom w:val="none" w:sz="0" w:space="0" w:color="auto"/>
        <w:right w:val="none" w:sz="0" w:space="0" w:color="auto"/>
      </w:divBdr>
    </w:div>
    <w:div w:id="1770655783">
      <w:bodyDiv w:val="1"/>
      <w:marLeft w:val="0"/>
      <w:marRight w:val="0"/>
      <w:marTop w:val="0"/>
      <w:marBottom w:val="0"/>
      <w:divBdr>
        <w:top w:val="none" w:sz="0" w:space="0" w:color="auto"/>
        <w:left w:val="none" w:sz="0" w:space="0" w:color="auto"/>
        <w:bottom w:val="none" w:sz="0" w:space="0" w:color="auto"/>
        <w:right w:val="none" w:sz="0" w:space="0" w:color="auto"/>
      </w:divBdr>
    </w:div>
    <w:div w:id="1770933203">
      <w:bodyDiv w:val="1"/>
      <w:marLeft w:val="0"/>
      <w:marRight w:val="0"/>
      <w:marTop w:val="0"/>
      <w:marBottom w:val="0"/>
      <w:divBdr>
        <w:top w:val="none" w:sz="0" w:space="0" w:color="auto"/>
        <w:left w:val="none" w:sz="0" w:space="0" w:color="auto"/>
        <w:bottom w:val="none" w:sz="0" w:space="0" w:color="auto"/>
        <w:right w:val="none" w:sz="0" w:space="0" w:color="auto"/>
      </w:divBdr>
    </w:div>
    <w:div w:id="1771391749">
      <w:bodyDiv w:val="1"/>
      <w:marLeft w:val="0"/>
      <w:marRight w:val="0"/>
      <w:marTop w:val="0"/>
      <w:marBottom w:val="0"/>
      <w:divBdr>
        <w:top w:val="none" w:sz="0" w:space="0" w:color="auto"/>
        <w:left w:val="none" w:sz="0" w:space="0" w:color="auto"/>
        <w:bottom w:val="none" w:sz="0" w:space="0" w:color="auto"/>
        <w:right w:val="none" w:sz="0" w:space="0" w:color="auto"/>
      </w:divBdr>
    </w:div>
    <w:div w:id="1771659626">
      <w:bodyDiv w:val="1"/>
      <w:marLeft w:val="0"/>
      <w:marRight w:val="0"/>
      <w:marTop w:val="0"/>
      <w:marBottom w:val="0"/>
      <w:divBdr>
        <w:top w:val="none" w:sz="0" w:space="0" w:color="auto"/>
        <w:left w:val="none" w:sz="0" w:space="0" w:color="auto"/>
        <w:bottom w:val="none" w:sz="0" w:space="0" w:color="auto"/>
        <w:right w:val="none" w:sz="0" w:space="0" w:color="auto"/>
      </w:divBdr>
    </w:div>
    <w:div w:id="1771970054">
      <w:bodyDiv w:val="1"/>
      <w:marLeft w:val="0"/>
      <w:marRight w:val="0"/>
      <w:marTop w:val="0"/>
      <w:marBottom w:val="0"/>
      <w:divBdr>
        <w:top w:val="none" w:sz="0" w:space="0" w:color="auto"/>
        <w:left w:val="none" w:sz="0" w:space="0" w:color="auto"/>
        <w:bottom w:val="none" w:sz="0" w:space="0" w:color="auto"/>
        <w:right w:val="none" w:sz="0" w:space="0" w:color="auto"/>
      </w:divBdr>
    </w:div>
    <w:div w:id="1772168836">
      <w:bodyDiv w:val="1"/>
      <w:marLeft w:val="0"/>
      <w:marRight w:val="0"/>
      <w:marTop w:val="0"/>
      <w:marBottom w:val="0"/>
      <w:divBdr>
        <w:top w:val="none" w:sz="0" w:space="0" w:color="auto"/>
        <w:left w:val="none" w:sz="0" w:space="0" w:color="auto"/>
        <w:bottom w:val="none" w:sz="0" w:space="0" w:color="auto"/>
        <w:right w:val="none" w:sz="0" w:space="0" w:color="auto"/>
      </w:divBdr>
    </w:div>
    <w:div w:id="1772359754">
      <w:bodyDiv w:val="1"/>
      <w:marLeft w:val="0"/>
      <w:marRight w:val="0"/>
      <w:marTop w:val="0"/>
      <w:marBottom w:val="0"/>
      <w:divBdr>
        <w:top w:val="none" w:sz="0" w:space="0" w:color="auto"/>
        <w:left w:val="none" w:sz="0" w:space="0" w:color="auto"/>
        <w:bottom w:val="none" w:sz="0" w:space="0" w:color="auto"/>
        <w:right w:val="none" w:sz="0" w:space="0" w:color="auto"/>
      </w:divBdr>
    </w:div>
    <w:div w:id="1772579448">
      <w:bodyDiv w:val="1"/>
      <w:marLeft w:val="0"/>
      <w:marRight w:val="0"/>
      <w:marTop w:val="0"/>
      <w:marBottom w:val="0"/>
      <w:divBdr>
        <w:top w:val="none" w:sz="0" w:space="0" w:color="auto"/>
        <w:left w:val="none" w:sz="0" w:space="0" w:color="auto"/>
        <w:bottom w:val="none" w:sz="0" w:space="0" w:color="auto"/>
        <w:right w:val="none" w:sz="0" w:space="0" w:color="auto"/>
      </w:divBdr>
    </w:div>
    <w:div w:id="1772895042">
      <w:bodyDiv w:val="1"/>
      <w:marLeft w:val="0"/>
      <w:marRight w:val="0"/>
      <w:marTop w:val="0"/>
      <w:marBottom w:val="0"/>
      <w:divBdr>
        <w:top w:val="none" w:sz="0" w:space="0" w:color="auto"/>
        <w:left w:val="none" w:sz="0" w:space="0" w:color="auto"/>
        <w:bottom w:val="none" w:sz="0" w:space="0" w:color="auto"/>
        <w:right w:val="none" w:sz="0" w:space="0" w:color="auto"/>
      </w:divBdr>
    </w:div>
    <w:div w:id="1773234877">
      <w:bodyDiv w:val="1"/>
      <w:marLeft w:val="0"/>
      <w:marRight w:val="0"/>
      <w:marTop w:val="0"/>
      <w:marBottom w:val="0"/>
      <w:divBdr>
        <w:top w:val="none" w:sz="0" w:space="0" w:color="auto"/>
        <w:left w:val="none" w:sz="0" w:space="0" w:color="auto"/>
        <w:bottom w:val="none" w:sz="0" w:space="0" w:color="auto"/>
        <w:right w:val="none" w:sz="0" w:space="0" w:color="auto"/>
      </w:divBdr>
    </w:div>
    <w:div w:id="1773236188">
      <w:bodyDiv w:val="1"/>
      <w:marLeft w:val="0"/>
      <w:marRight w:val="0"/>
      <w:marTop w:val="0"/>
      <w:marBottom w:val="0"/>
      <w:divBdr>
        <w:top w:val="none" w:sz="0" w:space="0" w:color="auto"/>
        <w:left w:val="none" w:sz="0" w:space="0" w:color="auto"/>
        <w:bottom w:val="none" w:sz="0" w:space="0" w:color="auto"/>
        <w:right w:val="none" w:sz="0" w:space="0" w:color="auto"/>
      </w:divBdr>
    </w:div>
    <w:div w:id="1773667553">
      <w:bodyDiv w:val="1"/>
      <w:marLeft w:val="0"/>
      <w:marRight w:val="0"/>
      <w:marTop w:val="0"/>
      <w:marBottom w:val="0"/>
      <w:divBdr>
        <w:top w:val="none" w:sz="0" w:space="0" w:color="auto"/>
        <w:left w:val="none" w:sz="0" w:space="0" w:color="auto"/>
        <w:bottom w:val="none" w:sz="0" w:space="0" w:color="auto"/>
        <w:right w:val="none" w:sz="0" w:space="0" w:color="auto"/>
      </w:divBdr>
    </w:div>
    <w:div w:id="1773741670">
      <w:bodyDiv w:val="1"/>
      <w:marLeft w:val="0"/>
      <w:marRight w:val="0"/>
      <w:marTop w:val="0"/>
      <w:marBottom w:val="0"/>
      <w:divBdr>
        <w:top w:val="none" w:sz="0" w:space="0" w:color="auto"/>
        <w:left w:val="none" w:sz="0" w:space="0" w:color="auto"/>
        <w:bottom w:val="none" w:sz="0" w:space="0" w:color="auto"/>
        <w:right w:val="none" w:sz="0" w:space="0" w:color="auto"/>
      </w:divBdr>
    </w:div>
    <w:div w:id="1773821981">
      <w:bodyDiv w:val="1"/>
      <w:marLeft w:val="0"/>
      <w:marRight w:val="0"/>
      <w:marTop w:val="0"/>
      <w:marBottom w:val="0"/>
      <w:divBdr>
        <w:top w:val="none" w:sz="0" w:space="0" w:color="auto"/>
        <w:left w:val="none" w:sz="0" w:space="0" w:color="auto"/>
        <w:bottom w:val="none" w:sz="0" w:space="0" w:color="auto"/>
        <w:right w:val="none" w:sz="0" w:space="0" w:color="auto"/>
      </w:divBdr>
    </w:div>
    <w:div w:id="1773937492">
      <w:bodyDiv w:val="1"/>
      <w:marLeft w:val="0"/>
      <w:marRight w:val="0"/>
      <w:marTop w:val="0"/>
      <w:marBottom w:val="0"/>
      <w:divBdr>
        <w:top w:val="none" w:sz="0" w:space="0" w:color="auto"/>
        <w:left w:val="none" w:sz="0" w:space="0" w:color="auto"/>
        <w:bottom w:val="none" w:sz="0" w:space="0" w:color="auto"/>
        <w:right w:val="none" w:sz="0" w:space="0" w:color="auto"/>
      </w:divBdr>
    </w:div>
    <w:div w:id="1774470276">
      <w:bodyDiv w:val="1"/>
      <w:marLeft w:val="0"/>
      <w:marRight w:val="0"/>
      <w:marTop w:val="0"/>
      <w:marBottom w:val="0"/>
      <w:divBdr>
        <w:top w:val="none" w:sz="0" w:space="0" w:color="auto"/>
        <w:left w:val="none" w:sz="0" w:space="0" w:color="auto"/>
        <w:bottom w:val="none" w:sz="0" w:space="0" w:color="auto"/>
        <w:right w:val="none" w:sz="0" w:space="0" w:color="auto"/>
      </w:divBdr>
    </w:div>
    <w:div w:id="1774938854">
      <w:bodyDiv w:val="1"/>
      <w:marLeft w:val="0"/>
      <w:marRight w:val="0"/>
      <w:marTop w:val="0"/>
      <w:marBottom w:val="0"/>
      <w:divBdr>
        <w:top w:val="none" w:sz="0" w:space="0" w:color="auto"/>
        <w:left w:val="none" w:sz="0" w:space="0" w:color="auto"/>
        <w:bottom w:val="none" w:sz="0" w:space="0" w:color="auto"/>
        <w:right w:val="none" w:sz="0" w:space="0" w:color="auto"/>
      </w:divBdr>
    </w:div>
    <w:div w:id="1775126614">
      <w:bodyDiv w:val="1"/>
      <w:marLeft w:val="0"/>
      <w:marRight w:val="0"/>
      <w:marTop w:val="0"/>
      <w:marBottom w:val="0"/>
      <w:divBdr>
        <w:top w:val="none" w:sz="0" w:space="0" w:color="auto"/>
        <w:left w:val="none" w:sz="0" w:space="0" w:color="auto"/>
        <w:bottom w:val="none" w:sz="0" w:space="0" w:color="auto"/>
        <w:right w:val="none" w:sz="0" w:space="0" w:color="auto"/>
      </w:divBdr>
    </w:div>
    <w:div w:id="1775129188">
      <w:bodyDiv w:val="1"/>
      <w:marLeft w:val="0"/>
      <w:marRight w:val="0"/>
      <w:marTop w:val="0"/>
      <w:marBottom w:val="0"/>
      <w:divBdr>
        <w:top w:val="none" w:sz="0" w:space="0" w:color="auto"/>
        <w:left w:val="none" w:sz="0" w:space="0" w:color="auto"/>
        <w:bottom w:val="none" w:sz="0" w:space="0" w:color="auto"/>
        <w:right w:val="none" w:sz="0" w:space="0" w:color="auto"/>
      </w:divBdr>
    </w:div>
    <w:div w:id="1775242674">
      <w:bodyDiv w:val="1"/>
      <w:marLeft w:val="0"/>
      <w:marRight w:val="0"/>
      <w:marTop w:val="0"/>
      <w:marBottom w:val="0"/>
      <w:divBdr>
        <w:top w:val="none" w:sz="0" w:space="0" w:color="auto"/>
        <w:left w:val="none" w:sz="0" w:space="0" w:color="auto"/>
        <w:bottom w:val="none" w:sz="0" w:space="0" w:color="auto"/>
        <w:right w:val="none" w:sz="0" w:space="0" w:color="auto"/>
      </w:divBdr>
    </w:div>
    <w:div w:id="1775437862">
      <w:bodyDiv w:val="1"/>
      <w:marLeft w:val="0"/>
      <w:marRight w:val="0"/>
      <w:marTop w:val="0"/>
      <w:marBottom w:val="0"/>
      <w:divBdr>
        <w:top w:val="none" w:sz="0" w:space="0" w:color="auto"/>
        <w:left w:val="none" w:sz="0" w:space="0" w:color="auto"/>
        <w:bottom w:val="none" w:sz="0" w:space="0" w:color="auto"/>
        <w:right w:val="none" w:sz="0" w:space="0" w:color="auto"/>
      </w:divBdr>
    </w:div>
    <w:div w:id="1776096257">
      <w:bodyDiv w:val="1"/>
      <w:marLeft w:val="0"/>
      <w:marRight w:val="0"/>
      <w:marTop w:val="0"/>
      <w:marBottom w:val="0"/>
      <w:divBdr>
        <w:top w:val="none" w:sz="0" w:space="0" w:color="auto"/>
        <w:left w:val="none" w:sz="0" w:space="0" w:color="auto"/>
        <w:bottom w:val="none" w:sz="0" w:space="0" w:color="auto"/>
        <w:right w:val="none" w:sz="0" w:space="0" w:color="auto"/>
      </w:divBdr>
    </w:div>
    <w:div w:id="1776511195">
      <w:bodyDiv w:val="1"/>
      <w:marLeft w:val="0"/>
      <w:marRight w:val="0"/>
      <w:marTop w:val="0"/>
      <w:marBottom w:val="0"/>
      <w:divBdr>
        <w:top w:val="none" w:sz="0" w:space="0" w:color="auto"/>
        <w:left w:val="none" w:sz="0" w:space="0" w:color="auto"/>
        <w:bottom w:val="none" w:sz="0" w:space="0" w:color="auto"/>
        <w:right w:val="none" w:sz="0" w:space="0" w:color="auto"/>
      </w:divBdr>
    </w:div>
    <w:div w:id="1776636299">
      <w:bodyDiv w:val="1"/>
      <w:marLeft w:val="0"/>
      <w:marRight w:val="0"/>
      <w:marTop w:val="0"/>
      <w:marBottom w:val="0"/>
      <w:divBdr>
        <w:top w:val="none" w:sz="0" w:space="0" w:color="auto"/>
        <w:left w:val="none" w:sz="0" w:space="0" w:color="auto"/>
        <w:bottom w:val="none" w:sz="0" w:space="0" w:color="auto"/>
        <w:right w:val="none" w:sz="0" w:space="0" w:color="auto"/>
      </w:divBdr>
    </w:div>
    <w:div w:id="1776704497">
      <w:bodyDiv w:val="1"/>
      <w:marLeft w:val="0"/>
      <w:marRight w:val="0"/>
      <w:marTop w:val="0"/>
      <w:marBottom w:val="0"/>
      <w:divBdr>
        <w:top w:val="none" w:sz="0" w:space="0" w:color="auto"/>
        <w:left w:val="none" w:sz="0" w:space="0" w:color="auto"/>
        <w:bottom w:val="none" w:sz="0" w:space="0" w:color="auto"/>
        <w:right w:val="none" w:sz="0" w:space="0" w:color="auto"/>
      </w:divBdr>
    </w:div>
    <w:div w:id="1776706296">
      <w:bodyDiv w:val="1"/>
      <w:marLeft w:val="0"/>
      <w:marRight w:val="0"/>
      <w:marTop w:val="0"/>
      <w:marBottom w:val="0"/>
      <w:divBdr>
        <w:top w:val="none" w:sz="0" w:space="0" w:color="auto"/>
        <w:left w:val="none" w:sz="0" w:space="0" w:color="auto"/>
        <w:bottom w:val="none" w:sz="0" w:space="0" w:color="auto"/>
        <w:right w:val="none" w:sz="0" w:space="0" w:color="auto"/>
      </w:divBdr>
    </w:div>
    <w:div w:id="1776709512">
      <w:bodyDiv w:val="1"/>
      <w:marLeft w:val="0"/>
      <w:marRight w:val="0"/>
      <w:marTop w:val="0"/>
      <w:marBottom w:val="0"/>
      <w:divBdr>
        <w:top w:val="none" w:sz="0" w:space="0" w:color="auto"/>
        <w:left w:val="none" w:sz="0" w:space="0" w:color="auto"/>
        <w:bottom w:val="none" w:sz="0" w:space="0" w:color="auto"/>
        <w:right w:val="none" w:sz="0" w:space="0" w:color="auto"/>
      </w:divBdr>
    </w:div>
    <w:div w:id="1777209187">
      <w:bodyDiv w:val="1"/>
      <w:marLeft w:val="0"/>
      <w:marRight w:val="0"/>
      <w:marTop w:val="0"/>
      <w:marBottom w:val="0"/>
      <w:divBdr>
        <w:top w:val="none" w:sz="0" w:space="0" w:color="auto"/>
        <w:left w:val="none" w:sz="0" w:space="0" w:color="auto"/>
        <w:bottom w:val="none" w:sz="0" w:space="0" w:color="auto"/>
        <w:right w:val="none" w:sz="0" w:space="0" w:color="auto"/>
      </w:divBdr>
    </w:div>
    <w:div w:id="1777753731">
      <w:bodyDiv w:val="1"/>
      <w:marLeft w:val="0"/>
      <w:marRight w:val="0"/>
      <w:marTop w:val="0"/>
      <w:marBottom w:val="0"/>
      <w:divBdr>
        <w:top w:val="none" w:sz="0" w:space="0" w:color="auto"/>
        <w:left w:val="none" w:sz="0" w:space="0" w:color="auto"/>
        <w:bottom w:val="none" w:sz="0" w:space="0" w:color="auto"/>
        <w:right w:val="none" w:sz="0" w:space="0" w:color="auto"/>
      </w:divBdr>
    </w:div>
    <w:div w:id="1778064886">
      <w:bodyDiv w:val="1"/>
      <w:marLeft w:val="0"/>
      <w:marRight w:val="0"/>
      <w:marTop w:val="0"/>
      <w:marBottom w:val="0"/>
      <w:divBdr>
        <w:top w:val="none" w:sz="0" w:space="0" w:color="auto"/>
        <w:left w:val="none" w:sz="0" w:space="0" w:color="auto"/>
        <w:bottom w:val="none" w:sz="0" w:space="0" w:color="auto"/>
        <w:right w:val="none" w:sz="0" w:space="0" w:color="auto"/>
      </w:divBdr>
    </w:div>
    <w:div w:id="1778477793">
      <w:bodyDiv w:val="1"/>
      <w:marLeft w:val="0"/>
      <w:marRight w:val="0"/>
      <w:marTop w:val="0"/>
      <w:marBottom w:val="0"/>
      <w:divBdr>
        <w:top w:val="none" w:sz="0" w:space="0" w:color="auto"/>
        <w:left w:val="none" w:sz="0" w:space="0" w:color="auto"/>
        <w:bottom w:val="none" w:sz="0" w:space="0" w:color="auto"/>
        <w:right w:val="none" w:sz="0" w:space="0" w:color="auto"/>
      </w:divBdr>
    </w:div>
    <w:div w:id="1778597170">
      <w:bodyDiv w:val="1"/>
      <w:marLeft w:val="0"/>
      <w:marRight w:val="0"/>
      <w:marTop w:val="0"/>
      <w:marBottom w:val="0"/>
      <w:divBdr>
        <w:top w:val="none" w:sz="0" w:space="0" w:color="auto"/>
        <w:left w:val="none" w:sz="0" w:space="0" w:color="auto"/>
        <w:bottom w:val="none" w:sz="0" w:space="0" w:color="auto"/>
        <w:right w:val="none" w:sz="0" w:space="0" w:color="auto"/>
      </w:divBdr>
    </w:div>
    <w:div w:id="1778714682">
      <w:bodyDiv w:val="1"/>
      <w:marLeft w:val="0"/>
      <w:marRight w:val="0"/>
      <w:marTop w:val="0"/>
      <w:marBottom w:val="0"/>
      <w:divBdr>
        <w:top w:val="none" w:sz="0" w:space="0" w:color="auto"/>
        <w:left w:val="none" w:sz="0" w:space="0" w:color="auto"/>
        <w:bottom w:val="none" w:sz="0" w:space="0" w:color="auto"/>
        <w:right w:val="none" w:sz="0" w:space="0" w:color="auto"/>
      </w:divBdr>
    </w:div>
    <w:div w:id="1778720946">
      <w:bodyDiv w:val="1"/>
      <w:marLeft w:val="0"/>
      <w:marRight w:val="0"/>
      <w:marTop w:val="0"/>
      <w:marBottom w:val="0"/>
      <w:divBdr>
        <w:top w:val="none" w:sz="0" w:space="0" w:color="auto"/>
        <w:left w:val="none" w:sz="0" w:space="0" w:color="auto"/>
        <w:bottom w:val="none" w:sz="0" w:space="0" w:color="auto"/>
        <w:right w:val="none" w:sz="0" w:space="0" w:color="auto"/>
      </w:divBdr>
    </w:div>
    <w:div w:id="1778872136">
      <w:bodyDiv w:val="1"/>
      <w:marLeft w:val="0"/>
      <w:marRight w:val="0"/>
      <w:marTop w:val="0"/>
      <w:marBottom w:val="0"/>
      <w:divBdr>
        <w:top w:val="none" w:sz="0" w:space="0" w:color="auto"/>
        <w:left w:val="none" w:sz="0" w:space="0" w:color="auto"/>
        <w:bottom w:val="none" w:sz="0" w:space="0" w:color="auto"/>
        <w:right w:val="none" w:sz="0" w:space="0" w:color="auto"/>
      </w:divBdr>
    </w:div>
    <w:div w:id="1779176941">
      <w:bodyDiv w:val="1"/>
      <w:marLeft w:val="0"/>
      <w:marRight w:val="0"/>
      <w:marTop w:val="0"/>
      <w:marBottom w:val="0"/>
      <w:divBdr>
        <w:top w:val="none" w:sz="0" w:space="0" w:color="auto"/>
        <w:left w:val="none" w:sz="0" w:space="0" w:color="auto"/>
        <w:bottom w:val="none" w:sz="0" w:space="0" w:color="auto"/>
        <w:right w:val="none" w:sz="0" w:space="0" w:color="auto"/>
      </w:divBdr>
    </w:div>
    <w:div w:id="1779330835">
      <w:bodyDiv w:val="1"/>
      <w:marLeft w:val="0"/>
      <w:marRight w:val="0"/>
      <w:marTop w:val="0"/>
      <w:marBottom w:val="0"/>
      <w:divBdr>
        <w:top w:val="none" w:sz="0" w:space="0" w:color="auto"/>
        <w:left w:val="none" w:sz="0" w:space="0" w:color="auto"/>
        <w:bottom w:val="none" w:sz="0" w:space="0" w:color="auto"/>
        <w:right w:val="none" w:sz="0" w:space="0" w:color="auto"/>
      </w:divBdr>
    </w:div>
    <w:div w:id="1779451989">
      <w:bodyDiv w:val="1"/>
      <w:marLeft w:val="0"/>
      <w:marRight w:val="0"/>
      <w:marTop w:val="0"/>
      <w:marBottom w:val="0"/>
      <w:divBdr>
        <w:top w:val="none" w:sz="0" w:space="0" w:color="auto"/>
        <w:left w:val="none" w:sz="0" w:space="0" w:color="auto"/>
        <w:bottom w:val="none" w:sz="0" w:space="0" w:color="auto"/>
        <w:right w:val="none" w:sz="0" w:space="0" w:color="auto"/>
      </w:divBdr>
    </w:div>
    <w:div w:id="1779523968">
      <w:bodyDiv w:val="1"/>
      <w:marLeft w:val="0"/>
      <w:marRight w:val="0"/>
      <w:marTop w:val="0"/>
      <w:marBottom w:val="0"/>
      <w:divBdr>
        <w:top w:val="none" w:sz="0" w:space="0" w:color="auto"/>
        <w:left w:val="none" w:sz="0" w:space="0" w:color="auto"/>
        <w:bottom w:val="none" w:sz="0" w:space="0" w:color="auto"/>
        <w:right w:val="none" w:sz="0" w:space="0" w:color="auto"/>
      </w:divBdr>
    </w:div>
    <w:div w:id="1780026508">
      <w:bodyDiv w:val="1"/>
      <w:marLeft w:val="0"/>
      <w:marRight w:val="0"/>
      <w:marTop w:val="0"/>
      <w:marBottom w:val="0"/>
      <w:divBdr>
        <w:top w:val="none" w:sz="0" w:space="0" w:color="auto"/>
        <w:left w:val="none" w:sz="0" w:space="0" w:color="auto"/>
        <w:bottom w:val="none" w:sz="0" w:space="0" w:color="auto"/>
        <w:right w:val="none" w:sz="0" w:space="0" w:color="auto"/>
      </w:divBdr>
    </w:div>
    <w:div w:id="1780563318">
      <w:bodyDiv w:val="1"/>
      <w:marLeft w:val="0"/>
      <w:marRight w:val="0"/>
      <w:marTop w:val="0"/>
      <w:marBottom w:val="0"/>
      <w:divBdr>
        <w:top w:val="none" w:sz="0" w:space="0" w:color="auto"/>
        <w:left w:val="none" w:sz="0" w:space="0" w:color="auto"/>
        <w:bottom w:val="none" w:sz="0" w:space="0" w:color="auto"/>
        <w:right w:val="none" w:sz="0" w:space="0" w:color="auto"/>
      </w:divBdr>
    </w:div>
    <w:div w:id="1780638248">
      <w:bodyDiv w:val="1"/>
      <w:marLeft w:val="0"/>
      <w:marRight w:val="0"/>
      <w:marTop w:val="0"/>
      <w:marBottom w:val="0"/>
      <w:divBdr>
        <w:top w:val="none" w:sz="0" w:space="0" w:color="auto"/>
        <w:left w:val="none" w:sz="0" w:space="0" w:color="auto"/>
        <w:bottom w:val="none" w:sz="0" w:space="0" w:color="auto"/>
        <w:right w:val="none" w:sz="0" w:space="0" w:color="auto"/>
      </w:divBdr>
    </w:div>
    <w:div w:id="1780761334">
      <w:bodyDiv w:val="1"/>
      <w:marLeft w:val="0"/>
      <w:marRight w:val="0"/>
      <w:marTop w:val="0"/>
      <w:marBottom w:val="0"/>
      <w:divBdr>
        <w:top w:val="none" w:sz="0" w:space="0" w:color="auto"/>
        <w:left w:val="none" w:sz="0" w:space="0" w:color="auto"/>
        <w:bottom w:val="none" w:sz="0" w:space="0" w:color="auto"/>
        <w:right w:val="none" w:sz="0" w:space="0" w:color="auto"/>
      </w:divBdr>
    </w:div>
    <w:div w:id="1780951379">
      <w:bodyDiv w:val="1"/>
      <w:marLeft w:val="0"/>
      <w:marRight w:val="0"/>
      <w:marTop w:val="0"/>
      <w:marBottom w:val="0"/>
      <w:divBdr>
        <w:top w:val="none" w:sz="0" w:space="0" w:color="auto"/>
        <w:left w:val="none" w:sz="0" w:space="0" w:color="auto"/>
        <w:bottom w:val="none" w:sz="0" w:space="0" w:color="auto"/>
        <w:right w:val="none" w:sz="0" w:space="0" w:color="auto"/>
      </w:divBdr>
    </w:div>
    <w:div w:id="1781100099">
      <w:bodyDiv w:val="1"/>
      <w:marLeft w:val="0"/>
      <w:marRight w:val="0"/>
      <w:marTop w:val="0"/>
      <w:marBottom w:val="0"/>
      <w:divBdr>
        <w:top w:val="none" w:sz="0" w:space="0" w:color="auto"/>
        <w:left w:val="none" w:sz="0" w:space="0" w:color="auto"/>
        <w:bottom w:val="none" w:sz="0" w:space="0" w:color="auto"/>
        <w:right w:val="none" w:sz="0" w:space="0" w:color="auto"/>
      </w:divBdr>
    </w:div>
    <w:div w:id="1781148913">
      <w:bodyDiv w:val="1"/>
      <w:marLeft w:val="0"/>
      <w:marRight w:val="0"/>
      <w:marTop w:val="0"/>
      <w:marBottom w:val="0"/>
      <w:divBdr>
        <w:top w:val="none" w:sz="0" w:space="0" w:color="auto"/>
        <w:left w:val="none" w:sz="0" w:space="0" w:color="auto"/>
        <w:bottom w:val="none" w:sz="0" w:space="0" w:color="auto"/>
        <w:right w:val="none" w:sz="0" w:space="0" w:color="auto"/>
      </w:divBdr>
    </w:div>
    <w:div w:id="1781219009">
      <w:bodyDiv w:val="1"/>
      <w:marLeft w:val="0"/>
      <w:marRight w:val="0"/>
      <w:marTop w:val="0"/>
      <w:marBottom w:val="0"/>
      <w:divBdr>
        <w:top w:val="none" w:sz="0" w:space="0" w:color="auto"/>
        <w:left w:val="none" w:sz="0" w:space="0" w:color="auto"/>
        <w:bottom w:val="none" w:sz="0" w:space="0" w:color="auto"/>
        <w:right w:val="none" w:sz="0" w:space="0" w:color="auto"/>
      </w:divBdr>
    </w:div>
    <w:div w:id="1781410658">
      <w:bodyDiv w:val="1"/>
      <w:marLeft w:val="0"/>
      <w:marRight w:val="0"/>
      <w:marTop w:val="0"/>
      <w:marBottom w:val="0"/>
      <w:divBdr>
        <w:top w:val="none" w:sz="0" w:space="0" w:color="auto"/>
        <w:left w:val="none" w:sz="0" w:space="0" w:color="auto"/>
        <w:bottom w:val="none" w:sz="0" w:space="0" w:color="auto"/>
        <w:right w:val="none" w:sz="0" w:space="0" w:color="auto"/>
      </w:divBdr>
    </w:div>
    <w:div w:id="1781493166">
      <w:bodyDiv w:val="1"/>
      <w:marLeft w:val="0"/>
      <w:marRight w:val="0"/>
      <w:marTop w:val="0"/>
      <w:marBottom w:val="0"/>
      <w:divBdr>
        <w:top w:val="none" w:sz="0" w:space="0" w:color="auto"/>
        <w:left w:val="none" w:sz="0" w:space="0" w:color="auto"/>
        <w:bottom w:val="none" w:sz="0" w:space="0" w:color="auto"/>
        <w:right w:val="none" w:sz="0" w:space="0" w:color="auto"/>
      </w:divBdr>
    </w:div>
    <w:div w:id="1781684685">
      <w:bodyDiv w:val="1"/>
      <w:marLeft w:val="0"/>
      <w:marRight w:val="0"/>
      <w:marTop w:val="0"/>
      <w:marBottom w:val="0"/>
      <w:divBdr>
        <w:top w:val="none" w:sz="0" w:space="0" w:color="auto"/>
        <w:left w:val="none" w:sz="0" w:space="0" w:color="auto"/>
        <w:bottom w:val="none" w:sz="0" w:space="0" w:color="auto"/>
        <w:right w:val="none" w:sz="0" w:space="0" w:color="auto"/>
      </w:divBdr>
    </w:div>
    <w:div w:id="1781759217">
      <w:bodyDiv w:val="1"/>
      <w:marLeft w:val="0"/>
      <w:marRight w:val="0"/>
      <w:marTop w:val="0"/>
      <w:marBottom w:val="0"/>
      <w:divBdr>
        <w:top w:val="none" w:sz="0" w:space="0" w:color="auto"/>
        <w:left w:val="none" w:sz="0" w:space="0" w:color="auto"/>
        <w:bottom w:val="none" w:sz="0" w:space="0" w:color="auto"/>
        <w:right w:val="none" w:sz="0" w:space="0" w:color="auto"/>
      </w:divBdr>
    </w:div>
    <w:div w:id="1782064881">
      <w:bodyDiv w:val="1"/>
      <w:marLeft w:val="0"/>
      <w:marRight w:val="0"/>
      <w:marTop w:val="0"/>
      <w:marBottom w:val="0"/>
      <w:divBdr>
        <w:top w:val="none" w:sz="0" w:space="0" w:color="auto"/>
        <w:left w:val="none" w:sz="0" w:space="0" w:color="auto"/>
        <w:bottom w:val="none" w:sz="0" w:space="0" w:color="auto"/>
        <w:right w:val="none" w:sz="0" w:space="0" w:color="auto"/>
      </w:divBdr>
    </w:div>
    <w:div w:id="1782142443">
      <w:bodyDiv w:val="1"/>
      <w:marLeft w:val="0"/>
      <w:marRight w:val="0"/>
      <w:marTop w:val="0"/>
      <w:marBottom w:val="0"/>
      <w:divBdr>
        <w:top w:val="none" w:sz="0" w:space="0" w:color="auto"/>
        <w:left w:val="none" w:sz="0" w:space="0" w:color="auto"/>
        <w:bottom w:val="none" w:sz="0" w:space="0" w:color="auto"/>
        <w:right w:val="none" w:sz="0" w:space="0" w:color="auto"/>
      </w:divBdr>
    </w:div>
    <w:div w:id="1782333286">
      <w:bodyDiv w:val="1"/>
      <w:marLeft w:val="0"/>
      <w:marRight w:val="0"/>
      <w:marTop w:val="0"/>
      <w:marBottom w:val="0"/>
      <w:divBdr>
        <w:top w:val="none" w:sz="0" w:space="0" w:color="auto"/>
        <w:left w:val="none" w:sz="0" w:space="0" w:color="auto"/>
        <w:bottom w:val="none" w:sz="0" w:space="0" w:color="auto"/>
        <w:right w:val="none" w:sz="0" w:space="0" w:color="auto"/>
      </w:divBdr>
    </w:div>
    <w:div w:id="1782339087">
      <w:bodyDiv w:val="1"/>
      <w:marLeft w:val="0"/>
      <w:marRight w:val="0"/>
      <w:marTop w:val="0"/>
      <w:marBottom w:val="0"/>
      <w:divBdr>
        <w:top w:val="none" w:sz="0" w:space="0" w:color="auto"/>
        <w:left w:val="none" w:sz="0" w:space="0" w:color="auto"/>
        <w:bottom w:val="none" w:sz="0" w:space="0" w:color="auto"/>
        <w:right w:val="none" w:sz="0" w:space="0" w:color="auto"/>
      </w:divBdr>
    </w:div>
    <w:div w:id="1783187153">
      <w:bodyDiv w:val="1"/>
      <w:marLeft w:val="0"/>
      <w:marRight w:val="0"/>
      <w:marTop w:val="0"/>
      <w:marBottom w:val="0"/>
      <w:divBdr>
        <w:top w:val="none" w:sz="0" w:space="0" w:color="auto"/>
        <w:left w:val="none" w:sz="0" w:space="0" w:color="auto"/>
        <w:bottom w:val="none" w:sz="0" w:space="0" w:color="auto"/>
        <w:right w:val="none" w:sz="0" w:space="0" w:color="auto"/>
      </w:divBdr>
    </w:div>
    <w:div w:id="1783956049">
      <w:bodyDiv w:val="1"/>
      <w:marLeft w:val="0"/>
      <w:marRight w:val="0"/>
      <w:marTop w:val="0"/>
      <w:marBottom w:val="0"/>
      <w:divBdr>
        <w:top w:val="none" w:sz="0" w:space="0" w:color="auto"/>
        <w:left w:val="none" w:sz="0" w:space="0" w:color="auto"/>
        <w:bottom w:val="none" w:sz="0" w:space="0" w:color="auto"/>
        <w:right w:val="none" w:sz="0" w:space="0" w:color="auto"/>
      </w:divBdr>
    </w:div>
    <w:div w:id="1784416900">
      <w:bodyDiv w:val="1"/>
      <w:marLeft w:val="0"/>
      <w:marRight w:val="0"/>
      <w:marTop w:val="0"/>
      <w:marBottom w:val="0"/>
      <w:divBdr>
        <w:top w:val="none" w:sz="0" w:space="0" w:color="auto"/>
        <w:left w:val="none" w:sz="0" w:space="0" w:color="auto"/>
        <w:bottom w:val="none" w:sz="0" w:space="0" w:color="auto"/>
        <w:right w:val="none" w:sz="0" w:space="0" w:color="auto"/>
      </w:divBdr>
    </w:div>
    <w:div w:id="1784807999">
      <w:bodyDiv w:val="1"/>
      <w:marLeft w:val="0"/>
      <w:marRight w:val="0"/>
      <w:marTop w:val="0"/>
      <w:marBottom w:val="0"/>
      <w:divBdr>
        <w:top w:val="none" w:sz="0" w:space="0" w:color="auto"/>
        <w:left w:val="none" w:sz="0" w:space="0" w:color="auto"/>
        <w:bottom w:val="none" w:sz="0" w:space="0" w:color="auto"/>
        <w:right w:val="none" w:sz="0" w:space="0" w:color="auto"/>
      </w:divBdr>
    </w:div>
    <w:div w:id="1784887097">
      <w:bodyDiv w:val="1"/>
      <w:marLeft w:val="0"/>
      <w:marRight w:val="0"/>
      <w:marTop w:val="0"/>
      <w:marBottom w:val="0"/>
      <w:divBdr>
        <w:top w:val="none" w:sz="0" w:space="0" w:color="auto"/>
        <w:left w:val="none" w:sz="0" w:space="0" w:color="auto"/>
        <w:bottom w:val="none" w:sz="0" w:space="0" w:color="auto"/>
        <w:right w:val="none" w:sz="0" w:space="0" w:color="auto"/>
      </w:divBdr>
    </w:div>
    <w:div w:id="1785995305">
      <w:bodyDiv w:val="1"/>
      <w:marLeft w:val="0"/>
      <w:marRight w:val="0"/>
      <w:marTop w:val="0"/>
      <w:marBottom w:val="0"/>
      <w:divBdr>
        <w:top w:val="none" w:sz="0" w:space="0" w:color="auto"/>
        <w:left w:val="none" w:sz="0" w:space="0" w:color="auto"/>
        <w:bottom w:val="none" w:sz="0" w:space="0" w:color="auto"/>
        <w:right w:val="none" w:sz="0" w:space="0" w:color="auto"/>
      </w:divBdr>
    </w:div>
    <w:div w:id="1786266411">
      <w:bodyDiv w:val="1"/>
      <w:marLeft w:val="0"/>
      <w:marRight w:val="0"/>
      <w:marTop w:val="0"/>
      <w:marBottom w:val="0"/>
      <w:divBdr>
        <w:top w:val="none" w:sz="0" w:space="0" w:color="auto"/>
        <w:left w:val="none" w:sz="0" w:space="0" w:color="auto"/>
        <w:bottom w:val="none" w:sz="0" w:space="0" w:color="auto"/>
        <w:right w:val="none" w:sz="0" w:space="0" w:color="auto"/>
      </w:divBdr>
    </w:div>
    <w:div w:id="1786345692">
      <w:bodyDiv w:val="1"/>
      <w:marLeft w:val="0"/>
      <w:marRight w:val="0"/>
      <w:marTop w:val="0"/>
      <w:marBottom w:val="0"/>
      <w:divBdr>
        <w:top w:val="none" w:sz="0" w:space="0" w:color="auto"/>
        <w:left w:val="none" w:sz="0" w:space="0" w:color="auto"/>
        <w:bottom w:val="none" w:sz="0" w:space="0" w:color="auto"/>
        <w:right w:val="none" w:sz="0" w:space="0" w:color="auto"/>
      </w:divBdr>
    </w:div>
    <w:div w:id="1786534436">
      <w:bodyDiv w:val="1"/>
      <w:marLeft w:val="0"/>
      <w:marRight w:val="0"/>
      <w:marTop w:val="0"/>
      <w:marBottom w:val="0"/>
      <w:divBdr>
        <w:top w:val="none" w:sz="0" w:space="0" w:color="auto"/>
        <w:left w:val="none" w:sz="0" w:space="0" w:color="auto"/>
        <w:bottom w:val="none" w:sz="0" w:space="0" w:color="auto"/>
        <w:right w:val="none" w:sz="0" w:space="0" w:color="auto"/>
      </w:divBdr>
    </w:div>
    <w:div w:id="1786774783">
      <w:bodyDiv w:val="1"/>
      <w:marLeft w:val="0"/>
      <w:marRight w:val="0"/>
      <w:marTop w:val="0"/>
      <w:marBottom w:val="0"/>
      <w:divBdr>
        <w:top w:val="none" w:sz="0" w:space="0" w:color="auto"/>
        <w:left w:val="none" w:sz="0" w:space="0" w:color="auto"/>
        <w:bottom w:val="none" w:sz="0" w:space="0" w:color="auto"/>
        <w:right w:val="none" w:sz="0" w:space="0" w:color="auto"/>
      </w:divBdr>
    </w:div>
    <w:div w:id="1786849428">
      <w:bodyDiv w:val="1"/>
      <w:marLeft w:val="0"/>
      <w:marRight w:val="0"/>
      <w:marTop w:val="0"/>
      <w:marBottom w:val="0"/>
      <w:divBdr>
        <w:top w:val="none" w:sz="0" w:space="0" w:color="auto"/>
        <w:left w:val="none" w:sz="0" w:space="0" w:color="auto"/>
        <w:bottom w:val="none" w:sz="0" w:space="0" w:color="auto"/>
        <w:right w:val="none" w:sz="0" w:space="0" w:color="auto"/>
      </w:divBdr>
    </w:div>
    <w:div w:id="1787385325">
      <w:bodyDiv w:val="1"/>
      <w:marLeft w:val="0"/>
      <w:marRight w:val="0"/>
      <w:marTop w:val="0"/>
      <w:marBottom w:val="0"/>
      <w:divBdr>
        <w:top w:val="none" w:sz="0" w:space="0" w:color="auto"/>
        <w:left w:val="none" w:sz="0" w:space="0" w:color="auto"/>
        <w:bottom w:val="none" w:sz="0" w:space="0" w:color="auto"/>
        <w:right w:val="none" w:sz="0" w:space="0" w:color="auto"/>
      </w:divBdr>
    </w:div>
    <w:div w:id="1787700644">
      <w:bodyDiv w:val="1"/>
      <w:marLeft w:val="0"/>
      <w:marRight w:val="0"/>
      <w:marTop w:val="0"/>
      <w:marBottom w:val="0"/>
      <w:divBdr>
        <w:top w:val="none" w:sz="0" w:space="0" w:color="auto"/>
        <w:left w:val="none" w:sz="0" w:space="0" w:color="auto"/>
        <w:bottom w:val="none" w:sz="0" w:space="0" w:color="auto"/>
        <w:right w:val="none" w:sz="0" w:space="0" w:color="auto"/>
      </w:divBdr>
    </w:div>
    <w:div w:id="1788500755">
      <w:bodyDiv w:val="1"/>
      <w:marLeft w:val="0"/>
      <w:marRight w:val="0"/>
      <w:marTop w:val="0"/>
      <w:marBottom w:val="0"/>
      <w:divBdr>
        <w:top w:val="none" w:sz="0" w:space="0" w:color="auto"/>
        <w:left w:val="none" w:sz="0" w:space="0" w:color="auto"/>
        <w:bottom w:val="none" w:sz="0" w:space="0" w:color="auto"/>
        <w:right w:val="none" w:sz="0" w:space="0" w:color="auto"/>
      </w:divBdr>
    </w:div>
    <w:div w:id="1788692509">
      <w:bodyDiv w:val="1"/>
      <w:marLeft w:val="0"/>
      <w:marRight w:val="0"/>
      <w:marTop w:val="0"/>
      <w:marBottom w:val="0"/>
      <w:divBdr>
        <w:top w:val="none" w:sz="0" w:space="0" w:color="auto"/>
        <w:left w:val="none" w:sz="0" w:space="0" w:color="auto"/>
        <w:bottom w:val="none" w:sz="0" w:space="0" w:color="auto"/>
        <w:right w:val="none" w:sz="0" w:space="0" w:color="auto"/>
      </w:divBdr>
    </w:div>
    <w:div w:id="1789350926">
      <w:bodyDiv w:val="1"/>
      <w:marLeft w:val="0"/>
      <w:marRight w:val="0"/>
      <w:marTop w:val="0"/>
      <w:marBottom w:val="0"/>
      <w:divBdr>
        <w:top w:val="none" w:sz="0" w:space="0" w:color="auto"/>
        <w:left w:val="none" w:sz="0" w:space="0" w:color="auto"/>
        <w:bottom w:val="none" w:sz="0" w:space="0" w:color="auto"/>
        <w:right w:val="none" w:sz="0" w:space="0" w:color="auto"/>
      </w:divBdr>
    </w:div>
    <w:div w:id="1789549832">
      <w:bodyDiv w:val="1"/>
      <w:marLeft w:val="0"/>
      <w:marRight w:val="0"/>
      <w:marTop w:val="0"/>
      <w:marBottom w:val="0"/>
      <w:divBdr>
        <w:top w:val="none" w:sz="0" w:space="0" w:color="auto"/>
        <w:left w:val="none" w:sz="0" w:space="0" w:color="auto"/>
        <w:bottom w:val="none" w:sz="0" w:space="0" w:color="auto"/>
        <w:right w:val="none" w:sz="0" w:space="0" w:color="auto"/>
      </w:divBdr>
    </w:div>
    <w:div w:id="1789615516">
      <w:bodyDiv w:val="1"/>
      <w:marLeft w:val="0"/>
      <w:marRight w:val="0"/>
      <w:marTop w:val="0"/>
      <w:marBottom w:val="0"/>
      <w:divBdr>
        <w:top w:val="none" w:sz="0" w:space="0" w:color="auto"/>
        <w:left w:val="none" w:sz="0" w:space="0" w:color="auto"/>
        <w:bottom w:val="none" w:sz="0" w:space="0" w:color="auto"/>
        <w:right w:val="none" w:sz="0" w:space="0" w:color="auto"/>
      </w:divBdr>
    </w:div>
    <w:div w:id="1789816060">
      <w:bodyDiv w:val="1"/>
      <w:marLeft w:val="0"/>
      <w:marRight w:val="0"/>
      <w:marTop w:val="0"/>
      <w:marBottom w:val="0"/>
      <w:divBdr>
        <w:top w:val="none" w:sz="0" w:space="0" w:color="auto"/>
        <w:left w:val="none" w:sz="0" w:space="0" w:color="auto"/>
        <w:bottom w:val="none" w:sz="0" w:space="0" w:color="auto"/>
        <w:right w:val="none" w:sz="0" w:space="0" w:color="auto"/>
      </w:divBdr>
    </w:div>
    <w:div w:id="1790473680">
      <w:bodyDiv w:val="1"/>
      <w:marLeft w:val="0"/>
      <w:marRight w:val="0"/>
      <w:marTop w:val="0"/>
      <w:marBottom w:val="0"/>
      <w:divBdr>
        <w:top w:val="none" w:sz="0" w:space="0" w:color="auto"/>
        <w:left w:val="none" w:sz="0" w:space="0" w:color="auto"/>
        <w:bottom w:val="none" w:sz="0" w:space="0" w:color="auto"/>
        <w:right w:val="none" w:sz="0" w:space="0" w:color="auto"/>
      </w:divBdr>
    </w:div>
    <w:div w:id="1790926656">
      <w:bodyDiv w:val="1"/>
      <w:marLeft w:val="0"/>
      <w:marRight w:val="0"/>
      <w:marTop w:val="0"/>
      <w:marBottom w:val="0"/>
      <w:divBdr>
        <w:top w:val="none" w:sz="0" w:space="0" w:color="auto"/>
        <w:left w:val="none" w:sz="0" w:space="0" w:color="auto"/>
        <w:bottom w:val="none" w:sz="0" w:space="0" w:color="auto"/>
        <w:right w:val="none" w:sz="0" w:space="0" w:color="auto"/>
      </w:divBdr>
    </w:div>
    <w:div w:id="1791167269">
      <w:bodyDiv w:val="1"/>
      <w:marLeft w:val="0"/>
      <w:marRight w:val="0"/>
      <w:marTop w:val="0"/>
      <w:marBottom w:val="0"/>
      <w:divBdr>
        <w:top w:val="none" w:sz="0" w:space="0" w:color="auto"/>
        <w:left w:val="none" w:sz="0" w:space="0" w:color="auto"/>
        <w:bottom w:val="none" w:sz="0" w:space="0" w:color="auto"/>
        <w:right w:val="none" w:sz="0" w:space="0" w:color="auto"/>
      </w:divBdr>
    </w:div>
    <w:div w:id="1791892681">
      <w:bodyDiv w:val="1"/>
      <w:marLeft w:val="0"/>
      <w:marRight w:val="0"/>
      <w:marTop w:val="0"/>
      <w:marBottom w:val="0"/>
      <w:divBdr>
        <w:top w:val="none" w:sz="0" w:space="0" w:color="auto"/>
        <w:left w:val="none" w:sz="0" w:space="0" w:color="auto"/>
        <w:bottom w:val="none" w:sz="0" w:space="0" w:color="auto"/>
        <w:right w:val="none" w:sz="0" w:space="0" w:color="auto"/>
      </w:divBdr>
    </w:div>
    <w:div w:id="1792046182">
      <w:bodyDiv w:val="1"/>
      <w:marLeft w:val="0"/>
      <w:marRight w:val="0"/>
      <w:marTop w:val="0"/>
      <w:marBottom w:val="0"/>
      <w:divBdr>
        <w:top w:val="none" w:sz="0" w:space="0" w:color="auto"/>
        <w:left w:val="none" w:sz="0" w:space="0" w:color="auto"/>
        <w:bottom w:val="none" w:sz="0" w:space="0" w:color="auto"/>
        <w:right w:val="none" w:sz="0" w:space="0" w:color="auto"/>
      </w:divBdr>
    </w:div>
    <w:div w:id="1792241129">
      <w:bodyDiv w:val="1"/>
      <w:marLeft w:val="0"/>
      <w:marRight w:val="0"/>
      <w:marTop w:val="0"/>
      <w:marBottom w:val="0"/>
      <w:divBdr>
        <w:top w:val="none" w:sz="0" w:space="0" w:color="auto"/>
        <w:left w:val="none" w:sz="0" w:space="0" w:color="auto"/>
        <w:bottom w:val="none" w:sz="0" w:space="0" w:color="auto"/>
        <w:right w:val="none" w:sz="0" w:space="0" w:color="auto"/>
      </w:divBdr>
    </w:div>
    <w:div w:id="1792362209">
      <w:bodyDiv w:val="1"/>
      <w:marLeft w:val="0"/>
      <w:marRight w:val="0"/>
      <w:marTop w:val="0"/>
      <w:marBottom w:val="0"/>
      <w:divBdr>
        <w:top w:val="none" w:sz="0" w:space="0" w:color="auto"/>
        <w:left w:val="none" w:sz="0" w:space="0" w:color="auto"/>
        <w:bottom w:val="none" w:sz="0" w:space="0" w:color="auto"/>
        <w:right w:val="none" w:sz="0" w:space="0" w:color="auto"/>
      </w:divBdr>
    </w:div>
    <w:div w:id="1792432327">
      <w:bodyDiv w:val="1"/>
      <w:marLeft w:val="0"/>
      <w:marRight w:val="0"/>
      <w:marTop w:val="0"/>
      <w:marBottom w:val="0"/>
      <w:divBdr>
        <w:top w:val="none" w:sz="0" w:space="0" w:color="auto"/>
        <w:left w:val="none" w:sz="0" w:space="0" w:color="auto"/>
        <w:bottom w:val="none" w:sz="0" w:space="0" w:color="auto"/>
        <w:right w:val="none" w:sz="0" w:space="0" w:color="auto"/>
      </w:divBdr>
    </w:div>
    <w:div w:id="1792673447">
      <w:bodyDiv w:val="1"/>
      <w:marLeft w:val="0"/>
      <w:marRight w:val="0"/>
      <w:marTop w:val="0"/>
      <w:marBottom w:val="0"/>
      <w:divBdr>
        <w:top w:val="none" w:sz="0" w:space="0" w:color="auto"/>
        <w:left w:val="none" w:sz="0" w:space="0" w:color="auto"/>
        <w:bottom w:val="none" w:sz="0" w:space="0" w:color="auto"/>
        <w:right w:val="none" w:sz="0" w:space="0" w:color="auto"/>
      </w:divBdr>
    </w:div>
    <w:div w:id="1792675446">
      <w:bodyDiv w:val="1"/>
      <w:marLeft w:val="0"/>
      <w:marRight w:val="0"/>
      <w:marTop w:val="0"/>
      <w:marBottom w:val="0"/>
      <w:divBdr>
        <w:top w:val="none" w:sz="0" w:space="0" w:color="auto"/>
        <w:left w:val="none" w:sz="0" w:space="0" w:color="auto"/>
        <w:bottom w:val="none" w:sz="0" w:space="0" w:color="auto"/>
        <w:right w:val="none" w:sz="0" w:space="0" w:color="auto"/>
      </w:divBdr>
    </w:div>
    <w:div w:id="1792742887">
      <w:bodyDiv w:val="1"/>
      <w:marLeft w:val="0"/>
      <w:marRight w:val="0"/>
      <w:marTop w:val="0"/>
      <w:marBottom w:val="0"/>
      <w:divBdr>
        <w:top w:val="none" w:sz="0" w:space="0" w:color="auto"/>
        <w:left w:val="none" w:sz="0" w:space="0" w:color="auto"/>
        <w:bottom w:val="none" w:sz="0" w:space="0" w:color="auto"/>
        <w:right w:val="none" w:sz="0" w:space="0" w:color="auto"/>
      </w:divBdr>
    </w:div>
    <w:div w:id="1792746359">
      <w:bodyDiv w:val="1"/>
      <w:marLeft w:val="0"/>
      <w:marRight w:val="0"/>
      <w:marTop w:val="0"/>
      <w:marBottom w:val="0"/>
      <w:divBdr>
        <w:top w:val="none" w:sz="0" w:space="0" w:color="auto"/>
        <w:left w:val="none" w:sz="0" w:space="0" w:color="auto"/>
        <w:bottom w:val="none" w:sz="0" w:space="0" w:color="auto"/>
        <w:right w:val="none" w:sz="0" w:space="0" w:color="auto"/>
      </w:divBdr>
    </w:div>
    <w:div w:id="1793136656">
      <w:bodyDiv w:val="1"/>
      <w:marLeft w:val="0"/>
      <w:marRight w:val="0"/>
      <w:marTop w:val="0"/>
      <w:marBottom w:val="0"/>
      <w:divBdr>
        <w:top w:val="none" w:sz="0" w:space="0" w:color="auto"/>
        <w:left w:val="none" w:sz="0" w:space="0" w:color="auto"/>
        <w:bottom w:val="none" w:sz="0" w:space="0" w:color="auto"/>
        <w:right w:val="none" w:sz="0" w:space="0" w:color="auto"/>
      </w:divBdr>
    </w:div>
    <w:div w:id="1793210001">
      <w:bodyDiv w:val="1"/>
      <w:marLeft w:val="0"/>
      <w:marRight w:val="0"/>
      <w:marTop w:val="0"/>
      <w:marBottom w:val="0"/>
      <w:divBdr>
        <w:top w:val="none" w:sz="0" w:space="0" w:color="auto"/>
        <w:left w:val="none" w:sz="0" w:space="0" w:color="auto"/>
        <w:bottom w:val="none" w:sz="0" w:space="0" w:color="auto"/>
        <w:right w:val="none" w:sz="0" w:space="0" w:color="auto"/>
      </w:divBdr>
    </w:div>
    <w:div w:id="1793212027">
      <w:bodyDiv w:val="1"/>
      <w:marLeft w:val="0"/>
      <w:marRight w:val="0"/>
      <w:marTop w:val="0"/>
      <w:marBottom w:val="0"/>
      <w:divBdr>
        <w:top w:val="none" w:sz="0" w:space="0" w:color="auto"/>
        <w:left w:val="none" w:sz="0" w:space="0" w:color="auto"/>
        <w:bottom w:val="none" w:sz="0" w:space="0" w:color="auto"/>
        <w:right w:val="none" w:sz="0" w:space="0" w:color="auto"/>
      </w:divBdr>
    </w:div>
    <w:div w:id="1793473693">
      <w:bodyDiv w:val="1"/>
      <w:marLeft w:val="0"/>
      <w:marRight w:val="0"/>
      <w:marTop w:val="0"/>
      <w:marBottom w:val="0"/>
      <w:divBdr>
        <w:top w:val="none" w:sz="0" w:space="0" w:color="auto"/>
        <w:left w:val="none" w:sz="0" w:space="0" w:color="auto"/>
        <w:bottom w:val="none" w:sz="0" w:space="0" w:color="auto"/>
        <w:right w:val="none" w:sz="0" w:space="0" w:color="auto"/>
      </w:divBdr>
    </w:div>
    <w:div w:id="1793598212">
      <w:bodyDiv w:val="1"/>
      <w:marLeft w:val="0"/>
      <w:marRight w:val="0"/>
      <w:marTop w:val="0"/>
      <w:marBottom w:val="0"/>
      <w:divBdr>
        <w:top w:val="none" w:sz="0" w:space="0" w:color="auto"/>
        <w:left w:val="none" w:sz="0" w:space="0" w:color="auto"/>
        <w:bottom w:val="none" w:sz="0" w:space="0" w:color="auto"/>
        <w:right w:val="none" w:sz="0" w:space="0" w:color="auto"/>
      </w:divBdr>
    </w:div>
    <w:div w:id="1793860417">
      <w:bodyDiv w:val="1"/>
      <w:marLeft w:val="0"/>
      <w:marRight w:val="0"/>
      <w:marTop w:val="0"/>
      <w:marBottom w:val="0"/>
      <w:divBdr>
        <w:top w:val="none" w:sz="0" w:space="0" w:color="auto"/>
        <w:left w:val="none" w:sz="0" w:space="0" w:color="auto"/>
        <w:bottom w:val="none" w:sz="0" w:space="0" w:color="auto"/>
        <w:right w:val="none" w:sz="0" w:space="0" w:color="auto"/>
      </w:divBdr>
    </w:div>
    <w:div w:id="1794127822">
      <w:bodyDiv w:val="1"/>
      <w:marLeft w:val="0"/>
      <w:marRight w:val="0"/>
      <w:marTop w:val="0"/>
      <w:marBottom w:val="0"/>
      <w:divBdr>
        <w:top w:val="none" w:sz="0" w:space="0" w:color="auto"/>
        <w:left w:val="none" w:sz="0" w:space="0" w:color="auto"/>
        <w:bottom w:val="none" w:sz="0" w:space="0" w:color="auto"/>
        <w:right w:val="none" w:sz="0" w:space="0" w:color="auto"/>
      </w:divBdr>
    </w:div>
    <w:div w:id="1794860342">
      <w:bodyDiv w:val="1"/>
      <w:marLeft w:val="0"/>
      <w:marRight w:val="0"/>
      <w:marTop w:val="0"/>
      <w:marBottom w:val="0"/>
      <w:divBdr>
        <w:top w:val="none" w:sz="0" w:space="0" w:color="auto"/>
        <w:left w:val="none" w:sz="0" w:space="0" w:color="auto"/>
        <w:bottom w:val="none" w:sz="0" w:space="0" w:color="auto"/>
        <w:right w:val="none" w:sz="0" w:space="0" w:color="auto"/>
      </w:divBdr>
    </w:div>
    <w:div w:id="1795441508">
      <w:bodyDiv w:val="1"/>
      <w:marLeft w:val="0"/>
      <w:marRight w:val="0"/>
      <w:marTop w:val="0"/>
      <w:marBottom w:val="0"/>
      <w:divBdr>
        <w:top w:val="none" w:sz="0" w:space="0" w:color="auto"/>
        <w:left w:val="none" w:sz="0" w:space="0" w:color="auto"/>
        <w:bottom w:val="none" w:sz="0" w:space="0" w:color="auto"/>
        <w:right w:val="none" w:sz="0" w:space="0" w:color="auto"/>
      </w:divBdr>
    </w:div>
    <w:div w:id="1795639277">
      <w:bodyDiv w:val="1"/>
      <w:marLeft w:val="0"/>
      <w:marRight w:val="0"/>
      <w:marTop w:val="0"/>
      <w:marBottom w:val="0"/>
      <w:divBdr>
        <w:top w:val="none" w:sz="0" w:space="0" w:color="auto"/>
        <w:left w:val="none" w:sz="0" w:space="0" w:color="auto"/>
        <w:bottom w:val="none" w:sz="0" w:space="0" w:color="auto"/>
        <w:right w:val="none" w:sz="0" w:space="0" w:color="auto"/>
      </w:divBdr>
    </w:div>
    <w:div w:id="1796102276">
      <w:bodyDiv w:val="1"/>
      <w:marLeft w:val="0"/>
      <w:marRight w:val="0"/>
      <w:marTop w:val="0"/>
      <w:marBottom w:val="0"/>
      <w:divBdr>
        <w:top w:val="none" w:sz="0" w:space="0" w:color="auto"/>
        <w:left w:val="none" w:sz="0" w:space="0" w:color="auto"/>
        <w:bottom w:val="none" w:sz="0" w:space="0" w:color="auto"/>
        <w:right w:val="none" w:sz="0" w:space="0" w:color="auto"/>
      </w:divBdr>
    </w:div>
    <w:div w:id="1796169061">
      <w:bodyDiv w:val="1"/>
      <w:marLeft w:val="0"/>
      <w:marRight w:val="0"/>
      <w:marTop w:val="0"/>
      <w:marBottom w:val="0"/>
      <w:divBdr>
        <w:top w:val="none" w:sz="0" w:space="0" w:color="auto"/>
        <w:left w:val="none" w:sz="0" w:space="0" w:color="auto"/>
        <w:bottom w:val="none" w:sz="0" w:space="0" w:color="auto"/>
        <w:right w:val="none" w:sz="0" w:space="0" w:color="auto"/>
      </w:divBdr>
    </w:div>
    <w:div w:id="1796217672">
      <w:bodyDiv w:val="1"/>
      <w:marLeft w:val="0"/>
      <w:marRight w:val="0"/>
      <w:marTop w:val="0"/>
      <w:marBottom w:val="0"/>
      <w:divBdr>
        <w:top w:val="none" w:sz="0" w:space="0" w:color="auto"/>
        <w:left w:val="none" w:sz="0" w:space="0" w:color="auto"/>
        <w:bottom w:val="none" w:sz="0" w:space="0" w:color="auto"/>
        <w:right w:val="none" w:sz="0" w:space="0" w:color="auto"/>
      </w:divBdr>
    </w:div>
    <w:div w:id="1796364174">
      <w:bodyDiv w:val="1"/>
      <w:marLeft w:val="0"/>
      <w:marRight w:val="0"/>
      <w:marTop w:val="0"/>
      <w:marBottom w:val="0"/>
      <w:divBdr>
        <w:top w:val="none" w:sz="0" w:space="0" w:color="auto"/>
        <w:left w:val="none" w:sz="0" w:space="0" w:color="auto"/>
        <w:bottom w:val="none" w:sz="0" w:space="0" w:color="auto"/>
        <w:right w:val="none" w:sz="0" w:space="0" w:color="auto"/>
      </w:divBdr>
    </w:div>
    <w:div w:id="1796757806">
      <w:bodyDiv w:val="1"/>
      <w:marLeft w:val="0"/>
      <w:marRight w:val="0"/>
      <w:marTop w:val="0"/>
      <w:marBottom w:val="0"/>
      <w:divBdr>
        <w:top w:val="none" w:sz="0" w:space="0" w:color="auto"/>
        <w:left w:val="none" w:sz="0" w:space="0" w:color="auto"/>
        <w:bottom w:val="none" w:sz="0" w:space="0" w:color="auto"/>
        <w:right w:val="none" w:sz="0" w:space="0" w:color="auto"/>
      </w:divBdr>
    </w:div>
    <w:div w:id="1797022341">
      <w:bodyDiv w:val="1"/>
      <w:marLeft w:val="0"/>
      <w:marRight w:val="0"/>
      <w:marTop w:val="0"/>
      <w:marBottom w:val="0"/>
      <w:divBdr>
        <w:top w:val="none" w:sz="0" w:space="0" w:color="auto"/>
        <w:left w:val="none" w:sz="0" w:space="0" w:color="auto"/>
        <w:bottom w:val="none" w:sz="0" w:space="0" w:color="auto"/>
        <w:right w:val="none" w:sz="0" w:space="0" w:color="auto"/>
      </w:divBdr>
    </w:div>
    <w:div w:id="1797405286">
      <w:bodyDiv w:val="1"/>
      <w:marLeft w:val="0"/>
      <w:marRight w:val="0"/>
      <w:marTop w:val="0"/>
      <w:marBottom w:val="0"/>
      <w:divBdr>
        <w:top w:val="none" w:sz="0" w:space="0" w:color="auto"/>
        <w:left w:val="none" w:sz="0" w:space="0" w:color="auto"/>
        <w:bottom w:val="none" w:sz="0" w:space="0" w:color="auto"/>
        <w:right w:val="none" w:sz="0" w:space="0" w:color="auto"/>
      </w:divBdr>
    </w:div>
    <w:div w:id="1797723088">
      <w:bodyDiv w:val="1"/>
      <w:marLeft w:val="0"/>
      <w:marRight w:val="0"/>
      <w:marTop w:val="0"/>
      <w:marBottom w:val="0"/>
      <w:divBdr>
        <w:top w:val="none" w:sz="0" w:space="0" w:color="auto"/>
        <w:left w:val="none" w:sz="0" w:space="0" w:color="auto"/>
        <w:bottom w:val="none" w:sz="0" w:space="0" w:color="auto"/>
        <w:right w:val="none" w:sz="0" w:space="0" w:color="auto"/>
      </w:divBdr>
    </w:div>
    <w:div w:id="1798179730">
      <w:bodyDiv w:val="1"/>
      <w:marLeft w:val="0"/>
      <w:marRight w:val="0"/>
      <w:marTop w:val="0"/>
      <w:marBottom w:val="0"/>
      <w:divBdr>
        <w:top w:val="none" w:sz="0" w:space="0" w:color="auto"/>
        <w:left w:val="none" w:sz="0" w:space="0" w:color="auto"/>
        <w:bottom w:val="none" w:sz="0" w:space="0" w:color="auto"/>
        <w:right w:val="none" w:sz="0" w:space="0" w:color="auto"/>
      </w:divBdr>
    </w:div>
    <w:div w:id="1798252408">
      <w:bodyDiv w:val="1"/>
      <w:marLeft w:val="0"/>
      <w:marRight w:val="0"/>
      <w:marTop w:val="0"/>
      <w:marBottom w:val="0"/>
      <w:divBdr>
        <w:top w:val="none" w:sz="0" w:space="0" w:color="auto"/>
        <w:left w:val="none" w:sz="0" w:space="0" w:color="auto"/>
        <w:bottom w:val="none" w:sz="0" w:space="0" w:color="auto"/>
        <w:right w:val="none" w:sz="0" w:space="0" w:color="auto"/>
      </w:divBdr>
    </w:div>
    <w:div w:id="1798336983">
      <w:bodyDiv w:val="1"/>
      <w:marLeft w:val="0"/>
      <w:marRight w:val="0"/>
      <w:marTop w:val="0"/>
      <w:marBottom w:val="0"/>
      <w:divBdr>
        <w:top w:val="none" w:sz="0" w:space="0" w:color="auto"/>
        <w:left w:val="none" w:sz="0" w:space="0" w:color="auto"/>
        <w:bottom w:val="none" w:sz="0" w:space="0" w:color="auto"/>
        <w:right w:val="none" w:sz="0" w:space="0" w:color="auto"/>
      </w:divBdr>
    </w:div>
    <w:div w:id="1799257565">
      <w:bodyDiv w:val="1"/>
      <w:marLeft w:val="0"/>
      <w:marRight w:val="0"/>
      <w:marTop w:val="0"/>
      <w:marBottom w:val="0"/>
      <w:divBdr>
        <w:top w:val="none" w:sz="0" w:space="0" w:color="auto"/>
        <w:left w:val="none" w:sz="0" w:space="0" w:color="auto"/>
        <w:bottom w:val="none" w:sz="0" w:space="0" w:color="auto"/>
        <w:right w:val="none" w:sz="0" w:space="0" w:color="auto"/>
      </w:divBdr>
    </w:div>
    <w:div w:id="1799839274">
      <w:bodyDiv w:val="1"/>
      <w:marLeft w:val="0"/>
      <w:marRight w:val="0"/>
      <w:marTop w:val="0"/>
      <w:marBottom w:val="0"/>
      <w:divBdr>
        <w:top w:val="none" w:sz="0" w:space="0" w:color="auto"/>
        <w:left w:val="none" w:sz="0" w:space="0" w:color="auto"/>
        <w:bottom w:val="none" w:sz="0" w:space="0" w:color="auto"/>
        <w:right w:val="none" w:sz="0" w:space="0" w:color="auto"/>
      </w:divBdr>
    </w:div>
    <w:div w:id="1799912645">
      <w:bodyDiv w:val="1"/>
      <w:marLeft w:val="0"/>
      <w:marRight w:val="0"/>
      <w:marTop w:val="0"/>
      <w:marBottom w:val="0"/>
      <w:divBdr>
        <w:top w:val="none" w:sz="0" w:space="0" w:color="auto"/>
        <w:left w:val="none" w:sz="0" w:space="0" w:color="auto"/>
        <w:bottom w:val="none" w:sz="0" w:space="0" w:color="auto"/>
        <w:right w:val="none" w:sz="0" w:space="0" w:color="auto"/>
      </w:divBdr>
    </w:div>
    <w:div w:id="1800145613">
      <w:bodyDiv w:val="1"/>
      <w:marLeft w:val="0"/>
      <w:marRight w:val="0"/>
      <w:marTop w:val="0"/>
      <w:marBottom w:val="0"/>
      <w:divBdr>
        <w:top w:val="none" w:sz="0" w:space="0" w:color="auto"/>
        <w:left w:val="none" w:sz="0" w:space="0" w:color="auto"/>
        <w:bottom w:val="none" w:sz="0" w:space="0" w:color="auto"/>
        <w:right w:val="none" w:sz="0" w:space="0" w:color="auto"/>
      </w:divBdr>
    </w:div>
    <w:div w:id="1800175216">
      <w:bodyDiv w:val="1"/>
      <w:marLeft w:val="0"/>
      <w:marRight w:val="0"/>
      <w:marTop w:val="0"/>
      <w:marBottom w:val="0"/>
      <w:divBdr>
        <w:top w:val="none" w:sz="0" w:space="0" w:color="auto"/>
        <w:left w:val="none" w:sz="0" w:space="0" w:color="auto"/>
        <w:bottom w:val="none" w:sz="0" w:space="0" w:color="auto"/>
        <w:right w:val="none" w:sz="0" w:space="0" w:color="auto"/>
      </w:divBdr>
    </w:div>
    <w:div w:id="1800493066">
      <w:bodyDiv w:val="1"/>
      <w:marLeft w:val="0"/>
      <w:marRight w:val="0"/>
      <w:marTop w:val="0"/>
      <w:marBottom w:val="0"/>
      <w:divBdr>
        <w:top w:val="none" w:sz="0" w:space="0" w:color="auto"/>
        <w:left w:val="none" w:sz="0" w:space="0" w:color="auto"/>
        <w:bottom w:val="none" w:sz="0" w:space="0" w:color="auto"/>
        <w:right w:val="none" w:sz="0" w:space="0" w:color="auto"/>
      </w:divBdr>
    </w:div>
    <w:div w:id="1800538480">
      <w:bodyDiv w:val="1"/>
      <w:marLeft w:val="0"/>
      <w:marRight w:val="0"/>
      <w:marTop w:val="0"/>
      <w:marBottom w:val="0"/>
      <w:divBdr>
        <w:top w:val="none" w:sz="0" w:space="0" w:color="auto"/>
        <w:left w:val="none" w:sz="0" w:space="0" w:color="auto"/>
        <w:bottom w:val="none" w:sz="0" w:space="0" w:color="auto"/>
        <w:right w:val="none" w:sz="0" w:space="0" w:color="auto"/>
      </w:divBdr>
    </w:div>
    <w:div w:id="1800605730">
      <w:bodyDiv w:val="1"/>
      <w:marLeft w:val="0"/>
      <w:marRight w:val="0"/>
      <w:marTop w:val="0"/>
      <w:marBottom w:val="0"/>
      <w:divBdr>
        <w:top w:val="none" w:sz="0" w:space="0" w:color="auto"/>
        <w:left w:val="none" w:sz="0" w:space="0" w:color="auto"/>
        <w:bottom w:val="none" w:sz="0" w:space="0" w:color="auto"/>
        <w:right w:val="none" w:sz="0" w:space="0" w:color="auto"/>
      </w:divBdr>
    </w:div>
    <w:div w:id="1800609769">
      <w:bodyDiv w:val="1"/>
      <w:marLeft w:val="0"/>
      <w:marRight w:val="0"/>
      <w:marTop w:val="0"/>
      <w:marBottom w:val="0"/>
      <w:divBdr>
        <w:top w:val="none" w:sz="0" w:space="0" w:color="auto"/>
        <w:left w:val="none" w:sz="0" w:space="0" w:color="auto"/>
        <w:bottom w:val="none" w:sz="0" w:space="0" w:color="auto"/>
        <w:right w:val="none" w:sz="0" w:space="0" w:color="auto"/>
      </w:divBdr>
    </w:div>
    <w:div w:id="1800688364">
      <w:bodyDiv w:val="1"/>
      <w:marLeft w:val="0"/>
      <w:marRight w:val="0"/>
      <w:marTop w:val="0"/>
      <w:marBottom w:val="0"/>
      <w:divBdr>
        <w:top w:val="none" w:sz="0" w:space="0" w:color="auto"/>
        <w:left w:val="none" w:sz="0" w:space="0" w:color="auto"/>
        <w:bottom w:val="none" w:sz="0" w:space="0" w:color="auto"/>
        <w:right w:val="none" w:sz="0" w:space="0" w:color="auto"/>
      </w:divBdr>
    </w:div>
    <w:div w:id="1801145273">
      <w:bodyDiv w:val="1"/>
      <w:marLeft w:val="0"/>
      <w:marRight w:val="0"/>
      <w:marTop w:val="0"/>
      <w:marBottom w:val="0"/>
      <w:divBdr>
        <w:top w:val="none" w:sz="0" w:space="0" w:color="auto"/>
        <w:left w:val="none" w:sz="0" w:space="0" w:color="auto"/>
        <w:bottom w:val="none" w:sz="0" w:space="0" w:color="auto"/>
        <w:right w:val="none" w:sz="0" w:space="0" w:color="auto"/>
      </w:divBdr>
    </w:div>
    <w:div w:id="1801262649">
      <w:bodyDiv w:val="1"/>
      <w:marLeft w:val="0"/>
      <w:marRight w:val="0"/>
      <w:marTop w:val="0"/>
      <w:marBottom w:val="0"/>
      <w:divBdr>
        <w:top w:val="none" w:sz="0" w:space="0" w:color="auto"/>
        <w:left w:val="none" w:sz="0" w:space="0" w:color="auto"/>
        <w:bottom w:val="none" w:sz="0" w:space="0" w:color="auto"/>
        <w:right w:val="none" w:sz="0" w:space="0" w:color="auto"/>
      </w:divBdr>
    </w:div>
    <w:div w:id="1802113361">
      <w:bodyDiv w:val="1"/>
      <w:marLeft w:val="0"/>
      <w:marRight w:val="0"/>
      <w:marTop w:val="0"/>
      <w:marBottom w:val="0"/>
      <w:divBdr>
        <w:top w:val="none" w:sz="0" w:space="0" w:color="auto"/>
        <w:left w:val="none" w:sz="0" w:space="0" w:color="auto"/>
        <w:bottom w:val="none" w:sz="0" w:space="0" w:color="auto"/>
        <w:right w:val="none" w:sz="0" w:space="0" w:color="auto"/>
      </w:divBdr>
    </w:div>
    <w:div w:id="1802503891">
      <w:bodyDiv w:val="1"/>
      <w:marLeft w:val="0"/>
      <w:marRight w:val="0"/>
      <w:marTop w:val="0"/>
      <w:marBottom w:val="0"/>
      <w:divBdr>
        <w:top w:val="none" w:sz="0" w:space="0" w:color="auto"/>
        <w:left w:val="none" w:sz="0" w:space="0" w:color="auto"/>
        <w:bottom w:val="none" w:sz="0" w:space="0" w:color="auto"/>
        <w:right w:val="none" w:sz="0" w:space="0" w:color="auto"/>
      </w:divBdr>
    </w:div>
    <w:div w:id="1802842142">
      <w:bodyDiv w:val="1"/>
      <w:marLeft w:val="0"/>
      <w:marRight w:val="0"/>
      <w:marTop w:val="0"/>
      <w:marBottom w:val="0"/>
      <w:divBdr>
        <w:top w:val="none" w:sz="0" w:space="0" w:color="auto"/>
        <w:left w:val="none" w:sz="0" w:space="0" w:color="auto"/>
        <w:bottom w:val="none" w:sz="0" w:space="0" w:color="auto"/>
        <w:right w:val="none" w:sz="0" w:space="0" w:color="auto"/>
      </w:divBdr>
    </w:div>
    <w:div w:id="1803231409">
      <w:bodyDiv w:val="1"/>
      <w:marLeft w:val="0"/>
      <w:marRight w:val="0"/>
      <w:marTop w:val="0"/>
      <w:marBottom w:val="0"/>
      <w:divBdr>
        <w:top w:val="none" w:sz="0" w:space="0" w:color="auto"/>
        <w:left w:val="none" w:sz="0" w:space="0" w:color="auto"/>
        <w:bottom w:val="none" w:sz="0" w:space="0" w:color="auto"/>
        <w:right w:val="none" w:sz="0" w:space="0" w:color="auto"/>
      </w:divBdr>
    </w:div>
    <w:div w:id="1803305184">
      <w:bodyDiv w:val="1"/>
      <w:marLeft w:val="0"/>
      <w:marRight w:val="0"/>
      <w:marTop w:val="0"/>
      <w:marBottom w:val="0"/>
      <w:divBdr>
        <w:top w:val="none" w:sz="0" w:space="0" w:color="auto"/>
        <w:left w:val="none" w:sz="0" w:space="0" w:color="auto"/>
        <w:bottom w:val="none" w:sz="0" w:space="0" w:color="auto"/>
        <w:right w:val="none" w:sz="0" w:space="0" w:color="auto"/>
      </w:divBdr>
    </w:div>
    <w:div w:id="1803381253">
      <w:bodyDiv w:val="1"/>
      <w:marLeft w:val="0"/>
      <w:marRight w:val="0"/>
      <w:marTop w:val="0"/>
      <w:marBottom w:val="0"/>
      <w:divBdr>
        <w:top w:val="none" w:sz="0" w:space="0" w:color="auto"/>
        <w:left w:val="none" w:sz="0" w:space="0" w:color="auto"/>
        <w:bottom w:val="none" w:sz="0" w:space="0" w:color="auto"/>
        <w:right w:val="none" w:sz="0" w:space="0" w:color="auto"/>
      </w:divBdr>
    </w:div>
    <w:div w:id="1803381951">
      <w:bodyDiv w:val="1"/>
      <w:marLeft w:val="0"/>
      <w:marRight w:val="0"/>
      <w:marTop w:val="0"/>
      <w:marBottom w:val="0"/>
      <w:divBdr>
        <w:top w:val="none" w:sz="0" w:space="0" w:color="auto"/>
        <w:left w:val="none" w:sz="0" w:space="0" w:color="auto"/>
        <w:bottom w:val="none" w:sz="0" w:space="0" w:color="auto"/>
        <w:right w:val="none" w:sz="0" w:space="0" w:color="auto"/>
      </w:divBdr>
    </w:div>
    <w:div w:id="1803572083">
      <w:bodyDiv w:val="1"/>
      <w:marLeft w:val="0"/>
      <w:marRight w:val="0"/>
      <w:marTop w:val="0"/>
      <w:marBottom w:val="0"/>
      <w:divBdr>
        <w:top w:val="none" w:sz="0" w:space="0" w:color="auto"/>
        <w:left w:val="none" w:sz="0" w:space="0" w:color="auto"/>
        <w:bottom w:val="none" w:sz="0" w:space="0" w:color="auto"/>
        <w:right w:val="none" w:sz="0" w:space="0" w:color="auto"/>
      </w:divBdr>
    </w:div>
    <w:div w:id="1803616339">
      <w:bodyDiv w:val="1"/>
      <w:marLeft w:val="0"/>
      <w:marRight w:val="0"/>
      <w:marTop w:val="0"/>
      <w:marBottom w:val="0"/>
      <w:divBdr>
        <w:top w:val="none" w:sz="0" w:space="0" w:color="auto"/>
        <w:left w:val="none" w:sz="0" w:space="0" w:color="auto"/>
        <w:bottom w:val="none" w:sz="0" w:space="0" w:color="auto"/>
        <w:right w:val="none" w:sz="0" w:space="0" w:color="auto"/>
      </w:divBdr>
    </w:div>
    <w:div w:id="1803844254">
      <w:bodyDiv w:val="1"/>
      <w:marLeft w:val="0"/>
      <w:marRight w:val="0"/>
      <w:marTop w:val="0"/>
      <w:marBottom w:val="0"/>
      <w:divBdr>
        <w:top w:val="none" w:sz="0" w:space="0" w:color="auto"/>
        <w:left w:val="none" w:sz="0" w:space="0" w:color="auto"/>
        <w:bottom w:val="none" w:sz="0" w:space="0" w:color="auto"/>
        <w:right w:val="none" w:sz="0" w:space="0" w:color="auto"/>
      </w:divBdr>
    </w:div>
    <w:div w:id="1803962584">
      <w:bodyDiv w:val="1"/>
      <w:marLeft w:val="0"/>
      <w:marRight w:val="0"/>
      <w:marTop w:val="0"/>
      <w:marBottom w:val="0"/>
      <w:divBdr>
        <w:top w:val="none" w:sz="0" w:space="0" w:color="auto"/>
        <w:left w:val="none" w:sz="0" w:space="0" w:color="auto"/>
        <w:bottom w:val="none" w:sz="0" w:space="0" w:color="auto"/>
        <w:right w:val="none" w:sz="0" w:space="0" w:color="auto"/>
      </w:divBdr>
    </w:div>
    <w:div w:id="1804617986">
      <w:bodyDiv w:val="1"/>
      <w:marLeft w:val="0"/>
      <w:marRight w:val="0"/>
      <w:marTop w:val="0"/>
      <w:marBottom w:val="0"/>
      <w:divBdr>
        <w:top w:val="none" w:sz="0" w:space="0" w:color="auto"/>
        <w:left w:val="none" w:sz="0" w:space="0" w:color="auto"/>
        <w:bottom w:val="none" w:sz="0" w:space="0" w:color="auto"/>
        <w:right w:val="none" w:sz="0" w:space="0" w:color="auto"/>
      </w:divBdr>
    </w:div>
    <w:div w:id="1804687343">
      <w:bodyDiv w:val="1"/>
      <w:marLeft w:val="0"/>
      <w:marRight w:val="0"/>
      <w:marTop w:val="0"/>
      <w:marBottom w:val="0"/>
      <w:divBdr>
        <w:top w:val="none" w:sz="0" w:space="0" w:color="auto"/>
        <w:left w:val="none" w:sz="0" w:space="0" w:color="auto"/>
        <w:bottom w:val="none" w:sz="0" w:space="0" w:color="auto"/>
        <w:right w:val="none" w:sz="0" w:space="0" w:color="auto"/>
      </w:divBdr>
    </w:div>
    <w:div w:id="1805348199">
      <w:bodyDiv w:val="1"/>
      <w:marLeft w:val="0"/>
      <w:marRight w:val="0"/>
      <w:marTop w:val="0"/>
      <w:marBottom w:val="0"/>
      <w:divBdr>
        <w:top w:val="none" w:sz="0" w:space="0" w:color="auto"/>
        <w:left w:val="none" w:sz="0" w:space="0" w:color="auto"/>
        <w:bottom w:val="none" w:sz="0" w:space="0" w:color="auto"/>
        <w:right w:val="none" w:sz="0" w:space="0" w:color="auto"/>
      </w:divBdr>
    </w:div>
    <w:div w:id="1805851400">
      <w:bodyDiv w:val="1"/>
      <w:marLeft w:val="0"/>
      <w:marRight w:val="0"/>
      <w:marTop w:val="0"/>
      <w:marBottom w:val="0"/>
      <w:divBdr>
        <w:top w:val="none" w:sz="0" w:space="0" w:color="auto"/>
        <w:left w:val="none" w:sz="0" w:space="0" w:color="auto"/>
        <w:bottom w:val="none" w:sz="0" w:space="0" w:color="auto"/>
        <w:right w:val="none" w:sz="0" w:space="0" w:color="auto"/>
      </w:divBdr>
    </w:div>
    <w:div w:id="1806386147">
      <w:bodyDiv w:val="1"/>
      <w:marLeft w:val="0"/>
      <w:marRight w:val="0"/>
      <w:marTop w:val="0"/>
      <w:marBottom w:val="0"/>
      <w:divBdr>
        <w:top w:val="none" w:sz="0" w:space="0" w:color="auto"/>
        <w:left w:val="none" w:sz="0" w:space="0" w:color="auto"/>
        <w:bottom w:val="none" w:sz="0" w:space="0" w:color="auto"/>
        <w:right w:val="none" w:sz="0" w:space="0" w:color="auto"/>
      </w:divBdr>
    </w:div>
    <w:div w:id="1806510551">
      <w:bodyDiv w:val="1"/>
      <w:marLeft w:val="0"/>
      <w:marRight w:val="0"/>
      <w:marTop w:val="0"/>
      <w:marBottom w:val="0"/>
      <w:divBdr>
        <w:top w:val="none" w:sz="0" w:space="0" w:color="auto"/>
        <w:left w:val="none" w:sz="0" w:space="0" w:color="auto"/>
        <w:bottom w:val="none" w:sz="0" w:space="0" w:color="auto"/>
        <w:right w:val="none" w:sz="0" w:space="0" w:color="auto"/>
      </w:divBdr>
    </w:div>
    <w:div w:id="1806850114">
      <w:bodyDiv w:val="1"/>
      <w:marLeft w:val="0"/>
      <w:marRight w:val="0"/>
      <w:marTop w:val="0"/>
      <w:marBottom w:val="0"/>
      <w:divBdr>
        <w:top w:val="none" w:sz="0" w:space="0" w:color="auto"/>
        <w:left w:val="none" w:sz="0" w:space="0" w:color="auto"/>
        <w:bottom w:val="none" w:sz="0" w:space="0" w:color="auto"/>
        <w:right w:val="none" w:sz="0" w:space="0" w:color="auto"/>
      </w:divBdr>
    </w:div>
    <w:div w:id="1807158638">
      <w:bodyDiv w:val="1"/>
      <w:marLeft w:val="0"/>
      <w:marRight w:val="0"/>
      <w:marTop w:val="0"/>
      <w:marBottom w:val="0"/>
      <w:divBdr>
        <w:top w:val="none" w:sz="0" w:space="0" w:color="auto"/>
        <w:left w:val="none" w:sz="0" w:space="0" w:color="auto"/>
        <w:bottom w:val="none" w:sz="0" w:space="0" w:color="auto"/>
        <w:right w:val="none" w:sz="0" w:space="0" w:color="auto"/>
      </w:divBdr>
    </w:div>
    <w:div w:id="1807162380">
      <w:bodyDiv w:val="1"/>
      <w:marLeft w:val="0"/>
      <w:marRight w:val="0"/>
      <w:marTop w:val="0"/>
      <w:marBottom w:val="0"/>
      <w:divBdr>
        <w:top w:val="none" w:sz="0" w:space="0" w:color="auto"/>
        <w:left w:val="none" w:sz="0" w:space="0" w:color="auto"/>
        <w:bottom w:val="none" w:sz="0" w:space="0" w:color="auto"/>
        <w:right w:val="none" w:sz="0" w:space="0" w:color="auto"/>
      </w:divBdr>
    </w:div>
    <w:div w:id="1807770954">
      <w:bodyDiv w:val="1"/>
      <w:marLeft w:val="0"/>
      <w:marRight w:val="0"/>
      <w:marTop w:val="0"/>
      <w:marBottom w:val="0"/>
      <w:divBdr>
        <w:top w:val="none" w:sz="0" w:space="0" w:color="auto"/>
        <w:left w:val="none" w:sz="0" w:space="0" w:color="auto"/>
        <w:bottom w:val="none" w:sz="0" w:space="0" w:color="auto"/>
        <w:right w:val="none" w:sz="0" w:space="0" w:color="auto"/>
      </w:divBdr>
    </w:div>
    <w:div w:id="1807777140">
      <w:bodyDiv w:val="1"/>
      <w:marLeft w:val="0"/>
      <w:marRight w:val="0"/>
      <w:marTop w:val="0"/>
      <w:marBottom w:val="0"/>
      <w:divBdr>
        <w:top w:val="none" w:sz="0" w:space="0" w:color="auto"/>
        <w:left w:val="none" w:sz="0" w:space="0" w:color="auto"/>
        <w:bottom w:val="none" w:sz="0" w:space="0" w:color="auto"/>
        <w:right w:val="none" w:sz="0" w:space="0" w:color="auto"/>
      </w:divBdr>
    </w:div>
    <w:div w:id="1808014133">
      <w:bodyDiv w:val="1"/>
      <w:marLeft w:val="0"/>
      <w:marRight w:val="0"/>
      <w:marTop w:val="0"/>
      <w:marBottom w:val="0"/>
      <w:divBdr>
        <w:top w:val="none" w:sz="0" w:space="0" w:color="auto"/>
        <w:left w:val="none" w:sz="0" w:space="0" w:color="auto"/>
        <w:bottom w:val="none" w:sz="0" w:space="0" w:color="auto"/>
        <w:right w:val="none" w:sz="0" w:space="0" w:color="auto"/>
      </w:divBdr>
    </w:div>
    <w:div w:id="1808038478">
      <w:bodyDiv w:val="1"/>
      <w:marLeft w:val="0"/>
      <w:marRight w:val="0"/>
      <w:marTop w:val="0"/>
      <w:marBottom w:val="0"/>
      <w:divBdr>
        <w:top w:val="none" w:sz="0" w:space="0" w:color="auto"/>
        <w:left w:val="none" w:sz="0" w:space="0" w:color="auto"/>
        <w:bottom w:val="none" w:sz="0" w:space="0" w:color="auto"/>
        <w:right w:val="none" w:sz="0" w:space="0" w:color="auto"/>
      </w:divBdr>
    </w:div>
    <w:div w:id="1808811869">
      <w:bodyDiv w:val="1"/>
      <w:marLeft w:val="0"/>
      <w:marRight w:val="0"/>
      <w:marTop w:val="0"/>
      <w:marBottom w:val="0"/>
      <w:divBdr>
        <w:top w:val="none" w:sz="0" w:space="0" w:color="auto"/>
        <w:left w:val="none" w:sz="0" w:space="0" w:color="auto"/>
        <w:bottom w:val="none" w:sz="0" w:space="0" w:color="auto"/>
        <w:right w:val="none" w:sz="0" w:space="0" w:color="auto"/>
      </w:divBdr>
    </w:div>
    <w:div w:id="1808814888">
      <w:bodyDiv w:val="1"/>
      <w:marLeft w:val="0"/>
      <w:marRight w:val="0"/>
      <w:marTop w:val="0"/>
      <w:marBottom w:val="0"/>
      <w:divBdr>
        <w:top w:val="none" w:sz="0" w:space="0" w:color="auto"/>
        <w:left w:val="none" w:sz="0" w:space="0" w:color="auto"/>
        <w:bottom w:val="none" w:sz="0" w:space="0" w:color="auto"/>
        <w:right w:val="none" w:sz="0" w:space="0" w:color="auto"/>
      </w:divBdr>
    </w:div>
    <w:div w:id="1809665594">
      <w:bodyDiv w:val="1"/>
      <w:marLeft w:val="0"/>
      <w:marRight w:val="0"/>
      <w:marTop w:val="0"/>
      <w:marBottom w:val="0"/>
      <w:divBdr>
        <w:top w:val="none" w:sz="0" w:space="0" w:color="auto"/>
        <w:left w:val="none" w:sz="0" w:space="0" w:color="auto"/>
        <w:bottom w:val="none" w:sz="0" w:space="0" w:color="auto"/>
        <w:right w:val="none" w:sz="0" w:space="0" w:color="auto"/>
      </w:divBdr>
    </w:div>
    <w:div w:id="1809936028">
      <w:bodyDiv w:val="1"/>
      <w:marLeft w:val="0"/>
      <w:marRight w:val="0"/>
      <w:marTop w:val="0"/>
      <w:marBottom w:val="0"/>
      <w:divBdr>
        <w:top w:val="none" w:sz="0" w:space="0" w:color="auto"/>
        <w:left w:val="none" w:sz="0" w:space="0" w:color="auto"/>
        <w:bottom w:val="none" w:sz="0" w:space="0" w:color="auto"/>
        <w:right w:val="none" w:sz="0" w:space="0" w:color="auto"/>
      </w:divBdr>
    </w:div>
    <w:div w:id="1810660616">
      <w:bodyDiv w:val="1"/>
      <w:marLeft w:val="0"/>
      <w:marRight w:val="0"/>
      <w:marTop w:val="0"/>
      <w:marBottom w:val="0"/>
      <w:divBdr>
        <w:top w:val="none" w:sz="0" w:space="0" w:color="auto"/>
        <w:left w:val="none" w:sz="0" w:space="0" w:color="auto"/>
        <w:bottom w:val="none" w:sz="0" w:space="0" w:color="auto"/>
        <w:right w:val="none" w:sz="0" w:space="0" w:color="auto"/>
      </w:divBdr>
    </w:div>
    <w:div w:id="1810979129">
      <w:bodyDiv w:val="1"/>
      <w:marLeft w:val="0"/>
      <w:marRight w:val="0"/>
      <w:marTop w:val="0"/>
      <w:marBottom w:val="0"/>
      <w:divBdr>
        <w:top w:val="none" w:sz="0" w:space="0" w:color="auto"/>
        <w:left w:val="none" w:sz="0" w:space="0" w:color="auto"/>
        <w:bottom w:val="none" w:sz="0" w:space="0" w:color="auto"/>
        <w:right w:val="none" w:sz="0" w:space="0" w:color="auto"/>
      </w:divBdr>
    </w:div>
    <w:div w:id="1811047789">
      <w:bodyDiv w:val="1"/>
      <w:marLeft w:val="0"/>
      <w:marRight w:val="0"/>
      <w:marTop w:val="0"/>
      <w:marBottom w:val="0"/>
      <w:divBdr>
        <w:top w:val="none" w:sz="0" w:space="0" w:color="auto"/>
        <w:left w:val="none" w:sz="0" w:space="0" w:color="auto"/>
        <w:bottom w:val="none" w:sz="0" w:space="0" w:color="auto"/>
        <w:right w:val="none" w:sz="0" w:space="0" w:color="auto"/>
      </w:divBdr>
    </w:div>
    <w:div w:id="1811053692">
      <w:bodyDiv w:val="1"/>
      <w:marLeft w:val="0"/>
      <w:marRight w:val="0"/>
      <w:marTop w:val="0"/>
      <w:marBottom w:val="0"/>
      <w:divBdr>
        <w:top w:val="none" w:sz="0" w:space="0" w:color="auto"/>
        <w:left w:val="none" w:sz="0" w:space="0" w:color="auto"/>
        <w:bottom w:val="none" w:sz="0" w:space="0" w:color="auto"/>
        <w:right w:val="none" w:sz="0" w:space="0" w:color="auto"/>
      </w:divBdr>
    </w:div>
    <w:div w:id="1811239818">
      <w:bodyDiv w:val="1"/>
      <w:marLeft w:val="0"/>
      <w:marRight w:val="0"/>
      <w:marTop w:val="0"/>
      <w:marBottom w:val="0"/>
      <w:divBdr>
        <w:top w:val="none" w:sz="0" w:space="0" w:color="auto"/>
        <w:left w:val="none" w:sz="0" w:space="0" w:color="auto"/>
        <w:bottom w:val="none" w:sz="0" w:space="0" w:color="auto"/>
        <w:right w:val="none" w:sz="0" w:space="0" w:color="auto"/>
      </w:divBdr>
    </w:div>
    <w:div w:id="1811901472">
      <w:bodyDiv w:val="1"/>
      <w:marLeft w:val="0"/>
      <w:marRight w:val="0"/>
      <w:marTop w:val="0"/>
      <w:marBottom w:val="0"/>
      <w:divBdr>
        <w:top w:val="none" w:sz="0" w:space="0" w:color="auto"/>
        <w:left w:val="none" w:sz="0" w:space="0" w:color="auto"/>
        <w:bottom w:val="none" w:sz="0" w:space="0" w:color="auto"/>
        <w:right w:val="none" w:sz="0" w:space="0" w:color="auto"/>
      </w:divBdr>
    </w:div>
    <w:div w:id="1812551241">
      <w:bodyDiv w:val="1"/>
      <w:marLeft w:val="0"/>
      <w:marRight w:val="0"/>
      <w:marTop w:val="0"/>
      <w:marBottom w:val="0"/>
      <w:divBdr>
        <w:top w:val="none" w:sz="0" w:space="0" w:color="auto"/>
        <w:left w:val="none" w:sz="0" w:space="0" w:color="auto"/>
        <w:bottom w:val="none" w:sz="0" w:space="0" w:color="auto"/>
        <w:right w:val="none" w:sz="0" w:space="0" w:color="auto"/>
      </w:divBdr>
    </w:div>
    <w:div w:id="1813402921">
      <w:bodyDiv w:val="1"/>
      <w:marLeft w:val="0"/>
      <w:marRight w:val="0"/>
      <w:marTop w:val="0"/>
      <w:marBottom w:val="0"/>
      <w:divBdr>
        <w:top w:val="none" w:sz="0" w:space="0" w:color="auto"/>
        <w:left w:val="none" w:sz="0" w:space="0" w:color="auto"/>
        <w:bottom w:val="none" w:sz="0" w:space="0" w:color="auto"/>
        <w:right w:val="none" w:sz="0" w:space="0" w:color="auto"/>
      </w:divBdr>
    </w:div>
    <w:div w:id="1813406903">
      <w:bodyDiv w:val="1"/>
      <w:marLeft w:val="0"/>
      <w:marRight w:val="0"/>
      <w:marTop w:val="0"/>
      <w:marBottom w:val="0"/>
      <w:divBdr>
        <w:top w:val="none" w:sz="0" w:space="0" w:color="auto"/>
        <w:left w:val="none" w:sz="0" w:space="0" w:color="auto"/>
        <w:bottom w:val="none" w:sz="0" w:space="0" w:color="auto"/>
        <w:right w:val="none" w:sz="0" w:space="0" w:color="auto"/>
      </w:divBdr>
    </w:div>
    <w:div w:id="1813525254">
      <w:bodyDiv w:val="1"/>
      <w:marLeft w:val="0"/>
      <w:marRight w:val="0"/>
      <w:marTop w:val="0"/>
      <w:marBottom w:val="0"/>
      <w:divBdr>
        <w:top w:val="none" w:sz="0" w:space="0" w:color="auto"/>
        <w:left w:val="none" w:sz="0" w:space="0" w:color="auto"/>
        <w:bottom w:val="none" w:sz="0" w:space="0" w:color="auto"/>
        <w:right w:val="none" w:sz="0" w:space="0" w:color="auto"/>
      </w:divBdr>
    </w:div>
    <w:div w:id="1813978519">
      <w:bodyDiv w:val="1"/>
      <w:marLeft w:val="0"/>
      <w:marRight w:val="0"/>
      <w:marTop w:val="0"/>
      <w:marBottom w:val="0"/>
      <w:divBdr>
        <w:top w:val="none" w:sz="0" w:space="0" w:color="auto"/>
        <w:left w:val="none" w:sz="0" w:space="0" w:color="auto"/>
        <w:bottom w:val="none" w:sz="0" w:space="0" w:color="auto"/>
        <w:right w:val="none" w:sz="0" w:space="0" w:color="auto"/>
      </w:divBdr>
    </w:div>
    <w:div w:id="1814979268">
      <w:bodyDiv w:val="1"/>
      <w:marLeft w:val="0"/>
      <w:marRight w:val="0"/>
      <w:marTop w:val="0"/>
      <w:marBottom w:val="0"/>
      <w:divBdr>
        <w:top w:val="none" w:sz="0" w:space="0" w:color="auto"/>
        <w:left w:val="none" w:sz="0" w:space="0" w:color="auto"/>
        <w:bottom w:val="none" w:sz="0" w:space="0" w:color="auto"/>
        <w:right w:val="none" w:sz="0" w:space="0" w:color="auto"/>
      </w:divBdr>
    </w:div>
    <w:div w:id="1816219756">
      <w:bodyDiv w:val="1"/>
      <w:marLeft w:val="0"/>
      <w:marRight w:val="0"/>
      <w:marTop w:val="0"/>
      <w:marBottom w:val="0"/>
      <w:divBdr>
        <w:top w:val="none" w:sz="0" w:space="0" w:color="auto"/>
        <w:left w:val="none" w:sz="0" w:space="0" w:color="auto"/>
        <w:bottom w:val="none" w:sz="0" w:space="0" w:color="auto"/>
        <w:right w:val="none" w:sz="0" w:space="0" w:color="auto"/>
      </w:divBdr>
    </w:div>
    <w:div w:id="1816482038">
      <w:bodyDiv w:val="1"/>
      <w:marLeft w:val="0"/>
      <w:marRight w:val="0"/>
      <w:marTop w:val="0"/>
      <w:marBottom w:val="0"/>
      <w:divBdr>
        <w:top w:val="none" w:sz="0" w:space="0" w:color="auto"/>
        <w:left w:val="none" w:sz="0" w:space="0" w:color="auto"/>
        <w:bottom w:val="none" w:sz="0" w:space="0" w:color="auto"/>
        <w:right w:val="none" w:sz="0" w:space="0" w:color="auto"/>
      </w:divBdr>
    </w:div>
    <w:div w:id="1816527602">
      <w:bodyDiv w:val="1"/>
      <w:marLeft w:val="0"/>
      <w:marRight w:val="0"/>
      <w:marTop w:val="0"/>
      <w:marBottom w:val="0"/>
      <w:divBdr>
        <w:top w:val="none" w:sz="0" w:space="0" w:color="auto"/>
        <w:left w:val="none" w:sz="0" w:space="0" w:color="auto"/>
        <w:bottom w:val="none" w:sz="0" w:space="0" w:color="auto"/>
        <w:right w:val="none" w:sz="0" w:space="0" w:color="auto"/>
      </w:divBdr>
    </w:div>
    <w:div w:id="1816869913">
      <w:bodyDiv w:val="1"/>
      <w:marLeft w:val="0"/>
      <w:marRight w:val="0"/>
      <w:marTop w:val="0"/>
      <w:marBottom w:val="0"/>
      <w:divBdr>
        <w:top w:val="none" w:sz="0" w:space="0" w:color="auto"/>
        <w:left w:val="none" w:sz="0" w:space="0" w:color="auto"/>
        <w:bottom w:val="none" w:sz="0" w:space="0" w:color="auto"/>
        <w:right w:val="none" w:sz="0" w:space="0" w:color="auto"/>
      </w:divBdr>
    </w:div>
    <w:div w:id="1816993157">
      <w:bodyDiv w:val="1"/>
      <w:marLeft w:val="0"/>
      <w:marRight w:val="0"/>
      <w:marTop w:val="0"/>
      <w:marBottom w:val="0"/>
      <w:divBdr>
        <w:top w:val="none" w:sz="0" w:space="0" w:color="auto"/>
        <w:left w:val="none" w:sz="0" w:space="0" w:color="auto"/>
        <w:bottom w:val="none" w:sz="0" w:space="0" w:color="auto"/>
        <w:right w:val="none" w:sz="0" w:space="0" w:color="auto"/>
      </w:divBdr>
    </w:div>
    <w:div w:id="1816993737">
      <w:bodyDiv w:val="1"/>
      <w:marLeft w:val="0"/>
      <w:marRight w:val="0"/>
      <w:marTop w:val="0"/>
      <w:marBottom w:val="0"/>
      <w:divBdr>
        <w:top w:val="none" w:sz="0" w:space="0" w:color="auto"/>
        <w:left w:val="none" w:sz="0" w:space="0" w:color="auto"/>
        <w:bottom w:val="none" w:sz="0" w:space="0" w:color="auto"/>
        <w:right w:val="none" w:sz="0" w:space="0" w:color="auto"/>
      </w:divBdr>
    </w:div>
    <w:div w:id="1817601786">
      <w:bodyDiv w:val="1"/>
      <w:marLeft w:val="0"/>
      <w:marRight w:val="0"/>
      <w:marTop w:val="0"/>
      <w:marBottom w:val="0"/>
      <w:divBdr>
        <w:top w:val="none" w:sz="0" w:space="0" w:color="auto"/>
        <w:left w:val="none" w:sz="0" w:space="0" w:color="auto"/>
        <w:bottom w:val="none" w:sz="0" w:space="0" w:color="auto"/>
        <w:right w:val="none" w:sz="0" w:space="0" w:color="auto"/>
      </w:divBdr>
    </w:div>
    <w:div w:id="1818035527">
      <w:bodyDiv w:val="1"/>
      <w:marLeft w:val="0"/>
      <w:marRight w:val="0"/>
      <w:marTop w:val="0"/>
      <w:marBottom w:val="0"/>
      <w:divBdr>
        <w:top w:val="none" w:sz="0" w:space="0" w:color="auto"/>
        <w:left w:val="none" w:sz="0" w:space="0" w:color="auto"/>
        <w:bottom w:val="none" w:sz="0" w:space="0" w:color="auto"/>
        <w:right w:val="none" w:sz="0" w:space="0" w:color="auto"/>
      </w:divBdr>
    </w:div>
    <w:div w:id="1818061962">
      <w:bodyDiv w:val="1"/>
      <w:marLeft w:val="0"/>
      <w:marRight w:val="0"/>
      <w:marTop w:val="0"/>
      <w:marBottom w:val="0"/>
      <w:divBdr>
        <w:top w:val="none" w:sz="0" w:space="0" w:color="auto"/>
        <w:left w:val="none" w:sz="0" w:space="0" w:color="auto"/>
        <w:bottom w:val="none" w:sz="0" w:space="0" w:color="auto"/>
        <w:right w:val="none" w:sz="0" w:space="0" w:color="auto"/>
      </w:divBdr>
    </w:div>
    <w:div w:id="1818062494">
      <w:bodyDiv w:val="1"/>
      <w:marLeft w:val="0"/>
      <w:marRight w:val="0"/>
      <w:marTop w:val="0"/>
      <w:marBottom w:val="0"/>
      <w:divBdr>
        <w:top w:val="none" w:sz="0" w:space="0" w:color="auto"/>
        <w:left w:val="none" w:sz="0" w:space="0" w:color="auto"/>
        <w:bottom w:val="none" w:sz="0" w:space="0" w:color="auto"/>
        <w:right w:val="none" w:sz="0" w:space="0" w:color="auto"/>
      </w:divBdr>
    </w:div>
    <w:div w:id="1818104692">
      <w:bodyDiv w:val="1"/>
      <w:marLeft w:val="0"/>
      <w:marRight w:val="0"/>
      <w:marTop w:val="0"/>
      <w:marBottom w:val="0"/>
      <w:divBdr>
        <w:top w:val="none" w:sz="0" w:space="0" w:color="auto"/>
        <w:left w:val="none" w:sz="0" w:space="0" w:color="auto"/>
        <w:bottom w:val="none" w:sz="0" w:space="0" w:color="auto"/>
        <w:right w:val="none" w:sz="0" w:space="0" w:color="auto"/>
      </w:divBdr>
    </w:div>
    <w:div w:id="1818255357">
      <w:bodyDiv w:val="1"/>
      <w:marLeft w:val="0"/>
      <w:marRight w:val="0"/>
      <w:marTop w:val="0"/>
      <w:marBottom w:val="0"/>
      <w:divBdr>
        <w:top w:val="none" w:sz="0" w:space="0" w:color="auto"/>
        <w:left w:val="none" w:sz="0" w:space="0" w:color="auto"/>
        <w:bottom w:val="none" w:sz="0" w:space="0" w:color="auto"/>
        <w:right w:val="none" w:sz="0" w:space="0" w:color="auto"/>
      </w:divBdr>
    </w:div>
    <w:div w:id="1818258682">
      <w:bodyDiv w:val="1"/>
      <w:marLeft w:val="0"/>
      <w:marRight w:val="0"/>
      <w:marTop w:val="0"/>
      <w:marBottom w:val="0"/>
      <w:divBdr>
        <w:top w:val="none" w:sz="0" w:space="0" w:color="auto"/>
        <w:left w:val="none" w:sz="0" w:space="0" w:color="auto"/>
        <w:bottom w:val="none" w:sz="0" w:space="0" w:color="auto"/>
        <w:right w:val="none" w:sz="0" w:space="0" w:color="auto"/>
      </w:divBdr>
    </w:div>
    <w:div w:id="1818566724">
      <w:bodyDiv w:val="1"/>
      <w:marLeft w:val="0"/>
      <w:marRight w:val="0"/>
      <w:marTop w:val="0"/>
      <w:marBottom w:val="0"/>
      <w:divBdr>
        <w:top w:val="none" w:sz="0" w:space="0" w:color="auto"/>
        <w:left w:val="none" w:sz="0" w:space="0" w:color="auto"/>
        <w:bottom w:val="none" w:sz="0" w:space="0" w:color="auto"/>
        <w:right w:val="none" w:sz="0" w:space="0" w:color="auto"/>
      </w:divBdr>
    </w:div>
    <w:div w:id="1819027665">
      <w:bodyDiv w:val="1"/>
      <w:marLeft w:val="0"/>
      <w:marRight w:val="0"/>
      <w:marTop w:val="0"/>
      <w:marBottom w:val="0"/>
      <w:divBdr>
        <w:top w:val="none" w:sz="0" w:space="0" w:color="auto"/>
        <w:left w:val="none" w:sz="0" w:space="0" w:color="auto"/>
        <w:bottom w:val="none" w:sz="0" w:space="0" w:color="auto"/>
        <w:right w:val="none" w:sz="0" w:space="0" w:color="auto"/>
      </w:divBdr>
    </w:div>
    <w:div w:id="1819301405">
      <w:bodyDiv w:val="1"/>
      <w:marLeft w:val="0"/>
      <w:marRight w:val="0"/>
      <w:marTop w:val="0"/>
      <w:marBottom w:val="0"/>
      <w:divBdr>
        <w:top w:val="none" w:sz="0" w:space="0" w:color="auto"/>
        <w:left w:val="none" w:sz="0" w:space="0" w:color="auto"/>
        <w:bottom w:val="none" w:sz="0" w:space="0" w:color="auto"/>
        <w:right w:val="none" w:sz="0" w:space="0" w:color="auto"/>
      </w:divBdr>
    </w:div>
    <w:div w:id="1819952134">
      <w:bodyDiv w:val="1"/>
      <w:marLeft w:val="0"/>
      <w:marRight w:val="0"/>
      <w:marTop w:val="0"/>
      <w:marBottom w:val="0"/>
      <w:divBdr>
        <w:top w:val="none" w:sz="0" w:space="0" w:color="auto"/>
        <w:left w:val="none" w:sz="0" w:space="0" w:color="auto"/>
        <w:bottom w:val="none" w:sz="0" w:space="0" w:color="auto"/>
        <w:right w:val="none" w:sz="0" w:space="0" w:color="auto"/>
      </w:divBdr>
    </w:div>
    <w:div w:id="1819960679">
      <w:bodyDiv w:val="1"/>
      <w:marLeft w:val="0"/>
      <w:marRight w:val="0"/>
      <w:marTop w:val="0"/>
      <w:marBottom w:val="0"/>
      <w:divBdr>
        <w:top w:val="none" w:sz="0" w:space="0" w:color="auto"/>
        <w:left w:val="none" w:sz="0" w:space="0" w:color="auto"/>
        <w:bottom w:val="none" w:sz="0" w:space="0" w:color="auto"/>
        <w:right w:val="none" w:sz="0" w:space="0" w:color="auto"/>
      </w:divBdr>
    </w:div>
    <w:div w:id="1820001934">
      <w:bodyDiv w:val="1"/>
      <w:marLeft w:val="0"/>
      <w:marRight w:val="0"/>
      <w:marTop w:val="0"/>
      <w:marBottom w:val="0"/>
      <w:divBdr>
        <w:top w:val="none" w:sz="0" w:space="0" w:color="auto"/>
        <w:left w:val="none" w:sz="0" w:space="0" w:color="auto"/>
        <w:bottom w:val="none" w:sz="0" w:space="0" w:color="auto"/>
        <w:right w:val="none" w:sz="0" w:space="0" w:color="auto"/>
      </w:divBdr>
    </w:div>
    <w:div w:id="1820078713">
      <w:bodyDiv w:val="1"/>
      <w:marLeft w:val="0"/>
      <w:marRight w:val="0"/>
      <w:marTop w:val="0"/>
      <w:marBottom w:val="0"/>
      <w:divBdr>
        <w:top w:val="none" w:sz="0" w:space="0" w:color="auto"/>
        <w:left w:val="none" w:sz="0" w:space="0" w:color="auto"/>
        <w:bottom w:val="none" w:sz="0" w:space="0" w:color="auto"/>
        <w:right w:val="none" w:sz="0" w:space="0" w:color="auto"/>
      </w:divBdr>
    </w:div>
    <w:div w:id="1820343919">
      <w:bodyDiv w:val="1"/>
      <w:marLeft w:val="0"/>
      <w:marRight w:val="0"/>
      <w:marTop w:val="0"/>
      <w:marBottom w:val="0"/>
      <w:divBdr>
        <w:top w:val="none" w:sz="0" w:space="0" w:color="auto"/>
        <w:left w:val="none" w:sz="0" w:space="0" w:color="auto"/>
        <w:bottom w:val="none" w:sz="0" w:space="0" w:color="auto"/>
        <w:right w:val="none" w:sz="0" w:space="0" w:color="auto"/>
      </w:divBdr>
    </w:div>
    <w:div w:id="1820459878">
      <w:bodyDiv w:val="1"/>
      <w:marLeft w:val="0"/>
      <w:marRight w:val="0"/>
      <w:marTop w:val="0"/>
      <w:marBottom w:val="0"/>
      <w:divBdr>
        <w:top w:val="none" w:sz="0" w:space="0" w:color="auto"/>
        <w:left w:val="none" w:sz="0" w:space="0" w:color="auto"/>
        <w:bottom w:val="none" w:sz="0" w:space="0" w:color="auto"/>
        <w:right w:val="none" w:sz="0" w:space="0" w:color="auto"/>
      </w:divBdr>
    </w:div>
    <w:div w:id="1820730155">
      <w:bodyDiv w:val="1"/>
      <w:marLeft w:val="0"/>
      <w:marRight w:val="0"/>
      <w:marTop w:val="0"/>
      <w:marBottom w:val="0"/>
      <w:divBdr>
        <w:top w:val="none" w:sz="0" w:space="0" w:color="auto"/>
        <w:left w:val="none" w:sz="0" w:space="0" w:color="auto"/>
        <w:bottom w:val="none" w:sz="0" w:space="0" w:color="auto"/>
        <w:right w:val="none" w:sz="0" w:space="0" w:color="auto"/>
      </w:divBdr>
    </w:div>
    <w:div w:id="1820997765">
      <w:bodyDiv w:val="1"/>
      <w:marLeft w:val="0"/>
      <w:marRight w:val="0"/>
      <w:marTop w:val="0"/>
      <w:marBottom w:val="0"/>
      <w:divBdr>
        <w:top w:val="none" w:sz="0" w:space="0" w:color="auto"/>
        <w:left w:val="none" w:sz="0" w:space="0" w:color="auto"/>
        <w:bottom w:val="none" w:sz="0" w:space="0" w:color="auto"/>
        <w:right w:val="none" w:sz="0" w:space="0" w:color="auto"/>
      </w:divBdr>
    </w:div>
    <w:div w:id="1821262672">
      <w:bodyDiv w:val="1"/>
      <w:marLeft w:val="0"/>
      <w:marRight w:val="0"/>
      <w:marTop w:val="0"/>
      <w:marBottom w:val="0"/>
      <w:divBdr>
        <w:top w:val="none" w:sz="0" w:space="0" w:color="auto"/>
        <w:left w:val="none" w:sz="0" w:space="0" w:color="auto"/>
        <w:bottom w:val="none" w:sz="0" w:space="0" w:color="auto"/>
        <w:right w:val="none" w:sz="0" w:space="0" w:color="auto"/>
      </w:divBdr>
    </w:div>
    <w:div w:id="1821457674">
      <w:bodyDiv w:val="1"/>
      <w:marLeft w:val="0"/>
      <w:marRight w:val="0"/>
      <w:marTop w:val="0"/>
      <w:marBottom w:val="0"/>
      <w:divBdr>
        <w:top w:val="none" w:sz="0" w:space="0" w:color="auto"/>
        <w:left w:val="none" w:sz="0" w:space="0" w:color="auto"/>
        <w:bottom w:val="none" w:sz="0" w:space="0" w:color="auto"/>
        <w:right w:val="none" w:sz="0" w:space="0" w:color="auto"/>
      </w:divBdr>
    </w:div>
    <w:div w:id="1821919410">
      <w:bodyDiv w:val="1"/>
      <w:marLeft w:val="0"/>
      <w:marRight w:val="0"/>
      <w:marTop w:val="0"/>
      <w:marBottom w:val="0"/>
      <w:divBdr>
        <w:top w:val="none" w:sz="0" w:space="0" w:color="auto"/>
        <w:left w:val="none" w:sz="0" w:space="0" w:color="auto"/>
        <w:bottom w:val="none" w:sz="0" w:space="0" w:color="auto"/>
        <w:right w:val="none" w:sz="0" w:space="0" w:color="auto"/>
      </w:divBdr>
    </w:div>
    <w:div w:id="1822502653">
      <w:bodyDiv w:val="1"/>
      <w:marLeft w:val="0"/>
      <w:marRight w:val="0"/>
      <w:marTop w:val="0"/>
      <w:marBottom w:val="0"/>
      <w:divBdr>
        <w:top w:val="none" w:sz="0" w:space="0" w:color="auto"/>
        <w:left w:val="none" w:sz="0" w:space="0" w:color="auto"/>
        <w:bottom w:val="none" w:sz="0" w:space="0" w:color="auto"/>
        <w:right w:val="none" w:sz="0" w:space="0" w:color="auto"/>
      </w:divBdr>
    </w:div>
    <w:div w:id="1822503490">
      <w:bodyDiv w:val="1"/>
      <w:marLeft w:val="0"/>
      <w:marRight w:val="0"/>
      <w:marTop w:val="0"/>
      <w:marBottom w:val="0"/>
      <w:divBdr>
        <w:top w:val="none" w:sz="0" w:space="0" w:color="auto"/>
        <w:left w:val="none" w:sz="0" w:space="0" w:color="auto"/>
        <w:bottom w:val="none" w:sz="0" w:space="0" w:color="auto"/>
        <w:right w:val="none" w:sz="0" w:space="0" w:color="auto"/>
      </w:divBdr>
    </w:div>
    <w:div w:id="1823501562">
      <w:bodyDiv w:val="1"/>
      <w:marLeft w:val="0"/>
      <w:marRight w:val="0"/>
      <w:marTop w:val="0"/>
      <w:marBottom w:val="0"/>
      <w:divBdr>
        <w:top w:val="none" w:sz="0" w:space="0" w:color="auto"/>
        <w:left w:val="none" w:sz="0" w:space="0" w:color="auto"/>
        <w:bottom w:val="none" w:sz="0" w:space="0" w:color="auto"/>
        <w:right w:val="none" w:sz="0" w:space="0" w:color="auto"/>
      </w:divBdr>
    </w:div>
    <w:div w:id="1823618237">
      <w:bodyDiv w:val="1"/>
      <w:marLeft w:val="0"/>
      <w:marRight w:val="0"/>
      <w:marTop w:val="0"/>
      <w:marBottom w:val="0"/>
      <w:divBdr>
        <w:top w:val="none" w:sz="0" w:space="0" w:color="auto"/>
        <w:left w:val="none" w:sz="0" w:space="0" w:color="auto"/>
        <w:bottom w:val="none" w:sz="0" w:space="0" w:color="auto"/>
        <w:right w:val="none" w:sz="0" w:space="0" w:color="auto"/>
      </w:divBdr>
    </w:div>
    <w:div w:id="1824199503">
      <w:bodyDiv w:val="1"/>
      <w:marLeft w:val="0"/>
      <w:marRight w:val="0"/>
      <w:marTop w:val="0"/>
      <w:marBottom w:val="0"/>
      <w:divBdr>
        <w:top w:val="none" w:sz="0" w:space="0" w:color="auto"/>
        <w:left w:val="none" w:sz="0" w:space="0" w:color="auto"/>
        <w:bottom w:val="none" w:sz="0" w:space="0" w:color="auto"/>
        <w:right w:val="none" w:sz="0" w:space="0" w:color="auto"/>
      </w:divBdr>
    </w:div>
    <w:div w:id="1824420263">
      <w:bodyDiv w:val="1"/>
      <w:marLeft w:val="0"/>
      <w:marRight w:val="0"/>
      <w:marTop w:val="0"/>
      <w:marBottom w:val="0"/>
      <w:divBdr>
        <w:top w:val="none" w:sz="0" w:space="0" w:color="auto"/>
        <w:left w:val="none" w:sz="0" w:space="0" w:color="auto"/>
        <w:bottom w:val="none" w:sz="0" w:space="0" w:color="auto"/>
        <w:right w:val="none" w:sz="0" w:space="0" w:color="auto"/>
      </w:divBdr>
    </w:div>
    <w:div w:id="1824661861">
      <w:bodyDiv w:val="1"/>
      <w:marLeft w:val="0"/>
      <w:marRight w:val="0"/>
      <w:marTop w:val="0"/>
      <w:marBottom w:val="0"/>
      <w:divBdr>
        <w:top w:val="none" w:sz="0" w:space="0" w:color="auto"/>
        <w:left w:val="none" w:sz="0" w:space="0" w:color="auto"/>
        <w:bottom w:val="none" w:sz="0" w:space="0" w:color="auto"/>
        <w:right w:val="none" w:sz="0" w:space="0" w:color="auto"/>
      </w:divBdr>
    </w:div>
    <w:div w:id="1825050545">
      <w:bodyDiv w:val="1"/>
      <w:marLeft w:val="0"/>
      <w:marRight w:val="0"/>
      <w:marTop w:val="0"/>
      <w:marBottom w:val="0"/>
      <w:divBdr>
        <w:top w:val="none" w:sz="0" w:space="0" w:color="auto"/>
        <w:left w:val="none" w:sz="0" w:space="0" w:color="auto"/>
        <w:bottom w:val="none" w:sz="0" w:space="0" w:color="auto"/>
        <w:right w:val="none" w:sz="0" w:space="0" w:color="auto"/>
      </w:divBdr>
    </w:div>
    <w:div w:id="1825201947">
      <w:bodyDiv w:val="1"/>
      <w:marLeft w:val="0"/>
      <w:marRight w:val="0"/>
      <w:marTop w:val="0"/>
      <w:marBottom w:val="0"/>
      <w:divBdr>
        <w:top w:val="none" w:sz="0" w:space="0" w:color="auto"/>
        <w:left w:val="none" w:sz="0" w:space="0" w:color="auto"/>
        <w:bottom w:val="none" w:sz="0" w:space="0" w:color="auto"/>
        <w:right w:val="none" w:sz="0" w:space="0" w:color="auto"/>
      </w:divBdr>
    </w:div>
    <w:div w:id="1825245347">
      <w:bodyDiv w:val="1"/>
      <w:marLeft w:val="0"/>
      <w:marRight w:val="0"/>
      <w:marTop w:val="0"/>
      <w:marBottom w:val="0"/>
      <w:divBdr>
        <w:top w:val="none" w:sz="0" w:space="0" w:color="auto"/>
        <w:left w:val="none" w:sz="0" w:space="0" w:color="auto"/>
        <w:bottom w:val="none" w:sz="0" w:space="0" w:color="auto"/>
        <w:right w:val="none" w:sz="0" w:space="0" w:color="auto"/>
      </w:divBdr>
    </w:div>
    <w:div w:id="1825967699">
      <w:bodyDiv w:val="1"/>
      <w:marLeft w:val="0"/>
      <w:marRight w:val="0"/>
      <w:marTop w:val="0"/>
      <w:marBottom w:val="0"/>
      <w:divBdr>
        <w:top w:val="none" w:sz="0" w:space="0" w:color="auto"/>
        <w:left w:val="none" w:sz="0" w:space="0" w:color="auto"/>
        <w:bottom w:val="none" w:sz="0" w:space="0" w:color="auto"/>
        <w:right w:val="none" w:sz="0" w:space="0" w:color="auto"/>
      </w:divBdr>
    </w:div>
    <w:div w:id="1826311533">
      <w:bodyDiv w:val="1"/>
      <w:marLeft w:val="0"/>
      <w:marRight w:val="0"/>
      <w:marTop w:val="0"/>
      <w:marBottom w:val="0"/>
      <w:divBdr>
        <w:top w:val="none" w:sz="0" w:space="0" w:color="auto"/>
        <w:left w:val="none" w:sz="0" w:space="0" w:color="auto"/>
        <w:bottom w:val="none" w:sz="0" w:space="0" w:color="auto"/>
        <w:right w:val="none" w:sz="0" w:space="0" w:color="auto"/>
      </w:divBdr>
    </w:div>
    <w:div w:id="1826317854">
      <w:bodyDiv w:val="1"/>
      <w:marLeft w:val="0"/>
      <w:marRight w:val="0"/>
      <w:marTop w:val="0"/>
      <w:marBottom w:val="0"/>
      <w:divBdr>
        <w:top w:val="none" w:sz="0" w:space="0" w:color="auto"/>
        <w:left w:val="none" w:sz="0" w:space="0" w:color="auto"/>
        <w:bottom w:val="none" w:sz="0" w:space="0" w:color="auto"/>
        <w:right w:val="none" w:sz="0" w:space="0" w:color="auto"/>
      </w:divBdr>
    </w:div>
    <w:div w:id="1826361034">
      <w:bodyDiv w:val="1"/>
      <w:marLeft w:val="0"/>
      <w:marRight w:val="0"/>
      <w:marTop w:val="0"/>
      <w:marBottom w:val="0"/>
      <w:divBdr>
        <w:top w:val="none" w:sz="0" w:space="0" w:color="auto"/>
        <w:left w:val="none" w:sz="0" w:space="0" w:color="auto"/>
        <w:bottom w:val="none" w:sz="0" w:space="0" w:color="auto"/>
        <w:right w:val="none" w:sz="0" w:space="0" w:color="auto"/>
      </w:divBdr>
    </w:div>
    <w:div w:id="1826510793">
      <w:bodyDiv w:val="1"/>
      <w:marLeft w:val="0"/>
      <w:marRight w:val="0"/>
      <w:marTop w:val="0"/>
      <w:marBottom w:val="0"/>
      <w:divBdr>
        <w:top w:val="none" w:sz="0" w:space="0" w:color="auto"/>
        <w:left w:val="none" w:sz="0" w:space="0" w:color="auto"/>
        <w:bottom w:val="none" w:sz="0" w:space="0" w:color="auto"/>
        <w:right w:val="none" w:sz="0" w:space="0" w:color="auto"/>
      </w:divBdr>
    </w:div>
    <w:div w:id="1826512463">
      <w:bodyDiv w:val="1"/>
      <w:marLeft w:val="0"/>
      <w:marRight w:val="0"/>
      <w:marTop w:val="0"/>
      <w:marBottom w:val="0"/>
      <w:divBdr>
        <w:top w:val="none" w:sz="0" w:space="0" w:color="auto"/>
        <w:left w:val="none" w:sz="0" w:space="0" w:color="auto"/>
        <w:bottom w:val="none" w:sz="0" w:space="0" w:color="auto"/>
        <w:right w:val="none" w:sz="0" w:space="0" w:color="auto"/>
      </w:divBdr>
    </w:div>
    <w:div w:id="1826512663">
      <w:bodyDiv w:val="1"/>
      <w:marLeft w:val="0"/>
      <w:marRight w:val="0"/>
      <w:marTop w:val="0"/>
      <w:marBottom w:val="0"/>
      <w:divBdr>
        <w:top w:val="none" w:sz="0" w:space="0" w:color="auto"/>
        <w:left w:val="none" w:sz="0" w:space="0" w:color="auto"/>
        <w:bottom w:val="none" w:sz="0" w:space="0" w:color="auto"/>
        <w:right w:val="none" w:sz="0" w:space="0" w:color="auto"/>
      </w:divBdr>
    </w:div>
    <w:div w:id="1827698101">
      <w:bodyDiv w:val="1"/>
      <w:marLeft w:val="0"/>
      <w:marRight w:val="0"/>
      <w:marTop w:val="0"/>
      <w:marBottom w:val="0"/>
      <w:divBdr>
        <w:top w:val="none" w:sz="0" w:space="0" w:color="auto"/>
        <w:left w:val="none" w:sz="0" w:space="0" w:color="auto"/>
        <w:bottom w:val="none" w:sz="0" w:space="0" w:color="auto"/>
        <w:right w:val="none" w:sz="0" w:space="0" w:color="auto"/>
      </w:divBdr>
    </w:div>
    <w:div w:id="1827740733">
      <w:bodyDiv w:val="1"/>
      <w:marLeft w:val="0"/>
      <w:marRight w:val="0"/>
      <w:marTop w:val="0"/>
      <w:marBottom w:val="0"/>
      <w:divBdr>
        <w:top w:val="none" w:sz="0" w:space="0" w:color="auto"/>
        <w:left w:val="none" w:sz="0" w:space="0" w:color="auto"/>
        <w:bottom w:val="none" w:sz="0" w:space="0" w:color="auto"/>
        <w:right w:val="none" w:sz="0" w:space="0" w:color="auto"/>
      </w:divBdr>
    </w:div>
    <w:div w:id="1827818219">
      <w:bodyDiv w:val="1"/>
      <w:marLeft w:val="0"/>
      <w:marRight w:val="0"/>
      <w:marTop w:val="0"/>
      <w:marBottom w:val="0"/>
      <w:divBdr>
        <w:top w:val="none" w:sz="0" w:space="0" w:color="auto"/>
        <w:left w:val="none" w:sz="0" w:space="0" w:color="auto"/>
        <w:bottom w:val="none" w:sz="0" w:space="0" w:color="auto"/>
        <w:right w:val="none" w:sz="0" w:space="0" w:color="auto"/>
      </w:divBdr>
    </w:div>
    <w:div w:id="1828395778">
      <w:bodyDiv w:val="1"/>
      <w:marLeft w:val="0"/>
      <w:marRight w:val="0"/>
      <w:marTop w:val="0"/>
      <w:marBottom w:val="0"/>
      <w:divBdr>
        <w:top w:val="none" w:sz="0" w:space="0" w:color="auto"/>
        <w:left w:val="none" w:sz="0" w:space="0" w:color="auto"/>
        <w:bottom w:val="none" w:sz="0" w:space="0" w:color="auto"/>
        <w:right w:val="none" w:sz="0" w:space="0" w:color="auto"/>
      </w:divBdr>
    </w:div>
    <w:div w:id="1829245061">
      <w:bodyDiv w:val="1"/>
      <w:marLeft w:val="0"/>
      <w:marRight w:val="0"/>
      <w:marTop w:val="0"/>
      <w:marBottom w:val="0"/>
      <w:divBdr>
        <w:top w:val="none" w:sz="0" w:space="0" w:color="auto"/>
        <w:left w:val="none" w:sz="0" w:space="0" w:color="auto"/>
        <w:bottom w:val="none" w:sz="0" w:space="0" w:color="auto"/>
        <w:right w:val="none" w:sz="0" w:space="0" w:color="auto"/>
      </w:divBdr>
    </w:div>
    <w:div w:id="1829443987">
      <w:bodyDiv w:val="1"/>
      <w:marLeft w:val="0"/>
      <w:marRight w:val="0"/>
      <w:marTop w:val="0"/>
      <w:marBottom w:val="0"/>
      <w:divBdr>
        <w:top w:val="none" w:sz="0" w:space="0" w:color="auto"/>
        <w:left w:val="none" w:sz="0" w:space="0" w:color="auto"/>
        <w:bottom w:val="none" w:sz="0" w:space="0" w:color="auto"/>
        <w:right w:val="none" w:sz="0" w:space="0" w:color="auto"/>
      </w:divBdr>
    </w:div>
    <w:div w:id="1830247239">
      <w:bodyDiv w:val="1"/>
      <w:marLeft w:val="0"/>
      <w:marRight w:val="0"/>
      <w:marTop w:val="0"/>
      <w:marBottom w:val="0"/>
      <w:divBdr>
        <w:top w:val="none" w:sz="0" w:space="0" w:color="auto"/>
        <w:left w:val="none" w:sz="0" w:space="0" w:color="auto"/>
        <w:bottom w:val="none" w:sz="0" w:space="0" w:color="auto"/>
        <w:right w:val="none" w:sz="0" w:space="0" w:color="auto"/>
      </w:divBdr>
    </w:div>
    <w:div w:id="1830557461">
      <w:bodyDiv w:val="1"/>
      <w:marLeft w:val="0"/>
      <w:marRight w:val="0"/>
      <w:marTop w:val="0"/>
      <w:marBottom w:val="0"/>
      <w:divBdr>
        <w:top w:val="none" w:sz="0" w:space="0" w:color="auto"/>
        <w:left w:val="none" w:sz="0" w:space="0" w:color="auto"/>
        <w:bottom w:val="none" w:sz="0" w:space="0" w:color="auto"/>
        <w:right w:val="none" w:sz="0" w:space="0" w:color="auto"/>
      </w:divBdr>
    </w:div>
    <w:div w:id="1830706979">
      <w:bodyDiv w:val="1"/>
      <w:marLeft w:val="0"/>
      <w:marRight w:val="0"/>
      <w:marTop w:val="0"/>
      <w:marBottom w:val="0"/>
      <w:divBdr>
        <w:top w:val="none" w:sz="0" w:space="0" w:color="auto"/>
        <w:left w:val="none" w:sz="0" w:space="0" w:color="auto"/>
        <w:bottom w:val="none" w:sz="0" w:space="0" w:color="auto"/>
        <w:right w:val="none" w:sz="0" w:space="0" w:color="auto"/>
      </w:divBdr>
    </w:div>
    <w:div w:id="1830907005">
      <w:bodyDiv w:val="1"/>
      <w:marLeft w:val="0"/>
      <w:marRight w:val="0"/>
      <w:marTop w:val="0"/>
      <w:marBottom w:val="0"/>
      <w:divBdr>
        <w:top w:val="none" w:sz="0" w:space="0" w:color="auto"/>
        <w:left w:val="none" w:sz="0" w:space="0" w:color="auto"/>
        <w:bottom w:val="none" w:sz="0" w:space="0" w:color="auto"/>
        <w:right w:val="none" w:sz="0" w:space="0" w:color="auto"/>
      </w:divBdr>
    </w:div>
    <w:div w:id="1830946102">
      <w:bodyDiv w:val="1"/>
      <w:marLeft w:val="0"/>
      <w:marRight w:val="0"/>
      <w:marTop w:val="0"/>
      <w:marBottom w:val="0"/>
      <w:divBdr>
        <w:top w:val="none" w:sz="0" w:space="0" w:color="auto"/>
        <w:left w:val="none" w:sz="0" w:space="0" w:color="auto"/>
        <w:bottom w:val="none" w:sz="0" w:space="0" w:color="auto"/>
        <w:right w:val="none" w:sz="0" w:space="0" w:color="auto"/>
      </w:divBdr>
    </w:div>
    <w:div w:id="1831286819">
      <w:bodyDiv w:val="1"/>
      <w:marLeft w:val="0"/>
      <w:marRight w:val="0"/>
      <w:marTop w:val="0"/>
      <w:marBottom w:val="0"/>
      <w:divBdr>
        <w:top w:val="none" w:sz="0" w:space="0" w:color="auto"/>
        <w:left w:val="none" w:sz="0" w:space="0" w:color="auto"/>
        <w:bottom w:val="none" w:sz="0" w:space="0" w:color="auto"/>
        <w:right w:val="none" w:sz="0" w:space="0" w:color="auto"/>
      </w:divBdr>
    </w:div>
    <w:div w:id="1831411512">
      <w:bodyDiv w:val="1"/>
      <w:marLeft w:val="0"/>
      <w:marRight w:val="0"/>
      <w:marTop w:val="0"/>
      <w:marBottom w:val="0"/>
      <w:divBdr>
        <w:top w:val="none" w:sz="0" w:space="0" w:color="auto"/>
        <w:left w:val="none" w:sz="0" w:space="0" w:color="auto"/>
        <w:bottom w:val="none" w:sz="0" w:space="0" w:color="auto"/>
        <w:right w:val="none" w:sz="0" w:space="0" w:color="auto"/>
      </w:divBdr>
    </w:div>
    <w:div w:id="1831478500">
      <w:bodyDiv w:val="1"/>
      <w:marLeft w:val="0"/>
      <w:marRight w:val="0"/>
      <w:marTop w:val="0"/>
      <w:marBottom w:val="0"/>
      <w:divBdr>
        <w:top w:val="none" w:sz="0" w:space="0" w:color="auto"/>
        <w:left w:val="none" w:sz="0" w:space="0" w:color="auto"/>
        <w:bottom w:val="none" w:sz="0" w:space="0" w:color="auto"/>
        <w:right w:val="none" w:sz="0" w:space="0" w:color="auto"/>
      </w:divBdr>
    </w:div>
    <w:div w:id="1831604158">
      <w:bodyDiv w:val="1"/>
      <w:marLeft w:val="0"/>
      <w:marRight w:val="0"/>
      <w:marTop w:val="0"/>
      <w:marBottom w:val="0"/>
      <w:divBdr>
        <w:top w:val="none" w:sz="0" w:space="0" w:color="auto"/>
        <w:left w:val="none" w:sz="0" w:space="0" w:color="auto"/>
        <w:bottom w:val="none" w:sz="0" w:space="0" w:color="auto"/>
        <w:right w:val="none" w:sz="0" w:space="0" w:color="auto"/>
      </w:divBdr>
    </w:div>
    <w:div w:id="1831676058">
      <w:bodyDiv w:val="1"/>
      <w:marLeft w:val="0"/>
      <w:marRight w:val="0"/>
      <w:marTop w:val="0"/>
      <w:marBottom w:val="0"/>
      <w:divBdr>
        <w:top w:val="none" w:sz="0" w:space="0" w:color="auto"/>
        <w:left w:val="none" w:sz="0" w:space="0" w:color="auto"/>
        <w:bottom w:val="none" w:sz="0" w:space="0" w:color="auto"/>
        <w:right w:val="none" w:sz="0" w:space="0" w:color="auto"/>
      </w:divBdr>
    </w:div>
    <w:div w:id="1831825487">
      <w:bodyDiv w:val="1"/>
      <w:marLeft w:val="0"/>
      <w:marRight w:val="0"/>
      <w:marTop w:val="0"/>
      <w:marBottom w:val="0"/>
      <w:divBdr>
        <w:top w:val="none" w:sz="0" w:space="0" w:color="auto"/>
        <w:left w:val="none" w:sz="0" w:space="0" w:color="auto"/>
        <w:bottom w:val="none" w:sz="0" w:space="0" w:color="auto"/>
        <w:right w:val="none" w:sz="0" w:space="0" w:color="auto"/>
      </w:divBdr>
    </w:div>
    <w:div w:id="1831828266">
      <w:bodyDiv w:val="1"/>
      <w:marLeft w:val="0"/>
      <w:marRight w:val="0"/>
      <w:marTop w:val="0"/>
      <w:marBottom w:val="0"/>
      <w:divBdr>
        <w:top w:val="none" w:sz="0" w:space="0" w:color="auto"/>
        <w:left w:val="none" w:sz="0" w:space="0" w:color="auto"/>
        <w:bottom w:val="none" w:sz="0" w:space="0" w:color="auto"/>
        <w:right w:val="none" w:sz="0" w:space="0" w:color="auto"/>
      </w:divBdr>
    </w:div>
    <w:div w:id="1832060617">
      <w:bodyDiv w:val="1"/>
      <w:marLeft w:val="0"/>
      <w:marRight w:val="0"/>
      <w:marTop w:val="0"/>
      <w:marBottom w:val="0"/>
      <w:divBdr>
        <w:top w:val="none" w:sz="0" w:space="0" w:color="auto"/>
        <w:left w:val="none" w:sz="0" w:space="0" w:color="auto"/>
        <w:bottom w:val="none" w:sz="0" w:space="0" w:color="auto"/>
        <w:right w:val="none" w:sz="0" w:space="0" w:color="auto"/>
      </w:divBdr>
    </w:div>
    <w:div w:id="1832140079">
      <w:bodyDiv w:val="1"/>
      <w:marLeft w:val="0"/>
      <w:marRight w:val="0"/>
      <w:marTop w:val="0"/>
      <w:marBottom w:val="0"/>
      <w:divBdr>
        <w:top w:val="none" w:sz="0" w:space="0" w:color="auto"/>
        <w:left w:val="none" w:sz="0" w:space="0" w:color="auto"/>
        <w:bottom w:val="none" w:sz="0" w:space="0" w:color="auto"/>
        <w:right w:val="none" w:sz="0" w:space="0" w:color="auto"/>
      </w:divBdr>
    </w:div>
    <w:div w:id="1832213246">
      <w:bodyDiv w:val="1"/>
      <w:marLeft w:val="0"/>
      <w:marRight w:val="0"/>
      <w:marTop w:val="0"/>
      <w:marBottom w:val="0"/>
      <w:divBdr>
        <w:top w:val="none" w:sz="0" w:space="0" w:color="auto"/>
        <w:left w:val="none" w:sz="0" w:space="0" w:color="auto"/>
        <w:bottom w:val="none" w:sz="0" w:space="0" w:color="auto"/>
        <w:right w:val="none" w:sz="0" w:space="0" w:color="auto"/>
      </w:divBdr>
    </w:div>
    <w:div w:id="1832257017">
      <w:bodyDiv w:val="1"/>
      <w:marLeft w:val="0"/>
      <w:marRight w:val="0"/>
      <w:marTop w:val="0"/>
      <w:marBottom w:val="0"/>
      <w:divBdr>
        <w:top w:val="none" w:sz="0" w:space="0" w:color="auto"/>
        <w:left w:val="none" w:sz="0" w:space="0" w:color="auto"/>
        <w:bottom w:val="none" w:sz="0" w:space="0" w:color="auto"/>
        <w:right w:val="none" w:sz="0" w:space="0" w:color="auto"/>
      </w:divBdr>
    </w:div>
    <w:div w:id="1832329386">
      <w:bodyDiv w:val="1"/>
      <w:marLeft w:val="0"/>
      <w:marRight w:val="0"/>
      <w:marTop w:val="0"/>
      <w:marBottom w:val="0"/>
      <w:divBdr>
        <w:top w:val="none" w:sz="0" w:space="0" w:color="auto"/>
        <w:left w:val="none" w:sz="0" w:space="0" w:color="auto"/>
        <w:bottom w:val="none" w:sz="0" w:space="0" w:color="auto"/>
        <w:right w:val="none" w:sz="0" w:space="0" w:color="auto"/>
      </w:divBdr>
    </w:div>
    <w:div w:id="1832942836">
      <w:bodyDiv w:val="1"/>
      <w:marLeft w:val="0"/>
      <w:marRight w:val="0"/>
      <w:marTop w:val="0"/>
      <w:marBottom w:val="0"/>
      <w:divBdr>
        <w:top w:val="none" w:sz="0" w:space="0" w:color="auto"/>
        <w:left w:val="none" w:sz="0" w:space="0" w:color="auto"/>
        <w:bottom w:val="none" w:sz="0" w:space="0" w:color="auto"/>
        <w:right w:val="none" w:sz="0" w:space="0" w:color="auto"/>
      </w:divBdr>
    </w:div>
    <w:div w:id="1833523489">
      <w:bodyDiv w:val="1"/>
      <w:marLeft w:val="0"/>
      <w:marRight w:val="0"/>
      <w:marTop w:val="0"/>
      <w:marBottom w:val="0"/>
      <w:divBdr>
        <w:top w:val="none" w:sz="0" w:space="0" w:color="auto"/>
        <w:left w:val="none" w:sz="0" w:space="0" w:color="auto"/>
        <w:bottom w:val="none" w:sz="0" w:space="0" w:color="auto"/>
        <w:right w:val="none" w:sz="0" w:space="0" w:color="auto"/>
      </w:divBdr>
    </w:div>
    <w:div w:id="1834025552">
      <w:bodyDiv w:val="1"/>
      <w:marLeft w:val="0"/>
      <w:marRight w:val="0"/>
      <w:marTop w:val="0"/>
      <w:marBottom w:val="0"/>
      <w:divBdr>
        <w:top w:val="none" w:sz="0" w:space="0" w:color="auto"/>
        <w:left w:val="none" w:sz="0" w:space="0" w:color="auto"/>
        <w:bottom w:val="none" w:sz="0" w:space="0" w:color="auto"/>
        <w:right w:val="none" w:sz="0" w:space="0" w:color="auto"/>
      </w:divBdr>
    </w:div>
    <w:div w:id="1834176629">
      <w:bodyDiv w:val="1"/>
      <w:marLeft w:val="0"/>
      <w:marRight w:val="0"/>
      <w:marTop w:val="0"/>
      <w:marBottom w:val="0"/>
      <w:divBdr>
        <w:top w:val="none" w:sz="0" w:space="0" w:color="auto"/>
        <w:left w:val="none" w:sz="0" w:space="0" w:color="auto"/>
        <w:bottom w:val="none" w:sz="0" w:space="0" w:color="auto"/>
        <w:right w:val="none" w:sz="0" w:space="0" w:color="auto"/>
      </w:divBdr>
    </w:div>
    <w:div w:id="1834485480">
      <w:bodyDiv w:val="1"/>
      <w:marLeft w:val="0"/>
      <w:marRight w:val="0"/>
      <w:marTop w:val="0"/>
      <w:marBottom w:val="0"/>
      <w:divBdr>
        <w:top w:val="none" w:sz="0" w:space="0" w:color="auto"/>
        <w:left w:val="none" w:sz="0" w:space="0" w:color="auto"/>
        <w:bottom w:val="none" w:sz="0" w:space="0" w:color="auto"/>
        <w:right w:val="none" w:sz="0" w:space="0" w:color="auto"/>
      </w:divBdr>
    </w:div>
    <w:div w:id="1834833955">
      <w:bodyDiv w:val="1"/>
      <w:marLeft w:val="0"/>
      <w:marRight w:val="0"/>
      <w:marTop w:val="0"/>
      <w:marBottom w:val="0"/>
      <w:divBdr>
        <w:top w:val="none" w:sz="0" w:space="0" w:color="auto"/>
        <w:left w:val="none" w:sz="0" w:space="0" w:color="auto"/>
        <w:bottom w:val="none" w:sz="0" w:space="0" w:color="auto"/>
        <w:right w:val="none" w:sz="0" w:space="0" w:color="auto"/>
      </w:divBdr>
    </w:div>
    <w:div w:id="1835026895">
      <w:bodyDiv w:val="1"/>
      <w:marLeft w:val="0"/>
      <w:marRight w:val="0"/>
      <w:marTop w:val="0"/>
      <w:marBottom w:val="0"/>
      <w:divBdr>
        <w:top w:val="none" w:sz="0" w:space="0" w:color="auto"/>
        <w:left w:val="none" w:sz="0" w:space="0" w:color="auto"/>
        <w:bottom w:val="none" w:sz="0" w:space="0" w:color="auto"/>
        <w:right w:val="none" w:sz="0" w:space="0" w:color="auto"/>
      </w:divBdr>
    </w:div>
    <w:div w:id="1835141425">
      <w:bodyDiv w:val="1"/>
      <w:marLeft w:val="0"/>
      <w:marRight w:val="0"/>
      <w:marTop w:val="0"/>
      <w:marBottom w:val="0"/>
      <w:divBdr>
        <w:top w:val="none" w:sz="0" w:space="0" w:color="auto"/>
        <w:left w:val="none" w:sz="0" w:space="0" w:color="auto"/>
        <w:bottom w:val="none" w:sz="0" w:space="0" w:color="auto"/>
        <w:right w:val="none" w:sz="0" w:space="0" w:color="auto"/>
      </w:divBdr>
    </w:div>
    <w:div w:id="1835341621">
      <w:bodyDiv w:val="1"/>
      <w:marLeft w:val="0"/>
      <w:marRight w:val="0"/>
      <w:marTop w:val="0"/>
      <w:marBottom w:val="0"/>
      <w:divBdr>
        <w:top w:val="none" w:sz="0" w:space="0" w:color="auto"/>
        <w:left w:val="none" w:sz="0" w:space="0" w:color="auto"/>
        <w:bottom w:val="none" w:sz="0" w:space="0" w:color="auto"/>
        <w:right w:val="none" w:sz="0" w:space="0" w:color="auto"/>
      </w:divBdr>
    </w:div>
    <w:div w:id="1835412820">
      <w:bodyDiv w:val="1"/>
      <w:marLeft w:val="0"/>
      <w:marRight w:val="0"/>
      <w:marTop w:val="0"/>
      <w:marBottom w:val="0"/>
      <w:divBdr>
        <w:top w:val="none" w:sz="0" w:space="0" w:color="auto"/>
        <w:left w:val="none" w:sz="0" w:space="0" w:color="auto"/>
        <w:bottom w:val="none" w:sz="0" w:space="0" w:color="auto"/>
        <w:right w:val="none" w:sz="0" w:space="0" w:color="auto"/>
      </w:divBdr>
    </w:div>
    <w:div w:id="1835412985">
      <w:bodyDiv w:val="1"/>
      <w:marLeft w:val="0"/>
      <w:marRight w:val="0"/>
      <w:marTop w:val="0"/>
      <w:marBottom w:val="0"/>
      <w:divBdr>
        <w:top w:val="none" w:sz="0" w:space="0" w:color="auto"/>
        <w:left w:val="none" w:sz="0" w:space="0" w:color="auto"/>
        <w:bottom w:val="none" w:sz="0" w:space="0" w:color="auto"/>
        <w:right w:val="none" w:sz="0" w:space="0" w:color="auto"/>
      </w:divBdr>
    </w:div>
    <w:div w:id="1835795817">
      <w:bodyDiv w:val="1"/>
      <w:marLeft w:val="0"/>
      <w:marRight w:val="0"/>
      <w:marTop w:val="0"/>
      <w:marBottom w:val="0"/>
      <w:divBdr>
        <w:top w:val="none" w:sz="0" w:space="0" w:color="auto"/>
        <w:left w:val="none" w:sz="0" w:space="0" w:color="auto"/>
        <w:bottom w:val="none" w:sz="0" w:space="0" w:color="auto"/>
        <w:right w:val="none" w:sz="0" w:space="0" w:color="auto"/>
      </w:divBdr>
    </w:div>
    <w:div w:id="1836333939">
      <w:bodyDiv w:val="1"/>
      <w:marLeft w:val="0"/>
      <w:marRight w:val="0"/>
      <w:marTop w:val="0"/>
      <w:marBottom w:val="0"/>
      <w:divBdr>
        <w:top w:val="none" w:sz="0" w:space="0" w:color="auto"/>
        <w:left w:val="none" w:sz="0" w:space="0" w:color="auto"/>
        <w:bottom w:val="none" w:sz="0" w:space="0" w:color="auto"/>
        <w:right w:val="none" w:sz="0" w:space="0" w:color="auto"/>
      </w:divBdr>
    </w:div>
    <w:div w:id="1836414196">
      <w:bodyDiv w:val="1"/>
      <w:marLeft w:val="0"/>
      <w:marRight w:val="0"/>
      <w:marTop w:val="0"/>
      <w:marBottom w:val="0"/>
      <w:divBdr>
        <w:top w:val="none" w:sz="0" w:space="0" w:color="auto"/>
        <w:left w:val="none" w:sz="0" w:space="0" w:color="auto"/>
        <w:bottom w:val="none" w:sz="0" w:space="0" w:color="auto"/>
        <w:right w:val="none" w:sz="0" w:space="0" w:color="auto"/>
      </w:divBdr>
    </w:div>
    <w:div w:id="1836796732">
      <w:bodyDiv w:val="1"/>
      <w:marLeft w:val="0"/>
      <w:marRight w:val="0"/>
      <w:marTop w:val="0"/>
      <w:marBottom w:val="0"/>
      <w:divBdr>
        <w:top w:val="none" w:sz="0" w:space="0" w:color="auto"/>
        <w:left w:val="none" w:sz="0" w:space="0" w:color="auto"/>
        <w:bottom w:val="none" w:sz="0" w:space="0" w:color="auto"/>
        <w:right w:val="none" w:sz="0" w:space="0" w:color="auto"/>
      </w:divBdr>
    </w:div>
    <w:div w:id="1837380763">
      <w:bodyDiv w:val="1"/>
      <w:marLeft w:val="0"/>
      <w:marRight w:val="0"/>
      <w:marTop w:val="0"/>
      <w:marBottom w:val="0"/>
      <w:divBdr>
        <w:top w:val="none" w:sz="0" w:space="0" w:color="auto"/>
        <w:left w:val="none" w:sz="0" w:space="0" w:color="auto"/>
        <w:bottom w:val="none" w:sz="0" w:space="0" w:color="auto"/>
        <w:right w:val="none" w:sz="0" w:space="0" w:color="auto"/>
      </w:divBdr>
    </w:div>
    <w:div w:id="1837724031">
      <w:bodyDiv w:val="1"/>
      <w:marLeft w:val="0"/>
      <w:marRight w:val="0"/>
      <w:marTop w:val="0"/>
      <w:marBottom w:val="0"/>
      <w:divBdr>
        <w:top w:val="none" w:sz="0" w:space="0" w:color="auto"/>
        <w:left w:val="none" w:sz="0" w:space="0" w:color="auto"/>
        <w:bottom w:val="none" w:sz="0" w:space="0" w:color="auto"/>
        <w:right w:val="none" w:sz="0" w:space="0" w:color="auto"/>
      </w:divBdr>
    </w:div>
    <w:div w:id="1837912982">
      <w:bodyDiv w:val="1"/>
      <w:marLeft w:val="0"/>
      <w:marRight w:val="0"/>
      <w:marTop w:val="0"/>
      <w:marBottom w:val="0"/>
      <w:divBdr>
        <w:top w:val="none" w:sz="0" w:space="0" w:color="auto"/>
        <w:left w:val="none" w:sz="0" w:space="0" w:color="auto"/>
        <w:bottom w:val="none" w:sz="0" w:space="0" w:color="auto"/>
        <w:right w:val="none" w:sz="0" w:space="0" w:color="auto"/>
      </w:divBdr>
    </w:div>
    <w:div w:id="1838186026">
      <w:bodyDiv w:val="1"/>
      <w:marLeft w:val="0"/>
      <w:marRight w:val="0"/>
      <w:marTop w:val="0"/>
      <w:marBottom w:val="0"/>
      <w:divBdr>
        <w:top w:val="none" w:sz="0" w:space="0" w:color="auto"/>
        <w:left w:val="none" w:sz="0" w:space="0" w:color="auto"/>
        <w:bottom w:val="none" w:sz="0" w:space="0" w:color="auto"/>
        <w:right w:val="none" w:sz="0" w:space="0" w:color="auto"/>
      </w:divBdr>
    </w:div>
    <w:div w:id="1838688473">
      <w:bodyDiv w:val="1"/>
      <w:marLeft w:val="0"/>
      <w:marRight w:val="0"/>
      <w:marTop w:val="0"/>
      <w:marBottom w:val="0"/>
      <w:divBdr>
        <w:top w:val="none" w:sz="0" w:space="0" w:color="auto"/>
        <w:left w:val="none" w:sz="0" w:space="0" w:color="auto"/>
        <w:bottom w:val="none" w:sz="0" w:space="0" w:color="auto"/>
        <w:right w:val="none" w:sz="0" w:space="0" w:color="auto"/>
      </w:divBdr>
    </w:div>
    <w:div w:id="1839032759">
      <w:bodyDiv w:val="1"/>
      <w:marLeft w:val="0"/>
      <w:marRight w:val="0"/>
      <w:marTop w:val="0"/>
      <w:marBottom w:val="0"/>
      <w:divBdr>
        <w:top w:val="none" w:sz="0" w:space="0" w:color="auto"/>
        <w:left w:val="none" w:sz="0" w:space="0" w:color="auto"/>
        <w:bottom w:val="none" w:sz="0" w:space="0" w:color="auto"/>
        <w:right w:val="none" w:sz="0" w:space="0" w:color="auto"/>
      </w:divBdr>
    </w:div>
    <w:div w:id="1839728626">
      <w:bodyDiv w:val="1"/>
      <w:marLeft w:val="0"/>
      <w:marRight w:val="0"/>
      <w:marTop w:val="0"/>
      <w:marBottom w:val="0"/>
      <w:divBdr>
        <w:top w:val="none" w:sz="0" w:space="0" w:color="auto"/>
        <w:left w:val="none" w:sz="0" w:space="0" w:color="auto"/>
        <w:bottom w:val="none" w:sz="0" w:space="0" w:color="auto"/>
        <w:right w:val="none" w:sz="0" w:space="0" w:color="auto"/>
      </w:divBdr>
    </w:div>
    <w:div w:id="1840122810">
      <w:bodyDiv w:val="1"/>
      <w:marLeft w:val="0"/>
      <w:marRight w:val="0"/>
      <w:marTop w:val="0"/>
      <w:marBottom w:val="0"/>
      <w:divBdr>
        <w:top w:val="none" w:sz="0" w:space="0" w:color="auto"/>
        <w:left w:val="none" w:sz="0" w:space="0" w:color="auto"/>
        <w:bottom w:val="none" w:sz="0" w:space="0" w:color="auto"/>
        <w:right w:val="none" w:sz="0" w:space="0" w:color="auto"/>
      </w:divBdr>
    </w:div>
    <w:div w:id="1840197706">
      <w:bodyDiv w:val="1"/>
      <w:marLeft w:val="0"/>
      <w:marRight w:val="0"/>
      <w:marTop w:val="0"/>
      <w:marBottom w:val="0"/>
      <w:divBdr>
        <w:top w:val="none" w:sz="0" w:space="0" w:color="auto"/>
        <w:left w:val="none" w:sz="0" w:space="0" w:color="auto"/>
        <w:bottom w:val="none" w:sz="0" w:space="0" w:color="auto"/>
        <w:right w:val="none" w:sz="0" w:space="0" w:color="auto"/>
      </w:divBdr>
    </w:div>
    <w:div w:id="1840610635">
      <w:bodyDiv w:val="1"/>
      <w:marLeft w:val="0"/>
      <w:marRight w:val="0"/>
      <w:marTop w:val="0"/>
      <w:marBottom w:val="0"/>
      <w:divBdr>
        <w:top w:val="none" w:sz="0" w:space="0" w:color="auto"/>
        <w:left w:val="none" w:sz="0" w:space="0" w:color="auto"/>
        <w:bottom w:val="none" w:sz="0" w:space="0" w:color="auto"/>
        <w:right w:val="none" w:sz="0" w:space="0" w:color="auto"/>
      </w:divBdr>
    </w:div>
    <w:div w:id="1840659972">
      <w:bodyDiv w:val="1"/>
      <w:marLeft w:val="0"/>
      <w:marRight w:val="0"/>
      <w:marTop w:val="0"/>
      <w:marBottom w:val="0"/>
      <w:divBdr>
        <w:top w:val="none" w:sz="0" w:space="0" w:color="auto"/>
        <w:left w:val="none" w:sz="0" w:space="0" w:color="auto"/>
        <w:bottom w:val="none" w:sz="0" w:space="0" w:color="auto"/>
        <w:right w:val="none" w:sz="0" w:space="0" w:color="auto"/>
      </w:divBdr>
    </w:div>
    <w:div w:id="1841386278">
      <w:bodyDiv w:val="1"/>
      <w:marLeft w:val="0"/>
      <w:marRight w:val="0"/>
      <w:marTop w:val="0"/>
      <w:marBottom w:val="0"/>
      <w:divBdr>
        <w:top w:val="none" w:sz="0" w:space="0" w:color="auto"/>
        <w:left w:val="none" w:sz="0" w:space="0" w:color="auto"/>
        <w:bottom w:val="none" w:sz="0" w:space="0" w:color="auto"/>
        <w:right w:val="none" w:sz="0" w:space="0" w:color="auto"/>
      </w:divBdr>
    </w:div>
    <w:div w:id="1842040384">
      <w:bodyDiv w:val="1"/>
      <w:marLeft w:val="0"/>
      <w:marRight w:val="0"/>
      <w:marTop w:val="0"/>
      <w:marBottom w:val="0"/>
      <w:divBdr>
        <w:top w:val="none" w:sz="0" w:space="0" w:color="auto"/>
        <w:left w:val="none" w:sz="0" w:space="0" w:color="auto"/>
        <w:bottom w:val="none" w:sz="0" w:space="0" w:color="auto"/>
        <w:right w:val="none" w:sz="0" w:space="0" w:color="auto"/>
      </w:divBdr>
    </w:div>
    <w:div w:id="1842086506">
      <w:bodyDiv w:val="1"/>
      <w:marLeft w:val="0"/>
      <w:marRight w:val="0"/>
      <w:marTop w:val="0"/>
      <w:marBottom w:val="0"/>
      <w:divBdr>
        <w:top w:val="none" w:sz="0" w:space="0" w:color="auto"/>
        <w:left w:val="none" w:sz="0" w:space="0" w:color="auto"/>
        <w:bottom w:val="none" w:sz="0" w:space="0" w:color="auto"/>
        <w:right w:val="none" w:sz="0" w:space="0" w:color="auto"/>
      </w:divBdr>
    </w:div>
    <w:div w:id="1842116882">
      <w:bodyDiv w:val="1"/>
      <w:marLeft w:val="0"/>
      <w:marRight w:val="0"/>
      <w:marTop w:val="0"/>
      <w:marBottom w:val="0"/>
      <w:divBdr>
        <w:top w:val="none" w:sz="0" w:space="0" w:color="auto"/>
        <w:left w:val="none" w:sz="0" w:space="0" w:color="auto"/>
        <w:bottom w:val="none" w:sz="0" w:space="0" w:color="auto"/>
        <w:right w:val="none" w:sz="0" w:space="0" w:color="auto"/>
      </w:divBdr>
    </w:div>
    <w:div w:id="1842239608">
      <w:bodyDiv w:val="1"/>
      <w:marLeft w:val="0"/>
      <w:marRight w:val="0"/>
      <w:marTop w:val="0"/>
      <w:marBottom w:val="0"/>
      <w:divBdr>
        <w:top w:val="none" w:sz="0" w:space="0" w:color="auto"/>
        <w:left w:val="none" w:sz="0" w:space="0" w:color="auto"/>
        <w:bottom w:val="none" w:sz="0" w:space="0" w:color="auto"/>
        <w:right w:val="none" w:sz="0" w:space="0" w:color="auto"/>
      </w:divBdr>
    </w:div>
    <w:div w:id="1842424807">
      <w:bodyDiv w:val="1"/>
      <w:marLeft w:val="0"/>
      <w:marRight w:val="0"/>
      <w:marTop w:val="0"/>
      <w:marBottom w:val="0"/>
      <w:divBdr>
        <w:top w:val="none" w:sz="0" w:space="0" w:color="auto"/>
        <w:left w:val="none" w:sz="0" w:space="0" w:color="auto"/>
        <w:bottom w:val="none" w:sz="0" w:space="0" w:color="auto"/>
        <w:right w:val="none" w:sz="0" w:space="0" w:color="auto"/>
      </w:divBdr>
    </w:div>
    <w:div w:id="1842626647">
      <w:bodyDiv w:val="1"/>
      <w:marLeft w:val="0"/>
      <w:marRight w:val="0"/>
      <w:marTop w:val="0"/>
      <w:marBottom w:val="0"/>
      <w:divBdr>
        <w:top w:val="none" w:sz="0" w:space="0" w:color="auto"/>
        <w:left w:val="none" w:sz="0" w:space="0" w:color="auto"/>
        <w:bottom w:val="none" w:sz="0" w:space="0" w:color="auto"/>
        <w:right w:val="none" w:sz="0" w:space="0" w:color="auto"/>
      </w:divBdr>
    </w:div>
    <w:div w:id="1842967596">
      <w:bodyDiv w:val="1"/>
      <w:marLeft w:val="0"/>
      <w:marRight w:val="0"/>
      <w:marTop w:val="0"/>
      <w:marBottom w:val="0"/>
      <w:divBdr>
        <w:top w:val="none" w:sz="0" w:space="0" w:color="auto"/>
        <w:left w:val="none" w:sz="0" w:space="0" w:color="auto"/>
        <w:bottom w:val="none" w:sz="0" w:space="0" w:color="auto"/>
        <w:right w:val="none" w:sz="0" w:space="0" w:color="auto"/>
      </w:divBdr>
    </w:div>
    <w:div w:id="1843204560">
      <w:bodyDiv w:val="1"/>
      <w:marLeft w:val="0"/>
      <w:marRight w:val="0"/>
      <w:marTop w:val="0"/>
      <w:marBottom w:val="0"/>
      <w:divBdr>
        <w:top w:val="none" w:sz="0" w:space="0" w:color="auto"/>
        <w:left w:val="none" w:sz="0" w:space="0" w:color="auto"/>
        <w:bottom w:val="none" w:sz="0" w:space="0" w:color="auto"/>
        <w:right w:val="none" w:sz="0" w:space="0" w:color="auto"/>
      </w:divBdr>
    </w:div>
    <w:div w:id="1843230659">
      <w:bodyDiv w:val="1"/>
      <w:marLeft w:val="0"/>
      <w:marRight w:val="0"/>
      <w:marTop w:val="0"/>
      <w:marBottom w:val="0"/>
      <w:divBdr>
        <w:top w:val="none" w:sz="0" w:space="0" w:color="auto"/>
        <w:left w:val="none" w:sz="0" w:space="0" w:color="auto"/>
        <w:bottom w:val="none" w:sz="0" w:space="0" w:color="auto"/>
        <w:right w:val="none" w:sz="0" w:space="0" w:color="auto"/>
      </w:divBdr>
    </w:div>
    <w:div w:id="1843546777">
      <w:bodyDiv w:val="1"/>
      <w:marLeft w:val="0"/>
      <w:marRight w:val="0"/>
      <w:marTop w:val="0"/>
      <w:marBottom w:val="0"/>
      <w:divBdr>
        <w:top w:val="none" w:sz="0" w:space="0" w:color="auto"/>
        <w:left w:val="none" w:sz="0" w:space="0" w:color="auto"/>
        <w:bottom w:val="none" w:sz="0" w:space="0" w:color="auto"/>
        <w:right w:val="none" w:sz="0" w:space="0" w:color="auto"/>
      </w:divBdr>
    </w:div>
    <w:div w:id="1843550170">
      <w:bodyDiv w:val="1"/>
      <w:marLeft w:val="0"/>
      <w:marRight w:val="0"/>
      <w:marTop w:val="0"/>
      <w:marBottom w:val="0"/>
      <w:divBdr>
        <w:top w:val="none" w:sz="0" w:space="0" w:color="auto"/>
        <w:left w:val="none" w:sz="0" w:space="0" w:color="auto"/>
        <w:bottom w:val="none" w:sz="0" w:space="0" w:color="auto"/>
        <w:right w:val="none" w:sz="0" w:space="0" w:color="auto"/>
      </w:divBdr>
    </w:div>
    <w:div w:id="1843619609">
      <w:bodyDiv w:val="1"/>
      <w:marLeft w:val="0"/>
      <w:marRight w:val="0"/>
      <w:marTop w:val="0"/>
      <w:marBottom w:val="0"/>
      <w:divBdr>
        <w:top w:val="none" w:sz="0" w:space="0" w:color="auto"/>
        <w:left w:val="none" w:sz="0" w:space="0" w:color="auto"/>
        <w:bottom w:val="none" w:sz="0" w:space="0" w:color="auto"/>
        <w:right w:val="none" w:sz="0" w:space="0" w:color="auto"/>
      </w:divBdr>
    </w:div>
    <w:div w:id="1843743241">
      <w:bodyDiv w:val="1"/>
      <w:marLeft w:val="0"/>
      <w:marRight w:val="0"/>
      <w:marTop w:val="0"/>
      <w:marBottom w:val="0"/>
      <w:divBdr>
        <w:top w:val="none" w:sz="0" w:space="0" w:color="auto"/>
        <w:left w:val="none" w:sz="0" w:space="0" w:color="auto"/>
        <w:bottom w:val="none" w:sz="0" w:space="0" w:color="auto"/>
        <w:right w:val="none" w:sz="0" w:space="0" w:color="auto"/>
      </w:divBdr>
    </w:div>
    <w:div w:id="1844778975">
      <w:bodyDiv w:val="1"/>
      <w:marLeft w:val="0"/>
      <w:marRight w:val="0"/>
      <w:marTop w:val="0"/>
      <w:marBottom w:val="0"/>
      <w:divBdr>
        <w:top w:val="none" w:sz="0" w:space="0" w:color="auto"/>
        <w:left w:val="none" w:sz="0" w:space="0" w:color="auto"/>
        <w:bottom w:val="none" w:sz="0" w:space="0" w:color="auto"/>
        <w:right w:val="none" w:sz="0" w:space="0" w:color="auto"/>
      </w:divBdr>
    </w:div>
    <w:div w:id="1844974800">
      <w:bodyDiv w:val="1"/>
      <w:marLeft w:val="0"/>
      <w:marRight w:val="0"/>
      <w:marTop w:val="0"/>
      <w:marBottom w:val="0"/>
      <w:divBdr>
        <w:top w:val="none" w:sz="0" w:space="0" w:color="auto"/>
        <w:left w:val="none" w:sz="0" w:space="0" w:color="auto"/>
        <w:bottom w:val="none" w:sz="0" w:space="0" w:color="auto"/>
        <w:right w:val="none" w:sz="0" w:space="0" w:color="auto"/>
      </w:divBdr>
    </w:div>
    <w:div w:id="1845120466">
      <w:bodyDiv w:val="1"/>
      <w:marLeft w:val="0"/>
      <w:marRight w:val="0"/>
      <w:marTop w:val="0"/>
      <w:marBottom w:val="0"/>
      <w:divBdr>
        <w:top w:val="none" w:sz="0" w:space="0" w:color="auto"/>
        <w:left w:val="none" w:sz="0" w:space="0" w:color="auto"/>
        <w:bottom w:val="none" w:sz="0" w:space="0" w:color="auto"/>
        <w:right w:val="none" w:sz="0" w:space="0" w:color="auto"/>
      </w:divBdr>
    </w:div>
    <w:div w:id="1845389897">
      <w:bodyDiv w:val="1"/>
      <w:marLeft w:val="0"/>
      <w:marRight w:val="0"/>
      <w:marTop w:val="0"/>
      <w:marBottom w:val="0"/>
      <w:divBdr>
        <w:top w:val="none" w:sz="0" w:space="0" w:color="auto"/>
        <w:left w:val="none" w:sz="0" w:space="0" w:color="auto"/>
        <w:bottom w:val="none" w:sz="0" w:space="0" w:color="auto"/>
        <w:right w:val="none" w:sz="0" w:space="0" w:color="auto"/>
      </w:divBdr>
    </w:div>
    <w:div w:id="1845513275">
      <w:bodyDiv w:val="1"/>
      <w:marLeft w:val="0"/>
      <w:marRight w:val="0"/>
      <w:marTop w:val="0"/>
      <w:marBottom w:val="0"/>
      <w:divBdr>
        <w:top w:val="none" w:sz="0" w:space="0" w:color="auto"/>
        <w:left w:val="none" w:sz="0" w:space="0" w:color="auto"/>
        <w:bottom w:val="none" w:sz="0" w:space="0" w:color="auto"/>
        <w:right w:val="none" w:sz="0" w:space="0" w:color="auto"/>
      </w:divBdr>
    </w:div>
    <w:div w:id="1846044281">
      <w:bodyDiv w:val="1"/>
      <w:marLeft w:val="0"/>
      <w:marRight w:val="0"/>
      <w:marTop w:val="0"/>
      <w:marBottom w:val="0"/>
      <w:divBdr>
        <w:top w:val="none" w:sz="0" w:space="0" w:color="auto"/>
        <w:left w:val="none" w:sz="0" w:space="0" w:color="auto"/>
        <w:bottom w:val="none" w:sz="0" w:space="0" w:color="auto"/>
        <w:right w:val="none" w:sz="0" w:space="0" w:color="auto"/>
      </w:divBdr>
    </w:div>
    <w:div w:id="1846164546">
      <w:bodyDiv w:val="1"/>
      <w:marLeft w:val="0"/>
      <w:marRight w:val="0"/>
      <w:marTop w:val="0"/>
      <w:marBottom w:val="0"/>
      <w:divBdr>
        <w:top w:val="none" w:sz="0" w:space="0" w:color="auto"/>
        <w:left w:val="none" w:sz="0" w:space="0" w:color="auto"/>
        <w:bottom w:val="none" w:sz="0" w:space="0" w:color="auto"/>
        <w:right w:val="none" w:sz="0" w:space="0" w:color="auto"/>
      </w:divBdr>
    </w:div>
    <w:div w:id="1846287130">
      <w:bodyDiv w:val="1"/>
      <w:marLeft w:val="0"/>
      <w:marRight w:val="0"/>
      <w:marTop w:val="0"/>
      <w:marBottom w:val="0"/>
      <w:divBdr>
        <w:top w:val="none" w:sz="0" w:space="0" w:color="auto"/>
        <w:left w:val="none" w:sz="0" w:space="0" w:color="auto"/>
        <w:bottom w:val="none" w:sz="0" w:space="0" w:color="auto"/>
        <w:right w:val="none" w:sz="0" w:space="0" w:color="auto"/>
      </w:divBdr>
    </w:div>
    <w:div w:id="1846549517">
      <w:bodyDiv w:val="1"/>
      <w:marLeft w:val="0"/>
      <w:marRight w:val="0"/>
      <w:marTop w:val="0"/>
      <w:marBottom w:val="0"/>
      <w:divBdr>
        <w:top w:val="none" w:sz="0" w:space="0" w:color="auto"/>
        <w:left w:val="none" w:sz="0" w:space="0" w:color="auto"/>
        <w:bottom w:val="none" w:sz="0" w:space="0" w:color="auto"/>
        <w:right w:val="none" w:sz="0" w:space="0" w:color="auto"/>
      </w:divBdr>
    </w:div>
    <w:div w:id="1846940903">
      <w:bodyDiv w:val="1"/>
      <w:marLeft w:val="0"/>
      <w:marRight w:val="0"/>
      <w:marTop w:val="0"/>
      <w:marBottom w:val="0"/>
      <w:divBdr>
        <w:top w:val="none" w:sz="0" w:space="0" w:color="auto"/>
        <w:left w:val="none" w:sz="0" w:space="0" w:color="auto"/>
        <w:bottom w:val="none" w:sz="0" w:space="0" w:color="auto"/>
        <w:right w:val="none" w:sz="0" w:space="0" w:color="auto"/>
      </w:divBdr>
    </w:div>
    <w:div w:id="1847744350">
      <w:bodyDiv w:val="1"/>
      <w:marLeft w:val="0"/>
      <w:marRight w:val="0"/>
      <w:marTop w:val="0"/>
      <w:marBottom w:val="0"/>
      <w:divBdr>
        <w:top w:val="none" w:sz="0" w:space="0" w:color="auto"/>
        <w:left w:val="none" w:sz="0" w:space="0" w:color="auto"/>
        <w:bottom w:val="none" w:sz="0" w:space="0" w:color="auto"/>
        <w:right w:val="none" w:sz="0" w:space="0" w:color="auto"/>
      </w:divBdr>
    </w:div>
    <w:div w:id="1847819741">
      <w:bodyDiv w:val="1"/>
      <w:marLeft w:val="0"/>
      <w:marRight w:val="0"/>
      <w:marTop w:val="0"/>
      <w:marBottom w:val="0"/>
      <w:divBdr>
        <w:top w:val="none" w:sz="0" w:space="0" w:color="auto"/>
        <w:left w:val="none" w:sz="0" w:space="0" w:color="auto"/>
        <w:bottom w:val="none" w:sz="0" w:space="0" w:color="auto"/>
        <w:right w:val="none" w:sz="0" w:space="0" w:color="auto"/>
      </w:divBdr>
    </w:div>
    <w:div w:id="1848058260">
      <w:bodyDiv w:val="1"/>
      <w:marLeft w:val="0"/>
      <w:marRight w:val="0"/>
      <w:marTop w:val="0"/>
      <w:marBottom w:val="0"/>
      <w:divBdr>
        <w:top w:val="none" w:sz="0" w:space="0" w:color="auto"/>
        <w:left w:val="none" w:sz="0" w:space="0" w:color="auto"/>
        <w:bottom w:val="none" w:sz="0" w:space="0" w:color="auto"/>
        <w:right w:val="none" w:sz="0" w:space="0" w:color="auto"/>
      </w:divBdr>
    </w:div>
    <w:div w:id="1848398109">
      <w:bodyDiv w:val="1"/>
      <w:marLeft w:val="0"/>
      <w:marRight w:val="0"/>
      <w:marTop w:val="0"/>
      <w:marBottom w:val="0"/>
      <w:divBdr>
        <w:top w:val="none" w:sz="0" w:space="0" w:color="auto"/>
        <w:left w:val="none" w:sz="0" w:space="0" w:color="auto"/>
        <w:bottom w:val="none" w:sz="0" w:space="0" w:color="auto"/>
        <w:right w:val="none" w:sz="0" w:space="0" w:color="auto"/>
      </w:divBdr>
    </w:div>
    <w:div w:id="1848596351">
      <w:bodyDiv w:val="1"/>
      <w:marLeft w:val="0"/>
      <w:marRight w:val="0"/>
      <w:marTop w:val="0"/>
      <w:marBottom w:val="0"/>
      <w:divBdr>
        <w:top w:val="none" w:sz="0" w:space="0" w:color="auto"/>
        <w:left w:val="none" w:sz="0" w:space="0" w:color="auto"/>
        <w:bottom w:val="none" w:sz="0" w:space="0" w:color="auto"/>
        <w:right w:val="none" w:sz="0" w:space="0" w:color="auto"/>
      </w:divBdr>
    </w:div>
    <w:div w:id="1848714706">
      <w:bodyDiv w:val="1"/>
      <w:marLeft w:val="0"/>
      <w:marRight w:val="0"/>
      <w:marTop w:val="0"/>
      <w:marBottom w:val="0"/>
      <w:divBdr>
        <w:top w:val="none" w:sz="0" w:space="0" w:color="auto"/>
        <w:left w:val="none" w:sz="0" w:space="0" w:color="auto"/>
        <w:bottom w:val="none" w:sz="0" w:space="0" w:color="auto"/>
        <w:right w:val="none" w:sz="0" w:space="0" w:color="auto"/>
      </w:divBdr>
    </w:div>
    <w:div w:id="1848788873">
      <w:bodyDiv w:val="1"/>
      <w:marLeft w:val="0"/>
      <w:marRight w:val="0"/>
      <w:marTop w:val="0"/>
      <w:marBottom w:val="0"/>
      <w:divBdr>
        <w:top w:val="none" w:sz="0" w:space="0" w:color="auto"/>
        <w:left w:val="none" w:sz="0" w:space="0" w:color="auto"/>
        <w:bottom w:val="none" w:sz="0" w:space="0" w:color="auto"/>
        <w:right w:val="none" w:sz="0" w:space="0" w:color="auto"/>
      </w:divBdr>
    </w:div>
    <w:div w:id="1848981846">
      <w:bodyDiv w:val="1"/>
      <w:marLeft w:val="0"/>
      <w:marRight w:val="0"/>
      <w:marTop w:val="0"/>
      <w:marBottom w:val="0"/>
      <w:divBdr>
        <w:top w:val="none" w:sz="0" w:space="0" w:color="auto"/>
        <w:left w:val="none" w:sz="0" w:space="0" w:color="auto"/>
        <w:bottom w:val="none" w:sz="0" w:space="0" w:color="auto"/>
        <w:right w:val="none" w:sz="0" w:space="0" w:color="auto"/>
      </w:divBdr>
    </w:div>
    <w:div w:id="1849246675">
      <w:bodyDiv w:val="1"/>
      <w:marLeft w:val="0"/>
      <w:marRight w:val="0"/>
      <w:marTop w:val="0"/>
      <w:marBottom w:val="0"/>
      <w:divBdr>
        <w:top w:val="none" w:sz="0" w:space="0" w:color="auto"/>
        <w:left w:val="none" w:sz="0" w:space="0" w:color="auto"/>
        <w:bottom w:val="none" w:sz="0" w:space="0" w:color="auto"/>
        <w:right w:val="none" w:sz="0" w:space="0" w:color="auto"/>
      </w:divBdr>
    </w:div>
    <w:div w:id="1849247895">
      <w:bodyDiv w:val="1"/>
      <w:marLeft w:val="0"/>
      <w:marRight w:val="0"/>
      <w:marTop w:val="0"/>
      <w:marBottom w:val="0"/>
      <w:divBdr>
        <w:top w:val="none" w:sz="0" w:space="0" w:color="auto"/>
        <w:left w:val="none" w:sz="0" w:space="0" w:color="auto"/>
        <w:bottom w:val="none" w:sz="0" w:space="0" w:color="auto"/>
        <w:right w:val="none" w:sz="0" w:space="0" w:color="auto"/>
      </w:divBdr>
    </w:div>
    <w:div w:id="1849363974">
      <w:bodyDiv w:val="1"/>
      <w:marLeft w:val="0"/>
      <w:marRight w:val="0"/>
      <w:marTop w:val="0"/>
      <w:marBottom w:val="0"/>
      <w:divBdr>
        <w:top w:val="none" w:sz="0" w:space="0" w:color="auto"/>
        <w:left w:val="none" w:sz="0" w:space="0" w:color="auto"/>
        <w:bottom w:val="none" w:sz="0" w:space="0" w:color="auto"/>
        <w:right w:val="none" w:sz="0" w:space="0" w:color="auto"/>
      </w:divBdr>
    </w:div>
    <w:div w:id="1849714442">
      <w:bodyDiv w:val="1"/>
      <w:marLeft w:val="0"/>
      <w:marRight w:val="0"/>
      <w:marTop w:val="0"/>
      <w:marBottom w:val="0"/>
      <w:divBdr>
        <w:top w:val="none" w:sz="0" w:space="0" w:color="auto"/>
        <w:left w:val="none" w:sz="0" w:space="0" w:color="auto"/>
        <w:bottom w:val="none" w:sz="0" w:space="0" w:color="auto"/>
        <w:right w:val="none" w:sz="0" w:space="0" w:color="auto"/>
      </w:divBdr>
    </w:div>
    <w:div w:id="1850371622">
      <w:bodyDiv w:val="1"/>
      <w:marLeft w:val="0"/>
      <w:marRight w:val="0"/>
      <w:marTop w:val="0"/>
      <w:marBottom w:val="0"/>
      <w:divBdr>
        <w:top w:val="none" w:sz="0" w:space="0" w:color="auto"/>
        <w:left w:val="none" w:sz="0" w:space="0" w:color="auto"/>
        <w:bottom w:val="none" w:sz="0" w:space="0" w:color="auto"/>
        <w:right w:val="none" w:sz="0" w:space="0" w:color="auto"/>
      </w:divBdr>
    </w:div>
    <w:div w:id="1850409094">
      <w:bodyDiv w:val="1"/>
      <w:marLeft w:val="0"/>
      <w:marRight w:val="0"/>
      <w:marTop w:val="0"/>
      <w:marBottom w:val="0"/>
      <w:divBdr>
        <w:top w:val="none" w:sz="0" w:space="0" w:color="auto"/>
        <w:left w:val="none" w:sz="0" w:space="0" w:color="auto"/>
        <w:bottom w:val="none" w:sz="0" w:space="0" w:color="auto"/>
        <w:right w:val="none" w:sz="0" w:space="0" w:color="auto"/>
      </w:divBdr>
    </w:div>
    <w:div w:id="1850440168">
      <w:bodyDiv w:val="1"/>
      <w:marLeft w:val="0"/>
      <w:marRight w:val="0"/>
      <w:marTop w:val="0"/>
      <w:marBottom w:val="0"/>
      <w:divBdr>
        <w:top w:val="none" w:sz="0" w:space="0" w:color="auto"/>
        <w:left w:val="none" w:sz="0" w:space="0" w:color="auto"/>
        <w:bottom w:val="none" w:sz="0" w:space="0" w:color="auto"/>
        <w:right w:val="none" w:sz="0" w:space="0" w:color="auto"/>
      </w:divBdr>
    </w:div>
    <w:div w:id="1851336372">
      <w:bodyDiv w:val="1"/>
      <w:marLeft w:val="0"/>
      <w:marRight w:val="0"/>
      <w:marTop w:val="0"/>
      <w:marBottom w:val="0"/>
      <w:divBdr>
        <w:top w:val="none" w:sz="0" w:space="0" w:color="auto"/>
        <w:left w:val="none" w:sz="0" w:space="0" w:color="auto"/>
        <w:bottom w:val="none" w:sz="0" w:space="0" w:color="auto"/>
        <w:right w:val="none" w:sz="0" w:space="0" w:color="auto"/>
      </w:divBdr>
    </w:div>
    <w:div w:id="1851524931">
      <w:bodyDiv w:val="1"/>
      <w:marLeft w:val="0"/>
      <w:marRight w:val="0"/>
      <w:marTop w:val="0"/>
      <w:marBottom w:val="0"/>
      <w:divBdr>
        <w:top w:val="none" w:sz="0" w:space="0" w:color="auto"/>
        <w:left w:val="none" w:sz="0" w:space="0" w:color="auto"/>
        <w:bottom w:val="none" w:sz="0" w:space="0" w:color="auto"/>
        <w:right w:val="none" w:sz="0" w:space="0" w:color="auto"/>
      </w:divBdr>
    </w:div>
    <w:div w:id="1851680053">
      <w:bodyDiv w:val="1"/>
      <w:marLeft w:val="0"/>
      <w:marRight w:val="0"/>
      <w:marTop w:val="0"/>
      <w:marBottom w:val="0"/>
      <w:divBdr>
        <w:top w:val="none" w:sz="0" w:space="0" w:color="auto"/>
        <w:left w:val="none" w:sz="0" w:space="0" w:color="auto"/>
        <w:bottom w:val="none" w:sz="0" w:space="0" w:color="auto"/>
        <w:right w:val="none" w:sz="0" w:space="0" w:color="auto"/>
      </w:divBdr>
    </w:div>
    <w:div w:id="1852143063">
      <w:bodyDiv w:val="1"/>
      <w:marLeft w:val="0"/>
      <w:marRight w:val="0"/>
      <w:marTop w:val="0"/>
      <w:marBottom w:val="0"/>
      <w:divBdr>
        <w:top w:val="none" w:sz="0" w:space="0" w:color="auto"/>
        <w:left w:val="none" w:sz="0" w:space="0" w:color="auto"/>
        <w:bottom w:val="none" w:sz="0" w:space="0" w:color="auto"/>
        <w:right w:val="none" w:sz="0" w:space="0" w:color="auto"/>
      </w:divBdr>
    </w:div>
    <w:div w:id="1853450698">
      <w:bodyDiv w:val="1"/>
      <w:marLeft w:val="0"/>
      <w:marRight w:val="0"/>
      <w:marTop w:val="0"/>
      <w:marBottom w:val="0"/>
      <w:divBdr>
        <w:top w:val="none" w:sz="0" w:space="0" w:color="auto"/>
        <w:left w:val="none" w:sz="0" w:space="0" w:color="auto"/>
        <w:bottom w:val="none" w:sz="0" w:space="0" w:color="auto"/>
        <w:right w:val="none" w:sz="0" w:space="0" w:color="auto"/>
      </w:divBdr>
    </w:div>
    <w:div w:id="1853757264">
      <w:bodyDiv w:val="1"/>
      <w:marLeft w:val="0"/>
      <w:marRight w:val="0"/>
      <w:marTop w:val="0"/>
      <w:marBottom w:val="0"/>
      <w:divBdr>
        <w:top w:val="none" w:sz="0" w:space="0" w:color="auto"/>
        <w:left w:val="none" w:sz="0" w:space="0" w:color="auto"/>
        <w:bottom w:val="none" w:sz="0" w:space="0" w:color="auto"/>
        <w:right w:val="none" w:sz="0" w:space="0" w:color="auto"/>
      </w:divBdr>
    </w:div>
    <w:div w:id="1853883104">
      <w:bodyDiv w:val="1"/>
      <w:marLeft w:val="0"/>
      <w:marRight w:val="0"/>
      <w:marTop w:val="0"/>
      <w:marBottom w:val="0"/>
      <w:divBdr>
        <w:top w:val="none" w:sz="0" w:space="0" w:color="auto"/>
        <w:left w:val="none" w:sz="0" w:space="0" w:color="auto"/>
        <w:bottom w:val="none" w:sz="0" w:space="0" w:color="auto"/>
        <w:right w:val="none" w:sz="0" w:space="0" w:color="auto"/>
      </w:divBdr>
    </w:div>
    <w:div w:id="1853955474">
      <w:bodyDiv w:val="1"/>
      <w:marLeft w:val="0"/>
      <w:marRight w:val="0"/>
      <w:marTop w:val="0"/>
      <w:marBottom w:val="0"/>
      <w:divBdr>
        <w:top w:val="none" w:sz="0" w:space="0" w:color="auto"/>
        <w:left w:val="none" w:sz="0" w:space="0" w:color="auto"/>
        <w:bottom w:val="none" w:sz="0" w:space="0" w:color="auto"/>
        <w:right w:val="none" w:sz="0" w:space="0" w:color="auto"/>
      </w:divBdr>
    </w:div>
    <w:div w:id="1854177053">
      <w:bodyDiv w:val="1"/>
      <w:marLeft w:val="0"/>
      <w:marRight w:val="0"/>
      <w:marTop w:val="0"/>
      <w:marBottom w:val="0"/>
      <w:divBdr>
        <w:top w:val="none" w:sz="0" w:space="0" w:color="auto"/>
        <w:left w:val="none" w:sz="0" w:space="0" w:color="auto"/>
        <w:bottom w:val="none" w:sz="0" w:space="0" w:color="auto"/>
        <w:right w:val="none" w:sz="0" w:space="0" w:color="auto"/>
      </w:divBdr>
    </w:div>
    <w:div w:id="1854612920">
      <w:bodyDiv w:val="1"/>
      <w:marLeft w:val="0"/>
      <w:marRight w:val="0"/>
      <w:marTop w:val="0"/>
      <w:marBottom w:val="0"/>
      <w:divBdr>
        <w:top w:val="none" w:sz="0" w:space="0" w:color="auto"/>
        <w:left w:val="none" w:sz="0" w:space="0" w:color="auto"/>
        <w:bottom w:val="none" w:sz="0" w:space="0" w:color="auto"/>
        <w:right w:val="none" w:sz="0" w:space="0" w:color="auto"/>
      </w:divBdr>
    </w:div>
    <w:div w:id="1854874357">
      <w:bodyDiv w:val="1"/>
      <w:marLeft w:val="0"/>
      <w:marRight w:val="0"/>
      <w:marTop w:val="0"/>
      <w:marBottom w:val="0"/>
      <w:divBdr>
        <w:top w:val="none" w:sz="0" w:space="0" w:color="auto"/>
        <w:left w:val="none" w:sz="0" w:space="0" w:color="auto"/>
        <w:bottom w:val="none" w:sz="0" w:space="0" w:color="auto"/>
        <w:right w:val="none" w:sz="0" w:space="0" w:color="auto"/>
      </w:divBdr>
    </w:div>
    <w:div w:id="1855414236">
      <w:bodyDiv w:val="1"/>
      <w:marLeft w:val="0"/>
      <w:marRight w:val="0"/>
      <w:marTop w:val="0"/>
      <w:marBottom w:val="0"/>
      <w:divBdr>
        <w:top w:val="none" w:sz="0" w:space="0" w:color="auto"/>
        <w:left w:val="none" w:sz="0" w:space="0" w:color="auto"/>
        <w:bottom w:val="none" w:sz="0" w:space="0" w:color="auto"/>
        <w:right w:val="none" w:sz="0" w:space="0" w:color="auto"/>
      </w:divBdr>
    </w:div>
    <w:div w:id="1856266907">
      <w:bodyDiv w:val="1"/>
      <w:marLeft w:val="0"/>
      <w:marRight w:val="0"/>
      <w:marTop w:val="0"/>
      <w:marBottom w:val="0"/>
      <w:divBdr>
        <w:top w:val="none" w:sz="0" w:space="0" w:color="auto"/>
        <w:left w:val="none" w:sz="0" w:space="0" w:color="auto"/>
        <w:bottom w:val="none" w:sz="0" w:space="0" w:color="auto"/>
        <w:right w:val="none" w:sz="0" w:space="0" w:color="auto"/>
      </w:divBdr>
    </w:div>
    <w:div w:id="1856269251">
      <w:bodyDiv w:val="1"/>
      <w:marLeft w:val="0"/>
      <w:marRight w:val="0"/>
      <w:marTop w:val="0"/>
      <w:marBottom w:val="0"/>
      <w:divBdr>
        <w:top w:val="none" w:sz="0" w:space="0" w:color="auto"/>
        <w:left w:val="none" w:sz="0" w:space="0" w:color="auto"/>
        <w:bottom w:val="none" w:sz="0" w:space="0" w:color="auto"/>
        <w:right w:val="none" w:sz="0" w:space="0" w:color="auto"/>
      </w:divBdr>
    </w:div>
    <w:div w:id="1856650754">
      <w:bodyDiv w:val="1"/>
      <w:marLeft w:val="0"/>
      <w:marRight w:val="0"/>
      <w:marTop w:val="0"/>
      <w:marBottom w:val="0"/>
      <w:divBdr>
        <w:top w:val="none" w:sz="0" w:space="0" w:color="auto"/>
        <w:left w:val="none" w:sz="0" w:space="0" w:color="auto"/>
        <w:bottom w:val="none" w:sz="0" w:space="0" w:color="auto"/>
        <w:right w:val="none" w:sz="0" w:space="0" w:color="auto"/>
      </w:divBdr>
    </w:div>
    <w:div w:id="1856655666">
      <w:bodyDiv w:val="1"/>
      <w:marLeft w:val="0"/>
      <w:marRight w:val="0"/>
      <w:marTop w:val="0"/>
      <w:marBottom w:val="0"/>
      <w:divBdr>
        <w:top w:val="none" w:sz="0" w:space="0" w:color="auto"/>
        <w:left w:val="none" w:sz="0" w:space="0" w:color="auto"/>
        <w:bottom w:val="none" w:sz="0" w:space="0" w:color="auto"/>
        <w:right w:val="none" w:sz="0" w:space="0" w:color="auto"/>
      </w:divBdr>
    </w:div>
    <w:div w:id="1856915751">
      <w:bodyDiv w:val="1"/>
      <w:marLeft w:val="0"/>
      <w:marRight w:val="0"/>
      <w:marTop w:val="0"/>
      <w:marBottom w:val="0"/>
      <w:divBdr>
        <w:top w:val="none" w:sz="0" w:space="0" w:color="auto"/>
        <w:left w:val="none" w:sz="0" w:space="0" w:color="auto"/>
        <w:bottom w:val="none" w:sz="0" w:space="0" w:color="auto"/>
        <w:right w:val="none" w:sz="0" w:space="0" w:color="auto"/>
      </w:divBdr>
    </w:div>
    <w:div w:id="1856920442">
      <w:bodyDiv w:val="1"/>
      <w:marLeft w:val="0"/>
      <w:marRight w:val="0"/>
      <w:marTop w:val="0"/>
      <w:marBottom w:val="0"/>
      <w:divBdr>
        <w:top w:val="none" w:sz="0" w:space="0" w:color="auto"/>
        <w:left w:val="none" w:sz="0" w:space="0" w:color="auto"/>
        <w:bottom w:val="none" w:sz="0" w:space="0" w:color="auto"/>
        <w:right w:val="none" w:sz="0" w:space="0" w:color="auto"/>
      </w:divBdr>
    </w:div>
    <w:div w:id="1857185948">
      <w:bodyDiv w:val="1"/>
      <w:marLeft w:val="0"/>
      <w:marRight w:val="0"/>
      <w:marTop w:val="0"/>
      <w:marBottom w:val="0"/>
      <w:divBdr>
        <w:top w:val="none" w:sz="0" w:space="0" w:color="auto"/>
        <w:left w:val="none" w:sz="0" w:space="0" w:color="auto"/>
        <w:bottom w:val="none" w:sz="0" w:space="0" w:color="auto"/>
        <w:right w:val="none" w:sz="0" w:space="0" w:color="auto"/>
      </w:divBdr>
    </w:div>
    <w:div w:id="1857577402">
      <w:bodyDiv w:val="1"/>
      <w:marLeft w:val="0"/>
      <w:marRight w:val="0"/>
      <w:marTop w:val="0"/>
      <w:marBottom w:val="0"/>
      <w:divBdr>
        <w:top w:val="none" w:sz="0" w:space="0" w:color="auto"/>
        <w:left w:val="none" w:sz="0" w:space="0" w:color="auto"/>
        <w:bottom w:val="none" w:sz="0" w:space="0" w:color="auto"/>
        <w:right w:val="none" w:sz="0" w:space="0" w:color="auto"/>
      </w:divBdr>
    </w:div>
    <w:div w:id="1857844698">
      <w:bodyDiv w:val="1"/>
      <w:marLeft w:val="0"/>
      <w:marRight w:val="0"/>
      <w:marTop w:val="0"/>
      <w:marBottom w:val="0"/>
      <w:divBdr>
        <w:top w:val="none" w:sz="0" w:space="0" w:color="auto"/>
        <w:left w:val="none" w:sz="0" w:space="0" w:color="auto"/>
        <w:bottom w:val="none" w:sz="0" w:space="0" w:color="auto"/>
        <w:right w:val="none" w:sz="0" w:space="0" w:color="auto"/>
      </w:divBdr>
    </w:div>
    <w:div w:id="1857957308">
      <w:bodyDiv w:val="1"/>
      <w:marLeft w:val="0"/>
      <w:marRight w:val="0"/>
      <w:marTop w:val="0"/>
      <w:marBottom w:val="0"/>
      <w:divBdr>
        <w:top w:val="none" w:sz="0" w:space="0" w:color="auto"/>
        <w:left w:val="none" w:sz="0" w:space="0" w:color="auto"/>
        <w:bottom w:val="none" w:sz="0" w:space="0" w:color="auto"/>
        <w:right w:val="none" w:sz="0" w:space="0" w:color="auto"/>
      </w:divBdr>
    </w:div>
    <w:div w:id="1858079087">
      <w:bodyDiv w:val="1"/>
      <w:marLeft w:val="0"/>
      <w:marRight w:val="0"/>
      <w:marTop w:val="0"/>
      <w:marBottom w:val="0"/>
      <w:divBdr>
        <w:top w:val="none" w:sz="0" w:space="0" w:color="auto"/>
        <w:left w:val="none" w:sz="0" w:space="0" w:color="auto"/>
        <w:bottom w:val="none" w:sz="0" w:space="0" w:color="auto"/>
        <w:right w:val="none" w:sz="0" w:space="0" w:color="auto"/>
      </w:divBdr>
    </w:div>
    <w:div w:id="1858151123">
      <w:bodyDiv w:val="1"/>
      <w:marLeft w:val="0"/>
      <w:marRight w:val="0"/>
      <w:marTop w:val="0"/>
      <w:marBottom w:val="0"/>
      <w:divBdr>
        <w:top w:val="none" w:sz="0" w:space="0" w:color="auto"/>
        <w:left w:val="none" w:sz="0" w:space="0" w:color="auto"/>
        <w:bottom w:val="none" w:sz="0" w:space="0" w:color="auto"/>
        <w:right w:val="none" w:sz="0" w:space="0" w:color="auto"/>
      </w:divBdr>
    </w:div>
    <w:div w:id="1858276737">
      <w:bodyDiv w:val="1"/>
      <w:marLeft w:val="0"/>
      <w:marRight w:val="0"/>
      <w:marTop w:val="0"/>
      <w:marBottom w:val="0"/>
      <w:divBdr>
        <w:top w:val="none" w:sz="0" w:space="0" w:color="auto"/>
        <w:left w:val="none" w:sz="0" w:space="0" w:color="auto"/>
        <w:bottom w:val="none" w:sz="0" w:space="0" w:color="auto"/>
        <w:right w:val="none" w:sz="0" w:space="0" w:color="auto"/>
      </w:divBdr>
    </w:div>
    <w:div w:id="1858345486">
      <w:bodyDiv w:val="1"/>
      <w:marLeft w:val="0"/>
      <w:marRight w:val="0"/>
      <w:marTop w:val="0"/>
      <w:marBottom w:val="0"/>
      <w:divBdr>
        <w:top w:val="none" w:sz="0" w:space="0" w:color="auto"/>
        <w:left w:val="none" w:sz="0" w:space="0" w:color="auto"/>
        <w:bottom w:val="none" w:sz="0" w:space="0" w:color="auto"/>
        <w:right w:val="none" w:sz="0" w:space="0" w:color="auto"/>
      </w:divBdr>
    </w:div>
    <w:div w:id="1858496714">
      <w:bodyDiv w:val="1"/>
      <w:marLeft w:val="0"/>
      <w:marRight w:val="0"/>
      <w:marTop w:val="0"/>
      <w:marBottom w:val="0"/>
      <w:divBdr>
        <w:top w:val="none" w:sz="0" w:space="0" w:color="auto"/>
        <w:left w:val="none" w:sz="0" w:space="0" w:color="auto"/>
        <w:bottom w:val="none" w:sz="0" w:space="0" w:color="auto"/>
        <w:right w:val="none" w:sz="0" w:space="0" w:color="auto"/>
      </w:divBdr>
    </w:div>
    <w:div w:id="1858810169">
      <w:bodyDiv w:val="1"/>
      <w:marLeft w:val="0"/>
      <w:marRight w:val="0"/>
      <w:marTop w:val="0"/>
      <w:marBottom w:val="0"/>
      <w:divBdr>
        <w:top w:val="none" w:sz="0" w:space="0" w:color="auto"/>
        <w:left w:val="none" w:sz="0" w:space="0" w:color="auto"/>
        <w:bottom w:val="none" w:sz="0" w:space="0" w:color="auto"/>
        <w:right w:val="none" w:sz="0" w:space="0" w:color="auto"/>
      </w:divBdr>
    </w:div>
    <w:div w:id="1858882303">
      <w:bodyDiv w:val="1"/>
      <w:marLeft w:val="0"/>
      <w:marRight w:val="0"/>
      <w:marTop w:val="0"/>
      <w:marBottom w:val="0"/>
      <w:divBdr>
        <w:top w:val="none" w:sz="0" w:space="0" w:color="auto"/>
        <w:left w:val="none" w:sz="0" w:space="0" w:color="auto"/>
        <w:bottom w:val="none" w:sz="0" w:space="0" w:color="auto"/>
        <w:right w:val="none" w:sz="0" w:space="0" w:color="auto"/>
      </w:divBdr>
    </w:div>
    <w:div w:id="1859075401">
      <w:bodyDiv w:val="1"/>
      <w:marLeft w:val="0"/>
      <w:marRight w:val="0"/>
      <w:marTop w:val="0"/>
      <w:marBottom w:val="0"/>
      <w:divBdr>
        <w:top w:val="none" w:sz="0" w:space="0" w:color="auto"/>
        <w:left w:val="none" w:sz="0" w:space="0" w:color="auto"/>
        <w:bottom w:val="none" w:sz="0" w:space="0" w:color="auto"/>
        <w:right w:val="none" w:sz="0" w:space="0" w:color="auto"/>
      </w:divBdr>
    </w:div>
    <w:div w:id="1859272722">
      <w:bodyDiv w:val="1"/>
      <w:marLeft w:val="0"/>
      <w:marRight w:val="0"/>
      <w:marTop w:val="0"/>
      <w:marBottom w:val="0"/>
      <w:divBdr>
        <w:top w:val="none" w:sz="0" w:space="0" w:color="auto"/>
        <w:left w:val="none" w:sz="0" w:space="0" w:color="auto"/>
        <w:bottom w:val="none" w:sz="0" w:space="0" w:color="auto"/>
        <w:right w:val="none" w:sz="0" w:space="0" w:color="auto"/>
      </w:divBdr>
    </w:div>
    <w:div w:id="1859465806">
      <w:bodyDiv w:val="1"/>
      <w:marLeft w:val="0"/>
      <w:marRight w:val="0"/>
      <w:marTop w:val="0"/>
      <w:marBottom w:val="0"/>
      <w:divBdr>
        <w:top w:val="none" w:sz="0" w:space="0" w:color="auto"/>
        <w:left w:val="none" w:sz="0" w:space="0" w:color="auto"/>
        <w:bottom w:val="none" w:sz="0" w:space="0" w:color="auto"/>
        <w:right w:val="none" w:sz="0" w:space="0" w:color="auto"/>
      </w:divBdr>
    </w:div>
    <w:div w:id="1859540796">
      <w:bodyDiv w:val="1"/>
      <w:marLeft w:val="0"/>
      <w:marRight w:val="0"/>
      <w:marTop w:val="0"/>
      <w:marBottom w:val="0"/>
      <w:divBdr>
        <w:top w:val="none" w:sz="0" w:space="0" w:color="auto"/>
        <w:left w:val="none" w:sz="0" w:space="0" w:color="auto"/>
        <w:bottom w:val="none" w:sz="0" w:space="0" w:color="auto"/>
        <w:right w:val="none" w:sz="0" w:space="0" w:color="auto"/>
      </w:divBdr>
    </w:div>
    <w:div w:id="1859657811">
      <w:bodyDiv w:val="1"/>
      <w:marLeft w:val="0"/>
      <w:marRight w:val="0"/>
      <w:marTop w:val="0"/>
      <w:marBottom w:val="0"/>
      <w:divBdr>
        <w:top w:val="none" w:sz="0" w:space="0" w:color="auto"/>
        <w:left w:val="none" w:sz="0" w:space="0" w:color="auto"/>
        <w:bottom w:val="none" w:sz="0" w:space="0" w:color="auto"/>
        <w:right w:val="none" w:sz="0" w:space="0" w:color="auto"/>
      </w:divBdr>
    </w:div>
    <w:div w:id="1859848890">
      <w:bodyDiv w:val="1"/>
      <w:marLeft w:val="0"/>
      <w:marRight w:val="0"/>
      <w:marTop w:val="0"/>
      <w:marBottom w:val="0"/>
      <w:divBdr>
        <w:top w:val="none" w:sz="0" w:space="0" w:color="auto"/>
        <w:left w:val="none" w:sz="0" w:space="0" w:color="auto"/>
        <w:bottom w:val="none" w:sz="0" w:space="0" w:color="auto"/>
        <w:right w:val="none" w:sz="0" w:space="0" w:color="auto"/>
      </w:divBdr>
    </w:div>
    <w:div w:id="1860505915">
      <w:bodyDiv w:val="1"/>
      <w:marLeft w:val="0"/>
      <w:marRight w:val="0"/>
      <w:marTop w:val="0"/>
      <w:marBottom w:val="0"/>
      <w:divBdr>
        <w:top w:val="none" w:sz="0" w:space="0" w:color="auto"/>
        <w:left w:val="none" w:sz="0" w:space="0" w:color="auto"/>
        <w:bottom w:val="none" w:sz="0" w:space="0" w:color="auto"/>
        <w:right w:val="none" w:sz="0" w:space="0" w:color="auto"/>
      </w:divBdr>
    </w:div>
    <w:div w:id="1860778283">
      <w:bodyDiv w:val="1"/>
      <w:marLeft w:val="0"/>
      <w:marRight w:val="0"/>
      <w:marTop w:val="0"/>
      <w:marBottom w:val="0"/>
      <w:divBdr>
        <w:top w:val="none" w:sz="0" w:space="0" w:color="auto"/>
        <w:left w:val="none" w:sz="0" w:space="0" w:color="auto"/>
        <w:bottom w:val="none" w:sz="0" w:space="0" w:color="auto"/>
        <w:right w:val="none" w:sz="0" w:space="0" w:color="auto"/>
      </w:divBdr>
    </w:div>
    <w:div w:id="1860848920">
      <w:bodyDiv w:val="1"/>
      <w:marLeft w:val="0"/>
      <w:marRight w:val="0"/>
      <w:marTop w:val="0"/>
      <w:marBottom w:val="0"/>
      <w:divBdr>
        <w:top w:val="none" w:sz="0" w:space="0" w:color="auto"/>
        <w:left w:val="none" w:sz="0" w:space="0" w:color="auto"/>
        <w:bottom w:val="none" w:sz="0" w:space="0" w:color="auto"/>
        <w:right w:val="none" w:sz="0" w:space="0" w:color="auto"/>
      </w:divBdr>
    </w:div>
    <w:div w:id="1861044960">
      <w:bodyDiv w:val="1"/>
      <w:marLeft w:val="0"/>
      <w:marRight w:val="0"/>
      <w:marTop w:val="0"/>
      <w:marBottom w:val="0"/>
      <w:divBdr>
        <w:top w:val="none" w:sz="0" w:space="0" w:color="auto"/>
        <w:left w:val="none" w:sz="0" w:space="0" w:color="auto"/>
        <w:bottom w:val="none" w:sz="0" w:space="0" w:color="auto"/>
        <w:right w:val="none" w:sz="0" w:space="0" w:color="auto"/>
      </w:divBdr>
    </w:div>
    <w:div w:id="1861121794">
      <w:bodyDiv w:val="1"/>
      <w:marLeft w:val="0"/>
      <w:marRight w:val="0"/>
      <w:marTop w:val="0"/>
      <w:marBottom w:val="0"/>
      <w:divBdr>
        <w:top w:val="none" w:sz="0" w:space="0" w:color="auto"/>
        <w:left w:val="none" w:sz="0" w:space="0" w:color="auto"/>
        <w:bottom w:val="none" w:sz="0" w:space="0" w:color="auto"/>
        <w:right w:val="none" w:sz="0" w:space="0" w:color="auto"/>
      </w:divBdr>
    </w:div>
    <w:div w:id="1861621390">
      <w:bodyDiv w:val="1"/>
      <w:marLeft w:val="0"/>
      <w:marRight w:val="0"/>
      <w:marTop w:val="0"/>
      <w:marBottom w:val="0"/>
      <w:divBdr>
        <w:top w:val="none" w:sz="0" w:space="0" w:color="auto"/>
        <w:left w:val="none" w:sz="0" w:space="0" w:color="auto"/>
        <w:bottom w:val="none" w:sz="0" w:space="0" w:color="auto"/>
        <w:right w:val="none" w:sz="0" w:space="0" w:color="auto"/>
      </w:divBdr>
    </w:div>
    <w:div w:id="1861701784">
      <w:bodyDiv w:val="1"/>
      <w:marLeft w:val="0"/>
      <w:marRight w:val="0"/>
      <w:marTop w:val="0"/>
      <w:marBottom w:val="0"/>
      <w:divBdr>
        <w:top w:val="none" w:sz="0" w:space="0" w:color="auto"/>
        <w:left w:val="none" w:sz="0" w:space="0" w:color="auto"/>
        <w:bottom w:val="none" w:sz="0" w:space="0" w:color="auto"/>
        <w:right w:val="none" w:sz="0" w:space="0" w:color="auto"/>
      </w:divBdr>
    </w:div>
    <w:div w:id="1863131156">
      <w:bodyDiv w:val="1"/>
      <w:marLeft w:val="0"/>
      <w:marRight w:val="0"/>
      <w:marTop w:val="0"/>
      <w:marBottom w:val="0"/>
      <w:divBdr>
        <w:top w:val="none" w:sz="0" w:space="0" w:color="auto"/>
        <w:left w:val="none" w:sz="0" w:space="0" w:color="auto"/>
        <w:bottom w:val="none" w:sz="0" w:space="0" w:color="auto"/>
        <w:right w:val="none" w:sz="0" w:space="0" w:color="auto"/>
      </w:divBdr>
    </w:div>
    <w:div w:id="1863548611">
      <w:bodyDiv w:val="1"/>
      <w:marLeft w:val="0"/>
      <w:marRight w:val="0"/>
      <w:marTop w:val="0"/>
      <w:marBottom w:val="0"/>
      <w:divBdr>
        <w:top w:val="none" w:sz="0" w:space="0" w:color="auto"/>
        <w:left w:val="none" w:sz="0" w:space="0" w:color="auto"/>
        <w:bottom w:val="none" w:sz="0" w:space="0" w:color="auto"/>
        <w:right w:val="none" w:sz="0" w:space="0" w:color="auto"/>
      </w:divBdr>
    </w:div>
    <w:div w:id="1863782111">
      <w:bodyDiv w:val="1"/>
      <w:marLeft w:val="0"/>
      <w:marRight w:val="0"/>
      <w:marTop w:val="0"/>
      <w:marBottom w:val="0"/>
      <w:divBdr>
        <w:top w:val="none" w:sz="0" w:space="0" w:color="auto"/>
        <w:left w:val="none" w:sz="0" w:space="0" w:color="auto"/>
        <w:bottom w:val="none" w:sz="0" w:space="0" w:color="auto"/>
        <w:right w:val="none" w:sz="0" w:space="0" w:color="auto"/>
      </w:divBdr>
    </w:div>
    <w:div w:id="1864126766">
      <w:bodyDiv w:val="1"/>
      <w:marLeft w:val="0"/>
      <w:marRight w:val="0"/>
      <w:marTop w:val="0"/>
      <w:marBottom w:val="0"/>
      <w:divBdr>
        <w:top w:val="none" w:sz="0" w:space="0" w:color="auto"/>
        <w:left w:val="none" w:sz="0" w:space="0" w:color="auto"/>
        <w:bottom w:val="none" w:sz="0" w:space="0" w:color="auto"/>
        <w:right w:val="none" w:sz="0" w:space="0" w:color="auto"/>
      </w:divBdr>
    </w:div>
    <w:div w:id="1864200976">
      <w:bodyDiv w:val="1"/>
      <w:marLeft w:val="0"/>
      <w:marRight w:val="0"/>
      <w:marTop w:val="0"/>
      <w:marBottom w:val="0"/>
      <w:divBdr>
        <w:top w:val="none" w:sz="0" w:space="0" w:color="auto"/>
        <w:left w:val="none" w:sz="0" w:space="0" w:color="auto"/>
        <w:bottom w:val="none" w:sz="0" w:space="0" w:color="auto"/>
        <w:right w:val="none" w:sz="0" w:space="0" w:color="auto"/>
      </w:divBdr>
    </w:div>
    <w:div w:id="1864511667">
      <w:bodyDiv w:val="1"/>
      <w:marLeft w:val="0"/>
      <w:marRight w:val="0"/>
      <w:marTop w:val="0"/>
      <w:marBottom w:val="0"/>
      <w:divBdr>
        <w:top w:val="none" w:sz="0" w:space="0" w:color="auto"/>
        <w:left w:val="none" w:sz="0" w:space="0" w:color="auto"/>
        <w:bottom w:val="none" w:sz="0" w:space="0" w:color="auto"/>
        <w:right w:val="none" w:sz="0" w:space="0" w:color="auto"/>
      </w:divBdr>
    </w:div>
    <w:div w:id="1864588647">
      <w:bodyDiv w:val="1"/>
      <w:marLeft w:val="0"/>
      <w:marRight w:val="0"/>
      <w:marTop w:val="0"/>
      <w:marBottom w:val="0"/>
      <w:divBdr>
        <w:top w:val="none" w:sz="0" w:space="0" w:color="auto"/>
        <w:left w:val="none" w:sz="0" w:space="0" w:color="auto"/>
        <w:bottom w:val="none" w:sz="0" w:space="0" w:color="auto"/>
        <w:right w:val="none" w:sz="0" w:space="0" w:color="auto"/>
      </w:divBdr>
    </w:div>
    <w:div w:id="1864593341">
      <w:bodyDiv w:val="1"/>
      <w:marLeft w:val="0"/>
      <w:marRight w:val="0"/>
      <w:marTop w:val="0"/>
      <w:marBottom w:val="0"/>
      <w:divBdr>
        <w:top w:val="none" w:sz="0" w:space="0" w:color="auto"/>
        <w:left w:val="none" w:sz="0" w:space="0" w:color="auto"/>
        <w:bottom w:val="none" w:sz="0" w:space="0" w:color="auto"/>
        <w:right w:val="none" w:sz="0" w:space="0" w:color="auto"/>
      </w:divBdr>
    </w:div>
    <w:div w:id="1865434483">
      <w:bodyDiv w:val="1"/>
      <w:marLeft w:val="0"/>
      <w:marRight w:val="0"/>
      <w:marTop w:val="0"/>
      <w:marBottom w:val="0"/>
      <w:divBdr>
        <w:top w:val="none" w:sz="0" w:space="0" w:color="auto"/>
        <w:left w:val="none" w:sz="0" w:space="0" w:color="auto"/>
        <w:bottom w:val="none" w:sz="0" w:space="0" w:color="auto"/>
        <w:right w:val="none" w:sz="0" w:space="0" w:color="auto"/>
      </w:divBdr>
    </w:div>
    <w:div w:id="1865703017">
      <w:bodyDiv w:val="1"/>
      <w:marLeft w:val="0"/>
      <w:marRight w:val="0"/>
      <w:marTop w:val="0"/>
      <w:marBottom w:val="0"/>
      <w:divBdr>
        <w:top w:val="none" w:sz="0" w:space="0" w:color="auto"/>
        <w:left w:val="none" w:sz="0" w:space="0" w:color="auto"/>
        <w:bottom w:val="none" w:sz="0" w:space="0" w:color="auto"/>
        <w:right w:val="none" w:sz="0" w:space="0" w:color="auto"/>
      </w:divBdr>
    </w:div>
    <w:div w:id="1865708597">
      <w:bodyDiv w:val="1"/>
      <w:marLeft w:val="0"/>
      <w:marRight w:val="0"/>
      <w:marTop w:val="0"/>
      <w:marBottom w:val="0"/>
      <w:divBdr>
        <w:top w:val="none" w:sz="0" w:space="0" w:color="auto"/>
        <w:left w:val="none" w:sz="0" w:space="0" w:color="auto"/>
        <w:bottom w:val="none" w:sz="0" w:space="0" w:color="auto"/>
        <w:right w:val="none" w:sz="0" w:space="0" w:color="auto"/>
      </w:divBdr>
    </w:div>
    <w:div w:id="1866098334">
      <w:bodyDiv w:val="1"/>
      <w:marLeft w:val="0"/>
      <w:marRight w:val="0"/>
      <w:marTop w:val="0"/>
      <w:marBottom w:val="0"/>
      <w:divBdr>
        <w:top w:val="none" w:sz="0" w:space="0" w:color="auto"/>
        <w:left w:val="none" w:sz="0" w:space="0" w:color="auto"/>
        <w:bottom w:val="none" w:sz="0" w:space="0" w:color="auto"/>
        <w:right w:val="none" w:sz="0" w:space="0" w:color="auto"/>
      </w:divBdr>
    </w:div>
    <w:div w:id="1866207868">
      <w:bodyDiv w:val="1"/>
      <w:marLeft w:val="0"/>
      <w:marRight w:val="0"/>
      <w:marTop w:val="0"/>
      <w:marBottom w:val="0"/>
      <w:divBdr>
        <w:top w:val="none" w:sz="0" w:space="0" w:color="auto"/>
        <w:left w:val="none" w:sz="0" w:space="0" w:color="auto"/>
        <w:bottom w:val="none" w:sz="0" w:space="0" w:color="auto"/>
        <w:right w:val="none" w:sz="0" w:space="0" w:color="auto"/>
      </w:divBdr>
    </w:div>
    <w:div w:id="1866558015">
      <w:bodyDiv w:val="1"/>
      <w:marLeft w:val="0"/>
      <w:marRight w:val="0"/>
      <w:marTop w:val="0"/>
      <w:marBottom w:val="0"/>
      <w:divBdr>
        <w:top w:val="none" w:sz="0" w:space="0" w:color="auto"/>
        <w:left w:val="none" w:sz="0" w:space="0" w:color="auto"/>
        <w:bottom w:val="none" w:sz="0" w:space="0" w:color="auto"/>
        <w:right w:val="none" w:sz="0" w:space="0" w:color="auto"/>
      </w:divBdr>
    </w:div>
    <w:div w:id="1866793019">
      <w:bodyDiv w:val="1"/>
      <w:marLeft w:val="0"/>
      <w:marRight w:val="0"/>
      <w:marTop w:val="0"/>
      <w:marBottom w:val="0"/>
      <w:divBdr>
        <w:top w:val="none" w:sz="0" w:space="0" w:color="auto"/>
        <w:left w:val="none" w:sz="0" w:space="0" w:color="auto"/>
        <w:bottom w:val="none" w:sz="0" w:space="0" w:color="auto"/>
        <w:right w:val="none" w:sz="0" w:space="0" w:color="auto"/>
      </w:divBdr>
    </w:div>
    <w:div w:id="1866945294">
      <w:bodyDiv w:val="1"/>
      <w:marLeft w:val="0"/>
      <w:marRight w:val="0"/>
      <w:marTop w:val="0"/>
      <w:marBottom w:val="0"/>
      <w:divBdr>
        <w:top w:val="none" w:sz="0" w:space="0" w:color="auto"/>
        <w:left w:val="none" w:sz="0" w:space="0" w:color="auto"/>
        <w:bottom w:val="none" w:sz="0" w:space="0" w:color="auto"/>
        <w:right w:val="none" w:sz="0" w:space="0" w:color="auto"/>
      </w:divBdr>
    </w:div>
    <w:div w:id="1867256140">
      <w:bodyDiv w:val="1"/>
      <w:marLeft w:val="0"/>
      <w:marRight w:val="0"/>
      <w:marTop w:val="0"/>
      <w:marBottom w:val="0"/>
      <w:divBdr>
        <w:top w:val="none" w:sz="0" w:space="0" w:color="auto"/>
        <w:left w:val="none" w:sz="0" w:space="0" w:color="auto"/>
        <w:bottom w:val="none" w:sz="0" w:space="0" w:color="auto"/>
        <w:right w:val="none" w:sz="0" w:space="0" w:color="auto"/>
      </w:divBdr>
    </w:div>
    <w:div w:id="1867257646">
      <w:bodyDiv w:val="1"/>
      <w:marLeft w:val="0"/>
      <w:marRight w:val="0"/>
      <w:marTop w:val="0"/>
      <w:marBottom w:val="0"/>
      <w:divBdr>
        <w:top w:val="none" w:sz="0" w:space="0" w:color="auto"/>
        <w:left w:val="none" w:sz="0" w:space="0" w:color="auto"/>
        <w:bottom w:val="none" w:sz="0" w:space="0" w:color="auto"/>
        <w:right w:val="none" w:sz="0" w:space="0" w:color="auto"/>
      </w:divBdr>
    </w:div>
    <w:div w:id="1867526333">
      <w:bodyDiv w:val="1"/>
      <w:marLeft w:val="0"/>
      <w:marRight w:val="0"/>
      <w:marTop w:val="0"/>
      <w:marBottom w:val="0"/>
      <w:divBdr>
        <w:top w:val="none" w:sz="0" w:space="0" w:color="auto"/>
        <w:left w:val="none" w:sz="0" w:space="0" w:color="auto"/>
        <w:bottom w:val="none" w:sz="0" w:space="0" w:color="auto"/>
        <w:right w:val="none" w:sz="0" w:space="0" w:color="auto"/>
      </w:divBdr>
    </w:div>
    <w:div w:id="1867668617">
      <w:bodyDiv w:val="1"/>
      <w:marLeft w:val="0"/>
      <w:marRight w:val="0"/>
      <w:marTop w:val="0"/>
      <w:marBottom w:val="0"/>
      <w:divBdr>
        <w:top w:val="none" w:sz="0" w:space="0" w:color="auto"/>
        <w:left w:val="none" w:sz="0" w:space="0" w:color="auto"/>
        <w:bottom w:val="none" w:sz="0" w:space="0" w:color="auto"/>
        <w:right w:val="none" w:sz="0" w:space="0" w:color="auto"/>
      </w:divBdr>
    </w:div>
    <w:div w:id="1867676159">
      <w:bodyDiv w:val="1"/>
      <w:marLeft w:val="0"/>
      <w:marRight w:val="0"/>
      <w:marTop w:val="0"/>
      <w:marBottom w:val="0"/>
      <w:divBdr>
        <w:top w:val="none" w:sz="0" w:space="0" w:color="auto"/>
        <w:left w:val="none" w:sz="0" w:space="0" w:color="auto"/>
        <w:bottom w:val="none" w:sz="0" w:space="0" w:color="auto"/>
        <w:right w:val="none" w:sz="0" w:space="0" w:color="auto"/>
      </w:divBdr>
    </w:div>
    <w:div w:id="1867869925">
      <w:bodyDiv w:val="1"/>
      <w:marLeft w:val="0"/>
      <w:marRight w:val="0"/>
      <w:marTop w:val="0"/>
      <w:marBottom w:val="0"/>
      <w:divBdr>
        <w:top w:val="none" w:sz="0" w:space="0" w:color="auto"/>
        <w:left w:val="none" w:sz="0" w:space="0" w:color="auto"/>
        <w:bottom w:val="none" w:sz="0" w:space="0" w:color="auto"/>
        <w:right w:val="none" w:sz="0" w:space="0" w:color="auto"/>
      </w:divBdr>
    </w:div>
    <w:div w:id="1868182115">
      <w:bodyDiv w:val="1"/>
      <w:marLeft w:val="0"/>
      <w:marRight w:val="0"/>
      <w:marTop w:val="0"/>
      <w:marBottom w:val="0"/>
      <w:divBdr>
        <w:top w:val="none" w:sz="0" w:space="0" w:color="auto"/>
        <w:left w:val="none" w:sz="0" w:space="0" w:color="auto"/>
        <w:bottom w:val="none" w:sz="0" w:space="0" w:color="auto"/>
        <w:right w:val="none" w:sz="0" w:space="0" w:color="auto"/>
      </w:divBdr>
    </w:div>
    <w:div w:id="1868326740">
      <w:bodyDiv w:val="1"/>
      <w:marLeft w:val="0"/>
      <w:marRight w:val="0"/>
      <w:marTop w:val="0"/>
      <w:marBottom w:val="0"/>
      <w:divBdr>
        <w:top w:val="none" w:sz="0" w:space="0" w:color="auto"/>
        <w:left w:val="none" w:sz="0" w:space="0" w:color="auto"/>
        <w:bottom w:val="none" w:sz="0" w:space="0" w:color="auto"/>
        <w:right w:val="none" w:sz="0" w:space="0" w:color="auto"/>
      </w:divBdr>
    </w:div>
    <w:div w:id="1868375223">
      <w:bodyDiv w:val="1"/>
      <w:marLeft w:val="0"/>
      <w:marRight w:val="0"/>
      <w:marTop w:val="0"/>
      <w:marBottom w:val="0"/>
      <w:divBdr>
        <w:top w:val="none" w:sz="0" w:space="0" w:color="auto"/>
        <w:left w:val="none" w:sz="0" w:space="0" w:color="auto"/>
        <w:bottom w:val="none" w:sz="0" w:space="0" w:color="auto"/>
        <w:right w:val="none" w:sz="0" w:space="0" w:color="auto"/>
      </w:divBdr>
    </w:div>
    <w:div w:id="1868443203">
      <w:bodyDiv w:val="1"/>
      <w:marLeft w:val="0"/>
      <w:marRight w:val="0"/>
      <w:marTop w:val="0"/>
      <w:marBottom w:val="0"/>
      <w:divBdr>
        <w:top w:val="none" w:sz="0" w:space="0" w:color="auto"/>
        <w:left w:val="none" w:sz="0" w:space="0" w:color="auto"/>
        <w:bottom w:val="none" w:sz="0" w:space="0" w:color="auto"/>
        <w:right w:val="none" w:sz="0" w:space="0" w:color="auto"/>
      </w:divBdr>
    </w:div>
    <w:div w:id="1869026456">
      <w:bodyDiv w:val="1"/>
      <w:marLeft w:val="0"/>
      <w:marRight w:val="0"/>
      <w:marTop w:val="0"/>
      <w:marBottom w:val="0"/>
      <w:divBdr>
        <w:top w:val="none" w:sz="0" w:space="0" w:color="auto"/>
        <w:left w:val="none" w:sz="0" w:space="0" w:color="auto"/>
        <w:bottom w:val="none" w:sz="0" w:space="0" w:color="auto"/>
        <w:right w:val="none" w:sz="0" w:space="0" w:color="auto"/>
      </w:divBdr>
    </w:div>
    <w:div w:id="1869291244">
      <w:bodyDiv w:val="1"/>
      <w:marLeft w:val="0"/>
      <w:marRight w:val="0"/>
      <w:marTop w:val="0"/>
      <w:marBottom w:val="0"/>
      <w:divBdr>
        <w:top w:val="none" w:sz="0" w:space="0" w:color="auto"/>
        <w:left w:val="none" w:sz="0" w:space="0" w:color="auto"/>
        <w:bottom w:val="none" w:sz="0" w:space="0" w:color="auto"/>
        <w:right w:val="none" w:sz="0" w:space="0" w:color="auto"/>
      </w:divBdr>
    </w:div>
    <w:div w:id="1869415903">
      <w:bodyDiv w:val="1"/>
      <w:marLeft w:val="0"/>
      <w:marRight w:val="0"/>
      <w:marTop w:val="0"/>
      <w:marBottom w:val="0"/>
      <w:divBdr>
        <w:top w:val="none" w:sz="0" w:space="0" w:color="auto"/>
        <w:left w:val="none" w:sz="0" w:space="0" w:color="auto"/>
        <w:bottom w:val="none" w:sz="0" w:space="0" w:color="auto"/>
        <w:right w:val="none" w:sz="0" w:space="0" w:color="auto"/>
      </w:divBdr>
    </w:div>
    <w:div w:id="1869563909">
      <w:bodyDiv w:val="1"/>
      <w:marLeft w:val="0"/>
      <w:marRight w:val="0"/>
      <w:marTop w:val="0"/>
      <w:marBottom w:val="0"/>
      <w:divBdr>
        <w:top w:val="none" w:sz="0" w:space="0" w:color="auto"/>
        <w:left w:val="none" w:sz="0" w:space="0" w:color="auto"/>
        <w:bottom w:val="none" w:sz="0" w:space="0" w:color="auto"/>
        <w:right w:val="none" w:sz="0" w:space="0" w:color="auto"/>
      </w:divBdr>
    </w:div>
    <w:div w:id="1869877485">
      <w:bodyDiv w:val="1"/>
      <w:marLeft w:val="0"/>
      <w:marRight w:val="0"/>
      <w:marTop w:val="0"/>
      <w:marBottom w:val="0"/>
      <w:divBdr>
        <w:top w:val="none" w:sz="0" w:space="0" w:color="auto"/>
        <w:left w:val="none" w:sz="0" w:space="0" w:color="auto"/>
        <w:bottom w:val="none" w:sz="0" w:space="0" w:color="auto"/>
        <w:right w:val="none" w:sz="0" w:space="0" w:color="auto"/>
      </w:divBdr>
    </w:div>
    <w:div w:id="1869950327">
      <w:bodyDiv w:val="1"/>
      <w:marLeft w:val="0"/>
      <w:marRight w:val="0"/>
      <w:marTop w:val="0"/>
      <w:marBottom w:val="0"/>
      <w:divBdr>
        <w:top w:val="none" w:sz="0" w:space="0" w:color="auto"/>
        <w:left w:val="none" w:sz="0" w:space="0" w:color="auto"/>
        <w:bottom w:val="none" w:sz="0" w:space="0" w:color="auto"/>
        <w:right w:val="none" w:sz="0" w:space="0" w:color="auto"/>
      </w:divBdr>
    </w:div>
    <w:div w:id="1870022054">
      <w:bodyDiv w:val="1"/>
      <w:marLeft w:val="0"/>
      <w:marRight w:val="0"/>
      <w:marTop w:val="0"/>
      <w:marBottom w:val="0"/>
      <w:divBdr>
        <w:top w:val="none" w:sz="0" w:space="0" w:color="auto"/>
        <w:left w:val="none" w:sz="0" w:space="0" w:color="auto"/>
        <w:bottom w:val="none" w:sz="0" w:space="0" w:color="auto"/>
        <w:right w:val="none" w:sz="0" w:space="0" w:color="auto"/>
      </w:divBdr>
    </w:div>
    <w:div w:id="1870138432">
      <w:bodyDiv w:val="1"/>
      <w:marLeft w:val="0"/>
      <w:marRight w:val="0"/>
      <w:marTop w:val="0"/>
      <w:marBottom w:val="0"/>
      <w:divBdr>
        <w:top w:val="none" w:sz="0" w:space="0" w:color="auto"/>
        <w:left w:val="none" w:sz="0" w:space="0" w:color="auto"/>
        <w:bottom w:val="none" w:sz="0" w:space="0" w:color="auto"/>
        <w:right w:val="none" w:sz="0" w:space="0" w:color="auto"/>
      </w:divBdr>
    </w:div>
    <w:div w:id="1870216450">
      <w:bodyDiv w:val="1"/>
      <w:marLeft w:val="0"/>
      <w:marRight w:val="0"/>
      <w:marTop w:val="0"/>
      <w:marBottom w:val="0"/>
      <w:divBdr>
        <w:top w:val="none" w:sz="0" w:space="0" w:color="auto"/>
        <w:left w:val="none" w:sz="0" w:space="0" w:color="auto"/>
        <w:bottom w:val="none" w:sz="0" w:space="0" w:color="auto"/>
        <w:right w:val="none" w:sz="0" w:space="0" w:color="auto"/>
      </w:divBdr>
    </w:div>
    <w:div w:id="1870528596">
      <w:bodyDiv w:val="1"/>
      <w:marLeft w:val="0"/>
      <w:marRight w:val="0"/>
      <w:marTop w:val="0"/>
      <w:marBottom w:val="0"/>
      <w:divBdr>
        <w:top w:val="none" w:sz="0" w:space="0" w:color="auto"/>
        <w:left w:val="none" w:sz="0" w:space="0" w:color="auto"/>
        <w:bottom w:val="none" w:sz="0" w:space="0" w:color="auto"/>
        <w:right w:val="none" w:sz="0" w:space="0" w:color="auto"/>
      </w:divBdr>
    </w:div>
    <w:div w:id="1871215515">
      <w:bodyDiv w:val="1"/>
      <w:marLeft w:val="0"/>
      <w:marRight w:val="0"/>
      <w:marTop w:val="0"/>
      <w:marBottom w:val="0"/>
      <w:divBdr>
        <w:top w:val="none" w:sz="0" w:space="0" w:color="auto"/>
        <w:left w:val="none" w:sz="0" w:space="0" w:color="auto"/>
        <w:bottom w:val="none" w:sz="0" w:space="0" w:color="auto"/>
        <w:right w:val="none" w:sz="0" w:space="0" w:color="auto"/>
      </w:divBdr>
    </w:div>
    <w:div w:id="1871264250">
      <w:bodyDiv w:val="1"/>
      <w:marLeft w:val="0"/>
      <w:marRight w:val="0"/>
      <w:marTop w:val="0"/>
      <w:marBottom w:val="0"/>
      <w:divBdr>
        <w:top w:val="none" w:sz="0" w:space="0" w:color="auto"/>
        <w:left w:val="none" w:sz="0" w:space="0" w:color="auto"/>
        <w:bottom w:val="none" w:sz="0" w:space="0" w:color="auto"/>
        <w:right w:val="none" w:sz="0" w:space="0" w:color="auto"/>
      </w:divBdr>
    </w:div>
    <w:div w:id="1871333936">
      <w:bodyDiv w:val="1"/>
      <w:marLeft w:val="0"/>
      <w:marRight w:val="0"/>
      <w:marTop w:val="0"/>
      <w:marBottom w:val="0"/>
      <w:divBdr>
        <w:top w:val="none" w:sz="0" w:space="0" w:color="auto"/>
        <w:left w:val="none" w:sz="0" w:space="0" w:color="auto"/>
        <w:bottom w:val="none" w:sz="0" w:space="0" w:color="auto"/>
        <w:right w:val="none" w:sz="0" w:space="0" w:color="auto"/>
      </w:divBdr>
    </w:div>
    <w:div w:id="1871533674">
      <w:bodyDiv w:val="1"/>
      <w:marLeft w:val="0"/>
      <w:marRight w:val="0"/>
      <w:marTop w:val="0"/>
      <w:marBottom w:val="0"/>
      <w:divBdr>
        <w:top w:val="none" w:sz="0" w:space="0" w:color="auto"/>
        <w:left w:val="none" w:sz="0" w:space="0" w:color="auto"/>
        <w:bottom w:val="none" w:sz="0" w:space="0" w:color="auto"/>
        <w:right w:val="none" w:sz="0" w:space="0" w:color="auto"/>
      </w:divBdr>
    </w:div>
    <w:div w:id="1871796074">
      <w:bodyDiv w:val="1"/>
      <w:marLeft w:val="0"/>
      <w:marRight w:val="0"/>
      <w:marTop w:val="0"/>
      <w:marBottom w:val="0"/>
      <w:divBdr>
        <w:top w:val="none" w:sz="0" w:space="0" w:color="auto"/>
        <w:left w:val="none" w:sz="0" w:space="0" w:color="auto"/>
        <w:bottom w:val="none" w:sz="0" w:space="0" w:color="auto"/>
        <w:right w:val="none" w:sz="0" w:space="0" w:color="auto"/>
      </w:divBdr>
    </w:div>
    <w:div w:id="1872180555">
      <w:bodyDiv w:val="1"/>
      <w:marLeft w:val="0"/>
      <w:marRight w:val="0"/>
      <w:marTop w:val="0"/>
      <w:marBottom w:val="0"/>
      <w:divBdr>
        <w:top w:val="none" w:sz="0" w:space="0" w:color="auto"/>
        <w:left w:val="none" w:sz="0" w:space="0" w:color="auto"/>
        <w:bottom w:val="none" w:sz="0" w:space="0" w:color="auto"/>
        <w:right w:val="none" w:sz="0" w:space="0" w:color="auto"/>
      </w:divBdr>
    </w:div>
    <w:div w:id="1873180630">
      <w:bodyDiv w:val="1"/>
      <w:marLeft w:val="0"/>
      <w:marRight w:val="0"/>
      <w:marTop w:val="0"/>
      <w:marBottom w:val="0"/>
      <w:divBdr>
        <w:top w:val="none" w:sz="0" w:space="0" w:color="auto"/>
        <w:left w:val="none" w:sz="0" w:space="0" w:color="auto"/>
        <w:bottom w:val="none" w:sz="0" w:space="0" w:color="auto"/>
        <w:right w:val="none" w:sz="0" w:space="0" w:color="auto"/>
      </w:divBdr>
    </w:div>
    <w:div w:id="1873377431">
      <w:bodyDiv w:val="1"/>
      <w:marLeft w:val="0"/>
      <w:marRight w:val="0"/>
      <w:marTop w:val="0"/>
      <w:marBottom w:val="0"/>
      <w:divBdr>
        <w:top w:val="none" w:sz="0" w:space="0" w:color="auto"/>
        <w:left w:val="none" w:sz="0" w:space="0" w:color="auto"/>
        <w:bottom w:val="none" w:sz="0" w:space="0" w:color="auto"/>
        <w:right w:val="none" w:sz="0" w:space="0" w:color="auto"/>
      </w:divBdr>
    </w:div>
    <w:div w:id="1873688726">
      <w:bodyDiv w:val="1"/>
      <w:marLeft w:val="0"/>
      <w:marRight w:val="0"/>
      <w:marTop w:val="0"/>
      <w:marBottom w:val="0"/>
      <w:divBdr>
        <w:top w:val="none" w:sz="0" w:space="0" w:color="auto"/>
        <w:left w:val="none" w:sz="0" w:space="0" w:color="auto"/>
        <w:bottom w:val="none" w:sz="0" w:space="0" w:color="auto"/>
        <w:right w:val="none" w:sz="0" w:space="0" w:color="auto"/>
      </w:divBdr>
    </w:div>
    <w:div w:id="1874033363">
      <w:bodyDiv w:val="1"/>
      <w:marLeft w:val="0"/>
      <w:marRight w:val="0"/>
      <w:marTop w:val="0"/>
      <w:marBottom w:val="0"/>
      <w:divBdr>
        <w:top w:val="none" w:sz="0" w:space="0" w:color="auto"/>
        <w:left w:val="none" w:sz="0" w:space="0" w:color="auto"/>
        <w:bottom w:val="none" w:sz="0" w:space="0" w:color="auto"/>
        <w:right w:val="none" w:sz="0" w:space="0" w:color="auto"/>
      </w:divBdr>
    </w:div>
    <w:div w:id="1874071831">
      <w:bodyDiv w:val="1"/>
      <w:marLeft w:val="0"/>
      <w:marRight w:val="0"/>
      <w:marTop w:val="0"/>
      <w:marBottom w:val="0"/>
      <w:divBdr>
        <w:top w:val="none" w:sz="0" w:space="0" w:color="auto"/>
        <w:left w:val="none" w:sz="0" w:space="0" w:color="auto"/>
        <w:bottom w:val="none" w:sz="0" w:space="0" w:color="auto"/>
        <w:right w:val="none" w:sz="0" w:space="0" w:color="auto"/>
      </w:divBdr>
    </w:div>
    <w:div w:id="1874076340">
      <w:bodyDiv w:val="1"/>
      <w:marLeft w:val="0"/>
      <w:marRight w:val="0"/>
      <w:marTop w:val="0"/>
      <w:marBottom w:val="0"/>
      <w:divBdr>
        <w:top w:val="none" w:sz="0" w:space="0" w:color="auto"/>
        <w:left w:val="none" w:sz="0" w:space="0" w:color="auto"/>
        <w:bottom w:val="none" w:sz="0" w:space="0" w:color="auto"/>
        <w:right w:val="none" w:sz="0" w:space="0" w:color="auto"/>
      </w:divBdr>
    </w:div>
    <w:div w:id="1874492126">
      <w:bodyDiv w:val="1"/>
      <w:marLeft w:val="0"/>
      <w:marRight w:val="0"/>
      <w:marTop w:val="0"/>
      <w:marBottom w:val="0"/>
      <w:divBdr>
        <w:top w:val="none" w:sz="0" w:space="0" w:color="auto"/>
        <w:left w:val="none" w:sz="0" w:space="0" w:color="auto"/>
        <w:bottom w:val="none" w:sz="0" w:space="0" w:color="auto"/>
        <w:right w:val="none" w:sz="0" w:space="0" w:color="auto"/>
      </w:divBdr>
    </w:div>
    <w:div w:id="1874687206">
      <w:bodyDiv w:val="1"/>
      <w:marLeft w:val="0"/>
      <w:marRight w:val="0"/>
      <w:marTop w:val="0"/>
      <w:marBottom w:val="0"/>
      <w:divBdr>
        <w:top w:val="none" w:sz="0" w:space="0" w:color="auto"/>
        <w:left w:val="none" w:sz="0" w:space="0" w:color="auto"/>
        <w:bottom w:val="none" w:sz="0" w:space="0" w:color="auto"/>
        <w:right w:val="none" w:sz="0" w:space="0" w:color="auto"/>
      </w:divBdr>
    </w:div>
    <w:div w:id="1874726221">
      <w:bodyDiv w:val="1"/>
      <w:marLeft w:val="0"/>
      <w:marRight w:val="0"/>
      <w:marTop w:val="0"/>
      <w:marBottom w:val="0"/>
      <w:divBdr>
        <w:top w:val="none" w:sz="0" w:space="0" w:color="auto"/>
        <w:left w:val="none" w:sz="0" w:space="0" w:color="auto"/>
        <w:bottom w:val="none" w:sz="0" w:space="0" w:color="auto"/>
        <w:right w:val="none" w:sz="0" w:space="0" w:color="auto"/>
      </w:divBdr>
    </w:div>
    <w:div w:id="1874731794">
      <w:bodyDiv w:val="1"/>
      <w:marLeft w:val="0"/>
      <w:marRight w:val="0"/>
      <w:marTop w:val="0"/>
      <w:marBottom w:val="0"/>
      <w:divBdr>
        <w:top w:val="none" w:sz="0" w:space="0" w:color="auto"/>
        <w:left w:val="none" w:sz="0" w:space="0" w:color="auto"/>
        <w:bottom w:val="none" w:sz="0" w:space="0" w:color="auto"/>
        <w:right w:val="none" w:sz="0" w:space="0" w:color="auto"/>
      </w:divBdr>
    </w:div>
    <w:div w:id="1875533625">
      <w:bodyDiv w:val="1"/>
      <w:marLeft w:val="0"/>
      <w:marRight w:val="0"/>
      <w:marTop w:val="0"/>
      <w:marBottom w:val="0"/>
      <w:divBdr>
        <w:top w:val="none" w:sz="0" w:space="0" w:color="auto"/>
        <w:left w:val="none" w:sz="0" w:space="0" w:color="auto"/>
        <w:bottom w:val="none" w:sz="0" w:space="0" w:color="auto"/>
        <w:right w:val="none" w:sz="0" w:space="0" w:color="auto"/>
      </w:divBdr>
    </w:div>
    <w:div w:id="1876192351">
      <w:bodyDiv w:val="1"/>
      <w:marLeft w:val="0"/>
      <w:marRight w:val="0"/>
      <w:marTop w:val="0"/>
      <w:marBottom w:val="0"/>
      <w:divBdr>
        <w:top w:val="none" w:sz="0" w:space="0" w:color="auto"/>
        <w:left w:val="none" w:sz="0" w:space="0" w:color="auto"/>
        <w:bottom w:val="none" w:sz="0" w:space="0" w:color="auto"/>
        <w:right w:val="none" w:sz="0" w:space="0" w:color="auto"/>
      </w:divBdr>
    </w:div>
    <w:div w:id="1876193369">
      <w:bodyDiv w:val="1"/>
      <w:marLeft w:val="0"/>
      <w:marRight w:val="0"/>
      <w:marTop w:val="0"/>
      <w:marBottom w:val="0"/>
      <w:divBdr>
        <w:top w:val="none" w:sz="0" w:space="0" w:color="auto"/>
        <w:left w:val="none" w:sz="0" w:space="0" w:color="auto"/>
        <w:bottom w:val="none" w:sz="0" w:space="0" w:color="auto"/>
        <w:right w:val="none" w:sz="0" w:space="0" w:color="auto"/>
      </w:divBdr>
    </w:div>
    <w:div w:id="1876312106">
      <w:bodyDiv w:val="1"/>
      <w:marLeft w:val="0"/>
      <w:marRight w:val="0"/>
      <w:marTop w:val="0"/>
      <w:marBottom w:val="0"/>
      <w:divBdr>
        <w:top w:val="none" w:sz="0" w:space="0" w:color="auto"/>
        <w:left w:val="none" w:sz="0" w:space="0" w:color="auto"/>
        <w:bottom w:val="none" w:sz="0" w:space="0" w:color="auto"/>
        <w:right w:val="none" w:sz="0" w:space="0" w:color="auto"/>
      </w:divBdr>
    </w:div>
    <w:div w:id="1876498949">
      <w:bodyDiv w:val="1"/>
      <w:marLeft w:val="0"/>
      <w:marRight w:val="0"/>
      <w:marTop w:val="0"/>
      <w:marBottom w:val="0"/>
      <w:divBdr>
        <w:top w:val="none" w:sz="0" w:space="0" w:color="auto"/>
        <w:left w:val="none" w:sz="0" w:space="0" w:color="auto"/>
        <w:bottom w:val="none" w:sz="0" w:space="0" w:color="auto"/>
        <w:right w:val="none" w:sz="0" w:space="0" w:color="auto"/>
      </w:divBdr>
    </w:div>
    <w:div w:id="1876504699">
      <w:bodyDiv w:val="1"/>
      <w:marLeft w:val="0"/>
      <w:marRight w:val="0"/>
      <w:marTop w:val="0"/>
      <w:marBottom w:val="0"/>
      <w:divBdr>
        <w:top w:val="none" w:sz="0" w:space="0" w:color="auto"/>
        <w:left w:val="none" w:sz="0" w:space="0" w:color="auto"/>
        <w:bottom w:val="none" w:sz="0" w:space="0" w:color="auto"/>
        <w:right w:val="none" w:sz="0" w:space="0" w:color="auto"/>
      </w:divBdr>
    </w:div>
    <w:div w:id="1877624002">
      <w:bodyDiv w:val="1"/>
      <w:marLeft w:val="0"/>
      <w:marRight w:val="0"/>
      <w:marTop w:val="0"/>
      <w:marBottom w:val="0"/>
      <w:divBdr>
        <w:top w:val="none" w:sz="0" w:space="0" w:color="auto"/>
        <w:left w:val="none" w:sz="0" w:space="0" w:color="auto"/>
        <w:bottom w:val="none" w:sz="0" w:space="0" w:color="auto"/>
        <w:right w:val="none" w:sz="0" w:space="0" w:color="auto"/>
      </w:divBdr>
    </w:div>
    <w:div w:id="1877739120">
      <w:bodyDiv w:val="1"/>
      <w:marLeft w:val="0"/>
      <w:marRight w:val="0"/>
      <w:marTop w:val="0"/>
      <w:marBottom w:val="0"/>
      <w:divBdr>
        <w:top w:val="none" w:sz="0" w:space="0" w:color="auto"/>
        <w:left w:val="none" w:sz="0" w:space="0" w:color="auto"/>
        <w:bottom w:val="none" w:sz="0" w:space="0" w:color="auto"/>
        <w:right w:val="none" w:sz="0" w:space="0" w:color="auto"/>
      </w:divBdr>
    </w:div>
    <w:div w:id="1878811036">
      <w:bodyDiv w:val="1"/>
      <w:marLeft w:val="0"/>
      <w:marRight w:val="0"/>
      <w:marTop w:val="0"/>
      <w:marBottom w:val="0"/>
      <w:divBdr>
        <w:top w:val="none" w:sz="0" w:space="0" w:color="auto"/>
        <w:left w:val="none" w:sz="0" w:space="0" w:color="auto"/>
        <w:bottom w:val="none" w:sz="0" w:space="0" w:color="auto"/>
        <w:right w:val="none" w:sz="0" w:space="0" w:color="auto"/>
      </w:divBdr>
    </w:div>
    <w:div w:id="1879004676">
      <w:bodyDiv w:val="1"/>
      <w:marLeft w:val="0"/>
      <w:marRight w:val="0"/>
      <w:marTop w:val="0"/>
      <w:marBottom w:val="0"/>
      <w:divBdr>
        <w:top w:val="none" w:sz="0" w:space="0" w:color="auto"/>
        <w:left w:val="none" w:sz="0" w:space="0" w:color="auto"/>
        <w:bottom w:val="none" w:sz="0" w:space="0" w:color="auto"/>
        <w:right w:val="none" w:sz="0" w:space="0" w:color="auto"/>
      </w:divBdr>
    </w:div>
    <w:div w:id="1879319786">
      <w:bodyDiv w:val="1"/>
      <w:marLeft w:val="0"/>
      <w:marRight w:val="0"/>
      <w:marTop w:val="0"/>
      <w:marBottom w:val="0"/>
      <w:divBdr>
        <w:top w:val="none" w:sz="0" w:space="0" w:color="auto"/>
        <w:left w:val="none" w:sz="0" w:space="0" w:color="auto"/>
        <w:bottom w:val="none" w:sz="0" w:space="0" w:color="auto"/>
        <w:right w:val="none" w:sz="0" w:space="0" w:color="auto"/>
      </w:divBdr>
    </w:div>
    <w:div w:id="1879389329">
      <w:bodyDiv w:val="1"/>
      <w:marLeft w:val="0"/>
      <w:marRight w:val="0"/>
      <w:marTop w:val="0"/>
      <w:marBottom w:val="0"/>
      <w:divBdr>
        <w:top w:val="none" w:sz="0" w:space="0" w:color="auto"/>
        <w:left w:val="none" w:sz="0" w:space="0" w:color="auto"/>
        <w:bottom w:val="none" w:sz="0" w:space="0" w:color="auto"/>
        <w:right w:val="none" w:sz="0" w:space="0" w:color="auto"/>
      </w:divBdr>
    </w:div>
    <w:div w:id="1879463924">
      <w:bodyDiv w:val="1"/>
      <w:marLeft w:val="0"/>
      <w:marRight w:val="0"/>
      <w:marTop w:val="0"/>
      <w:marBottom w:val="0"/>
      <w:divBdr>
        <w:top w:val="none" w:sz="0" w:space="0" w:color="auto"/>
        <w:left w:val="none" w:sz="0" w:space="0" w:color="auto"/>
        <w:bottom w:val="none" w:sz="0" w:space="0" w:color="auto"/>
        <w:right w:val="none" w:sz="0" w:space="0" w:color="auto"/>
      </w:divBdr>
    </w:div>
    <w:div w:id="1880362624">
      <w:bodyDiv w:val="1"/>
      <w:marLeft w:val="0"/>
      <w:marRight w:val="0"/>
      <w:marTop w:val="0"/>
      <w:marBottom w:val="0"/>
      <w:divBdr>
        <w:top w:val="none" w:sz="0" w:space="0" w:color="auto"/>
        <w:left w:val="none" w:sz="0" w:space="0" w:color="auto"/>
        <w:bottom w:val="none" w:sz="0" w:space="0" w:color="auto"/>
        <w:right w:val="none" w:sz="0" w:space="0" w:color="auto"/>
      </w:divBdr>
    </w:div>
    <w:div w:id="1881084939">
      <w:bodyDiv w:val="1"/>
      <w:marLeft w:val="0"/>
      <w:marRight w:val="0"/>
      <w:marTop w:val="0"/>
      <w:marBottom w:val="0"/>
      <w:divBdr>
        <w:top w:val="none" w:sz="0" w:space="0" w:color="auto"/>
        <w:left w:val="none" w:sz="0" w:space="0" w:color="auto"/>
        <w:bottom w:val="none" w:sz="0" w:space="0" w:color="auto"/>
        <w:right w:val="none" w:sz="0" w:space="0" w:color="auto"/>
      </w:divBdr>
    </w:div>
    <w:div w:id="1881093564">
      <w:bodyDiv w:val="1"/>
      <w:marLeft w:val="0"/>
      <w:marRight w:val="0"/>
      <w:marTop w:val="0"/>
      <w:marBottom w:val="0"/>
      <w:divBdr>
        <w:top w:val="none" w:sz="0" w:space="0" w:color="auto"/>
        <w:left w:val="none" w:sz="0" w:space="0" w:color="auto"/>
        <w:bottom w:val="none" w:sz="0" w:space="0" w:color="auto"/>
        <w:right w:val="none" w:sz="0" w:space="0" w:color="auto"/>
      </w:divBdr>
    </w:div>
    <w:div w:id="1881282865">
      <w:bodyDiv w:val="1"/>
      <w:marLeft w:val="0"/>
      <w:marRight w:val="0"/>
      <w:marTop w:val="0"/>
      <w:marBottom w:val="0"/>
      <w:divBdr>
        <w:top w:val="none" w:sz="0" w:space="0" w:color="auto"/>
        <w:left w:val="none" w:sz="0" w:space="0" w:color="auto"/>
        <w:bottom w:val="none" w:sz="0" w:space="0" w:color="auto"/>
        <w:right w:val="none" w:sz="0" w:space="0" w:color="auto"/>
      </w:divBdr>
    </w:div>
    <w:div w:id="1881819142">
      <w:bodyDiv w:val="1"/>
      <w:marLeft w:val="0"/>
      <w:marRight w:val="0"/>
      <w:marTop w:val="0"/>
      <w:marBottom w:val="0"/>
      <w:divBdr>
        <w:top w:val="none" w:sz="0" w:space="0" w:color="auto"/>
        <w:left w:val="none" w:sz="0" w:space="0" w:color="auto"/>
        <w:bottom w:val="none" w:sz="0" w:space="0" w:color="auto"/>
        <w:right w:val="none" w:sz="0" w:space="0" w:color="auto"/>
      </w:divBdr>
    </w:div>
    <w:div w:id="1881941070">
      <w:bodyDiv w:val="1"/>
      <w:marLeft w:val="0"/>
      <w:marRight w:val="0"/>
      <w:marTop w:val="0"/>
      <w:marBottom w:val="0"/>
      <w:divBdr>
        <w:top w:val="none" w:sz="0" w:space="0" w:color="auto"/>
        <w:left w:val="none" w:sz="0" w:space="0" w:color="auto"/>
        <w:bottom w:val="none" w:sz="0" w:space="0" w:color="auto"/>
        <w:right w:val="none" w:sz="0" w:space="0" w:color="auto"/>
      </w:divBdr>
    </w:div>
    <w:div w:id="1882010976">
      <w:bodyDiv w:val="1"/>
      <w:marLeft w:val="0"/>
      <w:marRight w:val="0"/>
      <w:marTop w:val="0"/>
      <w:marBottom w:val="0"/>
      <w:divBdr>
        <w:top w:val="none" w:sz="0" w:space="0" w:color="auto"/>
        <w:left w:val="none" w:sz="0" w:space="0" w:color="auto"/>
        <w:bottom w:val="none" w:sz="0" w:space="0" w:color="auto"/>
        <w:right w:val="none" w:sz="0" w:space="0" w:color="auto"/>
      </w:divBdr>
    </w:div>
    <w:div w:id="1882474110">
      <w:bodyDiv w:val="1"/>
      <w:marLeft w:val="0"/>
      <w:marRight w:val="0"/>
      <w:marTop w:val="0"/>
      <w:marBottom w:val="0"/>
      <w:divBdr>
        <w:top w:val="none" w:sz="0" w:space="0" w:color="auto"/>
        <w:left w:val="none" w:sz="0" w:space="0" w:color="auto"/>
        <w:bottom w:val="none" w:sz="0" w:space="0" w:color="auto"/>
        <w:right w:val="none" w:sz="0" w:space="0" w:color="auto"/>
      </w:divBdr>
    </w:div>
    <w:div w:id="1883008307">
      <w:bodyDiv w:val="1"/>
      <w:marLeft w:val="0"/>
      <w:marRight w:val="0"/>
      <w:marTop w:val="0"/>
      <w:marBottom w:val="0"/>
      <w:divBdr>
        <w:top w:val="none" w:sz="0" w:space="0" w:color="auto"/>
        <w:left w:val="none" w:sz="0" w:space="0" w:color="auto"/>
        <w:bottom w:val="none" w:sz="0" w:space="0" w:color="auto"/>
        <w:right w:val="none" w:sz="0" w:space="0" w:color="auto"/>
      </w:divBdr>
    </w:div>
    <w:div w:id="1883052185">
      <w:bodyDiv w:val="1"/>
      <w:marLeft w:val="0"/>
      <w:marRight w:val="0"/>
      <w:marTop w:val="0"/>
      <w:marBottom w:val="0"/>
      <w:divBdr>
        <w:top w:val="none" w:sz="0" w:space="0" w:color="auto"/>
        <w:left w:val="none" w:sz="0" w:space="0" w:color="auto"/>
        <w:bottom w:val="none" w:sz="0" w:space="0" w:color="auto"/>
        <w:right w:val="none" w:sz="0" w:space="0" w:color="auto"/>
      </w:divBdr>
    </w:div>
    <w:div w:id="1883056395">
      <w:bodyDiv w:val="1"/>
      <w:marLeft w:val="0"/>
      <w:marRight w:val="0"/>
      <w:marTop w:val="0"/>
      <w:marBottom w:val="0"/>
      <w:divBdr>
        <w:top w:val="none" w:sz="0" w:space="0" w:color="auto"/>
        <w:left w:val="none" w:sz="0" w:space="0" w:color="auto"/>
        <w:bottom w:val="none" w:sz="0" w:space="0" w:color="auto"/>
        <w:right w:val="none" w:sz="0" w:space="0" w:color="auto"/>
      </w:divBdr>
    </w:div>
    <w:div w:id="1883177681">
      <w:bodyDiv w:val="1"/>
      <w:marLeft w:val="0"/>
      <w:marRight w:val="0"/>
      <w:marTop w:val="0"/>
      <w:marBottom w:val="0"/>
      <w:divBdr>
        <w:top w:val="none" w:sz="0" w:space="0" w:color="auto"/>
        <w:left w:val="none" w:sz="0" w:space="0" w:color="auto"/>
        <w:bottom w:val="none" w:sz="0" w:space="0" w:color="auto"/>
        <w:right w:val="none" w:sz="0" w:space="0" w:color="auto"/>
      </w:divBdr>
    </w:div>
    <w:div w:id="1883443631">
      <w:bodyDiv w:val="1"/>
      <w:marLeft w:val="0"/>
      <w:marRight w:val="0"/>
      <w:marTop w:val="0"/>
      <w:marBottom w:val="0"/>
      <w:divBdr>
        <w:top w:val="none" w:sz="0" w:space="0" w:color="auto"/>
        <w:left w:val="none" w:sz="0" w:space="0" w:color="auto"/>
        <w:bottom w:val="none" w:sz="0" w:space="0" w:color="auto"/>
        <w:right w:val="none" w:sz="0" w:space="0" w:color="auto"/>
      </w:divBdr>
    </w:div>
    <w:div w:id="1883859427">
      <w:bodyDiv w:val="1"/>
      <w:marLeft w:val="0"/>
      <w:marRight w:val="0"/>
      <w:marTop w:val="0"/>
      <w:marBottom w:val="0"/>
      <w:divBdr>
        <w:top w:val="none" w:sz="0" w:space="0" w:color="auto"/>
        <w:left w:val="none" w:sz="0" w:space="0" w:color="auto"/>
        <w:bottom w:val="none" w:sz="0" w:space="0" w:color="auto"/>
        <w:right w:val="none" w:sz="0" w:space="0" w:color="auto"/>
      </w:divBdr>
    </w:div>
    <w:div w:id="1883978054">
      <w:bodyDiv w:val="1"/>
      <w:marLeft w:val="0"/>
      <w:marRight w:val="0"/>
      <w:marTop w:val="0"/>
      <w:marBottom w:val="0"/>
      <w:divBdr>
        <w:top w:val="none" w:sz="0" w:space="0" w:color="auto"/>
        <w:left w:val="none" w:sz="0" w:space="0" w:color="auto"/>
        <w:bottom w:val="none" w:sz="0" w:space="0" w:color="auto"/>
        <w:right w:val="none" w:sz="0" w:space="0" w:color="auto"/>
      </w:divBdr>
    </w:div>
    <w:div w:id="1884125423">
      <w:bodyDiv w:val="1"/>
      <w:marLeft w:val="0"/>
      <w:marRight w:val="0"/>
      <w:marTop w:val="0"/>
      <w:marBottom w:val="0"/>
      <w:divBdr>
        <w:top w:val="none" w:sz="0" w:space="0" w:color="auto"/>
        <w:left w:val="none" w:sz="0" w:space="0" w:color="auto"/>
        <w:bottom w:val="none" w:sz="0" w:space="0" w:color="auto"/>
        <w:right w:val="none" w:sz="0" w:space="0" w:color="auto"/>
      </w:divBdr>
    </w:div>
    <w:div w:id="1885143053">
      <w:bodyDiv w:val="1"/>
      <w:marLeft w:val="0"/>
      <w:marRight w:val="0"/>
      <w:marTop w:val="0"/>
      <w:marBottom w:val="0"/>
      <w:divBdr>
        <w:top w:val="none" w:sz="0" w:space="0" w:color="auto"/>
        <w:left w:val="none" w:sz="0" w:space="0" w:color="auto"/>
        <w:bottom w:val="none" w:sz="0" w:space="0" w:color="auto"/>
        <w:right w:val="none" w:sz="0" w:space="0" w:color="auto"/>
      </w:divBdr>
    </w:div>
    <w:div w:id="1885288461">
      <w:bodyDiv w:val="1"/>
      <w:marLeft w:val="0"/>
      <w:marRight w:val="0"/>
      <w:marTop w:val="0"/>
      <w:marBottom w:val="0"/>
      <w:divBdr>
        <w:top w:val="none" w:sz="0" w:space="0" w:color="auto"/>
        <w:left w:val="none" w:sz="0" w:space="0" w:color="auto"/>
        <w:bottom w:val="none" w:sz="0" w:space="0" w:color="auto"/>
        <w:right w:val="none" w:sz="0" w:space="0" w:color="auto"/>
      </w:divBdr>
    </w:div>
    <w:div w:id="1885675268">
      <w:bodyDiv w:val="1"/>
      <w:marLeft w:val="0"/>
      <w:marRight w:val="0"/>
      <w:marTop w:val="0"/>
      <w:marBottom w:val="0"/>
      <w:divBdr>
        <w:top w:val="none" w:sz="0" w:space="0" w:color="auto"/>
        <w:left w:val="none" w:sz="0" w:space="0" w:color="auto"/>
        <w:bottom w:val="none" w:sz="0" w:space="0" w:color="auto"/>
        <w:right w:val="none" w:sz="0" w:space="0" w:color="auto"/>
      </w:divBdr>
    </w:div>
    <w:div w:id="1886332447">
      <w:bodyDiv w:val="1"/>
      <w:marLeft w:val="0"/>
      <w:marRight w:val="0"/>
      <w:marTop w:val="0"/>
      <w:marBottom w:val="0"/>
      <w:divBdr>
        <w:top w:val="none" w:sz="0" w:space="0" w:color="auto"/>
        <w:left w:val="none" w:sz="0" w:space="0" w:color="auto"/>
        <w:bottom w:val="none" w:sz="0" w:space="0" w:color="auto"/>
        <w:right w:val="none" w:sz="0" w:space="0" w:color="auto"/>
      </w:divBdr>
    </w:div>
    <w:div w:id="1886604899">
      <w:bodyDiv w:val="1"/>
      <w:marLeft w:val="0"/>
      <w:marRight w:val="0"/>
      <w:marTop w:val="0"/>
      <w:marBottom w:val="0"/>
      <w:divBdr>
        <w:top w:val="none" w:sz="0" w:space="0" w:color="auto"/>
        <w:left w:val="none" w:sz="0" w:space="0" w:color="auto"/>
        <w:bottom w:val="none" w:sz="0" w:space="0" w:color="auto"/>
        <w:right w:val="none" w:sz="0" w:space="0" w:color="auto"/>
      </w:divBdr>
    </w:div>
    <w:div w:id="1886796280">
      <w:bodyDiv w:val="1"/>
      <w:marLeft w:val="0"/>
      <w:marRight w:val="0"/>
      <w:marTop w:val="0"/>
      <w:marBottom w:val="0"/>
      <w:divBdr>
        <w:top w:val="none" w:sz="0" w:space="0" w:color="auto"/>
        <w:left w:val="none" w:sz="0" w:space="0" w:color="auto"/>
        <w:bottom w:val="none" w:sz="0" w:space="0" w:color="auto"/>
        <w:right w:val="none" w:sz="0" w:space="0" w:color="auto"/>
      </w:divBdr>
    </w:div>
    <w:div w:id="1886941737">
      <w:bodyDiv w:val="1"/>
      <w:marLeft w:val="0"/>
      <w:marRight w:val="0"/>
      <w:marTop w:val="0"/>
      <w:marBottom w:val="0"/>
      <w:divBdr>
        <w:top w:val="none" w:sz="0" w:space="0" w:color="auto"/>
        <w:left w:val="none" w:sz="0" w:space="0" w:color="auto"/>
        <w:bottom w:val="none" w:sz="0" w:space="0" w:color="auto"/>
        <w:right w:val="none" w:sz="0" w:space="0" w:color="auto"/>
      </w:divBdr>
    </w:div>
    <w:div w:id="1887137011">
      <w:bodyDiv w:val="1"/>
      <w:marLeft w:val="0"/>
      <w:marRight w:val="0"/>
      <w:marTop w:val="0"/>
      <w:marBottom w:val="0"/>
      <w:divBdr>
        <w:top w:val="none" w:sz="0" w:space="0" w:color="auto"/>
        <w:left w:val="none" w:sz="0" w:space="0" w:color="auto"/>
        <w:bottom w:val="none" w:sz="0" w:space="0" w:color="auto"/>
        <w:right w:val="none" w:sz="0" w:space="0" w:color="auto"/>
      </w:divBdr>
    </w:div>
    <w:div w:id="1887908556">
      <w:bodyDiv w:val="1"/>
      <w:marLeft w:val="0"/>
      <w:marRight w:val="0"/>
      <w:marTop w:val="0"/>
      <w:marBottom w:val="0"/>
      <w:divBdr>
        <w:top w:val="none" w:sz="0" w:space="0" w:color="auto"/>
        <w:left w:val="none" w:sz="0" w:space="0" w:color="auto"/>
        <w:bottom w:val="none" w:sz="0" w:space="0" w:color="auto"/>
        <w:right w:val="none" w:sz="0" w:space="0" w:color="auto"/>
      </w:divBdr>
    </w:div>
    <w:div w:id="1888178215">
      <w:bodyDiv w:val="1"/>
      <w:marLeft w:val="0"/>
      <w:marRight w:val="0"/>
      <w:marTop w:val="0"/>
      <w:marBottom w:val="0"/>
      <w:divBdr>
        <w:top w:val="none" w:sz="0" w:space="0" w:color="auto"/>
        <w:left w:val="none" w:sz="0" w:space="0" w:color="auto"/>
        <w:bottom w:val="none" w:sz="0" w:space="0" w:color="auto"/>
        <w:right w:val="none" w:sz="0" w:space="0" w:color="auto"/>
      </w:divBdr>
    </w:div>
    <w:div w:id="1888297069">
      <w:bodyDiv w:val="1"/>
      <w:marLeft w:val="0"/>
      <w:marRight w:val="0"/>
      <w:marTop w:val="0"/>
      <w:marBottom w:val="0"/>
      <w:divBdr>
        <w:top w:val="none" w:sz="0" w:space="0" w:color="auto"/>
        <w:left w:val="none" w:sz="0" w:space="0" w:color="auto"/>
        <w:bottom w:val="none" w:sz="0" w:space="0" w:color="auto"/>
        <w:right w:val="none" w:sz="0" w:space="0" w:color="auto"/>
      </w:divBdr>
    </w:div>
    <w:div w:id="1888686070">
      <w:bodyDiv w:val="1"/>
      <w:marLeft w:val="0"/>
      <w:marRight w:val="0"/>
      <w:marTop w:val="0"/>
      <w:marBottom w:val="0"/>
      <w:divBdr>
        <w:top w:val="none" w:sz="0" w:space="0" w:color="auto"/>
        <w:left w:val="none" w:sz="0" w:space="0" w:color="auto"/>
        <w:bottom w:val="none" w:sz="0" w:space="0" w:color="auto"/>
        <w:right w:val="none" w:sz="0" w:space="0" w:color="auto"/>
      </w:divBdr>
    </w:div>
    <w:div w:id="1889490744">
      <w:bodyDiv w:val="1"/>
      <w:marLeft w:val="0"/>
      <w:marRight w:val="0"/>
      <w:marTop w:val="0"/>
      <w:marBottom w:val="0"/>
      <w:divBdr>
        <w:top w:val="none" w:sz="0" w:space="0" w:color="auto"/>
        <w:left w:val="none" w:sz="0" w:space="0" w:color="auto"/>
        <w:bottom w:val="none" w:sz="0" w:space="0" w:color="auto"/>
        <w:right w:val="none" w:sz="0" w:space="0" w:color="auto"/>
      </w:divBdr>
    </w:div>
    <w:div w:id="1889493768">
      <w:bodyDiv w:val="1"/>
      <w:marLeft w:val="0"/>
      <w:marRight w:val="0"/>
      <w:marTop w:val="0"/>
      <w:marBottom w:val="0"/>
      <w:divBdr>
        <w:top w:val="none" w:sz="0" w:space="0" w:color="auto"/>
        <w:left w:val="none" w:sz="0" w:space="0" w:color="auto"/>
        <w:bottom w:val="none" w:sz="0" w:space="0" w:color="auto"/>
        <w:right w:val="none" w:sz="0" w:space="0" w:color="auto"/>
      </w:divBdr>
    </w:div>
    <w:div w:id="1889796519">
      <w:bodyDiv w:val="1"/>
      <w:marLeft w:val="0"/>
      <w:marRight w:val="0"/>
      <w:marTop w:val="0"/>
      <w:marBottom w:val="0"/>
      <w:divBdr>
        <w:top w:val="none" w:sz="0" w:space="0" w:color="auto"/>
        <w:left w:val="none" w:sz="0" w:space="0" w:color="auto"/>
        <w:bottom w:val="none" w:sz="0" w:space="0" w:color="auto"/>
        <w:right w:val="none" w:sz="0" w:space="0" w:color="auto"/>
      </w:divBdr>
    </w:div>
    <w:div w:id="1889875257">
      <w:bodyDiv w:val="1"/>
      <w:marLeft w:val="0"/>
      <w:marRight w:val="0"/>
      <w:marTop w:val="0"/>
      <w:marBottom w:val="0"/>
      <w:divBdr>
        <w:top w:val="none" w:sz="0" w:space="0" w:color="auto"/>
        <w:left w:val="none" w:sz="0" w:space="0" w:color="auto"/>
        <w:bottom w:val="none" w:sz="0" w:space="0" w:color="auto"/>
        <w:right w:val="none" w:sz="0" w:space="0" w:color="auto"/>
      </w:divBdr>
    </w:div>
    <w:div w:id="1889875652">
      <w:bodyDiv w:val="1"/>
      <w:marLeft w:val="0"/>
      <w:marRight w:val="0"/>
      <w:marTop w:val="0"/>
      <w:marBottom w:val="0"/>
      <w:divBdr>
        <w:top w:val="none" w:sz="0" w:space="0" w:color="auto"/>
        <w:left w:val="none" w:sz="0" w:space="0" w:color="auto"/>
        <w:bottom w:val="none" w:sz="0" w:space="0" w:color="auto"/>
        <w:right w:val="none" w:sz="0" w:space="0" w:color="auto"/>
      </w:divBdr>
    </w:div>
    <w:div w:id="1890192258">
      <w:bodyDiv w:val="1"/>
      <w:marLeft w:val="0"/>
      <w:marRight w:val="0"/>
      <w:marTop w:val="0"/>
      <w:marBottom w:val="0"/>
      <w:divBdr>
        <w:top w:val="none" w:sz="0" w:space="0" w:color="auto"/>
        <w:left w:val="none" w:sz="0" w:space="0" w:color="auto"/>
        <w:bottom w:val="none" w:sz="0" w:space="0" w:color="auto"/>
        <w:right w:val="none" w:sz="0" w:space="0" w:color="auto"/>
      </w:divBdr>
    </w:div>
    <w:div w:id="1890454233">
      <w:bodyDiv w:val="1"/>
      <w:marLeft w:val="0"/>
      <w:marRight w:val="0"/>
      <w:marTop w:val="0"/>
      <w:marBottom w:val="0"/>
      <w:divBdr>
        <w:top w:val="none" w:sz="0" w:space="0" w:color="auto"/>
        <w:left w:val="none" w:sz="0" w:space="0" w:color="auto"/>
        <w:bottom w:val="none" w:sz="0" w:space="0" w:color="auto"/>
        <w:right w:val="none" w:sz="0" w:space="0" w:color="auto"/>
      </w:divBdr>
    </w:div>
    <w:div w:id="1891186758">
      <w:bodyDiv w:val="1"/>
      <w:marLeft w:val="0"/>
      <w:marRight w:val="0"/>
      <w:marTop w:val="0"/>
      <w:marBottom w:val="0"/>
      <w:divBdr>
        <w:top w:val="none" w:sz="0" w:space="0" w:color="auto"/>
        <w:left w:val="none" w:sz="0" w:space="0" w:color="auto"/>
        <w:bottom w:val="none" w:sz="0" w:space="0" w:color="auto"/>
        <w:right w:val="none" w:sz="0" w:space="0" w:color="auto"/>
      </w:divBdr>
    </w:div>
    <w:div w:id="1891725498">
      <w:bodyDiv w:val="1"/>
      <w:marLeft w:val="0"/>
      <w:marRight w:val="0"/>
      <w:marTop w:val="0"/>
      <w:marBottom w:val="0"/>
      <w:divBdr>
        <w:top w:val="none" w:sz="0" w:space="0" w:color="auto"/>
        <w:left w:val="none" w:sz="0" w:space="0" w:color="auto"/>
        <w:bottom w:val="none" w:sz="0" w:space="0" w:color="auto"/>
        <w:right w:val="none" w:sz="0" w:space="0" w:color="auto"/>
      </w:divBdr>
    </w:div>
    <w:div w:id="1891768458">
      <w:bodyDiv w:val="1"/>
      <w:marLeft w:val="0"/>
      <w:marRight w:val="0"/>
      <w:marTop w:val="0"/>
      <w:marBottom w:val="0"/>
      <w:divBdr>
        <w:top w:val="none" w:sz="0" w:space="0" w:color="auto"/>
        <w:left w:val="none" w:sz="0" w:space="0" w:color="auto"/>
        <w:bottom w:val="none" w:sz="0" w:space="0" w:color="auto"/>
        <w:right w:val="none" w:sz="0" w:space="0" w:color="auto"/>
      </w:divBdr>
    </w:div>
    <w:div w:id="1891920112">
      <w:bodyDiv w:val="1"/>
      <w:marLeft w:val="0"/>
      <w:marRight w:val="0"/>
      <w:marTop w:val="0"/>
      <w:marBottom w:val="0"/>
      <w:divBdr>
        <w:top w:val="none" w:sz="0" w:space="0" w:color="auto"/>
        <w:left w:val="none" w:sz="0" w:space="0" w:color="auto"/>
        <w:bottom w:val="none" w:sz="0" w:space="0" w:color="auto"/>
        <w:right w:val="none" w:sz="0" w:space="0" w:color="auto"/>
      </w:divBdr>
    </w:div>
    <w:div w:id="1891921357">
      <w:bodyDiv w:val="1"/>
      <w:marLeft w:val="0"/>
      <w:marRight w:val="0"/>
      <w:marTop w:val="0"/>
      <w:marBottom w:val="0"/>
      <w:divBdr>
        <w:top w:val="none" w:sz="0" w:space="0" w:color="auto"/>
        <w:left w:val="none" w:sz="0" w:space="0" w:color="auto"/>
        <w:bottom w:val="none" w:sz="0" w:space="0" w:color="auto"/>
        <w:right w:val="none" w:sz="0" w:space="0" w:color="auto"/>
      </w:divBdr>
    </w:div>
    <w:div w:id="1892036238">
      <w:bodyDiv w:val="1"/>
      <w:marLeft w:val="0"/>
      <w:marRight w:val="0"/>
      <w:marTop w:val="0"/>
      <w:marBottom w:val="0"/>
      <w:divBdr>
        <w:top w:val="none" w:sz="0" w:space="0" w:color="auto"/>
        <w:left w:val="none" w:sz="0" w:space="0" w:color="auto"/>
        <w:bottom w:val="none" w:sz="0" w:space="0" w:color="auto"/>
        <w:right w:val="none" w:sz="0" w:space="0" w:color="auto"/>
      </w:divBdr>
    </w:div>
    <w:div w:id="1892113335">
      <w:bodyDiv w:val="1"/>
      <w:marLeft w:val="0"/>
      <w:marRight w:val="0"/>
      <w:marTop w:val="0"/>
      <w:marBottom w:val="0"/>
      <w:divBdr>
        <w:top w:val="none" w:sz="0" w:space="0" w:color="auto"/>
        <w:left w:val="none" w:sz="0" w:space="0" w:color="auto"/>
        <w:bottom w:val="none" w:sz="0" w:space="0" w:color="auto"/>
        <w:right w:val="none" w:sz="0" w:space="0" w:color="auto"/>
      </w:divBdr>
    </w:div>
    <w:div w:id="1892158382">
      <w:bodyDiv w:val="1"/>
      <w:marLeft w:val="0"/>
      <w:marRight w:val="0"/>
      <w:marTop w:val="0"/>
      <w:marBottom w:val="0"/>
      <w:divBdr>
        <w:top w:val="none" w:sz="0" w:space="0" w:color="auto"/>
        <w:left w:val="none" w:sz="0" w:space="0" w:color="auto"/>
        <w:bottom w:val="none" w:sz="0" w:space="0" w:color="auto"/>
        <w:right w:val="none" w:sz="0" w:space="0" w:color="auto"/>
      </w:divBdr>
    </w:div>
    <w:div w:id="1892229725">
      <w:bodyDiv w:val="1"/>
      <w:marLeft w:val="0"/>
      <w:marRight w:val="0"/>
      <w:marTop w:val="0"/>
      <w:marBottom w:val="0"/>
      <w:divBdr>
        <w:top w:val="none" w:sz="0" w:space="0" w:color="auto"/>
        <w:left w:val="none" w:sz="0" w:space="0" w:color="auto"/>
        <w:bottom w:val="none" w:sz="0" w:space="0" w:color="auto"/>
        <w:right w:val="none" w:sz="0" w:space="0" w:color="auto"/>
      </w:divBdr>
    </w:div>
    <w:div w:id="1892301201">
      <w:bodyDiv w:val="1"/>
      <w:marLeft w:val="0"/>
      <w:marRight w:val="0"/>
      <w:marTop w:val="0"/>
      <w:marBottom w:val="0"/>
      <w:divBdr>
        <w:top w:val="none" w:sz="0" w:space="0" w:color="auto"/>
        <w:left w:val="none" w:sz="0" w:space="0" w:color="auto"/>
        <w:bottom w:val="none" w:sz="0" w:space="0" w:color="auto"/>
        <w:right w:val="none" w:sz="0" w:space="0" w:color="auto"/>
      </w:divBdr>
    </w:div>
    <w:div w:id="1892691909">
      <w:bodyDiv w:val="1"/>
      <w:marLeft w:val="0"/>
      <w:marRight w:val="0"/>
      <w:marTop w:val="0"/>
      <w:marBottom w:val="0"/>
      <w:divBdr>
        <w:top w:val="none" w:sz="0" w:space="0" w:color="auto"/>
        <w:left w:val="none" w:sz="0" w:space="0" w:color="auto"/>
        <w:bottom w:val="none" w:sz="0" w:space="0" w:color="auto"/>
        <w:right w:val="none" w:sz="0" w:space="0" w:color="auto"/>
      </w:divBdr>
    </w:div>
    <w:div w:id="1892770082">
      <w:bodyDiv w:val="1"/>
      <w:marLeft w:val="0"/>
      <w:marRight w:val="0"/>
      <w:marTop w:val="0"/>
      <w:marBottom w:val="0"/>
      <w:divBdr>
        <w:top w:val="none" w:sz="0" w:space="0" w:color="auto"/>
        <w:left w:val="none" w:sz="0" w:space="0" w:color="auto"/>
        <w:bottom w:val="none" w:sz="0" w:space="0" w:color="auto"/>
        <w:right w:val="none" w:sz="0" w:space="0" w:color="auto"/>
      </w:divBdr>
    </w:div>
    <w:div w:id="1893073285">
      <w:bodyDiv w:val="1"/>
      <w:marLeft w:val="0"/>
      <w:marRight w:val="0"/>
      <w:marTop w:val="0"/>
      <w:marBottom w:val="0"/>
      <w:divBdr>
        <w:top w:val="none" w:sz="0" w:space="0" w:color="auto"/>
        <w:left w:val="none" w:sz="0" w:space="0" w:color="auto"/>
        <w:bottom w:val="none" w:sz="0" w:space="0" w:color="auto"/>
        <w:right w:val="none" w:sz="0" w:space="0" w:color="auto"/>
      </w:divBdr>
    </w:div>
    <w:div w:id="1893534659">
      <w:bodyDiv w:val="1"/>
      <w:marLeft w:val="0"/>
      <w:marRight w:val="0"/>
      <w:marTop w:val="0"/>
      <w:marBottom w:val="0"/>
      <w:divBdr>
        <w:top w:val="none" w:sz="0" w:space="0" w:color="auto"/>
        <w:left w:val="none" w:sz="0" w:space="0" w:color="auto"/>
        <w:bottom w:val="none" w:sz="0" w:space="0" w:color="auto"/>
        <w:right w:val="none" w:sz="0" w:space="0" w:color="auto"/>
      </w:divBdr>
    </w:div>
    <w:div w:id="1893535340">
      <w:bodyDiv w:val="1"/>
      <w:marLeft w:val="0"/>
      <w:marRight w:val="0"/>
      <w:marTop w:val="0"/>
      <w:marBottom w:val="0"/>
      <w:divBdr>
        <w:top w:val="none" w:sz="0" w:space="0" w:color="auto"/>
        <w:left w:val="none" w:sz="0" w:space="0" w:color="auto"/>
        <w:bottom w:val="none" w:sz="0" w:space="0" w:color="auto"/>
        <w:right w:val="none" w:sz="0" w:space="0" w:color="auto"/>
      </w:divBdr>
    </w:div>
    <w:div w:id="1893810621">
      <w:bodyDiv w:val="1"/>
      <w:marLeft w:val="0"/>
      <w:marRight w:val="0"/>
      <w:marTop w:val="0"/>
      <w:marBottom w:val="0"/>
      <w:divBdr>
        <w:top w:val="none" w:sz="0" w:space="0" w:color="auto"/>
        <w:left w:val="none" w:sz="0" w:space="0" w:color="auto"/>
        <w:bottom w:val="none" w:sz="0" w:space="0" w:color="auto"/>
        <w:right w:val="none" w:sz="0" w:space="0" w:color="auto"/>
      </w:divBdr>
    </w:div>
    <w:div w:id="1894269741">
      <w:bodyDiv w:val="1"/>
      <w:marLeft w:val="0"/>
      <w:marRight w:val="0"/>
      <w:marTop w:val="0"/>
      <w:marBottom w:val="0"/>
      <w:divBdr>
        <w:top w:val="none" w:sz="0" w:space="0" w:color="auto"/>
        <w:left w:val="none" w:sz="0" w:space="0" w:color="auto"/>
        <w:bottom w:val="none" w:sz="0" w:space="0" w:color="auto"/>
        <w:right w:val="none" w:sz="0" w:space="0" w:color="auto"/>
      </w:divBdr>
    </w:div>
    <w:div w:id="1894345883">
      <w:bodyDiv w:val="1"/>
      <w:marLeft w:val="0"/>
      <w:marRight w:val="0"/>
      <w:marTop w:val="0"/>
      <w:marBottom w:val="0"/>
      <w:divBdr>
        <w:top w:val="none" w:sz="0" w:space="0" w:color="auto"/>
        <w:left w:val="none" w:sz="0" w:space="0" w:color="auto"/>
        <w:bottom w:val="none" w:sz="0" w:space="0" w:color="auto"/>
        <w:right w:val="none" w:sz="0" w:space="0" w:color="auto"/>
      </w:divBdr>
    </w:div>
    <w:div w:id="1895189136">
      <w:bodyDiv w:val="1"/>
      <w:marLeft w:val="0"/>
      <w:marRight w:val="0"/>
      <w:marTop w:val="0"/>
      <w:marBottom w:val="0"/>
      <w:divBdr>
        <w:top w:val="none" w:sz="0" w:space="0" w:color="auto"/>
        <w:left w:val="none" w:sz="0" w:space="0" w:color="auto"/>
        <w:bottom w:val="none" w:sz="0" w:space="0" w:color="auto"/>
        <w:right w:val="none" w:sz="0" w:space="0" w:color="auto"/>
      </w:divBdr>
    </w:div>
    <w:div w:id="1895503296">
      <w:bodyDiv w:val="1"/>
      <w:marLeft w:val="0"/>
      <w:marRight w:val="0"/>
      <w:marTop w:val="0"/>
      <w:marBottom w:val="0"/>
      <w:divBdr>
        <w:top w:val="none" w:sz="0" w:space="0" w:color="auto"/>
        <w:left w:val="none" w:sz="0" w:space="0" w:color="auto"/>
        <w:bottom w:val="none" w:sz="0" w:space="0" w:color="auto"/>
        <w:right w:val="none" w:sz="0" w:space="0" w:color="auto"/>
      </w:divBdr>
    </w:div>
    <w:div w:id="1895652612">
      <w:bodyDiv w:val="1"/>
      <w:marLeft w:val="0"/>
      <w:marRight w:val="0"/>
      <w:marTop w:val="0"/>
      <w:marBottom w:val="0"/>
      <w:divBdr>
        <w:top w:val="none" w:sz="0" w:space="0" w:color="auto"/>
        <w:left w:val="none" w:sz="0" w:space="0" w:color="auto"/>
        <w:bottom w:val="none" w:sz="0" w:space="0" w:color="auto"/>
        <w:right w:val="none" w:sz="0" w:space="0" w:color="auto"/>
      </w:divBdr>
    </w:div>
    <w:div w:id="1896115165">
      <w:bodyDiv w:val="1"/>
      <w:marLeft w:val="0"/>
      <w:marRight w:val="0"/>
      <w:marTop w:val="0"/>
      <w:marBottom w:val="0"/>
      <w:divBdr>
        <w:top w:val="none" w:sz="0" w:space="0" w:color="auto"/>
        <w:left w:val="none" w:sz="0" w:space="0" w:color="auto"/>
        <w:bottom w:val="none" w:sz="0" w:space="0" w:color="auto"/>
        <w:right w:val="none" w:sz="0" w:space="0" w:color="auto"/>
      </w:divBdr>
    </w:div>
    <w:div w:id="1896157981">
      <w:bodyDiv w:val="1"/>
      <w:marLeft w:val="0"/>
      <w:marRight w:val="0"/>
      <w:marTop w:val="0"/>
      <w:marBottom w:val="0"/>
      <w:divBdr>
        <w:top w:val="none" w:sz="0" w:space="0" w:color="auto"/>
        <w:left w:val="none" w:sz="0" w:space="0" w:color="auto"/>
        <w:bottom w:val="none" w:sz="0" w:space="0" w:color="auto"/>
        <w:right w:val="none" w:sz="0" w:space="0" w:color="auto"/>
      </w:divBdr>
    </w:div>
    <w:div w:id="1896162957">
      <w:bodyDiv w:val="1"/>
      <w:marLeft w:val="0"/>
      <w:marRight w:val="0"/>
      <w:marTop w:val="0"/>
      <w:marBottom w:val="0"/>
      <w:divBdr>
        <w:top w:val="none" w:sz="0" w:space="0" w:color="auto"/>
        <w:left w:val="none" w:sz="0" w:space="0" w:color="auto"/>
        <w:bottom w:val="none" w:sz="0" w:space="0" w:color="auto"/>
        <w:right w:val="none" w:sz="0" w:space="0" w:color="auto"/>
      </w:divBdr>
    </w:div>
    <w:div w:id="1896233902">
      <w:bodyDiv w:val="1"/>
      <w:marLeft w:val="0"/>
      <w:marRight w:val="0"/>
      <w:marTop w:val="0"/>
      <w:marBottom w:val="0"/>
      <w:divBdr>
        <w:top w:val="none" w:sz="0" w:space="0" w:color="auto"/>
        <w:left w:val="none" w:sz="0" w:space="0" w:color="auto"/>
        <w:bottom w:val="none" w:sz="0" w:space="0" w:color="auto"/>
        <w:right w:val="none" w:sz="0" w:space="0" w:color="auto"/>
      </w:divBdr>
    </w:div>
    <w:div w:id="1896309852">
      <w:bodyDiv w:val="1"/>
      <w:marLeft w:val="0"/>
      <w:marRight w:val="0"/>
      <w:marTop w:val="0"/>
      <w:marBottom w:val="0"/>
      <w:divBdr>
        <w:top w:val="none" w:sz="0" w:space="0" w:color="auto"/>
        <w:left w:val="none" w:sz="0" w:space="0" w:color="auto"/>
        <w:bottom w:val="none" w:sz="0" w:space="0" w:color="auto"/>
        <w:right w:val="none" w:sz="0" w:space="0" w:color="auto"/>
      </w:divBdr>
    </w:div>
    <w:div w:id="1896312990">
      <w:bodyDiv w:val="1"/>
      <w:marLeft w:val="0"/>
      <w:marRight w:val="0"/>
      <w:marTop w:val="0"/>
      <w:marBottom w:val="0"/>
      <w:divBdr>
        <w:top w:val="none" w:sz="0" w:space="0" w:color="auto"/>
        <w:left w:val="none" w:sz="0" w:space="0" w:color="auto"/>
        <w:bottom w:val="none" w:sz="0" w:space="0" w:color="auto"/>
        <w:right w:val="none" w:sz="0" w:space="0" w:color="auto"/>
      </w:divBdr>
    </w:div>
    <w:div w:id="1896893833">
      <w:bodyDiv w:val="1"/>
      <w:marLeft w:val="0"/>
      <w:marRight w:val="0"/>
      <w:marTop w:val="0"/>
      <w:marBottom w:val="0"/>
      <w:divBdr>
        <w:top w:val="none" w:sz="0" w:space="0" w:color="auto"/>
        <w:left w:val="none" w:sz="0" w:space="0" w:color="auto"/>
        <w:bottom w:val="none" w:sz="0" w:space="0" w:color="auto"/>
        <w:right w:val="none" w:sz="0" w:space="0" w:color="auto"/>
      </w:divBdr>
    </w:div>
    <w:div w:id="1897080283">
      <w:bodyDiv w:val="1"/>
      <w:marLeft w:val="0"/>
      <w:marRight w:val="0"/>
      <w:marTop w:val="0"/>
      <w:marBottom w:val="0"/>
      <w:divBdr>
        <w:top w:val="none" w:sz="0" w:space="0" w:color="auto"/>
        <w:left w:val="none" w:sz="0" w:space="0" w:color="auto"/>
        <w:bottom w:val="none" w:sz="0" w:space="0" w:color="auto"/>
        <w:right w:val="none" w:sz="0" w:space="0" w:color="auto"/>
      </w:divBdr>
    </w:div>
    <w:div w:id="1897162095">
      <w:bodyDiv w:val="1"/>
      <w:marLeft w:val="0"/>
      <w:marRight w:val="0"/>
      <w:marTop w:val="0"/>
      <w:marBottom w:val="0"/>
      <w:divBdr>
        <w:top w:val="none" w:sz="0" w:space="0" w:color="auto"/>
        <w:left w:val="none" w:sz="0" w:space="0" w:color="auto"/>
        <w:bottom w:val="none" w:sz="0" w:space="0" w:color="auto"/>
        <w:right w:val="none" w:sz="0" w:space="0" w:color="auto"/>
      </w:divBdr>
    </w:div>
    <w:div w:id="1897279550">
      <w:bodyDiv w:val="1"/>
      <w:marLeft w:val="0"/>
      <w:marRight w:val="0"/>
      <w:marTop w:val="0"/>
      <w:marBottom w:val="0"/>
      <w:divBdr>
        <w:top w:val="none" w:sz="0" w:space="0" w:color="auto"/>
        <w:left w:val="none" w:sz="0" w:space="0" w:color="auto"/>
        <w:bottom w:val="none" w:sz="0" w:space="0" w:color="auto"/>
        <w:right w:val="none" w:sz="0" w:space="0" w:color="auto"/>
      </w:divBdr>
    </w:div>
    <w:div w:id="1897475361">
      <w:bodyDiv w:val="1"/>
      <w:marLeft w:val="0"/>
      <w:marRight w:val="0"/>
      <w:marTop w:val="0"/>
      <w:marBottom w:val="0"/>
      <w:divBdr>
        <w:top w:val="none" w:sz="0" w:space="0" w:color="auto"/>
        <w:left w:val="none" w:sz="0" w:space="0" w:color="auto"/>
        <w:bottom w:val="none" w:sz="0" w:space="0" w:color="auto"/>
        <w:right w:val="none" w:sz="0" w:space="0" w:color="auto"/>
      </w:divBdr>
    </w:div>
    <w:div w:id="1898081035">
      <w:bodyDiv w:val="1"/>
      <w:marLeft w:val="0"/>
      <w:marRight w:val="0"/>
      <w:marTop w:val="0"/>
      <w:marBottom w:val="0"/>
      <w:divBdr>
        <w:top w:val="none" w:sz="0" w:space="0" w:color="auto"/>
        <w:left w:val="none" w:sz="0" w:space="0" w:color="auto"/>
        <w:bottom w:val="none" w:sz="0" w:space="0" w:color="auto"/>
        <w:right w:val="none" w:sz="0" w:space="0" w:color="auto"/>
      </w:divBdr>
    </w:div>
    <w:div w:id="1898321080">
      <w:bodyDiv w:val="1"/>
      <w:marLeft w:val="0"/>
      <w:marRight w:val="0"/>
      <w:marTop w:val="0"/>
      <w:marBottom w:val="0"/>
      <w:divBdr>
        <w:top w:val="none" w:sz="0" w:space="0" w:color="auto"/>
        <w:left w:val="none" w:sz="0" w:space="0" w:color="auto"/>
        <w:bottom w:val="none" w:sz="0" w:space="0" w:color="auto"/>
        <w:right w:val="none" w:sz="0" w:space="0" w:color="auto"/>
      </w:divBdr>
    </w:div>
    <w:div w:id="1898584877">
      <w:bodyDiv w:val="1"/>
      <w:marLeft w:val="0"/>
      <w:marRight w:val="0"/>
      <w:marTop w:val="0"/>
      <w:marBottom w:val="0"/>
      <w:divBdr>
        <w:top w:val="none" w:sz="0" w:space="0" w:color="auto"/>
        <w:left w:val="none" w:sz="0" w:space="0" w:color="auto"/>
        <w:bottom w:val="none" w:sz="0" w:space="0" w:color="auto"/>
        <w:right w:val="none" w:sz="0" w:space="0" w:color="auto"/>
      </w:divBdr>
    </w:div>
    <w:div w:id="1898585033">
      <w:bodyDiv w:val="1"/>
      <w:marLeft w:val="0"/>
      <w:marRight w:val="0"/>
      <w:marTop w:val="0"/>
      <w:marBottom w:val="0"/>
      <w:divBdr>
        <w:top w:val="none" w:sz="0" w:space="0" w:color="auto"/>
        <w:left w:val="none" w:sz="0" w:space="0" w:color="auto"/>
        <w:bottom w:val="none" w:sz="0" w:space="0" w:color="auto"/>
        <w:right w:val="none" w:sz="0" w:space="0" w:color="auto"/>
      </w:divBdr>
    </w:div>
    <w:div w:id="1899053534">
      <w:bodyDiv w:val="1"/>
      <w:marLeft w:val="0"/>
      <w:marRight w:val="0"/>
      <w:marTop w:val="0"/>
      <w:marBottom w:val="0"/>
      <w:divBdr>
        <w:top w:val="none" w:sz="0" w:space="0" w:color="auto"/>
        <w:left w:val="none" w:sz="0" w:space="0" w:color="auto"/>
        <w:bottom w:val="none" w:sz="0" w:space="0" w:color="auto"/>
        <w:right w:val="none" w:sz="0" w:space="0" w:color="auto"/>
      </w:divBdr>
    </w:div>
    <w:div w:id="1899701936">
      <w:bodyDiv w:val="1"/>
      <w:marLeft w:val="0"/>
      <w:marRight w:val="0"/>
      <w:marTop w:val="0"/>
      <w:marBottom w:val="0"/>
      <w:divBdr>
        <w:top w:val="none" w:sz="0" w:space="0" w:color="auto"/>
        <w:left w:val="none" w:sz="0" w:space="0" w:color="auto"/>
        <w:bottom w:val="none" w:sz="0" w:space="0" w:color="auto"/>
        <w:right w:val="none" w:sz="0" w:space="0" w:color="auto"/>
      </w:divBdr>
    </w:div>
    <w:div w:id="1900021489">
      <w:bodyDiv w:val="1"/>
      <w:marLeft w:val="0"/>
      <w:marRight w:val="0"/>
      <w:marTop w:val="0"/>
      <w:marBottom w:val="0"/>
      <w:divBdr>
        <w:top w:val="none" w:sz="0" w:space="0" w:color="auto"/>
        <w:left w:val="none" w:sz="0" w:space="0" w:color="auto"/>
        <w:bottom w:val="none" w:sz="0" w:space="0" w:color="auto"/>
        <w:right w:val="none" w:sz="0" w:space="0" w:color="auto"/>
      </w:divBdr>
    </w:div>
    <w:div w:id="1900282168">
      <w:bodyDiv w:val="1"/>
      <w:marLeft w:val="0"/>
      <w:marRight w:val="0"/>
      <w:marTop w:val="0"/>
      <w:marBottom w:val="0"/>
      <w:divBdr>
        <w:top w:val="none" w:sz="0" w:space="0" w:color="auto"/>
        <w:left w:val="none" w:sz="0" w:space="0" w:color="auto"/>
        <w:bottom w:val="none" w:sz="0" w:space="0" w:color="auto"/>
        <w:right w:val="none" w:sz="0" w:space="0" w:color="auto"/>
      </w:divBdr>
    </w:div>
    <w:div w:id="1900355931">
      <w:bodyDiv w:val="1"/>
      <w:marLeft w:val="0"/>
      <w:marRight w:val="0"/>
      <w:marTop w:val="0"/>
      <w:marBottom w:val="0"/>
      <w:divBdr>
        <w:top w:val="none" w:sz="0" w:space="0" w:color="auto"/>
        <w:left w:val="none" w:sz="0" w:space="0" w:color="auto"/>
        <w:bottom w:val="none" w:sz="0" w:space="0" w:color="auto"/>
        <w:right w:val="none" w:sz="0" w:space="0" w:color="auto"/>
      </w:divBdr>
    </w:div>
    <w:div w:id="1900745772">
      <w:bodyDiv w:val="1"/>
      <w:marLeft w:val="0"/>
      <w:marRight w:val="0"/>
      <w:marTop w:val="0"/>
      <w:marBottom w:val="0"/>
      <w:divBdr>
        <w:top w:val="none" w:sz="0" w:space="0" w:color="auto"/>
        <w:left w:val="none" w:sz="0" w:space="0" w:color="auto"/>
        <w:bottom w:val="none" w:sz="0" w:space="0" w:color="auto"/>
        <w:right w:val="none" w:sz="0" w:space="0" w:color="auto"/>
      </w:divBdr>
    </w:div>
    <w:div w:id="1900827288">
      <w:bodyDiv w:val="1"/>
      <w:marLeft w:val="0"/>
      <w:marRight w:val="0"/>
      <w:marTop w:val="0"/>
      <w:marBottom w:val="0"/>
      <w:divBdr>
        <w:top w:val="none" w:sz="0" w:space="0" w:color="auto"/>
        <w:left w:val="none" w:sz="0" w:space="0" w:color="auto"/>
        <w:bottom w:val="none" w:sz="0" w:space="0" w:color="auto"/>
        <w:right w:val="none" w:sz="0" w:space="0" w:color="auto"/>
      </w:divBdr>
    </w:div>
    <w:div w:id="1900893681">
      <w:bodyDiv w:val="1"/>
      <w:marLeft w:val="0"/>
      <w:marRight w:val="0"/>
      <w:marTop w:val="0"/>
      <w:marBottom w:val="0"/>
      <w:divBdr>
        <w:top w:val="none" w:sz="0" w:space="0" w:color="auto"/>
        <w:left w:val="none" w:sz="0" w:space="0" w:color="auto"/>
        <w:bottom w:val="none" w:sz="0" w:space="0" w:color="auto"/>
        <w:right w:val="none" w:sz="0" w:space="0" w:color="auto"/>
      </w:divBdr>
    </w:div>
    <w:div w:id="1900899202">
      <w:bodyDiv w:val="1"/>
      <w:marLeft w:val="0"/>
      <w:marRight w:val="0"/>
      <w:marTop w:val="0"/>
      <w:marBottom w:val="0"/>
      <w:divBdr>
        <w:top w:val="none" w:sz="0" w:space="0" w:color="auto"/>
        <w:left w:val="none" w:sz="0" w:space="0" w:color="auto"/>
        <w:bottom w:val="none" w:sz="0" w:space="0" w:color="auto"/>
        <w:right w:val="none" w:sz="0" w:space="0" w:color="auto"/>
      </w:divBdr>
    </w:div>
    <w:div w:id="1900899337">
      <w:bodyDiv w:val="1"/>
      <w:marLeft w:val="0"/>
      <w:marRight w:val="0"/>
      <w:marTop w:val="0"/>
      <w:marBottom w:val="0"/>
      <w:divBdr>
        <w:top w:val="none" w:sz="0" w:space="0" w:color="auto"/>
        <w:left w:val="none" w:sz="0" w:space="0" w:color="auto"/>
        <w:bottom w:val="none" w:sz="0" w:space="0" w:color="auto"/>
        <w:right w:val="none" w:sz="0" w:space="0" w:color="auto"/>
      </w:divBdr>
    </w:div>
    <w:div w:id="1901134655">
      <w:bodyDiv w:val="1"/>
      <w:marLeft w:val="0"/>
      <w:marRight w:val="0"/>
      <w:marTop w:val="0"/>
      <w:marBottom w:val="0"/>
      <w:divBdr>
        <w:top w:val="none" w:sz="0" w:space="0" w:color="auto"/>
        <w:left w:val="none" w:sz="0" w:space="0" w:color="auto"/>
        <w:bottom w:val="none" w:sz="0" w:space="0" w:color="auto"/>
        <w:right w:val="none" w:sz="0" w:space="0" w:color="auto"/>
      </w:divBdr>
    </w:div>
    <w:div w:id="1901211991">
      <w:bodyDiv w:val="1"/>
      <w:marLeft w:val="0"/>
      <w:marRight w:val="0"/>
      <w:marTop w:val="0"/>
      <w:marBottom w:val="0"/>
      <w:divBdr>
        <w:top w:val="none" w:sz="0" w:space="0" w:color="auto"/>
        <w:left w:val="none" w:sz="0" w:space="0" w:color="auto"/>
        <w:bottom w:val="none" w:sz="0" w:space="0" w:color="auto"/>
        <w:right w:val="none" w:sz="0" w:space="0" w:color="auto"/>
      </w:divBdr>
    </w:div>
    <w:div w:id="1901331519">
      <w:bodyDiv w:val="1"/>
      <w:marLeft w:val="0"/>
      <w:marRight w:val="0"/>
      <w:marTop w:val="0"/>
      <w:marBottom w:val="0"/>
      <w:divBdr>
        <w:top w:val="none" w:sz="0" w:space="0" w:color="auto"/>
        <w:left w:val="none" w:sz="0" w:space="0" w:color="auto"/>
        <w:bottom w:val="none" w:sz="0" w:space="0" w:color="auto"/>
        <w:right w:val="none" w:sz="0" w:space="0" w:color="auto"/>
      </w:divBdr>
    </w:div>
    <w:div w:id="1901357012">
      <w:bodyDiv w:val="1"/>
      <w:marLeft w:val="0"/>
      <w:marRight w:val="0"/>
      <w:marTop w:val="0"/>
      <w:marBottom w:val="0"/>
      <w:divBdr>
        <w:top w:val="none" w:sz="0" w:space="0" w:color="auto"/>
        <w:left w:val="none" w:sz="0" w:space="0" w:color="auto"/>
        <w:bottom w:val="none" w:sz="0" w:space="0" w:color="auto"/>
        <w:right w:val="none" w:sz="0" w:space="0" w:color="auto"/>
      </w:divBdr>
    </w:div>
    <w:div w:id="1901671829">
      <w:bodyDiv w:val="1"/>
      <w:marLeft w:val="0"/>
      <w:marRight w:val="0"/>
      <w:marTop w:val="0"/>
      <w:marBottom w:val="0"/>
      <w:divBdr>
        <w:top w:val="none" w:sz="0" w:space="0" w:color="auto"/>
        <w:left w:val="none" w:sz="0" w:space="0" w:color="auto"/>
        <w:bottom w:val="none" w:sz="0" w:space="0" w:color="auto"/>
        <w:right w:val="none" w:sz="0" w:space="0" w:color="auto"/>
      </w:divBdr>
    </w:div>
    <w:div w:id="1901792902">
      <w:bodyDiv w:val="1"/>
      <w:marLeft w:val="0"/>
      <w:marRight w:val="0"/>
      <w:marTop w:val="0"/>
      <w:marBottom w:val="0"/>
      <w:divBdr>
        <w:top w:val="none" w:sz="0" w:space="0" w:color="auto"/>
        <w:left w:val="none" w:sz="0" w:space="0" w:color="auto"/>
        <w:bottom w:val="none" w:sz="0" w:space="0" w:color="auto"/>
        <w:right w:val="none" w:sz="0" w:space="0" w:color="auto"/>
      </w:divBdr>
    </w:div>
    <w:div w:id="1901938271">
      <w:bodyDiv w:val="1"/>
      <w:marLeft w:val="0"/>
      <w:marRight w:val="0"/>
      <w:marTop w:val="0"/>
      <w:marBottom w:val="0"/>
      <w:divBdr>
        <w:top w:val="none" w:sz="0" w:space="0" w:color="auto"/>
        <w:left w:val="none" w:sz="0" w:space="0" w:color="auto"/>
        <w:bottom w:val="none" w:sz="0" w:space="0" w:color="auto"/>
        <w:right w:val="none" w:sz="0" w:space="0" w:color="auto"/>
      </w:divBdr>
    </w:div>
    <w:div w:id="1902134040">
      <w:bodyDiv w:val="1"/>
      <w:marLeft w:val="0"/>
      <w:marRight w:val="0"/>
      <w:marTop w:val="0"/>
      <w:marBottom w:val="0"/>
      <w:divBdr>
        <w:top w:val="none" w:sz="0" w:space="0" w:color="auto"/>
        <w:left w:val="none" w:sz="0" w:space="0" w:color="auto"/>
        <w:bottom w:val="none" w:sz="0" w:space="0" w:color="auto"/>
        <w:right w:val="none" w:sz="0" w:space="0" w:color="auto"/>
      </w:divBdr>
    </w:div>
    <w:div w:id="1902279568">
      <w:bodyDiv w:val="1"/>
      <w:marLeft w:val="0"/>
      <w:marRight w:val="0"/>
      <w:marTop w:val="0"/>
      <w:marBottom w:val="0"/>
      <w:divBdr>
        <w:top w:val="none" w:sz="0" w:space="0" w:color="auto"/>
        <w:left w:val="none" w:sz="0" w:space="0" w:color="auto"/>
        <w:bottom w:val="none" w:sz="0" w:space="0" w:color="auto"/>
        <w:right w:val="none" w:sz="0" w:space="0" w:color="auto"/>
      </w:divBdr>
    </w:div>
    <w:div w:id="1902328510">
      <w:bodyDiv w:val="1"/>
      <w:marLeft w:val="0"/>
      <w:marRight w:val="0"/>
      <w:marTop w:val="0"/>
      <w:marBottom w:val="0"/>
      <w:divBdr>
        <w:top w:val="none" w:sz="0" w:space="0" w:color="auto"/>
        <w:left w:val="none" w:sz="0" w:space="0" w:color="auto"/>
        <w:bottom w:val="none" w:sz="0" w:space="0" w:color="auto"/>
        <w:right w:val="none" w:sz="0" w:space="0" w:color="auto"/>
      </w:divBdr>
    </w:div>
    <w:div w:id="1902400253">
      <w:bodyDiv w:val="1"/>
      <w:marLeft w:val="0"/>
      <w:marRight w:val="0"/>
      <w:marTop w:val="0"/>
      <w:marBottom w:val="0"/>
      <w:divBdr>
        <w:top w:val="none" w:sz="0" w:space="0" w:color="auto"/>
        <w:left w:val="none" w:sz="0" w:space="0" w:color="auto"/>
        <w:bottom w:val="none" w:sz="0" w:space="0" w:color="auto"/>
        <w:right w:val="none" w:sz="0" w:space="0" w:color="auto"/>
      </w:divBdr>
    </w:div>
    <w:div w:id="1902591576">
      <w:bodyDiv w:val="1"/>
      <w:marLeft w:val="0"/>
      <w:marRight w:val="0"/>
      <w:marTop w:val="0"/>
      <w:marBottom w:val="0"/>
      <w:divBdr>
        <w:top w:val="none" w:sz="0" w:space="0" w:color="auto"/>
        <w:left w:val="none" w:sz="0" w:space="0" w:color="auto"/>
        <w:bottom w:val="none" w:sz="0" w:space="0" w:color="auto"/>
        <w:right w:val="none" w:sz="0" w:space="0" w:color="auto"/>
      </w:divBdr>
    </w:div>
    <w:div w:id="1902642580">
      <w:bodyDiv w:val="1"/>
      <w:marLeft w:val="0"/>
      <w:marRight w:val="0"/>
      <w:marTop w:val="0"/>
      <w:marBottom w:val="0"/>
      <w:divBdr>
        <w:top w:val="none" w:sz="0" w:space="0" w:color="auto"/>
        <w:left w:val="none" w:sz="0" w:space="0" w:color="auto"/>
        <w:bottom w:val="none" w:sz="0" w:space="0" w:color="auto"/>
        <w:right w:val="none" w:sz="0" w:space="0" w:color="auto"/>
      </w:divBdr>
    </w:div>
    <w:div w:id="1902982857">
      <w:bodyDiv w:val="1"/>
      <w:marLeft w:val="0"/>
      <w:marRight w:val="0"/>
      <w:marTop w:val="0"/>
      <w:marBottom w:val="0"/>
      <w:divBdr>
        <w:top w:val="none" w:sz="0" w:space="0" w:color="auto"/>
        <w:left w:val="none" w:sz="0" w:space="0" w:color="auto"/>
        <w:bottom w:val="none" w:sz="0" w:space="0" w:color="auto"/>
        <w:right w:val="none" w:sz="0" w:space="0" w:color="auto"/>
      </w:divBdr>
    </w:div>
    <w:div w:id="1903128655">
      <w:bodyDiv w:val="1"/>
      <w:marLeft w:val="0"/>
      <w:marRight w:val="0"/>
      <w:marTop w:val="0"/>
      <w:marBottom w:val="0"/>
      <w:divBdr>
        <w:top w:val="none" w:sz="0" w:space="0" w:color="auto"/>
        <w:left w:val="none" w:sz="0" w:space="0" w:color="auto"/>
        <w:bottom w:val="none" w:sz="0" w:space="0" w:color="auto"/>
        <w:right w:val="none" w:sz="0" w:space="0" w:color="auto"/>
      </w:divBdr>
    </w:div>
    <w:div w:id="1903363723">
      <w:bodyDiv w:val="1"/>
      <w:marLeft w:val="0"/>
      <w:marRight w:val="0"/>
      <w:marTop w:val="0"/>
      <w:marBottom w:val="0"/>
      <w:divBdr>
        <w:top w:val="none" w:sz="0" w:space="0" w:color="auto"/>
        <w:left w:val="none" w:sz="0" w:space="0" w:color="auto"/>
        <w:bottom w:val="none" w:sz="0" w:space="0" w:color="auto"/>
        <w:right w:val="none" w:sz="0" w:space="0" w:color="auto"/>
      </w:divBdr>
    </w:div>
    <w:div w:id="1903518040">
      <w:bodyDiv w:val="1"/>
      <w:marLeft w:val="0"/>
      <w:marRight w:val="0"/>
      <w:marTop w:val="0"/>
      <w:marBottom w:val="0"/>
      <w:divBdr>
        <w:top w:val="none" w:sz="0" w:space="0" w:color="auto"/>
        <w:left w:val="none" w:sz="0" w:space="0" w:color="auto"/>
        <w:bottom w:val="none" w:sz="0" w:space="0" w:color="auto"/>
        <w:right w:val="none" w:sz="0" w:space="0" w:color="auto"/>
      </w:divBdr>
    </w:div>
    <w:div w:id="1903563022">
      <w:bodyDiv w:val="1"/>
      <w:marLeft w:val="0"/>
      <w:marRight w:val="0"/>
      <w:marTop w:val="0"/>
      <w:marBottom w:val="0"/>
      <w:divBdr>
        <w:top w:val="none" w:sz="0" w:space="0" w:color="auto"/>
        <w:left w:val="none" w:sz="0" w:space="0" w:color="auto"/>
        <w:bottom w:val="none" w:sz="0" w:space="0" w:color="auto"/>
        <w:right w:val="none" w:sz="0" w:space="0" w:color="auto"/>
      </w:divBdr>
    </w:div>
    <w:div w:id="1903633370">
      <w:bodyDiv w:val="1"/>
      <w:marLeft w:val="0"/>
      <w:marRight w:val="0"/>
      <w:marTop w:val="0"/>
      <w:marBottom w:val="0"/>
      <w:divBdr>
        <w:top w:val="none" w:sz="0" w:space="0" w:color="auto"/>
        <w:left w:val="none" w:sz="0" w:space="0" w:color="auto"/>
        <w:bottom w:val="none" w:sz="0" w:space="0" w:color="auto"/>
        <w:right w:val="none" w:sz="0" w:space="0" w:color="auto"/>
      </w:divBdr>
    </w:div>
    <w:div w:id="1903707875">
      <w:bodyDiv w:val="1"/>
      <w:marLeft w:val="0"/>
      <w:marRight w:val="0"/>
      <w:marTop w:val="0"/>
      <w:marBottom w:val="0"/>
      <w:divBdr>
        <w:top w:val="none" w:sz="0" w:space="0" w:color="auto"/>
        <w:left w:val="none" w:sz="0" w:space="0" w:color="auto"/>
        <w:bottom w:val="none" w:sz="0" w:space="0" w:color="auto"/>
        <w:right w:val="none" w:sz="0" w:space="0" w:color="auto"/>
      </w:divBdr>
    </w:div>
    <w:div w:id="1903831497">
      <w:bodyDiv w:val="1"/>
      <w:marLeft w:val="0"/>
      <w:marRight w:val="0"/>
      <w:marTop w:val="0"/>
      <w:marBottom w:val="0"/>
      <w:divBdr>
        <w:top w:val="none" w:sz="0" w:space="0" w:color="auto"/>
        <w:left w:val="none" w:sz="0" w:space="0" w:color="auto"/>
        <w:bottom w:val="none" w:sz="0" w:space="0" w:color="auto"/>
        <w:right w:val="none" w:sz="0" w:space="0" w:color="auto"/>
      </w:divBdr>
    </w:div>
    <w:div w:id="1904439278">
      <w:bodyDiv w:val="1"/>
      <w:marLeft w:val="0"/>
      <w:marRight w:val="0"/>
      <w:marTop w:val="0"/>
      <w:marBottom w:val="0"/>
      <w:divBdr>
        <w:top w:val="none" w:sz="0" w:space="0" w:color="auto"/>
        <w:left w:val="none" w:sz="0" w:space="0" w:color="auto"/>
        <w:bottom w:val="none" w:sz="0" w:space="0" w:color="auto"/>
        <w:right w:val="none" w:sz="0" w:space="0" w:color="auto"/>
      </w:divBdr>
    </w:div>
    <w:div w:id="1904441667">
      <w:bodyDiv w:val="1"/>
      <w:marLeft w:val="0"/>
      <w:marRight w:val="0"/>
      <w:marTop w:val="0"/>
      <w:marBottom w:val="0"/>
      <w:divBdr>
        <w:top w:val="none" w:sz="0" w:space="0" w:color="auto"/>
        <w:left w:val="none" w:sz="0" w:space="0" w:color="auto"/>
        <w:bottom w:val="none" w:sz="0" w:space="0" w:color="auto"/>
        <w:right w:val="none" w:sz="0" w:space="0" w:color="auto"/>
      </w:divBdr>
    </w:div>
    <w:div w:id="1904482410">
      <w:bodyDiv w:val="1"/>
      <w:marLeft w:val="0"/>
      <w:marRight w:val="0"/>
      <w:marTop w:val="0"/>
      <w:marBottom w:val="0"/>
      <w:divBdr>
        <w:top w:val="none" w:sz="0" w:space="0" w:color="auto"/>
        <w:left w:val="none" w:sz="0" w:space="0" w:color="auto"/>
        <w:bottom w:val="none" w:sz="0" w:space="0" w:color="auto"/>
        <w:right w:val="none" w:sz="0" w:space="0" w:color="auto"/>
      </w:divBdr>
    </w:div>
    <w:div w:id="1904490240">
      <w:bodyDiv w:val="1"/>
      <w:marLeft w:val="0"/>
      <w:marRight w:val="0"/>
      <w:marTop w:val="0"/>
      <w:marBottom w:val="0"/>
      <w:divBdr>
        <w:top w:val="none" w:sz="0" w:space="0" w:color="auto"/>
        <w:left w:val="none" w:sz="0" w:space="0" w:color="auto"/>
        <w:bottom w:val="none" w:sz="0" w:space="0" w:color="auto"/>
        <w:right w:val="none" w:sz="0" w:space="0" w:color="auto"/>
      </w:divBdr>
    </w:div>
    <w:div w:id="1904607932">
      <w:bodyDiv w:val="1"/>
      <w:marLeft w:val="0"/>
      <w:marRight w:val="0"/>
      <w:marTop w:val="0"/>
      <w:marBottom w:val="0"/>
      <w:divBdr>
        <w:top w:val="none" w:sz="0" w:space="0" w:color="auto"/>
        <w:left w:val="none" w:sz="0" w:space="0" w:color="auto"/>
        <w:bottom w:val="none" w:sz="0" w:space="0" w:color="auto"/>
        <w:right w:val="none" w:sz="0" w:space="0" w:color="auto"/>
      </w:divBdr>
    </w:div>
    <w:div w:id="1904757925">
      <w:bodyDiv w:val="1"/>
      <w:marLeft w:val="0"/>
      <w:marRight w:val="0"/>
      <w:marTop w:val="0"/>
      <w:marBottom w:val="0"/>
      <w:divBdr>
        <w:top w:val="none" w:sz="0" w:space="0" w:color="auto"/>
        <w:left w:val="none" w:sz="0" w:space="0" w:color="auto"/>
        <w:bottom w:val="none" w:sz="0" w:space="0" w:color="auto"/>
        <w:right w:val="none" w:sz="0" w:space="0" w:color="auto"/>
      </w:divBdr>
    </w:div>
    <w:div w:id="1905018552">
      <w:bodyDiv w:val="1"/>
      <w:marLeft w:val="0"/>
      <w:marRight w:val="0"/>
      <w:marTop w:val="0"/>
      <w:marBottom w:val="0"/>
      <w:divBdr>
        <w:top w:val="none" w:sz="0" w:space="0" w:color="auto"/>
        <w:left w:val="none" w:sz="0" w:space="0" w:color="auto"/>
        <w:bottom w:val="none" w:sz="0" w:space="0" w:color="auto"/>
        <w:right w:val="none" w:sz="0" w:space="0" w:color="auto"/>
      </w:divBdr>
    </w:div>
    <w:div w:id="1905093994">
      <w:bodyDiv w:val="1"/>
      <w:marLeft w:val="0"/>
      <w:marRight w:val="0"/>
      <w:marTop w:val="0"/>
      <w:marBottom w:val="0"/>
      <w:divBdr>
        <w:top w:val="none" w:sz="0" w:space="0" w:color="auto"/>
        <w:left w:val="none" w:sz="0" w:space="0" w:color="auto"/>
        <w:bottom w:val="none" w:sz="0" w:space="0" w:color="auto"/>
        <w:right w:val="none" w:sz="0" w:space="0" w:color="auto"/>
      </w:divBdr>
    </w:div>
    <w:div w:id="1905220889">
      <w:bodyDiv w:val="1"/>
      <w:marLeft w:val="0"/>
      <w:marRight w:val="0"/>
      <w:marTop w:val="0"/>
      <w:marBottom w:val="0"/>
      <w:divBdr>
        <w:top w:val="none" w:sz="0" w:space="0" w:color="auto"/>
        <w:left w:val="none" w:sz="0" w:space="0" w:color="auto"/>
        <w:bottom w:val="none" w:sz="0" w:space="0" w:color="auto"/>
        <w:right w:val="none" w:sz="0" w:space="0" w:color="auto"/>
      </w:divBdr>
    </w:div>
    <w:div w:id="1905289963">
      <w:bodyDiv w:val="1"/>
      <w:marLeft w:val="0"/>
      <w:marRight w:val="0"/>
      <w:marTop w:val="0"/>
      <w:marBottom w:val="0"/>
      <w:divBdr>
        <w:top w:val="none" w:sz="0" w:space="0" w:color="auto"/>
        <w:left w:val="none" w:sz="0" w:space="0" w:color="auto"/>
        <w:bottom w:val="none" w:sz="0" w:space="0" w:color="auto"/>
        <w:right w:val="none" w:sz="0" w:space="0" w:color="auto"/>
      </w:divBdr>
    </w:div>
    <w:div w:id="1905407422">
      <w:bodyDiv w:val="1"/>
      <w:marLeft w:val="0"/>
      <w:marRight w:val="0"/>
      <w:marTop w:val="0"/>
      <w:marBottom w:val="0"/>
      <w:divBdr>
        <w:top w:val="none" w:sz="0" w:space="0" w:color="auto"/>
        <w:left w:val="none" w:sz="0" w:space="0" w:color="auto"/>
        <w:bottom w:val="none" w:sz="0" w:space="0" w:color="auto"/>
        <w:right w:val="none" w:sz="0" w:space="0" w:color="auto"/>
      </w:divBdr>
    </w:div>
    <w:div w:id="1905526579">
      <w:bodyDiv w:val="1"/>
      <w:marLeft w:val="0"/>
      <w:marRight w:val="0"/>
      <w:marTop w:val="0"/>
      <w:marBottom w:val="0"/>
      <w:divBdr>
        <w:top w:val="none" w:sz="0" w:space="0" w:color="auto"/>
        <w:left w:val="none" w:sz="0" w:space="0" w:color="auto"/>
        <w:bottom w:val="none" w:sz="0" w:space="0" w:color="auto"/>
        <w:right w:val="none" w:sz="0" w:space="0" w:color="auto"/>
      </w:divBdr>
    </w:div>
    <w:div w:id="1905872015">
      <w:bodyDiv w:val="1"/>
      <w:marLeft w:val="0"/>
      <w:marRight w:val="0"/>
      <w:marTop w:val="0"/>
      <w:marBottom w:val="0"/>
      <w:divBdr>
        <w:top w:val="none" w:sz="0" w:space="0" w:color="auto"/>
        <w:left w:val="none" w:sz="0" w:space="0" w:color="auto"/>
        <w:bottom w:val="none" w:sz="0" w:space="0" w:color="auto"/>
        <w:right w:val="none" w:sz="0" w:space="0" w:color="auto"/>
      </w:divBdr>
    </w:div>
    <w:div w:id="1905918173">
      <w:bodyDiv w:val="1"/>
      <w:marLeft w:val="0"/>
      <w:marRight w:val="0"/>
      <w:marTop w:val="0"/>
      <w:marBottom w:val="0"/>
      <w:divBdr>
        <w:top w:val="none" w:sz="0" w:space="0" w:color="auto"/>
        <w:left w:val="none" w:sz="0" w:space="0" w:color="auto"/>
        <w:bottom w:val="none" w:sz="0" w:space="0" w:color="auto"/>
        <w:right w:val="none" w:sz="0" w:space="0" w:color="auto"/>
      </w:divBdr>
    </w:div>
    <w:div w:id="1906137062">
      <w:bodyDiv w:val="1"/>
      <w:marLeft w:val="0"/>
      <w:marRight w:val="0"/>
      <w:marTop w:val="0"/>
      <w:marBottom w:val="0"/>
      <w:divBdr>
        <w:top w:val="none" w:sz="0" w:space="0" w:color="auto"/>
        <w:left w:val="none" w:sz="0" w:space="0" w:color="auto"/>
        <w:bottom w:val="none" w:sz="0" w:space="0" w:color="auto"/>
        <w:right w:val="none" w:sz="0" w:space="0" w:color="auto"/>
      </w:divBdr>
    </w:div>
    <w:div w:id="1906603310">
      <w:bodyDiv w:val="1"/>
      <w:marLeft w:val="0"/>
      <w:marRight w:val="0"/>
      <w:marTop w:val="0"/>
      <w:marBottom w:val="0"/>
      <w:divBdr>
        <w:top w:val="none" w:sz="0" w:space="0" w:color="auto"/>
        <w:left w:val="none" w:sz="0" w:space="0" w:color="auto"/>
        <w:bottom w:val="none" w:sz="0" w:space="0" w:color="auto"/>
        <w:right w:val="none" w:sz="0" w:space="0" w:color="auto"/>
      </w:divBdr>
    </w:div>
    <w:div w:id="1906603438">
      <w:bodyDiv w:val="1"/>
      <w:marLeft w:val="0"/>
      <w:marRight w:val="0"/>
      <w:marTop w:val="0"/>
      <w:marBottom w:val="0"/>
      <w:divBdr>
        <w:top w:val="none" w:sz="0" w:space="0" w:color="auto"/>
        <w:left w:val="none" w:sz="0" w:space="0" w:color="auto"/>
        <w:bottom w:val="none" w:sz="0" w:space="0" w:color="auto"/>
        <w:right w:val="none" w:sz="0" w:space="0" w:color="auto"/>
      </w:divBdr>
    </w:div>
    <w:div w:id="1906644356">
      <w:bodyDiv w:val="1"/>
      <w:marLeft w:val="0"/>
      <w:marRight w:val="0"/>
      <w:marTop w:val="0"/>
      <w:marBottom w:val="0"/>
      <w:divBdr>
        <w:top w:val="none" w:sz="0" w:space="0" w:color="auto"/>
        <w:left w:val="none" w:sz="0" w:space="0" w:color="auto"/>
        <w:bottom w:val="none" w:sz="0" w:space="0" w:color="auto"/>
        <w:right w:val="none" w:sz="0" w:space="0" w:color="auto"/>
      </w:divBdr>
    </w:div>
    <w:div w:id="1907104137">
      <w:bodyDiv w:val="1"/>
      <w:marLeft w:val="0"/>
      <w:marRight w:val="0"/>
      <w:marTop w:val="0"/>
      <w:marBottom w:val="0"/>
      <w:divBdr>
        <w:top w:val="none" w:sz="0" w:space="0" w:color="auto"/>
        <w:left w:val="none" w:sz="0" w:space="0" w:color="auto"/>
        <w:bottom w:val="none" w:sz="0" w:space="0" w:color="auto"/>
        <w:right w:val="none" w:sz="0" w:space="0" w:color="auto"/>
      </w:divBdr>
    </w:div>
    <w:div w:id="1907378053">
      <w:bodyDiv w:val="1"/>
      <w:marLeft w:val="0"/>
      <w:marRight w:val="0"/>
      <w:marTop w:val="0"/>
      <w:marBottom w:val="0"/>
      <w:divBdr>
        <w:top w:val="none" w:sz="0" w:space="0" w:color="auto"/>
        <w:left w:val="none" w:sz="0" w:space="0" w:color="auto"/>
        <w:bottom w:val="none" w:sz="0" w:space="0" w:color="auto"/>
        <w:right w:val="none" w:sz="0" w:space="0" w:color="auto"/>
      </w:divBdr>
    </w:div>
    <w:div w:id="1908031825">
      <w:bodyDiv w:val="1"/>
      <w:marLeft w:val="0"/>
      <w:marRight w:val="0"/>
      <w:marTop w:val="0"/>
      <w:marBottom w:val="0"/>
      <w:divBdr>
        <w:top w:val="none" w:sz="0" w:space="0" w:color="auto"/>
        <w:left w:val="none" w:sz="0" w:space="0" w:color="auto"/>
        <w:bottom w:val="none" w:sz="0" w:space="0" w:color="auto"/>
        <w:right w:val="none" w:sz="0" w:space="0" w:color="auto"/>
      </w:divBdr>
    </w:div>
    <w:div w:id="1908566695">
      <w:bodyDiv w:val="1"/>
      <w:marLeft w:val="0"/>
      <w:marRight w:val="0"/>
      <w:marTop w:val="0"/>
      <w:marBottom w:val="0"/>
      <w:divBdr>
        <w:top w:val="none" w:sz="0" w:space="0" w:color="auto"/>
        <w:left w:val="none" w:sz="0" w:space="0" w:color="auto"/>
        <w:bottom w:val="none" w:sz="0" w:space="0" w:color="auto"/>
        <w:right w:val="none" w:sz="0" w:space="0" w:color="auto"/>
      </w:divBdr>
    </w:div>
    <w:div w:id="1908876147">
      <w:bodyDiv w:val="1"/>
      <w:marLeft w:val="0"/>
      <w:marRight w:val="0"/>
      <w:marTop w:val="0"/>
      <w:marBottom w:val="0"/>
      <w:divBdr>
        <w:top w:val="none" w:sz="0" w:space="0" w:color="auto"/>
        <w:left w:val="none" w:sz="0" w:space="0" w:color="auto"/>
        <w:bottom w:val="none" w:sz="0" w:space="0" w:color="auto"/>
        <w:right w:val="none" w:sz="0" w:space="0" w:color="auto"/>
      </w:divBdr>
    </w:div>
    <w:div w:id="1908954748">
      <w:bodyDiv w:val="1"/>
      <w:marLeft w:val="0"/>
      <w:marRight w:val="0"/>
      <w:marTop w:val="0"/>
      <w:marBottom w:val="0"/>
      <w:divBdr>
        <w:top w:val="none" w:sz="0" w:space="0" w:color="auto"/>
        <w:left w:val="none" w:sz="0" w:space="0" w:color="auto"/>
        <w:bottom w:val="none" w:sz="0" w:space="0" w:color="auto"/>
        <w:right w:val="none" w:sz="0" w:space="0" w:color="auto"/>
      </w:divBdr>
    </w:div>
    <w:div w:id="1909026906">
      <w:bodyDiv w:val="1"/>
      <w:marLeft w:val="0"/>
      <w:marRight w:val="0"/>
      <w:marTop w:val="0"/>
      <w:marBottom w:val="0"/>
      <w:divBdr>
        <w:top w:val="none" w:sz="0" w:space="0" w:color="auto"/>
        <w:left w:val="none" w:sz="0" w:space="0" w:color="auto"/>
        <w:bottom w:val="none" w:sz="0" w:space="0" w:color="auto"/>
        <w:right w:val="none" w:sz="0" w:space="0" w:color="auto"/>
      </w:divBdr>
    </w:div>
    <w:div w:id="1909875478">
      <w:bodyDiv w:val="1"/>
      <w:marLeft w:val="0"/>
      <w:marRight w:val="0"/>
      <w:marTop w:val="0"/>
      <w:marBottom w:val="0"/>
      <w:divBdr>
        <w:top w:val="none" w:sz="0" w:space="0" w:color="auto"/>
        <w:left w:val="none" w:sz="0" w:space="0" w:color="auto"/>
        <w:bottom w:val="none" w:sz="0" w:space="0" w:color="auto"/>
        <w:right w:val="none" w:sz="0" w:space="0" w:color="auto"/>
      </w:divBdr>
    </w:div>
    <w:div w:id="1910069091">
      <w:bodyDiv w:val="1"/>
      <w:marLeft w:val="0"/>
      <w:marRight w:val="0"/>
      <w:marTop w:val="0"/>
      <w:marBottom w:val="0"/>
      <w:divBdr>
        <w:top w:val="none" w:sz="0" w:space="0" w:color="auto"/>
        <w:left w:val="none" w:sz="0" w:space="0" w:color="auto"/>
        <w:bottom w:val="none" w:sz="0" w:space="0" w:color="auto"/>
        <w:right w:val="none" w:sz="0" w:space="0" w:color="auto"/>
      </w:divBdr>
    </w:div>
    <w:div w:id="1910185456">
      <w:bodyDiv w:val="1"/>
      <w:marLeft w:val="0"/>
      <w:marRight w:val="0"/>
      <w:marTop w:val="0"/>
      <w:marBottom w:val="0"/>
      <w:divBdr>
        <w:top w:val="none" w:sz="0" w:space="0" w:color="auto"/>
        <w:left w:val="none" w:sz="0" w:space="0" w:color="auto"/>
        <w:bottom w:val="none" w:sz="0" w:space="0" w:color="auto"/>
        <w:right w:val="none" w:sz="0" w:space="0" w:color="auto"/>
      </w:divBdr>
    </w:div>
    <w:div w:id="1910260952">
      <w:bodyDiv w:val="1"/>
      <w:marLeft w:val="0"/>
      <w:marRight w:val="0"/>
      <w:marTop w:val="0"/>
      <w:marBottom w:val="0"/>
      <w:divBdr>
        <w:top w:val="none" w:sz="0" w:space="0" w:color="auto"/>
        <w:left w:val="none" w:sz="0" w:space="0" w:color="auto"/>
        <w:bottom w:val="none" w:sz="0" w:space="0" w:color="auto"/>
        <w:right w:val="none" w:sz="0" w:space="0" w:color="auto"/>
      </w:divBdr>
    </w:div>
    <w:div w:id="1910454709">
      <w:bodyDiv w:val="1"/>
      <w:marLeft w:val="0"/>
      <w:marRight w:val="0"/>
      <w:marTop w:val="0"/>
      <w:marBottom w:val="0"/>
      <w:divBdr>
        <w:top w:val="none" w:sz="0" w:space="0" w:color="auto"/>
        <w:left w:val="none" w:sz="0" w:space="0" w:color="auto"/>
        <w:bottom w:val="none" w:sz="0" w:space="0" w:color="auto"/>
        <w:right w:val="none" w:sz="0" w:space="0" w:color="auto"/>
      </w:divBdr>
    </w:div>
    <w:div w:id="1910461575">
      <w:bodyDiv w:val="1"/>
      <w:marLeft w:val="0"/>
      <w:marRight w:val="0"/>
      <w:marTop w:val="0"/>
      <w:marBottom w:val="0"/>
      <w:divBdr>
        <w:top w:val="none" w:sz="0" w:space="0" w:color="auto"/>
        <w:left w:val="none" w:sz="0" w:space="0" w:color="auto"/>
        <w:bottom w:val="none" w:sz="0" w:space="0" w:color="auto"/>
        <w:right w:val="none" w:sz="0" w:space="0" w:color="auto"/>
      </w:divBdr>
    </w:div>
    <w:div w:id="1911234758">
      <w:bodyDiv w:val="1"/>
      <w:marLeft w:val="0"/>
      <w:marRight w:val="0"/>
      <w:marTop w:val="0"/>
      <w:marBottom w:val="0"/>
      <w:divBdr>
        <w:top w:val="none" w:sz="0" w:space="0" w:color="auto"/>
        <w:left w:val="none" w:sz="0" w:space="0" w:color="auto"/>
        <w:bottom w:val="none" w:sz="0" w:space="0" w:color="auto"/>
        <w:right w:val="none" w:sz="0" w:space="0" w:color="auto"/>
      </w:divBdr>
    </w:div>
    <w:div w:id="1911773829">
      <w:bodyDiv w:val="1"/>
      <w:marLeft w:val="0"/>
      <w:marRight w:val="0"/>
      <w:marTop w:val="0"/>
      <w:marBottom w:val="0"/>
      <w:divBdr>
        <w:top w:val="none" w:sz="0" w:space="0" w:color="auto"/>
        <w:left w:val="none" w:sz="0" w:space="0" w:color="auto"/>
        <w:bottom w:val="none" w:sz="0" w:space="0" w:color="auto"/>
        <w:right w:val="none" w:sz="0" w:space="0" w:color="auto"/>
      </w:divBdr>
    </w:div>
    <w:div w:id="1912278035">
      <w:bodyDiv w:val="1"/>
      <w:marLeft w:val="0"/>
      <w:marRight w:val="0"/>
      <w:marTop w:val="0"/>
      <w:marBottom w:val="0"/>
      <w:divBdr>
        <w:top w:val="none" w:sz="0" w:space="0" w:color="auto"/>
        <w:left w:val="none" w:sz="0" w:space="0" w:color="auto"/>
        <w:bottom w:val="none" w:sz="0" w:space="0" w:color="auto"/>
        <w:right w:val="none" w:sz="0" w:space="0" w:color="auto"/>
      </w:divBdr>
    </w:div>
    <w:div w:id="1912349378">
      <w:bodyDiv w:val="1"/>
      <w:marLeft w:val="0"/>
      <w:marRight w:val="0"/>
      <w:marTop w:val="0"/>
      <w:marBottom w:val="0"/>
      <w:divBdr>
        <w:top w:val="none" w:sz="0" w:space="0" w:color="auto"/>
        <w:left w:val="none" w:sz="0" w:space="0" w:color="auto"/>
        <w:bottom w:val="none" w:sz="0" w:space="0" w:color="auto"/>
        <w:right w:val="none" w:sz="0" w:space="0" w:color="auto"/>
      </w:divBdr>
    </w:div>
    <w:div w:id="1912424485">
      <w:bodyDiv w:val="1"/>
      <w:marLeft w:val="0"/>
      <w:marRight w:val="0"/>
      <w:marTop w:val="0"/>
      <w:marBottom w:val="0"/>
      <w:divBdr>
        <w:top w:val="none" w:sz="0" w:space="0" w:color="auto"/>
        <w:left w:val="none" w:sz="0" w:space="0" w:color="auto"/>
        <w:bottom w:val="none" w:sz="0" w:space="0" w:color="auto"/>
        <w:right w:val="none" w:sz="0" w:space="0" w:color="auto"/>
      </w:divBdr>
    </w:div>
    <w:div w:id="1913199892">
      <w:bodyDiv w:val="1"/>
      <w:marLeft w:val="0"/>
      <w:marRight w:val="0"/>
      <w:marTop w:val="0"/>
      <w:marBottom w:val="0"/>
      <w:divBdr>
        <w:top w:val="none" w:sz="0" w:space="0" w:color="auto"/>
        <w:left w:val="none" w:sz="0" w:space="0" w:color="auto"/>
        <w:bottom w:val="none" w:sz="0" w:space="0" w:color="auto"/>
        <w:right w:val="none" w:sz="0" w:space="0" w:color="auto"/>
      </w:divBdr>
    </w:div>
    <w:div w:id="1913541946">
      <w:bodyDiv w:val="1"/>
      <w:marLeft w:val="0"/>
      <w:marRight w:val="0"/>
      <w:marTop w:val="0"/>
      <w:marBottom w:val="0"/>
      <w:divBdr>
        <w:top w:val="none" w:sz="0" w:space="0" w:color="auto"/>
        <w:left w:val="none" w:sz="0" w:space="0" w:color="auto"/>
        <w:bottom w:val="none" w:sz="0" w:space="0" w:color="auto"/>
        <w:right w:val="none" w:sz="0" w:space="0" w:color="auto"/>
      </w:divBdr>
    </w:div>
    <w:div w:id="1913737673">
      <w:bodyDiv w:val="1"/>
      <w:marLeft w:val="0"/>
      <w:marRight w:val="0"/>
      <w:marTop w:val="0"/>
      <w:marBottom w:val="0"/>
      <w:divBdr>
        <w:top w:val="none" w:sz="0" w:space="0" w:color="auto"/>
        <w:left w:val="none" w:sz="0" w:space="0" w:color="auto"/>
        <w:bottom w:val="none" w:sz="0" w:space="0" w:color="auto"/>
        <w:right w:val="none" w:sz="0" w:space="0" w:color="auto"/>
      </w:divBdr>
    </w:div>
    <w:div w:id="1914003119">
      <w:bodyDiv w:val="1"/>
      <w:marLeft w:val="0"/>
      <w:marRight w:val="0"/>
      <w:marTop w:val="0"/>
      <w:marBottom w:val="0"/>
      <w:divBdr>
        <w:top w:val="none" w:sz="0" w:space="0" w:color="auto"/>
        <w:left w:val="none" w:sz="0" w:space="0" w:color="auto"/>
        <w:bottom w:val="none" w:sz="0" w:space="0" w:color="auto"/>
        <w:right w:val="none" w:sz="0" w:space="0" w:color="auto"/>
      </w:divBdr>
    </w:div>
    <w:div w:id="1914195235">
      <w:bodyDiv w:val="1"/>
      <w:marLeft w:val="0"/>
      <w:marRight w:val="0"/>
      <w:marTop w:val="0"/>
      <w:marBottom w:val="0"/>
      <w:divBdr>
        <w:top w:val="none" w:sz="0" w:space="0" w:color="auto"/>
        <w:left w:val="none" w:sz="0" w:space="0" w:color="auto"/>
        <w:bottom w:val="none" w:sz="0" w:space="0" w:color="auto"/>
        <w:right w:val="none" w:sz="0" w:space="0" w:color="auto"/>
      </w:divBdr>
    </w:div>
    <w:div w:id="1914774061">
      <w:bodyDiv w:val="1"/>
      <w:marLeft w:val="0"/>
      <w:marRight w:val="0"/>
      <w:marTop w:val="0"/>
      <w:marBottom w:val="0"/>
      <w:divBdr>
        <w:top w:val="none" w:sz="0" w:space="0" w:color="auto"/>
        <w:left w:val="none" w:sz="0" w:space="0" w:color="auto"/>
        <w:bottom w:val="none" w:sz="0" w:space="0" w:color="auto"/>
        <w:right w:val="none" w:sz="0" w:space="0" w:color="auto"/>
      </w:divBdr>
    </w:div>
    <w:div w:id="1914966364">
      <w:bodyDiv w:val="1"/>
      <w:marLeft w:val="0"/>
      <w:marRight w:val="0"/>
      <w:marTop w:val="0"/>
      <w:marBottom w:val="0"/>
      <w:divBdr>
        <w:top w:val="none" w:sz="0" w:space="0" w:color="auto"/>
        <w:left w:val="none" w:sz="0" w:space="0" w:color="auto"/>
        <w:bottom w:val="none" w:sz="0" w:space="0" w:color="auto"/>
        <w:right w:val="none" w:sz="0" w:space="0" w:color="auto"/>
      </w:divBdr>
    </w:div>
    <w:div w:id="1915125113">
      <w:bodyDiv w:val="1"/>
      <w:marLeft w:val="0"/>
      <w:marRight w:val="0"/>
      <w:marTop w:val="0"/>
      <w:marBottom w:val="0"/>
      <w:divBdr>
        <w:top w:val="none" w:sz="0" w:space="0" w:color="auto"/>
        <w:left w:val="none" w:sz="0" w:space="0" w:color="auto"/>
        <w:bottom w:val="none" w:sz="0" w:space="0" w:color="auto"/>
        <w:right w:val="none" w:sz="0" w:space="0" w:color="auto"/>
      </w:divBdr>
    </w:div>
    <w:div w:id="1915312584">
      <w:bodyDiv w:val="1"/>
      <w:marLeft w:val="0"/>
      <w:marRight w:val="0"/>
      <w:marTop w:val="0"/>
      <w:marBottom w:val="0"/>
      <w:divBdr>
        <w:top w:val="none" w:sz="0" w:space="0" w:color="auto"/>
        <w:left w:val="none" w:sz="0" w:space="0" w:color="auto"/>
        <w:bottom w:val="none" w:sz="0" w:space="0" w:color="auto"/>
        <w:right w:val="none" w:sz="0" w:space="0" w:color="auto"/>
      </w:divBdr>
    </w:div>
    <w:div w:id="1915581069">
      <w:bodyDiv w:val="1"/>
      <w:marLeft w:val="0"/>
      <w:marRight w:val="0"/>
      <w:marTop w:val="0"/>
      <w:marBottom w:val="0"/>
      <w:divBdr>
        <w:top w:val="none" w:sz="0" w:space="0" w:color="auto"/>
        <w:left w:val="none" w:sz="0" w:space="0" w:color="auto"/>
        <w:bottom w:val="none" w:sz="0" w:space="0" w:color="auto"/>
        <w:right w:val="none" w:sz="0" w:space="0" w:color="auto"/>
      </w:divBdr>
    </w:div>
    <w:div w:id="1915582959">
      <w:bodyDiv w:val="1"/>
      <w:marLeft w:val="0"/>
      <w:marRight w:val="0"/>
      <w:marTop w:val="0"/>
      <w:marBottom w:val="0"/>
      <w:divBdr>
        <w:top w:val="none" w:sz="0" w:space="0" w:color="auto"/>
        <w:left w:val="none" w:sz="0" w:space="0" w:color="auto"/>
        <w:bottom w:val="none" w:sz="0" w:space="0" w:color="auto"/>
        <w:right w:val="none" w:sz="0" w:space="0" w:color="auto"/>
      </w:divBdr>
    </w:div>
    <w:div w:id="1916088286">
      <w:bodyDiv w:val="1"/>
      <w:marLeft w:val="0"/>
      <w:marRight w:val="0"/>
      <w:marTop w:val="0"/>
      <w:marBottom w:val="0"/>
      <w:divBdr>
        <w:top w:val="none" w:sz="0" w:space="0" w:color="auto"/>
        <w:left w:val="none" w:sz="0" w:space="0" w:color="auto"/>
        <w:bottom w:val="none" w:sz="0" w:space="0" w:color="auto"/>
        <w:right w:val="none" w:sz="0" w:space="0" w:color="auto"/>
      </w:divBdr>
    </w:div>
    <w:div w:id="1916088529">
      <w:bodyDiv w:val="1"/>
      <w:marLeft w:val="0"/>
      <w:marRight w:val="0"/>
      <w:marTop w:val="0"/>
      <w:marBottom w:val="0"/>
      <w:divBdr>
        <w:top w:val="none" w:sz="0" w:space="0" w:color="auto"/>
        <w:left w:val="none" w:sz="0" w:space="0" w:color="auto"/>
        <w:bottom w:val="none" w:sz="0" w:space="0" w:color="auto"/>
        <w:right w:val="none" w:sz="0" w:space="0" w:color="auto"/>
      </w:divBdr>
    </w:div>
    <w:div w:id="1916162210">
      <w:bodyDiv w:val="1"/>
      <w:marLeft w:val="0"/>
      <w:marRight w:val="0"/>
      <w:marTop w:val="0"/>
      <w:marBottom w:val="0"/>
      <w:divBdr>
        <w:top w:val="none" w:sz="0" w:space="0" w:color="auto"/>
        <w:left w:val="none" w:sz="0" w:space="0" w:color="auto"/>
        <w:bottom w:val="none" w:sz="0" w:space="0" w:color="auto"/>
        <w:right w:val="none" w:sz="0" w:space="0" w:color="auto"/>
      </w:divBdr>
    </w:div>
    <w:div w:id="1916546334">
      <w:bodyDiv w:val="1"/>
      <w:marLeft w:val="0"/>
      <w:marRight w:val="0"/>
      <w:marTop w:val="0"/>
      <w:marBottom w:val="0"/>
      <w:divBdr>
        <w:top w:val="none" w:sz="0" w:space="0" w:color="auto"/>
        <w:left w:val="none" w:sz="0" w:space="0" w:color="auto"/>
        <w:bottom w:val="none" w:sz="0" w:space="0" w:color="auto"/>
        <w:right w:val="none" w:sz="0" w:space="0" w:color="auto"/>
      </w:divBdr>
    </w:div>
    <w:div w:id="1916553414">
      <w:bodyDiv w:val="1"/>
      <w:marLeft w:val="0"/>
      <w:marRight w:val="0"/>
      <w:marTop w:val="0"/>
      <w:marBottom w:val="0"/>
      <w:divBdr>
        <w:top w:val="none" w:sz="0" w:space="0" w:color="auto"/>
        <w:left w:val="none" w:sz="0" w:space="0" w:color="auto"/>
        <w:bottom w:val="none" w:sz="0" w:space="0" w:color="auto"/>
        <w:right w:val="none" w:sz="0" w:space="0" w:color="auto"/>
      </w:divBdr>
    </w:div>
    <w:div w:id="1916819991">
      <w:bodyDiv w:val="1"/>
      <w:marLeft w:val="0"/>
      <w:marRight w:val="0"/>
      <w:marTop w:val="0"/>
      <w:marBottom w:val="0"/>
      <w:divBdr>
        <w:top w:val="none" w:sz="0" w:space="0" w:color="auto"/>
        <w:left w:val="none" w:sz="0" w:space="0" w:color="auto"/>
        <w:bottom w:val="none" w:sz="0" w:space="0" w:color="auto"/>
        <w:right w:val="none" w:sz="0" w:space="0" w:color="auto"/>
      </w:divBdr>
    </w:div>
    <w:div w:id="1916890513">
      <w:bodyDiv w:val="1"/>
      <w:marLeft w:val="0"/>
      <w:marRight w:val="0"/>
      <w:marTop w:val="0"/>
      <w:marBottom w:val="0"/>
      <w:divBdr>
        <w:top w:val="none" w:sz="0" w:space="0" w:color="auto"/>
        <w:left w:val="none" w:sz="0" w:space="0" w:color="auto"/>
        <w:bottom w:val="none" w:sz="0" w:space="0" w:color="auto"/>
        <w:right w:val="none" w:sz="0" w:space="0" w:color="auto"/>
      </w:divBdr>
    </w:div>
    <w:div w:id="1917085147">
      <w:bodyDiv w:val="1"/>
      <w:marLeft w:val="0"/>
      <w:marRight w:val="0"/>
      <w:marTop w:val="0"/>
      <w:marBottom w:val="0"/>
      <w:divBdr>
        <w:top w:val="none" w:sz="0" w:space="0" w:color="auto"/>
        <w:left w:val="none" w:sz="0" w:space="0" w:color="auto"/>
        <w:bottom w:val="none" w:sz="0" w:space="0" w:color="auto"/>
        <w:right w:val="none" w:sz="0" w:space="0" w:color="auto"/>
      </w:divBdr>
    </w:div>
    <w:div w:id="1917470502">
      <w:bodyDiv w:val="1"/>
      <w:marLeft w:val="0"/>
      <w:marRight w:val="0"/>
      <w:marTop w:val="0"/>
      <w:marBottom w:val="0"/>
      <w:divBdr>
        <w:top w:val="none" w:sz="0" w:space="0" w:color="auto"/>
        <w:left w:val="none" w:sz="0" w:space="0" w:color="auto"/>
        <w:bottom w:val="none" w:sz="0" w:space="0" w:color="auto"/>
        <w:right w:val="none" w:sz="0" w:space="0" w:color="auto"/>
      </w:divBdr>
    </w:div>
    <w:div w:id="1917587957">
      <w:bodyDiv w:val="1"/>
      <w:marLeft w:val="0"/>
      <w:marRight w:val="0"/>
      <w:marTop w:val="0"/>
      <w:marBottom w:val="0"/>
      <w:divBdr>
        <w:top w:val="none" w:sz="0" w:space="0" w:color="auto"/>
        <w:left w:val="none" w:sz="0" w:space="0" w:color="auto"/>
        <w:bottom w:val="none" w:sz="0" w:space="0" w:color="auto"/>
        <w:right w:val="none" w:sz="0" w:space="0" w:color="auto"/>
      </w:divBdr>
    </w:div>
    <w:div w:id="1917743840">
      <w:bodyDiv w:val="1"/>
      <w:marLeft w:val="0"/>
      <w:marRight w:val="0"/>
      <w:marTop w:val="0"/>
      <w:marBottom w:val="0"/>
      <w:divBdr>
        <w:top w:val="none" w:sz="0" w:space="0" w:color="auto"/>
        <w:left w:val="none" w:sz="0" w:space="0" w:color="auto"/>
        <w:bottom w:val="none" w:sz="0" w:space="0" w:color="auto"/>
        <w:right w:val="none" w:sz="0" w:space="0" w:color="auto"/>
      </w:divBdr>
    </w:div>
    <w:div w:id="1918198943">
      <w:bodyDiv w:val="1"/>
      <w:marLeft w:val="0"/>
      <w:marRight w:val="0"/>
      <w:marTop w:val="0"/>
      <w:marBottom w:val="0"/>
      <w:divBdr>
        <w:top w:val="none" w:sz="0" w:space="0" w:color="auto"/>
        <w:left w:val="none" w:sz="0" w:space="0" w:color="auto"/>
        <w:bottom w:val="none" w:sz="0" w:space="0" w:color="auto"/>
        <w:right w:val="none" w:sz="0" w:space="0" w:color="auto"/>
      </w:divBdr>
    </w:div>
    <w:div w:id="1918710456">
      <w:bodyDiv w:val="1"/>
      <w:marLeft w:val="0"/>
      <w:marRight w:val="0"/>
      <w:marTop w:val="0"/>
      <w:marBottom w:val="0"/>
      <w:divBdr>
        <w:top w:val="none" w:sz="0" w:space="0" w:color="auto"/>
        <w:left w:val="none" w:sz="0" w:space="0" w:color="auto"/>
        <w:bottom w:val="none" w:sz="0" w:space="0" w:color="auto"/>
        <w:right w:val="none" w:sz="0" w:space="0" w:color="auto"/>
      </w:divBdr>
    </w:div>
    <w:div w:id="1919166894">
      <w:bodyDiv w:val="1"/>
      <w:marLeft w:val="0"/>
      <w:marRight w:val="0"/>
      <w:marTop w:val="0"/>
      <w:marBottom w:val="0"/>
      <w:divBdr>
        <w:top w:val="none" w:sz="0" w:space="0" w:color="auto"/>
        <w:left w:val="none" w:sz="0" w:space="0" w:color="auto"/>
        <w:bottom w:val="none" w:sz="0" w:space="0" w:color="auto"/>
        <w:right w:val="none" w:sz="0" w:space="0" w:color="auto"/>
      </w:divBdr>
    </w:div>
    <w:div w:id="1919247014">
      <w:bodyDiv w:val="1"/>
      <w:marLeft w:val="0"/>
      <w:marRight w:val="0"/>
      <w:marTop w:val="0"/>
      <w:marBottom w:val="0"/>
      <w:divBdr>
        <w:top w:val="none" w:sz="0" w:space="0" w:color="auto"/>
        <w:left w:val="none" w:sz="0" w:space="0" w:color="auto"/>
        <w:bottom w:val="none" w:sz="0" w:space="0" w:color="auto"/>
        <w:right w:val="none" w:sz="0" w:space="0" w:color="auto"/>
      </w:divBdr>
    </w:div>
    <w:div w:id="1919364473">
      <w:bodyDiv w:val="1"/>
      <w:marLeft w:val="0"/>
      <w:marRight w:val="0"/>
      <w:marTop w:val="0"/>
      <w:marBottom w:val="0"/>
      <w:divBdr>
        <w:top w:val="none" w:sz="0" w:space="0" w:color="auto"/>
        <w:left w:val="none" w:sz="0" w:space="0" w:color="auto"/>
        <w:bottom w:val="none" w:sz="0" w:space="0" w:color="auto"/>
        <w:right w:val="none" w:sz="0" w:space="0" w:color="auto"/>
      </w:divBdr>
    </w:div>
    <w:div w:id="1919826414">
      <w:bodyDiv w:val="1"/>
      <w:marLeft w:val="0"/>
      <w:marRight w:val="0"/>
      <w:marTop w:val="0"/>
      <w:marBottom w:val="0"/>
      <w:divBdr>
        <w:top w:val="none" w:sz="0" w:space="0" w:color="auto"/>
        <w:left w:val="none" w:sz="0" w:space="0" w:color="auto"/>
        <w:bottom w:val="none" w:sz="0" w:space="0" w:color="auto"/>
        <w:right w:val="none" w:sz="0" w:space="0" w:color="auto"/>
      </w:divBdr>
    </w:div>
    <w:div w:id="1920367655">
      <w:bodyDiv w:val="1"/>
      <w:marLeft w:val="0"/>
      <w:marRight w:val="0"/>
      <w:marTop w:val="0"/>
      <w:marBottom w:val="0"/>
      <w:divBdr>
        <w:top w:val="none" w:sz="0" w:space="0" w:color="auto"/>
        <w:left w:val="none" w:sz="0" w:space="0" w:color="auto"/>
        <w:bottom w:val="none" w:sz="0" w:space="0" w:color="auto"/>
        <w:right w:val="none" w:sz="0" w:space="0" w:color="auto"/>
      </w:divBdr>
    </w:div>
    <w:div w:id="1920409669">
      <w:bodyDiv w:val="1"/>
      <w:marLeft w:val="0"/>
      <w:marRight w:val="0"/>
      <w:marTop w:val="0"/>
      <w:marBottom w:val="0"/>
      <w:divBdr>
        <w:top w:val="none" w:sz="0" w:space="0" w:color="auto"/>
        <w:left w:val="none" w:sz="0" w:space="0" w:color="auto"/>
        <w:bottom w:val="none" w:sz="0" w:space="0" w:color="auto"/>
        <w:right w:val="none" w:sz="0" w:space="0" w:color="auto"/>
      </w:divBdr>
    </w:div>
    <w:div w:id="1920602288">
      <w:bodyDiv w:val="1"/>
      <w:marLeft w:val="0"/>
      <w:marRight w:val="0"/>
      <w:marTop w:val="0"/>
      <w:marBottom w:val="0"/>
      <w:divBdr>
        <w:top w:val="none" w:sz="0" w:space="0" w:color="auto"/>
        <w:left w:val="none" w:sz="0" w:space="0" w:color="auto"/>
        <w:bottom w:val="none" w:sz="0" w:space="0" w:color="auto"/>
        <w:right w:val="none" w:sz="0" w:space="0" w:color="auto"/>
      </w:divBdr>
    </w:div>
    <w:div w:id="1920671460">
      <w:bodyDiv w:val="1"/>
      <w:marLeft w:val="0"/>
      <w:marRight w:val="0"/>
      <w:marTop w:val="0"/>
      <w:marBottom w:val="0"/>
      <w:divBdr>
        <w:top w:val="none" w:sz="0" w:space="0" w:color="auto"/>
        <w:left w:val="none" w:sz="0" w:space="0" w:color="auto"/>
        <w:bottom w:val="none" w:sz="0" w:space="0" w:color="auto"/>
        <w:right w:val="none" w:sz="0" w:space="0" w:color="auto"/>
      </w:divBdr>
    </w:div>
    <w:div w:id="1920751214">
      <w:bodyDiv w:val="1"/>
      <w:marLeft w:val="0"/>
      <w:marRight w:val="0"/>
      <w:marTop w:val="0"/>
      <w:marBottom w:val="0"/>
      <w:divBdr>
        <w:top w:val="none" w:sz="0" w:space="0" w:color="auto"/>
        <w:left w:val="none" w:sz="0" w:space="0" w:color="auto"/>
        <w:bottom w:val="none" w:sz="0" w:space="0" w:color="auto"/>
        <w:right w:val="none" w:sz="0" w:space="0" w:color="auto"/>
      </w:divBdr>
    </w:div>
    <w:div w:id="1920821958">
      <w:bodyDiv w:val="1"/>
      <w:marLeft w:val="0"/>
      <w:marRight w:val="0"/>
      <w:marTop w:val="0"/>
      <w:marBottom w:val="0"/>
      <w:divBdr>
        <w:top w:val="none" w:sz="0" w:space="0" w:color="auto"/>
        <w:left w:val="none" w:sz="0" w:space="0" w:color="auto"/>
        <w:bottom w:val="none" w:sz="0" w:space="0" w:color="auto"/>
        <w:right w:val="none" w:sz="0" w:space="0" w:color="auto"/>
      </w:divBdr>
    </w:div>
    <w:div w:id="1920824715">
      <w:bodyDiv w:val="1"/>
      <w:marLeft w:val="0"/>
      <w:marRight w:val="0"/>
      <w:marTop w:val="0"/>
      <w:marBottom w:val="0"/>
      <w:divBdr>
        <w:top w:val="none" w:sz="0" w:space="0" w:color="auto"/>
        <w:left w:val="none" w:sz="0" w:space="0" w:color="auto"/>
        <w:bottom w:val="none" w:sz="0" w:space="0" w:color="auto"/>
        <w:right w:val="none" w:sz="0" w:space="0" w:color="auto"/>
      </w:divBdr>
    </w:div>
    <w:div w:id="1921132393">
      <w:bodyDiv w:val="1"/>
      <w:marLeft w:val="0"/>
      <w:marRight w:val="0"/>
      <w:marTop w:val="0"/>
      <w:marBottom w:val="0"/>
      <w:divBdr>
        <w:top w:val="none" w:sz="0" w:space="0" w:color="auto"/>
        <w:left w:val="none" w:sz="0" w:space="0" w:color="auto"/>
        <w:bottom w:val="none" w:sz="0" w:space="0" w:color="auto"/>
        <w:right w:val="none" w:sz="0" w:space="0" w:color="auto"/>
      </w:divBdr>
    </w:div>
    <w:div w:id="1921215028">
      <w:bodyDiv w:val="1"/>
      <w:marLeft w:val="0"/>
      <w:marRight w:val="0"/>
      <w:marTop w:val="0"/>
      <w:marBottom w:val="0"/>
      <w:divBdr>
        <w:top w:val="none" w:sz="0" w:space="0" w:color="auto"/>
        <w:left w:val="none" w:sz="0" w:space="0" w:color="auto"/>
        <w:bottom w:val="none" w:sz="0" w:space="0" w:color="auto"/>
        <w:right w:val="none" w:sz="0" w:space="0" w:color="auto"/>
      </w:divBdr>
    </w:div>
    <w:div w:id="1922520975">
      <w:bodyDiv w:val="1"/>
      <w:marLeft w:val="0"/>
      <w:marRight w:val="0"/>
      <w:marTop w:val="0"/>
      <w:marBottom w:val="0"/>
      <w:divBdr>
        <w:top w:val="none" w:sz="0" w:space="0" w:color="auto"/>
        <w:left w:val="none" w:sz="0" w:space="0" w:color="auto"/>
        <w:bottom w:val="none" w:sz="0" w:space="0" w:color="auto"/>
        <w:right w:val="none" w:sz="0" w:space="0" w:color="auto"/>
      </w:divBdr>
    </w:div>
    <w:div w:id="1923101086">
      <w:bodyDiv w:val="1"/>
      <w:marLeft w:val="0"/>
      <w:marRight w:val="0"/>
      <w:marTop w:val="0"/>
      <w:marBottom w:val="0"/>
      <w:divBdr>
        <w:top w:val="none" w:sz="0" w:space="0" w:color="auto"/>
        <w:left w:val="none" w:sz="0" w:space="0" w:color="auto"/>
        <w:bottom w:val="none" w:sz="0" w:space="0" w:color="auto"/>
        <w:right w:val="none" w:sz="0" w:space="0" w:color="auto"/>
      </w:divBdr>
    </w:div>
    <w:div w:id="1923634934">
      <w:bodyDiv w:val="1"/>
      <w:marLeft w:val="0"/>
      <w:marRight w:val="0"/>
      <w:marTop w:val="0"/>
      <w:marBottom w:val="0"/>
      <w:divBdr>
        <w:top w:val="none" w:sz="0" w:space="0" w:color="auto"/>
        <w:left w:val="none" w:sz="0" w:space="0" w:color="auto"/>
        <w:bottom w:val="none" w:sz="0" w:space="0" w:color="auto"/>
        <w:right w:val="none" w:sz="0" w:space="0" w:color="auto"/>
      </w:divBdr>
    </w:div>
    <w:div w:id="1923635933">
      <w:bodyDiv w:val="1"/>
      <w:marLeft w:val="0"/>
      <w:marRight w:val="0"/>
      <w:marTop w:val="0"/>
      <w:marBottom w:val="0"/>
      <w:divBdr>
        <w:top w:val="none" w:sz="0" w:space="0" w:color="auto"/>
        <w:left w:val="none" w:sz="0" w:space="0" w:color="auto"/>
        <w:bottom w:val="none" w:sz="0" w:space="0" w:color="auto"/>
        <w:right w:val="none" w:sz="0" w:space="0" w:color="auto"/>
      </w:divBdr>
    </w:div>
    <w:div w:id="1923903170">
      <w:bodyDiv w:val="1"/>
      <w:marLeft w:val="0"/>
      <w:marRight w:val="0"/>
      <w:marTop w:val="0"/>
      <w:marBottom w:val="0"/>
      <w:divBdr>
        <w:top w:val="none" w:sz="0" w:space="0" w:color="auto"/>
        <w:left w:val="none" w:sz="0" w:space="0" w:color="auto"/>
        <w:bottom w:val="none" w:sz="0" w:space="0" w:color="auto"/>
        <w:right w:val="none" w:sz="0" w:space="0" w:color="auto"/>
      </w:divBdr>
    </w:div>
    <w:div w:id="1924336015">
      <w:bodyDiv w:val="1"/>
      <w:marLeft w:val="0"/>
      <w:marRight w:val="0"/>
      <w:marTop w:val="0"/>
      <w:marBottom w:val="0"/>
      <w:divBdr>
        <w:top w:val="none" w:sz="0" w:space="0" w:color="auto"/>
        <w:left w:val="none" w:sz="0" w:space="0" w:color="auto"/>
        <w:bottom w:val="none" w:sz="0" w:space="0" w:color="auto"/>
        <w:right w:val="none" w:sz="0" w:space="0" w:color="auto"/>
      </w:divBdr>
    </w:div>
    <w:div w:id="1924755736">
      <w:bodyDiv w:val="1"/>
      <w:marLeft w:val="0"/>
      <w:marRight w:val="0"/>
      <w:marTop w:val="0"/>
      <w:marBottom w:val="0"/>
      <w:divBdr>
        <w:top w:val="none" w:sz="0" w:space="0" w:color="auto"/>
        <w:left w:val="none" w:sz="0" w:space="0" w:color="auto"/>
        <w:bottom w:val="none" w:sz="0" w:space="0" w:color="auto"/>
        <w:right w:val="none" w:sz="0" w:space="0" w:color="auto"/>
      </w:divBdr>
    </w:div>
    <w:div w:id="1925263023">
      <w:bodyDiv w:val="1"/>
      <w:marLeft w:val="0"/>
      <w:marRight w:val="0"/>
      <w:marTop w:val="0"/>
      <w:marBottom w:val="0"/>
      <w:divBdr>
        <w:top w:val="none" w:sz="0" w:space="0" w:color="auto"/>
        <w:left w:val="none" w:sz="0" w:space="0" w:color="auto"/>
        <w:bottom w:val="none" w:sz="0" w:space="0" w:color="auto"/>
        <w:right w:val="none" w:sz="0" w:space="0" w:color="auto"/>
      </w:divBdr>
    </w:div>
    <w:div w:id="1925719582">
      <w:bodyDiv w:val="1"/>
      <w:marLeft w:val="0"/>
      <w:marRight w:val="0"/>
      <w:marTop w:val="0"/>
      <w:marBottom w:val="0"/>
      <w:divBdr>
        <w:top w:val="none" w:sz="0" w:space="0" w:color="auto"/>
        <w:left w:val="none" w:sz="0" w:space="0" w:color="auto"/>
        <w:bottom w:val="none" w:sz="0" w:space="0" w:color="auto"/>
        <w:right w:val="none" w:sz="0" w:space="0" w:color="auto"/>
      </w:divBdr>
    </w:div>
    <w:div w:id="1925800371">
      <w:bodyDiv w:val="1"/>
      <w:marLeft w:val="0"/>
      <w:marRight w:val="0"/>
      <w:marTop w:val="0"/>
      <w:marBottom w:val="0"/>
      <w:divBdr>
        <w:top w:val="none" w:sz="0" w:space="0" w:color="auto"/>
        <w:left w:val="none" w:sz="0" w:space="0" w:color="auto"/>
        <w:bottom w:val="none" w:sz="0" w:space="0" w:color="auto"/>
        <w:right w:val="none" w:sz="0" w:space="0" w:color="auto"/>
      </w:divBdr>
    </w:div>
    <w:div w:id="1926062803">
      <w:bodyDiv w:val="1"/>
      <w:marLeft w:val="0"/>
      <w:marRight w:val="0"/>
      <w:marTop w:val="0"/>
      <w:marBottom w:val="0"/>
      <w:divBdr>
        <w:top w:val="none" w:sz="0" w:space="0" w:color="auto"/>
        <w:left w:val="none" w:sz="0" w:space="0" w:color="auto"/>
        <w:bottom w:val="none" w:sz="0" w:space="0" w:color="auto"/>
        <w:right w:val="none" w:sz="0" w:space="0" w:color="auto"/>
      </w:divBdr>
    </w:div>
    <w:div w:id="1926108939">
      <w:bodyDiv w:val="1"/>
      <w:marLeft w:val="0"/>
      <w:marRight w:val="0"/>
      <w:marTop w:val="0"/>
      <w:marBottom w:val="0"/>
      <w:divBdr>
        <w:top w:val="none" w:sz="0" w:space="0" w:color="auto"/>
        <w:left w:val="none" w:sz="0" w:space="0" w:color="auto"/>
        <w:bottom w:val="none" w:sz="0" w:space="0" w:color="auto"/>
        <w:right w:val="none" w:sz="0" w:space="0" w:color="auto"/>
      </w:divBdr>
    </w:div>
    <w:div w:id="1926263219">
      <w:bodyDiv w:val="1"/>
      <w:marLeft w:val="0"/>
      <w:marRight w:val="0"/>
      <w:marTop w:val="0"/>
      <w:marBottom w:val="0"/>
      <w:divBdr>
        <w:top w:val="none" w:sz="0" w:space="0" w:color="auto"/>
        <w:left w:val="none" w:sz="0" w:space="0" w:color="auto"/>
        <w:bottom w:val="none" w:sz="0" w:space="0" w:color="auto"/>
        <w:right w:val="none" w:sz="0" w:space="0" w:color="auto"/>
      </w:divBdr>
    </w:div>
    <w:div w:id="1926379321">
      <w:bodyDiv w:val="1"/>
      <w:marLeft w:val="0"/>
      <w:marRight w:val="0"/>
      <w:marTop w:val="0"/>
      <w:marBottom w:val="0"/>
      <w:divBdr>
        <w:top w:val="none" w:sz="0" w:space="0" w:color="auto"/>
        <w:left w:val="none" w:sz="0" w:space="0" w:color="auto"/>
        <w:bottom w:val="none" w:sz="0" w:space="0" w:color="auto"/>
        <w:right w:val="none" w:sz="0" w:space="0" w:color="auto"/>
      </w:divBdr>
    </w:div>
    <w:div w:id="1926913795">
      <w:bodyDiv w:val="1"/>
      <w:marLeft w:val="0"/>
      <w:marRight w:val="0"/>
      <w:marTop w:val="0"/>
      <w:marBottom w:val="0"/>
      <w:divBdr>
        <w:top w:val="none" w:sz="0" w:space="0" w:color="auto"/>
        <w:left w:val="none" w:sz="0" w:space="0" w:color="auto"/>
        <w:bottom w:val="none" w:sz="0" w:space="0" w:color="auto"/>
        <w:right w:val="none" w:sz="0" w:space="0" w:color="auto"/>
      </w:divBdr>
    </w:div>
    <w:div w:id="1927380567">
      <w:bodyDiv w:val="1"/>
      <w:marLeft w:val="0"/>
      <w:marRight w:val="0"/>
      <w:marTop w:val="0"/>
      <w:marBottom w:val="0"/>
      <w:divBdr>
        <w:top w:val="none" w:sz="0" w:space="0" w:color="auto"/>
        <w:left w:val="none" w:sz="0" w:space="0" w:color="auto"/>
        <w:bottom w:val="none" w:sz="0" w:space="0" w:color="auto"/>
        <w:right w:val="none" w:sz="0" w:space="0" w:color="auto"/>
      </w:divBdr>
    </w:div>
    <w:div w:id="1928152108">
      <w:bodyDiv w:val="1"/>
      <w:marLeft w:val="0"/>
      <w:marRight w:val="0"/>
      <w:marTop w:val="0"/>
      <w:marBottom w:val="0"/>
      <w:divBdr>
        <w:top w:val="none" w:sz="0" w:space="0" w:color="auto"/>
        <w:left w:val="none" w:sz="0" w:space="0" w:color="auto"/>
        <w:bottom w:val="none" w:sz="0" w:space="0" w:color="auto"/>
        <w:right w:val="none" w:sz="0" w:space="0" w:color="auto"/>
      </w:divBdr>
    </w:div>
    <w:div w:id="1928346407">
      <w:bodyDiv w:val="1"/>
      <w:marLeft w:val="0"/>
      <w:marRight w:val="0"/>
      <w:marTop w:val="0"/>
      <w:marBottom w:val="0"/>
      <w:divBdr>
        <w:top w:val="none" w:sz="0" w:space="0" w:color="auto"/>
        <w:left w:val="none" w:sz="0" w:space="0" w:color="auto"/>
        <w:bottom w:val="none" w:sz="0" w:space="0" w:color="auto"/>
        <w:right w:val="none" w:sz="0" w:space="0" w:color="auto"/>
      </w:divBdr>
    </w:div>
    <w:div w:id="1928415733">
      <w:bodyDiv w:val="1"/>
      <w:marLeft w:val="0"/>
      <w:marRight w:val="0"/>
      <w:marTop w:val="0"/>
      <w:marBottom w:val="0"/>
      <w:divBdr>
        <w:top w:val="none" w:sz="0" w:space="0" w:color="auto"/>
        <w:left w:val="none" w:sz="0" w:space="0" w:color="auto"/>
        <w:bottom w:val="none" w:sz="0" w:space="0" w:color="auto"/>
        <w:right w:val="none" w:sz="0" w:space="0" w:color="auto"/>
      </w:divBdr>
    </w:div>
    <w:div w:id="1928540460">
      <w:bodyDiv w:val="1"/>
      <w:marLeft w:val="0"/>
      <w:marRight w:val="0"/>
      <w:marTop w:val="0"/>
      <w:marBottom w:val="0"/>
      <w:divBdr>
        <w:top w:val="none" w:sz="0" w:space="0" w:color="auto"/>
        <w:left w:val="none" w:sz="0" w:space="0" w:color="auto"/>
        <w:bottom w:val="none" w:sz="0" w:space="0" w:color="auto"/>
        <w:right w:val="none" w:sz="0" w:space="0" w:color="auto"/>
      </w:divBdr>
    </w:div>
    <w:div w:id="1928807633">
      <w:bodyDiv w:val="1"/>
      <w:marLeft w:val="0"/>
      <w:marRight w:val="0"/>
      <w:marTop w:val="0"/>
      <w:marBottom w:val="0"/>
      <w:divBdr>
        <w:top w:val="none" w:sz="0" w:space="0" w:color="auto"/>
        <w:left w:val="none" w:sz="0" w:space="0" w:color="auto"/>
        <w:bottom w:val="none" w:sz="0" w:space="0" w:color="auto"/>
        <w:right w:val="none" w:sz="0" w:space="0" w:color="auto"/>
      </w:divBdr>
    </w:div>
    <w:div w:id="1928877142">
      <w:bodyDiv w:val="1"/>
      <w:marLeft w:val="0"/>
      <w:marRight w:val="0"/>
      <w:marTop w:val="0"/>
      <w:marBottom w:val="0"/>
      <w:divBdr>
        <w:top w:val="none" w:sz="0" w:space="0" w:color="auto"/>
        <w:left w:val="none" w:sz="0" w:space="0" w:color="auto"/>
        <w:bottom w:val="none" w:sz="0" w:space="0" w:color="auto"/>
        <w:right w:val="none" w:sz="0" w:space="0" w:color="auto"/>
      </w:divBdr>
    </w:div>
    <w:div w:id="1928924243">
      <w:bodyDiv w:val="1"/>
      <w:marLeft w:val="0"/>
      <w:marRight w:val="0"/>
      <w:marTop w:val="0"/>
      <w:marBottom w:val="0"/>
      <w:divBdr>
        <w:top w:val="none" w:sz="0" w:space="0" w:color="auto"/>
        <w:left w:val="none" w:sz="0" w:space="0" w:color="auto"/>
        <w:bottom w:val="none" w:sz="0" w:space="0" w:color="auto"/>
        <w:right w:val="none" w:sz="0" w:space="0" w:color="auto"/>
      </w:divBdr>
    </w:div>
    <w:div w:id="1929147633">
      <w:bodyDiv w:val="1"/>
      <w:marLeft w:val="0"/>
      <w:marRight w:val="0"/>
      <w:marTop w:val="0"/>
      <w:marBottom w:val="0"/>
      <w:divBdr>
        <w:top w:val="none" w:sz="0" w:space="0" w:color="auto"/>
        <w:left w:val="none" w:sz="0" w:space="0" w:color="auto"/>
        <w:bottom w:val="none" w:sz="0" w:space="0" w:color="auto"/>
        <w:right w:val="none" w:sz="0" w:space="0" w:color="auto"/>
      </w:divBdr>
    </w:div>
    <w:div w:id="1929264201">
      <w:bodyDiv w:val="1"/>
      <w:marLeft w:val="0"/>
      <w:marRight w:val="0"/>
      <w:marTop w:val="0"/>
      <w:marBottom w:val="0"/>
      <w:divBdr>
        <w:top w:val="none" w:sz="0" w:space="0" w:color="auto"/>
        <w:left w:val="none" w:sz="0" w:space="0" w:color="auto"/>
        <w:bottom w:val="none" w:sz="0" w:space="0" w:color="auto"/>
        <w:right w:val="none" w:sz="0" w:space="0" w:color="auto"/>
      </w:divBdr>
    </w:div>
    <w:div w:id="1929381287">
      <w:bodyDiv w:val="1"/>
      <w:marLeft w:val="0"/>
      <w:marRight w:val="0"/>
      <w:marTop w:val="0"/>
      <w:marBottom w:val="0"/>
      <w:divBdr>
        <w:top w:val="none" w:sz="0" w:space="0" w:color="auto"/>
        <w:left w:val="none" w:sz="0" w:space="0" w:color="auto"/>
        <w:bottom w:val="none" w:sz="0" w:space="0" w:color="auto"/>
        <w:right w:val="none" w:sz="0" w:space="0" w:color="auto"/>
      </w:divBdr>
    </w:div>
    <w:div w:id="1929389166">
      <w:bodyDiv w:val="1"/>
      <w:marLeft w:val="0"/>
      <w:marRight w:val="0"/>
      <w:marTop w:val="0"/>
      <w:marBottom w:val="0"/>
      <w:divBdr>
        <w:top w:val="none" w:sz="0" w:space="0" w:color="auto"/>
        <w:left w:val="none" w:sz="0" w:space="0" w:color="auto"/>
        <w:bottom w:val="none" w:sz="0" w:space="0" w:color="auto"/>
        <w:right w:val="none" w:sz="0" w:space="0" w:color="auto"/>
      </w:divBdr>
    </w:div>
    <w:div w:id="1929464972">
      <w:bodyDiv w:val="1"/>
      <w:marLeft w:val="0"/>
      <w:marRight w:val="0"/>
      <w:marTop w:val="0"/>
      <w:marBottom w:val="0"/>
      <w:divBdr>
        <w:top w:val="none" w:sz="0" w:space="0" w:color="auto"/>
        <w:left w:val="none" w:sz="0" w:space="0" w:color="auto"/>
        <w:bottom w:val="none" w:sz="0" w:space="0" w:color="auto"/>
        <w:right w:val="none" w:sz="0" w:space="0" w:color="auto"/>
      </w:divBdr>
    </w:div>
    <w:div w:id="1929541091">
      <w:bodyDiv w:val="1"/>
      <w:marLeft w:val="0"/>
      <w:marRight w:val="0"/>
      <w:marTop w:val="0"/>
      <w:marBottom w:val="0"/>
      <w:divBdr>
        <w:top w:val="none" w:sz="0" w:space="0" w:color="auto"/>
        <w:left w:val="none" w:sz="0" w:space="0" w:color="auto"/>
        <w:bottom w:val="none" w:sz="0" w:space="0" w:color="auto"/>
        <w:right w:val="none" w:sz="0" w:space="0" w:color="auto"/>
      </w:divBdr>
    </w:div>
    <w:div w:id="1929650521">
      <w:bodyDiv w:val="1"/>
      <w:marLeft w:val="0"/>
      <w:marRight w:val="0"/>
      <w:marTop w:val="0"/>
      <w:marBottom w:val="0"/>
      <w:divBdr>
        <w:top w:val="none" w:sz="0" w:space="0" w:color="auto"/>
        <w:left w:val="none" w:sz="0" w:space="0" w:color="auto"/>
        <w:bottom w:val="none" w:sz="0" w:space="0" w:color="auto"/>
        <w:right w:val="none" w:sz="0" w:space="0" w:color="auto"/>
      </w:divBdr>
    </w:div>
    <w:div w:id="1929920648">
      <w:bodyDiv w:val="1"/>
      <w:marLeft w:val="0"/>
      <w:marRight w:val="0"/>
      <w:marTop w:val="0"/>
      <w:marBottom w:val="0"/>
      <w:divBdr>
        <w:top w:val="none" w:sz="0" w:space="0" w:color="auto"/>
        <w:left w:val="none" w:sz="0" w:space="0" w:color="auto"/>
        <w:bottom w:val="none" w:sz="0" w:space="0" w:color="auto"/>
        <w:right w:val="none" w:sz="0" w:space="0" w:color="auto"/>
      </w:divBdr>
    </w:div>
    <w:div w:id="1929998357">
      <w:bodyDiv w:val="1"/>
      <w:marLeft w:val="0"/>
      <w:marRight w:val="0"/>
      <w:marTop w:val="0"/>
      <w:marBottom w:val="0"/>
      <w:divBdr>
        <w:top w:val="none" w:sz="0" w:space="0" w:color="auto"/>
        <w:left w:val="none" w:sz="0" w:space="0" w:color="auto"/>
        <w:bottom w:val="none" w:sz="0" w:space="0" w:color="auto"/>
        <w:right w:val="none" w:sz="0" w:space="0" w:color="auto"/>
      </w:divBdr>
    </w:div>
    <w:div w:id="1930308522">
      <w:bodyDiv w:val="1"/>
      <w:marLeft w:val="0"/>
      <w:marRight w:val="0"/>
      <w:marTop w:val="0"/>
      <w:marBottom w:val="0"/>
      <w:divBdr>
        <w:top w:val="none" w:sz="0" w:space="0" w:color="auto"/>
        <w:left w:val="none" w:sz="0" w:space="0" w:color="auto"/>
        <w:bottom w:val="none" w:sz="0" w:space="0" w:color="auto"/>
        <w:right w:val="none" w:sz="0" w:space="0" w:color="auto"/>
      </w:divBdr>
    </w:div>
    <w:div w:id="1930692536">
      <w:bodyDiv w:val="1"/>
      <w:marLeft w:val="0"/>
      <w:marRight w:val="0"/>
      <w:marTop w:val="0"/>
      <w:marBottom w:val="0"/>
      <w:divBdr>
        <w:top w:val="none" w:sz="0" w:space="0" w:color="auto"/>
        <w:left w:val="none" w:sz="0" w:space="0" w:color="auto"/>
        <w:bottom w:val="none" w:sz="0" w:space="0" w:color="auto"/>
        <w:right w:val="none" w:sz="0" w:space="0" w:color="auto"/>
      </w:divBdr>
    </w:div>
    <w:div w:id="1930768391">
      <w:bodyDiv w:val="1"/>
      <w:marLeft w:val="0"/>
      <w:marRight w:val="0"/>
      <w:marTop w:val="0"/>
      <w:marBottom w:val="0"/>
      <w:divBdr>
        <w:top w:val="none" w:sz="0" w:space="0" w:color="auto"/>
        <w:left w:val="none" w:sz="0" w:space="0" w:color="auto"/>
        <w:bottom w:val="none" w:sz="0" w:space="0" w:color="auto"/>
        <w:right w:val="none" w:sz="0" w:space="0" w:color="auto"/>
      </w:divBdr>
    </w:div>
    <w:div w:id="1930919044">
      <w:bodyDiv w:val="1"/>
      <w:marLeft w:val="0"/>
      <w:marRight w:val="0"/>
      <w:marTop w:val="0"/>
      <w:marBottom w:val="0"/>
      <w:divBdr>
        <w:top w:val="none" w:sz="0" w:space="0" w:color="auto"/>
        <w:left w:val="none" w:sz="0" w:space="0" w:color="auto"/>
        <w:bottom w:val="none" w:sz="0" w:space="0" w:color="auto"/>
        <w:right w:val="none" w:sz="0" w:space="0" w:color="auto"/>
      </w:divBdr>
    </w:div>
    <w:div w:id="1931083791">
      <w:bodyDiv w:val="1"/>
      <w:marLeft w:val="0"/>
      <w:marRight w:val="0"/>
      <w:marTop w:val="0"/>
      <w:marBottom w:val="0"/>
      <w:divBdr>
        <w:top w:val="none" w:sz="0" w:space="0" w:color="auto"/>
        <w:left w:val="none" w:sz="0" w:space="0" w:color="auto"/>
        <w:bottom w:val="none" w:sz="0" w:space="0" w:color="auto"/>
        <w:right w:val="none" w:sz="0" w:space="0" w:color="auto"/>
      </w:divBdr>
    </w:div>
    <w:div w:id="1931305963">
      <w:bodyDiv w:val="1"/>
      <w:marLeft w:val="0"/>
      <w:marRight w:val="0"/>
      <w:marTop w:val="0"/>
      <w:marBottom w:val="0"/>
      <w:divBdr>
        <w:top w:val="none" w:sz="0" w:space="0" w:color="auto"/>
        <w:left w:val="none" w:sz="0" w:space="0" w:color="auto"/>
        <w:bottom w:val="none" w:sz="0" w:space="0" w:color="auto"/>
        <w:right w:val="none" w:sz="0" w:space="0" w:color="auto"/>
      </w:divBdr>
    </w:div>
    <w:div w:id="1931502102">
      <w:bodyDiv w:val="1"/>
      <w:marLeft w:val="0"/>
      <w:marRight w:val="0"/>
      <w:marTop w:val="0"/>
      <w:marBottom w:val="0"/>
      <w:divBdr>
        <w:top w:val="none" w:sz="0" w:space="0" w:color="auto"/>
        <w:left w:val="none" w:sz="0" w:space="0" w:color="auto"/>
        <w:bottom w:val="none" w:sz="0" w:space="0" w:color="auto"/>
        <w:right w:val="none" w:sz="0" w:space="0" w:color="auto"/>
      </w:divBdr>
    </w:div>
    <w:div w:id="1932546773">
      <w:bodyDiv w:val="1"/>
      <w:marLeft w:val="0"/>
      <w:marRight w:val="0"/>
      <w:marTop w:val="0"/>
      <w:marBottom w:val="0"/>
      <w:divBdr>
        <w:top w:val="none" w:sz="0" w:space="0" w:color="auto"/>
        <w:left w:val="none" w:sz="0" w:space="0" w:color="auto"/>
        <w:bottom w:val="none" w:sz="0" w:space="0" w:color="auto"/>
        <w:right w:val="none" w:sz="0" w:space="0" w:color="auto"/>
      </w:divBdr>
    </w:div>
    <w:div w:id="1932617330">
      <w:bodyDiv w:val="1"/>
      <w:marLeft w:val="0"/>
      <w:marRight w:val="0"/>
      <w:marTop w:val="0"/>
      <w:marBottom w:val="0"/>
      <w:divBdr>
        <w:top w:val="none" w:sz="0" w:space="0" w:color="auto"/>
        <w:left w:val="none" w:sz="0" w:space="0" w:color="auto"/>
        <w:bottom w:val="none" w:sz="0" w:space="0" w:color="auto"/>
        <w:right w:val="none" w:sz="0" w:space="0" w:color="auto"/>
      </w:divBdr>
    </w:div>
    <w:div w:id="1932660299">
      <w:bodyDiv w:val="1"/>
      <w:marLeft w:val="0"/>
      <w:marRight w:val="0"/>
      <w:marTop w:val="0"/>
      <w:marBottom w:val="0"/>
      <w:divBdr>
        <w:top w:val="none" w:sz="0" w:space="0" w:color="auto"/>
        <w:left w:val="none" w:sz="0" w:space="0" w:color="auto"/>
        <w:bottom w:val="none" w:sz="0" w:space="0" w:color="auto"/>
        <w:right w:val="none" w:sz="0" w:space="0" w:color="auto"/>
      </w:divBdr>
    </w:div>
    <w:div w:id="1932812183">
      <w:bodyDiv w:val="1"/>
      <w:marLeft w:val="0"/>
      <w:marRight w:val="0"/>
      <w:marTop w:val="0"/>
      <w:marBottom w:val="0"/>
      <w:divBdr>
        <w:top w:val="none" w:sz="0" w:space="0" w:color="auto"/>
        <w:left w:val="none" w:sz="0" w:space="0" w:color="auto"/>
        <w:bottom w:val="none" w:sz="0" w:space="0" w:color="auto"/>
        <w:right w:val="none" w:sz="0" w:space="0" w:color="auto"/>
      </w:divBdr>
    </w:div>
    <w:div w:id="1932857842">
      <w:bodyDiv w:val="1"/>
      <w:marLeft w:val="0"/>
      <w:marRight w:val="0"/>
      <w:marTop w:val="0"/>
      <w:marBottom w:val="0"/>
      <w:divBdr>
        <w:top w:val="none" w:sz="0" w:space="0" w:color="auto"/>
        <w:left w:val="none" w:sz="0" w:space="0" w:color="auto"/>
        <w:bottom w:val="none" w:sz="0" w:space="0" w:color="auto"/>
        <w:right w:val="none" w:sz="0" w:space="0" w:color="auto"/>
      </w:divBdr>
    </w:div>
    <w:div w:id="1933122421">
      <w:bodyDiv w:val="1"/>
      <w:marLeft w:val="0"/>
      <w:marRight w:val="0"/>
      <w:marTop w:val="0"/>
      <w:marBottom w:val="0"/>
      <w:divBdr>
        <w:top w:val="none" w:sz="0" w:space="0" w:color="auto"/>
        <w:left w:val="none" w:sz="0" w:space="0" w:color="auto"/>
        <w:bottom w:val="none" w:sz="0" w:space="0" w:color="auto"/>
        <w:right w:val="none" w:sz="0" w:space="0" w:color="auto"/>
      </w:divBdr>
    </w:div>
    <w:div w:id="1933391302">
      <w:bodyDiv w:val="1"/>
      <w:marLeft w:val="0"/>
      <w:marRight w:val="0"/>
      <w:marTop w:val="0"/>
      <w:marBottom w:val="0"/>
      <w:divBdr>
        <w:top w:val="none" w:sz="0" w:space="0" w:color="auto"/>
        <w:left w:val="none" w:sz="0" w:space="0" w:color="auto"/>
        <w:bottom w:val="none" w:sz="0" w:space="0" w:color="auto"/>
        <w:right w:val="none" w:sz="0" w:space="0" w:color="auto"/>
      </w:divBdr>
    </w:div>
    <w:div w:id="1933582338">
      <w:bodyDiv w:val="1"/>
      <w:marLeft w:val="0"/>
      <w:marRight w:val="0"/>
      <w:marTop w:val="0"/>
      <w:marBottom w:val="0"/>
      <w:divBdr>
        <w:top w:val="none" w:sz="0" w:space="0" w:color="auto"/>
        <w:left w:val="none" w:sz="0" w:space="0" w:color="auto"/>
        <w:bottom w:val="none" w:sz="0" w:space="0" w:color="auto"/>
        <w:right w:val="none" w:sz="0" w:space="0" w:color="auto"/>
      </w:divBdr>
    </w:div>
    <w:div w:id="1934046460">
      <w:bodyDiv w:val="1"/>
      <w:marLeft w:val="0"/>
      <w:marRight w:val="0"/>
      <w:marTop w:val="0"/>
      <w:marBottom w:val="0"/>
      <w:divBdr>
        <w:top w:val="none" w:sz="0" w:space="0" w:color="auto"/>
        <w:left w:val="none" w:sz="0" w:space="0" w:color="auto"/>
        <w:bottom w:val="none" w:sz="0" w:space="0" w:color="auto"/>
        <w:right w:val="none" w:sz="0" w:space="0" w:color="auto"/>
      </w:divBdr>
    </w:div>
    <w:div w:id="1934433970">
      <w:bodyDiv w:val="1"/>
      <w:marLeft w:val="0"/>
      <w:marRight w:val="0"/>
      <w:marTop w:val="0"/>
      <w:marBottom w:val="0"/>
      <w:divBdr>
        <w:top w:val="none" w:sz="0" w:space="0" w:color="auto"/>
        <w:left w:val="none" w:sz="0" w:space="0" w:color="auto"/>
        <w:bottom w:val="none" w:sz="0" w:space="0" w:color="auto"/>
        <w:right w:val="none" w:sz="0" w:space="0" w:color="auto"/>
      </w:divBdr>
    </w:div>
    <w:div w:id="1934435871">
      <w:bodyDiv w:val="1"/>
      <w:marLeft w:val="0"/>
      <w:marRight w:val="0"/>
      <w:marTop w:val="0"/>
      <w:marBottom w:val="0"/>
      <w:divBdr>
        <w:top w:val="none" w:sz="0" w:space="0" w:color="auto"/>
        <w:left w:val="none" w:sz="0" w:space="0" w:color="auto"/>
        <w:bottom w:val="none" w:sz="0" w:space="0" w:color="auto"/>
        <w:right w:val="none" w:sz="0" w:space="0" w:color="auto"/>
      </w:divBdr>
    </w:div>
    <w:div w:id="1934623744">
      <w:bodyDiv w:val="1"/>
      <w:marLeft w:val="0"/>
      <w:marRight w:val="0"/>
      <w:marTop w:val="0"/>
      <w:marBottom w:val="0"/>
      <w:divBdr>
        <w:top w:val="none" w:sz="0" w:space="0" w:color="auto"/>
        <w:left w:val="none" w:sz="0" w:space="0" w:color="auto"/>
        <w:bottom w:val="none" w:sz="0" w:space="0" w:color="auto"/>
        <w:right w:val="none" w:sz="0" w:space="0" w:color="auto"/>
      </w:divBdr>
    </w:div>
    <w:div w:id="1934825985">
      <w:bodyDiv w:val="1"/>
      <w:marLeft w:val="0"/>
      <w:marRight w:val="0"/>
      <w:marTop w:val="0"/>
      <w:marBottom w:val="0"/>
      <w:divBdr>
        <w:top w:val="none" w:sz="0" w:space="0" w:color="auto"/>
        <w:left w:val="none" w:sz="0" w:space="0" w:color="auto"/>
        <w:bottom w:val="none" w:sz="0" w:space="0" w:color="auto"/>
        <w:right w:val="none" w:sz="0" w:space="0" w:color="auto"/>
      </w:divBdr>
    </w:div>
    <w:div w:id="1935166354">
      <w:bodyDiv w:val="1"/>
      <w:marLeft w:val="0"/>
      <w:marRight w:val="0"/>
      <w:marTop w:val="0"/>
      <w:marBottom w:val="0"/>
      <w:divBdr>
        <w:top w:val="none" w:sz="0" w:space="0" w:color="auto"/>
        <w:left w:val="none" w:sz="0" w:space="0" w:color="auto"/>
        <w:bottom w:val="none" w:sz="0" w:space="0" w:color="auto"/>
        <w:right w:val="none" w:sz="0" w:space="0" w:color="auto"/>
      </w:divBdr>
    </w:div>
    <w:div w:id="1936015681">
      <w:bodyDiv w:val="1"/>
      <w:marLeft w:val="0"/>
      <w:marRight w:val="0"/>
      <w:marTop w:val="0"/>
      <w:marBottom w:val="0"/>
      <w:divBdr>
        <w:top w:val="none" w:sz="0" w:space="0" w:color="auto"/>
        <w:left w:val="none" w:sz="0" w:space="0" w:color="auto"/>
        <w:bottom w:val="none" w:sz="0" w:space="0" w:color="auto"/>
        <w:right w:val="none" w:sz="0" w:space="0" w:color="auto"/>
      </w:divBdr>
    </w:div>
    <w:div w:id="1936552846">
      <w:bodyDiv w:val="1"/>
      <w:marLeft w:val="0"/>
      <w:marRight w:val="0"/>
      <w:marTop w:val="0"/>
      <w:marBottom w:val="0"/>
      <w:divBdr>
        <w:top w:val="none" w:sz="0" w:space="0" w:color="auto"/>
        <w:left w:val="none" w:sz="0" w:space="0" w:color="auto"/>
        <w:bottom w:val="none" w:sz="0" w:space="0" w:color="auto"/>
        <w:right w:val="none" w:sz="0" w:space="0" w:color="auto"/>
      </w:divBdr>
    </w:div>
    <w:div w:id="1936670820">
      <w:bodyDiv w:val="1"/>
      <w:marLeft w:val="0"/>
      <w:marRight w:val="0"/>
      <w:marTop w:val="0"/>
      <w:marBottom w:val="0"/>
      <w:divBdr>
        <w:top w:val="none" w:sz="0" w:space="0" w:color="auto"/>
        <w:left w:val="none" w:sz="0" w:space="0" w:color="auto"/>
        <w:bottom w:val="none" w:sz="0" w:space="0" w:color="auto"/>
        <w:right w:val="none" w:sz="0" w:space="0" w:color="auto"/>
      </w:divBdr>
    </w:div>
    <w:div w:id="1938324765">
      <w:bodyDiv w:val="1"/>
      <w:marLeft w:val="0"/>
      <w:marRight w:val="0"/>
      <w:marTop w:val="0"/>
      <w:marBottom w:val="0"/>
      <w:divBdr>
        <w:top w:val="none" w:sz="0" w:space="0" w:color="auto"/>
        <w:left w:val="none" w:sz="0" w:space="0" w:color="auto"/>
        <w:bottom w:val="none" w:sz="0" w:space="0" w:color="auto"/>
        <w:right w:val="none" w:sz="0" w:space="0" w:color="auto"/>
      </w:divBdr>
    </w:div>
    <w:div w:id="1938516413">
      <w:bodyDiv w:val="1"/>
      <w:marLeft w:val="0"/>
      <w:marRight w:val="0"/>
      <w:marTop w:val="0"/>
      <w:marBottom w:val="0"/>
      <w:divBdr>
        <w:top w:val="none" w:sz="0" w:space="0" w:color="auto"/>
        <w:left w:val="none" w:sz="0" w:space="0" w:color="auto"/>
        <w:bottom w:val="none" w:sz="0" w:space="0" w:color="auto"/>
        <w:right w:val="none" w:sz="0" w:space="0" w:color="auto"/>
      </w:divBdr>
    </w:div>
    <w:div w:id="1938976690">
      <w:bodyDiv w:val="1"/>
      <w:marLeft w:val="0"/>
      <w:marRight w:val="0"/>
      <w:marTop w:val="0"/>
      <w:marBottom w:val="0"/>
      <w:divBdr>
        <w:top w:val="none" w:sz="0" w:space="0" w:color="auto"/>
        <w:left w:val="none" w:sz="0" w:space="0" w:color="auto"/>
        <w:bottom w:val="none" w:sz="0" w:space="0" w:color="auto"/>
        <w:right w:val="none" w:sz="0" w:space="0" w:color="auto"/>
      </w:divBdr>
    </w:div>
    <w:div w:id="1938979850">
      <w:bodyDiv w:val="1"/>
      <w:marLeft w:val="0"/>
      <w:marRight w:val="0"/>
      <w:marTop w:val="0"/>
      <w:marBottom w:val="0"/>
      <w:divBdr>
        <w:top w:val="none" w:sz="0" w:space="0" w:color="auto"/>
        <w:left w:val="none" w:sz="0" w:space="0" w:color="auto"/>
        <w:bottom w:val="none" w:sz="0" w:space="0" w:color="auto"/>
        <w:right w:val="none" w:sz="0" w:space="0" w:color="auto"/>
      </w:divBdr>
    </w:div>
    <w:div w:id="1939019559">
      <w:bodyDiv w:val="1"/>
      <w:marLeft w:val="0"/>
      <w:marRight w:val="0"/>
      <w:marTop w:val="0"/>
      <w:marBottom w:val="0"/>
      <w:divBdr>
        <w:top w:val="none" w:sz="0" w:space="0" w:color="auto"/>
        <w:left w:val="none" w:sz="0" w:space="0" w:color="auto"/>
        <w:bottom w:val="none" w:sz="0" w:space="0" w:color="auto"/>
        <w:right w:val="none" w:sz="0" w:space="0" w:color="auto"/>
      </w:divBdr>
    </w:div>
    <w:div w:id="1939361957">
      <w:bodyDiv w:val="1"/>
      <w:marLeft w:val="0"/>
      <w:marRight w:val="0"/>
      <w:marTop w:val="0"/>
      <w:marBottom w:val="0"/>
      <w:divBdr>
        <w:top w:val="none" w:sz="0" w:space="0" w:color="auto"/>
        <w:left w:val="none" w:sz="0" w:space="0" w:color="auto"/>
        <w:bottom w:val="none" w:sz="0" w:space="0" w:color="auto"/>
        <w:right w:val="none" w:sz="0" w:space="0" w:color="auto"/>
      </w:divBdr>
    </w:div>
    <w:div w:id="1939366530">
      <w:bodyDiv w:val="1"/>
      <w:marLeft w:val="0"/>
      <w:marRight w:val="0"/>
      <w:marTop w:val="0"/>
      <w:marBottom w:val="0"/>
      <w:divBdr>
        <w:top w:val="none" w:sz="0" w:space="0" w:color="auto"/>
        <w:left w:val="none" w:sz="0" w:space="0" w:color="auto"/>
        <w:bottom w:val="none" w:sz="0" w:space="0" w:color="auto"/>
        <w:right w:val="none" w:sz="0" w:space="0" w:color="auto"/>
      </w:divBdr>
    </w:div>
    <w:div w:id="1939437041">
      <w:bodyDiv w:val="1"/>
      <w:marLeft w:val="0"/>
      <w:marRight w:val="0"/>
      <w:marTop w:val="0"/>
      <w:marBottom w:val="0"/>
      <w:divBdr>
        <w:top w:val="none" w:sz="0" w:space="0" w:color="auto"/>
        <w:left w:val="none" w:sz="0" w:space="0" w:color="auto"/>
        <w:bottom w:val="none" w:sz="0" w:space="0" w:color="auto"/>
        <w:right w:val="none" w:sz="0" w:space="0" w:color="auto"/>
      </w:divBdr>
    </w:div>
    <w:div w:id="1939480164">
      <w:bodyDiv w:val="1"/>
      <w:marLeft w:val="0"/>
      <w:marRight w:val="0"/>
      <w:marTop w:val="0"/>
      <w:marBottom w:val="0"/>
      <w:divBdr>
        <w:top w:val="none" w:sz="0" w:space="0" w:color="auto"/>
        <w:left w:val="none" w:sz="0" w:space="0" w:color="auto"/>
        <w:bottom w:val="none" w:sz="0" w:space="0" w:color="auto"/>
        <w:right w:val="none" w:sz="0" w:space="0" w:color="auto"/>
      </w:divBdr>
    </w:div>
    <w:div w:id="1939633899">
      <w:bodyDiv w:val="1"/>
      <w:marLeft w:val="0"/>
      <w:marRight w:val="0"/>
      <w:marTop w:val="0"/>
      <w:marBottom w:val="0"/>
      <w:divBdr>
        <w:top w:val="none" w:sz="0" w:space="0" w:color="auto"/>
        <w:left w:val="none" w:sz="0" w:space="0" w:color="auto"/>
        <w:bottom w:val="none" w:sz="0" w:space="0" w:color="auto"/>
        <w:right w:val="none" w:sz="0" w:space="0" w:color="auto"/>
      </w:divBdr>
    </w:div>
    <w:div w:id="1939681315">
      <w:bodyDiv w:val="1"/>
      <w:marLeft w:val="0"/>
      <w:marRight w:val="0"/>
      <w:marTop w:val="0"/>
      <w:marBottom w:val="0"/>
      <w:divBdr>
        <w:top w:val="none" w:sz="0" w:space="0" w:color="auto"/>
        <w:left w:val="none" w:sz="0" w:space="0" w:color="auto"/>
        <w:bottom w:val="none" w:sz="0" w:space="0" w:color="auto"/>
        <w:right w:val="none" w:sz="0" w:space="0" w:color="auto"/>
      </w:divBdr>
    </w:div>
    <w:div w:id="1939824535">
      <w:bodyDiv w:val="1"/>
      <w:marLeft w:val="0"/>
      <w:marRight w:val="0"/>
      <w:marTop w:val="0"/>
      <w:marBottom w:val="0"/>
      <w:divBdr>
        <w:top w:val="none" w:sz="0" w:space="0" w:color="auto"/>
        <w:left w:val="none" w:sz="0" w:space="0" w:color="auto"/>
        <w:bottom w:val="none" w:sz="0" w:space="0" w:color="auto"/>
        <w:right w:val="none" w:sz="0" w:space="0" w:color="auto"/>
      </w:divBdr>
    </w:div>
    <w:div w:id="1940092093">
      <w:bodyDiv w:val="1"/>
      <w:marLeft w:val="0"/>
      <w:marRight w:val="0"/>
      <w:marTop w:val="0"/>
      <w:marBottom w:val="0"/>
      <w:divBdr>
        <w:top w:val="none" w:sz="0" w:space="0" w:color="auto"/>
        <w:left w:val="none" w:sz="0" w:space="0" w:color="auto"/>
        <w:bottom w:val="none" w:sz="0" w:space="0" w:color="auto"/>
        <w:right w:val="none" w:sz="0" w:space="0" w:color="auto"/>
      </w:divBdr>
    </w:div>
    <w:div w:id="1940135424">
      <w:bodyDiv w:val="1"/>
      <w:marLeft w:val="0"/>
      <w:marRight w:val="0"/>
      <w:marTop w:val="0"/>
      <w:marBottom w:val="0"/>
      <w:divBdr>
        <w:top w:val="none" w:sz="0" w:space="0" w:color="auto"/>
        <w:left w:val="none" w:sz="0" w:space="0" w:color="auto"/>
        <w:bottom w:val="none" w:sz="0" w:space="0" w:color="auto"/>
        <w:right w:val="none" w:sz="0" w:space="0" w:color="auto"/>
      </w:divBdr>
    </w:div>
    <w:div w:id="1940209693">
      <w:bodyDiv w:val="1"/>
      <w:marLeft w:val="0"/>
      <w:marRight w:val="0"/>
      <w:marTop w:val="0"/>
      <w:marBottom w:val="0"/>
      <w:divBdr>
        <w:top w:val="none" w:sz="0" w:space="0" w:color="auto"/>
        <w:left w:val="none" w:sz="0" w:space="0" w:color="auto"/>
        <w:bottom w:val="none" w:sz="0" w:space="0" w:color="auto"/>
        <w:right w:val="none" w:sz="0" w:space="0" w:color="auto"/>
      </w:divBdr>
    </w:div>
    <w:div w:id="1940719761">
      <w:bodyDiv w:val="1"/>
      <w:marLeft w:val="0"/>
      <w:marRight w:val="0"/>
      <w:marTop w:val="0"/>
      <w:marBottom w:val="0"/>
      <w:divBdr>
        <w:top w:val="none" w:sz="0" w:space="0" w:color="auto"/>
        <w:left w:val="none" w:sz="0" w:space="0" w:color="auto"/>
        <w:bottom w:val="none" w:sz="0" w:space="0" w:color="auto"/>
        <w:right w:val="none" w:sz="0" w:space="0" w:color="auto"/>
      </w:divBdr>
    </w:div>
    <w:div w:id="1941139080">
      <w:bodyDiv w:val="1"/>
      <w:marLeft w:val="0"/>
      <w:marRight w:val="0"/>
      <w:marTop w:val="0"/>
      <w:marBottom w:val="0"/>
      <w:divBdr>
        <w:top w:val="none" w:sz="0" w:space="0" w:color="auto"/>
        <w:left w:val="none" w:sz="0" w:space="0" w:color="auto"/>
        <w:bottom w:val="none" w:sz="0" w:space="0" w:color="auto"/>
        <w:right w:val="none" w:sz="0" w:space="0" w:color="auto"/>
      </w:divBdr>
    </w:div>
    <w:div w:id="1941139615">
      <w:bodyDiv w:val="1"/>
      <w:marLeft w:val="0"/>
      <w:marRight w:val="0"/>
      <w:marTop w:val="0"/>
      <w:marBottom w:val="0"/>
      <w:divBdr>
        <w:top w:val="none" w:sz="0" w:space="0" w:color="auto"/>
        <w:left w:val="none" w:sz="0" w:space="0" w:color="auto"/>
        <w:bottom w:val="none" w:sz="0" w:space="0" w:color="auto"/>
        <w:right w:val="none" w:sz="0" w:space="0" w:color="auto"/>
      </w:divBdr>
    </w:div>
    <w:div w:id="1941332984">
      <w:bodyDiv w:val="1"/>
      <w:marLeft w:val="0"/>
      <w:marRight w:val="0"/>
      <w:marTop w:val="0"/>
      <w:marBottom w:val="0"/>
      <w:divBdr>
        <w:top w:val="none" w:sz="0" w:space="0" w:color="auto"/>
        <w:left w:val="none" w:sz="0" w:space="0" w:color="auto"/>
        <w:bottom w:val="none" w:sz="0" w:space="0" w:color="auto"/>
        <w:right w:val="none" w:sz="0" w:space="0" w:color="auto"/>
      </w:divBdr>
    </w:div>
    <w:div w:id="1941335208">
      <w:bodyDiv w:val="1"/>
      <w:marLeft w:val="0"/>
      <w:marRight w:val="0"/>
      <w:marTop w:val="0"/>
      <w:marBottom w:val="0"/>
      <w:divBdr>
        <w:top w:val="none" w:sz="0" w:space="0" w:color="auto"/>
        <w:left w:val="none" w:sz="0" w:space="0" w:color="auto"/>
        <w:bottom w:val="none" w:sz="0" w:space="0" w:color="auto"/>
        <w:right w:val="none" w:sz="0" w:space="0" w:color="auto"/>
      </w:divBdr>
    </w:div>
    <w:div w:id="1941913858">
      <w:bodyDiv w:val="1"/>
      <w:marLeft w:val="0"/>
      <w:marRight w:val="0"/>
      <w:marTop w:val="0"/>
      <w:marBottom w:val="0"/>
      <w:divBdr>
        <w:top w:val="none" w:sz="0" w:space="0" w:color="auto"/>
        <w:left w:val="none" w:sz="0" w:space="0" w:color="auto"/>
        <w:bottom w:val="none" w:sz="0" w:space="0" w:color="auto"/>
        <w:right w:val="none" w:sz="0" w:space="0" w:color="auto"/>
      </w:divBdr>
    </w:div>
    <w:div w:id="1942491579">
      <w:bodyDiv w:val="1"/>
      <w:marLeft w:val="0"/>
      <w:marRight w:val="0"/>
      <w:marTop w:val="0"/>
      <w:marBottom w:val="0"/>
      <w:divBdr>
        <w:top w:val="none" w:sz="0" w:space="0" w:color="auto"/>
        <w:left w:val="none" w:sz="0" w:space="0" w:color="auto"/>
        <w:bottom w:val="none" w:sz="0" w:space="0" w:color="auto"/>
        <w:right w:val="none" w:sz="0" w:space="0" w:color="auto"/>
      </w:divBdr>
    </w:div>
    <w:div w:id="1942565742">
      <w:bodyDiv w:val="1"/>
      <w:marLeft w:val="0"/>
      <w:marRight w:val="0"/>
      <w:marTop w:val="0"/>
      <w:marBottom w:val="0"/>
      <w:divBdr>
        <w:top w:val="none" w:sz="0" w:space="0" w:color="auto"/>
        <w:left w:val="none" w:sz="0" w:space="0" w:color="auto"/>
        <w:bottom w:val="none" w:sz="0" w:space="0" w:color="auto"/>
        <w:right w:val="none" w:sz="0" w:space="0" w:color="auto"/>
      </w:divBdr>
    </w:div>
    <w:div w:id="1942833914">
      <w:bodyDiv w:val="1"/>
      <w:marLeft w:val="0"/>
      <w:marRight w:val="0"/>
      <w:marTop w:val="0"/>
      <w:marBottom w:val="0"/>
      <w:divBdr>
        <w:top w:val="none" w:sz="0" w:space="0" w:color="auto"/>
        <w:left w:val="none" w:sz="0" w:space="0" w:color="auto"/>
        <w:bottom w:val="none" w:sz="0" w:space="0" w:color="auto"/>
        <w:right w:val="none" w:sz="0" w:space="0" w:color="auto"/>
      </w:divBdr>
    </w:div>
    <w:div w:id="1942954843">
      <w:bodyDiv w:val="1"/>
      <w:marLeft w:val="0"/>
      <w:marRight w:val="0"/>
      <w:marTop w:val="0"/>
      <w:marBottom w:val="0"/>
      <w:divBdr>
        <w:top w:val="none" w:sz="0" w:space="0" w:color="auto"/>
        <w:left w:val="none" w:sz="0" w:space="0" w:color="auto"/>
        <w:bottom w:val="none" w:sz="0" w:space="0" w:color="auto"/>
        <w:right w:val="none" w:sz="0" w:space="0" w:color="auto"/>
      </w:divBdr>
    </w:div>
    <w:div w:id="1943027647">
      <w:bodyDiv w:val="1"/>
      <w:marLeft w:val="0"/>
      <w:marRight w:val="0"/>
      <w:marTop w:val="0"/>
      <w:marBottom w:val="0"/>
      <w:divBdr>
        <w:top w:val="none" w:sz="0" w:space="0" w:color="auto"/>
        <w:left w:val="none" w:sz="0" w:space="0" w:color="auto"/>
        <w:bottom w:val="none" w:sz="0" w:space="0" w:color="auto"/>
        <w:right w:val="none" w:sz="0" w:space="0" w:color="auto"/>
      </w:divBdr>
    </w:div>
    <w:div w:id="1943294957">
      <w:bodyDiv w:val="1"/>
      <w:marLeft w:val="0"/>
      <w:marRight w:val="0"/>
      <w:marTop w:val="0"/>
      <w:marBottom w:val="0"/>
      <w:divBdr>
        <w:top w:val="none" w:sz="0" w:space="0" w:color="auto"/>
        <w:left w:val="none" w:sz="0" w:space="0" w:color="auto"/>
        <w:bottom w:val="none" w:sz="0" w:space="0" w:color="auto"/>
        <w:right w:val="none" w:sz="0" w:space="0" w:color="auto"/>
      </w:divBdr>
    </w:div>
    <w:div w:id="1943682278">
      <w:bodyDiv w:val="1"/>
      <w:marLeft w:val="0"/>
      <w:marRight w:val="0"/>
      <w:marTop w:val="0"/>
      <w:marBottom w:val="0"/>
      <w:divBdr>
        <w:top w:val="none" w:sz="0" w:space="0" w:color="auto"/>
        <w:left w:val="none" w:sz="0" w:space="0" w:color="auto"/>
        <w:bottom w:val="none" w:sz="0" w:space="0" w:color="auto"/>
        <w:right w:val="none" w:sz="0" w:space="0" w:color="auto"/>
      </w:divBdr>
    </w:div>
    <w:div w:id="1943806182">
      <w:bodyDiv w:val="1"/>
      <w:marLeft w:val="0"/>
      <w:marRight w:val="0"/>
      <w:marTop w:val="0"/>
      <w:marBottom w:val="0"/>
      <w:divBdr>
        <w:top w:val="none" w:sz="0" w:space="0" w:color="auto"/>
        <w:left w:val="none" w:sz="0" w:space="0" w:color="auto"/>
        <w:bottom w:val="none" w:sz="0" w:space="0" w:color="auto"/>
        <w:right w:val="none" w:sz="0" w:space="0" w:color="auto"/>
      </w:divBdr>
    </w:div>
    <w:div w:id="1943876140">
      <w:bodyDiv w:val="1"/>
      <w:marLeft w:val="0"/>
      <w:marRight w:val="0"/>
      <w:marTop w:val="0"/>
      <w:marBottom w:val="0"/>
      <w:divBdr>
        <w:top w:val="none" w:sz="0" w:space="0" w:color="auto"/>
        <w:left w:val="none" w:sz="0" w:space="0" w:color="auto"/>
        <w:bottom w:val="none" w:sz="0" w:space="0" w:color="auto"/>
        <w:right w:val="none" w:sz="0" w:space="0" w:color="auto"/>
      </w:divBdr>
    </w:div>
    <w:div w:id="1944220208">
      <w:bodyDiv w:val="1"/>
      <w:marLeft w:val="0"/>
      <w:marRight w:val="0"/>
      <w:marTop w:val="0"/>
      <w:marBottom w:val="0"/>
      <w:divBdr>
        <w:top w:val="none" w:sz="0" w:space="0" w:color="auto"/>
        <w:left w:val="none" w:sz="0" w:space="0" w:color="auto"/>
        <w:bottom w:val="none" w:sz="0" w:space="0" w:color="auto"/>
        <w:right w:val="none" w:sz="0" w:space="0" w:color="auto"/>
      </w:divBdr>
    </w:div>
    <w:div w:id="1944650699">
      <w:bodyDiv w:val="1"/>
      <w:marLeft w:val="0"/>
      <w:marRight w:val="0"/>
      <w:marTop w:val="0"/>
      <w:marBottom w:val="0"/>
      <w:divBdr>
        <w:top w:val="none" w:sz="0" w:space="0" w:color="auto"/>
        <w:left w:val="none" w:sz="0" w:space="0" w:color="auto"/>
        <w:bottom w:val="none" w:sz="0" w:space="0" w:color="auto"/>
        <w:right w:val="none" w:sz="0" w:space="0" w:color="auto"/>
      </w:divBdr>
    </w:div>
    <w:div w:id="1944723931">
      <w:bodyDiv w:val="1"/>
      <w:marLeft w:val="0"/>
      <w:marRight w:val="0"/>
      <w:marTop w:val="0"/>
      <w:marBottom w:val="0"/>
      <w:divBdr>
        <w:top w:val="none" w:sz="0" w:space="0" w:color="auto"/>
        <w:left w:val="none" w:sz="0" w:space="0" w:color="auto"/>
        <w:bottom w:val="none" w:sz="0" w:space="0" w:color="auto"/>
        <w:right w:val="none" w:sz="0" w:space="0" w:color="auto"/>
      </w:divBdr>
    </w:div>
    <w:div w:id="1944873554">
      <w:bodyDiv w:val="1"/>
      <w:marLeft w:val="0"/>
      <w:marRight w:val="0"/>
      <w:marTop w:val="0"/>
      <w:marBottom w:val="0"/>
      <w:divBdr>
        <w:top w:val="none" w:sz="0" w:space="0" w:color="auto"/>
        <w:left w:val="none" w:sz="0" w:space="0" w:color="auto"/>
        <w:bottom w:val="none" w:sz="0" w:space="0" w:color="auto"/>
        <w:right w:val="none" w:sz="0" w:space="0" w:color="auto"/>
      </w:divBdr>
    </w:div>
    <w:div w:id="1945764544">
      <w:bodyDiv w:val="1"/>
      <w:marLeft w:val="0"/>
      <w:marRight w:val="0"/>
      <w:marTop w:val="0"/>
      <w:marBottom w:val="0"/>
      <w:divBdr>
        <w:top w:val="none" w:sz="0" w:space="0" w:color="auto"/>
        <w:left w:val="none" w:sz="0" w:space="0" w:color="auto"/>
        <w:bottom w:val="none" w:sz="0" w:space="0" w:color="auto"/>
        <w:right w:val="none" w:sz="0" w:space="0" w:color="auto"/>
      </w:divBdr>
    </w:div>
    <w:div w:id="1946036515">
      <w:bodyDiv w:val="1"/>
      <w:marLeft w:val="0"/>
      <w:marRight w:val="0"/>
      <w:marTop w:val="0"/>
      <w:marBottom w:val="0"/>
      <w:divBdr>
        <w:top w:val="none" w:sz="0" w:space="0" w:color="auto"/>
        <w:left w:val="none" w:sz="0" w:space="0" w:color="auto"/>
        <w:bottom w:val="none" w:sz="0" w:space="0" w:color="auto"/>
        <w:right w:val="none" w:sz="0" w:space="0" w:color="auto"/>
      </w:divBdr>
    </w:div>
    <w:div w:id="1946230706">
      <w:bodyDiv w:val="1"/>
      <w:marLeft w:val="0"/>
      <w:marRight w:val="0"/>
      <w:marTop w:val="0"/>
      <w:marBottom w:val="0"/>
      <w:divBdr>
        <w:top w:val="none" w:sz="0" w:space="0" w:color="auto"/>
        <w:left w:val="none" w:sz="0" w:space="0" w:color="auto"/>
        <w:bottom w:val="none" w:sz="0" w:space="0" w:color="auto"/>
        <w:right w:val="none" w:sz="0" w:space="0" w:color="auto"/>
      </w:divBdr>
    </w:div>
    <w:div w:id="1946495113">
      <w:bodyDiv w:val="1"/>
      <w:marLeft w:val="0"/>
      <w:marRight w:val="0"/>
      <w:marTop w:val="0"/>
      <w:marBottom w:val="0"/>
      <w:divBdr>
        <w:top w:val="none" w:sz="0" w:space="0" w:color="auto"/>
        <w:left w:val="none" w:sz="0" w:space="0" w:color="auto"/>
        <w:bottom w:val="none" w:sz="0" w:space="0" w:color="auto"/>
        <w:right w:val="none" w:sz="0" w:space="0" w:color="auto"/>
      </w:divBdr>
    </w:div>
    <w:div w:id="1946572721">
      <w:bodyDiv w:val="1"/>
      <w:marLeft w:val="0"/>
      <w:marRight w:val="0"/>
      <w:marTop w:val="0"/>
      <w:marBottom w:val="0"/>
      <w:divBdr>
        <w:top w:val="none" w:sz="0" w:space="0" w:color="auto"/>
        <w:left w:val="none" w:sz="0" w:space="0" w:color="auto"/>
        <w:bottom w:val="none" w:sz="0" w:space="0" w:color="auto"/>
        <w:right w:val="none" w:sz="0" w:space="0" w:color="auto"/>
      </w:divBdr>
    </w:div>
    <w:div w:id="1946620738">
      <w:bodyDiv w:val="1"/>
      <w:marLeft w:val="0"/>
      <w:marRight w:val="0"/>
      <w:marTop w:val="0"/>
      <w:marBottom w:val="0"/>
      <w:divBdr>
        <w:top w:val="none" w:sz="0" w:space="0" w:color="auto"/>
        <w:left w:val="none" w:sz="0" w:space="0" w:color="auto"/>
        <w:bottom w:val="none" w:sz="0" w:space="0" w:color="auto"/>
        <w:right w:val="none" w:sz="0" w:space="0" w:color="auto"/>
      </w:divBdr>
    </w:div>
    <w:div w:id="1946841070">
      <w:bodyDiv w:val="1"/>
      <w:marLeft w:val="0"/>
      <w:marRight w:val="0"/>
      <w:marTop w:val="0"/>
      <w:marBottom w:val="0"/>
      <w:divBdr>
        <w:top w:val="none" w:sz="0" w:space="0" w:color="auto"/>
        <w:left w:val="none" w:sz="0" w:space="0" w:color="auto"/>
        <w:bottom w:val="none" w:sz="0" w:space="0" w:color="auto"/>
        <w:right w:val="none" w:sz="0" w:space="0" w:color="auto"/>
      </w:divBdr>
    </w:div>
    <w:div w:id="1947735059">
      <w:bodyDiv w:val="1"/>
      <w:marLeft w:val="0"/>
      <w:marRight w:val="0"/>
      <w:marTop w:val="0"/>
      <w:marBottom w:val="0"/>
      <w:divBdr>
        <w:top w:val="none" w:sz="0" w:space="0" w:color="auto"/>
        <w:left w:val="none" w:sz="0" w:space="0" w:color="auto"/>
        <w:bottom w:val="none" w:sz="0" w:space="0" w:color="auto"/>
        <w:right w:val="none" w:sz="0" w:space="0" w:color="auto"/>
      </w:divBdr>
    </w:div>
    <w:div w:id="1948266453">
      <w:bodyDiv w:val="1"/>
      <w:marLeft w:val="0"/>
      <w:marRight w:val="0"/>
      <w:marTop w:val="0"/>
      <w:marBottom w:val="0"/>
      <w:divBdr>
        <w:top w:val="none" w:sz="0" w:space="0" w:color="auto"/>
        <w:left w:val="none" w:sz="0" w:space="0" w:color="auto"/>
        <w:bottom w:val="none" w:sz="0" w:space="0" w:color="auto"/>
        <w:right w:val="none" w:sz="0" w:space="0" w:color="auto"/>
      </w:divBdr>
    </w:div>
    <w:div w:id="1948341656">
      <w:bodyDiv w:val="1"/>
      <w:marLeft w:val="0"/>
      <w:marRight w:val="0"/>
      <w:marTop w:val="0"/>
      <w:marBottom w:val="0"/>
      <w:divBdr>
        <w:top w:val="none" w:sz="0" w:space="0" w:color="auto"/>
        <w:left w:val="none" w:sz="0" w:space="0" w:color="auto"/>
        <w:bottom w:val="none" w:sz="0" w:space="0" w:color="auto"/>
        <w:right w:val="none" w:sz="0" w:space="0" w:color="auto"/>
      </w:divBdr>
    </w:div>
    <w:div w:id="1948416641">
      <w:bodyDiv w:val="1"/>
      <w:marLeft w:val="0"/>
      <w:marRight w:val="0"/>
      <w:marTop w:val="0"/>
      <w:marBottom w:val="0"/>
      <w:divBdr>
        <w:top w:val="none" w:sz="0" w:space="0" w:color="auto"/>
        <w:left w:val="none" w:sz="0" w:space="0" w:color="auto"/>
        <w:bottom w:val="none" w:sz="0" w:space="0" w:color="auto"/>
        <w:right w:val="none" w:sz="0" w:space="0" w:color="auto"/>
      </w:divBdr>
    </w:div>
    <w:div w:id="1948534711">
      <w:bodyDiv w:val="1"/>
      <w:marLeft w:val="0"/>
      <w:marRight w:val="0"/>
      <w:marTop w:val="0"/>
      <w:marBottom w:val="0"/>
      <w:divBdr>
        <w:top w:val="none" w:sz="0" w:space="0" w:color="auto"/>
        <w:left w:val="none" w:sz="0" w:space="0" w:color="auto"/>
        <w:bottom w:val="none" w:sz="0" w:space="0" w:color="auto"/>
        <w:right w:val="none" w:sz="0" w:space="0" w:color="auto"/>
      </w:divBdr>
    </w:div>
    <w:div w:id="1948809011">
      <w:bodyDiv w:val="1"/>
      <w:marLeft w:val="0"/>
      <w:marRight w:val="0"/>
      <w:marTop w:val="0"/>
      <w:marBottom w:val="0"/>
      <w:divBdr>
        <w:top w:val="none" w:sz="0" w:space="0" w:color="auto"/>
        <w:left w:val="none" w:sz="0" w:space="0" w:color="auto"/>
        <w:bottom w:val="none" w:sz="0" w:space="0" w:color="auto"/>
        <w:right w:val="none" w:sz="0" w:space="0" w:color="auto"/>
      </w:divBdr>
    </w:div>
    <w:div w:id="1949043183">
      <w:bodyDiv w:val="1"/>
      <w:marLeft w:val="0"/>
      <w:marRight w:val="0"/>
      <w:marTop w:val="0"/>
      <w:marBottom w:val="0"/>
      <w:divBdr>
        <w:top w:val="none" w:sz="0" w:space="0" w:color="auto"/>
        <w:left w:val="none" w:sz="0" w:space="0" w:color="auto"/>
        <w:bottom w:val="none" w:sz="0" w:space="0" w:color="auto"/>
        <w:right w:val="none" w:sz="0" w:space="0" w:color="auto"/>
      </w:divBdr>
    </w:div>
    <w:div w:id="1949190836">
      <w:bodyDiv w:val="1"/>
      <w:marLeft w:val="0"/>
      <w:marRight w:val="0"/>
      <w:marTop w:val="0"/>
      <w:marBottom w:val="0"/>
      <w:divBdr>
        <w:top w:val="none" w:sz="0" w:space="0" w:color="auto"/>
        <w:left w:val="none" w:sz="0" w:space="0" w:color="auto"/>
        <w:bottom w:val="none" w:sz="0" w:space="0" w:color="auto"/>
        <w:right w:val="none" w:sz="0" w:space="0" w:color="auto"/>
      </w:divBdr>
    </w:div>
    <w:div w:id="1949196553">
      <w:bodyDiv w:val="1"/>
      <w:marLeft w:val="0"/>
      <w:marRight w:val="0"/>
      <w:marTop w:val="0"/>
      <w:marBottom w:val="0"/>
      <w:divBdr>
        <w:top w:val="none" w:sz="0" w:space="0" w:color="auto"/>
        <w:left w:val="none" w:sz="0" w:space="0" w:color="auto"/>
        <w:bottom w:val="none" w:sz="0" w:space="0" w:color="auto"/>
        <w:right w:val="none" w:sz="0" w:space="0" w:color="auto"/>
      </w:divBdr>
    </w:div>
    <w:div w:id="1949385166">
      <w:bodyDiv w:val="1"/>
      <w:marLeft w:val="0"/>
      <w:marRight w:val="0"/>
      <w:marTop w:val="0"/>
      <w:marBottom w:val="0"/>
      <w:divBdr>
        <w:top w:val="none" w:sz="0" w:space="0" w:color="auto"/>
        <w:left w:val="none" w:sz="0" w:space="0" w:color="auto"/>
        <w:bottom w:val="none" w:sz="0" w:space="0" w:color="auto"/>
        <w:right w:val="none" w:sz="0" w:space="0" w:color="auto"/>
      </w:divBdr>
    </w:div>
    <w:div w:id="1950235518">
      <w:bodyDiv w:val="1"/>
      <w:marLeft w:val="0"/>
      <w:marRight w:val="0"/>
      <w:marTop w:val="0"/>
      <w:marBottom w:val="0"/>
      <w:divBdr>
        <w:top w:val="none" w:sz="0" w:space="0" w:color="auto"/>
        <w:left w:val="none" w:sz="0" w:space="0" w:color="auto"/>
        <w:bottom w:val="none" w:sz="0" w:space="0" w:color="auto"/>
        <w:right w:val="none" w:sz="0" w:space="0" w:color="auto"/>
      </w:divBdr>
    </w:div>
    <w:div w:id="1950313952">
      <w:bodyDiv w:val="1"/>
      <w:marLeft w:val="0"/>
      <w:marRight w:val="0"/>
      <w:marTop w:val="0"/>
      <w:marBottom w:val="0"/>
      <w:divBdr>
        <w:top w:val="none" w:sz="0" w:space="0" w:color="auto"/>
        <w:left w:val="none" w:sz="0" w:space="0" w:color="auto"/>
        <w:bottom w:val="none" w:sz="0" w:space="0" w:color="auto"/>
        <w:right w:val="none" w:sz="0" w:space="0" w:color="auto"/>
      </w:divBdr>
    </w:div>
    <w:div w:id="1950627613">
      <w:bodyDiv w:val="1"/>
      <w:marLeft w:val="0"/>
      <w:marRight w:val="0"/>
      <w:marTop w:val="0"/>
      <w:marBottom w:val="0"/>
      <w:divBdr>
        <w:top w:val="none" w:sz="0" w:space="0" w:color="auto"/>
        <w:left w:val="none" w:sz="0" w:space="0" w:color="auto"/>
        <w:bottom w:val="none" w:sz="0" w:space="0" w:color="auto"/>
        <w:right w:val="none" w:sz="0" w:space="0" w:color="auto"/>
      </w:divBdr>
    </w:div>
    <w:div w:id="1950966500">
      <w:bodyDiv w:val="1"/>
      <w:marLeft w:val="0"/>
      <w:marRight w:val="0"/>
      <w:marTop w:val="0"/>
      <w:marBottom w:val="0"/>
      <w:divBdr>
        <w:top w:val="none" w:sz="0" w:space="0" w:color="auto"/>
        <w:left w:val="none" w:sz="0" w:space="0" w:color="auto"/>
        <w:bottom w:val="none" w:sz="0" w:space="0" w:color="auto"/>
        <w:right w:val="none" w:sz="0" w:space="0" w:color="auto"/>
      </w:divBdr>
    </w:div>
    <w:div w:id="1951548163">
      <w:bodyDiv w:val="1"/>
      <w:marLeft w:val="0"/>
      <w:marRight w:val="0"/>
      <w:marTop w:val="0"/>
      <w:marBottom w:val="0"/>
      <w:divBdr>
        <w:top w:val="none" w:sz="0" w:space="0" w:color="auto"/>
        <w:left w:val="none" w:sz="0" w:space="0" w:color="auto"/>
        <w:bottom w:val="none" w:sz="0" w:space="0" w:color="auto"/>
        <w:right w:val="none" w:sz="0" w:space="0" w:color="auto"/>
      </w:divBdr>
    </w:div>
    <w:div w:id="1951932950">
      <w:bodyDiv w:val="1"/>
      <w:marLeft w:val="0"/>
      <w:marRight w:val="0"/>
      <w:marTop w:val="0"/>
      <w:marBottom w:val="0"/>
      <w:divBdr>
        <w:top w:val="none" w:sz="0" w:space="0" w:color="auto"/>
        <w:left w:val="none" w:sz="0" w:space="0" w:color="auto"/>
        <w:bottom w:val="none" w:sz="0" w:space="0" w:color="auto"/>
        <w:right w:val="none" w:sz="0" w:space="0" w:color="auto"/>
      </w:divBdr>
    </w:div>
    <w:div w:id="1952128952">
      <w:bodyDiv w:val="1"/>
      <w:marLeft w:val="0"/>
      <w:marRight w:val="0"/>
      <w:marTop w:val="0"/>
      <w:marBottom w:val="0"/>
      <w:divBdr>
        <w:top w:val="none" w:sz="0" w:space="0" w:color="auto"/>
        <w:left w:val="none" w:sz="0" w:space="0" w:color="auto"/>
        <w:bottom w:val="none" w:sz="0" w:space="0" w:color="auto"/>
        <w:right w:val="none" w:sz="0" w:space="0" w:color="auto"/>
      </w:divBdr>
    </w:div>
    <w:div w:id="1952201135">
      <w:bodyDiv w:val="1"/>
      <w:marLeft w:val="0"/>
      <w:marRight w:val="0"/>
      <w:marTop w:val="0"/>
      <w:marBottom w:val="0"/>
      <w:divBdr>
        <w:top w:val="none" w:sz="0" w:space="0" w:color="auto"/>
        <w:left w:val="none" w:sz="0" w:space="0" w:color="auto"/>
        <w:bottom w:val="none" w:sz="0" w:space="0" w:color="auto"/>
        <w:right w:val="none" w:sz="0" w:space="0" w:color="auto"/>
      </w:divBdr>
    </w:div>
    <w:div w:id="1952201425">
      <w:bodyDiv w:val="1"/>
      <w:marLeft w:val="0"/>
      <w:marRight w:val="0"/>
      <w:marTop w:val="0"/>
      <w:marBottom w:val="0"/>
      <w:divBdr>
        <w:top w:val="none" w:sz="0" w:space="0" w:color="auto"/>
        <w:left w:val="none" w:sz="0" w:space="0" w:color="auto"/>
        <w:bottom w:val="none" w:sz="0" w:space="0" w:color="auto"/>
        <w:right w:val="none" w:sz="0" w:space="0" w:color="auto"/>
      </w:divBdr>
    </w:div>
    <w:div w:id="1952399530">
      <w:bodyDiv w:val="1"/>
      <w:marLeft w:val="0"/>
      <w:marRight w:val="0"/>
      <w:marTop w:val="0"/>
      <w:marBottom w:val="0"/>
      <w:divBdr>
        <w:top w:val="none" w:sz="0" w:space="0" w:color="auto"/>
        <w:left w:val="none" w:sz="0" w:space="0" w:color="auto"/>
        <w:bottom w:val="none" w:sz="0" w:space="0" w:color="auto"/>
        <w:right w:val="none" w:sz="0" w:space="0" w:color="auto"/>
      </w:divBdr>
    </w:div>
    <w:div w:id="1952854166">
      <w:bodyDiv w:val="1"/>
      <w:marLeft w:val="0"/>
      <w:marRight w:val="0"/>
      <w:marTop w:val="0"/>
      <w:marBottom w:val="0"/>
      <w:divBdr>
        <w:top w:val="none" w:sz="0" w:space="0" w:color="auto"/>
        <w:left w:val="none" w:sz="0" w:space="0" w:color="auto"/>
        <w:bottom w:val="none" w:sz="0" w:space="0" w:color="auto"/>
        <w:right w:val="none" w:sz="0" w:space="0" w:color="auto"/>
      </w:divBdr>
    </w:div>
    <w:div w:id="1953587485">
      <w:bodyDiv w:val="1"/>
      <w:marLeft w:val="0"/>
      <w:marRight w:val="0"/>
      <w:marTop w:val="0"/>
      <w:marBottom w:val="0"/>
      <w:divBdr>
        <w:top w:val="none" w:sz="0" w:space="0" w:color="auto"/>
        <w:left w:val="none" w:sz="0" w:space="0" w:color="auto"/>
        <w:bottom w:val="none" w:sz="0" w:space="0" w:color="auto"/>
        <w:right w:val="none" w:sz="0" w:space="0" w:color="auto"/>
      </w:divBdr>
    </w:div>
    <w:div w:id="1953974719">
      <w:bodyDiv w:val="1"/>
      <w:marLeft w:val="0"/>
      <w:marRight w:val="0"/>
      <w:marTop w:val="0"/>
      <w:marBottom w:val="0"/>
      <w:divBdr>
        <w:top w:val="none" w:sz="0" w:space="0" w:color="auto"/>
        <w:left w:val="none" w:sz="0" w:space="0" w:color="auto"/>
        <w:bottom w:val="none" w:sz="0" w:space="0" w:color="auto"/>
        <w:right w:val="none" w:sz="0" w:space="0" w:color="auto"/>
      </w:divBdr>
    </w:div>
    <w:div w:id="1954170520">
      <w:bodyDiv w:val="1"/>
      <w:marLeft w:val="0"/>
      <w:marRight w:val="0"/>
      <w:marTop w:val="0"/>
      <w:marBottom w:val="0"/>
      <w:divBdr>
        <w:top w:val="none" w:sz="0" w:space="0" w:color="auto"/>
        <w:left w:val="none" w:sz="0" w:space="0" w:color="auto"/>
        <w:bottom w:val="none" w:sz="0" w:space="0" w:color="auto"/>
        <w:right w:val="none" w:sz="0" w:space="0" w:color="auto"/>
      </w:divBdr>
    </w:div>
    <w:div w:id="1955136546">
      <w:bodyDiv w:val="1"/>
      <w:marLeft w:val="0"/>
      <w:marRight w:val="0"/>
      <w:marTop w:val="0"/>
      <w:marBottom w:val="0"/>
      <w:divBdr>
        <w:top w:val="none" w:sz="0" w:space="0" w:color="auto"/>
        <w:left w:val="none" w:sz="0" w:space="0" w:color="auto"/>
        <w:bottom w:val="none" w:sz="0" w:space="0" w:color="auto"/>
        <w:right w:val="none" w:sz="0" w:space="0" w:color="auto"/>
      </w:divBdr>
    </w:div>
    <w:div w:id="1955861081">
      <w:bodyDiv w:val="1"/>
      <w:marLeft w:val="0"/>
      <w:marRight w:val="0"/>
      <w:marTop w:val="0"/>
      <w:marBottom w:val="0"/>
      <w:divBdr>
        <w:top w:val="none" w:sz="0" w:space="0" w:color="auto"/>
        <w:left w:val="none" w:sz="0" w:space="0" w:color="auto"/>
        <w:bottom w:val="none" w:sz="0" w:space="0" w:color="auto"/>
        <w:right w:val="none" w:sz="0" w:space="0" w:color="auto"/>
      </w:divBdr>
    </w:div>
    <w:div w:id="1955864366">
      <w:bodyDiv w:val="1"/>
      <w:marLeft w:val="0"/>
      <w:marRight w:val="0"/>
      <w:marTop w:val="0"/>
      <w:marBottom w:val="0"/>
      <w:divBdr>
        <w:top w:val="none" w:sz="0" w:space="0" w:color="auto"/>
        <w:left w:val="none" w:sz="0" w:space="0" w:color="auto"/>
        <w:bottom w:val="none" w:sz="0" w:space="0" w:color="auto"/>
        <w:right w:val="none" w:sz="0" w:space="0" w:color="auto"/>
      </w:divBdr>
    </w:div>
    <w:div w:id="1955944550">
      <w:bodyDiv w:val="1"/>
      <w:marLeft w:val="0"/>
      <w:marRight w:val="0"/>
      <w:marTop w:val="0"/>
      <w:marBottom w:val="0"/>
      <w:divBdr>
        <w:top w:val="none" w:sz="0" w:space="0" w:color="auto"/>
        <w:left w:val="none" w:sz="0" w:space="0" w:color="auto"/>
        <w:bottom w:val="none" w:sz="0" w:space="0" w:color="auto"/>
        <w:right w:val="none" w:sz="0" w:space="0" w:color="auto"/>
      </w:divBdr>
    </w:div>
    <w:div w:id="1956598693">
      <w:bodyDiv w:val="1"/>
      <w:marLeft w:val="0"/>
      <w:marRight w:val="0"/>
      <w:marTop w:val="0"/>
      <w:marBottom w:val="0"/>
      <w:divBdr>
        <w:top w:val="none" w:sz="0" w:space="0" w:color="auto"/>
        <w:left w:val="none" w:sz="0" w:space="0" w:color="auto"/>
        <w:bottom w:val="none" w:sz="0" w:space="0" w:color="auto"/>
        <w:right w:val="none" w:sz="0" w:space="0" w:color="auto"/>
      </w:divBdr>
    </w:div>
    <w:div w:id="1957251068">
      <w:bodyDiv w:val="1"/>
      <w:marLeft w:val="0"/>
      <w:marRight w:val="0"/>
      <w:marTop w:val="0"/>
      <w:marBottom w:val="0"/>
      <w:divBdr>
        <w:top w:val="none" w:sz="0" w:space="0" w:color="auto"/>
        <w:left w:val="none" w:sz="0" w:space="0" w:color="auto"/>
        <w:bottom w:val="none" w:sz="0" w:space="0" w:color="auto"/>
        <w:right w:val="none" w:sz="0" w:space="0" w:color="auto"/>
      </w:divBdr>
    </w:div>
    <w:div w:id="1957323664">
      <w:bodyDiv w:val="1"/>
      <w:marLeft w:val="0"/>
      <w:marRight w:val="0"/>
      <w:marTop w:val="0"/>
      <w:marBottom w:val="0"/>
      <w:divBdr>
        <w:top w:val="none" w:sz="0" w:space="0" w:color="auto"/>
        <w:left w:val="none" w:sz="0" w:space="0" w:color="auto"/>
        <w:bottom w:val="none" w:sz="0" w:space="0" w:color="auto"/>
        <w:right w:val="none" w:sz="0" w:space="0" w:color="auto"/>
      </w:divBdr>
    </w:div>
    <w:div w:id="1957364710">
      <w:bodyDiv w:val="1"/>
      <w:marLeft w:val="0"/>
      <w:marRight w:val="0"/>
      <w:marTop w:val="0"/>
      <w:marBottom w:val="0"/>
      <w:divBdr>
        <w:top w:val="none" w:sz="0" w:space="0" w:color="auto"/>
        <w:left w:val="none" w:sz="0" w:space="0" w:color="auto"/>
        <w:bottom w:val="none" w:sz="0" w:space="0" w:color="auto"/>
        <w:right w:val="none" w:sz="0" w:space="0" w:color="auto"/>
      </w:divBdr>
    </w:div>
    <w:div w:id="1957447287">
      <w:bodyDiv w:val="1"/>
      <w:marLeft w:val="0"/>
      <w:marRight w:val="0"/>
      <w:marTop w:val="0"/>
      <w:marBottom w:val="0"/>
      <w:divBdr>
        <w:top w:val="none" w:sz="0" w:space="0" w:color="auto"/>
        <w:left w:val="none" w:sz="0" w:space="0" w:color="auto"/>
        <w:bottom w:val="none" w:sz="0" w:space="0" w:color="auto"/>
        <w:right w:val="none" w:sz="0" w:space="0" w:color="auto"/>
      </w:divBdr>
    </w:div>
    <w:div w:id="1958177511">
      <w:bodyDiv w:val="1"/>
      <w:marLeft w:val="0"/>
      <w:marRight w:val="0"/>
      <w:marTop w:val="0"/>
      <w:marBottom w:val="0"/>
      <w:divBdr>
        <w:top w:val="none" w:sz="0" w:space="0" w:color="auto"/>
        <w:left w:val="none" w:sz="0" w:space="0" w:color="auto"/>
        <w:bottom w:val="none" w:sz="0" w:space="0" w:color="auto"/>
        <w:right w:val="none" w:sz="0" w:space="0" w:color="auto"/>
      </w:divBdr>
    </w:div>
    <w:div w:id="1958481609">
      <w:bodyDiv w:val="1"/>
      <w:marLeft w:val="0"/>
      <w:marRight w:val="0"/>
      <w:marTop w:val="0"/>
      <w:marBottom w:val="0"/>
      <w:divBdr>
        <w:top w:val="none" w:sz="0" w:space="0" w:color="auto"/>
        <w:left w:val="none" w:sz="0" w:space="0" w:color="auto"/>
        <w:bottom w:val="none" w:sz="0" w:space="0" w:color="auto"/>
        <w:right w:val="none" w:sz="0" w:space="0" w:color="auto"/>
      </w:divBdr>
    </w:div>
    <w:div w:id="1958636199">
      <w:bodyDiv w:val="1"/>
      <w:marLeft w:val="0"/>
      <w:marRight w:val="0"/>
      <w:marTop w:val="0"/>
      <w:marBottom w:val="0"/>
      <w:divBdr>
        <w:top w:val="none" w:sz="0" w:space="0" w:color="auto"/>
        <w:left w:val="none" w:sz="0" w:space="0" w:color="auto"/>
        <w:bottom w:val="none" w:sz="0" w:space="0" w:color="auto"/>
        <w:right w:val="none" w:sz="0" w:space="0" w:color="auto"/>
      </w:divBdr>
    </w:div>
    <w:div w:id="1958679603">
      <w:bodyDiv w:val="1"/>
      <w:marLeft w:val="0"/>
      <w:marRight w:val="0"/>
      <w:marTop w:val="0"/>
      <w:marBottom w:val="0"/>
      <w:divBdr>
        <w:top w:val="none" w:sz="0" w:space="0" w:color="auto"/>
        <w:left w:val="none" w:sz="0" w:space="0" w:color="auto"/>
        <w:bottom w:val="none" w:sz="0" w:space="0" w:color="auto"/>
        <w:right w:val="none" w:sz="0" w:space="0" w:color="auto"/>
      </w:divBdr>
    </w:div>
    <w:div w:id="1958750538">
      <w:bodyDiv w:val="1"/>
      <w:marLeft w:val="0"/>
      <w:marRight w:val="0"/>
      <w:marTop w:val="0"/>
      <w:marBottom w:val="0"/>
      <w:divBdr>
        <w:top w:val="none" w:sz="0" w:space="0" w:color="auto"/>
        <w:left w:val="none" w:sz="0" w:space="0" w:color="auto"/>
        <w:bottom w:val="none" w:sz="0" w:space="0" w:color="auto"/>
        <w:right w:val="none" w:sz="0" w:space="0" w:color="auto"/>
      </w:divBdr>
    </w:div>
    <w:div w:id="1959486380">
      <w:bodyDiv w:val="1"/>
      <w:marLeft w:val="0"/>
      <w:marRight w:val="0"/>
      <w:marTop w:val="0"/>
      <w:marBottom w:val="0"/>
      <w:divBdr>
        <w:top w:val="none" w:sz="0" w:space="0" w:color="auto"/>
        <w:left w:val="none" w:sz="0" w:space="0" w:color="auto"/>
        <w:bottom w:val="none" w:sz="0" w:space="0" w:color="auto"/>
        <w:right w:val="none" w:sz="0" w:space="0" w:color="auto"/>
      </w:divBdr>
    </w:div>
    <w:div w:id="1959750062">
      <w:bodyDiv w:val="1"/>
      <w:marLeft w:val="0"/>
      <w:marRight w:val="0"/>
      <w:marTop w:val="0"/>
      <w:marBottom w:val="0"/>
      <w:divBdr>
        <w:top w:val="none" w:sz="0" w:space="0" w:color="auto"/>
        <w:left w:val="none" w:sz="0" w:space="0" w:color="auto"/>
        <w:bottom w:val="none" w:sz="0" w:space="0" w:color="auto"/>
        <w:right w:val="none" w:sz="0" w:space="0" w:color="auto"/>
      </w:divBdr>
    </w:div>
    <w:div w:id="1960334175">
      <w:bodyDiv w:val="1"/>
      <w:marLeft w:val="0"/>
      <w:marRight w:val="0"/>
      <w:marTop w:val="0"/>
      <w:marBottom w:val="0"/>
      <w:divBdr>
        <w:top w:val="none" w:sz="0" w:space="0" w:color="auto"/>
        <w:left w:val="none" w:sz="0" w:space="0" w:color="auto"/>
        <w:bottom w:val="none" w:sz="0" w:space="0" w:color="auto"/>
        <w:right w:val="none" w:sz="0" w:space="0" w:color="auto"/>
      </w:divBdr>
    </w:div>
    <w:div w:id="1960649983">
      <w:bodyDiv w:val="1"/>
      <w:marLeft w:val="0"/>
      <w:marRight w:val="0"/>
      <w:marTop w:val="0"/>
      <w:marBottom w:val="0"/>
      <w:divBdr>
        <w:top w:val="none" w:sz="0" w:space="0" w:color="auto"/>
        <w:left w:val="none" w:sz="0" w:space="0" w:color="auto"/>
        <w:bottom w:val="none" w:sz="0" w:space="0" w:color="auto"/>
        <w:right w:val="none" w:sz="0" w:space="0" w:color="auto"/>
      </w:divBdr>
    </w:div>
    <w:div w:id="1961104681">
      <w:bodyDiv w:val="1"/>
      <w:marLeft w:val="0"/>
      <w:marRight w:val="0"/>
      <w:marTop w:val="0"/>
      <w:marBottom w:val="0"/>
      <w:divBdr>
        <w:top w:val="none" w:sz="0" w:space="0" w:color="auto"/>
        <w:left w:val="none" w:sz="0" w:space="0" w:color="auto"/>
        <w:bottom w:val="none" w:sz="0" w:space="0" w:color="auto"/>
        <w:right w:val="none" w:sz="0" w:space="0" w:color="auto"/>
      </w:divBdr>
    </w:div>
    <w:div w:id="1961107286">
      <w:bodyDiv w:val="1"/>
      <w:marLeft w:val="0"/>
      <w:marRight w:val="0"/>
      <w:marTop w:val="0"/>
      <w:marBottom w:val="0"/>
      <w:divBdr>
        <w:top w:val="none" w:sz="0" w:space="0" w:color="auto"/>
        <w:left w:val="none" w:sz="0" w:space="0" w:color="auto"/>
        <w:bottom w:val="none" w:sz="0" w:space="0" w:color="auto"/>
        <w:right w:val="none" w:sz="0" w:space="0" w:color="auto"/>
      </w:divBdr>
    </w:div>
    <w:div w:id="1961182069">
      <w:bodyDiv w:val="1"/>
      <w:marLeft w:val="0"/>
      <w:marRight w:val="0"/>
      <w:marTop w:val="0"/>
      <w:marBottom w:val="0"/>
      <w:divBdr>
        <w:top w:val="none" w:sz="0" w:space="0" w:color="auto"/>
        <w:left w:val="none" w:sz="0" w:space="0" w:color="auto"/>
        <w:bottom w:val="none" w:sz="0" w:space="0" w:color="auto"/>
        <w:right w:val="none" w:sz="0" w:space="0" w:color="auto"/>
      </w:divBdr>
    </w:div>
    <w:div w:id="1961256214">
      <w:bodyDiv w:val="1"/>
      <w:marLeft w:val="0"/>
      <w:marRight w:val="0"/>
      <w:marTop w:val="0"/>
      <w:marBottom w:val="0"/>
      <w:divBdr>
        <w:top w:val="none" w:sz="0" w:space="0" w:color="auto"/>
        <w:left w:val="none" w:sz="0" w:space="0" w:color="auto"/>
        <w:bottom w:val="none" w:sz="0" w:space="0" w:color="auto"/>
        <w:right w:val="none" w:sz="0" w:space="0" w:color="auto"/>
      </w:divBdr>
    </w:div>
    <w:div w:id="1961375039">
      <w:bodyDiv w:val="1"/>
      <w:marLeft w:val="0"/>
      <w:marRight w:val="0"/>
      <w:marTop w:val="0"/>
      <w:marBottom w:val="0"/>
      <w:divBdr>
        <w:top w:val="none" w:sz="0" w:space="0" w:color="auto"/>
        <w:left w:val="none" w:sz="0" w:space="0" w:color="auto"/>
        <w:bottom w:val="none" w:sz="0" w:space="0" w:color="auto"/>
        <w:right w:val="none" w:sz="0" w:space="0" w:color="auto"/>
      </w:divBdr>
    </w:div>
    <w:div w:id="1961454004">
      <w:bodyDiv w:val="1"/>
      <w:marLeft w:val="0"/>
      <w:marRight w:val="0"/>
      <w:marTop w:val="0"/>
      <w:marBottom w:val="0"/>
      <w:divBdr>
        <w:top w:val="none" w:sz="0" w:space="0" w:color="auto"/>
        <w:left w:val="none" w:sz="0" w:space="0" w:color="auto"/>
        <w:bottom w:val="none" w:sz="0" w:space="0" w:color="auto"/>
        <w:right w:val="none" w:sz="0" w:space="0" w:color="auto"/>
      </w:divBdr>
    </w:div>
    <w:div w:id="1961497367">
      <w:bodyDiv w:val="1"/>
      <w:marLeft w:val="0"/>
      <w:marRight w:val="0"/>
      <w:marTop w:val="0"/>
      <w:marBottom w:val="0"/>
      <w:divBdr>
        <w:top w:val="none" w:sz="0" w:space="0" w:color="auto"/>
        <w:left w:val="none" w:sz="0" w:space="0" w:color="auto"/>
        <w:bottom w:val="none" w:sz="0" w:space="0" w:color="auto"/>
        <w:right w:val="none" w:sz="0" w:space="0" w:color="auto"/>
      </w:divBdr>
    </w:div>
    <w:div w:id="1961497879">
      <w:bodyDiv w:val="1"/>
      <w:marLeft w:val="0"/>
      <w:marRight w:val="0"/>
      <w:marTop w:val="0"/>
      <w:marBottom w:val="0"/>
      <w:divBdr>
        <w:top w:val="none" w:sz="0" w:space="0" w:color="auto"/>
        <w:left w:val="none" w:sz="0" w:space="0" w:color="auto"/>
        <w:bottom w:val="none" w:sz="0" w:space="0" w:color="auto"/>
        <w:right w:val="none" w:sz="0" w:space="0" w:color="auto"/>
      </w:divBdr>
    </w:div>
    <w:div w:id="1962152038">
      <w:bodyDiv w:val="1"/>
      <w:marLeft w:val="0"/>
      <w:marRight w:val="0"/>
      <w:marTop w:val="0"/>
      <w:marBottom w:val="0"/>
      <w:divBdr>
        <w:top w:val="none" w:sz="0" w:space="0" w:color="auto"/>
        <w:left w:val="none" w:sz="0" w:space="0" w:color="auto"/>
        <w:bottom w:val="none" w:sz="0" w:space="0" w:color="auto"/>
        <w:right w:val="none" w:sz="0" w:space="0" w:color="auto"/>
      </w:divBdr>
    </w:div>
    <w:div w:id="1962296762">
      <w:bodyDiv w:val="1"/>
      <w:marLeft w:val="0"/>
      <w:marRight w:val="0"/>
      <w:marTop w:val="0"/>
      <w:marBottom w:val="0"/>
      <w:divBdr>
        <w:top w:val="none" w:sz="0" w:space="0" w:color="auto"/>
        <w:left w:val="none" w:sz="0" w:space="0" w:color="auto"/>
        <w:bottom w:val="none" w:sz="0" w:space="0" w:color="auto"/>
        <w:right w:val="none" w:sz="0" w:space="0" w:color="auto"/>
      </w:divBdr>
    </w:div>
    <w:div w:id="1962569050">
      <w:bodyDiv w:val="1"/>
      <w:marLeft w:val="0"/>
      <w:marRight w:val="0"/>
      <w:marTop w:val="0"/>
      <w:marBottom w:val="0"/>
      <w:divBdr>
        <w:top w:val="none" w:sz="0" w:space="0" w:color="auto"/>
        <w:left w:val="none" w:sz="0" w:space="0" w:color="auto"/>
        <w:bottom w:val="none" w:sz="0" w:space="0" w:color="auto"/>
        <w:right w:val="none" w:sz="0" w:space="0" w:color="auto"/>
      </w:divBdr>
    </w:div>
    <w:div w:id="1963071839">
      <w:bodyDiv w:val="1"/>
      <w:marLeft w:val="0"/>
      <w:marRight w:val="0"/>
      <w:marTop w:val="0"/>
      <w:marBottom w:val="0"/>
      <w:divBdr>
        <w:top w:val="none" w:sz="0" w:space="0" w:color="auto"/>
        <w:left w:val="none" w:sz="0" w:space="0" w:color="auto"/>
        <w:bottom w:val="none" w:sz="0" w:space="0" w:color="auto"/>
        <w:right w:val="none" w:sz="0" w:space="0" w:color="auto"/>
      </w:divBdr>
    </w:div>
    <w:div w:id="1963077496">
      <w:bodyDiv w:val="1"/>
      <w:marLeft w:val="0"/>
      <w:marRight w:val="0"/>
      <w:marTop w:val="0"/>
      <w:marBottom w:val="0"/>
      <w:divBdr>
        <w:top w:val="none" w:sz="0" w:space="0" w:color="auto"/>
        <w:left w:val="none" w:sz="0" w:space="0" w:color="auto"/>
        <w:bottom w:val="none" w:sz="0" w:space="0" w:color="auto"/>
        <w:right w:val="none" w:sz="0" w:space="0" w:color="auto"/>
      </w:divBdr>
    </w:div>
    <w:div w:id="1963415685">
      <w:bodyDiv w:val="1"/>
      <w:marLeft w:val="0"/>
      <w:marRight w:val="0"/>
      <w:marTop w:val="0"/>
      <w:marBottom w:val="0"/>
      <w:divBdr>
        <w:top w:val="none" w:sz="0" w:space="0" w:color="auto"/>
        <w:left w:val="none" w:sz="0" w:space="0" w:color="auto"/>
        <w:bottom w:val="none" w:sz="0" w:space="0" w:color="auto"/>
        <w:right w:val="none" w:sz="0" w:space="0" w:color="auto"/>
      </w:divBdr>
    </w:div>
    <w:div w:id="1963723755">
      <w:bodyDiv w:val="1"/>
      <w:marLeft w:val="0"/>
      <w:marRight w:val="0"/>
      <w:marTop w:val="0"/>
      <w:marBottom w:val="0"/>
      <w:divBdr>
        <w:top w:val="none" w:sz="0" w:space="0" w:color="auto"/>
        <w:left w:val="none" w:sz="0" w:space="0" w:color="auto"/>
        <w:bottom w:val="none" w:sz="0" w:space="0" w:color="auto"/>
        <w:right w:val="none" w:sz="0" w:space="0" w:color="auto"/>
      </w:divBdr>
    </w:div>
    <w:div w:id="1964190219">
      <w:bodyDiv w:val="1"/>
      <w:marLeft w:val="0"/>
      <w:marRight w:val="0"/>
      <w:marTop w:val="0"/>
      <w:marBottom w:val="0"/>
      <w:divBdr>
        <w:top w:val="none" w:sz="0" w:space="0" w:color="auto"/>
        <w:left w:val="none" w:sz="0" w:space="0" w:color="auto"/>
        <w:bottom w:val="none" w:sz="0" w:space="0" w:color="auto"/>
        <w:right w:val="none" w:sz="0" w:space="0" w:color="auto"/>
      </w:divBdr>
    </w:div>
    <w:div w:id="1964458832">
      <w:bodyDiv w:val="1"/>
      <w:marLeft w:val="0"/>
      <w:marRight w:val="0"/>
      <w:marTop w:val="0"/>
      <w:marBottom w:val="0"/>
      <w:divBdr>
        <w:top w:val="none" w:sz="0" w:space="0" w:color="auto"/>
        <w:left w:val="none" w:sz="0" w:space="0" w:color="auto"/>
        <w:bottom w:val="none" w:sz="0" w:space="0" w:color="auto"/>
        <w:right w:val="none" w:sz="0" w:space="0" w:color="auto"/>
      </w:divBdr>
    </w:div>
    <w:div w:id="1964581963">
      <w:bodyDiv w:val="1"/>
      <w:marLeft w:val="0"/>
      <w:marRight w:val="0"/>
      <w:marTop w:val="0"/>
      <w:marBottom w:val="0"/>
      <w:divBdr>
        <w:top w:val="none" w:sz="0" w:space="0" w:color="auto"/>
        <w:left w:val="none" w:sz="0" w:space="0" w:color="auto"/>
        <w:bottom w:val="none" w:sz="0" w:space="0" w:color="auto"/>
        <w:right w:val="none" w:sz="0" w:space="0" w:color="auto"/>
      </w:divBdr>
    </w:div>
    <w:div w:id="1964772232">
      <w:bodyDiv w:val="1"/>
      <w:marLeft w:val="0"/>
      <w:marRight w:val="0"/>
      <w:marTop w:val="0"/>
      <w:marBottom w:val="0"/>
      <w:divBdr>
        <w:top w:val="none" w:sz="0" w:space="0" w:color="auto"/>
        <w:left w:val="none" w:sz="0" w:space="0" w:color="auto"/>
        <w:bottom w:val="none" w:sz="0" w:space="0" w:color="auto"/>
        <w:right w:val="none" w:sz="0" w:space="0" w:color="auto"/>
      </w:divBdr>
    </w:div>
    <w:div w:id="1965428835">
      <w:bodyDiv w:val="1"/>
      <w:marLeft w:val="0"/>
      <w:marRight w:val="0"/>
      <w:marTop w:val="0"/>
      <w:marBottom w:val="0"/>
      <w:divBdr>
        <w:top w:val="none" w:sz="0" w:space="0" w:color="auto"/>
        <w:left w:val="none" w:sz="0" w:space="0" w:color="auto"/>
        <w:bottom w:val="none" w:sz="0" w:space="0" w:color="auto"/>
        <w:right w:val="none" w:sz="0" w:space="0" w:color="auto"/>
      </w:divBdr>
    </w:div>
    <w:div w:id="1966153401">
      <w:bodyDiv w:val="1"/>
      <w:marLeft w:val="0"/>
      <w:marRight w:val="0"/>
      <w:marTop w:val="0"/>
      <w:marBottom w:val="0"/>
      <w:divBdr>
        <w:top w:val="none" w:sz="0" w:space="0" w:color="auto"/>
        <w:left w:val="none" w:sz="0" w:space="0" w:color="auto"/>
        <w:bottom w:val="none" w:sz="0" w:space="0" w:color="auto"/>
        <w:right w:val="none" w:sz="0" w:space="0" w:color="auto"/>
      </w:divBdr>
    </w:div>
    <w:div w:id="1966156192">
      <w:bodyDiv w:val="1"/>
      <w:marLeft w:val="0"/>
      <w:marRight w:val="0"/>
      <w:marTop w:val="0"/>
      <w:marBottom w:val="0"/>
      <w:divBdr>
        <w:top w:val="none" w:sz="0" w:space="0" w:color="auto"/>
        <w:left w:val="none" w:sz="0" w:space="0" w:color="auto"/>
        <w:bottom w:val="none" w:sz="0" w:space="0" w:color="auto"/>
        <w:right w:val="none" w:sz="0" w:space="0" w:color="auto"/>
      </w:divBdr>
    </w:div>
    <w:div w:id="1966304891">
      <w:bodyDiv w:val="1"/>
      <w:marLeft w:val="0"/>
      <w:marRight w:val="0"/>
      <w:marTop w:val="0"/>
      <w:marBottom w:val="0"/>
      <w:divBdr>
        <w:top w:val="none" w:sz="0" w:space="0" w:color="auto"/>
        <w:left w:val="none" w:sz="0" w:space="0" w:color="auto"/>
        <w:bottom w:val="none" w:sz="0" w:space="0" w:color="auto"/>
        <w:right w:val="none" w:sz="0" w:space="0" w:color="auto"/>
      </w:divBdr>
    </w:div>
    <w:div w:id="1966353328">
      <w:bodyDiv w:val="1"/>
      <w:marLeft w:val="0"/>
      <w:marRight w:val="0"/>
      <w:marTop w:val="0"/>
      <w:marBottom w:val="0"/>
      <w:divBdr>
        <w:top w:val="none" w:sz="0" w:space="0" w:color="auto"/>
        <w:left w:val="none" w:sz="0" w:space="0" w:color="auto"/>
        <w:bottom w:val="none" w:sz="0" w:space="0" w:color="auto"/>
        <w:right w:val="none" w:sz="0" w:space="0" w:color="auto"/>
      </w:divBdr>
    </w:div>
    <w:div w:id="1966547488">
      <w:bodyDiv w:val="1"/>
      <w:marLeft w:val="0"/>
      <w:marRight w:val="0"/>
      <w:marTop w:val="0"/>
      <w:marBottom w:val="0"/>
      <w:divBdr>
        <w:top w:val="none" w:sz="0" w:space="0" w:color="auto"/>
        <w:left w:val="none" w:sz="0" w:space="0" w:color="auto"/>
        <w:bottom w:val="none" w:sz="0" w:space="0" w:color="auto"/>
        <w:right w:val="none" w:sz="0" w:space="0" w:color="auto"/>
      </w:divBdr>
    </w:div>
    <w:div w:id="1966884861">
      <w:bodyDiv w:val="1"/>
      <w:marLeft w:val="0"/>
      <w:marRight w:val="0"/>
      <w:marTop w:val="0"/>
      <w:marBottom w:val="0"/>
      <w:divBdr>
        <w:top w:val="none" w:sz="0" w:space="0" w:color="auto"/>
        <w:left w:val="none" w:sz="0" w:space="0" w:color="auto"/>
        <w:bottom w:val="none" w:sz="0" w:space="0" w:color="auto"/>
        <w:right w:val="none" w:sz="0" w:space="0" w:color="auto"/>
      </w:divBdr>
    </w:div>
    <w:div w:id="1966958325">
      <w:bodyDiv w:val="1"/>
      <w:marLeft w:val="0"/>
      <w:marRight w:val="0"/>
      <w:marTop w:val="0"/>
      <w:marBottom w:val="0"/>
      <w:divBdr>
        <w:top w:val="none" w:sz="0" w:space="0" w:color="auto"/>
        <w:left w:val="none" w:sz="0" w:space="0" w:color="auto"/>
        <w:bottom w:val="none" w:sz="0" w:space="0" w:color="auto"/>
        <w:right w:val="none" w:sz="0" w:space="0" w:color="auto"/>
      </w:divBdr>
    </w:div>
    <w:div w:id="1967471519">
      <w:bodyDiv w:val="1"/>
      <w:marLeft w:val="0"/>
      <w:marRight w:val="0"/>
      <w:marTop w:val="0"/>
      <w:marBottom w:val="0"/>
      <w:divBdr>
        <w:top w:val="none" w:sz="0" w:space="0" w:color="auto"/>
        <w:left w:val="none" w:sz="0" w:space="0" w:color="auto"/>
        <w:bottom w:val="none" w:sz="0" w:space="0" w:color="auto"/>
        <w:right w:val="none" w:sz="0" w:space="0" w:color="auto"/>
      </w:divBdr>
    </w:div>
    <w:div w:id="1968004370">
      <w:bodyDiv w:val="1"/>
      <w:marLeft w:val="0"/>
      <w:marRight w:val="0"/>
      <w:marTop w:val="0"/>
      <w:marBottom w:val="0"/>
      <w:divBdr>
        <w:top w:val="none" w:sz="0" w:space="0" w:color="auto"/>
        <w:left w:val="none" w:sz="0" w:space="0" w:color="auto"/>
        <w:bottom w:val="none" w:sz="0" w:space="0" w:color="auto"/>
        <w:right w:val="none" w:sz="0" w:space="0" w:color="auto"/>
      </w:divBdr>
    </w:div>
    <w:div w:id="1968050694">
      <w:bodyDiv w:val="1"/>
      <w:marLeft w:val="0"/>
      <w:marRight w:val="0"/>
      <w:marTop w:val="0"/>
      <w:marBottom w:val="0"/>
      <w:divBdr>
        <w:top w:val="none" w:sz="0" w:space="0" w:color="auto"/>
        <w:left w:val="none" w:sz="0" w:space="0" w:color="auto"/>
        <w:bottom w:val="none" w:sz="0" w:space="0" w:color="auto"/>
        <w:right w:val="none" w:sz="0" w:space="0" w:color="auto"/>
      </w:divBdr>
    </w:div>
    <w:div w:id="1968078487">
      <w:bodyDiv w:val="1"/>
      <w:marLeft w:val="0"/>
      <w:marRight w:val="0"/>
      <w:marTop w:val="0"/>
      <w:marBottom w:val="0"/>
      <w:divBdr>
        <w:top w:val="none" w:sz="0" w:space="0" w:color="auto"/>
        <w:left w:val="none" w:sz="0" w:space="0" w:color="auto"/>
        <w:bottom w:val="none" w:sz="0" w:space="0" w:color="auto"/>
        <w:right w:val="none" w:sz="0" w:space="0" w:color="auto"/>
      </w:divBdr>
    </w:div>
    <w:div w:id="1968201202">
      <w:bodyDiv w:val="1"/>
      <w:marLeft w:val="0"/>
      <w:marRight w:val="0"/>
      <w:marTop w:val="0"/>
      <w:marBottom w:val="0"/>
      <w:divBdr>
        <w:top w:val="none" w:sz="0" w:space="0" w:color="auto"/>
        <w:left w:val="none" w:sz="0" w:space="0" w:color="auto"/>
        <w:bottom w:val="none" w:sz="0" w:space="0" w:color="auto"/>
        <w:right w:val="none" w:sz="0" w:space="0" w:color="auto"/>
      </w:divBdr>
    </w:div>
    <w:div w:id="1968315111">
      <w:bodyDiv w:val="1"/>
      <w:marLeft w:val="0"/>
      <w:marRight w:val="0"/>
      <w:marTop w:val="0"/>
      <w:marBottom w:val="0"/>
      <w:divBdr>
        <w:top w:val="none" w:sz="0" w:space="0" w:color="auto"/>
        <w:left w:val="none" w:sz="0" w:space="0" w:color="auto"/>
        <w:bottom w:val="none" w:sz="0" w:space="0" w:color="auto"/>
        <w:right w:val="none" w:sz="0" w:space="0" w:color="auto"/>
      </w:divBdr>
    </w:div>
    <w:div w:id="1968316921">
      <w:bodyDiv w:val="1"/>
      <w:marLeft w:val="0"/>
      <w:marRight w:val="0"/>
      <w:marTop w:val="0"/>
      <w:marBottom w:val="0"/>
      <w:divBdr>
        <w:top w:val="none" w:sz="0" w:space="0" w:color="auto"/>
        <w:left w:val="none" w:sz="0" w:space="0" w:color="auto"/>
        <w:bottom w:val="none" w:sz="0" w:space="0" w:color="auto"/>
        <w:right w:val="none" w:sz="0" w:space="0" w:color="auto"/>
      </w:divBdr>
    </w:div>
    <w:div w:id="1968704134">
      <w:bodyDiv w:val="1"/>
      <w:marLeft w:val="0"/>
      <w:marRight w:val="0"/>
      <w:marTop w:val="0"/>
      <w:marBottom w:val="0"/>
      <w:divBdr>
        <w:top w:val="none" w:sz="0" w:space="0" w:color="auto"/>
        <w:left w:val="none" w:sz="0" w:space="0" w:color="auto"/>
        <w:bottom w:val="none" w:sz="0" w:space="0" w:color="auto"/>
        <w:right w:val="none" w:sz="0" w:space="0" w:color="auto"/>
      </w:divBdr>
    </w:div>
    <w:div w:id="1969167407">
      <w:bodyDiv w:val="1"/>
      <w:marLeft w:val="0"/>
      <w:marRight w:val="0"/>
      <w:marTop w:val="0"/>
      <w:marBottom w:val="0"/>
      <w:divBdr>
        <w:top w:val="none" w:sz="0" w:space="0" w:color="auto"/>
        <w:left w:val="none" w:sz="0" w:space="0" w:color="auto"/>
        <w:bottom w:val="none" w:sz="0" w:space="0" w:color="auto"/>
        <w:right w:val="none" w:sz="0" w:space="0" w:color="auto"/>
      </w:divBdr>
    </w:div>
    <w:div w:id="1969312922">
      <w:bodyDiv w:val="1"/>
      <w:marLeft w:val="0"/>
      <w:marRight w:val="0"/>
      <w:marTop w:val="0"/>
      <w:marBottom w:val="0"/>
      <w:divBdr>
        <w:top w:val="none" w:sz="0" w:space="0" w:color="auto"/>
        <w:left w:val="none" w:sz="0" w:space="0" w:color="auto"/>
        <w:bottom w:val="none" w:sz="0" w:space="0" w:color="auto"/>
        <w:right w:val="none" w:sz="0" w:space="0" w:color="auto"/>
      </w:divBdr>
    </w:div>
    <w:div w:id="1969578663">
      <w:bodyDiv w:val="1"/>
      <w:marLeft w:val="0"/>
      <w:marRight w:val="0"/>
      <w:marTop w:val="0"/>
      <w:marBottom w:val="0"/>
      <w:divBdr>
        <w:top w:val="none" w:sz="0" w:space="0" w:color="auto"/>
        <w:left w:val="none" w:sz="0" w:space="0" w:color="auto"/>
        <w:bottom w:val="none" w:sz="0" w:space="0" w:color="auto"/>
        <w:right w:val="none" w:sz="0" w:space="0" w:color="auto"/>
      </w:divBdr>
    </w:div>
    <w:div w:id="1969899371">
      <w:bodyDiv w:val="1"/>
      <w:marLeft w:val="0"/>
      <w:marRight w:val="0"/>
      <w:marTop w:val="0"/>
      <w:marBottom w:val="0"/>
      <w:divBdr>
        <w:top w:val="none" w:sz="0" w:space="0" w:color="auto"/>
        <w:left w:val="none" w:sz="0" w:space="0" w:color="auto"/>
        <w:bottom w:val="none" w:sz="0" w:space="0" w:color="auto"/>
        <w:right w:val="none" w:sz="0" w:space="0" w:color="auto"/>
      </w:divBdr>
    </w:div>
    <w:div w:id="1970471855">
      <w:bodyDiv w:val="1"/>
      <w:marLeft w:val="0"/>
      <w:marRight w:val="0"/>
      <w:marTop w:val="0"/>
      <w:marBottom w:val="0"/>
      <w:divBdr>
        <w:top w:val="none" w:sz="0" w:space="0" w:color="auto"/>
        <w:left w:val="none" w:sz="0" w:space="0" w:color="auto"/>
        <w:bottom w:val="none" w:sz="0" w:space="0" w:color="auto"/>
        <w:right w:val="none" w:sz="0" w:space="0" w:color="auto"/>
      </w:divBdr>
    </w:div>
    <w:div w:id="1970814408">
      <w:bodyDiv w:val="1"/>
      <w:marLeft w:val="0"/>
      <w:marRight w:val="0"/>
      <w:marTop w:val="0"/>
      <w:marBottom w:val="0"/>
      <w:divBdr>
        <w:top w:val="none" w:sz="0" w:space="0" w:color="auto"/>
        <w:left w:val="none" w:sz="0" w:space="0" w:color="auto"/>
        <w:bottom w:val="none" w:sz="0" w:space="0" w:color="auto"/>
        <w:right w:val="none" w:sz="0" w:space="0" w:color="auto"/>
      </w:divBdr>
    </w:div>
    <w:div w:id="1971083347">
      <w:bodyDiv w:val="1"/>
      <w:marLeft w:val="0"/>
      <w:marRight w:val="0"/>
      <w:marTop w:val="0"/>
      <w:marBottom w:val="0"/>
      <w:divBdr>
        <w:top w:val="none" w:sz="0" w:space="0" w:color="auto"/>
        <w:left w:val="none" w:sz="0" w:space="0" w:color="auto"/>
        <w:bottom w:val="none" w:sz="0" w:space="0" w:color="auto"/>
        <w:right w:val="none" w:sz="0" w:space="0" w:color="auto"/>
      </w:divBdr>
    </w:div>
    <w:div w:id="1971085827">
      <w:bodyDiv w:val="1"/>
      <w:marLeft w:val="0"/>
      <w:marRight w:val="0"/>
      <w:marTop w:val="0"/>
      <w:marBottom w:val="0"/>
      <w:divBdr>
        <w:top w:val="none" w:sz="0" w:space="0" w:color="auto"/>
        <w:left w:val="none" w:sz="0" w:space="0" w:color="auto"/>
        <w:bottom w:val="none" w:sz="0" w:space="0" w:color="auto"/>
        <w:right w:val="none" w:sz="0" w:space="0" w:color="auto"/>
      </w:divBdr>
    </w:div>
    <w:div w:id="1971087766">
      <w:bodyDiv w:val="1"/>
      <w:marLeft w:val="0"/>
      <w:marRight w:val="0"/>
      <w:marTop w:val="0"/>
      <w:marBottom w:val="0"/>
      <w:divBdr>
        <w:top w:val="none" w:sz="0" w:space="0" w:color="auto"/>
        <w:left w:val="none" w:sz="0" w:space="0" w:color="auto"/>
        <w:bottom w:val="none" w:sz="0" w:space="0" w:color="auto"/>
        <w:right w:val="none" w:sz="0" w:space="0" w:color="auto"/>
      </w:divBdr>
    </w:div>
    <w:div w:id="1971280735">
      <w:bodyDiv w:val="1"/>
      <w:marLeft w:val="0"/>
      <w:marRight w:val="0"/>
      <w:marTop w:val="0"/>
      <w:marBottom w:val="0"/>
      <w:divBdr>
        <w:top w:val="none" w:sz="0" w:space="0" w:color="auto"/>
        <w:left w:val="none" w:sz="0" w:space="0" w:color="auto"/>
        <w:bottom w:val="none" w:sz="0" w:space="0" w:color="auto"/>
        <w:right w:val="none" w:sz="0" w:space="0" w:color="auto"/>
      </w:divBdr>
    </w:div>
    <w:div w:id="1971352263">
      <w:bodyDiv w:val="1"/>
      <w:marLeft w:val="0"/>
      <w:marRight w:val="0"/>
      <w:marTop w:val="0"/>
      <w:marBottom w:val="0"/>
      <w:divBdr>
        <w:top w:val="none" w:sz="0" w:space="0" w:color="auto"/>
        <w:left w:val="none" w:sz="0" w:space="0" w:color="auto"/>
        <w:bottom w:val="none" w:sz="0" w:space="0" w:color="auto"/>
        <w:right w:val="none" w:sz="0" w:space="0" w:color="auto"/>
      </w:divBdr>
    </w:div>
    <w:div w:id="1971549843">
      <w:bodyDiv w:val="1"/>
      <w:marLeft w:val="0"/>
      <w:marRight w:val="0"/>
      <w:marTop w:val="0"/>
      <w:marBottom w:val="0"/>
      <w:divBdr>
        <w:top w:val="none" w:sz="0" w:space="0" w:color="auto"/>
        <w:left w:val="none" w:sz="0" w:space="0" w:color="auto"/>
        <w:bottom w:val="none" w:sz="0" w:space="0" w:color="auto"/>
        <w:right w:val="none" w:sz="0" w:space="0" w:color="auto"/>
      </w:divBdr>
    </w:div>
    <w:div w:id="1971587626">
      <w:bodyDiv w:val="1"/>
      <w:marLeft w:val="0"/>
      <w:marRight w:val="0"/>
      <w:marTop w:val="0"/>
      <w:marBottom w:val="0"/>
      <w:divBdr>
        <w:top w:val="none" w:sz="0" w:space="0" w:color="auto"/>
        <w:left w:val="none" w:sz="0" w:space="0" w:color="auto"/>
        <w:bottom w:val="none" w:sz="0" w:space="0" w:color="auto"/>
        <w:right w:val="none" w:sz="0" w:space="0" w:color="auto"/>
      </w:divBdr>
    </w:div>
    <w:div w:id="1971669735">
      <w:bodyDiv w:val="1"/>
      <w:marLeft w:val="0"/>
      <w:marRight w:val="0"/>
      <w:marTop w:val="0"/>
      <w:marBottom w:val="0"/>
      <w:divBdr>
        <w:top w:val="none" w:sz="0" w:space="0" w:color="auto"/>
        <w:left w:val="none" w:sz="0" w:space="0" w:color="auto"/>
        <w:bottom w:val="none" w:sz="0" w:space="0" w:color="auto"/>
        <w:right w:val="none" w:sz="0" w:space="0" w:color="auto"/>
      </w:divBdr>
    </w:div>
    <w:div w:id="1972010301">
      <w:bodyDiv w:val="1"/>
      <w:marLeft w:val="0"/>
      <w:marRight w:val="0"/>
      <w:marTop w:val="0"/>
      <w:marBottom w:val="0"/>
      <w:divBdr>
        <w:top w:val="none" w:sz="0" w:space="0" w:color="auto"/>
        <w:left w:val="none" w:sz="0" w:space="0" w:color="auto"/>
        <w:bottom w:val="none" w:sz="0" w:space="0" w:color="auto"/>
        <w:right w:val="none" w:sz="0" w:space="0" w:color="auto"/>
      </w:divBdr>
    </w:div>
    <w:div w:id="1972513075">
      <w:bodyDiv w:val="1"/>
      <w:marLeft w:val="0"/>
      <w:marRight w:val="0"/>
      <w:marTop w:val="0"/>
      <w:marBottom w:val="0"/>
      <w:divBdr>
        <w:top w:val="none" w:sz="0" w:space="0" w:color="auto"/>
        <w:left w:val="none" w:sz="0" w:space="0" w:color="auto"/>
        <w:bottom w:val="none" w:sz="0" w:space="0" w:color="auto"/>
        <w:right w:val="none" w:sz="0" w:space="0" w:color="auto"/>
      </w:divBdr>
    </w:div>
    <w:div w:id="1972975609">
      <w:bodyDiv w:val="1"/>
      <w:marLeft w:val="0"/>
      <w:marRight w:val="0"/>
      <w:marTop w:val="0"/>
      <w:marBottom w:val="0"/>
      <w:divBdr>
        <w:top w:val="none" w:sz="0" w:space="0" w:color="auto"/>
        <w:left w:val="none" w:sz="0" w:space="0" w:color="auto"/>
        <w:bottom w:val="none" w:sz="0" w:space="0" w:color="auto"/>
        <w:right w:val="none" w:sz="0" w:space="0" w:color="auto"/>
      </w:divBdr>
    </w:div>
    <w:div w:id="1973290065">
      <w:bodyDiv w:val="1"/>
      <w:marLeft w:val="0"/>
      <w:marRight w:val="0"/>
      <w:marTop w:val="0"/>
      <w:marBottom w:val="0"/>
      <w:divBdr>
        <w:top w:val="none" w:sz="0" w:space="0" w:color="auto"/>
        <w:left w:val="none" w:sz="0" w:space="0" w:color="auto"/>
        <w:bottom w:val="none" w:sz="0" w:space="0" w:color="auto"/>
        <w:right w:val="none" w:sz="0" w:space="0" w:color="auto"/>
      </w:divBdr>
    </w:div>
    <w:div w:id="1973290341">
      <w:bodyDiv w:val="1"/>
      <w:marLeft w:val="0"/>
      <w:marRight w:val="0"/>
      <w:marTop w:val="0"/>
      <w:marBottom w:val="0"/>
      <w:divBdr>
        <w:top w:val="none" w:sz="0" w:space="0" w:color="auto"/>
        <w:left w:val="none" w:sz="0" w:space="0" w:color="auto"/>
        <w:bottom w:val="none" w:sz="0" w:space="0" w:color="auto"/>
        <w:right w:val="none" w:sz="0" w:space="0" w:color="auto"/>
      </w:divBdr>
    </w:div>
    <w:div w:id="1973293017">
      <w:bodyDiv w:val="1"/>
      <w:marLeft w:val="0"/>
      <w:marRight w:val="0"/>
      <w:marTop w:val="0"/>
      <w:marBottom w:val="0"/>
      <w:divBdr>
        <w:top w:val="none" w:sz="0" w:space="0" w:color="auto"/>
        <w:left w:val="none" w:sz="0" w:space="0" w:color="auto"/>
        <w:bottom w:val="none" w:sz="0" w:space="0" w:color="auto"/>
        <w:right w:val="none" w:sz="0" w:space="0" w:color="auto"/>
      </w:divBdr>
    </w:div>
    <w:div w:id="1973361660">
      <w:bodyDiv w:val="1"/>
      <w:marLeft w:val="0"/>
      <w:marRight w:val="0"/>
      <w:marTop w:val="0"/>
      <w:marBottom w:val="0"/>
      <w:divBdr>
        <w:top w:val="none" w:sz="0" w:space="0" w:color="auto"/>
        <w:left w:val="none" w:sz="0" w:space="0" w:color="auto"/>
        <w:bottom w:val="none" w:sz="0" w:space="0" w:color="auto"/>
        <w:right w:val="none" w:sz="0" w:space="0" w:color="auto"/>
      </w:divBdr>
    </w:div>
    <w:div w:id="1973973829">
      <w:bodyDiv w:val="1"/>
      <w:marLeft w:val="0"/>
      <w:marRight w:val="0"/>
      <w:marTop w:val="0"/>
      <w:marBottom w:val="0"/>
      <w:divBdr>
        <w:top w:val="none" w:sz="0" w:space="0" w:color="auto"/>
        <w:left w:val="none" w:sz="0" w:space="0" w:color="auto"/>
        <w:bottom w:val="none" w:sz="0" w:space="0" w:color="auto"/>
        <w:right w:val="none" w:sz="0" w:space="0" w:color="auto"/>
      </w:divBdr>
    </w:div>
    <w:div w:id="1974287786">
      <w:bodyDiv w:val="1"/>
      <w:marLeft w:val="0"/>
      <w:marRight w:val="0"/>
      <w:marTop w:val="0"/>
      <w:marBottom w:val="0"/>
      <w:divBdr>
        <w:top w:val="none" w:sz="0" w:space="0" w:color="auto"/>
        <w:left w:val="none" w:sz="0" w:space="0" w:color="auto"/>
        <w:bottom w:val="none" w:sz="0" w:space="0" w:color="auto"/>
        <w:right w:val="none" w:sz="0" w:space="0" w:color="auto"/>
      </w:divBdr>
    </w:div>
    <w:div w:id="1974359597">
      <w:bodyDiv w:val="1"/>
      <w:marLeft w:val="0"/>
      <w:marRight w:val="0"/>
      <w:marTop w:val="0"/>
      <w:marBottom w:val="0"/>
      <w:divBdr>
        <w:top w:val="none" w:sz="0" w:space="0" w:color="auto"/>
        <w:left w:val="none" w:sz="0" w:space="0" w:color="auto"/>
        <w:bottom w:val="none" w:sz="0" w:space="0" w:color="auto"/>
        <w:right w:val="none" w:sz="0" w:space="0" w:color="auto"/>
      </w:divBdr>
    </w:div>
    <w:div w:id="1974476669">
      <w:bodyDiv w:val="1"/>
      <w:marLeft w:val="0"/>
      <w:marRight w:val="0"/>
      <w:marTop w:val="0"/>
      <w:marBottom w:val="0"/>
      <w:divBdr>
        <w:top w:val="none" w:sz="0" w:space="0" w:color="auto"/>
        <w:left w:val="none" w:sz="0" w:space="0" w:color="auto"/>
        <w:bottom w:val="none" w:sz="0" w:space="0" w:color="auto"/>
        <w:right w:val="none" w:sz="0" w:space="0" w:color="auto"/>
      </w:divBdr>
    </w:div>
    <w:div w:id="1974484467">
      <w:bodyDiv w:val="1"/>
      <w:marLeft w:val="0"/>
      <w:marRight w:val="0"/>
      <w:marTop w:val="0"/>
      <w:marBottom w:val="0"/>
      <w:divBdr>
        <w:top w:val="none" w:sz="0" w:space="0" w:color="auto"/>
        <w:left w:val="none" w:sz="0" w:space="0" w:color="auto"/>
        <w:bottom w:val="none" w:sz="0" w:space="0" w:color="auto"/>
        <w:right w:val="none" w:sz="0" w:space="0" w:color="auto"/>
      </w:divBdr>
    </w:div>
    <w:div w:id="1974552761">
      <w:bodyDiv w:val="1"/>
      <w:marLeft w:val="0"/>
      <w:marRight w:val="0"/>
      <w:marTop w:val="0"/>
      <w:marBottom w:val="0"/>
      <w:divBdr>
        <w:top w:val="none" w:sz="0" w:space="0" w:color="auto"/>
        <w:left w:val="none" w:sz="0" w:space="0" w:color="auto"/>
        <w:bottom w:val="none" w:sz="0" w:space="0" w:color="auto"/>
        <w:right w:val="none" w:sz="0" w:space="0" w:color="auto"/>
      </w:divBdr>
    </w:div>
    <w:div w:id="1974746229">
      <w:bodyDiv w:val="1"/>
      <w:marLeft w:val="0"/>
      <w:marRight w:val="0"/>
      <w:marTop w:val="0"/>
      <w:marBottom w:val="0"/>
      <w:divBdr>
        <w:top w:val="none" w:sz="0" w:space="0" w:color="auto"/>
        <w:left w:val="none" w:sz="0" w:space="0" w:color="auto"/>
        <w:bottom w:val="none" w:sz="0" w:space="0" w:color="auto"/>
        <w:right w:val="none" w:sz="0" w:space="0" w:color="auto"/>
      </w:divBdr>
    </w:div>
    <w:div w:id="1974748680">
      <w:bodyDiv w:val="1"/>
      <w:marLeft w:val="0"/>
      <w:marRight w:val="0"/>
      <w:marTop w:val="0"/>
      <w:marBottom w:val="0"/>
      <w:divBdr>
        <w:top w:val="none" w:sz="0" w:space="0" w:color="auto"/>
        <w:left w:val="none" w:sz="0" w:space="0" w:color="auto"/>
        <w:bottom w:val="none" w:sz="0" w:space="0" w:color="auto"/>
        <w:right w:val="none" w:sz="0" w:space="0" w:color="auto"/>
      </w:divBdr>
    </w:div>
    <w:div w:id="1975215407">
      <w:bodyDiv w:val="1"/>
      <w:marLeft w:val="0"/>
      <w:marRight w:val="0"/>
      <w:marTop w:val="0"/>
      <w:marBottom w:val="0"/>
      <w:divBdr>
        <w:top w:val="none" w:sz="0" w:space="0" w:color="auto"/>
        <w:left w:val="none" w:sz="0" w:space="0" w:color="auto"/>
        <w:bottom w:val="none" w:sz="0" w:space="0" w:color="auto"/>
        <w:right w:val="none" w:sz="0" w:space="0" w:color="auto"/>
      </w:divBdr>
    </w:div>
    <w:div w:id="1975483699">
      <w:bodyDiv w:val="1"/>
      <w:marLeft w:val="0"/>
      <w:marRight w:val="0"/>
      <w:marTop w:val="0"/>
      <w:marBottom w:val="0"/>
      <w:divBdr>
        <w:top w:val="none" w:sz="0" w:space="0" w:color="auto"/>
        <w:left w:val="none" w:sz="0" w:space="0" w:color="auto"/>
        <w:bottom w:val="none" w:sz="0" w:space="0" w:color="auto"/>
        <w:right w:val="none" w:sz="0" w:space="0" w:color="auto"/>
      </w:divBdr>
    </w:div>
    <w:div w:id="1975598278">
      <w:bodyDiv w:val="1"/>
      <w:marLeft w:val="0"/>
      <w:marRight w:val="0"/>
      <w:marTop w:val="0"/>
      <w:marBottom w:val="0"/>
      <w:divBdr>
        <w:top w:val="none" w:sz="0" w:space="0" w:color="auto"/>
        <w:left w:val="none" w:sz="0" w:space="0" w:color="auto"/>
        <w:bottom w:val="none" w:sz="0" w:space="0" w:color="auto"/>
        <w:right w:val="none" w:sz="0" w:space="0" w:color="auto"/>
      </w:divBdr>
    </w:div>
    <w:div w:id="1975669332">
      <w:bodyDiv w:val="1"/>
      <w:marLeft w:val="0"/>
      <w:marRight w:val="0"/>
      <w:marTop w:val="0"/>
      <w:marBottom w:val="0"/>
      <w:divBdr>
        <w:top w:val="none" w:sz="0" w:space="0" w:color="auto"/>
        <w:left w:val="none" w:sz="0" w:space="0" w:color="auto"/>
        <w:bottom w:val="none" w:sz="0" w:space="0" w:color="auto"/>
        <w:right w:val="none" w:sz="0" w:space="0" w:color="auto"/>
      </w:divBdr>
    </w:div>
    <w:div w:id="1975672304">
      <w:bodyDiv w:val="1"/>
      <w:marLeft w:val="0"/>
      <w:marRight w:val="0"/>
      <w:marTop w:val="0"/>
      <w:marBottom w:val="0"/>
      <w:divBdr>
        <w:top w:val="none" w:sz="0" w:space="0" w:color="auto"/>
        <w:left w:val="none" w:sz="0" w:space="0" w:color="auto"/>
        <w:bottom w:val="none" w:sz="0" w:space="0" w:color="auto"/>
        <w:right w:val="none" w:sz="0" w:space="0" w:color="auto"/>
      </w:divBdr>
    </w:div>
    <w:div w:id="1976370830">
      <w:bodyDiv w:val="1"/>
      <w:marLeft w:val="0"/>
      <w:marRight w:val="0"/>
      <w:marTop w:val="0"/>
      <w:marBottom w:val="0"/>
      <w:divBdr>
        <w:top w:val="none" w:sz="0" w:space="0" w:color="auto"/>
        <w:left w:val="none" w:sz="0" w:space="0" w:color="auto"/>
        <w:bottom w:val="none" w:sz="0" w:space="0" w:color="auto"/>
        <w:right w:val="none" w:sz="0" w:space="0" w:color="auto"/>
      </w:divBdr>
    </w:div>
    <w:div w:id="1976401509">
      <w:bodyDiv w:val="1"/>
      <w:marLeft w:val="0"/>
      <w:marRight w:val="0"/>
      <w:marTop w:val="0"/>
      <w:marBottom w:val="0"/>
      <w:divBdr>
        <w:top w:val="none" w:sz="0" w:space="0" w:color="auto"/>
        <w:left w:val="none" w:sz="0" w:space="0" w:color="auto"/>
        <w:bottom w:val="none" w:sz="0" w:space="0" w:color="auto"/>
        <w:right w:val="none" w:sz="0" w:space="0" w:color="auto"/>
      </w:divBdr>
    </w:div>
    <w:div w:id="1976595370">
      <w:bodyDiv w:val="1"/>
      <w:marLeft w:val="0"/>
      <w:marRight w:val="0"/>
      <w:marTop w:val="0"/>
      <w:marBottom w:val="0"/>
      <w:divBdr>
        <w:top w:val="none" w:sz="0" w:space="0" w:color="auto"/>
        <w:left w:val="none" w:sz="0" w:space="0" w:color="auto"/>
        <w:bottom w:val="none" w:sz="0" w:space="0" w:color="auto"/>
        <w:right w:val="none" w:sz="0" w:space="0" w:color="auto"/>
      </w:divBdr>
    </w:div>
    <w:div w:id="1976597062">
      <w:bodyDiv w:val="1"/>
      <w:marLeft w:val="0"/>
      <w:marRight w:val="0"/>
      <w:marTop w:val="0"/>
      <w:marBottom w:val="0"/>
      <w:divBdr>
        <w:top w:val="none" w:sz="0" w:space="0" w:color="auto"/>
        <w:left w:val="none" w:sz="0" w:space="0" w:color="auto"/>
        <w:bottom w:val="none" w:sz="0" w:space="0" w:color="auto"/>
        <w:right w:val="none" w:sz="0" w:space="0" w:color="auto"/>
      </w:divBdr>
    </w:div>
    <w:div w:id="1976762815">
      <w:bodyDiv w:val="1"/>
      <w:marLeft w:val="0"/>
      <w:marRight w:val="0"/>
      <w:marTop w:val="0"/>
      <w:marBottom w:val="0"/>
      <w:divBdr>
        <w:top w:val="none" w:sz="0" w:space="0" w:color="auto"/>
        <w:left w:val="none" w:sz="0" w:space="0" w:color="auto"/>
        <w:bottom w:val="none" w:sz="0" w:space="0" w:color="auto"/>
        <w:right w:val="none" w:sz="0" w:space="0" w:color="auto"/>
      </w:divBdr>
    </w:div>
    <w:div w:id="1976834786">
      <w:bodyDiv w:val="1"/>
      <w:marLeft w:val="0"/>
      <w:marRight w:val="0"/>
      <w:marTop w:val="0"/>
      <w:marBottom w:val="0"/>
      <w:divBdr>
        <w:top w:val="none" w:sz="0" w:space="0" w:color="auto"/>
        <w:left w:val="none" w:sz="0" w:space="0" w:color="auto"/>
        <w:bottom w:val="none" w:sz="0" w:space="0" w:color="auto"/>
        <w:right w:val="none" w:sz="0" w:space="0" w:color="auto"/>
      </w:divBdr>
    </w:div>
    <w:div w:id="1976984801">
      <w:bodyDiv w:val="1"/>
      <w:marLeft w:val="0"/>
      <w:marRight w:val="0"/>
      <w:marTop w:val="0"/>
      <w:marBottom w:val="0"/>
      <w:divBdr>
        <w:top w:val="none" w:sz="0" w:space="0" w:color="auto"/>
        <w:left w:val="none" w:sz="0" w:space="0" w:color="auto"/>
        <w:bottom w:val="none" w:sz="0" w:space="0" w:color="auto"/>
        <w:right w:val="none" w:sz="0" w:space="0" w:color="auto"/>
      </w:divBdr>
    </w:div>
    <w:div w:id="1977179278">
      <w:bodyDiv w:val="1"/>
      <w:marLeft w:val="0"/>
      <w:marRight w:val="0"/>
      <w:marTop w:val="0"/>
      <w:marBottom w:val="0"/>
      <w:divBdr>
        <w:top w:val="none" w:sz="0" w:space="0" w:color="auto"/>
        <w:left w:val="none" w:sz="0" w:space="0" w:color="auto"/>
        <w:bottom w:val="none" w:sz="0" w:space="0" w:color="auto"/>
        <w:right w:val="none" w:sz="0" w:space="0" w:color="auto"/>
      </w:divBdr>
    </w:div>
    <w:div w:id="1977448898">
      <w:bodyDiv w:val="1"/>
      <w:marLeft w:val="0"/>
      <w:marRight w:val="0"/>
      <w:marTop w:val="0"/>
      <w:marBottom w:val="0"/>
      <w:divBdr>
        <w:top w:val="none" w:sz="0" w:space="0" w:color="auto"/>
        <w:left w:val="none" w:sz="0" w:space="0" w:color="auto"/>
        <w:bottom w:val="none" w:sz="0" w:space="0" w:color="auto"/>
        <w:right w:val="none" w:sz="0" w:space="0" w:color="auto"/>
      </w:divBdr>
    </w:div>
    <w:div w:id="1977837796">
      <w:bodyDiv w:val="1"/>
      <w:marLeft w:val="0"/>
      <w:marRight w:val="0"/>
      <w:marTop w:val="0"/>
      <w:marBottom w:val="0"/>
      <w:divBdr>
        <w:top w:val="none" w:sz="0" w:space="0" w:color="auto"/>
        <w:left w:val="none" w:sz="0" w:space="0" w:color="auto"/>
        <w:bottom w:val="none" w:sz="0" w:space="0" w:color="auto"/>
        <w:right w:val="none" w:sz="0" w:space="0" w:color="auto"/>
      </w:divBdr>
    </w:div>
    <w:div w:id="1978757230">
      <w:bodyDiv w:val="1"/>
      <w:marLeft w:val="0"/>
      <w:marRight w:val="0"/>
      <w:marTop w:val="0"/>
      <w:marBottom w:val="0"/>
      <w:divBdr>
        <w:top w:val="none" w:sz="0" w:space="0" w:color="auto"/>
        <w:left w:val="none" w:sz="0" w:space="0" w:color="auto"/>
        <w:bottom w:val="none" w:sz="0" w:space="0" w:color="auto"/>
        <w:right w:val="none" w:sz="0" w:space="0" w:color="auto"/>
      </w:divBdr>
    </w:div>
    <w:div w:id="1978803988">
      <w:bodyDiv w:val="1"/>
      <w:marLeft w:val="0"/>
      <w:marRight w:val="0"/>
      <w:marTop w:val="0"/>
      <w:marBottom w:val="0"/>
      <w:divBdr>
        <w:top w:val="none" w:sz="0" w:space="0" w:color="auto"/>
        <w:left w:val="none" w:sz="0" w:space="0" w:color="auto"/>
        <w:bottom w:val="none" w:sz="0" w:space="0" w:color="auto"/>
        <w:right w:val="none" w:sz="0" w:space="0" w:color="auto"/>
      </w:divBdr>
    </w:div>
    <w:div w:id="1978875889">
      <w:bodyDiv w:val="1"/>
      <w:marLeft w:val="0"/>
      <w:marRight w:val="0"/>
      <w:marTop w:val="0"/>
      <w:marBottom w:val="0"/>
      <w:divBdr>
        <w:top w:val="none" w:sz="0" w:space="0" w:color="auto"/>
        <w:left w:val="none" w:sz="0" w:space="0" w:color="auto"/>
        <w:bottom w:val="none" w:sz="0" w:space="0" w:color="auto"/>
        <w:right w:val="none" w:sz="0" w:space="0" w:color="auto"/>
      </w:divBdr>
    </w:div>
    <w:div w:id="1978994144">
      <w:bodyDiv w:val="1"/>
      <w:marLeft w:val="0"/>
      <w:marRight w:val="0"/>
      <w:marTop w:val="0"/>
      <w:marBottom w:val="0"/>
      <w:divBdr>
        <w:top w:val="none" w:sz="0" w:space="0" w:color="auto"/>
        <w:left w:val="none" w:sz="0" w:space="0" w:color="auto"/>
        <w:bottom w:val="none" w:sz="0" w:space="0" w:color="auto"/>
        <w:right w:val="none" w:sz="0" w:space="0" w:color="auto"/>
      </w:divBdr>
    </w:div>
    <w:div w:id="1979527835">
      <w:bodyDiv w:val="1"/>
      <w:marLeft w:val="0"/>
      <w:marRight w:val="0"/>
      <w:marTop w:val="0"/>
      <w:marBottom w:val="0"/>
      <w:divBdr>
        <w:top w:val="none" w:sz="0" w:space="0" w:color="auto"/>
        <w:left w:val="none" w:sz="0" w:space="0" w:color="auto"/>
        <w:bottom w:val="none" w:sz="0" w:space="0" w:color="auto"/>
        <w:right w:val="none" w:sz="0" w:space="0" w:color="auto"/>
      </w:divBdr>
    </w:div>
    <w:div w:id="1979607939">
      <w:bodyDiv w:val="1"/>
      <w:marLeft w:val="0"/>
      <w:marRight w:val="0"/>
      <w:marTop w:val="0"/>
      <w:marBottom w:val="0"/>
      <w:divBdr>
        <w:top w:val="none" w:sz="0" w:space="0" w:color="auto"/>
        <w:left w:val="none" w:sz="0" w:space="0" w:color="auto"/>
        <w:bottom w:val="none" w:sz="0" w:space="0" w:color="auto"/>
        <w:right w:val="none" w:sz="0" w:space="0" w:color="auto"/>
      </w:divBdr>
    </w:div>
    <w:div w:id="1980571436">
      <w:bodyDiv w:val="1"/>
      <w:marLeft w:val="0"/>
      <w:marRight w:val="0"/>
      <w:marTop w:val="0"/>
      <w:marBottom w:val="0"/>
      <w:divBdr>
        <w:top w:val="none" w:sz="0" w:space="0" w:color="auto"/>
        <w:left w:val="none" w:sz="0" w:space="0" w:color="auto"/>
        <w:bottom w:val="none" w:sz="0" w:space="0" w:color="auto"/>
        <w:right w:val="none" w:sz="0" w:space="0" w:color="auto"/>
      </w:divBdr>
    </w:div>
    <w:div w:id="1981379671">
      <w:bodyDiv w:val="1"/>
      <w:marLeft w:val="0"/>
      <w:marRight w:val="0"/>
      <w:marTop w:val="0"/>
      <w:marBottom w:val="0"/>
      <w:divBdr>
        <w:top w:val="none" w:sz="0" w:space="0" w:color="auto"/>
        <w:left w:val="none" w:sz="0" w:space="0" w:color="auto"/>
        <w:bottom w:val="none" w:sz="0" w:space="0" w:color="auto"/>
        <w:right w:val="none" w:sz="0" w:space="0" w:color="auto"/>
      </w:divBdr>
    </w:div>
    <w:div w:id="1981420163">
      <w:bodyDiv w:val="1"/>
      <w:marLeft w:val="0"/>
      <w:marRight w:val="0"/>
      <w:marTop w:val="0"/>
      <w:marBottom w:val="0"/>
      <w:divBdr>
        <w:top w:val="none" w:sz="0" w:space="0" w:color="auto"/>
        <w:left w:val="none" w:sz="0" w:space="0" w:color="auto"/>
        <w:bottom w:val="none" w:sz="0" w:space="0" w:color="auto"/>
        <w:right w:val="none" w:sz="0" w:space="0" w:color="auto"/>
      </w:divBdr>
    </w:div>
    <w:div w:id="1981495717">
      <w:bodyDiv w:val="1"/>
      <w:marLeft w:val="0"/>
      <w:marRight w:val="0"/>
      <w:marTop w:val="0"/>
      <w:marBottom w:val="0"/>
      <w:divBdr>
        <w:top w:val="none" w:sz="0" w:space="0" w:color="auto"/>
        <w:left w:val="none" w:sz="0" w:space="0" w:color="auto"/>
        <w:bottom w:val="none" w:sz="0" w:space="0" w:color="auto"/>
        <w:right w:val="none" w:sz="0" w:space="0" w:color="auto"/>
      </w:divBdr>
    </w:div>
    <w:div w:id="1982035854">
      <w:bodyDiv w:val="1"/>
      <w:marLeft w:val="0"/>
      <w:marRight w:val="0"/>
      <w:marTop w:val="0"/>
      <w:marBottom w:val="0"/>
      <w:divBdr>
        <w:top w:val="none" w:sz="0" w:space="0" w:color="auto"/>
        <w:left w:val="none" w:sz="0" w:space="0" w:color="auto"/>
        <w:bottom w:val="none" w:sz="0" w:space="0" w:color="auto"/>
        <w:right w:val="none" w:sz="0" w:space="0" w:color="auto"/>
      </w:divBdr>
    </w:div>
    <w:div w:id="1982037832">
      <w:bodyDiv w:val="1"/>
      <w:marLeft w:val="0"/>
      <w:marRight w:val="0"/>
      <w:marTop w:val="0"/>
      <w:marBottom w:val="0"/>
      <w:divBdr>
        <w:top w:val="none" w:sz="0" w:space="0" w:color="auto"/>
        <w:left w:val="none" w:sz="0" w:space="0" w:color="auto"/>
        <w:bottom w:val="none" w:sz="0" w:space="0" w:color="auto"/>
        <w:right w:val="none" w:sz="0" w:space="0" w:color="auto"/>
      </w:divBdr>
    </w:div>
    <w:div w:id="1982077079">
      <w:bodyDiv w:val="1"/>
      <w:marLeft w:val="0"/>
      <w:marRight w:val="0"/>
      <w:marTop w:val="0"/>
      <w:marBottom w:val="0"/>
      <w:divBdr>
        <w:top w:val="none" w:sz="0" w:space="0" w:color="auto"/>
        <w:left w:val="none" w:sz="0" w:space="0" w:color="auto"/>
        <w:bottom w:val="none" w:sz="0" w:space="0" w:color="auto"/>
        <w:right w:val="none" w:sz="0" w:space="0" w:color="auto"/>
      </w:divBdr>
    </w:div>
    <w:div w:id="1982148290">
      <w:bodyDiv w:val="1"/>
      <w:marLeft w:val="0"/>
      <w:marRight w:val="0"/>
      <w:marTop w:val="0"/>
      <w:marBottom w:val="0"/>
      <w:divBdr>
        <w:top w:val="none" w:sz="0" w:space="0" w:color="auto"/>
        <w:left w:val="none" w:sz="0" w:space="0" w:color="auto"/>
        <w:bottom w:val="none" w:sz="0" w:space="0" w:color="auto"/>
        <w:right w:val="none" w:sz="0" w:space="0" w:color="auto"/>
      </w:divBdr>
    </w:div>
    <w:div w:id="1982272854">
      <w:bodyDiv w:val="1"/>
      <w:marLeft w:val="0"/>
      <w:marRight w:val="0"/>
      <w:marTop w:val="0"/>
      <w:marBottom w:val="0"/>
      <w:divBdr>
        <w:top w:val="none" w:sz="0" w:space="0" w:color="auto"/>
        <w:left w:val="none" w:sz="0" w:space="0" w:color="auto"/>
        <w:bottom w:val="none" w:sz="0" w:space="0" w:color="auto"/>
        <w:right w:val="none" w:sz="0" w:space="0" w:color="auto"/>
      </w:divBdr>
    </w:div>
    <w:div w:id="1982347876">
      <w:bodyDiv w:val="1"/>
      <w:marLeft w:val="0"/>
      <w:marRight w:val="0"/>
      <w:marTop w:val="0"/>
      <w:marBottom w:val="0"/>
      <w:divBdr>
        <w:top w:val="none" w:sz="0" w:space="0" w:color="auto"/>
        <w:left w:val="none" w:sz="0" w:space="0" w:color="auto"/>
        <w:bottom w:val="none" w:sz="0" w:space="0" w:color="auto"/>
        <w:right w:val="none" w:sz="0" w:space="0" w:color="auto"/>
      </w:divBdr>
    </w:div>
    <w:div w:id="1983269909">
      <w:bodyDiv w:val="1"/>
      <w:marLeft w:val="0"/>
      <w:marRight w:val="0"/>
      <w:marTop w:val="0"/>
      <w:marBottom w:val="0"/>
      <w:divBdr>
        <w:top w:val="none" w:sz="0" w:space="0" w:color="auto"/>
        <w:left w:val="none" w:sz="0" w:space="0" w:color="auto"/>
        <w:bottom w:val="none" w:sz="0" w:space="0" w:color="auto"/>
        <w:right w:val="none" w:sz="0" w:space="0" w:color="auto"/>
      </w:divBdr>
    </w:div>
    <w:div w:id="1983270294">
      <w:bodyDiv w:val="1"/>
      <w:marLeft w:val="0"/>
      <w:marRight w:val="0"/>
      <w:marTop w:val="0"/>
      <w:marBottom w:val="0"/>
      <w:divBdr>
        <w:top w:val="none" w:sz="0" w:space="0" w:color="auto"/>
        <w:left w:val="none" w:sz="0" w:space="0" w:color="auto"/>
        <w:bottom w:val="none" w:sz="0" w:space="0" w:color="auto"/>
        <w:right w:val="none" w:sz="0" w:space="0" w:color="auto"/>
      </w:divBdr>
    </w:div>
    <w:div w:id="1983926719">
      <w:bodyDiv w:val="1"/>
      <w:marLeft w:val="0"/>
      <w:marRight w:val="0"/>
      <w:marTop w:val="0"/>
      <w:marBottom w:val="0"/>
      <w:divBdr>
        <w:top w:val="none" w:sz="0" w:space="0" w:color="auto"/>
        <w:left w:val="none" w:sz="0" w:space="0" w:color="auto"/>
        <w:bottom w:val="none" w:sz="0" w:space="0" w:color="auto"/>
        <w:right w:val="none" w:sz="0" w:space="0" w:color="auto"/>
      </w:divBdr>
    </w:div>
    <w:div w:id="1984003975">
      <w:bodyDiv w:val="1"/>
      <w:marLeft w:val="0"/>
      <w:marRight w:val="0"/>
      <w:marTop w:val="0"/>
      <w:marBottom w:val="0"/>
      <w:divBdr>
        <w:top w:val="none" w:sz="0" w:space="0" w:color="auto"/>
        <w:left w:val="none" w:sz="0" w:space="0" w:color="auto"/>
        <w:bottom w:val="none" w:sz="0" w:space="0" w:color="auto"/>
        <w:right w:val="none" w:sz="0" w:space="0" w:color="auto"/>
      </w:divBdr>
    </w:div>
    <w:div w:id="1984433110">
      <w:bodyDiv w:val="1"/>
      <w:marLeft w:val="0"/>
      <w:marRight w:val="0"/>
      <w:marTop w:val="0"/>
      <w:marBottom w:val="0"/>
      <w:divBdr>
        <w:top w:val="none" w:sz="0" w:space="0" w:color="auto"/>
        <w:left w:val="none" w:sz="0" w:space="0" w:color="auto"/>
        <w:bottom w:val="none" w:sz="0" w:space="0" w:color="auto"/>
        <w:right w:val="none" w:sz="0" w:space="0" w:color="auto"/>
      </w:divBdr>
    </w:div>
    <w:div w:id="1984508182">
      <w:bodyDiv w:val="1"/>
      <w:marLeft w:val="0"/>
      <w:marRight w:val="0"/>
      <w:marTop w:val="0"/>
      <w:marBottom w:val="0"/>
      <w:divBdr>
        <w:top w:val="none" w:sz="0" w:space="0" w:color="auto"/>
        <w:left w:val="none" w:sz="0" w:space="0" w:color="auto"/>
        <w:bottom w:val="none" w:sz="0" w:space="0" w:color="auto"/>
        <w:right w:val="none" w:sz="0" w:space="0" w:color="auto"/>
      </w:divBdr>
    </w:div>
    <w:div w:id="1985115658">
      <w:bodyDiv w:val="1"/>
      <w:marLeft w:val="0"/>
      <w:marRight w:val="0"/>
      <w:marTop w:val="0"/>
      <w:marBottom w:val="0"/>
      <w:divBdr>
        <w:top w:val="none" w:sz="0" w:space="0" w:color="auto"/>
        <w:left w:val="none" w:sz="0" w:space="0" w:color="auto"/>
        <w:bottom w:val="none" w:sz="0" w:space="0" w:color="auto"/>
        <w:right w:val="none" w:sz="0" w:space="0" w:color="auto"/>
      </w:divBdr>
    </w:div>
    <w:div w:id="1985351280">
      <w:bodyDiv w:val="1"/>
      <w:marLeft w:val="0"/>
      <w:marRight w:val="0"/>
      <w:marTop w:val="0"/>
      <w:marBottom w:val="0"/>
      <w:divBdr>
        <w:top w:val="none" w:sz="0" w:space="0" w:color="auto"/>
        <w:left w:val="none" w:sz="0" w:space="0" w:color="auto"/>
        <w:bottom w:val="none" w:sz="0" w:space="0" w:color="auto"/>
        <w:right w:val="none" w:sz="0" w:space="0" w:color="auto"/>
      </w:divBdr>
    </w:div>
    <w:div w:id="1985380349">
      <w:bodyDiv w:val="1"/>
      <w:marLeft w:val="0"/>
      <w:marRight w:val="0"/>
      <w:marTop w:val="0"/>
      <w:marBottom w:val="0"/>
      <w:divBdr>
        <w:top w:val="none" w:sz="0" w:space="0" w:color="auto"/>
        <w:left w:val="none" w:sz="0" w:space="0" w:color="auto"/>
        <w:bottom w:val="none" w:sz="0" w:space="0" w:color="auto"/>
        <w:right w:val="none" w:sz="0" w:space="0" w:color="auto"/>
      </w:divBdr>
    </w:div>
    <w:div w:id="1985546085">
      <w:bodyDiv w:val="1"/>
      <w:marLeft w:val="0"/>
      <w:marRight w:val="0"/>
      <w:marTop w:val="0"/>
      <w:marBottom w:val="0"/>
      <w:divBdr>
        <w:top w:val="none" w:sz="0" w:space="0" w:color="auto"/>
        <w:left w:val="none" w:sz="0" w:space="0" w:color="auto"/>
        <w:bottom w:val="none" w:sz="0" w:space="0" w:color="auto"/>
        <w:right w:val="none" w:sz="0" w:space="0" w:color="auto"/>
      </w:divBdr>
    </w:div>
    <w:div w:id="1986003635">
      <w:bodyDiv w:val="1"/>
      <w:marLeft w:val="0"/>
      <w:marRight w:val="0"/>
      <w:marTop w:val="0"/>
      <w:marBottom w:val="0"/>
      <w:divBdr>
        <w:top w:val="none" w:sz="0" w:space="0" w:color="auto"/>
        <w:left w:val="none" w:sz="0" w:space="0" w:color="auto"/>
        <w:bottom w:val="none" w:sz="0" w:space="0" w:color="auto"/>
        <w:right w:val="none" w:sz="0" w:space="0" w:color="auto"/>
      </w:divBdr>
    </w:div>
    <w:div w:id="1986004458">
      <w:bodyDiv w:val="1"/>
      <w:marLeft w:val="0"/>
      <w:marRight w:val="0"/>
      <w:marTop w:val="0"/>
      <w:marBottom w:val="0"/>
      <w:divBdr>
        <w:top w:val="none" w:sz="0" w:space="0" w:color="auto"/>
        <w:left w:val="none" w:sz="0" w:space="0" w:color="auto"/>
        <w:bottom w:val="none" w:sz="0" w:space="0" w:color="auto"/>
        <w:right w:val="none" w:sz="0" w:space="0" w:color="auto"/>
      </w:divBdr>
    </w:div>
    <w:div w:id="1986081790">
      <w:bodyDiv w:val="1"/>
      <w:marLeft w:val="0"/>
      <w:marRight w:val="0"/>
      <w:marTop w:val="0"/>
      <w:marBottom w:val="0"/>
      <w:divBdr>
        <w:top w:val="none" w:sz="0" w:space="0" w:color="auto"/>
        <w:left w:val="none" w:sz="0" w:space="0" w:color="auto"/>
        <w:bottom w:val="none" w:sz="0" w:space="0" w:color="auto"/>
        <w:right w:val="none" w:sz="0" w:space="0" w:color="auto"/>
      </w:divBdr>
    </w:div>
    <w:div w:id="1986087830">
      <w:bodyDiv w:val="1"/>
      <w:marLeft w:val="0"/>
      <w:marRight w:val="0"/>
      <w:marTop w:val="0"/>
      <w:marBottom w:val="0"/>
      <w:divBdr>
        <w:top w:val="none" w:sz="0" w:space="0" w:color="auto"/>
        <w:left w:val="none" w:sz="0" w:space="0" w:color="auto"/>
        <w:bottom w:val="none" w:sz="0" w:space="0" w:color="auto"/>
        <w:right w:val="none" w:sz="0" w:space="0" w:color="auto"/>
      </w:divBdr>
    </w:div>
    <w:div w:id="1986816079">
      <w:bodyDiv w:val="1"/>
      <w:marLeft w:val="0"/>
      <w:marRight w:val="0"/>
      <w:marTop w:val="0"/>
      <w:marBottom w:val="0"/>
      <w:divBdr>
        <w:top w:val="none" w:sz="0" w:space="0" w:color="auto"/>
        <w:left w:val="none" w:sz="0" w:space="0" w:color="auto"/>
        <w:bottom w:val="none" w:sz="0" w:space="0" w:color="auto"/>
        <w:right w:val="none" w:sz="0" w:space="0" w:color="auto"/>
      </w:divBdr>
    </w:div>
    <w:div w:id="1986817623">
      <w:bodyDiv w:val="1"/>
      <w:marLeft w:val="0"/>
      <w:marRight w:val="0"/>
      <w:marTop w:val="0"/>
      <w:marBottom w:val="0"/>
      <w:divBdr>
        <w:top w:val="none" w:sz="0" w:space="0" w:color="auto"/>
        <w:left w:val="none" w:sz="0" w:space="0" w:color="auto"/>
        <w:bottom w:val="none" w:sz="0" w:space="0" w:color="auto"/>
        <w:right w:val="none" w:sz="0" w:space="0" w:color="auto"/>
      </w:divBdr>
    </w:div>
    <w:div w:id="1986931590">
      <w:bodyDiv w:val="1"/>
      <w:marLeft w:val="0"/>
      <w:marRight w:val="0"/>
      <w:marTop w:val="0"/>
      <w:marBottom w:val="0"/>
      <w:divBdr>
        <w:top w:val="none" w:sz="0" w:space="0" w:color="auto"/>
        <w:left w:val="none" w:sz="0" w:space="0" w:color="auto"/>
        <w:bottom w:val="none" w:sz="0" w:space="0" w:color="auto"/>
        <w:right w:val="none" w:sz="0" w:space="0" w:color="auto"/>
      </w:divBdr>
    </w:div>
    <w:div w:id="1987202940">
      <w:bodyDiv w:val="1"/>
      <w:marLeft w:val="0"/>
      <w:marRight w:val="0"/>
      <w:marTop w:val="0"/>
      <w:marBottom w:val="0"/>
      <w:divBdr>
        <w:top w:val="none" w:sz="0" w:space="0" w:color="auto"/>
        <w:left w:val="none" w:sz="0" w:space="0" w:color="auto"/>
        <w:bottom w:val="none" w:sz="0" w:space="0" w:color="auto"/>
        <w:right w:val="none" w:sz="0" w:space="0" w:color="auto"/>
      </w:divBdr>
    </w:div>
    <w:div w:id="1987659765">
      <w:bodyDiv w:val="1"/>
      <w:marLeft w:val="0"/>
      <w:marRight w:val="0"/>
      <w:marTop w:val="0"/>
      <w:marBottom w:val="0"/>
      <w:divBdr>
        <w:top w:val="none" w:sz="0" w:space="0" w:color="auto"/>
        <w:left w:val="none" w:sz="0" w:space="0" w:color="auto"/>
        <w:bottom w:val="none" w:sz="0" w:space="0" w:color="auto"/>
        <w:right w:val="none" w:sz="0" w:space="0" w:color="auto"/>
      </w:divBdr>
    </w:div>
    <w:div w:id="1987660453">
      <w:bodyDiv w:val="1"/>
      <w:marLeft w:val="0"/>
      <w:marRight w:val="0"/>
      <w:marTop w:val="0"/>
      <w:marBottom w:val="0"/>
      <w:divBdr>
        <w:top w:val="none" w:sz="0" w:space="0" w:color="auto"/>
        <w:left w:val="none" w:sz="0" w:space="0" w:color="auto"/>
        <w:bottom w:val="none" w:sz="0" w:space="0" w:color="auto"/>
        <w:right w:val="none" w:sz="0" w:space="0" w:color="auto"/>
      </w:divBdr>
    </w:div>
    <w:div w:id="1987931160">
      <w:bodyDiv w:val="1"/>
      <w:marLeft w:val="0"/>
      <w:marRight w:val="0"/>
      <w:marTop w:val="0"/>
      <w:marBottom w:val="0"/>
      <w:divBdr>
        <w:top w:val="none" w:sz="0" w:space="0" w:color="auto"/>
        <w:left w:val="none" w:sz="0" w:space="0" w:color="auto"/>
        <w:bottom w:val="none" w:sz="0" w:space="0" w:color="auto"/>
        <w:right w:val="none" w:sz="0" w:space="0" w:color="auto"/>
      </w:divBdr>
    </w:div>
    <w:div w:id="1987932542">
      <w:bodyDiv w:val="1"/>
      <w:marLeft w:val="0"/>
      <w:marRight w:val="0"/>
      <w:marTop w:val="0"/>
      <w:marBottom w:val="0"/>
      <w:divBdr>
        <w:top w:val="none" w:sz="0" w:space="0" w:color="auto"/>
        <w:left w:val="none" w:sz="0" w:space="0" w:color="auto"/>
        <w:bottom w:val="none" w:sz="0" w:space="0" w:color="auto"/>
        <w:right w:val="none" w:sz="0" w:space="0" w:color="auto"/>
      </w:divBdr>
    </w:div>
    <w:div w:id="1989238092">
      <w:bodyDiv w:val="1"/>
      <w:marLeft w:val="0"/>
      <w:marRight w:val="0"/>
      <w:marTop w:val="0"/>
      <w:marBottom w:val="0"/>
      <w:divBdr>
        <w:top w:val="none" w:sz="0" w:space="0" w:color="auto"/>
        <w:left w:val="none" w:sz="0" w:space="0" w:color="auto"/>
        <w:bottom w:val="none" w:sz="0" w:space="0" w:color="auto"/>
        <w:right w:val="none" w:sz="0" w:space="0" w:color="auto"/>
      </w:divBdr>
    </w:div>
    <w:div w:id="1989508876">
      <w:bodyDiv w:val="1"/>
      <w:marLeft w:val="0"/>
      <w:marRight w:val="0"/>
      <w:marTop w:val="0"/>
      <w:marBottom w:val="0"/>
      <w:divBdr>
        <w:top w:val="none" w:sz="0" w:space="0" w:color="auto"/>
        <w:left w:val="none" w:sz="0" w:space="0" w:color="auto"/>
        <w:bottom w:val="none" w:sz="0" w:space="0" w:color="auto"/>
        <w:right w:val="none" w:sz="0" w:space="0" w:color="auto"/>
      </w:divBdr>
    </w:div>
    <w:div w:id="1989705311">
      <w:bodyDiv w:val="1"/>
      <w:marLeft w:val="0"/>
      <w:marRight w:val="0"/>
      <w:marTop w:val="0"/>
      <w:marBottom w:val="0"/>
      <w:divBdr>
        <w:top w:val="none" w:sz="0" w:space="0" w:color="auto"/>
        <w:left w:val="none" w:sz="0" w:space="0" w:color="auto"/>
        <w:bottom w:val="none" w:sz="0" w:space="0" w:color="auto"/>
        <w:right w:val="none" w:sz="0" w:space="0" w:color="auto"/>
      </w:divBdr>
    </w:div>
    <w:div w:id="1990204098">
      <w:bodyDiv w:val="1"/>
      <w:marLeft w:val="0"/>
      <w:marRight w:val="0"/>
      <w:marTop w:val="0"/>
      <w:marBottom w:val="0"/>
      <w:divBdr>
        <w:top w:val="none" w:sz="0" w:space="0" w:color="auto"/>
        <w:left w:val="none" w:sz="0" w:space="0" w:color="auto"/>
        <w:bottom w:val="none" w:sz="0" w:space="0" w:color="auto"/>
        <w:right w:val="none" w:sz="0" w:space="0" w:color="auto"/>
      </w:divBdr>
    </w:div>
    <w:div w:id="1990984316">
      <w:bodyDiv w:val="1"/>
      <w:marLeft w:val="0"/>
      <w:marRight w:val="0"/>
      <w:marTop w:val="0"/>
      <w:marBottom w:val="0"/>
      <w:divBdr>
        <w:top w:val="none" w:sz="0" w:space="0" w:color="auto"/>
        <w:left w:val="none" w:sz="0" w:space="0" w:color="auto"/>
        <w:bottom w:val="none" w:sz="0" w:space="0" w:color="auto"/>
        <w:right w:val="none" w:sz="0" w:space="0" w:color="auto"/>
      </w:divBdr>
    </w:div>
    <w:div w:id="1991127614">
      <w:bodyDiv w:val="1"/>
      <w:marLeft w:val="0"/>
      <w:marRight w:val="0"/>
      <w:marTop w:val="0"/>
      <w:marBottom w:val="0"/>
      <w:divBdr>
        <w:top w:val="none" w:sz="0" w:space="0" w:color="auto"/>
        <w:left w:val="none" w:sz="0" w:space="0" w:color="auto"/>
        <w:bottom w:val="none" w:sz="0" w:space="0" w:color="auto"/>
        <w:right w:val="none" w:sz="0" w:space="0" w:color="auto"/>
      </w:divBdr>
    </w:div>
    <w:div w:id="1991132054">
      <w:bodyDiv w:val="1"/>
      <w:marLeft w:val="0"/>
      <w:marRight w:val="0"/>
      <w:marTop w:val="0"/>
      <w:marBottom w:val="0"/>
      <w:divBdr>
        <w:top w:val="none" w:sz="0" w:space="0" w:color="auto"/>
        <w:left w:val="none" w:sz="0" w:space="0" w:color="auto"/>
        <w:bottom w:val="none" w:sz="0" w:space="0" w:color="auto"/>
        <w:right w:val="none" w:sz="0" w:space="0" w:color="auto"/>
      </w:divBdr>
    </w:div>
    <w:div w:id="1991594559">
      <w:bodyDiv w:val="1"/>
      <w:marLeft w:val="0"/>
      <w:marRight w:val="0"/>
      <w:marTop w:val="0"/>
      <w:marBottom w:val="0"/>
      <w:divBdr>
        <w:top w:val="none" w:sz="0" w:space="0" w:color="auto"/>
        <w:left w:val="none" w:sz="0" w:space="0" w:color="auto"/>
        <w:bottom w:val="none" w:sz="0" w:space="0" w:color="auto"/>
        <w:right w:val="none" w:sz="0" w:space="0" w:color="auto"/>
      </w:divBdr>
    </w:div>
    <w:div w:id="1991710660">
      <w:bodyDiv w:val="1"/>
      <w:marLeft w:val="0"/>
      <w:marRight w:val="0"/>
      <w:marTop w:val="0"/>
      <w:marBottom w:val="0"/>
      <w:divBdr>
        <w:top w:val="none" w:sz="0" w:space="0" w:color="auto"/>
        <w:left w:val="none" w:sz="0" w:space="0" w:color="auto"/>
        <w:bottom w:val="none" w:sz="0" w:space="0" w:color="auto"/>
        <w:right w:val="none" w:sz="0" w:space="0" w:color="auto"/>
      </w:divBdr>
    </w:div>
    <w:div w:id="1992101727">
      <w:bodyDiv w:val="1"/>
      <w:marLeft w:val="0"/>
      <w:marRight w:val="0"/>
      <w:marTop w:val="0"/>
      <w:marBottom w:val="0"/>
      <w:divBdr>
        <w:top w:val="none" w:sz="0" w:space="0" w:color="auto"/>
        <w:left w:val="none" w:sz="0" w:space="0" w:color="auto"/>
        <w:bottom w:val="none" w:sz="0" w:space="0" w:color="auto"/>
        <w:right w:val="none" w:sz="0" w:space="0" w:color="auto"/>
      </w:divBdr>
    </w:div>
    <w:div w:id="1992441362">
      <w:bodyDiv w:val="1"/>
      <w:marLeft w:val="0"/>
      <w:marRight w:val="0"/>
      <w:marTop w:val="0"/>
      <w:marBottom w:val="0"/>
      <w:divBdr>
        <w:top w:val="none" w:sz="0" w:space="0" w:color="auto"/>
        <w:left w:val="none" w:sz="0" w:space="0" w:color="auto"/>
        <w:bottom w:val="none" w:sz="0" w:space="0" w:color="auto"/>
        <w:right w:val="none" w:sz="0" w:space="0" w:color="auto"/>
      </w:divBdr>
    </w:div>
    <w:div w:id="1992560950">
      <w:bodyDiv w:val="1"/>
      <w:marLeft w:val="0"/>
      <w:marRight w:val="0"/>
      <w:marTop w:val="0"/>
      <w:marBottom w:val="0"/>
      <w:divBdr>
        <w:top w:val="none" w:sz="0" w:space="0" w:color="auto"/>
        <w:left w:val="none" w:sz="0" w:space="0" w:color="auto"/>
        <w:bottom w:val="none" w:sz="0" w:space="0" w:color="auto"/>
        <w:right w:val="none" w:sz="0" w:space="0" w:color="auto"/>
      </w:divBdr>
    </w:div>
    <w:div w:id="1992706479">
      <w:bodyDiv w:val="1"/>
      <w:marLeft w:val="0"/>
      <w:marRight w:val="0"/>
      <w:marTop w:val="0"/>
      <w:marBottom w:val="0"/>
      <w:divBdr>
        <w:top w:val="none" w:sz="0" w:space="0" w:color="auto"/>
        <w:left w:val="none" w:sz="0" w:space="0" w:color="auto"/>
        <w:bottom w:val="none" w:sz="0" w:space="0" w:color="auto"/>
        <w:right w:val="none" w:sz="0" w:space="0" w:color="auto"/>
      </w:divBdr>
    </w:div>
    <w:div w:id="1992754897">
      <w:bodyDiv w:val="1"/>
      <w:marLeft w:val="0"/>
      <w:marRight w:val="0"/>
      <w:marTop w:val="0"/>
      <w:marBottom w:val="0"/>
      <w:divBdr>
        <w:top w:val="none" w:sz="0" w:space="0" w:color="auto"/>
        <w:left w:val="none" w:sz="0" w:space="0" w:color="auto"/>
        <w:bottom w:val="none" w:sz="0" w:space="0" w:color="auto"/>
        <w:right w:val="none" w:sz="0" w:space="0" w:color="auto"/>
      </w:divBdr>
    </w:div>
    <w:div w:id="1993027268">
      <w:bodyDiv w:val="1"/>
      <w:marLeft w:val="0"/>
      <w:marRight w:val="0"/>
      <w:marTop w:val="0"/>
      <w:marBottom w:val="0"/>
      <w:divBdr>
        <w:top w:val="none" w:sz="0" w:space="0" w:color="auto"/>
        <w:left w:val="none" w:sz="0" w:space="0" w:color="auto"/>
        <w:bottom w:val="none" w:sz="0" w:space="0" w:color="auto"/>
        <w:right w:val="none" w:sz="0" w:space="0" w:color="auto"/>
      </w:divBdr>
    </w:div>
    <w:div w:id="1993363175">
      <w:bodyDiv w:val="1"/>
      <w:marLeft w:val="0"/>
      <w:marRight w:val="0"/>
      <w:marTop w:val="0"/>
      <w:marBottom w:val="0"/>
      <w:divBdr>
        <w:top w:val="none" w:sz="0" w:space="0" w:color="auto"/>
        <w:left w:val="none" w:sz="0" w:space="0" w:color="auto"/>
        <w:bottom w:val="none" w:sz="0" w:space="0" w:color="auto"/>
        <w:right w:val="none" w:sz="0" w:space="0" w:color="auto"/>
      </w:divBdr>
    </w:div>
    <w:div w:id="1993949992">
      <w:bodyDiv w:val="1"/>
      <w:marLeft w:val="0"/>
      <w:marRight w:val="0"/>
      <w:marTop w:val="0"/>
      <w:marBottom w:val="0"/>
      <w:divBdr>
        <w:top w:val="none" w:sz="0" w:space="0" w:color="auto"/>
        <w:left w:val="none" w:sz="0" w:space="0" w:color="auto"/>
        <w:bottom w:val="none" w:sz="0" w:space="0" w:color="auto"/>
        <w:right w:val="none" w:sz="0" w:space="0" w:color="auto"/>
      </w:divBdr>
    </w:div>
    <w:div w:id="1994093835">
      <w:bodyDiv w:val="1"/>
      <w:marLeft w:val="0"/>
      <w:marRight w:val="0"/>
      <w:marTop w:val="0"/>
      <w:marBottom w:val="0"/>
      <w:divBdr>
        <w:top w:val="none" w:sz="0" w:space="0" w:color="auto"/>
        <w:left w:val="none" w:sz="0" w:space="0" w:color="auto"/>
        <w:bottom w:val="none" w:sz="0" w:space="0" w:color="auto"/>
        <w:right w:val="none" w:sz="0" w:space="0" w:color="auto"/>
      </w:divBdr>
    </w:div>
    <w:div w:id="1994218276">
      <w:bodyDiv w:val="1"/>
      <w:marLeft w:val="0"/>
      <w:marRight w:val="0"/>
      <w:marTop w:val="0"/>
      <w:marBottom w:val="0"/>
      <w:divBdr>
        <w:top w:val="none" w:sz="0" w:space="0" w:color="auto"/>
        <w:left w:val="none" w:sz="0" w:space="0" w:color="auto"/>
        <w:bottom w:val="none" w:sz="0" w:space="0" w:color="auto"/>
        <w:right w:val="none" w:sz="0" w:space="0" w:color="auto"/>
      </w:divBdr>
    </w:div>
    <w:div w:id="1994720243">
      <w:bodyDiv w:val="1"/>
      <w:marLeft w:val="0"/>
      <w:marRight w:val="0"/>
      <w:marTop w:val="0"/>
      <w:marBottom w:val="0"/>
      <w:divBdr>
        <w:top w:val="none" w:sz="0" w:space="0" w:color="auto"/>
        <w:left w:val="none" w:sz="0" w:space="0" w:color="auto"/>
        <w:bottom w:val="none" w:sz="0" w:space="0" w:color="auto"/>
        <w:right w:val="none" w:sz="0" w:space="0" w:color="auto"/>
      </w:divBdr>
    </w:div>
    <w:div w:id="1994749742">
      <w:bodyDiv w:val="1"/>
      <w:marLeft w:val="0"/>
      <w:marRight w:val="0"/>
      <w:marTop w:val="0"/>
      <w:marBottom w:val="0"/>
      <w:divBdr>
        <w:top w:val="none" w:sz="0" w:space="0" w:color="auto"/>
        <w:left w:val="none" w:sz="0" w:space="0" w:color="auto"/>
        <w:bottom w:val="none" w:sz="0" w:space="0" w:color="auto"/>
        <w:right w:val="none" w:sz="0" w:space="0" w:color="auto"/>
      </w:divBdr>
    </w:div>
    <w:div w:id="1994749848">
      <w:bodyDiv w:val="1"/>
      <w:marLeft w:val="0"/>
      <w:marRight w:val="0"/>
      <w:marTop w:val="0"/>
      <w:marBottom w:val="0"/>
      <w:divBdr>
        <w:top w:val="none" w:sz="0" w:space="0" w:color="auto"/>
        <w:left w:val="none" w:sz="0" w:space="0" w:color="auto"/>
        <w:bottom w:val="none" w:sz="0" w:space="0" w:color="auto"/>
        <w:right w:val="none" w:sz="0" w:space="0" w:color="auto"/>
      </w:divBdr>
    </w:div>
    <w:div w:id="1994916481">
      <w:bodyDiv w:val="1"/>
      <w:marLeft w:val="0"/>
      <w:marRight w:val="0"/>
      <w:marTop w:val="0"/>
      <w:marBottom w:val="0"/>
      <w:divBdr>
        <w:top w:val="none" w:sz="0" w:space="0" w:color="auto"/>
        <w:left w:val="none" w:sz="0" w:space="0" w:color="auto"/>
        <w:bottom w:val="none" w:sz="0" w:space="0" w:color="auto"/>
        <w:right w:val="none" w:sz="0" w:space="0" w:color="auto"/>
      </w:divBdr>
    </w:div>
    <w:div w:id="1995064240">
      <w:bodyDiv w:val="1"/>
      <w:marLeft w:val="0"/>
      <w:marRight w:val="0"/>
      <w:marTop w:val="0"/>
      <w:marBottom w:val="0"/>
      <w:divBdr>
        <w:top w:val="none" w:sz="0" w:space="0" w:color="auto"/>
        <w:left w:val="none" w:sz="0" w:space="0" w:color="auto"/>
        <w:bottom w:val="none" w:sz="0" w:space="0" w:color="auto"/>
        <w:right w:val="none" w:sz="0" w:space="0" w:color="auto"/>
      </w:divBdr>
    </w:div>
    <w:div w:id="1995254967">
      <w:bodyDiv w:val="1"/>
      <w:marLeft w:val="0"/>
      <w:marRight w:val="0"/>
      <w:marTop w:val="0"/>
      <w:marBottom w:val="0"/>
      <w:divBdr>
        <w:top w:val="none" w:sz="0" w:space="0" w:color="auto"/>
        <w:left w:val="none" w:sz="0" w:space="0" w:color="auto"/>
        <w:bottom w:val="none" w:sz="0" w:space="0" w:color="auto"/>
        <w:right w:val="none" w:sz="0" w:space="0" w:color="auto"/>
      </w:divBdr>
    </w:div>
    <w:div w:id="1995331284">
      <w:bodyDiv w:val="1"/>
      <w:marLeft w:val="0"/>
      <w:marRight w:val="0"/>
      <w:marTop w:val="0"/>
      <w:marBottom w:val="0"/>
      <w:divBdr>
        <w:top w:val="none" w:sz="0" w:space="0" w:color="auto"/>
        <w:left w:val="none" w:sz="0" w:space="0" w:color="auto"/>
        <w:bottom w:val="none" w:sz="0" w:space="0" w:color="auto"/>
        <w:right w:val="none" w:sz="0" w:space="0" w:color="auto"/>
      </w:divBdr>
    </w:div>
    <w:div w:id="1995375456">
      <w:bodyDiv w:val="1"/>
      <w:marLeft w:val="0"/>
      <w:marRight w:val="0"/>
      <w:marTop w:val="0"/>
      <w:marBottom w:val="0"/>
      <w:divBdr>
        <w:top w:val="none" w:sz="0" w:space="0" w:color="auto"/>
        <w:left w:val="none" w:sz="0" w:space="0" w:color="auto"/>
        <w:bottom w:val="none" w:sz="0" w:space="0" w:color="auto"/>
        <w:right w:val="none" w:sz="0" w:space="0" w:color="auto"/>
      </w:divBdr>
    </w:div>
    <w:div w:id="1995643688">
      <w:bodyDiv w:val="1"/>
      <w:marLeft w:val="0"/>
      <w:marRight w:val="0"/>
      <w:marTop w:val="0"/>
      <w:marBottom w:val="0"/>
      <w:divBdr>
        <w:top w:val="none" w:sz="0" w:space="0" w:color="auto"/>
        <w:left w:val="none" w:sz="0" w:space="0" w:color="auto"/>
        <w:bottom w:val="none" w:sz="0" w:space="0" w:color="auto"/>
        <w:right w:val="none" w:sz="0" w:space="0" w:color="auto"/>
      </w:divBdr>
    </w:div>
    <w:div w:id="1996031454">
      <w:bodyDiv w:val="1"/>
      <w:marLeft w:val="0"/>
      <w:marRight w:val="0"/>
      <w:marTop w:val="0"/>
      <w:marBottom w:val="0"/>
      <w:divBdr>
        <w:top w:val="none" w:sz="0" w:space="0" w:color="auto"/>
        <w:left w:val="none" w:sz="0" w:space="0" w:color="auto"/>
        <w:bottom w:val="none" w:sz="0" w:space="0" w:color="auto"/>
        <w:right w:val="none" w:sz="0" w:space="0" w:color="auto"/>
      </w:divBdr>
    </w:div>
    <w:div w:id="1996032509">
      <w:bodyDiv w:val="1"/>
      <w:marLeft w:val="0"/>
      <w:marRight w:val="0"/>
      <w:marTop w:val="0"/>
      <w:marBottom w:val="0"/>
      <w:divBdr>
        <w:top w:val="none" w:sz="0" w:space="0" w:color="auto"/>
        <w:left w:val="none" w:sz="0" w:space="0" w:color="auto"/>
        <w:bottom w:val="none" w:sz="0" w:space="0" w:color="auto"/>
        <w:right w:val="none" w:sz="0" w:space="0" w:color="auto"/>
      </w:divBdr>
    </w:div>
    <w:div w:id="1996183895">
      <w:bodyDiv w:val="1"/>
      <w:marLeft w:val="0"/>
      <w:marRight w:val="0"/>
      <w:marTop w:val="0"/>
      <w:marBottom w:val="0"/>
      <w:divBdr>
        <w:top w:val="none" w:sz="0" w:space="0" w:color="auto"/>
        <w:left w:val="none" w:sz="0" w:space="0" w:color="auto"/>
        <w:bottom w:val="none" w:sz="0" w:space="0" w:color="auto"/>
        <w:right w:val="none" w:sz="0" w:space="0" w:color="auto"/>
      </w:divBdr>
    </w:div>
    <w:div w:id="1996491965">
      <w:bodyDiv w:val="1"/>
      <w:marLeft w:val="0"/>
      <w:marRight w:val="0"/>
      <w:marTop w:val="0"/>
      <w:marBottom w:val="0"/>
      <w:divBdr>
        <w:top w:val="none" w:sz="0" w:space="0" w:color="auto"/>
        <w:left w:val="none" w:sz="0" w:space="0" w:color="auto"/>
        <w:bottom w:val="none" w:sz="0" w:space="0" w:color="auto"/>
        <w:right w:val="none" w:sz="0" w:space="0" w:color="auto"/>
      </w:divBdr>
    </w:div>
    <w:div w:id="1996840380">
      <w:bodyDiv w:val="1"/>
      <w:marLeft w:val="0"/>
      <w:marRight w:val="0"/>
      <w:marTop w:val="0"/>
      <w:marBottom w:val="0"/>
      <w:divBdr>
        <w:top w:val="none" w:sz="0" w:space="0" w:color="auto"/>
        <w:left w:val="none" w:sz="0" w:space="0" w:color="auto"/>
        <w:bottom w:val="none" w:sz="0" w:space="0" w:color="auto"/>
        <w:right w:val="none" w:sz="0" w:space="0" w:color="auto"/>
      </w:divBdr>
    </w:div>
    <w:div w:id="1997100894">
      <w:bodyDiv w:val="1"/>
      <w:marLeft w:val="0"/>
      <w:marRight w:val="0"/>
      <w:marTop w:val="0"/>
      <w:marBottom w:val="0"/>
      <w:divBdr>
        <w:top w:val="none" w:sz="0" w:space="0" w:color="auto"/>
        <w:left w:val="none" w:sz="0" w:space="0" w:color="auto"/>
        <w:bottom w:val="none" w:sz="0" w:space="0" w:color="auto"/>
        <w:right w:val="none" w:sz="0" w:space="0" w:color="auto"/>
      </w:divBdr>
    </w:div>
    <w:div w:id="1997175506">
      <w:bodyDiv w:val="1"/>
      <w:marLeft w:val="0"/>
      <w:marRight w:val="0"/>
      <w:marTop w:val="0"/>
      <w:marBottom w:val="0"/>
      <w:divBdr>
        <w:top w:val="none" w:sz="0" w:space="0" w:color="auto"/>
        <w:left w:val="none" w:sz="0" w:space="0" w:color="auto"/>
        <w:bottom w:val="none" w:sz="0" w:space="0" w:color="auto"/>
        <w:right w:val="none" w:sz="0" w:space="0" w:color="auto"/>
      </w:divBdr>
    </w:div>
    <w:div w:id="1997369845">
      <w:bodyDiv w:val="1"/>
      <w:marLeft w:val="0"/>
      <w:marRight w:val="0"/>
      <w:marTop w:val="0"/>
      <w:marBottom w:val="0"/>
      <w:divBdr>
        <w:top w:val="none" w:sz="0" w:space="0" w:color="auto"/>
        <w:left w:val="none" w:sz="0" w:space="0" w:color="auto"/>
        <w:bottom w:val="none" w:sz="0" w:space="0" w:color="auto"/>
        <w:right w:val="none" w:sz="0" w:space="0" w:color="auto"/>
      </w:divBdr>
    </w:div>
    <w:div w:id="1997878975">
      <w:bodyDiv w:val="1"/>
      <w:marLeft w:val="0"/>
      <w:marRight w:val="0"/>
      <w:marTop w:val="0"/>
      <w:marBottom w:val="0"/>
      <w:divBdr>
        <w:top w:val="none" w:sz="0" w:space="0" w:color="auto"/>
        <w:left w:val="none" w:sz="0" w:space="0" w:color="auto"/>
        <w:bottom w:val="none" w:sz="0" w:space="0" w:color="auto"/>
        <w:right w:val="none" w:sz="0" w:space="0" w:color="auto"/>
      </w:divBdr>
    </w:div>
    <w:div w:id="1998148511">
      <w:bodyDiv w:val="1"/>
      <w:marLeft w:val="0"/>
      <w:marRight w:val="0"/>
      <w:marTop w:val="0"/>
      <w:marBottom w:val="0"/>
      <w:divBdr>
        <w:top w:val="none" w:sz="0" w:space="0" w:color="auto"/>
        <w:left w:val="none" w:sz="0" w:space="0" w:color="auto"/>
        <w:bottom w:val="none" w:sz="0" w:space="0" w:color="auto"/>
        <w:right w:val="none" w:sz="0" w:space="0" w:color="auto"/>
      </w:divBdr>
    </w:div>
    <w:div w:id="1998336568">
      <w:bodyDiv w:val="1"/>
      <w:marLeft w:val="0"/>
      <w:marRight w:val="0"/>
      <w:marTop w:val="0"/>
      <w:marBottom w:val="0"/>
      <w:divBdr>
        <w:top w:val="none" w:sz="0" w:space="0" w:color="auto"/>
        <w:left w:val="none" w:sz="0" w:space="0" w:color="auto"/>
        <w:bottom w:val="none" w:sz="0" w:space="0" w:color="auto"/>
        <w:right w:val="none" w:sz="0" w:space="0" w:color="auto"/>
      </w:divBdr>
    </w:div>
    <w:div w:id="1998341712">
      <w:bodyDiv w:val="1"/>
      <w:marLeft w:val="0"/>
      <w:marRight w:val="0"/>
      <w:marTop w:val="0"/>
      <w:marBottom w:val="0"/>
      <w:divBdr>
        <w:top w:val="none" w:sz="0" w:space="0" w:color="auto"/>
        <w:left w:val="none" w:sz="0" w:space="0" w:color="auto"/>
        <w:bottom w:val="none" w:sz="0" w:space="0" w:color="auto"/>
        <w:right w:val="none" w:sz="0" w:space="0" w:color="auto"/>
      </w:divBdr>
    </w:div>
    <w:div w:id="1998607952">
      <w:bodyDiv w:val="1"/>
      <w:marLeft w:val="0"/>
      <w:marRight w:val="0"/>
      <w:marTop w:val="0"/>
      <w:marBottom w:val="0"/>
      <w:divBdr>
        <w:top w:val="none" w:sz="0" w:space="0" w:color="auto"/>
        <w:left w:val="none" w:sz="0" w:space="0" w:color="auto"/>
        <w:bottom w:val="none" w:sz="0" w:space="0" w:color="auto"/>
        <w:right w:val="none" w:sz="0" w:space="0" w:color="auto"/>
      </w:divBdr>
    </w:div>
    <w:div w:id="1998612370">
      <w:bodyDiv w:val="1"/>
      <w:marLeft w:val="0"/>
      <w:marRight w:val="0"/>
      <w:marTop w:val="0"/>
      <w:marBottom w:val="0"/>
      <w:divBdr>
        <w:top w:val="none" w:sz="0" w:space="0" w:color="auto"/>
        <w:left w:val="none" w:sz="0" w:space="0" w:color="auto"/>
        <w:bottom w:val="none" w:sz="0" w:space="0" w:color="auto"/>
        <w:right w:val="none" w:sz="0" w:space="0" w:color="auto"/>
      </w:divBdr>
    </w:div>
    <w:div w:id="1998679236">
      <w:bodyDiv w:val="1"/>
      <w:marLeft w:val="0"/>
      <w:marRight w:val="0"/>
      <w:marTop w:val="0"/>
      <w:marBottom w:val="0"/>
      <w:divBdr>
        <w:top w:val="none" w:sz="0" w:space="0" w:color="auto"/>
        <w:left w:val="none" w:sz="0" w:space="0" w:color="auto"/>
        <w:bottom w:val="none" w:sz="0" w:space="0" w:color="auto"/>
        <w:right w:val="none" w:sz="0" w:space="0" w:color="auto"/>
      </w:divBdr>
    </w:div>
    <w:div w:id="1999306896">
      <w:bodyDiv w:val="1"/>
      <w:marLeft w:val="0"/>
      <w:marRight w:val="0"/>
      <w:marTop w:val="0"/>
      <w:marBottom w:val="0"/>
      <w:divBdr>
        <w:top w:val="none" w:sz="0" w:space="0" w:color="auto"/>
        <w:left w:val="none" w:sz="0" w:space="0" w:color="auto"/>
        <w:bottom w:val="none" w:sz="0" w:space="0" w:color="auto"/>
        <w:right w:val="none" w:sz="0" w:space="0" w:color="auto"/>
      </w:divBdr>
    </w:div>
    <w:div w:id="1999336045">
      <w:bodyDiv w:val="1"/>
      <w:marLeft w:val="0"/>
      <w:marRight w:val="0"/>
      <w:marTop w:val="0"/>
      <w:marBottom w:val="0"/>
      <w:divBdr>
        <w:top w:val="none" w:sz="0" w:space="0" w:color="auto"/>
        <w:left w:val="none" w:sz="0" w:space="0" w:color="auto"/>
        <w:bottom w:val="none" w:sz="0" w:space="0" w:color="auto"/>
        <w:right w:val="none" w:sz="0" w:space="0" w:color="auto"/>
      </w:divBdr>
    </w:div>
    <w:div w:id="1999455528">
      <w:bodyDiv w:val="1"/>
      <w:marLeft w:val="0"/>
      <w:marRight w:val="0"/>
      <w:marTop w:val="0"/>
      <w:marBottom w:val="0"/>
      <w:divBdr>
        <w:top w:val="none" w:sz="0" w:space="0" w:color="auto"/>
        <w:left w:val="none" w:sz="0" w:space="0" w:color="auto"/>
        <w:bottom w:val="none" w:sz="0" w:space="0" w:color="auto"/>
        <w:right w:val="none" w:sz="0" w:space="0" w:color="auto"/>
      </w:divBdr>
    </w:div>
    <w:div w:id="1999529088">
      <w:bodyDiv w:val="1"/>
      <w:marLeft w:val="0"/>
      <w:marRight w:val="0"/>
      <w:marTop w:val="0"/>
      <w:marBottom w:val="0"/>
      <w:divBdr>
        <w:top w:val="none" w:sz="0" w:space="0" w:color="auto"/>
        <w:left w:val="none" w:sz="0" w:space="0" w:color="auto"/>
        <w:bottom w:val="none" w:sz="0" w:space="0" w:color="auto"/>
        <w:right w:val="none" w:sz="0" w:space="0" w:color="auto"/>
      </w:divBdr>
    </w:div>
    <w:div w:id="1999572974">
      <w:bodyDiv w:val="1"/>
      <w:marLeft w:val="0"/>
      <w:marRight w:val="0"/>
      <w:marTop w:val="0"/>
      <w:marBottom w:val="0"/>
      <w:divBdr>
        <w:top w:val="none" w:sz="0" w:space="0" w:color="auto"/>
        <w:left w:val="none" w:sz="0" w:space="0" w:color="auto"/>
        <w:bottom w:val="none" w:sz="0" w:space="0" w:color="auto"/>
        <w:right w:val="none" w:sz="0" w:space="0" w:color="auto"/>
      </w:divBdr>
    </w:div>
    <w:div w:id="2000571973">
      <w:bodyDiv w:val="1"/>
      <w:marLeft w:val="0"/>
      <w:marRight w:val="0"/>
      <w:marTop w:val="0"/>
      <w:marBottom w:val="0"/>
      <w:divBdr>
        <w:top w:val="none" w:sz="0" w:space="0" w:color="auto"/>
        <w:left w:val="none" w:sz="0" w:space="0" w:color="auto"/>
        <w:bottom w:val="none" w:sz="0" w:space="0" w:color="auto"/>
        <w:right w:val="none" w:sz="0" w:space="0" w:color="auto"/>
      </w:divBdr>
    </w:div>
    <w:div w:id="2001108131">
      <w:bodyDiv w:val="1"/>
      <w:marLeft w:val="0"/>
      <w:marRight w:val="0"/>
      <w:marTop w:val="0"/>
      <w:marBottom w:val="0"/>
      <w:divBdr>
        <w:top w:val="none" w:sz="0" w:space="0" w:color="auto"/>
        <w:left w:val="none" w:sz="0" w:space="0" w:color="auto"/>
        <w:bottom w:val="none" w:sz="0" w:space="0" w:color="auto"/>
        <w:right w:val="none" w:sz="0" w:space="0" w:color="auto"/>
      </w:divBdr>
    </w:div>
    <w:div w:id="2001232912">
      <w:bodyDiv w:val="1"/>
      <w:marLeft w:val="0"/>
      <w:marRight w:val="0"/>
      <w:marTop w:val="0"/>
      <w:marBottom w:val="0"/>
      <w:divBdr>
        <w:top w:val="none" w:sz="0" w:space="0" w:color="auto"/>
        <w:left w:val="none" w:sz="0" w:space="0" w:color="auto"/>
        <w:bottom w:val="none" w:sz="0" w:space="0" w:color="auto"/>
        <w:right w:val="none" w:sz="0" w:space="0" w:color="auto"/>
      </w:divBdr>
    </w:div>
    <w:div w:id="2001274623">
      <w:bodyDiv w:val="1"/>
      <w:marLeft w:val="0"/>
      <w:marRight w:val="0"/>
      <w:marTop w:val="0"/>
      <w:marBottom w:val="0"/>
      <w:divBdr>
        <w:top w:val="none" w:sz="0" w:space="0" w:color="auto"/>
        <w:left w:val="none" w:sz="0" w:space="0" w:color="auto"/>
        <w:bottom w:val="none" w:sz="0" w:space="0" w:color="auto"/>
        <w:right w:val="none" w:sz="0" w:space="0" w:color="auto"/>
      </w:divBdr>
    </w:div>
    <w:div w:id="2002344933">
      <w:bodyDiv w:val="1"/>
      <w:marLeft w:val="0"/>
      <w:marRight w:val="0"/>
      <w:marTop w:val="0"/>
      <w:marBottom w:val="0"/>
      <w:divBdr>
        <w:top w:val="none" w:sz="0" w:space="0" w:color="auto"/>
        <w:left w:val="none" w:sz="0" w:space="0" w:color="auto"/>
        <w:bottom w:val="none" w:sz="0" w:space="0" w:color="auto"/>
        <w:right w:val="none" w:sz="0" w:space="0" w:color="auto"/>
      </w:divBdr>
    </w:div>
    <w:div w:id="2002927354">
      <w:bodyDiv w:val="1"/>
      <w:marLeft w:val="0"/>
      <w:marRight w:val="0"/>
      <w:marTop w:val="0"/>
      <w:marBottom w:val="0"/>
      <w:divBdr>
        <w:top w:val="none" w:sz="0" w:space="0" w:color="auto"/>
        <w:left w:val="none" w:sz="0" w:space="0" w:color="auto"/>
        <w:bottom w:val="none" w:sz="0" w:space="0" w:color="auto"/>
        <w:right w:val="none" w:sz="0" w:space="0" w:color="auto"/>
      </w:divBdr>
    </w:div>
    <w:div w:id="2003268268">
      <w:bodyDiv w:val="1"/>
      <w:marLeft w:val="0"/>
      <w:marRight w:val="0"/>
      <w:marTop w:val="0"/>
      <w:marBottom w:val="0"/>
      <w:divBdr>
        <w:top w:val="none" w:sz="0" w:space="0" w:color="auto"/>
        <w:left w:val="none" w:sz="0" w:space="0" w:color="auto"/>
        <w:bottom w:val="none" w:sz="0" w:space="0" w:color="auto"/>
        <w:right w:val="none" w:sz="0" w:space="0" w:color="auto"/>
      </w:divBdr>
    </w:div>
    <w:div w:id="2003318178">
      <w:bodyDiv w:val="1"/>
      <w:marLeft w:val="0"/>
      <w:marRight w:val="0"/>
      <w:marTop w:val="0"/>
      <w:marBottom w:val="0"/>
      <w:divBdr>
        <w:top w:val="none" w:sz="0" w:space="0" w:color="auto"/>
        <w:left w:val="none" w:sz="0" w:space="0" w:color="auto"/>
        <w:bottom w:val="none" w:sz="0" w:space="0" w:color="auto"/>
        <w:right w:val="none" w:sz="0" w:space="0" w:color="auto"/>
      </w:divBdr>
    </w:div>
    <w:div w:id="2003466658">
      <w:bodyDiv w:val="1"/>
      <w:marLeft w:val="0"/>
      <w:marRight w:val="0"/>
      <w:marTop w:val="0"/>
      <w:marBottom w:val="0"/>
      <w:divBdr>
        <w:top w:val="none" w:sz="0" w:space="0" w:color="auto"/>
        <w:left w:val="none" w:sz="0" w:space="0" w:color="auto"/>
        <w:bottom w:val="none" w:sz="0" w:space="0" w:color="auto"/>
        <w:right w:val="none" w:sz="0" w:space="0" w:color="auto"/>
      </w:divBdr>
    </w:div>
    <w:div w:id="2003704066">
      <w:bodyDiv w:val="1"/>
      <w:marLeft w:val="0"/>
      <w:marRight w:val="0"/>
      <w:marTop w:val="0"/>
      <w:marBottom w:val="0"/>
      <w:divBdr>
        <w:top w:val="none" w:sz="0" w:space="0" w:color="auto"/>
        <w:left w:val="none" w:sz="0" w:space="0" w:color="auto"/>
        <w:bottom w:val="none" w:sz="0" w:space="0" w:color="auto"/>
        <w:right w:val="none" w:sz="0" w:space="0" w:color="auto"/>
      </w:divBdr>
    </w:div>
    <w:div w:id="2004045134">
      <w:bodyDiv w:val="1"/>
      <w:marLeft w:val="0"/>
      <w:marRight w:val="0"/>
      <w:marTop w:val="0"/>
      <w:marBottom w:val="0"/>
      <w:divBdr>
        <w:top w:val="none" w:sz="0" w:space="0" w:color="auto"/>
        <w:left w:val="none" w:sz="0" w:space="0" w:color="auto"/>
        <w:bottom w:val="none" w:sz="0" w:space="0" w:color="auto"/>
        <w:right w:val="none" w:sz="0" w:space="0" w:color="auto"/>
      </w:divBdr>
    </w:div>
    <w:div w:id="2004311978">
      <w:bodyDiv w:val="1"/>
      <w:marLeft w:val="0"/>
      <w:marRight w:val="0"/>
      <w:marTop w:val="0"/>
      <w:marBottom w:val="0"/>
      <w:divBdr>
        <w:top w:val="none" w:sz="0" w:space="0" w:color="auto"/>
        <w:left w:val="none" w:sz="0" w:space="0" w:color="auto"/>
        <w:bottom w:val="none" w:sz="0" w:space="0" w:color="auto"/>
        <w:right w:val="none" w:sz="0" w:space="0" w:color="auto"/>
      </w:divBdr>
    </w:div>
    <w:div w:id="2005081477">
      <w:bodyDiv w:val="1"/>
      <w:marLeft w:val="0"/>
      <w:marRight w:val="0"/>
      <w:marTop w:val="0"/>
      <w:marBottom w:val="0"/>
      <w:divBdr>
        <w:top w:val="none" w:sz="0" w:space="0" w:color="auto"/>
        <w:left w:val="none" w:sz="0" w:space="0" w:color="auto"/>
        <w:bottom w:val="none" w:sz="0" w:space="0" w:color="auto"/>
        <w:right w:val="none" w:sz="0" w:space="0" w:color="auto"/>
      </w:divBdr>
    </w:div>
    <w:div w:id="2005622780">
      <w:bodyDiv w:val="1"/>
      <w:marLeft w:val="0"/>
      <w:marRight w:val="0"/>
      <w:marTop w:val="0"/>
      <w:marBottom w:val="0"/>
      <w:divBdr>
        <w:top w:val="none" w:sz="0" w:space="0" w:color="auto"/>
        <w:left w:val="none" w:sz="0" w:space="0" w:color="auto"/>
        <w:bottom w:val="none" w:sz="0" w:space="0" w:color="auto"/>
        <w:right w:val="none" w:sz="0" w:space="0" w:color="auto"/>
      </w:divBdr>
    </w:div>
    <w:div w:id="2006123032">
      <w:bodyDiv w:val="1"/>
      <w:marLeft w:val="0"/>
      <w:marRight w:val="0"/>
      <w:marTop w:val="0"/>
      <w:marBottom w:val="0"/>
      <w:divBdr>
        <w:top w:val="none" w:sz="0" w:space="0" w:color="auto"/>
        <w:left w:val="none" w:sz="0" w:space="0" w:color="auto"/>
        <w:bottom w:val="none" w:sz="0" w:space="0" w:color="auto"/>
        <w:right w:val="none" w:sz="0" w:space="0" w:color="auto"/>
      </w:divBdr>
    </w:div>
    <w:div w:id="2006349654">
      <w:bodyDiv w:val="1"/>
      <w:marLeft w:val="0"/>
      <w:marRight w:val="0"/>
      <w:marTop w:val="0"/>
      <w:marBottom w:val="0"/>
      <w:divBdr>
        <w:top w:val="none" w:sz="0" w:space="0" w:color="auto"/>
        <w:left w:val="none" w:sz="0" w:space="0" w:color="auto"/>
        <w:bottom w:val="none" w:sz="0" w:space="0" w:color="auto"/>
        <w:right w:val="none" w:sz="0" w:space="0" w:color="auto"/>
      </w:divBdr>
    </w:div>
    <w:div w:id="2006738931">
      <w:bodyDiv w:val="1"/>
      <w:marLeft w:val="0"/>
      <w:marRight w:val="0"/>
      <w:marTop w:val="0"/>
      <w:marBottom w:val="0"/>
      <w:divBdr>
        <w:top w:val="none" w:sz="0" w:space="0" w:color="auto"/>
        <w:left w:val="none" w:sz="0" w:space="0" w:color="auto"/>
        <w:bottom w:val="none" w:sz="0" w:space="0" w:color="auto"/>
        <w:right w:val="none" w:sz="0" w:space="0" w:color="auto"/>
      </w:divBdr>
    </w:div>
    <w:div w:id="2006742970">
      <w:bodyDiv w:val="1"/>
      <w:marLeft w:val="0"/>
      <w:marRight w:val="0"/>
      <w:marTop w:val="0"/>
      <w:marBottom w:val="0"/>
      <w:divBdr>
        <w:top w:val="none" w:sz="0" w:space="0" w:color="auto"/>
        <w:left w:val="none" w:sz="0" w:space="0" w:color="auto"/>
        <w:bottom w:val="none" w:sz="0" w:space="0" w:color="auto"/>
        <w:right w:val="none" w:sz="0" w:space="0" w:color="auto"/>
      </w:divBdr>
    </w:div>
    <w:div w:id="2006862365">
      <w:bodyDiv w:val="1"/>
      <w:marLeft w:val="0"/>
      <w:marRight w:val="0"/>
      <w:marTop w:val="0"/>
      <w:marBottom w:val="0"/>
      <w:divBdr>
        <w:top w:val="none" w:sz="0" w:space="0" w:color="auto"/>
        <w:left w:val="none" w:sz="0" w:space="0" w:color="auto"/>
        <w:bottom w:val="none" w:sz="0" w:space="0" w:color="auto"/>
        <w:right w:val="none" w:sz="0" w:space="0" w:color="auto"/>
      </w:divBdr>
    </w:div>
    <w:div w:id="2007248993">
      <w:bodyDiv w:val="1"/>
      <w:marLeft w:val="0"/>
      <w:marRight w:val="0"/>
      <w:marTop w:val="0"/>
      <w:marBottom w:val="0"/>
      <w:divBdr>
        <w:top w:val="none" w:sz="0" w:space="0" w:color="auto"/>
        <w:left w:val="none" w:sz="0" w:space="0" w:color="auto"/>
        <w:bottom w:val="none" w:sz="0" w:space="0" w:color="auto"/>
        <w:right w:val="none" w:sz="0" w:space="0" w:color="auto"/>
      </w:divBdr>
    </w:div>
    <w:div w:id="2007899284">
      <w:bodyDiv w:val="1"/>
      <w:marLeft w:val="0"/>
      <w:marRight w:val="0"/>
      <w:marTop w:val="0"/>
      <w:marBottom w:val="0"/>
      <w:divBdr>
        <w:top w:val="none" w:sz="0" w:space="0" w:color="auto"/>
        <w:left w:val="none" w:sz="0" w:space="0" w:color="auto"/>
        <w:bottom w:val="none" w:sz="0" w:space="0" w:color="auto"/>
        <w:right w:val="none" w:sz="0" w:space="0" w:color="auto"/>
      </w:divBdr>
    </w:div>
    <w:div w:id="2008364299">
      <w:bodyDiv w:val="1"/>
      <w:marLeft w:val="0"/>
      <w:marRight w:val="0"/>
      <w:marTop w:val="0"/>
      <w:marBottom w:val="0"/>
      <w:divBdr>
        <w:top w:val="none" w:sz="0" w:space="0" w:color="auto"/>
        <w:left w:val="none" w:sz="0" w:space="0" w:color="auto"/>
        <w:bottom w:val="none" w:sz="0" w:space="0" w:color="auto"/>
        <w:right w:val="none" w:sz="0" w:space="0" w:color="auto"/>
      </w:divBdr>
    </w:div>
    <w:div w:id="2008438186">
      <w:bodyDiv w:val="1"/>
      <w:marLeft w:val="0"/>
      <w:marRight w:val="0"/>
      <w:marTop w:val="0"/>
      <w:marBottom w:val="0"/>
      <w:divBdr>
        <w:top w:val="none" w:sz="0" w:space="0" w:color="auto"/>
        <w:left w:val="none" w:sz="0" w:space="0" w:color="auto"/>
        <w:bottom w:val="none" w:sz="0" w:space="0" w:color="auto"/>
        <w:right w:val="none" w:sz="0" w:space="0" w:color="auto"/>
      </w:divBdr>
    </w:div>
    <w:div w:id="2009013843">
      <w:bodyDiv w:val="1"/>
      <w:marLeft w:val="0"/>
      <w:marRight w:val="0"/>
      <w:marTop w:val="0"/>
      <w:marBottom w:val="0"/>
      <w:divBdr>
        <w:top w:val="none" w:sz="0" w:space="0" w:color="auto"/>
        <w:left w:val="none" w:sz="0" w:space="0" w:color="auto"/>
        <w:bottom w:val="none" w:sz="0" w:space="0" w:color="auto"/>
        <w:right w:val="none" w:sz="0" w:space="0" w:color="auto"/>
      </w:divBdr>
    </w:div>
    <w:div w:id="2009557142">
      <w:bodyDiv w:val="1"/>
      <w:marLeft w:val="0"/>
      <w:marRight w:val="0"/>
      <w:marTop w:val="0"/>
      <w:marBottom w:val="0"/>
      <w:divBdr>
        <w:top w:val="none" w:sz="0" w:space="0" w:color="auto"/>
        <w:left w:val="none" w:sz="0" w:space="0" w:color="auto"/>
        <w:bottom w:val="none" w:sz="0" w:space="0" w:color="auto"/>
        <w:right w:val="none" w:sz="0" w:space="0" w:color="auto"/>
      </w:divBdr>
    </w:div>
    <w:div w:id="2009668013">
      <w:bodyDiv w:val="1"/>
      <w:marLeft w:val="0"/>
      <w:marRight w:val="0"/>
      <w:marTop w:val="0"/>
      <w:marBottom w:val="0"/>
      <w:divBdr>
        <w:top w:val="none" w:sz="0" w:space="0" w:color="auto"/>
        <w:left w:val="none" w:sz="0" w:space="0" w:color="auto"/>
        <w:bottom w:val="none" w:sz="0" w:space="0" w:color="auto"/>
        <w:right w:val="none" w:sz="0" w:space="0" w:color="auto"/>
      </w:divBdr>
    </w:div>
    <w:div w:id="2009793255">
      <w:bodyDiv w:val="1"/>
      <w:marLeft w:val="0"/>
      <w:marRight w:val="0"/>
      <w:marTop w:val="0"/>
      <w:marBottom w:val="0"/>
      <w:divBdr>
        <w:top w:val="none" w:sz="0" w:space="0" w:color="auto"/>
        <w:left w:val="none" w:sz="0" w:space="0" w:color="auto"/>
        <w:bottom w:val="none" w:sz="0" w:space="0" w:color="auto"/>
        <w:right w:val="none" w:sz="0" w:space="0" w:color="auto"/>
      </w:divBdr>
    </w:div>
    <w:div w:id="2010012444">
      <w:bodyDiv w:val="1"/>
      <w:marLeft w:val="0"/>
      <w:marRight w:val="0"/>
      <w:marTop w:val="0"/>
      <w:marBottom w:val="0"/>
      <w:divBdr>
        <w:top w:val="none" w:sz="0" w:space="0" w:color="auto"/>
        <w:left w:val="none" w:sz="0" w:space="0" w:color="auto"/>
        <w:bottom w:val="none" w:sz="0" w:space="0" w:color="auto"/>
        <w:right w:val="none" w:sz="0" w:space="0" w:color="auto"/>
      </w:divBdr>
    </w:div>
    <w:div w:id="2010210772">
      <w:bodyDiv w:val="1"/>
      <w:marLeft w:val="0"/>
      <w:marRight w:val="0"/>
      <w:marTop w:val="0"/>
      <w:marBottom w:val="0"/>
      <w:divBdr>
        <w:top w:val="none" w:sz="0" w:space="0" w:color="auto"/>
        <w:left w:val="none" w:sz="0" w:space="0" w:color="auto"/>
        <w:bottom w:val="none" w:sz="0" w:space="0" w:color="auto"/>
        <w:right w:val="none" w:sz="0" w:space="0" w:color="auto"/>
      </w:divBdr>
    </w:div>
    <w:div w:id="2010403393">
      <w:bodyDiv w:val="1"/>
      <w:marLeft w:val="0"/>
      <w:marRight w:val="0"/>
      <w:marTop w:val="0"/>
      <w:marBottom w:val="0"/>
      <w:divBdr>
        <w:top w:val="none" w:sz="0" w:space="0" w:color="auto"/>
        <w:left w:val="none" w:sz="0" w:space="0" w:color="auto"/>
        <w:bottom w:val="none" w:sz="0" w:space="0" w:color="auto"/>
        <w:right w:val="none" w:sz="0" w:space="0" w:color="auto"/>
      </w:divBdr>
    </w:div>
    <w:div w:id="2010518896">
      <w:bodyDiv w:val="1"/>
      <w:marLeft w:val="0"/>
      <w:marRight w:val="0"/>
      <w:marTop w:val="0"/>
      <w:marBottom w:val="0"/>
      <w:divBdr>
        <w:top w:val="none" w:sz="0" w:space="0" w:color="auto"/>
        <w:left w:val="none" w:sz="0" w:space="0" w:color="auto"/>
        <w:bottom w:val="none" w:sz="0" w:space="0" w:color="auto"/>
        <w:right w:val="none" w:sz="0" w:space="0" w:color="auto"/>
      </w:divBdr>
    </w:div>
    <w:div w:id="2010986869">
      <w:bodyDiv w:val="1"/>
      <w:marLeft w:val="0"/>
      <w:marRight w:val="0"/>
      <w:marTop w:val="0"/>
      <w:marBottom w:val="0"/>
      <w:divBdr>
        <w:top w:val="none" w:sz="0" w:space="0" w:color="auto"/>
        <w:left w:val="none" w:sz="0" w:space="0" w:color="auto"/>
        <w:bottom w:val="none" w:sz="0" w:space="0" w:color="auto"/>
        <w:right w:val="none" w:sz="0" w:space="0" w:color="auto"/>
      </w:divBdr>
    </w:div>
    <w:div w:id="2011056675">
      <w:bodyDiv w:val="1"/>
      <w:marLeft w:val="0"/>
      <w:marRight w:val="0"/>
      <w:marTop w:val="0"/>
      <w:marBottom w:val="0"/>
      <w:divBdr>
        <w:top w:val="none" w:sz="0" w:space="0" w:color="auto"/>
        <w:left w:val="none" w:sz="0" w:space="0" w:color="auto"/>
        <w:bottom w:val="none" w:sz="0" w:space="0" w:color="auto"/>
        <w:right w:val="none" w:sz="0" w:space="0" w:color="auto"/>
      </w:divBdr>
    </w:div>
    <w:div w:id="2011330627">
      <w:bodyDiv w:val="1"/>
      <w:marLeft w:val="0"/>
      <w:marRight w:val="0"/>
      <w:marTop w:val="0"/>
      <w:marBottom w:val="0"/>
      <w:divBdr>
        <w:top w:val="none" w:sz="0" w:space="0" w:color="auto"/>
        <w:left w:val="none" w:sz="0" w:space="0" w:color="auto"/>
        <w:bottom w:val="none" w:sz="0" w:space="0" w:color="auto"/>
        <w:right w:val="none" w:sz="0" w:space="0" w:color="auto"/>
      </w:divBdr>
    </w:div>
    <w:div w:id="2011370806">
      <w:bodyDiv w:val="1"/>
      <w:marLeft w:val="0"/>
      <w:marRight w:val="0"/>
      <w:marTop w:val="0"/>
      <w:marBottom w:val="0"/>
      <w:divBdr>
        <w:top w:val="none" w:sz="0" w:space="0" w:color="auto"/>
        <w:left w:val="none" w:sz="0" w:space="0" w:color="auto"/>
        <w:bottom w:val="none" w:sz="0" w:space="0" w:color="auto"/>
        <w:right w:val="none" w:sz="0" w:space="0" w:color="auto"/>
      </w:divBdr>
    </w:div>
    <w:div w:id="2011397997">
      <w:bodyDiv w:val="1"/>
      <w:marLeft w:val="0"/>
      <w:marRight w:val="0"/>
      <w:marTop w:val="0"/>
      <w:marBottom w:val="0"/>
      <w:divBdr>
        <w:top w:val="none" w:sz="0" w:space="0" w:color="auto"/>
        <w:left w:val="none" w:sz="0" w:space="0" w:color="auto"/>
        <w:bottom w:val="none" w:sz="0" w:space="0" w:color="auto"/>
        <w:right w:val="none" w:sz="0" w:space="0" w:color="auto"/>
      </w:divBdr>
    </w:div>
    <w:div w:id="2011711346">
      <w:bodyDiv w:val="1"/>
      <w:marLeft w:val="0"/>
      <w:marRight w:val="0"/>
      <w:marTop w:val="0"/>
      <w:marBottom w:val="0"/>
      <w:divBdr>
        <w:top w:val="none" w:sz="0" w:space="0" w:color="auto"/>
        <w:left w:val="none" w:sz="0" w:space="0" w:color="auto"/>
        <w:bottom w:val="none" w:sz="0" w:space="0" w:color="auto"/>
        <w:right w:val="none" w:sz="0" w:space="0" w:color="auto"/>
      </w:divBdr>
    </w:div>
    <w:div w:id="2012028462">
      <w:bodyDiv w:val="1"/>
      <w:marLeft w:val="0"/>
      <w:marRight w:val="0"/>
      <w:marTop w:val="0"/>
      <w:marBottom w:val="0"/>
      <w:divBdr>
        <w:top w:val="none" w:sz="0" w:space="0" w:color="auto"/>
        <w:left w:val="none" w:sz="0" w:space="0" w:color="auto"/>
        <w:bottom w:val="none" w:sz="0" w:space="0" w:color="auto"/>
        <w:right w:val="none" w:sz="0" w:space="0" w:color="auto"/>
      </w:divBdr>
    </w:div>
    <w:div w:id="2012249388">
      <w:bodyDiv w:val="1"/>
      <w:marLeft w:val="0"/>
      <w:marRight w:val="0"/>
      <w:marTop w:val="0"/>
      <w:marBottom w:val="0"/>
      <w:divBdr>
        <w:top w:val="none" w:sz="0" w:space="0" w:color="auto"/>
        <w:left w:val="none" w:sz="0" w:space="0" w:color="auto"/>
        <w:bottom w:val="none" w:sz="0" w:space="0" w:color="auto"/>
        <w:right w:val="none" w:sz="0" w:space="0" w:color="auto"/>
      </w:divBdr>
    </w:div>
    <w:div w:id="2012414928">
      <w:bodyDiv w:val="1"/>
      <w:marLeft w:val="0"/>
      <w:marRight w:val="0"/>
      <w:marTop w:val="0"/>
      <w:marBottom w:val="0"/>
      <w:divBdr>
        <w:top w:val="none" w:sz="0" w:space="0" w:color="auto"/>
        <w:left w:val="none" w:sz="0" w:space="0" w:color="auto"/>
        <w:bottom w:val="none" w:sz="0" w:space="0" w:color="auto"/>
        <w:right w:val="none" w:sz="0" w:space="0" w:color="auto"/>
      </w:divBdr>
    </w:div>
    <w:div w:id="2012491169">
      <w:bodyDiv w:val="1"/>
      <w:marLeft w:val="0"/>
      <w:marRight w:val="0"/>
      <w:marTop w:val="0"/>
      <w:marBottom w:val="0"/>
      <w:divBdr>
        <w:top w:val="none" w:sz="0" w:space="0" w:color="auto"/>
        <w:left w:val="none" w:sz="0" w:space="0" w:color="auto"/>
        <w:bottom w:val="none" w:sz="0" w:space="0" w:color="auto"/>
        <w:right w:val="none" w:sz="0" w:space="0" w:color="auto"/>
      </w:divBdr>
    </w:div>
    <w:div w:id="2012873584">
      <w:bodyDiv w:val="1"/>
      <w:marLeft w:val="0"/>
      <w:marRight w:val="0"/>
      <w:marTop w:val="0"/>
      <w:marBottom w:val="0"/>
      <w:divBdr>
        <w:top w:val="none" w:sz="0" w:space="0" w:color="auto"/>
        <w:left w:val="none" w:sz="0" w:space="0" w:color="auto"/>
        <w:bottom w:val="none" w:sz="0" w:space="0" w:color="auto"/>
        <w:right w:val="none" w:sz="0" w:space="0" w:color="auto"/>
      </w:divBdr>
    </w:div>
    <w:div w:id="2012876101">
      <w:bodyDiv w:val="1"/>
      <w:marLeft w:val="0"/>
      <w:marRight w:val="0"/>
      <w:marTop w:val="0"/>
      <w:marBottom w:val="0"/>
      <w:divBdr>
        <w:top w:val="none" w:sz="0" w:space="0" w:color="auto"/>
        <w:left w:val="none" w:sz="0" w:space="0" w:color="auto"/>
        <w:bottom w:val="none" w:sz="0" w:space="0" w:color="auto"/>
        <w:right w:val="none" w:sz="0" w:space="0" w:color="auto"/>
      </w:divBdr>
    </w:div>
    <w:div w:id="2012947273">
      <w:bodyDiv w:val="1"/>
      <w:marLeft w:val="0"/>
      <w:marRight w:val="0"/>
      <w:marTop w:val="0"/>
      <w:marBottom w:val="0"/>
      <w:divBdr>
        <w:top w:val="none" w:sz="0" w:space="0" w:color="auto"/>
        <w:left w:val="none" w:sz="0" w:space="0" w:color="auto"/>
        <w:bottom w:val="none" w:sz="0" w:space="0" w:color="auto"/>
        <w:right w:val="none" w:sz="0" w:space="0" w:color="auto"/>
      </w:divBdr>
    </w:div>
    <w:div w:id="2013219689">
      <w:bodyDiv w:val="1"/>
      <w:marLeft w:val="0"/>
      <w:marRight w:val="0"/>
      <w:marTop w:val="0"/>
      <w:marBottom w:val="0"/>
      <w:divBdr>
        <w:top w:val="none" w:sz="0" w:space="0" w:color="auto"/>
        <w:left w:val="none" w:sz="0" w:space="0" w:color="auto"/>
        <w:bottom w:val="none" w:sz="0" w:space="0" w:color="auto"/>
        <w:right w:val="none" w:sz="0" w:space="0" w:color="auto"/>
      </w:divBdr>
    </w:div>
    <w:div w:id="2013797965">
      <w:bodyDiv w:val="1"/>
      <w:marLeft w:val="0"/>
      <w:marRight w:val="0"/>
      <w:marTop w:val="0"/>
      <w:marBottom w:val="0"/>
      <w:divBdr>
        <w:top w:val="none" w:sz="0" w:space="0" w:color="auto"/>
        <w:left w:val="none" w:sz="0" w:space="0" w:color="auto"/>
        <w:bottom w:val="none" w:sz="0" w:space="0" w:color="auto"/>
        <w:right w:val="none" w:sz="0" w:space="0" w:color="auto"/>
      </w:divBdr>
    </w:div>
    <w:div w:id="2013800899">
      <w:bodyDiv w:val="1"/>
      <w:marLeft w:val="0"/>
      <w:marRight w:val="0"/>
      <w:marTop w:val="0"/>
      <w:marBottom w:val="0"/>
      <w:divBdr>
        <w:top w:val="none" w:sz="0" w:space="0" w:color="auto"/>
        <w:left w:val="none" w:sz="0" w:space="0" w:color="auto"/>
        <w:bottom w:val="none" w:sz="0" w:space="0" w:color="auto"/>
        <w:right w:val="none" w:sz="0" w:space="0" w:color="auto"/>
      </w:divBdr>
    </w:div>
    <w:div w:id="2014138514">
      <w:bodyDiv w:val="1"/>
      <w:marLeft w:val="0"/>
      <w:marRight w:val="0"/>
      <w:marTop w:val="0"/>
      <w:marBottom w:val="0"/>
      <w:divBdr>
        <w:top w:val="none" w:sz="0" w:space="0" w:color="auto"/>
        <w:left w:val="none" w:sz="0" w:space="0" w:color="auto"/>
        <w:bottom w:val="none" w:sz="0" w:space="0" w:color="auto"/>
        <w:right w:val="none" w:sz="0" w:space="0" w:color="auto"/>
      </w:divBdr>
    </w:div>
    <w:div w:id="2014258964">
      <w:bodyDiv w:val="1"/>
      <w:marLeft w:val="0"/>
      <w:marRight w:val="0"/>
      <w:marTop w:val="0"/>
      <w:marBottom w:val="0"/>
      <w:divBdr>
        <w:top w:val="none" w:sz="0" w:space="0" w:color="auto"/>
        <w:left w:val="none" w:sz="0" w:space="0" w:color="auto"/>
        <w:bottom w:val="none" w:sz="0" w:space="0" w:color="auto"/>
        <w:right w:val="none" w:sz="0" w:space="0" w:color="auto"/>
      </w:divBdr>
    </w:div>
    <w:div w:id="2014526799">
      <w:bodyDiv w:val="1"/>
      <w:marLeft w:val="0"/>
      <w:marRight w:val="0"/>
      <w:marTop w:val="0"/>
      <w:marBottom w:val="0"/>
      <w:divBdr>
        <w:top w:val="none" w:sz="0" w:space="0" w:color="auto"/>
        <w:left w:val="none" w:sz="0" w:space="0" w:color="auto"/>
        <w:bottom w:val="none" w:sz="0" w:space="0" w:color="auto"/>
        <w:right w:val="none" w:sz="0" w:space="0" w:color="auto"/>
      </w:divBdr>
    </w:div>
    <w:div w:id="2014649015">
      <w:bodyDiv w:val="1"/>
      <w:marLeft w:val="0"/>
      <w:marRight w:val="0"/>
      <w:marTop w:val="0"/>
      <w:marBottom w:val="0"/>
      <w:divBdr>
        <w:top w:val="none" w:sz="0" w:space="0" w:color="auto"/>
        <w:left w:val="none" w:sz="0" w:space="0" w:color="auto"/>
        <w:bottom w:val="none" w:sz="0" w:space="0" w:color="auto"/>
        <w:right w:val="none" w:sz="0" w:space="0" w:color="auto"/>
      </w:divBdr>
    </w:div>
    <w:div w:id="2014916768">
      <w:bodyDiv w:val="1"/>
      <w:marLeft w:val="0"/>
      <w:marRight w:val="0"/>
      <w:marTop w:val="0"/>
      <w:marBottom w:val="0"/>
      <w:divBdr>
        <w:top w:val="none" w:sz="0" w:space="0" w:color="auto"/>
        <w:left w:val="none" w:sz="0" w:space="0" w:color="auto"/>
        <w:bottom w:val="none" w:sz="0" w:space="0" w:color="auto"/>
        <w:right w:val="none" w:sz="0" w:space="0" w:color="auto"/>
      </w:divBdr>
    </w:div>
    <w:div w:id="2015259458">
      <w:bodyDiv w:val="1"/>
      <w:marLeft w:val="0"/>
      <w:marRight w:val="0"/>
      <w:marTop w:val="0"/>
      <w:marBottom w:val="0"/>
      <w:divBdr>
        <w:top w:val="none" w:sz="0" w:space="0" w:color="auto"/>
        <w:left w:val="none" w:sz="0" w:space="0" w:color="auto"/>
        <w:bottom w:val="none" w:sz="0" w:space="0" w:color="auto"/>
        <w:right w:val="none" w:sz="0" w:space="0" w:color="auto"/>
      </w:divBdr>
    </w:div>
    <w:div w:id="2015766919">
      <w:bodyDiv w:val="1"/>
      <w:marLeft w:val="0"/>
      <w:marRight w:val="0"/>
      <w:marTop w:val="0"/>
      <w:marBottom w:val="0"/>
      <w:divBdr>
        <w:top w:val="none" w:sz="0" w:space="0" w:color="auto"/>
        <w:left w:val="none" w:sz="0" w:space="0" w:color="auto"/>
        <w:bottom w:val="none" w:sz="0" w:space="0" w:color="auto"/>
        <w:right w:val="none" w:sz="0" w:space="0" w:color="auto"/>
      </w:divBdr>
    </w:div>
    <w:div w:id="2016372940">
      <w:bodyDiv w:val="1"/>
      <w:marLeft w:val="0"/>
      <w:marRight w:val="0"/>
      <w:marTop w:val="0"/>
      <w:marBottom w:val="0"/>
      <w:divBdr>
        <w:top w:val="none" w:sz="0" w:space="0" w:color="auto"/>
        <w:left w:val="none" w:sz="0" w:space="0" w:color="auto"/>
        <w:bottom w:val="none" w:sz="0" w:space="0" w:color="auto"/>
        <w:right w:val="none" w:sz="0" w:space="0" w:color="auto"/>
      </w:divBdr>
    </w:div>
    <w:div w:id="2016375939">
      <w:bodyDiv w:val="1"/>
      <w:marLeft w:val="0"/>
      <w:marRight w:val="0"/>
      <w:marTop w:val="0"/>
      <w:marBottom w:val="0"/>
      <w:divBdr>
        <w:top w:val="none" w:sz="0" w:space="0" w:color="auto"/>
        <w:left w:val="none" w:sz="0" w:space="0" w:color="auto"/>
        <w:bottom w:val="none" w:sz="0" w:space="0" w:color="auto"/>
        <w:right w:val="none" w:sz="0" w:space="0" w:color="auto"/>
      </w:divBdr>
    </w:div>
    <w:div w:id="2017147220">
      <w:bodyDiv w:val="1"/>
      <w:marLeft w:val="0"/>
      <w:marRight w:val="0"/>
      <w:marTop w:val="0"/>
      <w:marBottom w:val="0"/>
      <w:divBdr>
        <w:top w:val="none" w:sz="0" w:space="0" w:color="auto"/>
        <w:left w:val="none" w:sz="0" w:space="0" w:color="auto"/>
        <w:bottom w:val="none" w:sz="0" w:space="0" w:color="auto"/>
        <w:right w:val="none" w:sz="0" w:space="0" w:color="auto"/>
      </w:divBdr>
    </w:div>
    <w:div w:id="2017421517">
      <w:bodyDiv w:val="1"/>
      <w:marLeft w:val="0"/>
      <w:marRight w:val="0"/>
      <w:marTop w:val="0"/>
      <w:marBottom w:val="0"/>
      <w:divBdr>
        <w:top w:val="none" w:sz="0" w:space="0" w:color="auto"/>
        <w:left w:val="none" w:sz="0" w:space="0" w:color="auto"/>
        <w:bottom w:val="none" w:sz="0" w:space="0" w:color="auto"/>
        <w:right w:val="none" w:sz="0" w:space="0" w:color="auto"/>
      </w:divBdr>
    </w:div>
    <w:div w:id="2017490762">
      <w:bodyDiv w:val="1"/>
      <w:marLeft w:val="0"/>
      <w:marRight w:val="0"/>
      <w:marTop w:val="0"/>
      <w:marBottom w:val="0"/>
      <w:divBdr>
        <w:top w:val="none" w:sz="0" w:space="0" w:color="auto"/>
        <w:left w:val="none" w:sz="0" w:space="0" w:color="auto"/>
        <w:bottom w:val="none" w:sz="0" w:space="0" w:color="auto"/>
        <w:right w:val="none" w:sz="0" w:space="0" w:color="auto"/>
      </w:divBdr>
    </w:div>
    <w:div w:id="2017732080">
      <w:bodyDiv w:val="1"/>
      <w:marLeft w:val="0"/>
      <w:marRight w:val="0"/>
      <w:marTop w:val="0"/>
      <w:marBottom w:val="0"/>
      <w:divBdr>
        <w:top w:val="none" w:sz="0" w:space="0" w:color="auto"/>
        <w:left w:val="none" w:sz="0" w:space="0" w:color="auto"/>
        <w:bottom w:val="none" w:sz="0" w:space="0" w:color="auto"/>
        <w:right w:val="none" w:sz="0" w:space="0" w:color="auto"/>
      </w:divBdr>
    </w:div>
    <w:div w:id="2018078023">
      <w:bodyDiv w:val="1"/>
      <w:marLeft w:val="0"/>
      <w:marRight w:val="0"/>
      <w:marTop w:val="0"/>
      <w:marBottom w:val="0"/>
      <w:divBdr>
        <w:top w:val="none" w:sz="0" w:space="0" w:color="auto"/>
        <w:left w:val="none" w:sz="0" w:space="0" w:color="auto"/>
        <w:bottom w:val="none" w:sz="0" w:space="0" w:color="auto"/>
        <w:right w:val="none" w:sz="0" w:space="0" w:color="auto"/>
      </w:divBdr>
    </w:div>
    <w:div w:id="2018145453">
      <w:bodyDiv w:val="1"/>
      <w:marLeft w:val="0"/>
      <w:marRight w:val="0"/>
      <w:marTop w:val="0"/>
      <w:marBottom w:val="0"/>
      <w:divBdr>
        <w:top w:val="none" w:sz="0" w:space="0" w:color="auto"/>
        <w:left w:val="none" w:sz="0" w:space="0" w:color="auto"/>
        <w:bottom w:val="none" w:sz="0" w:space="0" w:color="auto"/>
        <w:right w:val="none" w:sz="0" w:space="0" w:color="auto"/>
      </w:divBdr>
    </w:div>
    <w:div w:id="2018455081">
      <w:bodyDiv w:val="1"/>
      <w:marLeft w:val="0"/>
      <w:marRight w:val="0"/>
      <w:marTop w:val="0"/>
      <w:marBottom w:val="0"/>
      <w:divBdr>
        <w:top w:val="none" w:sz="0" w:space="0" w:color="auto"/>
        <w:left w:val="none" w:sz="0" w:space="0" w:color="auto"/>
        <w:bottom w:val="none" w:sz="0" w:space="0" w:color="auto"/>
        <w:right w:val="none" w:sz="0" w:space="0" w:color="auto"/>
      </w:divBdr>
    </w:div>
    <w:div w:id="2018724586">
      <w:bodyDiv w:val="1"/>
      <w:marLeft w:val="0"/>
      <w:marRight w:val="0"/>
      <w:marTop w:val="0"/>
      <w:marBottom w:val="0"/>
      <w:divBdr>
        <w:top w:val="none" w:sz="0" w:space="0" w:color="auto"/>
        <w:left w:val="none" w:sz="0" w:space="0" w:color="auto"/>
        <w:bottom w:val="none" w:sz="0" w:space="0" w:color="auto"/>
        <w:right w:val="none" w:sz="0" w:space="0" w:color="auto"/>
      </w:divBdr>
    </w:div>
    <w:div w:id="2018850584">
      <w:bodyDiv w:val="1"/>
      <w:marLeft w:val="0"/>
      <w:marRight w:val="0"/>
      <w:marTop w:val="0"/>
      <w:marBottom w:val="0"/>
      <w:divBdr>
        <w:top w:val="none" w:sz="0" w:space="0" w:color="auto"/>
        <w:left w:val="none" w:sz="0" w:space="0" w:color="auto"/>
        <w:bottom w:val="none" w:sz="0" w:space="0" w:color="auto"/>
        <w:right w:val="none" w:sz="0" w:space="0" w:color="auto"/>
      </w:divBdr>
    </w:div>
    <w:div w:id="2019116765">
      <w:bodyDiv w:val="1"/>
      <w:marLeft w:val="0"/>
      <w:marRight w:val="0"/>
      <w:marTop w:val="0"/>
      <w:marBottom w:val="0"/>
      <w:divBdr>
        <w:top w:val="none" w:sz="0" w:space="0" w:color="auto"/>
        <w:left w:val="none" w:sz="0" w:space="0" w:color="auto"/>
        <w:bottom w:val="none" w:sz="0" w:space="0" w:color="auto"/>
        <w:right w:val="none" w:sz="0" w:space="0" w:color="auto"/>
      </w:divBdr>
    </w:div>
    <w:div w:id="2019234904">
      <w:bodyDiv w:val="1"/>
      <w:marLeft w:val="0"/>
      <w:marRight w:val="0"/>
      <w:marTop w:val="0"/>
      <w:marBottom w:val="0"/>
      <w:divBdr>
        <w:top w:val="none" w:sz="0" w:space="0" w:color="auto"/>
        <w:left w:val="none" w:sz="0" w:space="0" w:color="auto"/>
        <w:bottom w:val="none" w:sz="0" w:space="0" w:color="auto"/>
        <w:right w:val="none" w:sz="0" w:space="0" w:color="auto"/>
      </w:divBdr>
    </w:div>
    <w:div w:id="2019575304">
      <w:bodyDiv w:val="1"/>
      <w:marLeft w:val="0"/>
      <w:marRight w:val="0"/>
      <w:marTop w:val="0"/>
      <w:marBottom w:val="0"/>
      <w:divBdr>
        <w:top w:val="none" w:sz="0" w:space="0" w:color="auto"/>
        <w:left w:val="none" w:sz="0" w:space="0" w:color="auto"/>
        <w:bottom w:val="none" w:sz="0" w:space="0" w:color="auto"/>
        <w:right w:val="none" w:sz="0" w:space="0" w:color="auto"/>
      </w:divBdr>
    </w:div>
    <w:div w:id="2019575577">
      <w:bodyDiv w:val="1"/>
      <w:marLeft w:val="0"/>
      <w:marRight w:val="0"/>
      <w:marTop w:val="0"/>
      <w:marBottom w:val="0"/>
      <w:divBdr>
        <w:top w:val="none" w:sz="0" w:space="0" w:color="auto"/>
        <w:left w:val="none" w:sz="0" w:space="0" w:color="auto"/>
        <w:bottom w:val="none" w:sz="0" w:space="0" w:color="auto"/>
        <w:right w:val="none" w:sz="0" w:space="0" w:color="auto"/>
      </w:divBdr>
    </w:div>
    <w:div w:id="2020037207">
      <w:bodyDiv w:val="1"/>
      <w:marLeft w:val="0"/>
      <w:marRight w:val="0"/>
      <w:marTop w:val="0"/>
      <w:marBottom w:val="0"/>
      <w:divBdr>
        <w:top w:val="none" w:sz="0" w:space="0" w:color="auto"/>
        <w:left w:val="none" w:sz="0" w:space="0" w:color="auto"/>
        <w:bottom w:val="none" w:sz="0" w:space="0" w:color="auto"/>
        <w:right w:val="none" w:sz="0" w:space="0" w:color="auto"/>
      </w:divBdr>
    </w:div>
    <w:div w:id="2020349478">
      <w:bodyDiv w:val="1"/>
      <w:marLeft w:val="0"/>
      <w:marRight w:val="0"/>
      <w:marTop w:val="0"/>
      <w:marBottom w:val="0"/>
      <w:divBdr>
        <w:top w:val="none" w:sz="0" w:space="0" w:color="auto"/>
        <w:left w:val="none" w:sz="0" w:space="0" w:color="auto"/>
        <w:bottom w:val="none" w:sz="0" w:space="0" w:color="auto"/>
        <w:right w:val="none" w:sz="0" w:space="0" w:color="auto"/>
      </w:divBdr>
    </w:div>
    <w:div w:id="2020958824">
      <w:bodyDiv w:val="1"/>
      <w:marLeft w:val="0"/>
      <w:marRight w:val="0"/>
      <w:marTop w:val="0"/>
      <w:marBottom w:val="0"/>
      <w:divBdr>
        <w:top w:val="none" w:sz="0" w:space="0" w:color="auto"/>
        <w:left w:val="none" w:sz="0" w:space="0" w:color="auto"/>
        <w:bottom w:val="none" w:sz="0" w:space="0" w:color="auto"/>
        <w:right w:val="none" w:sz="0" w:space="0" w:color="auto"/>
      </w:divBdr>
    </w:div>
    <w:div w:id="2021007913">
      <w:bodyDiv w:val="1"/>
      <w:marLeft w:val="0"/>
      <w:marRight w:val="0"/>
      <w:marTop w:val="0"/>
      <w:marBottom w:val="0"/>
      <w:divBdr>
        <w:top w:val="none" w:sz="0" w:space="0" w:color="auto"/>
        <w:left w:val="none" w:sz="0" w:space="0" w:color="auto"/>
        <w:bottom w:val="none" w:sz="0" w:space="0" w:color="auto"/>
        <w:right w:val="none" w:sz="0" w:space="0" w:color="auto"/>
      </w:divBdr>
    </w:div>
    <w:div w:id="2021158544">
      <w:bodyDiv w:val="1"/>
      <w:marLeft w:val="0"/>
      <w:marRight w:val="0"/>
      <w:marTop w:val="0"/>
      <w:marBottom w:val="0"/>
      <w:divBdr>
        <w:top w:val="none" w:sz="0" w:space="0" w:color="auto"/>
        <w:left w:val="none" w:sz="0" w:space="0" w:color="auto"/>
        <w:bottom w:val="none" w:sz="0" w:space="0" w:color="auto"/>
        <w:right w:val="none" w:sz="0" w:space="0" w:color="auto"/>
      </w:divBdr>
    </w:div>
    <w:div w:id="2022387706">
      <w:bodyDiv w:val="1"/>
      <w:marLeft w:val="0"/>
      <w:marRight w:val="0"/>
      <w:marTop w:val="0"/>
      <w:marBottom w:val="0"/>
      <w:divBdr>
        <w:top w:val="none" w:sz="0" w:space="0" w:color="auto"/>
        <w:left w:val="none" w:sz="0" w:space="0" w:color="auto"/>
        <w:bottom w:val="none" w:sz="0" w:space="0" w:color="auto"/>
        <w:right w:val="none" w:sz="0" w:space="0" w:color="auto"/>
      </w:divBdr>
    </w:div>
    <w:div w:id="2022462896">
      <w:bodyDiv w:val="1"/>
      <w:marLeft w:val="0"/>
      <w:marRight w:val="0"/>
      <w:marTop w:val="0"/>
      <w:marBottom w:val="0"/>
      <w:divBdr>
        <w:top w:val="none" w:sz="0" w:space="0" w:color="auto"/>
        <w:left w:val="none" w:sz="0" w:space="0" w:color="auto"/>
        <w:bottom w:val="none" w:sz="0" w:space="0" w:color="auto"/>
        <w:right w:val="none" w:sz="0" w:space="0" w:color="auto"/>
      </w:divBdr>
    </w:div>
    <w:div w:id="2022509845">
      <w:bodyDiv w:val="1"/>
      <w:marLeft w:val="0"/>
      <w:marRight w:val="0"/>
      <w:marTop w:val="0"/>
      <w:marBottom w:val="0"/>
      <w:divBdr>
        <w:top w:val="none" w:sz="0" w:space="0" w:color="auto"/>
        <w:left w:val="none" w:sz="0" w:space="0" w:color="auto"/>
        <w:bottom w:val="none" w:sz="0" w:space="0" w:color="auto"/>
        <w:right w:val="none" w:sz="0" w:space="0" w:color="auto"/>
      </w:divBdr>
    </w:div>
    <w:div w:id="2022656416">
      <w:bodyDiv w:val="1"/>
      <w:marLeft w:val="0"/>
      <w:marRight w:val="0"/>
      <w:marTop w:val="0"/>
      <w:marBottom w:val="0"/>
      <w:divBdr>
        <w:top w:val="none" w:sz="0" w:space="0" w:color="auto"/>
        <w:left w:val="none" w:sz="0" w:space="0" w:color="auto"/>
        <w:bottom w:val="none" w:sz="0" w:space="0" w:color="auto"/>
        <w:right w:val="none" w:sz="0" w:space="0" w:color="auto"/>
      </w:divBdr>
    </w:div>
    <w:div w:id="2022781589">
      <w:bodyDiv w:val="1"/>
      <w:marLeft w:val="0"/>
      <w:marRight w:val="0"/>
      <w:marTop w:val="0"/>
      <w:marBottom w:val="0"/>
      <w:divBdr>
        <w:top w:val="none" w:sz="0" w:space="0" w:color="auto"/>
        <w:left w:val="none" w:sz="0" w:space="0" w:color="auto"/>
        <w:bottom w:val="none" w:sz="0" w:space="0" w:color="auto"/>
        <w:right w:val="none" w:sz="0" w:space="0" w:color="auto"/>
      </w:divBdr>
    </w:div>
    <w:div w:id="2022850662">
      <w:bodyDiv w:val="1"/>
      <w:marLeft w:val="0"/>
      <w:marRight w:val="0"/>
      <w:marTop w:val="0"/>
      <w:marBottom w:val="0"/>
      <w:divBdr>
        <w:top w:val="none" w:sz="0" w:space="0" w:color="auto"/>
        <w:left w:val="none" w:sz="0" w:space="0" w:color="auto"/>
        <w:bottom w:val="none" w:sz="0" w:space="0" w:color="auto"/>
        <w:right w:val="none" w:sz="0" w:space="0" w:color="auto"/>
      </w:divBdr>
    </w:div>
    <w:div w:id="2023168311">
      <w:bodyDiv w:val="1"/>
      <w:marLeft w:val="0"/>
      <w:marRight w:val="0"/>
      <w:marTop w:val="0"/>
      <w:marBottom w:val="0"/>
      <w:divBdr>
        <w:top w:val="none" w:sz="0" w:space="0" w:color="auto"/>
        <w:left w:val="none" w:sz="0" w:space="0" w:color="auto"/>
        <w:bottom w:val="none" w:sz="0" w:space="0" w:color="auto"/>
        <w:right w:val="none" w:sz="0" w:space="0" w:color="auto"/>
      </w:divBdr>
    </w:div>
    <w:div w:id="2024017497">
      <w:bodyDiv w:val="1"/>
      <w:marLeft w:val="0"/>
      <w:marRight w:val="0"/>
      <w:marTop w:val="0"/>
      <w:marBottom w:val="0"/>
      <w:divBdr>
        <w:top w:val="none" w:sz="0" w:space="0" w:color="auto"/>
        <w:left w:val="none" w:sz="0" w:space="0" w:color="auto"/>
        <w:bottom w:val="none" w:sz="0" w:space="0" w:color="auto"/>
        <w:right w:val="none" w:sz="0" w:space="0" w:color="auto"/>
      </w:divBdr>
    </w:div>
    <w:div w:id="2024087622">
      <w:bodyDiv w:val="1"/>
      <w:marLeft w:val="0"/>
      <w:marRight w:val="0"/>
      <w:marTop w:val="0"/>
      <w:marBottom w:val="0"/>
      <w:divBdr>
        <w:top w:val="none" w:sz="0" w:space="0" w:color="auto"/>
        <w:left w:val="none" w:sz="0" w:space="0" w:color="auto"/>
        <w:bottom w:val="none" w:sz="0" w:space="0" w:color="auto"/>
        <w:right w:val="none" w:sz="0" w:space="0" w:color="auto"/>
      </w:divBdr>
    </w:div>
    <w:div w:id="2024168894">
      <w:bodyDiv w:val="1"/>
      <w:marLeft w:val="0"/>
      <w:marRight w:val="0"/>
      <w:marTop w:val="0"/>
      <w:marBottom w:val="0"/>
      <w:divBdr>
        <w:top w:val="none" w:sz="0" w:space="0" w:color="auto"/>
        <w:left w:val="none" w:sz="0" w:space="0" w:color="auto"/>
        <w:bottom w:val="none" w:sz="0" w:space="0" w:color="auto"/>
        <w:right w:val="none" w:sz="0" w:space="0" w:color="auto"/>
      </w:divBdr>
    </w:div>
    <w:div w:id="2024237868">
      <w:bodyDiv w:val="1"/>
      <w:marLeft w:val="0"/>
      <w:marRight w:val="0"/>
      <w:marTop w:val="0"/>
      <w:marBottom w:val="0"/>
      <w:divBdr>
        <w:top w:val="none" w:sz="0" w:space="0" w:color="auto"/>
        <w:left w:val="none" w:sz="0" w:space="0" w:color="auto"/>
        <w:bottom w:val="none" w:sz="0" w:space="0" w:color="auto"/>
        <w:right w:val="none" w:sz="0" w:space="0" w:color="auto"/>
      </w:divBdr>
    </w:div>
    <w:div w:id="2024357635">
      <w:bodyDiv w:val="1"/>
      <w:marLeft w:val="0"/>
      <w:marRight w:val="0"/>
      <w:marTop w:val="0"/>
      <w:marBottom w:val="0"/>
      <w:divBdr>
        <w:top w:val="none" w:sz="0" w:space="0" w:color="auto"/>
        <w:left w:val="none" w:sz="0" w:space="0" w:color="auto"/>
        <w:bottom w:val="none" w:sz="0" w:space="0" w:color="auto"/>
        <w:right w:val="none" w:sz="0" w:space="0" w:color="auto"/>
      </w:divBdr>
    </w:div>
    <w:div w:id="2024358015">
      <w:bodyDiv w:val="1"/>
      <w:marLeft w:val="0"/>
      <w:marRight w:val="0"/>
      <w:marTop w:val="0"/>
      <w:marBottom w:val="0"/>
      <w:divBdr>
        <w:top w:val="none" w:sz="0" w:space="0" w:color="auto"/>
        <w:left w:val="none" w:sz="0" w:space="0" w:color="auto"/>
        <w:bottom w:val="none" w:sz="0" w:space="0" w:color="auto"/>
        <w:right w:val="none" w:sz="0" w:space="0" w:color="auto"/>
      </w:divBdr>
    </w:div>
    <w:div w:id="2024547317">
      <w:bodyDiv w:val="1"/>
      <w:marLeft w:val="0"/>
      <w:marRight w:val="0"/>
      <w:marTop w:val="0"/>
      <w:marBottom w:val="0"/>
      <w:divBdr>
        <w:top w:val="none" w:sz="0" w:space="0" w:color="auto"/>
        <w:left w:val="none" w:sz="0" w:space="0" w:color="auto"/>
        <w:bottom w:val="none" w:sz="0" w:space="0" w:color="auto"/>
        <w:right w:val="none" w:sz="0" w:space="0" w:color="auto"/>
      </w:divBdr>
    </w:div>
    <w:div w:id="2024696572">
      <w:bodyDiv w:val="1"/>
      <w:marLeft w:val="0"/>
      <w:marRight w:val="0"/>
      <w:marTop w:val="0"/>
      <w:marBottom w:val="0"/>
      <w:divBdr>
        <w:top w:val="none" w:sz="0" w:space="0" w:color="auto"/>
        <w:left w:val="none" w:sz="0" w:space="0" w:color="auto"/>
        <w:bottom w:val="none" w:sz="0" w:space="0" w:color="auto"/>
        <w:right w:val="none" w:sz="0" w:space="0" w:color="auto"/>
      </w:divBdr>
    </w:div>
    <w:div w:id="2024740084">
      <w:bodyDiv w:val="1"/>
      <w:marLeft w:val="0"/>
      <w:marRight w:val="0"/>
      <w:marTop w:val="0"/>
      <w:marBottom w:val="0"/>
      <w:divBdr>
        <w:top w:val="none" w:sz="0" w:space="0" w:color="auto"/>
        <w:left w:val="none" w:sz="0" w:space="0" w:color="auto"/>
        <w:bottom w:val="none" w:sz="0" w:space="0" w:color="auto"/>
        <w:right w:val="none" w:sz="0" w:space="0" w:color="auto"/>
      </w:divBdr>
    </w:div>
    <w:div w:id="2024890135">
      <w:bodyDiv w:val="1"/>
      <w:marLeft w:val="0"/>
      <w:marRight w:val="0"/>
      <w:marTop w:val="0"/>
      <w:marBottom w:val="0"/>
      <w:divBdr>
        <w:top w:val="none" w:sz="0" w:space="0" w:color="auto"/>
        <w:left w:val="none" w:sz="0" w:space="0" w:color="auto"/>
        <w:bottom w:val="none" w:sz="0" w:space="0" w:color="auto"/>
        <w:right w:val="none" w:sz="0" w:space="0" w:color="auto"/>
      </w:divBdr>
    </w:div>
    <w:div w:id="2025132569">
      <w:bodyDiv w:val="1"/>
      <w:marLeft w:val="0"/>
      <w:marRight w:val="0"/>
      <w:marTop w:val="0"/>
      <w:marBottom w:val="0"/>
      <w:divBdr>
        <w:top w:val="none" w:sz="0" w:space="0" w:color="auto"/>
        <w:left w:val="none" w:sz="0" w:space="0" w:color="auto"/>
        <w:bottom w:val="none" w:sz="0" w:space="0" w:color="auto"/>
        <w:right w:val="none" w:sz="0" w:space="0" w:color="auto"/>
      </w:divBdr>
    </w:div>
    <w:div w:id="2025403389">
      <w:bodyDiv w:val="1"/>
      <w:marLeft w:val="0"/>
      <w:marRight w:val="0"/>
      <w:marTop w:val="0"/>
      <w:marBottom w:val="0"/>
      <w:divBdr>
        <w:top w:val="none" w:sz="0" w:space="0" w:color="auto"/>
        <w:left w:val="none" w:sz="0" w:space="0" w:color="auto"/>
        <w:bottom w:val="none" w:sz="0" w:space="0" w:color="auto"/>
        <w:right w:val="none" w:sz="0" w:space="0" w:color="auto"/>
      </w:divBdr>
    </w:div>
    <w:div w:id="2025475911">
      <w:bodyDiv w:val="1"/>
      <w:marLeft w:val="0"/>
      <w:marRight w:val="0"/>
      <w:marTop w:val="0"/>
      <w:marBottom w:val="0"/>
      <w:divBdr>
        <w:top w:val="none" w:sz="0" w:space="0" w:color="auto"/>
        <w:left w:val="none" w:sz="0" w:space="0" w:color="auto"/>
        <w:bottom w:val="none" w:sz="0" w:space="0" w:color="auto"/>
        <w:right w:val="none" w:sz="0" w:space="0" w:color="auto"/>
      </w:divBdr>
    </w:div>
    <w:div w:id="2025545980">
      <w:bodyDiv w:val="1"/>
      <w:marLeft w:val="0"/>
      <w:marRight w:val="0"/>
      <w:marTop w:val="0"/>
      <w:marBottom w:val="0"/>
      <w:divBdr>
        <w:top w:val="none" w:sz="0" w:space="0" w:color="auto"/>
        <w:left w:val="none" w:sz="0" w:space="0" w:color="auto"/>
        <w:bottom w:val="none" w:sz="0" w:space="0" w:color="auto"/>
        <w:right w:val="none" w:sz="0" w:space="0" w:color="auto"/>
      </w:divBdr>
    </w:div>
    <w:div w:id="2025865665">
      <w:bodyDiv w:val="1"/>
      <w:marLeft w:val="0"/>
      <w:marRight w:val="0"/>
      <w:marTop w:val="0"/>
      <w:marBottom w:val="0"/>
      <w:divBdr>
        <w:top w:val="none" w:sz="0" w:space="0" w:color="auto"/>
        <w:left w:val="none" w:sz="0" w:space="0" w:color="auto"/>
        <w:bottom w:val="none" w:sz="0" w:space="0" w:color="auto"/>
        <w:right w:val="none" w:sz="0" w:space="0" w:color="auto"/>
      </w:divBdr>
    </w:div>
    <w:div w:id="2025980113">
      <w:bodyDiv w:val="1"/>
      <w:marLeft w:val="0"/>
      <w:marRight w:val="0"/>
      <w:marTop w:val="0"/>
      <w:marBottom w:val="0"/>
      <w:divBdr>
        <w:top w:val="none" w:sz="0" w:space="0" w:color="auto"/>
        <w:left w:val="none" w:sz="0" w:space="0" w:color="auto"/>
        <w:bottom w:val="none" w:sz="0" w:space="0" w:color="auto"/>
        <w:right w:val="none" w:sz="0" w:space="0" w:color="auto"/>
      </w:divBdr>
    </w:div>
    <w:div w:id="2026007737">
      <w:bodyDiv w:val="1"/>
      <w:marLeft w:val="0"/>
      <w:marRight w:val="0"/>
      <w:marTop w:val="0"/>
      <w:marBottom w:val="0"/>
      <w:divBdr>
        <w:top w:val="none" w:sz="0" w:space="0" w:color="auto"/>
        <w:left w:val="none" w:sz="0" w:space="0" w:color="auto"/>
        <w:bottom w:val="none" w:sz="0" w:space="0" w:color="auto"/>
        <w:right w:val="none" w:sz="0" w:space="0" w:color="auto"/>
      </w:divBdr>
    </w:div>
    <w:div w:id="2026250617">
      <w:bodyDiv w:val="1"/>
      <w:marLeft w:val="0"/>
      <w:marRight w:val="0"/>
      <w:marTop w:val="0"/>
      <w:marBottom w:val="0"/>
      <w:divBdr>
        <w:top w:val="none" w:sz="0" w:space="0" w:color="auto"/>
        <w:left w:val="none" w:sz="0" w:space="0" w:color="auto"/>
        <w:bottom w:val="none" w:sz="0" w:space="0" w:color="auto"/>
        <w:right w:val="none" w:sz="0" w:space="0" w:color="auto"/>
      </w:divBdr>
    </w:div>
    <w:div w:id="2027247324">
      <w:bodyDiv w:val="1"/>
      <w:marLeft w:val="0"/>
      <w:marRight w:val="0"/>
      <w:marTop w:val="0"/>
      <w:marBottom w:val="0"/>
      <w:divBdr>
        <w:top w:val="none" w:sz="0" w:space="0" w:color="auto"/>
        <w:left w:val="none" w:sz="0" w:space="0" w:color="auto"/>
        <w:bottom w:val="none" w:sz="0" w:space="0" w:color="auto"/>
        <w:right w:val="none" w:sz="0" w:space="0" w:color="auto"/>
      </w:divBdr>
    </w:div>
    <w:div w:id="2027293897">
      <w:bodyDiv w:val="1"/>
      <w:marLeft w:val="0"/>
      <w:marRight w:val="0"/>
      <w:marTop w:val="0"/>
      <w:marBottom w:val="0"/>
      <w:divBdr>
        <w:top w:val="none" w:sz="0" w:space="0" w:color="auto"/>
        <w:left w:val="none" w:sz="0" w:space="0" w:color="auto"/>
        <w:bottom w:val="none" w:sz="0" w:space="0" w:color="auto"/>
        <w:right w:val="none" w:sz="0" w:space="0" w:color="auto"/>
      </w:divBdr>
    </w:div>
    <w:div w:id="2027557418">
      <w:bodyDiv w:val="1"/>
      <w:marLeft w:val="0"/>
      <w:marRight w:val="0"/>
      <w:marTop w:val="0"/>
      <w:marBottom w:val="0"/>
      <w:divBdr>
        <w:top w:val="none" w:sz="0" w:space="0" w:color="auto"/>
        <w:left w:val="none" w:sz="0" w:space="0" w:color="auto"/>
        <w:bottom w:val="none" w:sz="0" w:space="0" w:color="auto"/>
        <w:right w:val="none" w:sz="0" w:space="0" w:color="auto"/>
      </w:divBdr>
    </w:div>
    <w:div w:id="2027637506">
      <w:bodyDiv w:val="1"/>
      <w:marLeft w:val="0"/>
      <w:marRight w:val="0"/>
      <w:marTop w:val="0"/>
      <w:marBottom w:val="0"/>
      <w:divBdr>
        <w:top w:val="none" w:sz="0" w:space="0" w:color="auto"/>
        <w:left w:val="none" w:sz="0" w:space="0" w:color="auto"/>
        <w:bottom w:val="none" w:sz="0" w:space="0" w:color="auto"/>
        <w:right w:val="none" w:sz="0" w:space="0" w:color="auto"/>
      </w:divBdr>
    </w:div>
    <w:div w:id="2027707651">
      <w:bodyDiv w:val="1"/>
      <w:marLeft w:val="0"/>
      <w:marRight w:val="0"/>
      <w:marTop w:val="0"/>
      <w:marBottom w:val="0"/>
      <w:divBdr>
        <w:top w:val="none" w:sz="0" w:space="0" w:color="auto"/>
        <w:left w:val="none" w:sz="0" w:space="0" w:color="auto"/>
        <w:bottom w:val="none" w:sz="0" w:space="0" w:color="auto"/>
        <w:right w:val="none" w:sz="0" w:space="0" w:color="auto"/>
      </w:divBdr>
    </w:div>
    <w:div w:id="2027710040">
      <w:bodyDiv w:val="1"/>
      <w:marLeft w:val="0"/>
      <w:marRight w:val="0"/>
      <w:marTop w:val="0"/>
      <w:marBottom w:val="0"/>
      <w:divBdr>
        <w:top w:val="none" w:sz="0" w:space="0" w:color="auto"/>
        <w:left w:val="none" w:sz="0" w:space="0" w:color="auto"/>
        <w:bottom w:val="none" w:sz="0" w:space="0" w:color="auto"/>
        <w:right w:val="none" w:sz="0" w:space="0" w:color="auto"/>
      </w:divBdr>
    </w:div>
    <w:div w:id="2028173389">
      <w:bodyDiv w:val="1"/>
      <w:marLeft w:val="0"/>
      <w:marRight w:val="0"/>
      <w:marTop w:val="0"/>
      <w:marBottom w:val="0"/>
      <w:divBdr>
        <w:top w:val="none" w:sz="0" w:space="0" w:color="auto"/>
        <w:left w:val="none" w:sz="0" w:space="0" w:color="auto"/>
        <w:bottom w:val="none" w:sz="0" w:space="0" w:color="auto"/>
        <w:right w:val="none" w:sz="0" w:space="0" w:color="auto"/>
      </w:divBdr>
    </w:div>
    <w:div w:id="2028365183">
      <w:bodyDiv w:val="1"/>
      <w:marLeft w:val="0"/>
      <w:marRight w:val="0"/>
      <w:marTop w:val="0"/>
      <w:marBottom w:val="0"/>
      <w:divBdr>
        <w:top w:val="none" w:sz="0" w:space="0" w:color="auto"/>
        <w:left w:val="none" w:sz="0" w:space="0" w:color="auto"/>
        <w:bottom w:val="none" w:sz="0" w:space="0" w:color="auto"/>
        <w:right w:val="none" w:sz="0" w:space="0" w:color="auto"/>
      </w:divBdr>
    </w:div>
    <w:div w:id="2028947535">
      <w:bodyDiv w:val="1"/>
      <w:marLeft w:val="0"/>
      <w:marRight w:val="0"/>
      <w:marTop w:val="0"/>
      <w:marBottom w:val="0"/>
      <w:divBdr>
        <w:top w:val="none" w:sz="0" w:space="0" w:color="auto"/>
        <w:left w:val="none" w:sz="0" w:space="0" w:color="auto"/>
        <w:bottom w:val="none" w:sz="0" w:space="0" w:color="auto"/>
        <w:right w:val="none" w:sz="0" w:space="0" w:color="auto"/>
      </w:divBdr>
    </w:div>
    <w:div w:id="2029060251">
      <w:bodyDiv w:val="1"/>
      <w:marLeft w:val="0"/>
      <w:marRight w:val="0"/>
      <w:marTop w:val="0"/>
      <w:marBottom w:val="0"/>
      <w:divBdr>
        <w:top w:val="none" w:sz="0" w:space="0" w:color="auto"/>
        <w:left w:val="none" w:sz="0" w:space="0" w:color="auto"/>
        <w:bottom w:val="none" w:sz="0" w:space="0" w:color="auto"/>
        <w:right w:val="none" w:sz="0" w:space="0" w:color="auto"/>
      </w:divBdr>
    </w:div>
    <w:div w:id="2029481072">
      <w:bodyDiv w:val="1"/>
      <w:marLeft w:val="0"/>
      <w:marRight w:val="0"/>
      <w:marTop w:val="0"/>
      <w:marBottom w:val="0"/>
      <w:divBdr>
        <w:top w:val="none" w:sz="0" w:space="0" w:color="auto"/>
        <w:left w:val="none" w:sz="0" w:space="0" w:color="auto"/>
        <w:bottom w:val="none" w:sz="0" w:space="0" w:color="auto"/>
        <w:right w:val="none" w:sz="0" w:space="0" w:color="auto"/>
      </w:divBdr>
    </w:div>
    <w:div w:id="2029914317">
      <w:bodyDiv w:val="1"/>
      <w:marLeft w:val="0"/>
      <w:marRight w:val="0"/>
      <w:marTop w:val="0"/>
      <w:marBottom w:val="0"/>
      <w:divBdr>
        <w:top w:val="none" w:sz="0" w:space="0" w:color="auto"/>
        <w:left w:val="none" w:sz="0" w:space="0" w:color="auto"/>
        <w:bottom w:val="none" w:sz="0" w:space="0" w:color="auto"/>
        <w:right w:val="none" w:sz="0" w:space="0" w:color="auto"/>
      </w:divBdr>
    </w:div>
    <w:div w:id="2030056842">
      <w:bodyDiv w:val="1"/>
      <w:marLeft w:val="0"/>
      <w:marRight w:val="0"/>
      <w:marTop w:val="0"/>
      <w:marBottom w:val="0"/>
      <w:divBdr>
        <w:top w:val="none" w:sz="0" w:space="0" w:color="auto"/>
        <w:left w:val="none" w:sz="0" w:space="0" w:color="auto"/>
        <w:bottom w:val="none" w:sz="0" w:space="0" w:color="auto"/>
        <w:right w:val="none" w:sz="0" w:space="0" w:color="auto"/>
      </w:divBdr>
    </w:div>
    <w:div w:id="2030258220">
      <w:bodyDiv w:val="1"/>
      <w:marLeft w:val="0"/>
      <w:marRight w:val="0"/>
      <w:marTop w:val="0"/>
      <w:marBottom w:val="0"/>
      <w:divBdr>
        <w:top w:val="none" w:sz="0" w:space="0" w:color="auto"/>
        <w:left w:val="none" w:sz="0" w:space="0" w:color="auto"/>
        <w:bottom w:val="none" w:sz="0" w:space="0" w:color="auto"/>
        <w:right w:val="none" w:sz="0" w:space="0" w:color="auto"/>
      </w:divBdr>
    </w:div>
    <w:div w:id="2030331983">
      <w:bodyDiv w:val="1"/>
      <w:marLeft w:val="0"/>
      <w:marRight w:val="0"/>
      <w:marTop w:val="0"/>
      <w:marBottom w:val="0"/>
      <w:divBdr>
        <w:top w:val="none" w:sz="0" w:space="0" w:color="auto"/>
        <w:left w:val="none" w:sz="0" w:space="0" w:color="auto"/>
        <w:bottom w:val="none" w:sz="0" w:space="0" w:color="auto"/>
        <w:right w:val="none" w:sz="0" w:space="0" w:color="auto"/>
      </w:divBdr>
    </w:div>
    <w:div w:id="2030715559">
      <w:bodyDiv w:val="1"/>
      <w:marLeft w:val="0"/>
      <w:marRight w:val="0"/>
      <w:marTop w:val="0"/>
      <w:marBottom w:val="0"/>
      <w:divBdr>
        <w:top w:val="none" w:sz="0" w:space="0" w:color="auto"/>
        <w:left w:val="none" w:sz="0" w:space="0" w:color="auto"/>
        <w:bottom w:val="none" w:sz="0" w:space="0" w:color="auto"/>
        <w:right w:val="none" w:sz="0" w:space="0" w:color="auto"/>
      </w:divBdr>
    </w:div>
    <w:div w:id="2030907082">
      <w:bodyDiv w:val="1"/>
      <w:marLeft w:val="0"/>
      <w:marRight w:val="0"/>
      <w:marTop w:val="0"/>
      <w:marBottom w:val="0"/>
      <w:divBdr>
        <w:top w:val="none" w:sz="0" w:space="0" w:color="auto"/>
        <w:left w:val="none" w:sz="0" w:space="0" w:color="auto"/>
        <w:bottom w:val="none" w:sz="0" w:space="0" w:color="auto"/>
        <w:right w:val="none" w:sz="0" w:space="0" w:color="auto"/>
      </w:divBdr>
    </w:div>
    <w:div w:id="2031254487">
      <w:bodyDiv w:val="1"/>
      <w:marLeft w:val="0"/>
      <w:marRight w:val="0"/>
      <w:marTop w:val="0"/>
      <w:marBottom w:val="0"/>
      <w:divBdr>
        <w:top w:val="none" w:sz="0" w:space="0" w:color="auto"/>
        <w:left w:val="none" w:sz="0" w:space="0" w:color="auto"/>
        <w:bottom w:val="none" w:sz="0" w:space="0" w:color="auto"/>
        <w:right w:val="none" w:sz="0" w:space="0" w:color="auto"/>
      </w:divBdr>
    </w:div>
    <w:div w:id="2031254525">
      <w:bodyDiv w:val="1"/>
      <w:marLeft w:val="0"/>
      <w:marRight w:val="0"/>
      <w:marTop w:val="0"/>
      <w:marBottom w:val="0"/>
      <w:divBdr>
        <w:top w:val="none" w:sz="0" w:space="0" w:color="auto"/>
        <w:left w:val="none" w:sz="0" w:space="0" w:color="auto"/>
        <w:bottom w:val="none" w:sz="0" w:space="0" w:color="auto"/>
        <w:right w:val="none" w:sz="0" w:space="0" w:color="auto"/>
      </w:divBdr>
    </w:div>
    <w:div w:id="2031565910">
      <w:bodyDiv w:val="1"/>
      <w:marLeft w:val="0"/>
      <w:marRight w:val="0"/>
      <w:marTop w:val="0"/>
      <w:marBottom w:val="0"/>
      <w:divBdr>
        <w:top w:val="none" w:sz="0" w:space="0" w:color="auto"/>
        <w:left w:val="none" w:sz="0" w:space="0" w:color="auto"/>
        <w:bottom w:val="none" w:sz="0" w:space="0" w:color="auto"/>
        <w:right w:val="none" w:sz="0" w:space="0" w:color="auto"/>
      </w:divBdr>
    </w:div>
    <w:div w:id="2032030522">
      <w:bodyDiv w:val="1"/>
      <w:marLeft w:val="0"/>
      <w:marRight w:val="0"/>
      <w:marTop w:val="0"/>
      <w:marBottom w:val="0"/>
      <w:divBdr>
        <w:top w:val="none" w:sz="0" w:space="0" w:color="auto"/>
        <w:left w:val="none" w:sz="0" w:space="0" w:color="auto"/>
        <w:bottom w:val="none" w:sz="0" w:space="0" w:color="auto"/>
        <w:right w:val="none" w:sz="0" w:space="0" w:color="auto"/>
      </w:divBdr>
    </w:div>
    <w:div w:id="2032222765">
      <w:bodyDiv w:val="1"/>
      <w:marLeft w:val="0"/>
      <w:marRight w:val="0"/>
      <w:marTop w:val="0"/>
      <w:marBottom w:val="0"/>
      <w:divBdr>
        <w:top w:val="none" w:sz="0" w:space="0" w:color="auto"/>
        <w:left w:val="none" w:sz="0" w:space="0" w:color="auto"/>
        <w:bottom w:val="none" w:sz="0" w:space="0" w:color="auto"/>
        <w:right w:val="none" w:sz="0" w:space="0" w:color="auto"/>
      </w:divBdr>
    </w:div>
    <w:div w:id="2032413297">
      <w:bodyDiv w:val="1"/>
      <w:marLeft w:val="0"/>
      <w:marRight w:val="0"/>
      <w:marTop w:val="0"/>
      <w:marBottom w:val="0"/>
      <w:divBdr>
        <w:top w:val="none" w:sz="0" w:space="0" w:color="auto"/>
        <w:left w:val="none" w:sz="0" w:space="0" w:color="auto"/>
        <w:bottom w:val="none" w:sz="0" w:space="0" w:color="auto"/>
        <w:right w:val="none" w:sz="0" w:space="0" w:color="auto"/>
      </w:divBdr>
    </w:div>
    <w:div w:id="2033070892">
      <w:bodyDiv w:val="1"/>
      <w:marLeft w:val="0"/>
      <w:marRight w:val="0"/>
      <w:marTop w:val="0"/>
      <w:marBottom w:val="0"/>
      <w:divBdr>
        <w:top w:val="none" w:sz="0" w:space="0" w:color="auto"/>
        <w:left w:val="none" w:sz="0" w:space="0" w:color="auto"/>
        <w:bottom w:val="none" w:sz="0" w:space="0" w:color="auto"/>
        <w:right w:val="none" w:sz="0" w:space="0" w:color="auto"/>
      </w:divBdr>
    </w:div>
    <w:div w:id="2033189222">
      <w:bodyDiv w:val="1"/>
      <w:marLeft w:val="0"/>
      <w:marRight w:val="0"/>
      <w:marTop w:val="0"/>
      <w:marBottom w:val="0"/>
      <w:divBdr>
        <w:top w:val="none" w:sz="0" w:space="0" w:color="auto"/>
        <w:left w:val="none" w:sz="0" w:space="0" w:color="auto"/>
        <w:bottom w:val="none" w:sz="0" w:space="0" w:color="auto"/>
        <w:right w:val="none" w:sz="0" w:space="0" w:color="auto"/>
      </w:divBdr>
    </w:div>
    <w:div w:id="2033265255">
      <w:bodyDiv w:val="1"/>
      <w:marLeft w:val="0"/>
      <w:marRight w:val="0"/>
      <w:marTop w:val="0"/>
      <w:marBottom w:val="0"/>
      <w:divBdr>
        <w:top w:val="none" w:sz="0" w:space="0" w:color="auto"/>
        <w:left w:val="none" w:sz="0" w:space="0" w:color="auto"/>
        <w:bottom w:val="none" w:sz="0" w:space="0" w:color="auto"/>
        <w:right w:val="none" w:sz="0" w:space="0" w:color="auto"/>
      </w:divBdr>
    </w:div>
    <w:div w:id="2033417583">
      <w:bodyDiv w:val="1"/>
      <w:marLeft w:val="0"/>
      <w:marRight w:val="0"/>
      <w:marTop w:val="0"/>
      <w:marBottom w:val="0"/>
      <w:divBdr>
        <w:top w:val="none" w:sz="0" w:space="0" w:color="auto"/>
        <w:left w:val="none" w:sz="0" w:space="0" w:color="auto"/>
        <w:bottom w:val="none" w:sz="0" w:space="0" w:color="auto"/>
        <w:right w:val="none" w:sz="0" w:space="0" w:color="auto"/>
      </w:divBdr>
    </w:div>
    <w:div w:id="2033457875">
      <w:bodyDiv w:val="1"/>
      <w:marLeft w:val="0"/>
      <w:marRight w:val="0"/>
      <w:marTop w:val="0"/>
      <w:marBottom w:val="0"/>
      <w:divBdr>
        <w:top w:val="none" w:sz="0" w:space="0" w:color="auto"/>
        <w:left w:val="none" w:sz="0" w:space="0" w:color="auto"/>
        <w:bottom w:val="none" w:sz="0" w:space="0" w:color="auto"/>
        <w:right w:val="none" w:sz="0" w:space="0" w:color="auto"/>
      </w:divBdr>
    </w:div>
    <w:div w:id="2033532355">
      <w:bodyDiv w:val="1"/>
      <w:marLeft w:val="0"/>
      <w:marRight w:val="0"/>
      <w:marTop w:val="0"/>
      <w:marBottom w:val="0"/>
      <w:divBdr>
        <w:top w:val="none" w:sz="0" w:space="0" w:color="auto"/>
        <w:left w:val="none" w:sz="0" w:space="0" w:color="auto"/>
        <w:bottom w:val="none" w:sz="0" w:space="0" w:color="auto"/>
        <w:right w:val="none" w:sz="0" w:space="0" w:color="auto"/>
      </w:divBdr>
    </w:div>
    <w:div w:id="2033606332">
      <w:bodyDiv w:val="1"/>
      <w:marLeft w:val="0"/>
      <w:marRight w:val="0"/>
      <w:marTop w:val="0"/>
      <w:marBottom w:val="0"/>
      <w:divBdr>
        <w:top w:val="none" w:sz="0" w:space="0" w:color="auto"/>
        <w:left w:val="none" w:sz="0" w:space="0" w:color="auto"/>
        <w:bottom w:val="none" w:sz="0" w:space="0" w:color="auto"/>
        <w:right w:val="none" w:sz="0" w:space="0" w:color="auto"/>
      </w:divBdr>
    </w:div>
    <w:div w:id="2033918355">
      <w:bodyDiv w:val="1"/>
      <w:marLeft w:val="0"/>
      <w:marRight w:val="0"/>
      <w:marTop w:val="0"/>
      <w:marBottom w:val="0"/>
      <w:divBdr>
        <w:top w:val="none" w:sz="0" w:space="0" w:color="auto"/>
        <w:left w:val="none" w:sz="0" w:space="0" w:color="auto"/>
        <w:bottom w:val="none" w:sz="0" w:space="0" w:color="auto"/>
        <w:right w:val="none" w:sz="0" w:space="0" w:color="auto"/>
      </w:divBdr>
    </w:div>
    <w:div w:id="2034187832">
      <w:bodyDiv w:val="1"/>
      <w:marLeft w:val="0"/>
      <w:marRight w:val="0"/>
      <w:marTop w:val="0"/>
      <w:marBottom w:val="0"/>
      <w:divBdr>
        <w:top w:val="none" w:sz="0" w:space="0" w:color="auto"/>
        <w:left w:val="none" w:sz="0" w:space="0" w:color="auto"/>
        <w:bottom w:val="none" w:sz="0" w:space="0" w:color="auto"/>
        <w:right w:val="none" w:sz="0" w:space="0" w:color="auto"/>
      </w:divBdr>
    </w:div>
    <w:div w:id="2034378521">
      <w:bodyDiv w:val="1"/>
      <w:marLeft w:val="0"/>
      <w:marRight w:val="0"/>
      <w:marTop w:val="0"/>
      <w:marBottom w:val="0"/>
      <w:divBdr>
        <w:top w:val="none" w:sz="0" w:space="0" w:color="auto"/>
        <w:left w:val="none" w:sz="0" w:space="0" w:color="auto"/>
        <w:bottom w:val="none" w:sz="0" w:space="0" w:color="auto"/>
        <w:right w:val="none" w:sz="0" w:space="0" w:color="auto"/>
      </w:divBdr>
    </w:div>
    <w:div w:id="2034458509">
      <w:bodyDiv w:val="1"/>
      <w:marLeft w:val="0"/>
      <w:marRight w:val="0"/>
      <w:marTop w:val="0"/>
      <w:marBottom w:val="0"/>
      <w:divBdr>
        <w:top w:val="none" w:sz="0" w:space="0" w:color="auto"/>
        <w:left w:val="none" w:sz="0" w:space="0" w:color="auto"/>
        <w:bottom w:val="none" w:sz="0" w:space="0" w:color="auto"/>
        <w:right w:val="none" w:sz="0" w:space="0" w:color="auto"/>
      </w:divBdr>
    </w:div>
    <w:div w:id="2034724929">
      <w:bodyDiv w:val="1"/>
      <w:marLeft w:val="0"/>
      <w:marRight w:val="0"/>
      <w:marTop w:val="0"/>
      <w:marBottom w:val="0"/>
      <w:divBdr>
        <w:top w:val="none" w:sz="0" w:space="0" w:color="auto"/>
        <w:left w:val="none" w:sz="0" w:space="0" w:color="auto"/>
        <w:bottom w:val="none" w:sz="0" w:space="0" w:color="auto"/>
        <w:right w:val="none" w:sz="0" w:space="0" w:color="auto"/>
      </w:divBdr>
    </w:div>
    <w:div w:id="2035223925">
      <w:bodyDiv w:val="1"/>
      <w:marLeft w:val="0"/>
      <w:marRight w:val="0"/>
      <w:marTop w:val="0"/>
      <w:marBottom w:val="0"/>
      <w:divBdr>
        <w:top w:val="none" w:sz="0" w:space="0" w:color="auto"/>
        <w:left w:val="none" w:sz="0" w:space="0" w:color="auto"/>
        <w:bottom w:val="none" w:sz="0" w:space="0" w:color="auto"/>
        <w:right w:val="none" w:sz="0" w:space="0" w:color="auto"/>
      </w:divBdr>
    </w:div>
    <w:div w:id="2035422912">
      <w:bodyDiv w:val="1"/>
      <w:marLeft w:val="0"/>
      <w:marRight w:val="0"/>
      <w:marTop w:val="0"/>
      <w:marBottom w:val="0"/>
      <w:divBdr>
        <w:top w:val="none" w:sz="0" w:space="0" w:color="auto"/>
        <w:left w:val="none" w:sz="0" w:space="0" w:color="auto"/>
        <w:bottom w:val="none" w:sz="0" w:space="0" w:color="auto"/>
        <w:right w:val="none" w:sz="0" w:space="0" w:color="auto"/>
      </w:divBdr>
    </w:div>
    <w:div w:id="2035888367">
      <w:bodyDiv w:val="1"/>
      <w:marLeft w:val="0"/>
      <w:marRight w:val="0"/>
      <w:marTop w:val="0"/>
      <w:marBottom w:val="0"/>
      <w:divBdr>
        <w:top w:val="none" w:sz="0" w:space="0" w:color="auto"/>
        <w:left w:val="none" w:sz="0" w:space="0" w:color="auto"/>
        <w:bottom w:val="none" w:sz="0" w:space="0" w:color="auto"/>
        <w:right w:val="none" w:sz="0" w:space="0" w:color="auto"/>
      </w:divBdr>
    </w:div>
    <w:div w:id="2036492624">
      <w:bodyDiv w:val="1"/>
      <w:marLeft w:val="0"/>
      <w:marRight w:val="0"/>
      <w:marTop w:val="0"/>
      <w:marBottom w:val="0"/>
      <w:divBdr>
        <w:top w:val="none" w:sz="0" w:space="0" w:color="auto"/>
        <w:left w:val="none" w:sz="0" w:space="0" w:color="auto"/>
        <w:bottom w:val="none" w:sz="0" w:space="0" w:color="auto"/>
        <w:right w:val="none" w:sz="0" w:space="0" w:color="auto"/>
      </w:divBdr>
    </w:div>
    <w:div w:id="2037458561">
      <w:bodyDiv w:val="1"/>
      <w:marLeft w:val="0"/>
      <w:marRight w:val="0"/>
      <w:marTop w:val="0"/>
      <w:marBottom w:val="0"/>
      <w:divBdr>
        <w:top w:val="none" w:sz="0" w:space="0" w:color="auto"/>
        <w:left w:val="none" w:sz="0" w:space="0" w:color="auto"/>
        <w:bottom w:val="none" w:sz="0" w:space="0" w:color="auto"/>
        <w:right w:val="none" w:sz="0" w:space="0" w:color="auto"/>
      </w:divBdr>
    </w:div>
    <w:div w:id="2037533224">
      <w:bodyDiv w:val="1"/>
      <w:marLeft w:val="0"/>
      <w:marRight w:val="0"/>
      <w:marTop w:val="0"/>
      <w:marBottom w:val="0"/>
      <w:divBdr>
        <w:top w:val="none" w:sz="0" w:space="0" w:color="auto"/>
        <w:left w:val="none" w:sz="0" w:space="0" w:color="auto"/>
        <w:bottom w:val="none" w:sz="0" w:space="0" w:color="auto"/>
        <w:right w:val="none" w:sz="0" w:space="0" w:color="auto"/>
      </w:divBdr>
    </w:div>
    <w:div w:id="2037579826">
      <w:bodyDiv w:val="1"/>
      <w:marLeft w:val="0"/>
      <w:marRight w:val="0"/>
      <w:marTop w:val="0"/>
      <w:marBottom w:val="0"/>
      <w:divBdr>
        <w:top w:val="none" w:sz="0" w:space="0" w:color="auto"/>
        <w:left w:val="none" w:sz="0" w:space="0" w:color="auto"/>
        <w:bottom w:val="none" w:sz="0" w:space="0" w:color="auto"/>
        <w:right w:val="none" w:sz="0" w:space="0" w:color="auto"/>
      </w:divBdr>
    </w:div>
    <w:div w:id="2037652538">
      <w:bodyDiv w:val="1"/>
      <w:marLeft w:val="0"/>
      <w:marRight w:val="0"/>
      <w:marTop w:val="0"/>
      <w:marBottom w:val="0"/>
      <w:divBdr>
        <w:top w:val="none" w:sz="0" w:space="0" w:color="auto"/>
        <w:left w:val="none" w:sz="0" w:space="0" w:color="auto"/>
        <w:bottom w:val="none" w:sz="0" w:space="0" w:color="auto"/>
        <w:right w:val="none" w:sz="0" w:space="0" w:color="auto"/>
      </w:divBdr>
    </w:div>
    <w:div w:id="2037733686">
      <w:bodyDiv w:val="1"/>
      <w:marLeft w:val="0"/>
      <w:marRight w:val="0"/>
      <w:marTop w:val="0"/>
      <w:marBottom w:val="0"/>
      <w:divBdr>
        <w:top w:val="none" w:sz="0" w:space="0" w:color="auto"/>
        <w:left w:val="none" w:sz="0" w:space="0" w:color="auto"/>
        <w:bottom w:val="none" w:sz="0" w:space="0" w:color="auto"/>
        <w:right w:val="none" w:sz="0" w:space="0" w:color="auto"/>
      </w:divBdr>
    </w:div>
    <w:div w:id="2038044405">
      <w:bodyDiv w:val="1"/>
      <w:marLeft w:val="0"/>
      <w:marRight w:val="0"/>
      <w:marTop w:val="0"/>
      <w:marBottom w:val="0"/>
      <w:divBdr>
        <w:top w:val="none" w:sz="0" w:space="0" w:color="auto"/>
        <w:left w:val="none" w:sz="0" w:space="0" w:color="auto"/>
        <w:bottom w:val="none" w:sz="0" w:space="0" w:color="auto"/>
        <w:right w:val="none" w:sz="0" w:space="0" w:color="auto"/>
      </w:divBdr>
    </w:div>
    <w:div w:id="2038237300">
      <w:bodyDiv w:val="1"/>
      <w:marLeft w:val="0"/>
      <w:marRight w:val="0"/>
      <w:marTop w:val="0"/>
      <w:marBottom w:val="0"/>
      <w:divBdr>
        <w:top w:val="none" w:sz="0" w:space="0" w:color="auto"/>
        <w:left w:val="none" w:sz="0" w:space="0" w:color="auto"/>
        <w:bottom w:val="none" w:sz="0" w:space="0" w:color="auto"/>
        <w:right w:val="none" w:sz="0" w:space="0" w:color="auto"/>
      </w:divBdr>
    </w:div>
    <w:div w:id="2038656563">
      <w:bodyDiv w:val="1"/>
      <w:marLeft w:val="0"/>
      <w:marRight w:val="0"/>
      <w:marTop w:val="0"/>
      <w:marBottom w:val="0"/>
      <w:divBdr>
        <w:top w:val="none" w:sz="0" w:space="0" w:color="auto"/>
        <w:left w:val="none" w:sz="0" w:space="0" w:color="auto"/>
        <w:bottom w:val="none" w:sz="0" w:space="0" w:color="auto"/>
        <w:right w:val="none" w:sz="0" w:space="0" w:color="auto"/>
      </w:divBdr>
    </w:div>
    <w:div w:id="2038920192">
      <w:bodyDiv w:val="1"/>
      <w:marLeft w:val="0"/>
      <w:marRight w:val="0"/>
      <w:marTop w:val="0"/>
      <w:marBottom w:val="0"/>
      <w:divBdr>
        <w:top w:val="none" w:sz="0" w:space="0" w:color="auto"/>
        <w:left w:val="none" w:sz="0" w:space="0" w:color="auto"/>
        <w:bottom w:val="none" w:sz="0" w:space="0" w:color="auto"/>
        <w:right w:val="none" w:sz="0" w:space="0" w:color="auto"/>
      </w:divBdr>
    </w:div>
    <w:div w:id="2039044505">
      <w:bodyDiv w:val="1"/>
      <w:marLeft w:val="0"/>
      <w:marRight w:val="0"/>
      <w:marTop w:val="0"/>
      <w:marBottom w:val="0"/>
      <w:divBdr>
        <w:top w:val="none" w:sz="0" w:space="0" w:color="auto"/>
        <w:left w:val="none" w:sz="0" w:space="0" w:color="auto"/>
        <w:bottom w:val="none" w:sz="0" w:space="0" w:color="auto"/>
        <w:right w:val="none" w:sz="0" w:space="0" w:color="auto"/>
      </w:divBdr>
    </w:div>
    <w:div w:id="2039088838">
      <w:bodyDiv w:val="1"/>
      <w:marLeft w:val="0"/>
      <w:marRight w:val="0"/>
      <w:marTop w:val="0"/>
      <w:marBottom w:val="0"/>
      <w:divBdr>
        <w:top w:val="none" w:sz="0" w:space="0" w:color="auto"/>
        <w:left w:val="none" w:sz="0" w:space="0" w:color="auto"/>
        <w:bottom w:val="none" w:sz="0" w:space="0" w:color="auto"/>
        <w:right w:val="none" w:sz="0" w:space="0" w:color="auto"/>
      </w:divBdr>
    </w:div>
    <w:div w:id="2039969509">
      <w:bodyDiv w:val="1"/>
      <w:marLeft w:val="0"/>
      <w:marRight w:val="0"/>
      <w:marTop w:val="0"/>
      <w:marBottom w:val="0"/>
      <w:divBdr>
        <w:top w:val="none" w:sz="0" w:space="0" w:color="auto"/>
        <w:left w:val="none" w:sz="0" w:space="0" w:color="auto"/>
        <w:bottom w:val="none" w:sz="0" w:space="0" w:color="auto"/>
        <w:right w:val="none" w:sz="0" w:space="0" w:color="auto"/>
      </w:divBdr>
    </w:div>
    <w:div w:id="2040734566">
      <w:bodyDiv w:val="1"/>
      <w:marLeft w:val="0"/>
      <w:marRight w:val="0"/>
      <w:marTop w:val="0"/>
      <w:marBottom w:val="0"/>
      <w:divBdr>
        <w:top w:val="none" w:sz="0" w:space="0" w:color="auto"/>
        <w:left w:val="none" w:sz="0" w:space="0" w:color="auto"/>
        <w:bottom w:val="none" w:sz="0" w:space="0" w:color="auto"/>
        <w:right w:val="none" w:sz="0" w:space="0" w:color="auto"/>
      </w:divBdr>
    </w:div>
    <w:div w:id="2041391254">
      <w:bodyDiv w:val="1"/>
      <w:marLeft w:val="0"/>
      <w:marRight w:val="0"/>
      <w:marTop w:val="0"/>
      <w:marBottom w:val="0"/>
      <w:divBdr>
        <w:top w:val="none" w:sz="0" w:space="0" w:color="auto"/>
        <w:left w:val="none" w:sz="0" w:space="0" w:color="auto"/>
        <w:bottom w:val="none" w:sz="0" w:space="0" w:color="auto"/>
        <w:right w:val="none" w:sz="0" w:space="0" w:color="auto"/>
      </w:divBdr>
    </w:div>
    <w:div w:id="2041583652">
      <w:bodyDiv w:val="1"/>
      <w:marLeft w:val="0"/>
      <w:marRight w:val="0"/>
      <w:marTop w:val="0"/>
      <w:marBottom w:val="0"/>
      <w:divBdr>
        <w:top w:val="none" w:sz="0" w:space="0" w:color="auto"/>
        <w:left w:val="none" w:sz="0" w:space="0" w:color="auto"/>
        <w:bottom w:val="none" w:sz="0" w:space="0" w:color="auto"/>
        <w:right w:val="none" w:sz="0" w:space="0" w:color="auto"/>
      </w:divBdr>
    </w:div>
    <w:div w:id="2041737876">
      <w:bodyDiv w:val="1"/>
      <w:marLeft w:val="0"/>
      <w:marRight w:val="0"/>
      <w:marTop w:val="0"/>
      <w:marBottom w:val="0"/>
      <w:divBdr>
        <w:top w:val="none" w:sz="0" w:space="0" w:color="auto"/>
        <w:left w:val="none" w:sz="0" w:space="0" w:color="auto"/>
        <w:bottom w:val="none" w:sz="0" w:space="0" w:color="auto"/>
        <w:right w:val="none" w:sz="0" w:space="0" w:color="auto"/>
      </w:divBdr>
    </w:div>
    <w:div w:id="2042431762">
      <w:bodyDiv w:val="1"/>
      <w:marLeft w:val="0"/>
      <w:marRight w:val="0"/>
      <w:marTop w:val="0"/>
      <w:marBottom w:val="0"/>
      <w:divBdr>
        <w:top w:val="none" w:sz="0" w:space="0" w:color="auto"/>
        <w:left w:val="none" w:sz="0" w:space="0" w:color="auto"/>
        <w:bottom w:val="none" w:sz="0" w:space="0" w:color="auto"/>
        <w:right w:val="none" w:sz="0" w:space="0" w:color="auto"/>
      </w:divBdr>
    </w:div>
    <w:div w:id="2042895895">
      <w:bodyDiv w:val="1"/>
      <w:marLeft w:val="0"/>
      <w:marRight w:val="0"/>
      <w:marTop w:val="0"/>
      <w:marBottom w:val="0"/>
      <w:divBdr>
        <w:top w:val="none" w:sz="0" w:space="0" w:color="auto"/>
        <w:left w:val="none" w:sz="0" w:space="0" w:color="auto"/>
        <w:bottom w:val="none" w:sz="0" w:space="0" w:color="auto"/>
        <w:right w:val="none" w:sz="0" w:space="0" w:color="auto"/>
      </w:divBdr>
    </w:div>
    <w:div w:id="2043360596">
      <w:bodyDiv w:val="1"/>
      <w:marLeft w:val="0"/>
      <w:marRight w:val="0"/>
      <w:marTop w:val="0"/>
      <w:marBottom w:val="0"/>
      <w:divBdr>
        <w:top w:val="none" w:sz="0" w:space="0" w:color="auto"/>
        <w:left w:val="none" w:sz="0" w:space="0" w:color="auto"/>
        <w:bottom w:val="none" w:sz="0" w:space="0" w:color="auto"/>
        <w:right w:val="none" w:sz="0" w:space="0" w:color="auto"/>
      </w:divBdr>
    </w:div>
    <w:div w:id="2043628487">
      <w:bodyDiv w:val="1"/>
      <w:marLeft w:val="0"/>
      <w:marRight w:val="0"/>
      <w:marTop w:val="0"/>
      <w:marBottom w:val="0"/>
      <w:divBdr>
        <w:top w:val="none" w:sz="0" w:space="0" w:color="auto"/>
        <w:left w:val="none" w:sz="0" w:space="0" w:color="auto"/>
        <w:bottom w:val="none" w:sz="0" w:space="0" w:color="auto"/>
        <w:right w:val="none" w:sz="0" w:space="0" w:color="auto"/>
      </w:divBdr>
    </w:div>
    <w:div w:id="2043824371">
      <w:bodyDiv w:val="1"/>
      <w:marLeft w:val="0"/>
      <w:marRight w:val="0"/>
      <w:marTop w:val="0"/>
      <w:marBottom w:val="0"/>
      <w:divBdr>
        <w:top w:val="none" w:sz="0" w:space="0" w:color="auto"/>
        <w:left w:val="none" w:sz="0" w:space="0" w:color="auto"/>
        <w:bottom w:val="none" w:sz="0" w:space="0" w:color="auto"/>
        <w:right w:val="none" w:sz="0" w:space="0" w:color="auto"/>
      </w:divBdr>
    </w:div>
    <w:div w:id="2044090917">
      <w:bodyDiv w:val="1"/>
      <w:marLeft w:val="0"/>
      <w:marRight w:val="0"/>
      <w:marTop w:val="0"/>
      <w:marBottom w:val="0"/>
      <w:divBdr>
        <w:top w:val="none" w:sz="0" w:space="0" w:color="auto"/>
        <w:left w:val="none" w:sz="0" w:space="0" w:color="auto"/>
        <w:bottom w:val="none" w:sz="0" w:space="0" w:color="auto"/>
        <w:right w:val="none" w:sz="0" w:space="0" w:color="auto"/>
      </w:divBdr>
    </w:div>
    <w:div w:id="2044281116">
      <w:bodyDiv w:val="1"/>
      <w:marLeft w:val="0"/>
      <w:marRight w:val="0"/>
      <w:marTop w:val="0"/>
      <w:marBottom w:val="0"/>
      <w:divBdr>
        <w:top w:val="none" w:sz="0" w:space="0" w:color="auto"/>
        <w:left w:val="none" w:sz="0" w:space="0" w:color="auto"/>
        <w:bottom w:val="none" w:sz="0" w:space="0" w:color="auto"/>
        <w:right w:val="none" w:sz="0" w:space="0" w:color="auto"/>
      </w:divBdr>
    </w:div>
    <w:div w:id="2044478988">
      <w:bodyDiv w:val="1"/>
      <w:marLeft w:val="0"/>
      <w:marRight w:val="0"/>
      <w:marTop w:val="0"/>
      <w:marBottom w:val="0"/>
      <w:divBdr>
        <w:top w:val="none" w:sz="0" w:space="0" w:color="auto"/>
        <w:left w:val="none" w:sz="0" w:space="0" w:color="auto"/>
        <w:bottom w:val="none" w:sz="0" w:space="0" w:color="auto"/>
        <w:right w:val="none" w:sz="0" w:space="0" w:color="auto"/>
      </w:divBdr>
    </w:div>
    <w:div w:id="2045010364">
      <w:bodyDiv w:val="1"/>
      <w:marLeft w:val="0"/>
      <w:marRight w:val="0"/>
      <w:marTop w:val="0"/>
      <w:marBottom w:val="0"/>
      <w:divBdr>
        <w:top w:val="none" w:sz="0" w:space="0" w:color="auto"/>
        <w:left w:val="none" w:sz="0" w:space="0" w:color="auto"/>
        <w:bottom w:val="none" w:sz="0" w:space="0" w:color="auto"/>
        <w:right w:val="none" w:sz="0" w:space="0" w:color="auto"/>
      </w:divBdr>
    </w:div>
    <w:div w:id="2045013509">
      <w:bodyDiv w:val="1"/>
      <w:marLeft w:val="0"/>
      <w:marRight w:val="0"/>
      <w:marTop w:val="0"/>
      <w:marBottom w:val="0"/>
      <w:divBdr>
        <w:top w:val="none" w:sz="0" w:space="0" w:color="auto"/>
        <w:left w:val="none" w:sz="0" w:space="0" w:color="auto"/>
        <w:bottom w:val="none" w:sz="0" w:space="0" w:color="auto"/>
        <w:right w:val="none" w:sz="0" w:space="0" w:color="auto"/>
      </w:divBdr>
    </w:div>
    <w:div w:id="2045057691">
      <w:bodyDiv w:val="1"/>
      <w:marLeft w:val="0"/>
      <w:marRight w:val="0"/>
      <w:marTop w:val="0"/>
      <w:marBottom w:val="0"/>
      <w:divBdr>
        <w:top w:val="none" w:sz="0" w:space="0" w:color="auto"/>
        <w:left w:val="none" w:sz="0" w:space="0" w:color="auto"/>
        <w:bottom w:val="none" w:sz="0" w:space="0" w:color="auto"/>
        <w:right w:val="none" w:sz="0" w:space="0" w:color="auto"/>
      </w:divBdr>
    </w:div>
    <w:div w:id="2045250964">
      <w:bodyDiv w:val="1"/>
      <w:marLeft w:val="0"/>
      <w:marRight w:val="0"/>
      <w:marTop w:val="0"/>
      <w:marBottom w:val="0"/>
      <w:divBdr>
        <w:top w:val="none" w:sz="0" w:space="0" w:color="auto"/>
        <w:left w:val="none" w:sz="0" w:space="0" w:color="auto"/>
        <w:bottom w:val="none" w:sz="0" w:space="0" w:color="auto"/>
        <w:right w:val="none" w:sz="0" w:space="0" w:color="auto"/>
      </w:divBdr>
    </w:div>
    <w:div w:id="2045278799">
      <w:bodyDiv w:val="1"/>
      <w:marLeft w:val="0"/>
      <w:marRight w:val="0"/>
      <w:marTop w:val="0"/>
      <w:marBottom w:val="0"/>
      <w:divBdr>
        <w:top w:val="none" w:sz="0" w:space="0" w:color="auto"/>
        <w:left w:val="none" w:sz="0" w:space="0" w:color="auto"/>
        <w:bottom w:val="none" w:sz="0" w:space="0" w:color="auto"/>
        <w:right w:val="none" w:sz="0" w:space="0" w:color="auto"/>
      </w:divBdr>
    </w:div>
    <w:div w:id="2045445685">
      <w:bodyDiv w:val="1"/>
      <w:marLeft w:val="0"/>
      <w:marRight w:val="0"/>
      <w:marTop w:val="0"/>
      <w:marBottom w:val="0"/>
      <w:divBdr>
        <w:top w:val="none" w:sz="0" w:space="0" w:color="auto"/>
        <w:left w:val="none" w:sz="0" w:space="0" w:color="auto"/>
        <w:bottom w:val="none" w:sz="0" w:space="0" w:color="auto"/>
        <w:right w:val="none" w:sz="0" w:space="0" w:color="auto"/>
      </w:divBdr>
    </w:div>
    <w:div w:id="2045475514">
      <w:bodyDiv w:val="1"/>
      <w:marLeft w:val="0"/>
      <w:marRight w:val="0"/>
      <w:marTop w:val="0"/>
      <w:marBottom w:val="0"/>
      <w:divBdr>
        <w:top w:val="none" w:sz="0" w:space="0" w:color="auto"/>
        <w:left w:val="none" w:sz="0" w:space="0" w:color="auto"/>
        <w:bottom w:val="none" w:sz="0" w:space="0" w:color="auto"/>
        <w:right w:val="none" w:sz="0" w:space="0" w:color="auto"/>
      </w:divBdr>
    </w:div>
    <w:div w:id="2045516242">
      <w:bodyDiv w:val="1"/>
      <w:marLeft w:val="0"/>
      <w:marRight w:val="0"/>
      <w:marTop w:val="0"/>
      <w:marBottom w:val="0"/>
      <w:divBdr>
        <w:top w:val="none" w:sz="0" w:space="0" w:color="auto"/>
        <w:left w:val="none" w:sz="0" w:space="0" w:color="auto"/>
        <w:bottom w:val="none" w:sz="0" w:space="0" w:color="auto"/>
        <w:right w:val="none" w:sz="0" w:space="0" w:color="auto"/>
      </w:divBdr>
    </w:div>
    <w:div w:id="2045596185">
      <w:bodyDiv w:val="1"/>
      <w:marLeft w:val="0"/>
      <w:marRight w:val="0"/>
      <w:marTop w:val="0"/>
      <w:marBottom w:val="0"/>
      <w:divBdr>
        <w:top w:val="none" w:sz="0" w:space="0" w:color="auto"/>
        <w:left w:val="none" w:sz="0" w:space="0" w:color="auto"/>
        <w:bottom w:val="none" w:sz="0" w:space="0" w:color="auto"/>
        <w:right w:val="none" w:sz="0" w:space="0" w:color="auto"/>
      </w:divBdr>
    </w:div>
    <w:div w:id="2045786967">
      <w:bodyDiv w:val="1"/>
      <w:marLeft w:val="0"/>
      <w:marRight w:val="0"/>
      <w:marTop w:val="0"/>
      <w:marBottom w:val="0"/>
      <w:divBdr>
        <w:top w:val="none" w:sz="0" w:space="0" w:color="auto"/>
        <w:left w:val="none" w:sz="0" w:space="0" w:color="auto"/>
        <w:bottom w:val="none" w:sz="0" w:space="0" w:color="auto"/>
        <w:right w:val="none" w:sz="0" w:space="0" w:color="auto"/>
      </w:divBdr>
    </w:div>
    <w:div w:id="2046322310">
      <w:bodyDiv w:val="1"/>
      <w:marLeft w:val="0"/>
      <w:marRight w:val="0"/>
      <w:marTop w:val="0"/>
      <w:marBottom w:val="0"/>
      <w:divBdr>
        <w:top w:val="none" w:sz="0" w:space="0" w:color="auto"/>
        <w:left w:val="none" w:sz="0" w:space="0" w:color="auto"/>
        <w:bottom w:val="none" w:sz="0" w:space="0" w:color="auto"/>
        <w:right w:val="none" w:sz="0" w:space="0" w:color="auto"/>
      </w:divBdr>
    </w:div>
    <w:div w:id="2046372684">
      <w:bodyDiv w:val="1"/>
      <w:marLeft w:val="0"/>
      <w:marRight w:val="0"/>
      <w:marTop w:val="0"/>
      <w:marBottom w:val="0"/>
      <w:divBdr>
        <w:top w:val="none" w:sz="0" w:space="0" w:color="auto"/>
        <w:left w:val="none" w:sz="0" w:space="0" w:color="auto"/>
        <w:bottom w:val="none" w:sz="0" w:space="0" w:color="auto"/>
        <w:right w:val="none" w:sz="0" w:space="0" w:color="auto"/>
      </w:divBdr>
    </w:div>
    <w:div w:id="2046639359">
      <w:bodyDiv w:val="1"/>
      <w:marLeft w:val="0"/>
      <w:marRight w:val="0"/>
      <w:marTop w:val="0"/>
      <w:marBottom w:val="0"/>
      <w:divBdr>
        <w:top w:val="none" w:sz="0" w:space="0" w:color="auto"/>
        <w:left w:val="none" w:sz="0" w:space="0" w:color="auto"/>
        <w:bottom w:val="none" w:sz="0" w:space="0" w:color="auto"/>
        <w:right w:val="none" w:sz="0" w:space="0" w:color="auto"/>
      </w:divBdr>
    </w:div>
    <w:div w:id="2046908967">
      <w:bodyDiv w:val="1"/>
      <w:marLeft w:val="0"/>
      <w:marRight w:val="0"/>
      <w:marTop w:val="0"/>
      <w:marBottom w:val="0"/>
      <w:divBdr>
        <w:top w:val="none" w:sz="0" w:space="0" w:color="auto"/>
        <w:left w:val="none" w:sz="0" w:space="0" w:color="auto"/>
        <w:bottom w:val="none" w:sz="0" w:space="0" w:color="auto"/>
        <w:right w:val="none" w:sz="0" w:space="0" w:color="auto"/>
      </w:divBdr>
    </w:div>
    <w:div w:id="2046980072">
      <w:bodyDiv w:val="1"/>
      <w:marLeft w:val="0"/>
      <w:marRight w:val="0"/>
      <w:marTop w:val="0"/>
      <w:marBottom w:val="0"/>
      <w:divBdr>
        <w:top w:val="none" w:sz="0" w:space="0" w:color="auto"/>
        <w:left w:val="none" w:sz="0" w:space="0" w:color="auto"/>
        <w:bottom w:val="none" w:sz="0" w:space="0" w:color="auto"/>
        <w:right w:val="none" w:sz="0" w:space="0" w:color="auto"/>
      </w:divBdr>
    </w:div>
    <w:div w:id="2047440375">
      <w:bodyDiv w:val="1"/>
      <w:marLeft w:val="0"/>
      <w:marRight w:val="0"/>
      <w:marTop w:val="0"/>
      <w:marBottom w:val="0"/>
      <w:divBdr>
        <w:top w:val="none" w:sz="0" w:space="0" w:color="auto"/>
        <w:left w:val="none" w:sz="0" w:space="0" w:color="auto"/>
        <w:bottom w:val="none" w:sz="0" w:space="0" w:color="auto"/>
        <w:right w:val="none" w:sz="0" w:space="0" w:color="auto"/>
      </w:divBdr>
    </w:div>
    <w:div w:id="2048017880">
      <w:bodyDiv w:val="1"/>
      <w:marLeft w:val="0"/>
      <w:marRight w:val="0"/>
      <w:marTop w:val="0"/>
      <w:marBottom w:val="0"/>
      <w:divBdr>
        <w:top w:val="none" w:sz="0" w:space="0" w:color="auto"/>
        <w:left w:val="none" w:sz="0" w:space="0" w:color="auto"/>
        <w:bottom w:val="none" w:sz="0" w:space="0" w:color="auto"/>
        <w:right w:val="none" w:sz="0" w:space="0" w:color="auto"/>
      </w:divBdr>
    </w:div>
    <w:div w:id="2048023631">
      <w:bodyDiv w:val="1"/>
      <w:marLeft w:val="0"/>
      <w:marRight w:val="0"/>
      <w:marTop w:val="0"/>
      <w:marBottom w:val="0"/>
      <w:divBdr>
        <w:top w:val="none" w:sz="0" w:space="0" w:color="auto"/>
        <w:left w:val="none" w:sz="0" w:space="0" w:color="auto"/>
        <w:bottom w:val="none" w:sz="0" w:space="0" w:color="auto"/>
        <w:right w:val="none" w:sz="0" w:space="0" w:color="auto"/>
      </w:divBdr>
    </w:div>
    <w:div w:id="2048681825">
      <w:bodyDiv w:val="1"/>
      <w:marLeft w:val="0"/>
      <w:marRight w:val="0"/>
      <w:marTop w:val="0"/>
      <w:marBottom w:val="0"/>
      <w:divBdr>
        <w:top w:val="none" w:sz="0" w:space="0" w:color="auto"/>
        <w:left w:val="none" w:sz="0" w:space="0" w:color="auto"/>
        <w:bottom w:val="none" w:sz="0" w:space="0" w:color="auto"/>
        <w:right w:val="none" w:sz="0" w:space="0" w:color="auto"/>
      </w:divBdr>
    </w:div>
    <w:div w:id="2048720928">
      <w:bodyDiv w:val="1"/>
      <w:marLeft w:val="0"/>
      <w:marRight w:val="0"/>
      <w:marTop w:val="0"/>
      <w:marBottom w:val="0"/>
      <w:divBdr>
        <w:top w:val="none" w:sz="0" w:space="0" w:color="auto"/>
        <w:left w:val="none" w:sz="0" w:space="0" w:color="auto"/>
        <w:bottom w:val="none" w:sz="0" w:space="0" w:color="auto"/>
        <w:right w:val="none" w:sz="0" w:space="0" w:color="auto"/>
      </w:divBdr>
    </w:div>
    <w:div w:id="2048749893">
      <w:bodyDiv w:val="1"/>
      <w:marLeft w:val="0"/>
      <w:marRight w:val="0"/>
      <w:marTop w:val="0"/>
      <w:marBottom w:val="0"/>
      <w:divBdr>
        <w:top w:val="none" w:sz="0" w:space="0" w:color="auto"/>
        <w:left w:val="none" w:sz="0" w:space="0" w:color="auto"/>
        <w:bottom w:val="none" w:sz="0" w:space="0" w:color="auto"/>
        <w:right w:val="none" w:sz="0" w:space="0" w:color="auto"/>
      </w:divBdr>
    </w:div>
    <w:div w:id="2048945826">
      <w:bodyDiv w:val="1"/>
      <w:marLeft w:val="0"/>
      <w:marRight w:val="0"/>
      <w:marTop w:val="0"/>
      <w:marBottom w:val="0"/>
      <w:divBdr>
        <w:top w:val="none" w:sz="0" w:space="0" w:color="auto"/>
        <w:left w:val="none" w:sz="0" w:space="0" w:color="auto"/>
        <w:bottom w:val="none" w:sz="0" w:space="0" w:color="auto"/>
        <w:right w:val="none" w:sz="0" w:space="0" w:color="auto"/>
      </w:divBdr>
    </w:div>
    <w:div w:id="2048985179">
      <w:bodyDiv w:val="1"/>
      <w:marLeft w:val="0"/>
      <w:marRight w:val="0"/>
      <w:marTop w:val="0"/>
      <w:marBottom w:val="0"/>
      <w:divBdr>
        <w:top w:val="none" w:sz="0" w:space="0" w:color="auto"/>
        <w:left w:val="none" w:sz="0" w:space="0" w:color="auto"/>
        <w:bottom w:val="none" w:sz="0" w:space="0" w:color="auto"/>
        <w:right w:val="none" w:sz="0" w:space="0" w:color="auto"/>
      </w:divBdr>
    </w:div>
    <w:div w:id="2048986119">
      <w:bodyDiv w:val="1"/>
      <w:marLeft w:val="0"/>
      <w:marRight w:val="0"/>
      <w:marTop w:val="0"/>
      <w:marBottom w:val="0"/>
      <w:divBdr>
        <w:top w:val="none" w:sz="0" w:space="0" w:color="auto"/>
        <w:left w:val="none" w:sz="0" w:space="0" w:color="auto"/>
        <w:bottom w:val="none" w:sz="0" w:space="0" w:color="auto"/>
        <w:right w:val="none" w:sz="0" w:space="0" w:color="auto"/>
      </w:divBdr>
    </w:div>
    <w:div w:id="2049799044">
      <w:bodyDiv w:val="1"/>
      <w:marLeft w:val="0"/>
      <w:marRight w:val="0"/>
      <w:marTop w:val="0"/>
      <w:marBottom w:val="0"/>
      <w:divBdr>
        <w:top w:val="none" w:sz="0" w:space="0" w:color="auto"/>
        <w:left w:val="none" w:sz="0" w:space="0" w:color="auto"/>
        <w:bottom w:val="none" w:sz="0" w:space="0" w:color="auto"/>
        <w:right w:val="none" w:sz="0" w:space="0" w:color="auto"/>
      </w:divBdr>
    </w:div>
    <w:div w:id="2050690816">
      <w:bodyDiv w:val="1"/>
      <w:marLeft w:val="0"/>
      <w:marRight w:val="0"/>
      <w:marTop w:val="0"/>
      <w:marBottom w:val="0"/>
      <w:divBdr>
        <w:top w:val="none" w:sz="0" w:space="0" w:color="auto"/>
        <w:left w:val="none" w:sz="0" w:space="0" w:color="auto"/>
        <w:bottom w:val="none" w:sz="0" w:space="0" w:color="auto"/>
        <w:right w:val="none" w:sz="0" w:space="0" w:color="auto"/>
      </w:divBdr>
    </w:div>
    <w:div w:id="2050833860">
      <w:bodyDiv w:val="1"/>
      <w:marLeft w:val="0"/>
      <w:marRight w:val="0"/>
      <w:marTop w:val="0"/>
      <w:marBottom w:val="0"/>
      <w:divBdr>
        <w:top w:val="none" w:sz="0" w:space="0" w:color="auto"/>
        <w:left w:val="none" w:sz="0" w:space="0" w:color="auto"/>
        <w:bottom w:val="none" w:sz="0" w:space="0" w:color="auto"/>
        <w:right w:val="none" w:sz="0" w:space="0" w:color="auto"/>
      </w:divBdr>
    </w:div>
    <w:div w:id="2050836906">
      <w:bodyDiv w:val="1"/>
      <w:marLeft w:val="0"/>
      <w:marRight w:val="0"/>
      <w:marTop w:val="0"/>
      <w:marBottom w:val="0"/>
      <w:divBdr>
        <w:top w:val="none" w:sz="0" w:space="0" w:color="auto"/>
        <w:left w:val="none" w:sz="0" w:space="0" w:color="auto"/>
        <w:bottom w:val="none" w:sz="0" w:space="0" w:color="auto"/>
        <w:right w:val="none" w:sz="0" w:space="0" w:color="auto"/>
      </w:divBdr>
    </w:div>
    <w:div w:id="2051026247">
      <w:bodyDiv w:val="1"/>
      <w:marLeft w:val="0"/>
      <w:marRight w:val="0"/>
      <w:marTop w:val="0"/>
      <w:marBottom w:val="0"/>
      <w:divBdr>
        <w:top w:val="none" w:sz="0" w:space="0" w:color="auto"/>
        <w:left w:val="none" w:sz="0" w:space="0" w:color="auto"/>
        <w:bottom w:val="none" w:sz="0" w:space="0" w:color="auto"/>
        <w:right w:val="none" w:sz="0" w:space="0" w:color="auto"/>
      </w:divBdr>
    </w:div>
    <w:div w:id="2051032812">
      <w:bodyDiv w:val="1"/>
      <w:marLeft w:val="0"/>
      <w:marRight w:val="0"/>
      <w:marTop w:val="0"/>
      <w:marBottom w:val="0"/>
      <w:divBdr>
        <w:top w:val="none" w:sz="0" w:space="0" w:color="auto"/>
        <w:left w:val="none" w:sz="0" w:space="0" w:color="auto"/>
        <w:bottom w:val="none" w:sz="0" w:space="0" w:color="auto"/>
        <w:right w:val="none" w:sz="0" w:space="0" w:color="auto"/>
      </w:divBdr>
    </w:div>
    <w:div w:id="2051176436">
      <w:bodyDiv w:val="1"/>
      <w:marLeft w:val="0"/>
      <w:marRight w:val="0"/>
      <w:marTop w:val="0"/>
      <w:marBottom w:val="0"/>
      <w:divBdr>
        <w:top w:val="none" w:sz="0" w:space="0" w:color="auto"/>
        <w:left w:val="none" w:sz="0" w:space="0" w:color="auto"/>
        <w:bottom w:val="none" w:sz="0" w:space="0" w:color="auto"/>
        <w:right w:val="none" w:sz="0" w:space="0" w:color="auto"/>
      </w:divBdr>
    </w:div>
    <w:div w:id="2051420165">
      <w:bodyDiv w:val="1"/>
      <w:marLeft w:val="0"/>
      <w:marRight w:val="0"/>
      <w:marTop w:val="0"/>
      <w:marBottom w:val="0"/>
      <w:divBdr>
        <w:top w:val="none" w:sz="0" w:space="0" w:color="auto"/>
        <w:left w:val="none" w:sz="0" w:space="0" w:color="auto"/>
        <w:bottom w:val="none" w:sz="0" w:space="0" w:color="auto"/>
        <w:right w:val="none" w:sz="0" w:space="0" w:color="auto"/>
      </w:divBdr>
    </w:div>
    <w:div w:id="2051684286">
      <w:bodyDiv w:val="1"/>
      <w:marLeft w:val="0"/>
      <w:marRight w:val="0"/>
      <w:marTop w:val="0"/>
      <w:marBottom w:val="0"/>
      <w:divBdr>
        <w:top w:val="none" w:sz="0" w:space="0" w:color="auto"/>
        <w:left w:val="none" w:sz="0" w:space="0" w:color="auto"/>
        <w:bottom w:val="none" w:sz="0" w:space="0" w:color="auto"/>
        <w:right w:val="none" w:sz="0" w:space="0" w:color="auto"/>
      </w:divBdr>
    </w:div>
    <w:div w:id="2051873963">
      <w:bodyDiv w:val="1"/>
      <w:marLeft w:val="0"/>
      <w:marRight w:val="0"/>
      <w:marTop w:val="0"/>
      <w:marBottom w:val="0"/>
      <w:divBdr>
        <w:top w:val="none" w:sz="0" w:space="0" w:color="auto"/>
        <w:left w:val="none" w:sz="0" w:space="0" w:color="auto"/>
        <w:bottom w:val="none" w:sz="0" w:space="0" w:color="auto"/>
        <w:right w:val="none" w:sz="0" w:space="0" w:color="auto"/>
      </w:divBdr>
    </w:div>
    <w:div w:id="2052226758">
      <w:bodyDiv w:val="1"/>
      <w:marLeft w:val="0"/>
      <w:marRight w:val="0"/>
      <w:marTop w:val="0"/>
      <w:marBottom w:val="0"/>
      <w:divBdr>
        <w:top w:val="none" w:sz="0" w:space="0" w:color="auto"/>
        <w:left w:val="none" w:sz="0" w:space="0" w:color="auto"/>
        <w:bottom w:val="none" w:sz="0" w:space="0" w:color="auto"/>
        <w:right w:val="none" w:sz="0" w:space="0" w:color="auto"/>
      </w:divBdr>
    </w:div>
    <w:div w:id="2052343363">
      <w:bodyDiv w:val="1"/>
      <w:marLeft w:val="0"/>
      <w:marRight w:val="0"/>
      <w:marTop w:val="0"/>
      <w:marBottom w:val="0"/>
      <w:divBdr>
        <w:top w:val="none" w:sz="0" w:space="0" w:color="auto"/>
        <w:left w:val="none" w:sz="0" w:space="0" w:color="auto"/>
        <w:bottom w:val="none" w:sz="0" w:space="0" w:color="auto"/>
        <w:right w:val="none" w:sz="0" w:space="0" w:color="auto"/>
      </w:divBdr>
    </w:div>
    <w:div w:id="2052530008">
      <w:bodyDiv w:val="1"/>
      <w:marLeft w:val="0"/>
      <w:marRight w:val="0"/>
      <w:marTop w:val="0"/>
      <w:marBottom w:val="0"/>
      <w:divBdr>
        <w:top w:val="none" w:sz="0" w:space="0" w:color="auto"/>
        <w:left w:val="none" w:sz="0" w:space="0" w:color="auto"/>
        <w:bottom w:val="none" w:sz="0" w:space="0" w:color="auto"/>
        <w:right w:val="none" w:sz="0" w:space="0" w:color="auto"/>
      </w:divBdr>
    </w:div>
    <w:div w:id="2052730246">
      <w:bodyDiv w:val="1"/>
      <w:marLeft w:val="0"/>
      <w:marRight w:val="0"/>
      <w:marTop w:val="0"/>
      <w:marBottom w:val="0"/>
      <w:divBdr>
        <w:top w:val="none" w:sz="0" w:space="0" w:color="auto"/>
        <w:left w:val="none" w:sz="0" w:space="0" w:color="auto"/>
        <w:bottom w:val="none" w:sz="0" w:space="0" w:color="auto"/>
        <w:right w:val="none" w:sz="0" w:space="0" w:color="auto"/>
      </w:divBdr>
    </w:div>
    <w:div w:id="2053458644">
      <w:bodyDiv w:val="1"/>
      <w:marLeft w:val="0"/>
      <w:marRight w:val="0"/>
      <w:marTop w:val="0"/>
      <w:marBottom w:val="0"/>
      <w:divBdr>
        <w:top w:val="none" w:sz="0" w:space="0" w:color="auto"/>
        <w:left w:val="none" w:sz="0" w:space="0" w:color="auto"/>
        <w:bottom w:val="none" w:sz="0" w:space="0" w:color="auto"/>
        <w:right w:val="none" w:sz="0" w:space="0" w:color="auto"/>
      </w:divBdr>
    </w:div>
    <w:div w:id="2053773243">
      <w:bodyDiv w:val="1"/>
      <w:marLeft w:val="0"/>
      <w:marRight w:val="0"/>
      <w:marTop w:val="0"/>
      <w:marBottom w:val="0"/>
      <w:divBdr>
        <w:top w:val="none" w:sz="0" w:space="0" w:color="auto"/>
        <w:left w:val="none" w:sz="0" w:space="0" w:color="auto"/>
        <w:bottom w:val="none" w:sz="0" w:space="0" w:color="auto"/>
        <w:right w:val="none" w:sz="0" w:space="0" w:color="auto"/>
      </w:divBdr>
    </w:div>
    <w:div w:id="2053917490">
      <w:bodyDiv w:val="1"/>
      <w:marLeft w:val="0"/>
      <w:marRight w:val="0"/>
      <w:marTop w:val="0"/>
      <w:marBottom w:val="0"/>
      <w:divBdr>
        <w:top w:val="none" w:sz="0" w:space="0" w:color="auto"/>
        <w:left w:val="none" w:sz="0" w:space="0" w:color="auto"/>
        <w:bottom w:val="none" w:sz="0" w:space="0" w:color="auto"/>
        <w:right w:val="none" w:sz="0" w:space="0" w:color="auto"/>
      </w:divBdr>
    </w:div>
    <w:div w:id="2053922576">
      <w:bodyDiv w:val="1"/>
      <w:marLeft w:val="0"/>
      <w:marRight w:val="0"/>
      <w:marTop w:val="0"/>
      <w:marBottom w:val="0"/>
      <w:divBdr>
        <w:top w:val="none" w:sz="0" w:space="0" w:color="auto"/>
        <w:left w:val="none" w:sz="0" w:space="0" w:color="auto"/>
        <w:bottom w:val="none" w:sz="0" w:space="0" w:color="auto"/>
        <w:right w:val="none" w:sz="0" w:space="0" w:color="auto"/>
      </w:divBdr>
    </w:div>
    <w:div w:id="2054304542">
      <w:bodyDiv w:val="1"/>
      <w:marLeft w:val="0"/>
      <w:marRight w:val="0"/>
      <w:marTop w:val="0"/>
      <w:marBottom w:val="0"/>
      <w:divBdr>
        <w:top w:val="none" w:sz="0" w:space="0" w:color="auto"/>
        <w:left w:val="none" w:sz="0" w:space="0" w:color="auto"/>
        <w:bottom w:val="none" w:sz="0" w:space="0" w:color="auto"/>
        <w:right w:val="none" w:sz="0" w:space="0" w:color="auto"/>
      </w:divBdr>
    </w:div>
    <w:div w:id="2054310434">
      <w:bodyDiv w:val="1"/>
      <w:marLeft w:val="0"/>
      <w:marRight w:val="0"/>
      <w:marTop w:val="0"/>
      <w:marBottom w:val="0"/>
      <w:divBdr>
        <w:top w:val="none" w:sz="0" w:space="0" w:color="auto"/>
        <w:left w:val="none" w:sz="0" w:space="0" w:color="auto"/>
        <w:bottom w:val="none" w:sz="0" w:space="0" w:color="auto"/>
        <w:right w:val="none" w:sz="0" w:space="0" w:color="auto"/>
      </w:divBdr>
    </w:div>
    <w:div w:id="2054845206">
      <w:bodyDiv w:val="1"/>
      <w:marLeft w:val="0"/>
      <w:marRight w:val="0"/>
      <w:marTop w:val="0"/>
      <w:marBottom w:val="0"/>
      <w:divBdr>
        <w:top w:val="none" w:sz="0" w:space="0" w:color="auto"/>
        <w:left w:val="none" w:sz="0" w:space="0" w:color="auto"/>
        <w:bottom w:val="none" w:sz="0" w:space="0" w:color="auto"/>
        <w:right w:val="none" w:sz="0" w:space="0" w:color="auto"/>
      </w:divBdr>
    </w:div>
    <w:div w:id="2054884888">
      <w:bodyDiv w:val="1"/>
      <w:marLeft w:val="0"/>
      <w:marRight w:val="0"/>
      <w:marTop w:val="0"/>
      <w:marBottom w:val="0"/>
      <w:divBdr>
        <w:top w:val="none" w:sz="0" w:space="0" w:color="auto"/>
        <w:left w:val="none" w:sz="0" w:space="0" w:color="auto"/>
        <w:bottom w:val="none" w:sz="0" w:space="0" w:color="auto"/>
        <w:right w:val="none" w:sz="0" w:space="0" w:color="auto"/>
      </w:divBdr>
    </w:div>
    <w:div w:id="2055300840">
      <w:bodyDiv w:val="1"/>
      <w:marLeft w:val="0"/>
      <w:marRight w:val="0"/>
      <w:marTop w:val="0"/>
      <w:marBottom w:val="0"/>
      <w:divBdr>
        <w:top w:val="none" w:sz="0" w:space="0" w:color="auto"/>
        <w:left w:val="none" w:sz="0" w:space="0" w:color="auto"/>
        <w:bottom w:val="none" w:sz="0" w:space="0" w:color="auto"/>
        <w:right w:val="none" w:sz="0" w:space="0" w:color="auto"/>
      </w:divBdr>
    </w:div>
    <w:div w:id="2055349251">
      <w:bodyDiv w:val="1"/>
      <w:marLeft w:val="0"/>
      <w:marRight w:val="0"/>
      <w:marTop w:val="0"/>
      <w:marBottom w:val="0"/>
      <w:divBdr>
        <w:top w:val="none" w:sz="0" w:space="0" w:color="auto"/>
        <w:left w:val="none" w:sz="0" w:space="0" w:color="auto"/>
        <w:bottom w:val="none" w:sz="0" w:space="0" w:color="auto"/>
        <w:right w:val="none" w:sz="0" w:space="0" w:color="auto"/>
      </w:divBdr>
    </w:div>
    <w:div w:id="2056002340">
      <w:bodyDiv w:val="1"/>
      <w:marLeft w:val="0"/>
      <w:marRight w:val="0"/>
      <w:marTop w:val="0"/>
      <w:marBottom w:val="0"/>
      <w:divBdr>
        <w:top w:val="none" w:sz="0" w:space="0" w:color="auto"/>
        <w:left w:val="none" w:sz="0" w:space="0" w:color="auto"/>
        <w:bottom w:val="none" w:sz="0" w:space="0" w:color="auto"/>
        <w:right w:val="none" w:sz="0" w:space="0" w:color="auto"/>
      </w:divBdr>
    </w:div>
    <w:div w:id="2056468741">
      <w:bodyDiv w:val="1"/>
      <w:marLeft w:val="0"/>
      <w:marRight w:val="0"/>
      <w:marTop w:val="0"/>
      <w:marBottom w:val="0"/>
      <w:divBdr>
        <w:top w:val="none" w:sz="0" w:space="0" w:color="auto"/>
        <w:left w:val="none" w:sz="0" w:space="0" w:color="auto"/>
        <w:bottom w:val="none" w:sz="0" w:space="0" w:color="auto"/>
        <w:right w:val="none" w:sz="0" w:space="0" w:color="auto"/>
      </w:divBdr>
    </w:div>
    <w:div w:id="2056615648">
      <w:bodyDiv w:val="1"/>
      <w:marLeft w:val="0"/>
      <w:marRight w:val="0"/>
      <w:marTop w:val="0"/>
      <w:marBottom w:val="0"/>
      <w:divBdr>
        <w:top w:val="none" w:sz="0" w:space="0" w:color="auto"/>
        <w:left w:val="none" w:sz="0" w:space="0" w:color="auto"/>
        <w:bottom w:val="none" w:sz="0" w:space="0" w:color="auto"/>
        <w:right w:val="none" w:sz="0" w:space="0" w:color="auto"/>
      </w:divBdr>
    </w:div>
    <w:div w:id="2056734196">
      <w:bodyDiv w:val="1"/>
      <w:marLeft w:val="0"/>
      <w:marRight w:val="0"/>
      <w:marTop w:val="0"/>
      <w:marBottom w:val="0"/>
      <w:divBdr>
        <w:top w:val="none" w:sz="0" w:space="0" w:color="auto"/>
        <w:left w:val="none" w:sz="0" w:space="0" w:color="auto"/>
        <w:bottom w:val="none" w:sz="0" w:space="0" w:color="auto"/>
        <w:right w:val="none" w:sz="0" w:space="0" w:color="auto"/>
      </w:divBdr>
    </w:div>
    <w:div w:id="2057048604">
      <w:bodyDiv w:val="1"/>
      <w:marLeft w:val="0"/>
      <w:marRight w:val="0"/>
      <w:marTop w:val="0"/>
      <w:marBottom w:val="0"/>
      <w:divBdr>
        <w:top w:val="none" w:sz="0" w:space="0" w:color="auto"/>
        <w:left w:val="none" w:sz="0" w:space="0" w:color="auto"/>
        <w:bottom w:val="none" w:sz="0" w:space="0" w:color="auto"/>
        <w:right w:val="none" w:sz="0" w:space="0" w:color="auto"/>
      </w:divBdr>
    </w:div>
    <w:div w:id="2057118818">
      <w:bodyDiv w:val="1"/>
      <w:marLeft w:val="0"/>
      <w:marRight w:val="0"/>
      <w:marTop w:val="0"/>
      <w:marBottom w:val="0"/>
      <w:divBdr>
        <w:top w:val="none" w:sz="0" w:space="0" w:color="auto"/>
        <w:left w:val="none" w:sz="0" w:space="0" w:color="auto"/>
        <w:bottom w:val="none" w:sz="0" w:space="0" w:color="auto"/>
        <w:right w:val="none" w:sz="0" w:space="0" w:color="auto"/>
      </w:divBdr>
    </w:div>
    <w:div w:id="2057580761">
      <w:bodyDiv w:val="1"/>
      <w:marLeft w:val="0"/>
      <w:marRight w:val="0"/>
      <w:marTop w:val="0"/>
      <w:marBottom w:val="0"/>
      <w:divBdr>
        <w:top w:val="none" w:sz="0" w:space="0" w:color="auto"/>
        <w:left w:val="none" w:sz="0" w:space="0" w:color="auto"/>
        <w:bottom w:val="none" w:sz="0" w:space="0" w:color="auto"/>
        <w:right w:val="none" w:sz="0" w:space="0" w:color="auto"/>
      </w:divBdr>
    </w:div>
    <w:div w:id="2058357756">
      <w:bodyDiv w:val="1"/>
      <w:marLeft w:val="0"/>
      <w:marRight w:val="0"/>
      <w:marTop w:val="0"/>
      <w:marBottom w:val="0"/>
      <w:divBdr>
        <w:top w:val="none" w:sz="0" w:space="0" w:color="auto"/>
        <w:left w:val="none" w:sz="0" w:space="0" w:color="auto"/>
        <w:bottom w:val="none" w:sz="0" w:space="0" w:color="auto"/>
        <w:right w:val="none" w:sz="0" w:space="0" w:color="auto"/>
      </w:divBdr>
    </w:div>
    <w:div w:id="2058623072">
      <w:bodyDiv w:val="1"/>
      <w:marLeft w:val="0"/>
      <w:marRight w:val="0"/>
      <w:marTop w:val="0"/>
      <w:marBottom w:val="0"/>
      <w:divBdr>
        <w:top w:val="none" w:sz="0" w:space="0" w:color="auto"/>
        <w:left w:val="none" w:sz="0" w:space="0" w:color="auto"/>
        <w:bottom w:val="none" w:sz="0" w:space="0" w:color="auto"/>
        <w:right w:val="none" w:sz="0" w:space="0" w:color="auto"/>
      </w:divBdr>
    </w:div>
    <w:div w:id="2058772886">
      <w:bodyDiv w:val="1"/>
      <w:marLeft w:val="0"/>
      <w:marRight w:val="0"/>
      <w:marTop w:val="0"/>
      <w:marBottom w:val="0"/>
      <w:divBdr>
        <w:top w:val="none" w:sz="0" w:space="0" w:color="auto"/>
        <w:left w:val="none" w:sz="0" w:space="0" w:color="auto"/>
        <w:bottom w:val="none" w:sz="0" w:space="0" w:color="auto"/>
        <w:right w:val="none" w:sz="0" w:space="0" w:color="auto"/>
      </w:divBdr>
    </w:div>
    <w:div w:id="2058816346">
      <w:bodyDiv w:val="1"/>
      <w:marLeft w:val="0"/>
      <w:marRight w:val="0"/>
      <w:marTop w:val="0"/>
      <w:marBottom w:val="0"/>
      <w:divBdr>
        <w:top w:val="none" w:sz="0" w:space="0" w:color="auto"/>
        <w:left w:val="none" w:sz="0" w:space="0" w:color="auto"/>
        <w:bottom w:val="none" w:sz="0" w:space="0" w:color="auto"/>
        <w:right w:val="none" w:sz="0" w:space="0" w:color="auto"/>
      </w:divBdr>
    </w:div>
    <w:div w:id="2058891569">
      <w:bodyDiv w:val="1"/>
      <w:marLeft w:val="0"/>
      <w:marRight w:val="0"/>
      <w:marTop w:val="0"/>
      <w:marBottom w:val="0"/>
      <w:divBdr>
        <w:top w:val="none" w:sz="0" w:space="0" w:color="auto"/>
        <w:left w:val="none" w:sz="0" w:space="0" w:color="auto"/>
        <w:bottom w:val="none" w:sz="0" w:space="0" w:color="auto"/>
        <w:right w:val="none" w:sz="0" w:space="0" w:color="auto"/>
      </w:divBdr>
    </w:div>
    <w:div w:id="2059626189">
      <w:bodyDiv w:val="1"/>
      <w:marLeft w:val="0"/>
      <w:marRight w:val="0"/>
      <w:marTop w:val="0"/>
      <w:marBottom w:val="0"/>
      <w:divBdr>
        <w:top w:val="none" w:sz="0" w:space="0" w:color="auto"/>
        <w:left w:val="none" w:sz="0" w:space="0" w:color="auto"/>
        <w:bottom w:val="none" w:sz="0" w:space="0" w:color="auto"/>
        <w:right w:val="none" w:sz="0" w:space="0" w:color="auto"/>
      </w:divBdr>
    </w:div>
    <w:div w:id="2060206407">
      <w:bodyDiv w:val="1"/>
      <w:marLeft w:val="0"/>
      <w:marRight w:val="0"/>
      <w:marTop w:val="0"/>
      <w:marBottom w:val="0"/>
      <w:divBdr>
        <w:top w:val="none" w:sz="0" w:space="0" w:color="auto"/>
        <w:left w:val="none" w:sz="0" w:space="0" w:color="auto"/>
        <w:bottom w:val="none" w:sz="0" w:space="0" w:color="auto"/>
        <w:right w:val="none" w:sz="0" w:space="0" w:color="auto"/>
      </w:divBdr>
    </w:div>
    <w:div w:id="2060668854">
      <w:bodyDiv w:val="1"/>
      <w:marLeft w:val="0"/>
      <w:marRight w:val="0"/>
      <w:marTop w:val="0"/>
      <w:marBottom w:val="0"/>
      <w:divBdr>
        <w:top w:val="none" w:sz="0" w:space="0" w:color="auto"/>
        <w:left w:val="none" w:sz="0" w:space="0" w:color="auto"/>
        <w:bottom w:val="none" w:sz="0" w:space="0" w:color="auto"/>
        <w:right w:val="none" w:sz="0" w:space="0" w:color="auto"/>
      </w:divBdr>
    </w:div>
    <w:div w:id="2060785283">
      <w:bodyDiv w:val="1"/>
      <w:marLeft w:val="0"/>
      <w:marRight w:val="0"/>
      <w:marTop w:val="0"/>
      <w:marBottom w:val="0"/>
      <w:divBdr>
        <w:top w:val="none" w:sz="0" w:space="0" w:color="auto"/>
        <w:left w:val="none" w:sz="0" w:space="0" w:color="auto"/>
        <w:bottom w:val="none" w:sz="0" w:space="0" w:color="auto"/>
        <w:right w:val="none" w:sz="0" w:space="0" w:color="auto"/>
      </w:divBdr>
    </w:div>
    <w:div w:id="2060854954">
      <w:bodyDiv w:val="1"/>
      <w:marLeft w:val="0"/>
      <w:marRight w:val="0"/>
      <w:marTop w:val="0"/>
      <w:marBottom w:val="0"/>
      <w:divBdr>
        <w:top w:val="none" w:sz="0" w:space="0" w:color="auto"/>
        <w:left w:val="none" w:sz="0" w:space="0" w:color="auto"/>
        <w:bottom w:val="none" w:sz="0" w:space="0" w:color="auto"/>
        <w:right w:val="none" w:sz="0" w:space="0" w:color="auto"/>
      </w:divBdr>
    </w:div>
    <w:div w:id="2061174582">
      <w:bodyDiv w:val="1"/>
      <w:marLeft w:val="0"/>
      <w:marRight w:val="0"/>
      <w:marTop w:val="0"/>
      <w:marBottom w:val="0"/>
      <w:divBdr>
        <w:top w:val="none" w:sz="0" w:space="0" w:color="auto"/>
        <w:left w:val="none" w:sz="0" w:space="0" w:color="auto"/>
        <w:bottom w:val="none" w:sz="0" w:space="0" w:color="auto"/>
        <w:right w:val="none" w:sz="0" w:space="0" w:color="auto"/>
      </w:divBdr>
    </w:div>
    <w:div w:id="2061440346">
      <w:bodyDiv w:val="1"/>
      <w:marLeft w:val="0"/>
      <w:marRight w:val="0"/>
      <w:marTop w:val="0"/>
      <w:marBottom w:val="0"/>
      <w:divBdr>
        <w:top w:val="none" w:sz="0" w:space="0" w:color="auto"/>
        <w:left w:val="none" w:sz="0" w:space="0" w:color="auto"/>
        <w:bottom w:val="none" w:sz="0" w:space="0" w:color="auto"/>
        <w:right w:val="none" w:sz="0" w:space="0" w:color="auto"/>
      </w:divBdr>
    </w:div>
    <w:div w:id="2061854372">
      <w:bodyDiv w:val="1"/>
      <w:marLeft w:val="0"/>
      <w:marRight w:val="0"/>
      <w:marTop w:val="0"/>
      <w:marBottom w:val="0"/>
      <w:divBdr>
        <w:top w:val="none" w:sz="0" w:space="0" w:color="auto"/>
        <w:left w:val="none" w:sz="0" w:space="0" w:color="auto"/>
        <w:bottom w:val="none" w:sz="0" w:space="0" w:color="auto"/>
        <w:right w:val="none" w:sz="0" w:space="0" w:color="auto"/>
      </w:divBdr>
    </w:div>
    <w:div w:id="2061860204">
      <w:bodyDiv w:val="1"/>
      <w:marLeft w:val="0"/>
      <w:marRight w:val="0"/>
      <w:marTop w:val="0"/>
      <w:marBottom w:val="0"/>
      <w:divBdr>
        <w:top w:val="none" w:sz="0" w:space="0" w:color="auto"/>
        <w:left w:val="none" w:sz="0" w:space="0" w:color="auto"/>
        <w:bottom w:val="none" w:sz="0" w:space="0" w:color="auto"/>
        <w:right w:val="none" w:sz="0" w:space="0" w:color="auto"/>
      </w:divBdr>
    </w:div>
    <w:div w:id="2061896187">
      <w:bodyDiv w:val="1"/>
      <w:marLeft w:val="0"/>
      <w:marRight w:val="0"/>
      <w:marTop w:val="0"/>
      <w:marBottom w:val="0"/>
      <w:divBdr>
        <w:top w:val="none" w:sz="0" w:space="0" w:color="auto"/>
        <w:left w:val="none" w:sz="0" w:space="0" w:color="auto"/>
        <w:bottom w:val="none" w:sz="0" w:space="0" w:color="auto"/>
        <w:right w:val="none" w:sz="0" w:space="0" w:color="auto"/>
      </w:divBdr>
    </w:div>
    <w:div w:id="2062511089">
      <w:bodyDiv w:val="1"/>
      <w:marLeft w:val="0"/>
      <w:marRight w:val="0"/>
      <w:marTop w:val="0"/>
      <w:marBottom w:val="0"/>
      <w:divBdr>
        <w:top w:val="none" w:sz="0" w:space="0" w:color="auto"/>
        <w:left w:val="none" w:sz="0" w:space="0" w:color="auto"/>
        <w:bottom w:val="none" w:sz="0" w:space="0" w:color="auto"/>
        <w:right w:val="none" w:sz="0" w:space="0" w:color="auto"/>
      </w:divBdr>
    </w:div>
    <w:div w:id="2062972611">
      <w:bodyDiv w:val="1"/>
      <w:marLeft w:val="0"/>
      <w:marRight w:val="0"/>
      <w:marTop w:val="0"/>
      <w:marBottom w:val="0"/>
      <w:divBdr>
        <w:top w:val="none" w:sz="0" w:space="0" w:color="auto"/>
        <w:left w:val="none" w:sz="0" w:space="0" w:color="auto"/>
        <w:bottom w:val="none" w:sz="0" w:space="0" w:color="auto"/>
        <w:right w:val="none" w:sz="0" w:space="0" w:color="auto"/>
      </w:divBdr>
    </w:div>
    <w:div w:id="2063750513">
      <w:bodyDiv w:val="1"/>
      <w:marLeft w:val="0"/>
      <w:marRight w:val="0"/>
      <w:marTop w:val="0"/>
      <w:marBottom w:val="0"/>
      <w:divBdr>
        <w:top w:val="none" w:sz="0" w:space="0" w:color="auto"/>
        <w:left w:val="none" w:sz="0" w:space="0" w:color="auto"/>
        <w:bottom w:val="none" w:sz="0" w:space="0" w:color="auto"/>
        <w:right w:val="none" w:sz="0" w:space="0" w:color="auto"/>
      </w:divBdr>
    </w:div>
    <w:div w:id="2064743760">
      <w:bodyDiv w:val="1"/>
      <w:marLeft w:val="0"/>
      <w:marRight w:val="0"/>
      <w:marTop w:val="0"/>
      <w:marBottom w:val="0"/>
      <w:divBdr>
        <w:top w:val="none" w:sz="0" w:space="0" w:color="auto"/>
        <w:left w:val="none" w:sz="0" w:space="0" w:color="auto"/>
        <w:bottom w:val="none" w:sz="0" w:space="0" w:color="auto"/>
        <w:right w:val="none" w:sz="0" w:space="0" w:color="auto"/>
      </w:divBdr>
    </w:div>
    <w:div w:id="2064793940">
      <w:bodyDiv w:val="1"/>
      <w:marLeft w:val="0"/>
      <w:marRight w:val="0"/>
      <w:marTop w:val="0"/>
      <w:marBottom w:val="0"/>
      <w:divBdr>
        <w:top w:val="none" w:sz="0" w:space="0" w:color="auto"/>
        <w:left w:val="none" w:sz="0" w:space="0" w:color="auto"/>
        <w:bottom w:val="none" w:sz="0" w:space="0" w:color="auto"/>
        <w:right w:val="none" w:sz="0" w:space="0" w:color="auto"/>
      </w:divBdr>
    </w:div>
    <w:div w:id="2065054553">
      <w:bodyDiv w:val="1"/>
      <w:marLeft w:val="0"/>
      <w:marRight w:val="0"/>
      <w:marTop w:val="0"/>
      <w:marBottom w:val="0"/>
      <w:divBdr>
        <w:top w:val="none" w:sz="0" w:space="0" w:color="auto"/>
        <w:left w:val="none" w:sz="0" w:space="0" w:color="auto"/>
        <w:bottom w:val="none" w:sz="0" w:space="0" w:color="auto"/>
        <w:right w:val="none" w:sz="0" w:space="0" w:color="auto"/>
      </w:divBdr>
    </w:div>
    <w:div w:id="2065180119">
      <w:bodyDiv w:val="1"/>
      <w:marLeft w:val="0"/>
      <w:marRight w:val="0"/>
      <w:marTop w:val="0"/>
      <w:marBottom w:val="0"/>
      <w:divBdr>
        <w:top w:val="none" w:sz="0" w:space="0" w:color="auto"/>
        <w:left w:val="none" w:sz="0" w:space="0" w:color="auto"/>
        <w:bottom w:val="none" w:sz="0" w:space="0" w:color="auto"/>
        <w:right w:val="none" w:sz="0" w:space="0" w:color="auto"/>
      </w:divBdr>
    </w:div>
    <w:div w:id="2065371066">
      <w:bodyDiv w:val="1"/>
      <w:marLeft w:val="0"/>
      <w:marRight w:val="0"/>
      <w:marTop w:val="0"/>
      <w:marBottom w:val="0"/>
      <w:divBdr>
        <w:top w:val="none" w:sz="0" w:space="0" w:color="auto"/>
        <w:left w:val="none" w:sz="0" w:space="0" w:color="auto"/>
        <w:bottom w:val="none" w:sz="0" w:space="0" w:color="auto"/>
        <w:right w:val="none" w:sz="0" w:space="0" w:color="auto"/>
      </w:divBdr>
    </w:div>
    <w:div w:id="2065372410">
      <w:bodyDiv w:val="1"/>
      <w:marLeft w:val="0"/>
      <w:marRight w:val="0"/>
      <w:marTop w:val="0"/>
      <w:marBottom w:val="0"/>
      <w:divBdr>
        <w:top w:val="none" w:sz="0" w:space="0" w:color="auto"/>
        <w:left w:val="none" w:sz="0" w:space="0" w:color="auto"/>
        <w:bottom w:val="none" w:sz="0" w:space="0" w:color="auto"/>
        <w:right w:val="none" w:sz="0" w:space="0" w:color="auto"/>
      </w:divBdr>
    </w:div>
    <w:div w:id="2065449003">
      <w:bodyDiv w:val="1"/>
      <w:marLeft w:val="0"/>
      <w:marRight w:val="0"/>
      <w:marTop w:val="0"/>
      <w:marBottom w:val="0"/>
      <w:divBdr>
        <w:top w:val="none" w:sz="0" w:space="0" w:color="auto"/>
        <w:left w:val="none" w:sz="0" w:space="0" w:color="auto"/>
        <w:bottom w:val="none" w:sz="0" w:space="0" w:color="auto"/>
        <w:right w:val="none" w:sz="0" w:space="0" w:color="auto"/>
      </w:divBdr>
    </w:div>
    <w:div w:id="2065592657">
      <w:bodyDiv w:val="1"/>
      <w:marLeft w:val="0"/>
      <w:marRight w:val="0"/>
      <w:marTop w:val="0"/>
      <w:marBottom w:val="0"/>
      <w:divBdr>
        <w:top w:val="none" w:sz="0" w:space="0" w:color="auto"/>
        <w:left w:val="none" w:sz="0" w:space="0" w:color="auto"/>
        <w:bottom w:val="none" w:sz="0" w:space="0" w:color="auto"/>
        <w:right w:val="none" w:sz="0" w:space="0" w:color="auto"/>
      </w:divBdr>
    </w:div>
    <w:div w:id="2065641829">
      <w:bodyDiv w:val="1"/>
      <w:marLeft w:val="0"/>
      <w:marRight w:val="0"/>
      <w:marTop w:val="0"/>
      <w:marBottom w:val="0"/>
      <w:divBdr>
        <w:top w:val="none" w:sz="0" w:space="0" w:color="auto"/>
        <w:left w:val="none" w:sz="0" w:space="0" w:color="auto"/>
        <w:bottom w:val="none" w:sz="0" w:space="0" w:color="auto"/>
        <w:right w:val="none" w:sz="0" w:space="0" w:color="auto"/>
      </w:divBdr>
    </w:div>
    <w:div w:id="2065787814">
      <w:bodyDiv w:val="1"/>
      <w:marLeft w:val="0"/>
      <w:marRight w:val="0"/>
      <w:marTop w:val="0"/>
      <w:marBottom w:val="0"/>
      <w:divBdr>
        <w:top w:val="none" w:sz="0" w:space="0" w:color="auto"/>
        <w:left w:val="none" w:sz="0" w:space="0" w:color="auto"/>
        <w:bottom w:val="none" w:sz="0" w:space="0" w:color="auto"/>
        <w:right w:val="none" w:sz="0" w:space="0" w:color="auto"/>
      </w:divBdr>
    </w:div>
    <w:div w:id="2066176919">
      <w:bodyDiv w:val="1"/>
      <w:marLeft w:val="0"/>
      <w:marRight w:val="0"/>
      <w:marTop w:val="0"/>
      <w:marBottom w:val="0"/>
      <w:divBdr>
        <w:top w:val="none" w:sz="0" w:space="0" w:color="auto"/>
        <w:left w:val="none" w:sz="0" w:space="0" w:color="auto"/>
        <w:bottom w:val="none" w:sz="0" w:space="0" w:color="auto"/>
        <w:right w:val="none" w:sz="0" w:space="0" w:color="auto"/>
      </w:divBdr>
    </w:div>
    <w:div w:id="2066486980">
      <w:bodyDiv w:val="1"/>
      <w:marLeft w:val="0"/>
      <w:marRight w:val="0"/>
      <w:marTop w:val="0"/>
      <w:marBottom w:val="0"/>
      <w:divBdr>
        <w:top w:val="none" w:sz="0" w:space="0" w:color="auto"/>
        <w:left w:val="none" w:sz="0" w:space="0" w:color="auto"/>
        <w:bottom w:val="none" w:sz="0" w:space="0" w:color="auto"/>
        <w:right w:val="none" w:sz="0" w:space="0" w:color="auto"/>
      </w:divBdr>
    </w:div>
    <w:div w:id="2066565603">
      <w:bodyDiv w:val="1"/>
      <w:marLeft w:val="0"/>
      <w:marRight w:val="0"/>
      <w:marTop w:val="0"/>
      <w:marBottom w:val="0"/>
      <w:divBdr>
        <w:top w:val="none" w:sz="0" w:space="0" w:color="auto"/>
        <w:left w:val="none" w:sz="0" w:space="0" w:color="auto"/>
        <w:bottom w:val="none" w:sz="0" w:space="0" w:color="auto"/>
        <w:right w:val="none" w:sz="0" w:space="0" w:color="auto"/>
      </w:divBdr>
    </w:div>
    <w:div w:id="2066758303">
      <w:bodyDiv w:val="1"/>
      <w:marLeft w:val="0"/>
      <w:marRight w:val="0"/>
      <w:marTop w:val="0"/>
      <w:marBottom w:val="0"/>
      <w:divBdr>
        <w:top w:val="none" w:sz="0" w:space="0" w:color="auto"/>
        <w:left w:val="none" w:sz="0" w:space="0" w:color="auto"/>
        <w:bottom w:val="none" w:sz="0" w:space="0" w:color="auto"/>
        <w:right w:val="none" w:sz="0" w:space="0" w:color="auto"/>
      </w:divBdr>
    </w:div>
    <w:div w:id="2067140452">
      <w:bodyDiv w:val="1"/>
      <w:marLeft w:val="0"/>
      <w:marRight w:val="0"/>
      <w:marTop w:val="0"/>
      <w:marBottom w:val="0"/>
      <w:divBdr>
        <w:top w:val="none" w:sz="0" w:space="0" w:color="auto"/>
        <w:left w:val="none" w:sz="0" w:space="0" w:color="auto"/>
        <w:bottom w:val="none" w:sz="0" w:space="0" w:color="auto"/>
        <w:right w:val="none" w:sz="0" w:space="0" w:color="auto"/>
      </w:divBdr>
    </w:div>
    <w:div w:id="2067144844">
      <w:bodyDiv w:val="1"/>
      <w:marLeft w:val="0"/>
      <w:marRight w:val="0"/>
      <w:marTop w:val="0"/>
      <w:marBottom w:val="0"/>
      <w:divBdr>
        <w:top w:val="none" w:sz="0" w:space="0" w:color="auto"/>
        <w:left w:val="none" w:sz="0" w:space="0" w:color="auto"/>
        <w:bottom w:val="none" w:sz="0" w:space="0" w:color="auto"/>
        <w:right w:val="none" w:sz="0" w:space="0" w:color="auto"/>
      </w:divBdr>
    </w:div>
    <w:div w:id="2067486973">
      <w:bodyDiv w:val="1"/>
      <w:marLeft w:val="0"/>
      <w:marRight w:val="0"/>
      <w:marTop w:val="0"/>
      <w:marBottom w:val="0"/>
      <w:divBdr>
        <w:top w:val="none" w:sz="0" w:space="0" w:color="auto"/>
        <w:left w:val="none" w:sz="0" w:space="0" w:color="auto"/>
        <w:bottom w:val="none" w:sz="0" w:space="0" w:color="auto"/>
        <w:right w:val="none" w:sz="0" w:space="0" w:color="auto"/>
      </w:divBdr>
    </w:div>
    <w:div w:id="2068333101">
      <w:bodyDiv w:val="1"/>
      <w:marLeft w:val="0"/>
      <w:marRight w:val="0"/>
      <w:marTop w:val="0"/>
      <w:marBottom w:val="0"/>
      <w:divBdr>
        <w:top w:val="none" w:sz="0" w:space="0" w:color="auto"/>
        <w:left w:val="none" w:sz="0" w:space="0" w:color="auto"/>
        <w:bottom w:val="none" w:sz="0" w:space="0" w:color="auto"/>
        <w:right w:val="none" w:sz="0" w:space="0" w:color="auto"/>
      </w:divBdr>
    </w:div>
    <w:div w:id="2068413645">
      <w:bodyDiv w:val="1"/>
      <w:marLeft w:val="0"/>
      <w:marRight w:val="0"/>
      <w:marTop w:val="0"/>
      <w:marBottom w:val="0"/>
      <w:divBdr>
        <w:top w:val="none" w:sz="0" w:space="0" w:color="auto"/>
        <w:left w:val="none" w:sz="0" w:space="0" w:color="auto"/>
        <w:bottom w:val="none" w:sz="0" w:space="0" w:color="auto"/>
        <w:right w:val="none" w:sz="0" w:space="0" w:color="auto"/>
      </w:divBdr>
    </w:div>
    <w:div w:id="2068602740">
      <w:bodyDiv w:val="1"/>
      <w:marLeft w:val="0"/>
      <w:marRight w:val="0"/>
      <w:marTop w:val="0"/>
      <w:marBottom w:val="0"/>
      <w:divBdr>
        <w:top w:val="none" w:sz="0" w:space="0" w:color="auto"/>
        <w:left w:val="none" w:sz="0" w:space="0" w:color="auto"/>
        <w:bottom w:val="none" w:sz="0" w:space="0" w:color="auto"/>
        <w:right w:val="none" w:sz="0" w:space="0" w:color="auto"/>
      </w:divBdr>
    </w:div>
    <w:div w:id="2068793694">
      <w:bodyDiv w:val="1"/>
      <w:marLeft w:val="0"/>
      <w:marRight w:val="0"/>
      <w:marTop w:val="0"/>
      <w:marBottom w:val="0"/>
      <w:divBdr>
        <w:top w:val="none" w:sz="0" w:space="0" w:color="auto"/>
        <w:left w:val="none" w:sz="0" w:space="0" w:color="auto"/>
        <w:bottom w:val="none" w:sz="0" w:space="0" w:color="auto"/>
        <w:right w:val="none" w:sz="0" w:space="0" w:color="auto"/>
      </w:divBdr>
    </w:div>
    <w:div w:id="2068992650">
      <w:bodyDiv w:val="1"/>
      <w:marLeft w:val="0"/>
      <w:marRight w:val="0"/>
      <w:marTop w:val="0"/>
      <w:marBottom w:val="0"/>
      <w:divBdr>
        <w:top w:val="none" w:sz="0" w:space="0" w:color="auto"/>
        <w:left w:val="none" w:sz="0" w:space="0" w:color="auto"/>
        <w:bottom w:val="none" w:sz="0" w:space="0" w:color="auto"/>
        <w:right w:val="none" w:sz="0" w:space="0" w:color="auto"/>
      </w:divBdr>
    </w:div>
    <w:div w:id="2069766844">
      <w:bodyDiv w:val="1"/>
      <w:marLeft w:val="0"/>
      <w:marRight w:val="0"/>
      <w:marTop w:val="0"/>
      <w:marBottom w:val="0"/>
      <w:divBdr>
        <w:top w:val="none" w:sz="0" w:space="0" w:color="auto"/>
        <w:left w:val="none" w:sz="0" w:space="0" w:color="auto"/>
        <w:bottom w:val="none" w:sz="0" w:space="0" w:color="auto"/>
        <w:right w:val="none" w:sz="0" w:space="0" w:color="auto"/>
      </w:divBdr>
    </w:div>
    <w:div w:id="2069987095">
      <w:bodyDiv w:val="1"/>
      <w:marLeft w:val="0"/>
      <w:marRight w:val="0"/>
      <w:marTop w:val="0"/>
      <w:marBottom w:val="0"/>
      <w:divBdr>
        <w:top w:val="none" w:sz="0" w:space="0" w:color="auto"/>
        <w:left w:val="none" w:sz="0" w:space="0" w:color="auto"/>
        <w:bottom w:val="none" w:sz="0" w:space="0" w:color="auto"/>
        <w:right w:val="none" w:sz="0" w:space="0" w:color="auto"/>
      </w:divBdr>
    </w:div>
    <w:div w:id="2070106564">
      <w:bodyDiv w:val="1"/>
      <w:marLeft w:val="0"/>
      <w:marRight w:val="0"/>
      <w:marTop w:val="0"/>
      <w:marBottom w:val="0"/>
      <w:divBdr>
        <w:top w:val="none" w:sz="0" w:space="0" w:color="auto"/>
        <w:left w:val="none" w:sz="0" w:space="0" w:color="auto"/>
        <w:bottom w:val="none" w:sz="0" w:space="0" w:color="auto"/>
        <w:right w:val="none" w:sz="0" w:space="0" w:color="auto"/>
      </w:divBdr>
    </w:div>
    <w:div w:id="2070610014">
      <w:bodyDiv w:val="1"/>
      <w:marLeft w:val="0"/>
      <w:marRight w:val="0"/>
      <w:marTop w:val="0"/>
      <w:marBottom w:val="0"/>
      <w:divBdr>
        <w:top w:val="none" w:sz="0" w:space="0" w:color="auto"/>
        <w:left w:val="none" w:sz="0" w:space="0" w:color="auto"/>
        <w:bottom w:val="none" w:sz="0" w:space="0" w:color="auto"/>
        <w:right w:val="none" w:sz="0" w:space="0" w:color="auto"/>
      </w:divBdr>
    </w:div>
    <w:div w:id="2070614853">
      <w:bodyDiv w:val="1"/>
      <w:marLeft w:val="0"/>
      <w:marRight w:val="0"/>
      <w:marTop w:val="0"/>
      <w:marBottom w:val="0"/>
      <w:divBdr>
        <w:top w:val="none" w:sz="0" w:space="0" w:color="auto"/>
        <w:left w:val="none" w:sz="0" w:space="0" w:color="auto"/>
        <w:bottom w:val="none" w:sz="0" w:space="0" w:color="auto"/>
        <w:right w:val="none" w:sz="0" w:space="0" w:color="auto"/>
      </w:divBdr>
    </w:div>
    <w:div w:id="2070878802">
      <w:bodyDiv w:val="1"/>
      <w:marLeft w:val="0"/>
      <w:marRight w:val="0"/>
      <w:marTop w:val="0"/>
      <w:marBottom w:val="0"/>
      <w:divBdr>
        <w:top w:val="none" w:sz="0" w:space="0" w:color="auto"/>
        <w:left w:val="none" w:sz="0" w:space="0" w:color="auto"/>
        <w:bottom w:val="none" w:sz="0" w:space="0" w:color="auto"/>
        <w:right w:val="none" w:sz="0" w:space="0" w:color="auto"/>
      </w:divBdr>
    </w:div>
    <w:div w:id="2070879319">
      <w:bodyDiv w:val="1"/>
      <w:marLeft w:val="0"/>
      <w:marRight w:val="0"/>
      <w:marTop w:val="0"/>
      <w:marBottom w:val="0"/>
      <w:divBdr>
        <w:top w:val="none" w:sz="0" w:space="0" w:color="auto"/>
        <w:left w:val="none" w:sz="0" w:space="0" w:color="auto"/>
        <w:bottom w:val="none" w:sz="0" w:space="0" w:color="auto"/>
        <w:right w:val="none" w:sz="0" w:space="0" w:color="auto"/>
      </w:divBdr>
    </w:div>
    <w:div w:id="2071465678">
      <w:bodyDiv w:val="1"/>
      <w:marLeft w:val="0"/>
      <w:marRight w:val="0"/>
      <w:marTop w:val="0"/>
      <w:marBottom w:val="0"/>
      <w:divBdr>
        <w:top w:val="none" w:sz="0" w:space="0" w:color="auto"/>
        <w:left w:val="none" w:sz="0" w:space="0" w:color="auto"/>
        <w:bottom w:val="none" w:sz="0" w:space="0" w:color="auto"/>
        <w:right w:val="none" w:sz="0" w:space="0" w:color="auto"/>
      </w:divBdr>
    </w:div>
    <w:div w:id="2071688489">
      <w:bodyDiv w:val="1"/>
      <w:marLeft w:val="0"/>
      <w:marRight w:val="0"/>
      <w:marTop w:val="0"/>
      <w:marBottom w:val="0"/>
      <w:divBdr>
        <w:top w:val="none" w:sz="0" w:space="0" w:color="auto"/>
        <w:left w:val="none" w:sz="0" w:space="0" w:color="auto"/>
        <w:bottom w:val="none" w:sz="0" w:space="0" w:color="auto"/>
        <w:right w:val="none" w:sz="0" w:space="0" w:color="auto"/>
      </w:divBdr>
    </w:div>
    <w:div w:id="2072272085">
      <w:bodyDiv w:val="1"/>
      <w:marLeft w:val="0"/>
      <w:marRight w:val="0"/>
      <w:marTop w:val="0"/>
      <w:marBottom w:val="0"/>
      <w:divBdr>
        <w:top w:val="none" w:sz="0" w:space="0" w:color="auto"/>
        <w:left w:val="none" w:sz="0" w:space="0" w:color="auto"/>
        <w:bottom w:val="none" w:sz="0" w:space="0" w:color="auto"/>
        <w:right w:val="none" w:sz="0" w:space="0" w:color="auto"/>
      </w:divBdr>
    </w:div>
    <w:div w:id="2072925484">
      <w:bodyDiv w:val="1"/>
      <w:marLeft w:val="0"/>
      <w:marRight w:val="0"/>
      <w:marTop w:val="0"/>
      <w:marBottom w:val="0"/>
      <w:divBdr>
        <w:top w:val="none" w:sz="0" w:space="0" w:color="auto"/>
        <w:left w:val="none" w:sz="0" w:space="0" w:color="auto"/>
        <w:bottom w:val="none" w:sz="0" w:space="0" w:color="auto"/>
        <w:right w:val="none" w:sz="0" w:space="0" w:color="auto"/>
      </w:divBdr>
    </w:div>
    <w:div w:id="2073459911">
      <w:bodyDiv w:val="1"/>
      <w:marLeft w:val="0"/>
      <w:marRight w:val="0"/>
      <w:marTop w:val="0"/>
      <w:marBottom w:val="0"/>
      <w:divBdr>
        <w:top w:val="none" w:sz="0" w:space="0" w:color="auto"/>
        <w:left w:val="none" w:sz="0" w:space="0" w:color="auto"/>
        <w:bottom w:val="none" w:sz="0" w:space="0" w:color="auto"/>
        <w:right w:val="none" w:sz="0" w:space="0" w:color="auto"/>
      </w:divBdr>
    </w:div>
    <w:div w:id="2074348247">
      <w:bodyDiv w:val="1"/>
      <w:marLeft w:val="0"/>
      <w:marRight w:val="0"/>
      <w:marTop w:val="0"/>
      <w:marBottom w:val="0"/>
      <w:divBdr>
        <w:top w:val="none" w:sz="0" w:space="0" w:color="auto"/>
        <w:left w:val="none" w:sz="0" w:space="0" w:color="auto"/>
        <w:bottom w:val="none" w:sz="0" w:space="0" w:color="auto"/>
        <w:right w:val="none" w:sz="0" w:space="0" w:color="auto"/>
      </w:divBdr>
    </w:div>
    <w:div w:id="2074890519">
      <w:bodyDiv w:val="1"/>
      <w:marLeft w:val="0"/>
      <w:marRight w:val="0"/>
      <w:marTop w:val="0"/>
      <w:marBottom w:val="0"/>
      <w:divBdr>
        <w:top w:val="none" w:sz="0" w:space="0" w:color="auto"/>
        <w:left w:val="none" w:sz="0" w:space="0" w:color="auto"/>
        <w:bottom w:val="none" w:sz="0" w:space="0" w:color="auto"/>
        <w:right w:val="none" w:sz="0" w:space="0" w:color="auto"/>
      </w:divBdr>
    </w:div>
    <w:div w:id="2075346160">
      <w:bodyDiv w:val="1"/>
      <w:marLeft w:val="0"/>
      <w:marRight w:val="0"/>
      <w:marTop w:val="0"/>
      <w:marBottom w:val="0"/>
      <w:divBdr>
        <w:top w:val="none" w:sz="0" w:space="0" w:color="auto"/>
        <w:left w:val="none" w:sz="0" w:space="0" w:color="auto"/>
        <w:bottom w:val="none" w:sz="0" w:space="0" w:color="auto"/>
        <w:right w:val="none" w:sz="0" w:space="0" w:color="auto"/>
      </w:divBdr>
    </w:div>
    <w:div w:id="2075812730">
      <w:bodyDiv w:val="1"/>
      <w:marLeft w:val="0"/>
      <w:marRight w:val="0"/>
      <w:marTop w:val="0"/>
      <w:marBottom w:val="0"/>
      <w:divBdr>
        <w:top w:val="none" w:sz="0" w:space="0" w:color="auto"/>
        <w:left w:val="none" w:sz="0" w:space="0" w:color="auto"/>
        <w:bottom w:val="none" w:sz="0" w:space="0" w:color="auto"/>
        <w:right w:val="none" w:sz="0" w:space="0" w:color="auto"/>
      </w:divBdr>
    </w:div>
    <w:div w:id="2075813845">
      <w:bodyDiv w:val="1"/>
      <w:marLeft w:val="0"/>
      <w:marRight w:val="0"/>
      <w:marTop w:val="0"/>
      <w:marBottom w:val="0"/>
      <w:divBdr>
        <w:top w:val="none" w:sz="0" w:space="0" w:color="auto"/>
        <w:left w:val="none" w:sz="0" w:space="0" w:color="auto"/>
        <w:bottom w:val="none" w:sz="0" w:space="0" w:color="auto"/>
        <w:right w:val="none" w:sz="0" w:space="0" w:color="auto"/>
      </w:divBdr>
    </w:div>
    <w:div w:id="2076273179">
      <w:bodyDiv w:val="1"/>
      <w:marLeft w:val="0"/>
      <w:marRight w:val="0"/>
      <w:marTop w:val="0"/>
      <w:marBottom w:val="0"/>
      <w:divBdr>
        <w:top w:val="none" w:sz="0" w:space="0" w:color="auto"/>
        <w:left w:val="none" w:sz="0" w:space="0" w:color="auto"/>
        <w:bottom w:val="none" w:sz="0" w:space="0" w:color="auto"/>
        <w:right w:val="none" w:sz="0" w:space="0" w:color="auto"/>
      </w:divBdr>
    </w:div>
    <w:div w:id="2076314216">
      <w:bodyDiv w:val="1"/>
      <w:marLeft w:val="0"/>
      <w:marRight w:val="0"/>
      <w:marTop w:val="0"/>
      <w:marBottom w:val="0"/>
      <w:divBdr>
        <w:top w:val="none" w:sz="0" w:space="0" w:color="auto"/>
        <w:left w:val="none" w:sz="0" w:space="0" w:color="auto"/>
        <w:bottom w:val="none" w:sz="0" w:space="0" w:color="auto"/>
        <w:right w:val="none" w:sz="0" w:space="0" w:color="auto"/>
      </w:divBdr>
    </w:div>
    <w:div w:id="2076510714">
      <w:bodyDiv w:val="1"/>
      <w:marLeft w:val="0"/>
      <w:marRight w:val="0"/>
      <w:marTop w:val="0"/>
      <w:marBottom w:val="0"/>
      <w:divBdr>
        <w:top w:val="none" w:sz="0" w:space="0" w:color="auto"/>
        <w:left w:val="none" w:sz="0" w:space="0" w:color="auto"/>
        <w:bottom w:val="none" w:sz="0" w:space="0" w:color="auto"/>
        <w:right w:val="none" w:sz="0" w:space="0" w:color="auto"/>
      </w:divBdr>
    </w:div>
    <w:div w:id="2076929193">
      <w:bodyDiv w:val="1"/>
      <w:marLeft w:val="0"/>
      <w:marRight w:val="0"/>
      <w:marTop w:val="0"/>
      <w:marBottom w:val="0"/>
      <w:divBdr>
        <w:top w:val="none" w:sz="0" w:space="0" w:color="auto"/>
        <w:left w:val="none" w:sz="0" w:space="0" w:color="auto"/>
        <w:bottom w:val="none" w:sz="0" w:space="0" w:color="auto"/>
        <w:right w:val="none" w:sz="0" w:space="0" w:color="auto"/>
      </w:divBdr>
    </w:div>
    <w:div w:id="2076931472">
      <w:bodyDiv w:val="1"/>
      <w:marLeft w:val="0"/>
      <w:marRight w:val="0"/>
      <w:marTop w:val="0"/>
      <w:marBottom w:val="0"/>
      <w:divBdr>
        <w:top w:val="none" w:sz="0" w:space="0" w:color="auto"/>
        <w:left w:val="none" w:sz="0" w:space="0" w:color="auto"/>
        <w:bottom w:val="none" w:sz="0" w:space="0" w:color="auto"/>
        <w:right w:val="none" w:sz="0" w:space="0" w:color="auto"/>
      </w:divBdr>
    </w:div>
    <w:div w:id="2077317026">
      <w:bodyDiv w:val="1"/>
      <w:marLeft w:val="0"/>
      <w:marRight w:val="0"/>
      <w:marTop w:val="0"/>
      <w:marBottom w:val="0"/>
      <w:divBdr>
        <w:top w:val="none" w:sz="0" w:space="0" w:color="auto"/>
        <w:left w:val="none" w:sz="0" w:space="0" w:color="auto"/>
        <w:bottom w:val="none" w:sz="0" w:space="0" w:color="auto"/>
        <w:right w:val="none" w:sz="0" w:space="0" w:color="auto"/>
      </w:divBdr>
    </w:div>
    <w:div w:id="2077625356">
      <w:bodyDiv w:val="1"/>
      <w:marLeft w:val="0"/>
      <w:marRight w:val="0"/>
      <w:marTop w:val="0"/>
      <w:marBottom w:val="0"/>
      <w:divBdr>
        <w:top w:val="none" w:sz="0" w:space="0" w:color="auto"/>
        <w:left w:val="none" w:sz="0" w:space="0" w:color="auto"/>
        <w:bottom w:val="none" w:sz="0" w:space="0" w:color="auto"/>
        <w:right w:val="none" w:sz="0" w:space="0" w:color="auto"/>
      </w:divBdr>
    </w:div>
    <w:div w:id="2077821156">
      <w:bodyDiv w:val="1"/>
      <w:marLeft w:val="0"/>
      <w:marRight w:val="0"/>
      <w:marTop w:val="0"/>
      <w:marBottom w:val="0"/>
      <w:divBdr>
        <w:top w:val="none" w:sz="0" w:space="0" w:color="auto"/>
        <w:left w:val="none" w:sz="0" w:space="0" w:color="auto"/>
        <w:bottom w:val="none" w:sz="0" w:space="0" w:color="auto"/>
        <w:right w:val="none" w:sz="0" w:space="0" w:color="auto"/>
      </w:divBdr>
    </w:div>
    <w:div w:id="2078241724">
      <w:bodyDiv w:val="1"/>
      <w:marLeft w:val="0"/>
      <w:marRight w:val="0"/>
      <w:marTop w:val="0"/>
      <w:marBottom w:val="0"/>
      <w:divBdr>
        <w:top w:val="none" w:sz="0" w:space="0" w:color="auto"/>
        <w:left w:val="none" w:sz="0" w:space="0" w:color="auto"/>
        <w:bottom w:val="none" w:sz="0" w:space="0" w:color="auto"/>
        <w:right w:val="none" w:sz="0" w:space="0" w:color="auto"/>
      </w:divBdr>
    </w:div>
    <w:div w:id="2078353617">
      <w:bodyDiv w:val="1"/>
      <w:marLeft w:val="0"/>
      <w:marRight w:val="0"/>
      <w:marTop w:val="0"/>
      <w:marBottom w:val="0"/>
      <w:divBdr>
        <w:top w:val="none" w:sz="0" w:space="0" w:color="auto"/>
        <w:left w:val="none" w:sz="0" w:space="0" w:color="auto"/>
        <w:bottom w:val="none" w:sz="0" w:space="0" w:color="auto"/>
        <w:right w:val="none" w:sz="0" w:space="0" w:color="auto"/>
      </w:divBdr>
    </w:div>
    <w:div w:id="2078432737">
      <w:bodyDiv w:val="1"/>
      <w:marLeft w:val="0"/>
      <w:marRight w:val="0"/>
      <w:marTop w:val="0"/>
      <w:marBottom w:val="0"/>
      <w:divBdr>
        <w:top w:val="none" w:sz="0" w:space="0" w:color="auto"/>
        <w:left w:val="none" w:sz="0" w:space="0" w:color="auto"/>
        <w:bottom w:val="none" w:sz="0" w:space="0" w:color="auto"/>
        <w:right w:val="none" w:sz="0" w:space="0" w:color="auto"/>
      </w:divBdr>
    </w:div>
    <w:div w:id="2078479720">
      <w:bodyDiv w:val="1"/>
      <w:marLeft w:val="0"/>
      <w:marRight w:val="0"/>
      <w:marTop w:val="0"/>
      <w:marBottom w:val="0"/>
      <w:divBdr>
        <w:top w:val="none" w:sz="0" w:space="0" w:color="auto"/>
        <w:left w:val="none" w:sz="0" w:space="0" w:color="auto"/>
        <w:bottom w:val="none" w:sz="0" w:space="0" w:color="auto"/>
        <w:right w:val="none" w:sz="0" w:space="0" w:color="auto"/>
      </w:divBdr>
    </w:div>
    <w:div w:id="2078553432">
      <w:bodyDiv w:val="1"/>
      <w:marLeft w:val="0"/>
      <w:marRight w:val="0"/>
      <w:marTop w:val="0"/>
      <w:marBottom w:val="0"/>
      <w:divBdr>
        <w:top w:val="none" w:sz="0" w:space="0" w:color="auto"/>
        <w:left w:val="none" w:sz="0" w:space="0" w:color="auto"/>
        <w:bottom w:val="none" w:sz="0" w:space="0" w:color="auto"/>
        <w:right w:val="none" w:sz="0" w:space="0" w:color="auto"/>
      </w:divBdr>
    </w:div>
    <w:div w:id="2079017369">
      <w:bodyDiv w:val="1"/>
      <w:marLeft w:val="0"/>
      <w:marRight w:val="0"/>
      <w:marTop w:val="0"/>
      <w:marBottom w:val="0"/>
      <w:divBdr>
        <w:top w:val="none" w:sz="0" w:space="0" w:color="auto"/>
        <w:left w:val="none" w:sz="0" w:space="0" w:color="auto"/>
        <w:bottom w:val="none" w:sz="0" w:space="0" w:color="auto"/>
        <w:right w:val="none" w:sz="0" w:space="0" w:color="auto"/>
      </w:divBdr>
    </w:div>
    <w:div w:id="2079277773">
      <w:bodyDiv w:val="1"/>
      <w:marLeft w:val="0"/>
      <w:marRight w:val="0"/>
      <w:marTop w:val="0"/>
      <w:marBottom w:val="0"/>
      <w:divBdr>
        <w:top w:val="none" w:sz="0" w:space="0" w:color="auto"/>
        <w:left w:val="none" w:sz="0" w:space="0" w:color="auto"/>
        <w:bottom w:val="none" w:sz="0" w:space="0" w:color="auto"/>
        <w:right w:val="none" w:sz="0" w:space="0" w:color="auto"/>
      </w:divBdr>
    </w:div>
    <w:div w:id="2079554021">
      <w:bodyDiv w:val="1"/>
      <w:marLeft w:val="0"/>
      <w:marRight w:val="0"/>
      <w:marTop w:val="0"/>
      <w:marBottom w:val="0"/>
      <w:divBdr>
        <w:top w:val="none" w:sz="0" w:space="0" w:color="auto"/>
        <w:left w:val="none" w:sz="0" w:space="0" w:color="auto"/>
        <w:bottom w:val="none" w:sz="0" w:space="0" w:color="auto"/>
        <w:right w:val="none" w:sz="0" w:space="0" w:color="auto"/>
      </w:divBdr>
    </w:div>
    <w:div w:id="2079933841">
      <w:bodyDiv w:val="1"/>
      <w:marLeft w:val="0"/>
      <w:marRight w:val="0"/>
      <w:marTop w:val="0"/>
      <w:marBottom w:val="0"/>
      <w:divBdr>
        <w:top w:val="none" w:sz="0" w:space="0" w:color="auto"/>
        <w:left w:val="none" w:sz="0" w:space="0" w:color="auto"/>
        <w:bottom w:val="none" w:sz="0" w:space="0" w:color="auto"/>
        <w:right w:val="none" w:sz="0" w:space="0" w:color="auto"/>
      </w:divBdr>
    </w:div>
    <w:div w:id="2079935743">
      <w:bodyDiv w:val="1"/>
      <w:marLeft w:val="0"/>
      <w:marRight w:val="0"/>
      <w:marTop w:val="0"/>
      <w:marBottom w:val="0"/>
      <w:divBdr>
        <w:top w:val="none" w:sz="0" w:space="0" w:color="auto"/>
        <w:left w:val="none" w:sz="0" w:space="0" w:color="auto"/>
        <w:bottom w:val="none" w:sz="0" w:space="0" w:color="auto"/>
        <w:right w:val="none" w:sz="0" w:space="0" w:color="auto"/>
      </w:divBdr>
    </w:div>
    <w:div w:id="2080786225">
      <w:bodyDiv w:val="1"/>
      <w:marLeft w:val="0"/>
      <w:marRight w:val="0"/>
      <w:marTop w:val="0"/>
      <w:marBottom w:val="0"/>
      <w:divBdr>
        <w:top w:val="none" w:sz="0" w:space="0" w:color="auto"/>
        <w:left w:val="none" w:sz="0" w:space="0" w:color="auto"/>
        <w:bottom w:val="none" w:sz="0" w:space="0" w:color="auto"/>
        <w:right w:val="none" w:sz="0" w:space="0" w:color="auto"/>
      </w:divBdr>
    </w:div>
    <w:div w:id="2082168734">
      <w:bodyDiv w:val="1"/>
      <w:marLeft w:val="0"/>
      <w:marRight w:val="0"/>
      <w:marTop w:val="0"/>
      <w:marBottom w:val="0"/>
      <w:divBdr>
        <w:top w:val="none" w:sz="0" w:space="0" w:color="auto"/>
        <w:left w:val="none" w:sz="0" w:space="0" w:color="auto"/>
        <w:bottom w:val="none" w:sz="0" w:space="0" w:color="auto"/>
        <w:right w:val="none" w:sz="0" w:space="0" w:color="auto"/>
      </w:divBdr>
    </w:div>
    <w:div w:id="2082943532">
      <w:bodyDiv w:val="1"/>
      <w:marLeft w:val="0"/>
      <w:marRight w:val="0"/>
      <w:marTop w:val="0"/>
      <w:marBottom w:val="0"/>
      <w:divBdr>
        <w:top w:val="none" w:sz="0" w:space="0" w:color="auto"/>
        <w:left w:val="none" w:sz="0" w:space="0" w:color="auto"/>
        <w:bottom w:val="none" w:sz="0" w:space="0" w:color="auto"/>
        <w:right w:val="none" w:sz="0" w:space="0" w:color="auto"/>
      </w:divBdr>
    </w:div>
    <w:div w:id="2083670858">
      <w:bodyDiv w:val="1"/>
      <w:marLeft w:val="0"/>
      <w:marRight w:val="0"/>
      <w:marTop w:val="0"/>
      <w:marBottom w:val="0"/>
      <w:divBdr>
        <w:top w:val="none" w:sz="0" w:space="0" w:color="auto"/>
        <w:left w:val="none" w:sz="0" w:space="0" w:color="auto"/>
        <w:bottom w:val="none" w:sz="0" w:space="0" w:color="auto"/>
        <w:right w:val="none" w:sz="0" w:space="0" w:color="auto"/>
      </w:divBdr>
    </w:div>
    <w:div w:id="2083789731">
      <w:bodyDiv w:val="1"/>
      <w:marLeft w:val="0"/>
      <w:marRight w:val="0"/>
      <w:marTop w:val="0"/>
      <w:marBottom w:val="0"/>
      <w:divBdr>
        <w:top w:val="none" w:sz="0" w:space="0" w:color="auto"/>
        <w:left w:val="none" w:sz="0" w:space="0" w:color="auto"/>
        <w:bottom w:val="none" w:sz="0" w:space="0" w:color="auto"/>
        <w:right w:val="none" w:sz="0" w:space="0" w:color="auto"/>
      </w:divBdr>
    </w:div>
    <w:div w:id="2084372686">
      <w:bodyDiv w:val="1"/>
      <w:marLeft w:val="0"/>
      <w:marRight w:val="0"/>
      <w:marTop w:val="0"/>
      <w:marBottom w:val="0"/>
      <w:divBdr>
        <w:top w:val="none" w:sz="0" w:space="0" w:color="auto"/>
        <w:left w:val="none" w:sz="0" w:space="0" w:color="auto"/>
        <w:bottom w:val="none" w:sz="0" w:space="0" w:color="auto"/>
        <w:right w:val="none" w:sz="0" w:space="0" w:color="auto"/>
      </w:divBdr>
    </w:div>
    <w:div w:id="2084910684">
      <w:bodyDiv w:val="1"/>
      <w:marLeft w:val="0"/>
      <w:marRight w:val="0"/>
      <w:marTop w:val="0"/>
      <w:marBottom w:val="0"/>
      <w:divBdr>
        <w:top w:val="none" w:sz="0" w:space="0" w:color="auto"/>
        <w:left w:val="none" w:sz="0" w:space="0" w:color="auto"/>
        <w:bottom w:val="none" w:sz="0" w:space="0" w:color="auto"/>
        <w:right w:val="none" w:sz="0" w:space="0" w:color="auto"/>
      </w:divBdr>
    </w:div>
    <w:div w:id="2085101559">
      <w:bodyDiv w:val="1"/>
      <w:marLeft w:val="0"/>
      <w:marRight w:val="0"/>
      <w:marTop w:val="0"/>
      <w:marBottom w:val="0"/>
      <w:divBdr>
        <w:top w:val="none" w:sz="0" w:space="0" w:color="auto"/>
        <w:left w:val="none" w:sz="0" w:space="0" w:color="auto"/>
        <w:bottom w:val="none" w:sz="0" w:space="0" w:color="auto"/>
        <w:right w:val="none" w:sz="0" w:space="0" w:color="auto"/>
      </w:divBdr>
    </w:div>
    <w:div w:id="2085226568">
      <w:bodyDiv w:val="1"/>
      <w:marLeft w:val="0"/>
      <w:marRight w:val="0"/>
      <w:marTop w:val="0"/>
      <w:marBottom w:val="0"/>
      <w:divBdr>
        <w:top w:val="none" w:sz="0" w:space="0" w:color="auto"/>
        <w:left w:val="none" w:sz="0" w:space="0" w:color="auto"/>
        <w:bottom w:val="none" w:sz="0" w:space="0" w:color="auto"/>
        <w:right w:val="none" w:sz="0" w:space="0" w:color="auto"/>
      </w:divBdr>
    </w:div>
    <w:div w:id="2085910101">
      <w:bodyDiv w:val="1"/>
      <w:marLeft w:val="0"/>
      <w:marRight w:val="0"/>
      <w:marTop w:val="0"/>
      <w:marBottom w:val="0"/>
      <w:divBdr>
        <w:top w:val="none" w:sz="0" w:space="0" w:color="auto"/>
        <w:left w:val="none" w:sz="0" w:space="0" w:color="auto"/>
        <w:bottom w:val="none" w:sz="0" w:space="0" w:color="auto"/>
        <w:right w:val="none" w:sz="0" w:space="0" w:color="auto"/>
      </w:divBdr>
    </w:div>
    <w:div w:id="2086492298">
      <w:bodyDiv w:val="1"/>
      <w:marLeft w:val="0"/>
      <w:marRight w:val="0"/>
      <w:marTop w:val="0"/>
      <w:marBottom w:val="0"/>
      <w:divBdr>
        <w:top w:val="none" w:sz="0" w:space="0" w:color="auto"/>
        <w:left w:val="none" w:sz="0" w:space="0" w:color="auto"/>
        <w:bottom w:val="none" w:sz="0" w:space="0" w:color="auto"/>
        <w:right w:val="none" w:sz="0" w:space="0" w:color="auto"/>
      </w:divBdr>
    </w:div>
    <w:div w:id="2086561817">
      <w:bodyDiv w:val="1"/>
      <w:marLeft w:val="0"/>
      <w:marRight w:val="0"/>
      <w:marTop w:val="0"/>
      <w:marBottom w:val="0"/>
      <w:divBdr>
        <w:top w:val="none" w:sz="0" w:space="0" w:color="auto"/>
        <w:left w:val="none" w:sz="0" w:space="0" w:color="auto"/>
        <w:bottom w:val="none" w:sz="0" w:space="0" w:color="auto"/>
        <w:right w:val="none" w:sz="0" w:space="0" w:color="auto"/>
      </w:divBdr>
    </w:div>
    <w:div w:id="2086563665">
      <w:bodyDiv w:val="1"/>
      <w:marLeft w:val="0"/>
      <w:marRight w:val="0"/>
      <w:marTop w:val="0"/>
      <w:marBottom w:val="0"/>
      <w:divBdr>
        <w:top w:val="none" w:sz="0" w:space="0" w:color="auto"/>
        <w:left w:val="none" w:sz="0" w:space="0" w:color="auto"/>
        <w:bottom w:val="none" w:sz="0" w:space="0" w:color="auto"/>
        <w:right w:val="none" w:sz="0" w:space="0" w:color="auto"/>
      </w:divBdr>
    </w:div>
    <w:div w:id="2086567197">
      <w:bodyDiv w:val="1"/>
      <w:marLeft w:val="0"/>
      <w:marRight w:val="0"/>
      <w:marTop w:val="0"/>
      <w:marBottom w:val="0"/>
      <w:divBdr>
        <w:top w:val="none" w:sz="0" w:space="0" w:color="auto"/>
        <w:left w:val="none" w:sz="0" w:space="0" w:color="auto"/>
        <w:bottom w:val="none" w:sz="0" w:space="0" w:color="auto"/>
        <w:right w:val="none" w:sz="0" w:space="0" w:color="auto"/>
      </w:divBdr>
    </w:div>
    <w:div w:id="2086879340">
      <w:bodyDiv w:val="1"/>
      <w:marLeft w:val="0"/>
      <w:marRight w:val="0"/>
      <w:marTop w:val="0"/>
      <w:marBottom w:val="0"/>
      <w:divBdr>
        <w:top w:val="none" w:sz="0" w:space="0" w:color="auto"/>
        <w:left w:val="none" w:sz="0" w:space="0" w:color="auto"/>
        <w:bottom w:val="none" w:sz="0" w:space="0" w:color="auto"/>
        <w:right w:val="none" w:sz="0" w:space="0" w:color="auto"/>
      </w:divBdr>
    </w:div>
    <w:div w:id="2087024247">
      <w:bodyDiv w:val="1"/>
      <w:marLeft w:val="0"/>
      <w:marRight w:val="0"/>
      <w:marTop w:val="0"/>
      <w:marBottom w:val="0"/>
      <w:divBdr>
        <w:top w:val="none" w:sz="0" w:space="0" w:color="auto"/>
        <w:left w:val="none" w:sz="0" w:space="0" w:color="auto"/>
        <w:bottom w:val="none" w:sz="0" w:space="0" w:color="auto"/>
        <w:right w:val="none" w:sz="0" w:space="0" w:color="auto"/>
      </w:divBdr>
    </w:div>
    <w:div w:id="2087067064">
      <w:bodyDiv w:val="1"/>
      <w:marLeft w:val="0"/>
      <w:marRight w:val="0"/>
      <w:marTop w:val="0"/>
      <w:marBottom w:val="0"/>
      <w:divBdr>
        <w:top w:val="none" w:sz="0" w:space="0" w:color="auto"/>
        <w:left w:val="none" w:sz="0" w:space="0" w:color="auto"/>
        <w:bottom w:val="none" w:sz="0" w:space="0" w:color="auto"/>
        <w:right w:val="none" w:sz="0" w:space="0" w:color="auto"/>
      </w:divBdr>
    </w:div>
    <w:div w:id="2087412642">
      <w:bodyDiv w:val="1"/>
      <w:marLeft w:val="0"/>
      <w:marRight w:val="0"/>
      <w:marTop w:val="0"/>
      <w:marBottom w:val="0"/>
      <w:divBdr>
        <w:top w:val="none" w:sz="0" w:space="0" w:color="auto"/>
        <w:left w:val="none" w:sz="0" w:space="0" w:color="auto"/>
        <w:bottom w:val="none" w:sz="0" w:space="0" w:color="auto"/>
        <w:right w:val="none" w:sz="0" w:space="0" w:color="auto"/>
      </w:divBdr>
    </w:div>
    <w:div w:id="2087415336">
      <w:bodyDiv w:val="1"/>
      <w:marLeft w:val="0"/>
      <w:marRight w:val="0"/>
      <w:marTop w:val="0"/>
      <w:marBottom w:val="0"/>
      <w:divBdr>
        <w:top w:val="none" w:sz="0" w:space="0" w:color="auto"/>
        <w:left w:val="none" w:sz="0" w:space="0" w:color="auto"/>
        <w:bottom w:val="none" w:sz="0" w:space="0" w:color="auto"/>
        <w:right w:val="none" w:sz="0" w:space="0" w:color="auto"/>
      </w:divBdr>
    </w:div>
    <w:div w:id="2088071734">
      <w:bodyDiv w:val="1"/>
      <w:marLeft w:val="0"/>
      <w:marRight w:val="0"/>
      <w:marTop w:val="0"/>
      <w:marBottom w:val="0"/>
      <w:divBdr>
        <w:top w:val="none" w:sz="0" w:space="0" w:color="auto"/>
        <w:left w:val="none" w:sz="0" w:space="0" w:color="auto"/>
        <w:bottom w:val="none" w:sz="0" w:space="0" w:color="auto"/>
        <w:right w:val="none" w:sz="0" w:space="0" w:color="auto"/>
      </w:divBdr>
    </w:div>
    <w:div w:id="2088377228">
      <w:bodyDiv w:val="1"/>
      <w:marLeft w:val="0"/>
      <w:marRight w:val="0"/>
      <w:marTop w:val="0"/>
      <w:marBottom w:val="0"/>
      <w:divBdr>
        <w:top w:val="none" w:sz="0" w:space="0" w:color="auto"/>
        <w:left w:val="none" w:sz="0" w:space="0" w:color="auto"/>
        <w:bottom w:val="none" w:sz="0" w:space="0" w:color="auto"/>
        <w:right w:val="none" w:sz="0" w:space="0" w:color="auto"/>
      </w:divBdr>
    </w:div>
    <w:div w:id="2088914413">
      <w:bodyDiv w:val="1"/>
      <w:marLeft w:val="0"/>
      <w:marRight w:val="0"/>
      <w:marTop w:val="0"/>
      <w:marBottom w:val="0"/>
      <w:divBdr>
        <w:top w:val="none" w:sz="0" w:space="0" w:color="auto"/>
        <w:left w:val="none" w:sz="0" w:space="0" w:color="auto"/>
        <w:bottom w:val="none" w:sz="0" w:space="0" w:color="auto"/>
        <w:right w:val="none" w:sz="0" w:space="0" w:color="auto"/>
      </w:divBdr>
    </w:div>
    <w:div w:id="2088962419">
      <w:bodyDiv w:val="1"/>
      <w:marLeft w:val="0"/>
      <w:marRight w:val="0"/>
      <w:marTop w:val="0"/>
      <w:marBottom w:val="0"/>
      <w:divBdr>
        <w:top w:val="none" w:sz="0" w:space="0" w:color="auto"/>
        <w:left w:val="none" w:sz="0" w:space="0" w:color="auto"/>
        <w:bottom w:val="none" w:sz="0" w:space="0" w:color="auto"/>
        <w:right w:val="none" w:sz="0" w:space="0" w:color="auto"/>
      </w:divBdr>
    </w:div>
    <w:div w:id="2089036772">
      <w:bodyDiv w:val="1"/>
      <w:marLeft w:val="0"/>
      <w:marRight w:val="0"/>
      <w:marTop w:val="0"/>
      <w:marBottom w:val="0"/>
      <w:divBdr>
        <w:top w:val="none" w:sz="0" w:space="0" w:color="auto"/>
        <w:left w:val="none" w:sz="0" w:space="0" w:color="auto"/>
        <w:bottom w:val="none" w:sz="0" w:space="0" w:color="auto"/>
        <w:right w:val="none" w:sz="0" w:space="0" w:color="auto"/>
      </w:divBdr>
    </w:div>
    <w:div w:id="2089039512">
      <w:bodyDiv w:val="1"/>
      <w:marLeft w:val="0"/>
      <w:marRight w:val="0"/>
      <w:marTop w:val="0"/>
      <w:marBottom w:val="0"/>
      <w:divBdr>
        <w:top w:val="none" w:sz="0" w:space="0" w:color="auto"/>
        <w:left w:val="none" w:sz="0" w:space="0" w:color="auto"/>
        <w:bottom w:val="none" w:sz="0" w:space="0" w:color="auto"/>
        <w:right w:val="none" w:sz="0" w:space="0" w:color="auto"/>
      </w:divBdr>
    </w:div>
    <w:div w:id="2089226100">
      <w:bodyDiv w:val="1"/>
      <w:marLeft w:val="0"/>
      <w:marRight w:val="0"/>
      <w:marTop w:val="0"/>
      <w:marBottom w:val="0"/>
      <w:divBdr>
        <w:top w:val="none" w:sz="0" w:space="0" w:color="auto"/>
        <w:left w:val="none" w:sz="0" w:space="0" w:color="auto"/>
        <w:bottom w:val="none" w:sz="0" w:space="0" w:color="auto"/>
        <w:right w:val="none" w:sz="0" w:space="0" w:color="auto"/>
      </w:divBdr>
    </w:div>
    <w:div w:id="2089769959">
      <w:bodyDiv w:val="1"/>
      <w:marLeft w:val="0"/>
      <w:marRight w:val="0"/>
      <w:marTop w:val="0"/>
      <w:marBottom w:val="0"/>
      <w:divBdr>
        <w:top w:val="none" w:sz="0" w:space="0" w:color="auto"/>
        <w:left w:val="none" w:sz="0" w:space="0" w:color="auto"/>
        <w:bottom w:val="none" w:sz="0" w:space="0" w:color="auto"/>
        <w:right w:val="none" w:sz="0" w:space="0" w:color="auto"/>
      </w:divBdr>
    </w:div>
    <w:div w:id="2090151246">
      <w:bodyDiv w:val="1"/>
      <w:marLeft w:val="0"/>
      <w:marRight w:val="0"/>
      <w:marTop w:val="0"/>
      <w:marBottom w:val="0"/>
      <w:divBdr>
        <w:top w:val="none" w:sz="0" w:space="0" w:color="auto"/>
        <w:left w:val="none" w:sz="0" w:space="0" w:color="auto"/>
        <w:bottom w:val="none" w:sz="0" w:space="0" w:color="auto"/>
        <w:right w:val="none" w:sz="0" w:space="0" w:color="auto"/>
      </w:divBdr>
    </w:div>
    <w:div w:id="2090153426">
      <w:bodyDiv w:val="1"/>
      <w:marLeft w:val="0"/>
      <w:marRight w:val="0"/>
      <w:marTop w:val="0"/>
      <w:marBottom w:val="0"/>
      <w:divBdr>
        <w:top w:val="none" w:sz="0" w:space="0" w:color="auto"/>
        <w:left w:val="none" w:sz="0" w:space="0" w:color="auto"/>
        <w:bottom w:val="none" w:sz="0" w:space="0" w:color="auto"/>
        <w:right w:val="none" w:sz="0" w:space="0" w:color="auto"/>
      </w:divBdr>
    </w:div>
    <w:div w:id="2090342287">
      <w:bodyDiv w:val="1"/>
      <w:marLeft w:val="0"/>
      <w:marRight w:val="0"/>
      <w:marTop w:val="0"/>
      <w:marBottom w:val="0"/>
      <w:divBdr>
        <w:top w:val="none" w:sz="0" w:space="0" w:color="auto"/>
        <w:left w:val="none" w:sz="0" w:space="0" w:color="auto"/>
        <w:bottom w:val="none" w:sz="0" w:space="0" w:color="auto"/>
        <w:right w:val="none" w:sz="0" w:space="0" w:color="auto"/>
      </w:divBdr>
    </w:div>
    <w:div w:id="2090688820">
      <w:bodyDiv w:val="1"/>
      <w:marLeft w:val="0"/>
      <w:marRight w:val="0"/>
      <w:marTop w:val="0"/>
      <w:marBottom w:val="0"/>
      <w:divBdr>
        <w:top w:val="none" w:sz="0" w:space="0" w:color="auto"/>
        <w:left w:val="none" w:sz="0" w:space="0" w:color="auto"/>
        <w:bottom w:val="none" w:sz="0" w:space="0" w:color="auto"/>
        <w:right w:val="none" w:sz="0" w:space="0" w:color="auto"/>
      </w:divBdr>
    </w:div>
    <w:div w:id="2091274924">
      <w:bodyDiv w:val="1"/>
      <w:marLeft w:val="0"/>
      <w:marRight w:val="0"/>
      <w:marTop w:val="0"/>
      <w:marBottom w:val="0"/>
      <w:divBdr>
        <w:top w:val="none" w:sz="0" w:space="0" w:color="auto"/>
        <w:left w:val="none" w:sz="0" w:space="0" w:color="auto"/>
        <w:bottom w:val="none" w:sz="0" w:space="0" w:color="auto"/>
        <w:right w:val="none" w:sz="0" w:space="0" w:color="auto"/>
      </w:divBdr>
    </w:div>
    <w:div w:id="2091925394">
      <w:bodyDiv w:val="1"/>
      <w:marLeft w:val="0"/>
      <w:marRight w:val="0"/>
      <w:marTop w:val="0"/>
      <w:marBottom w:val="0"/>
      <w:divBdr>
        <w:top w:val="none" w:sz="0" w:space="0" w:color="auto"/>
        <w:left w:val="none" w:sz="0" w:space="0" w:color="auto"/>
        <w:bottom w:val="none" w:sz="0" w:space="0" w:color="auto"/>
        <w:right w:val="none" w:sz="0" w:space="0" w:color="auto"/>
      </w:divBdr>
    </w:div>
    <w:div w:id="2092309305">
      <w:bodyDiv w:val="1"/>
      <w:marLeft w:val="0"/>
      <w:marRight w:val="0"/>
      <w:marTop w:val="0"/>
      <w:marBottom w:val="0"/>
      <w:divBdr>
        <w:top w:val="none" w:sz="0" w:space="0" w:color="auto"/>
        <w:left w:val="none" w:sz="0" w:space="0" w:color="auto"/>
        <w:bottom w:val="none" w:sz="0" w:space="0" w:color="auto"/>
        <w:right w:val="none" w:sz="0" w:space="0" w:color="auto"/>
      </w:divBdr>
    </w:div>
    <w:div w:id="2092502768">
      <w:bodyDiv w:val="1"/>
      <w:marLeft w:val="0"/>
      <w:marRight w:val="0"/>
      <w:marTop w:val="0"/>
      <w:marBottom w:val="0"/>
      <w:divBdr>
        <w:top w:val="none" w:sz="0" w:space="0" w:color="auto"/>
        <w:left w:val="none" w:sz="0" w:space="0" w:color="auto"/>
        <w:bottom w:val="none" w:sz="0" w:space="0" w:color="auto"/>
        <w:right w:val="none" w:sz="0" w:space="0" w:color="auto"/>
      </w:divBdr>
    </w:div>
    <w:div w:id="2092507335">
      <w:bodyDiv w:val="1"/>
      <w:marLeft w:val="0"/>
      <w:marRight w:val="0"/>
      <w:marTop w:val="0"/>
      <w:marBottom w:val="0"/>
      <w:divBdr>
        <w:top w:val="none" w:sz="0" w:space="0" w:color="auto"/>
        <w:left w:val="none" w:sz="0" w:space="0" w:color="auto"/>
        <w:bottom w:val="none" w:sz="0" w:space="0" w:color="auto"/>
        <w:right w:val="none" w:sz="0" w:space="0" w:color="auto"/>
      </w:divBdr>
    </w:div>
    <w:div w:id="2093042357">
      <w:bodyDiv w:val="1"/>
      <w:marLeft w:val="0"/>
      <w:marRight w:val="0"/>
      <w:marTop w:val="0"/>
      <w:marBottom w:val="0"/>
      <w:divBdr>
        <w:top w:val="none" w:sz="0" w:space="0" w:color="auto"/>
        <w:left w:val="none" w:sz="0" w:space="0" w:color="auto"/>
        <w:bottom w:val="none" w:sz="0" w:space="0" w:color="auto"/>
        <w:right w:val="none" w:sz="0" w:space="0" w:color="auto"/>
      </w:divBdr>
    </w:div>
    <w:div w:id="2093509202">
      <w:bodyDiv w:val="1"/>
      <w:marLeft w:val="0"/>
      <w:marRight w:val="0"/>
      <w:marTop w:val="0"/>
      <w:marBottom w:val="0"/>
      <w:divBdr>
        <w:top w:val="none" w:sz="0" w:space="0" w:color="auto"/>
        <w:left w:val="none" w:sz="0" w:space="0" w:color="auto"/>
        <w:bottom w:val="none" w:sz="0" w:space="0" w:color="auto"/>
        <w:right w:val="none" w:sz="0" w:space="0" w:color="auto"/>
      </w:divBdr>
    </w:div>
    <w:div w:id="2093576614">
      <w:bodyDiv w:val="1"/>
      <w:marLeft w:val="0"/>
      <w:marRight w:val="0"/>
      <w:marTop w:val="0"/>
      <w:marBottom w:val="0"/>
      <w:divBdr>
        <w:top w:val="none" w:sz="0" w:space="0" w:color="auto"/>
        <w:left w:val="none" w:sz="0" w:space="0" w:color="auto"/>
        <w:bottom w:val="none" w:sz="0" w:space="0" w:color="auto"/>
        <w:right w:val="none" w:sz="0" w:space="0" w:color="auto"/>
      </w:divBdr>
    </w:div>
    <w:div w:id="2093971327">
      <w:bodyDiv w:val="1"/>
      <w:marLeft w:val="0"/>
      <w:marRight w:val="0"/>
      <w:marTop w:val="0"/>
      <w:marBottom w:val="0"/>
      <w:divBdr>
        <w:top w:val="none" w:sz="0" w:space="0" w:color="auto"/>
        <w:left w:val="none" w:sz="0" w:space="0" w:color="auto"/>
        <w:bottom w:val="none" w:sz="0" w:space="0" w:color="auto"/>
        <w:right w:val="none" w:sz="0" w:space="0" w:color="auto"/>
      </w:divBdr>
    </w:div>
    <w:div w:id="2094231137">
      <w:bodyDiv w:val="1"/>
      <w:marLeft w:val="0"/>
      <w:marRight w:val="0"/>
      <w:marTop w:val="0"/>
      <w:marBottom w:val="0"/>
      <w:divBdr>
        <w:top w:val="none" w:sz="0" w:space="0" w:color="auto"/>
        <w:left w:val="none" w:sz="0" w:space="0" w:color="auto"/>
        <w:bottom w:val="none" w:sz="0" w:space="0" w:color="auto"/>
        <w:right w:val="none" w:sz="0" w:space="0" w:color="auto"/>
      </w:divBdr>
    </w:div>
    <w:div w:id="2094275309">
      <w:bodyDiv w:val="1"/>
      <w:marLeft w:val="0"/>
      <w:marRight w:val="0"/>
      <w:marTop w:val="0"/>
      <w:marBottom w:val="0"/>
      <w:divBdr>
        <w:top w:val="none" w:sz="0" w:space="0" w:color="auto"/>
        <w:left w:val="none" w:sz="0" w:space="0" w:color="auto"/>
        <w:bottom w:val="none" w:sz="0" w:space="0" w:color="auto"/>
        <w:right w:val="none" w:sz="0" w:space="0" w:color="auto"/>
      </w:divBdr>
    </w:div>
    <w:div w:id="2094354158">
      <w:bodyDiv w:val="1"/>
      <w:marLeft w:val="0"/>
      <w:marRight w:val="0"/>
      <w:marTop w:val="0"/>
      <w:marBottom w:val="0"/>
      <w:divBdr>
        <w:top w:val="none" w:sz="0" w:space="0" w:color="auto"/>
        <w:left w:val="none" w:sz="0" w:space="0" w:color="auto"/>
        <w:bottom w:val="none" w:sz="0" w:space="0" w:color="auto"/>
        <w:right w:val="none" w:sz="0" w:space="0" w:color="auto"/>
      </w:divBdr>
    </w:div>
    <w:div w:id="2094624159">
      <w:bodyDiv w:val="1"/>
      <w:marLeft w:val="0"/>
      <w:marRight w:val="0"/>
      <w:marTop w:val="0"/>
      <w:marBottom w:val="0"/>
      <w:divBdr>
        <w:top w:val="none" w:sz="0" w:space="0" w:color="auto"/>
        <w:left w:val="none" w:sz="0" w:space="0" w:color="auto"/>
        <w:bottom w:val="none" w:sz="0" w:space="0" w:color="auto"/>
        <w:right w:val="none" w:sz="0" w:space="0" w:color="auto"/>
      </w:divBdr>
    </w:div>
    <w:div w:id="2095081404">
      <w:bodyDiv w:val="1"/>
      <w:marLeft w:val="0"/>
      <w:marRight w:val="0"/>
      <w:marTop w:val="0"/>
      <w:marBottom w:val="0"/>
      <w:divBdr>
        <w:top w:val="none" w:sz="0" w:space="0" w:color="auto"/>
        <w:left w:val="none" w:sz="0" w:space="0" w:color="auto"/>
        <w:bottom w:val="none" w:sz="0" w:space="0" w:color="auto"/>
        <w:right w:val="none" w:sz="0" w:space="0" w:color="auto"/>
      </w:divBdr>
    </w:div>
    <w:div w:id="2095471582">
      <w:bodyDiv w:val="1"/>
      <w:marLeft w:val="0"/>
      <w:marRight w:val="0"/>
      <w:marTop w:val="0"/>
      <w:marBottom w:val="0"/>
      <w:divBdr>
        <w:top w:val="none" w:sz="0" w:space="0" w:color="auto"/>
        <w:left w:val="none" w:sz="0" w:space="0" w:color="auto"/>
        <w:bottom w:val="none" w:sz="0" w:space="0" w:color="auto"/>
        <w:right w:val="none" w:sz="0" w:space="0" w:color="auto"/>
      </w:divBdr>
    </w:div>
    <w:div w:id="2095545292">
      <w:bodyDiv w:val="1"/>
      <w:marLeft w:val="0"/>
      <w:marRight w:val="0"/>
      <w:marTop w:val="0"/>
      <w:marBottom w:val="0"/>
      <w:divBdr>
        <w:top w:val="none" w:sz="0" w:space="0" w:color="auto"/>
        <w:left w:val="none" w:sz="0" w:space="0" w:color="auto"/>
        <w:bottom w:val="none" w:sz="0" w:space="0" w:color="auto"/>
        <w:right w:val="none" w:sz="0" w:space="0" w:color="auto"/>
      </w:divBdr>
    </w:div>
    <w:div w:id="2096048083">
      <w:bodyDiv w:val="1"/>
      <w:marLeft w:val="0"/>
      <w:marRight w:val="0"/>
      <w:marTop w:val="0"/>
      <w:marBottom w:val="0"/>
      <w:divBdr>
        <w:top w:val="none" w:sz="0" w:space="0" w:color="auto"/>
        <w:left w:val="none" w:sz="0" w:space="0" w:color="auto"/>
        <w:bottom w:val="none" w:sz="0" w:space="0" w:color="auto"/>
        <w:right w:val="none" w:sz="0" w:space="0" w:color="auto"/>
      </w:divBdr>
    </w:div>
    <w:div w:id="2096197796">
      <w:bodyDiv w:val="1"/>
      <w:marLeft w:val="0"/>
      <w:marRight w:val="0"/>
      <w:marTop w:val="0"/>
      <w:marBottom w:val="0"/>
      <w:divBdr>
        <w:top w:val="none" w:sz="0" w:space="0" w:color="auto"/>
        <w:left w:val="none" w:sz="0" w:space="0" w:color="auto"/>
        <w:bottom w:val="none" w:sz="0" w:space="0" w:color="auto"/>
        <w:right w:val="none" w:sz="0" w:space="0" w:color="auto"/>
      </w:divBdr>
    </w:div>
    <w:div w:id="2096824398">
      <w:bodyDiv w:val="1"/>
      <w:marLeft w:val="0"/>
      <w:marRight w:val="0"/>
      <w:marTop w:val="0"/>
      <w:marBottom w:val="0"/>
      <w:divBdr>
        <w:top w:val="none" w:sz="0" w:space="0" w:color="auto"/>
        <w:left w:val="none" w:sz="0" w:space="0" w:color="auto"/>
        <w:bottom w:val="none" w:sz="0" w:space="0" w:color="auto"/>
        <w:right w:val="none" w:sz="0" w:space="0" w:color="auto"/>
      </w:divBdr>
    </w:div>
    <w:div w:id="2097051749">
      <w:bodyDiv w:val="1"/>
      <w:marLeft w:val="0"/>
      <w:marRight w:val="0"/>
      <w:marTop w:val="0"/>
      <w:marBottom w:val="0"/>
      <w:divBdr>
        <w:top w:val="none" w:sz="0" w:space="0" w:color="auto"/>
        <w:left w:val="none" w:sz="0" w:space="0" w:color="auto"/>
        <w:bottom w:val="none" w:sz="0" w:space="0" w:color="auto"/>
        <w:right w:val="none" w:sz="0" w:space="0" w:color="auto"/>
      </w:divBdr>
    </w:div>
    <w:div w:id="2097825524">
      <w:bodyDiv w:val="1"/>
      <w:marLeft w:val="0"/>
      <w:marRight w:val="0"/>
      <w:marTop w:val="0"/>
      <w:marBottom w:val="0"/>
      <w:divBdr>
        <w:top w:val="none" w:sz="0" w:space="0" w:color="auto"/>
        <w:left w:val="none" w:sz="0" w:space="0" w:color="auto"/>
        <w:bottom w:val="none" w:sz="0" w:space="0" w:color="auto"/>
        <w:right w:val="none" w:sz="0" w:space="0" w:color="auto"/>
      </w:divBdr>
    </w:div>
    <w:div w:id="2098358292">
      <w:bodyDiv w:val="1"/>
      <w:marLeft w:val="0"/>
      <w:marRight w:val="0"/>
      <w:marTop w:val="0"/>
      <w:marBottom w:val="0"/>
      <w:divBdr>
        <w:top w:val="none" w:sz="0" w:space="0" w:color="auto"/>
        <w:left w:val="none" w:sz="0" w:space="0" w:color="auto"/>
        <w:bottom w:val="none" w:sz="0" w:space="0" w:color="auto"/>
        <w:right w:val="none" w:sz="0" w:space="0" w:color="auto"/>
      </w:divBdr>
    </w:div>
    <w:div w:id="2098481741">
      <w:bodyDiv w:val="1"/>
      <w:marLeft w:val="0"/>
      <w:marRight w:val="0"/>
      <w:marTop w:val="0"/>
      <w:marBottom w:val="0"/>
      <w:divBdr>
        <w:top w:val="none" w:sz="0" w:space="0" w:color="auto"/>
        <w:left w:val="none" w:sz="0" w:space="0" w:color="auto"/>
        <w:bottom w:val="none" w:sz="0" w:space="0" w:color="auto"/>
        <w:right w:val="none" w:sz="0" w:space="0" w:color="auto"/>
      </w:divBdr>
    </w:div>
    <w:div w:id="2098555411">
      <w:bodyDiv w:val="1"/>
      <w:marLeft w:val="0"/>
      <w:marRight w:val="0"/>
      <w:marTop w:val="0"/>
      <w:marBottom w:val="0"/>
      <w:divBdr>
        <w:top w:val="none" w:sz="0" w:space="0" w:color="auto"/>
        <w:left w:val="none" w:sz="0" w:space="0" w:color="auto"/>
        <w:bottom w:val="none" w:sz="0" w:space="0" w:color="auto"/>
        <w:right w:val="none" w:sz="0" w:space="0" w:color="auto"/>
      </w:divBdr>
    </w:div>
    <w:div w:id="2098861411">
      <w:bodyDiv w:val="1"/>
      <w:marLeft w:val="0"/>
      <w:marRight w:val="0"/>
      <w:marTop w:val="0"/>
      <w:marBottom w:val="0"/>
      <w:divBdr>
        <w:top w:val="none" w:sz="0" w:space="0" w:color="auto"/>
        <w:left w:val="none" w:sz="0" w:space="0" w:color="auto"/>
        <w:bottom w:val="none" w:sz="0" w:space="0" w:color="auto"/>
        <w:right w:val="none" w:sz="0" w:space="0" w:color="auto"/>
      </w:divBdr>
    </w:div>
    <w:div w:id="2099254399">
      <w:bodyDiv w:val="1"/>
      <w:marLeft w:val="0"/>
      <w:marRight w:val="0"/>
      <w:marTop w:val="0"/>
      <w:marBottom w:val="0"/>
      <w:divBdr>
        <w:top w:val="none" w:sz="0" w:space="0" w:color="auto"/>
        <w:left w:val="none" w:sz="0" w:space="0" w:color="auto"/>
        <w:bottom w:val="none" w:sz="0" w:space="0" w:color="auto"/>
        <w:right w:val="none" w:sz="0" w:space="0" w:color="auto"/>
      </w:divBdr>
    </w:div>
    <w:div w:id="2099593274">
      <w:bodyDiv w:val="1"/>
      <w:marLeft w:val="0"/>
      <w:marRight w:val="0"/>
      <w:marTop w:val="0"/>
      <w:marBottom w:val="0"/>
      <w:divBdr>
        <w:top w:val="none" w:sz="0" w:space="0" w:color="auto"/>
        <w:left w:val="none" w:sz="0" w:space="0" w:color="auto"/>
        <w:bottom w:val="none" w:sz="0" w:space="0" w:color="auto"/>
        <w:right w:val="none" w:sz="0" w:space="0" w:color="auto"/>
      </w:divBdr>
    </w:div>
    <w:div w:id="2099910879">
      <w:bodyDiv w:val="1"/>
      <w:marLeft w:val="0"/>
      <w:marRight w:val="0"/>
      <w:marTop w:val="0"/>
      <w:marBottom w:val="0"/>
      <w:divBdr>
        <w:top w:val="none" w:sz="0" w:space="0" w:color="auto"/>
        <w:left w:val="none" w:sz="0" w:space="0" w:color="auto"/>
        <w:bottom w:val="none" w:sz="0" w:space="0" w:color="auto"/>
        <w:right w:val="none" w:sz="0" w:space="0" w:color="auto"/>
      </w:divBdr>
    </w:div>
    <w:div w:id="2099981222">
      <w:bodyDiv w:val="1"/>
      <w:marLeft w:val="0"/>
      <w:marRight w:val="0"/>
      <w:marTop w:val="0"/>
      <w:marBottom w:val="0"/>
      <w:divBdr>
        <w:top w:val="none" w:sz="0" w:space="0" w:color="auto"/>
        <w:left w:val="none" w:sz="0" w:space="0" w:color="auto"/>
        <w:bottom w:val="none" w:sz="0" w:space="0" w:color="auto"/>
        <w:right w:val="none" w:sz="0" w:space="0" w:color="auto"/>
      </w:divBdr>
    </w:div>
    <w:div w:id="2100129189">
      <w:bodyDiv w:val="1"/>
      <w:marLeft w:val="0"/>
      <w:marRight w:val="0"/>
      <w:marTop w:val="0"/>
      <w:marBottom w:val="0"/>
      <w:divBdr>
        <w:top w:val="none" w:sz="0" w:space="0" w:color="auto"/>
        <w:left w:val="none" w:sz="0" w:space="0" w:color="auto"/>
        <w:bottom w:val="none" w:sz="0" w:space="0" w:color="auto"/>
        <w:right w:val="none" w:sz="0" w:space="0" w:color="auto"/>
      </w:divBdr>
    </w:div>
    <w:div w:id="2100326120">
      <w:bodyDiv w:val="1"/>
      <w:marLeft w:val="0"/>
      <w:marRight w:val="0"/>
      <w:marTop w:val="0"/>
      <w:marBottom w:val="0"/>
      <w:divBdr>
        <w:top w:val="none" w:sz="0" w:space="0" w:color="auto"/>
        <w:left w:val="none" w:sz="0" w:space="0" w:color="auto"/>
        <w:bottom w:val="none" w:sz="0" w:space="0" w:color="auto"/>
        <w:right w:val="none" w:sz="0" w:space="0" w:color="auto"/>
      </w:divBdr>
    </w:div>
    <w:div w:id="2100514526">
      <w:bodyDiv w:val="1"/>
      <w:marLeft w:val="0"/>
      <w:marRight w:val="0"/>
      <w:marTop w:val="0"/>
      <w:marBottom w:val="0"/>
      <w:divBdr>
        <w:top w:val="none" w:sz="0" w:space="0" w:color="auto"/>
        <w:left w:val="none" w:sz="0" w:space="0" w:color="auto"/>
        <w:bottom w:val="none" w:sz="0" w:space="0" w:color="auto"/>
        <w:right w:val="none" w:sz="0" w:space="0" w:color="auto"/>
      </w:divBdr>
    </w:div>
    <w:div w:id="2100757182">
      <w:bodyDiv w:val="1"/>
      <w:marLeft w:val="0"/>
      <w:marRight w:val="0"/>
      <w:marTop w:val="0"/>
      <w:marBottom w:val="0"/>
      <w:divBdr>
        <w:top w:val="none" w:sz="0" w:space="0" w:color="auto"/>
        <w:left w:val="none" w:sz="0" w:space="0" w:color="auto"/>
        <w:bottom w:val="none" w:sz="0" w:space="0" w:color="auto"/>
        <w:right w:val="none" w:sz="0" w:space="0" w:color="auto"/>
      </w:divBdr>
    </w:div>
    <w:div w:id="2100784687">
      <w:bodyDiv w:val="1"/>
      <w:marLeft w:val="0"/>
      <w:marRight w:val="0"/>
      <w:marTop w:val="0"/>
      <w:marBottom w:val="0"/>
      <w:divBdr>
        <w:top w:val="none" w:sz="0" w:space="0" w:color="auto"/>
        <w:left w:val="none" w:sz="0" w:space="0" w:color="auto"/>
        <w:bottom w:val="none" w:sz="0" w:space="0" w:color="auto"/>
        <w:right w:val="none" w:sz="0" w:space="0" w:color="auto"/>
      </w:divBdr>
    </w:div>
    <w:div w:id="2101220614">
      <w:bodyDiv w:val="1"/>
      <w:marLeft w:val="0"/>
      <w:marRight w:val="0"/>
      <w:marTop w:val="0"/>
      <w:marBottom w:val="0"/>
      <w:divBdr>
        <w:top w:val="none" w:sz="0" w:space="0" w:color="auto"/>
        <w:left w:val="none" w:sz="0" w:space="0" w:color="auto"/>
        <w:bottom w:val="none" w:sz="0" w:space="0" w:color="auto"/>
        <w:right w:val="none" w:sz="0" w:space="0" w:color="auto"/>
      </w:divBdr>
    </w:div>
    <w:div w:id="2101750395">
      <w:bodyDiv w:val="1"/>
      <w:marLeft w:val="0"/>
      <w:marRight w:val="0"/>
      <w:marTop w:val="0"/>
      <w:marBottom w:val="0"/>
      <w:divBdr>
        <w:top w:val="none" w:sz="0" w:space="0" w:color="auto"/>
        <w:left w:val="none" w:sz="0" w:space="0" w:color="auto"/>
        <w:bottom w:val="none" w:sz="0" w:space="0" w:color="auto"/>
        <w:right w:val="none" w:sz="0" w:space="0" w:color="auto"/>
      </w:divBdr>
    </w:div>
    <w:div w:id="2101831821">
      <w:bodyDiv w:val="1"/>
      <w:marLeft w:val="0"/>
      <w:marRight w:val="0"/>
      <w:marTop w:val="0"/>
      <w:marBottom w:val="0"/>
      <w:divBdr>
        <w:top w:val="none" w:sz="0" w:space="0" w:color="auto"/>
        <w:left w:val="none" w:sz="0" w:space="0" w:color="auto"/>
        <w:bottom w:val="none" w:sz="0" w:space="0" w:color="auto"/>
        <w:right w:val="none" w:sz="0" w:space="0" w:color="auto"/>
      </w:divBdr>
    </w:div>
    <w:div w:id="2101943864">
      <w:bodyDiv w:val="1"/>
      <w:marLeft w:val="0"/>
      <w:marRight w:val="0"/>
      <w:marTop w:val="0"/>
      <w:marBottom w:val="0"/>
      <w:divBdr>
        <w:top w:val="none" w:sz="0" w:space="0" w:color="auto"/>
        <w:left w:val="none" w:sz="0" w:space="0" w:color="auto"/>
        <w:bottom w:val="none" w:sz="0" w:space="0" w:color="auto"/>
        <w:right w:val="none" w:sz="0" w:space="0" w:color="auto"/>
      </w:divBdr>
    </w:div>
    <w:div w:id="2102019753">
      <w:bodyDiv w:val="1"/>
      <w:marLeft w:val="0"/>
      <w:marRight w:val="0"/>
      <w:marTop w:val="0"/>
      <w:marBottom w:val="0"/>
      <w:divBdr>
        <w:top w:val="none" w:sz="0" w:space="0" w:color="auto"/>
        <w:left w:val="none" w:sz="0" w:space="0" w:color="auto"/>
        <w:bottom w:val="none" w:sz="0" w:space="0" w:color="auto"/>
        <w:right w:val="none" w:sz="0" w:space="0" w:color="auto"/>
      </w:divBdr>
    </w:div>
    <w:div w:id="2102095386">
      <w:bodyDiv w:val="1"/>
      <w:marLeft w:val="0"/>
      <w:marRight w:val="0"/>
      <w:marTop w:val="0"/>
      <w:marBottom w:val="0"/>
      <w:divBdr>
        <w:top w:val="none" w:sz="0" w:space="0" w:color="auto"/>
        <w:left w:val="none" w:sz="0" w:space="0" w:color="auto"/>
        <w:bottom w:val="none" w:sz="0" w:space="0" w:color="auto"/>
        <w:right w:val="none" w:sz="0" w:space="0" w:color="auto"/>
      </w:divBdr>
    </w:div>
    <w:div w:id="2102099869">
      <w:bodyDiv w:val="1"/>
      <w:marLeft w:val="0"/>
      <w:marRight w:val="0"/>
      <w:marTop w:val="0"/>
      <w:marBottom w:val="0"/>
      <w:divBdr>
        <w:top w:val="none" w:sz="0" w:space="0" w:color="auto"/>
        <w:left w:val="none" w:sz="0" w:space="0" w:color="auto"/>
        <w:bottom w:val="none" w:sz="0" w:space="0" w:color="auto"/>
        <w:right w:val="none" w:sz="0" w:space="0" w:color="auto"/>
      </w:divBdr>
    </w:div>
    <w:div w:id="2102601850">
      <w:bodyDiv w:val="1"/>
      <w:marLeft w:val="0"/>
      <w:marRight w:val="0"/>
      <w:marTop w:val="0"/>
      <w:marBottom w:val="0"/>
      <w:divBdr>
        <w:top w:val="none" w:sz="0" w:space="0" w:color="auto"/>
        <w:left w:val="none" w:sz="0" w:space="0" w:color="auto"/>
        <w:bottom w:val="none" w:sz="0" w:space="0" w:color="auto"/>
        <w:right w:val="none" w:sz="0" w:space="0" w:color="auto"/>
      </w:divBdr>
    </w:div>
    <w:div w:id="2102948238">
      <w:bodyDiv w:val="1"/>
      <w:marLeft w:val="0"/>
      <w:marRight w:val="0"/>
      <w:marTop w:val="0"/>
      <w:marBottom w:val="0"/>
      <w:divBdr>
        <w:top w:val="none" w:sz="0" w:space="0" w:color="auto"/>
        <w:left w:val="none" w:sz="0" w:space="0" w:color="auto"/>
        <w:bottom w:val="none" w:sz="0" w:space="0" w:color="auto"/>
        <w:right w:val="none" w:sz="0" w:space="0" w:color="auto"/>
      </w:divBdr>
    </w:div>
    <w:div w:id="2102949412">
      <w:bodyDiv w:val="1"/>
      <w:marLeft w:val="0"/>
      <w:marRight w:val="0"/>
      <w:marTop w:val="0"/>
      <w:marBottom w:val="0"/>
      <w:divBdr>
        <w:top w:val="none" w:sz="0" w:space="0" w:color="auto"/>
        <w:left w:val="none" w:sz="0" w:space="0" w:color="auto"/>
        <w:bottom w:val="none" w:sz="0" w:space="0" w:color="auto"/>
        <w:right w:val="none" w:sz="0" w:space="0" w:color="auto"/>
      </w:divBdr>
    </w:div>
    <w:div w:id="2103451855">
      <w:bodyDiv w:val="1"/>
      <w:marLeft w:val="0"/>
      <w:marRight w:val="0"/>
      <w:marTop w:val="0"/>
      <w:marBottom w:val="0"/>
      <w:divBdr>
        <w:top w:val="none" w:sz="0" w:space="0" w:color="auto"/>
        <w:left w:val="none" w:sz="0" w:space="0" w:color="auto"/>
        <w:bottom w:val="none" w:sz="0" w:space="0" w:color="auto"/>
        <w:right w:val="none" w:sz="0" w:space="0" w:color="auto"/>
      </w:divBdr>
    </w:div>
    <w:div w:id="2103525154">
      <w:bodyDiv w:val="1"/>
      <w:marLeft w:val="0"/>
      <w:marRight w:val="0"/>
      <w:marTop w:val="0"/>
      <w:marBottom w:val="0"/>
      <w:divBdr>
        <w:top w:val="none" w:sz="0" w:space="0" w:color="auto"/>
        <w:left w:val="none" w:sz="0" w:space="0" w:color="auto"/>
        <w:bottom w:val="none" w:sz="0" w:space="0" w:color="auto"/>
        <w:right w:val="none" w:sz="0" w:space="0" w:color="auto"/>
      </w:divBdr>
    </w:div>
    <w:div w:id="2104256626">
      <w:bodyDiv w:val="1"/>
      <w:marLeft w:val="0"/>
      <w:marRight w:val="0"/>
      <w:marTop w:val="0"/>
      <w:marBottom w:val="0"/>
      <w:divBdr>
        <w:top w:val="none" w:sz="0" w:space="0" w:color="auto"/>
        <w:left w:val="none" w:sz="0" w:space="0" w:color="auto"/>
        <w:bottom w:val="none" w:sz="0" w:space="0" w:color="auto"/>
        <w:right w:val="none" w:sz="0" w:space="0" w:color="auto"/>
      </w:divBdr>
    </w:div>
    <w:div w:id="2104262050">
      <w:bodyDiv w:val="1"/>
      <w:marLeft w:val="0"/>
      <w:marRight w:val="0"/>
      <w:marTop w:val="0"/>
      <w:marBottom w:val="0"/>
      <w:divBdr>
        <w:top w:val="none" w:sz="0" w:space="0" w:color="auto"/>
        <w:left w:val="none" w:sz="0" w:space="0" w:color="auto"/>
        <w:bottom w:val="none" w:sz="0" w:space="0" w:color="auto"/>
        <w:right w:val="none" w:sz="0" w:space="0" w:color="auto"/>
      </w:divBdr>
    </w:div>
    <w:div w:id="2104371604">
      <w:bodyDiv w:val="1"/>
      <w:marLeft w:val="0"/>
      <w:marRight w:val="0"/>
      <w:marTop w:val="0"/>
      <w:marBottom w:val="0"/>
      <w:divBdr>
        <w:top w:val="none" w:sz="0" w:space="0" w:color="auto"/>
        <w:left w:val="none" w:sz="0" w:space="0" w:color="auto"/>
        <w:bottom w:val="none" w:sz="0" w:space="0" w:color="auto"/>
        <w:right w:val="none" w:sz="0" w:space="0" w:color="auto"/>
      </w:divBdr>
    </w:div>
    <w:div w:id="2104572527">
      <w:bodyDiv w:val="1"/>
      <w:marLeft w:val="0"/>
      <w:marRight w:val="0"/>
      <w:marTop w:val="0"/>
      <w:marBottom w:val="0"/>
      <w:divBdr>
        <w:top w:val="none" w:sz="0" w:space="0" w:color="auto"/>
        <w:left w:val="none" w:sz="0" w:space="0" w:color="auto"/>
        <w:bottom w:val="none" w:sz="0" w:space="0" w:color="auto"/>
        <w:right w:val="none" w:sz="0" w:space="0" w:color="auto"/>
      </w:divBdr>
    </w:div>
    <w:div w:id="2104720943">
      <w:bodyDiv w:val="1"/>
      <w:marLeft w:val="0"/>
      <w:marRight w:val="0"/>
      <w:marTop w:val="0"/>
      <w:marBottom w:val="0"/>
      <w:divBdr>
        <w:top w:val="none" w:sz="0" w:space="0" w:color="auto"/>
        <w:left w:val="none" w:sz="0" w:space="0" w:color="auto"/>
        <w:bottom w:val="none" w:sz="0" w:space="0" w:color="auto"/>
        <w:right w:val="none" w:sz="0" w:space="0" w:color="auto"/>
      </w:divBdr>
    </w:div>
    <w:div w:id="2104913093">
      <w:bodyDiv w:val="1"/>
      <w:marLeft w:val="0"/>
      <w:marRight w:val="0"/>
      <w:marTop w:val="0"/>
      <w:marBottom w:val="0"/>
      <w:divBdr>
        <w:top w:val="none" w:sz="0" w:space="0" w:color="auto"/>
        <w:left w:val="none" w:sz="0" w:space="0" w:color="auto"/>
        <w:bottom w:val="none" w:sz="0" w:space="0" w:color="auto"/>
        <w:right w:val="none" w:sz="0" w:space="0" w:color="auto"/>
      </w:divBdr>
    </w:div>
    <w:div w:id="2105148304">
      <w:bodyDiv w:val="1"/>
      <w:marLeft w:val="0"/>
      <w:marRight w:val="0"/>
      <w:marTop w:val="0"/>
      <w:marBottom w:val="0"/>
      <w:divBdr>
        <w:top w:val="none" w:sz="0" w:space="0" w:color="auto"/>
        <w:left w:val="none" w:sz="0" w:space="0" w:color="auto"/>
        <w:bottom w:val="none" w:sz="0" w:space="0" w:color="auto"/>
        <w:right w:val="none" w:sz="0" w:space="0" w:color="auto"/>
      </w:divBdr>
    </w:div>
    <w:div w:id="2105300228">
      <w:bodyDiv w:val="1"/>
      <w:marLeft w:val="0"/>
      <w:marRight w:val="0"/>
      <w:marTop w:val="0"/>
      <w:marBottom w:val="0"/>
      <w:divBdr>
        <w:top w:val="none" w:sz="0" w:space="0" w:color="auto"/>
        <w:left w:val="none" w:sz="0" w:space="0" w:color="auto"/>
        <w:bottom w:val="none" w:sz="0" w:space="0" w:color="auto"/>
        <w:right w:val="none" w:sz="0" w:space="0" w:color="auto"/>
      </w:divBdr>
    </w:div>
    <w:div w:id="2105346290">
      <w:bodyDiv w:val="1"/>
      <w:marLeft w:val="0"/>
      <w:marRight w:val="0"/>
      <w:marTop w:val="0"/>
      <w:marBottom w:val="0"/>
      <w:divBdr>
        <w:top w:val="none" w:sz="0" w:space="0" w:color="auto"/>
        <w:left w:val="none" w:sz="0" w:space="0" w:color="auto"/>
        <w:bottom w:val="none" w:sz="0" w:space="0" w:color="auto"/>
        <w:right w:val="none" w:sz="0" w:space="0" w:color="auto"/>
      </w:divBdr>
    </w:div>
    <w:div w:id="2105566741">
      <w:bodyDiv w:val="1"/>
      <w:marLeft w:val="0"/>
      <w:marRight w:val="0"/>
      <w:marTop w:val="0"/>
      <w:marBottom w:val="0"/>
      <w:divBdr>
        <w:top w:val="none" w:sz="0" w:space="0" w:color="auto"/>
        <w:left w:val="none" w:sz="0" w:space="0" w:color="auto"/>
        <w:bottom w:val="none" w:sz="0" w:space="0" w:color="auto"/>
        <w:right w:val="none" w:sz="0" w:space="0" w:color="auto"/>
      </w:divBdr>
    </w:div>
    <w:div w:id="2105688761">
      <w:bodyDiv w:val="1"/>
      <w:marLeft w:val="0"/>
      <w:marRight w:val="0"/>
      <w:marTop w:val="0"/>
      <w:marBottom w:val="0"/>
      <w:divBdr>
        <w:top w:val="none" w:sz="0" w:space="0" w:color="auto"/>
        <w:left w:val="none" w:sz="0" w:space="0" w:color="auto"/>
        <w:bottom w:val="none" w:sz="0" w:space="0" w:color="auto"/>
        <w:right w:val="none" w:sz="0" w:space="0" w:color="auto"/>
      </w:divBdr>
    </w:div>
    <w:div w:id="2105757159">
      <w:bodyDiv w:val="1"/>
      <w:marLeft w:val="0"/>
      <w:marRight w:val="0"/>
      <w:marTop w:val="0"/>
      <w:marBottom w:val="0"/>
      <w:divBdr>
        <w:top w:val="none" w:sz="0" w:space="0" w:color="auto"/>
        <w:left w:val="none" w:sz="0" w:space="0" w:color="auto"/>
        <w:bottom w:val="none" w:sz="0" w:space="0" w:color="auto"/>
        <w:right w:val="none" w:sz="0" w:space="0" w:color="auto"/>
      </w:divBdr>
    </w:div>
    <w:div w:id="2105764300">
      <w:bodyDiv w:val="1"/>
      <w:marLeft w:val="0"/>
      <w:marRight w:val="0"/>
      <w:marTop w:val="0"/>
      <w:marBottom w:val="0"/>
      <w:divBdr>
        <w:top w:val="none" w:sz="0" w:space="0" w:color="auto"/>
        <w:left w:val="none" w:sz="0" w:space="0" w:color="auto"/>
        <w:bottom w:val="none" w:sz="0" w:space="0" w:color="auto"/>
        <w:right w:val="none" w:sz="0" w:space="0" w:color="auto"/>
      </w:divBdr>
    </w:div>
    <w:div w:id="2105878178">
      <w:bodyDiv w:val="1"/>
      <w:marLeft w:val="0"/>
      <w:marRight w:val="0"/>
      <w:marTop w:val="0"/>
      <w:marBottom w:val="0"/>
      <w:divBdr>
        <w:top w:val="none" w:sz="0" w:space="0" w:color="auto"/>
        <w:left w:val="none" w:sz="0" w:space="0" w:color="auto"/>
        <w:bottom w:val="none" w:sz="0" w:space="0" w:color="auto"/>
        <w:right w:val="none" w:sz="0" w:space="0" w:color="auto"/>
      </w:divBdr>
    </w:div>
    <w:div w:id="2106340179">
      <w:bodyDiv w:val="1"/>
      <w:marLeft w:val="0"/>
      <w:marRight w:val="0"/>
      <w:marTop w:val="0"/>
      <w:marBottom w:val="0"/>
      <w:divBdr>
        <w:top w:val="none" w:sz="0" w:space="0" w:color="auto"/>
        <w:left w:val="none" w:sz="0" w:space="0" w:color="auto"/>
        <w:bottom w:val="none" w:sz="0" w:space="0" w:color="auto"/>
        <w:right w:val="none" w:sz="0" w:space="0" w:color="auto"/>
      </w:divBdr>
    </w:div>
    <w:div w:id="2106489372">
      <w:bodyDiv w:val="1"/>
      <w:marLeft w:val="0"/>
      <w:marRight w:val="0"/>
      <w:marTop w:val="0"/>
      <w:marBottom w:val="0"/>
      <w:divBdr>
        <w:top w:val="none" w:sz="0" w:space="0" w:color="auto"/>
        <w:left w:val="none" w:sz="0" w:space="0" w:color="auto"/>
        <w:bottom w:val="none" w:sz="0" w:space="0" w:color="auto"/>
        <w:right w:val="none" w:sz="0" w:space="0" w:color="auto"/>
      </w:divBdr>
    </w:div>
    <w:div w:id="2106613682">
      <w:bodyDiv w:val="1"/>
      <w:marLeft w:val="0"/>
      <w:marRight w:val="0"/>
      <w:marTop w:val="0"/>
      <w:marBottom w:val="0"/>
      <w:divBdr>
        <w:top w:val="none" w:sz="0" w:space="0" w:color="auto"/>
        <w:left w:val="none" w:sz="0" w:space="0" w:color="auto"/>
        <w:bottom w:val="none" w:sz="0" w:space="0" w:color="auto"/>
        <w:right w:val="none" w:sz="0" w:space="0" w:color="auto"/>
      </w:divBdr>
    </w:div>
    <w:div w:id="2106808014">
      <w:bodyDiv w:val="1"/>
      <w:marLeft w:val="0"/>
      <w:marRight w:val="0"/>
      <w:marTop w:val="0"/>
      <w:marBottom w:val="0"/>
      <w:divBdr>
        <w:top w:val="none" w:sz="0" w:space="0" w:color="auto"/>
        <w:left w:val="none" w:sz="0" w:space="0" w:color="auto"/>
        <w:bottom w:val="none" w:sz="0" w:space="0" w:color="auto"/>
        <w:right w:val="none" w:sz="0" w:space="0" w:color="auto"/>
      </w:divBdr>
    </w:div>
    <w:div w:id="2107114273">
      <w:bodyDiv w:val="1"/>
      <w:marLeft w:val="0"/>
      <w:marRight w:val="0"/>
      <w:marTop w:val="0"/>
      <w:marBottom w:val="0"/>
      <w:divBdr>
        <w:top w:val="none" w:sz="0" w:space="0" w:color="auto"/>
        <w:left w:val="none" w:sz="0" w:space="0" w:color="auto"/>
        <w:bottom w:val="none" w:sz="0" w:space="0" w:color="auto"/>
        <w:right w:val="none" w:sz="0" w:space="0" w:color="auto"/>
      </w:divBdr>
    </w:div>
    <w:div w:id="2107384860">
      <w:bodyDiv w:val="1"/>
      <w:marLeft w:val="0"/>
      <w:marRight w:val="0"/>
      <w:marTop w:val="0"/>
      <w:marBottom w:val="0"/>
      <w:divBdr>
        <w:top w:val="none" w:sz="0" w:space="0" w:color="auto"/>
        <w:left w:val="none" w:sz="0" w:space="0" w:color="auto"/>
        <w:bottom w:val="none" w:sz="0" w:space="0" w:color="auto"/>
        <w:right w:val="none" w:sz="0" w:space="0" w:color="auto"/>
      </w:divBdr>
    </w:div>
    <w:div w:id="2107840247">
      <w:bodyDiv w:val="1"/>
      <w:marLeft w:val="0"/>
      <w:marRight w:val="0"/>
      <w:marTop w:val="0"/>
      <w:marBottom w:val="0"/>
      <w:divBdr>
        <w:top w:val="none" w:sz="0" w:space="0" w:color="auto"/>
        <w:left w:val="none" w:sz="0" w:space="0" w:color="auto"/>
        <w:bottom w:val="none" w:sz="0" w:space="0" w:color="auto"/>
        <w:right w:val="none" w:sz="0" w:space="0" w:color="auto"/>
      </w:divBdr>
    </w:div>
    <w:div w:id="2108036434">
      <w:bodyDiv w:val="1"/>
      <w:marLeft w:val="0"/>
      <w:marRight w:val="0"/>
      <w:marTop w:val="0"/>
      <w:marBottom w:val="0"/>
      <w:divBdr>
        <w:top w:val="none" w:sz="0" w:space="0" w:color="auto"/>
        <w:left w:val="none" w:sz="0" w:space="0" w:color="auto"/>
        <w:bottom w:val="none" w:sz="0" w:space="0" w:color="auto"/>
        <w:right w:val="none" w:sz="0" w:space="0" w:color="auto"/>
      </w:divBdr>
    </w:div>
    <w:div w:id="2108189398">
      <w:bodyDiv w:val="1"/>
      <w:marLeft w:val="0"/>
      <w:marRight w:val="0"/>
      <w:marTop w:val="0"/>
      <w:marBottom w:val="0"/>
      <w:divBdr>
        <w:top w:val="none" w:sz="0" w:space="0" w:color="auto"/>
        <w:left w:val="none" w:sz="0" w:space="0" w:color="auto"/>
        <w:bottom w:val="none" w:sz="0" w:space="0" w:color="auto"/>
        <w:right w:val="none" w:sz="0" w:space="0" w:color="auto"/>
      </w:divBdr>
    </w:div>
    <w:div w:id="2108500133">
      <w:bodyDiv w:val="1"/>
      <w:marLeft w:val="0"/>
      <w:marRight w:val="0"/>
      <w:marTop w:val="0"/>
      <w:marBottom w:val="0"/>
      <w:divBdr>
        <w:top w:val="none" w:sz="0" w:space="0" w:color="auto"/>
        <w:left w:val="none" w:sz="0" w:space="0" w:color="auto"/>
        <w:bottom w:val="none" w:sz="0" w:space="0" w:color="auto"/>
        <w:right w:val="none" w:sz="0" w:space="0" w:color="auto"/>
      </w:divBdr>
    </w:div>
    <w:div w:id="2108576904">
      <w:bodyDiv w:val="1"/>
      <w:marLeft w:val="0"/>
      <w:marRight w:val="0"/>
      <w:marTop w:val="0"/>
      <w:marBottom w:val="0"/>
      <w:divBdr>
        <w:top w:val="none" w:sz="0" w:space="0" w:color="auto"/>
        <w:left w:val="none" w:sz="0" w:space="0" w:color="auto"/>
        <w:bottom w:val="none" w:sz="0" w:space="0" w:color="auto"/>
        <w:right w:val="none" w:sz="0" w:space="0" w:color="auto"/>
      </w:divBdr>
    </w:div>
    <w:div w:id="2109111796">
      <w:bodyDiv w:val="1"/>
      <w:marLeft w:val="0"/>
      <w:marRight w:val="0"/>
      <w:marTop w:val="0"/>
      <w:marBottom w:val="0"/>
      <w:divBdr>
        <w:top w:val="none" w:sz="0" w:space="0" w:color="auto"/>
        <w:left w:val="none" w:sz="0" w:space="0" w:color="auto"/>
        <w:bottom w:val="none" w:sz="0" w:space="0" w:color="auto"/>
        <w:right w:val="none" w:sz="0" w:space="0" w:color="auto"/>
      </w:divBdr>
    </w:div>
    <w:div w:id="2109153789">
      <w:bodyDiv w:val="1"/>
      <w:marLeft w:val="0"/>
      <w:marRight w:val="0"/>
      <w:marTop w:val="0"/>
      <w:marBottom w:val="0"/>
      <w:divBdr>
        <w:top w:val="none" w:sz="0" w:space="0" w:color="auto"/>
        <w:left w:val="none" w:sz="0" w:space="0" w:color="auto"/>
        <w:bottom w:val="none" w:sz="0" w:space="0" w:color="auto"/>
        <w:right w:val="none" w:sz="0" w:space="0" w:color="auto"/>
      </w:divBdr>
    </w:div>
    <w:div w:id="2109308731">
      <w:bodyDiv w:val="1"/>
      <w:marLeft w:val="0"/>
      <w:marRight w:val="0"/>
      <w:marTop w:val="0"/>
      <w:marBottom w:val="0"/>
      <w:divBdr>
        <w:top w:val="none" w:sz="0" w:space="0" w:color="auto"/>
        <w:left w:val="none" w:sz="0" w:space="0" w:color="auto"/>
        <w:bottom w:val="none" w:sz="0" w:space="0" w:color="auto"/>
        <w:right w:val="none" w:sz="0" w:space="0" w:color="auto"/>
      </w:divBdr>
    </w:div>
    <w:div w:id="2109499644">
      <w:bodyDiv w:val="1"/>
      <w:marLeft w:val="0"/>
      <w:marRight w:val="0"/>
      <w:marTop w:val="0"/>
      <w:marBottom w:val="0"/>
      <w:divBdr>
        <w:top w:val="none" w:sz="0" w:space="0" w:color="auto"/>
        <w:left w:val="none" w:sz="0" w:space="0" w:color="auto"/>
        <w:bottom w:val="none" w:sz="0" w:space="0" w:color="auto"/>
        <w:right w:val="none" w:sz="0" w:space="0" w:color="auto"/>
      </w:divBdr>
    </w:div>
    <w:div w:id="2109546735">
      <w:bodyDiv w:val="1"/>
      <w:marLeft w:val="0"/>
      <w:marRight w:val="0"/>
      <w:marTop w:val="0"/>
      <w:marBottom w:val="0"/>
      <w:divBdr>
        <w:top w:val="none" w:sz="0" w:space="0" w:color="auto"/>
        <w:left w:val="none" w:sz="0" w:space="0" w:color="auto"/>
        <w:bottom w:val="none" w:sz="0" w:space="0" w:color="auto"/>
        <w:right w:val="none" w:sz="0" w:space="0" w:color="auto"/>
      </w:divBdr>
    </w:div>
    <w:div w:id="2109688138">
      <w:bodyDiv w:val="1"/>
      <w:marLeft w:val="0"/>
      <w:marRight w:val="0"/>
      <w:marTop w:val="0"/>
      <w:marBottom w:val="0"/>
      <w:divBdr>
        <w:top w:val="none" w:sz="0" w:space="0" w:color="auto"/>
        <w:left w:val="none" w:sz="0" w:space="0" w:color="auto"/>
        <w:bottom w:val="none" w:sz="0" w:space="0" w:color="auto"/>
        <w:right w:val="none" w:sz="0" w:space="0" w:color="auto"/>
      </w:divBdr>
    </w:div>
    <w:div w:id="2109688298">
      <w:bodyDiv w:val="1"/>
      <w:marLeft w:val="0"/>
      <w:marRight w:val="0"/>
      <w:marTop w:val="0"/>
      <w:marBottom w:val="0"/>
      <w:divBdr>
        <w:top w:val="none" w:sz="0" w:space="0" w:color="auto"/>
        <w:left w:val="none" w:sz="0" w:space="0" w:color="auto"/>
        <w:bottom w:val="none" w:sz="0" w:space="0" w:color="auto"/>
        <w:right w:val="none" w:sz="0" w:space="0" w:color="auto"/>
      </w:divBdr>
    </w:div>
    <w:div w:id="2109813077">
      <w:bodyDiv w:val="1"/>
      <w:marLeft w:val="0"/>
      <w:marRight w:val="0"/>
      <w:marTop w:val="0"/>
      <w:marBottom w:val="0"/>
      <w:divBdr>
        <w:top w:val="none" w:sz="0" w:space="0" w:color="auto"/>
        <w:left w:val="none" w:sz="0" w:space="0" w:color="auto"/>
        <w:bottom w:val="none" w:sz="0" w:space="0" w:color="auto"/>
        <w:right w:val="none" w:sz="0" w:space="0" w:color="auto"/>
      </w:divBdr>
    </w:div>
    <w:div w:id="2110195576">
      <w:bodyDiv w:val="1"/>
      <w:marLeft w:val="0"/>
      <w:marRight w:val="0"/>
      <w:marTop w:val="0"/>
      <w:marBottom w:val="0"/>
      <w:divBdr>
        <w:top w:val="none" w:sz="0" w:space="0" w:color="auto"/>
        <w:left w:val="none" w:sz="0" w:space="0" w:color="auto"/>
        <w:bottom w:val="none" w:sz="0" w:space="0" w:color="auto"/>
        <w:right w:val="none" w:sz="0" w:space="0" w:color="auto"/>
      </w:divBdr>
    </w:div>
    <w:div w:id="2110466094">
      <w:bodyDiv w:val="1"/>
      <w:marLeft w:val="0"/>
      <w:marRight w:val="0"/>
      <w:marTop w:val="0"/>
      <w:marBottom w:val="0"/>
      <w:divBdr>
        <w:top w:val="none" w:sz="0" w:space="0" w:color="auto"/>
        <w:left w:val="none" w:sz="0" w:space="0" w:color="auto"/>
        <w:bottom w:val="none" w:sz="0" w:space="0" w:color="auto"/>
        <w:right w:val="none" w:sz="0" w:space="0" w:color="auto"/>
      </w:divBdr>
    </w:div>
    <w:div w:id="2110536685">
      <w:bodyDiv w:val="1"/>
      <w:marLeft w:val="0"/>
      <w:marRight w:val="0"/>
      <w:marTop w:val="0"/>
      <w:marBottom w:val="0"/>
      <w:divBdr>
        <w:top w:val="none" w:sz="0" w:space="0" w:color="auto"/>
        <w:left w:val="none" w:sz="0" w:space="0" w:color="auto"/>
        <w:bottom w:val="none" w:sz="0" w:space="0" w:color="auto"/>
        <w:right w:val="none" w:sz="0" w:space="0" w:color="auto"/>
      </w:divBdr>
    </w:div>
    <w:div w:id="2110614097">
      <w:bodyDiv w:val="1"/>
      <w:marLeft w:val="0"/>
      <w:marRight w:val="0"/>
      <w:marTop w:val="0"/>
      <w:marBottom w:val="0"/>
      <w:divBdr>
        <w:top w:val="none" w:sz="0" w:space="0" w:color="auto"/>
        <w:left w:val="none" w:sz="0" w:space="0" w:color="auto"/>
        <w:bottom w:val="none" w:sz="0" w:space="0" w:color="auto"/>
        <w:right w:val="none" w:sz="0" w:space="0" w:color="auto"/>
      </w:divBdr>
    </w:div>
    <w:div w:id="2110856109">
      <w:bodyDiv w:val="1"/>
      <w:marLeft w:val="0"/>
      <w:marRight w:val="0"/>
      <w:marTop w:val="0"/>
      <w:marBottom w:val="0"/>
      <w:divBdr>
        <w:top w:val="none" w:sz="0" w:space="0" w:color="auto"/>
        <w:left w:val="none" w:sz="0" w:space="0" w:color="auto"/>
        <w:bottom w:val="none" w:sz="0" w:space="0" w:color="auto"/>
        <w:right w:val="none" w:sz="0" w:space="0" w:color="auto"/>
      </w:divBdr>
    </w:div>
    <w:div w:id="2110932852">
      <w:bodyDiv w:val="1"/>
      <w:marLeft w:val="0"/>
      <w:marRight w:val="0"/>
      <w:marTop w:val="0"/>
      <w:marBottom w:val="0"/>
      <w:divBdr>
        <w:top w:val="none" w:sz="0" w:space="0" w:color="auto"/>
        <w:left w:val="none" w:sz="0" w:space="0" w:color="auto"/>
        <w:bottom w:val="none" w:sz="0" w:space="0" w:color="auto"/>
        <w:right w:val="none" w:sz="0" w:space="0" w:color="auto"/>
      </w:divBdr>
    </w:div>
    <w:div w:id="2111729501">
      <w:bodyDiv w:val="1"/>
      <w:marLeft w:val="0"/>
      <w:marRight w:val="0"/>
      <w:marTop w:val="0"/>
      <w:marBottom w:val="0"/>
      <w:divBdr>
        <w:top w:val="none" w:sz="0" w:space="0" w:color="auto"/>
        <w:left w:val="none" w:sz="0" w:space="0" w:color="auto"/>
        <w:bottom w:val="none" w:sz="0" w:space="0" w:color="auto"/>
        <w:right w:val="none" w:sz="0" w:space="0" w:color="auto"/>
      </w:divBdr>
    </w:div>
    <w:div w:id="2111729624">
      <w:bodyDiv w:val="1"/>
      <w:marLeft w:val="0"/>
      <w:marRight w:val="0"/>
      <w:marTop w:val="0"/>
      <w:marBottom w:val="0"/>
      <w:divBdr>
        <w:top w:val="none" w:sz="0" w:space="0" w:color="auto"/>
        <w:left w:val="none" w:sz="0" w:space="0" w:color="auto"/>
        <w:bottom w:val="none" w:sz="0" w:space="0" w:color="auto"/>
        <w:right w:val="none" w:sz="0" w:space="0" w:color="auto"/>
      </w:divBdr>
    </w:div>
    <w:div w:id="2112042565">
      <w:bodyDiv w:val="1"/>
      <w:marLeft w:val="0"/>
      <w:marRight w:val="0"/>
      <w:marTop w:val="0"/>
      <w:marBottom w:val="0"/>
      <w:divBdr>
        <w:top w:val="none" w:sz="0" w:space="0" w:color="auto"/>
        <w:left w:val="none" w:sz="0" w:space="0" w:color="auto"/>
        <w:bottom w:val="none" w:sz="0" w:space="0" w:color="auto"/>
        <w:right w:val="none" w:sz="0" w:space="0" w:color="auto"/>
      </w:divBdr>
    </w:div>
    <w:div w:id="2112507373">
      <w:bodyDiv w:val="1"/>
      <w:marLeft w:val="0"/>
      <w:marRight w:val="0"/>
      <w:marTop w:val="0"/>
      <w:marBottom w:val="0"/>
      <w:divBdr>
        <w:top w:val="none" w:sz="0" w:space="0" w:color="auto"/>
        <w:left w:val="none" w:sz="0" w:space="0" w:color="auto"/>
        <w:bottom w:val="none" w:sz="0" w:space="0" w:color="auto"/>
        <w:right w:val="none" w:sz="0" w:space="0" w:color="auto"/>
      </w:divBdr>
    </w:div>
    <w:div w:id="2113279378">
      <w:bodyDiv w:val="1"/>
      <w:marLeft w:val="0"/>
      <w:marRight w:val="0"/>
      <w:marTop w:val="0"/>
      <w:marBottom w:val="0"/>
      <w:divBdr>
        <w:top w:val="none" w:sz="0" w:space="0" w:color="auto"/>
        <w:left w:val="none" w:sz="0" w:space="0" w:color="auto"/>
        <w:bottom w:val="none" w:sz="0" w:space="0" w:color="auto"/>
        <w:right w:val="none" w:sz="0" w:space="0" w:color="auto"/>
      </w:divBdr>
    </w:div>
    <w:div w:id="2113475109">
      <w:bodyDiv w:val="1"/>
      <w:marLeft w:val="0"/>
      <w:marRight w:val="0"/>
      <w:marTop w:val="0"/>
      <w:marBottom w:val="0"/>
      <w:divBdr>
        <w:top w:val="none" w:sz="0" w:space="0" w:color="auto"/>
        <w:left w:val="none" w:sz="0" w:space="0" w:color="auto"/>
        <w:bottom w:val="none" w:sz="0" w:space="0" w:color="auto"/>
        <w:right w:val="none" w:sz="0" w:space="0" w:color="auto"/>
      </w:divBdr>
    </w:div>
    <w:div w:id="2113621559">
      <w:bodyDiv w:val="1"/>
      <w:marLeft w:val="0"/>
      <w:marRight w:val="0"/>
      <w:marTop w:val="0"/>
      <w:marBottom w:val="0"/>
      <w:divBdr>
        <w:top w:val="none" w:sz="0" w:space="0" w:color="auto"/>
        <w:left w:val="none" w:sz="0" w:space="0" w:color="auto"/>
        <w:bottom w:val="none" w:sz="0" w:space="0" w:color="auto"/>
        <w:right w:val="none" w:sz="0" w:space="0" w:color="auto"/>
      </w:divBdr>
    </w:div>
    <w:div w:id="2113628187">
      <w:bodyDiv w:val="1"/>
      <w:marLeft w:val="0"/>
      <w:marRight w:val="0"/>
      <w:marTop w:val="0"/>
      <w:marBottom w:val="0"/>
      <w:divBdr>
        <w:top w:val="none" w:sz="0" w:space="0" w:color="auto"/>
        <w:left w:val="none" w:sz="0" w:space="0" w:color="auto"/>
        <w:bottom w:val="none" w:sz="0" w:space="0" w:color="auto"/>
        <w:right w:val="none" w:sz="0" w:space="0" w:color="auto"/>
      </w:divBdr>
    </w:div>
    <w:div w:id="2114279604">
      <w:bodyDiv w:val="1"/>
      <w:marLeft w:val="0"/>
      <w:marRight w:val="0"/>
      <w:marTop w:val="0"/>
      <w:marBottom w:val="0"/>
      <w:divBdr>
        <w:top w:val="none" w:sz="0" w:space="0" w:color="auto"/>
        <w:left w:val="none" w:sz="0" w:space="0" w:color="auto"/>
        <w:bottom w:val="none" w:sz="0" w:space="0" w:color="auto"/>
        <w:right w:val="none" w:sz="0" w:space="0" w:color="auto"/>
      </w:divBdr>
    </w:div>
    <w:div w:id="2114667922">
      <w:bodyDiv w:val="1"/>
      <w:marLeft w:val="0"/>
      <w:marRight w:val="0"/>
      <w:marTop w:val="0"/>
      <w:marBottom w:val="0"/>
      <w:divBdr>
        <w:top w:val="none" w:sz="0" w:space="0" w:color="auto"/>
        <w:left w:val="none" w:sz="0" w:space="0" w:color="auto"/>
        <w:bottom w:val="none" w:sz="0" w:space="0" w:color="auto"/>
        <w:right w:val="none" w:sz="0" w:space="0" w:color="auto"/>
      </w:divBdr>
    </w:div>
    <w:div w:id="2115006933">
      <w:bodyDiv w:val="1"/>
      <w:marLeft w:val="0"/>
      <w:marRight w:val="0"/>
      <w:marTop w:val="0"/>
      <w:marBottom w:val="0"/>
      <w:divBdr>
        <w:top w:val="none" w:sz="0" w:space="0" w:color="auto"/>
        <w:left w:val="none" w:sz="0" w:space="0" w:color="auto"/>
        <w:bottom w:val="none" w:sz="0" w:space="0" w:color="auto"/>
        <w:right w:val="none" w:sz="0" w:space="0" w:color="auto"/>
      </w:divBdr>
    </w:div>
    <w:div w:id="2115207093">
      <w:bodyDiv w:val="1"/>
      <w:marLeft w:val="0"/>
      <w:marRight w:val="0"/>
      <w:marTop w:val="0"/>
      <w:marBottom w:val="0"/>
      <w:divBdr>
        <w:top w:val="none" w:sz="0" w:space="0" w:color="auto"/>
        <w:left w:val="none" w:sz="0" w:space="0" w:color="auto"/>
        <w:bottom w:val="none" w:sz="0" w:space="0" w:color="auto"/>
        <w:right w:val="none" w:sz="0" w:space="0" w:color="auto"/>
      </w:divBdr>
    </w:div>
    <w:div w:id="2115243204">
      <w:bodyDiv w:val="1"/>
      <w:marLeft w:val="0"/>
      <w:marRight w:val="0"/>
      <w:marTop w:val="0"/>
      <w:marBottom w:val="0"/>
      <w:divBdr>
        <w:top w:val="none" w:sz="0" w:space="0" w:color="auto"/>
        <w:left w:val="none" w:sz="0" w:space="0" w:color="auto"/>
        <w:bottom w:val="none" w:sz="0" w:space="0" w:color="auto"/>
        <w:right w:val="none" w:sz="0" w:space="0" w:color="auto"/>
      </w:divBdr>
    </w:div>
    <w:div w:id="2115320777">
      <w:bodyDiv w:val="1"/>
      <w:marLeft w:val="0"/>
      <w:marRight w:val="0"/>
      <w:marTop w:val="0"/>
      <w:marBottom w:val="0"/>
      <w:divBdr>
        <w:top w:val="none" w:sz="0" w:space="0" w:color="auto"/>
        <w:left w:val="none" w:sz="0" w:space="0" w:color="auto"/>
        <w:bottom w:val="none" w:sz="0" w:space="0" w:color="auto"/>
        <w:right w:val="none" w:sz="0" w:space="0" w:color="auto"/>
      </w:divBdr>
    </w:div>
    <w:div w:id="2115396174">
      <w:bodyDiv w:val="1"/>
      <w:marLeft w:val="0"/>
      <w:marRight w:val="0"/>
      <w:marTop w:val="0"/>
      <w:marBottom w:val="0"/>
      <w:divBdr>
        <w:top w:val="none" w:sz="0" w:space="0" w:color="auto"/>
        <w:left w:val="none" w:sz="0" w:space="0" w:color="auto"/>
        <w:bottom w:val="none" w:sz="0" w:space="0" w:color="auto"/>
        <w:right w:val="none" w:sz="0" w:space="0" w:color="auto"/>
      </w:divBdr>
    </w:div>
    <w:div w:id="2115975541">
      <w:bodyDiv w:val="1"/>
      <w:marLeft w:val="0"/>
      <w:marRight w:val="0"/>
      <w:marTop w:val="0"/>
      <w:marBottom w:val="0"/>
      <w:divBdr>
        <w:top w:val="none" w:sz="0" w:space="0" w:color="auto"/>
        <w:left w:val="none" w:sz="0" w:space="0" w:color="auto"/>
        <w:bottom w:val="none" w:sz="0" w:space="0" w:color="auto"/>
        <w:right w:val="none" w:sz="0" w:space="0" w:color="auto"/>
      </w:divBdr>
    </w:div>
    <w:div w:id="2116123918">
      <w:bodyDiv w:val="1"/>
      <w:marLeft w:val="0"/>
      <w:marRight w:val="0"/>
      <w:marTop w:val="0"/>
      <w:marBottom w:val="0"/>
      <w:divBdr>
        <w:top w:val="none" w:sz="0" w:space="0" w:color="auto"/>
        <w:left w:val="none" w:sz="0" w:space="0" w:color="auto"/>
        <w:bottom w:val="none" w:sz="0" w:space="0" w:color="auto"/>
        <w:right w:val="none" w:sz="0" w:space="0" w:color="auto"/>
      </w:divBdr>
    </w:div>
    <w:div w:id="2116168440">
      <w:bodyDiv w:val="1"/>
      <w:marLeft w:val="0"/>
      <w:marRight w:val="0"/>
      <w:marTop w:val="0"/>
      <w:marBottom w:val="0"/>
      <w:divBdr>
        <w:top w:val="none" w:sz="0" w:space="0" w:color="auto"/>
        <w:left w:val="none" w:sz="0" w:space="0" w:color="auto"/>
        <w:bottom w:val="none" w:sz="0" w:space="0" w:color="auto"/>
        <w:right w:val="none" w:sz="0" w:space="0" w:color="auto"/>
      </w:divBdr>
    </w:div>
    <w:div w:id="2116630335">
      <w:bodyDiv w:val="1"/>
      <w:marLeft w:val="0"/>
      <w:marRight w:val="0"/>
      <w:marTop w:val="0"/>
      <w:marBottom w:val="0"/>
      <w:divBdr>
        <w:top w:val="none" w:sz="0" w:space="0" w:color="auto"/>
        <w:left w:val="none" w:sz="0" w:space="0" w:color="auto"/>
        <w:bottom w:val="none" w:sz="0" w:space="0" w:color="auto"/>
        <w:right w:val="none" w:sz="0" w:space="0" w:color="auto"/>
      </w:divBdr>
    </w:div>
    <w:div w:id="2117209455">
      <w:bodyDiv w:val="1"/>
      <w:marLeft w:val="0"/>
      <w:marRight w:val="0"/>
      <w:marTop w:val="0"/>
      <w:marBottom w:val="0"/>
      <w:divBdr>
        <w:top w:val="none" w:sz="0" w:space="0" w:color="auto"/>
        <w:left w:val="none" w:sz="0" w:space="0" w:color="auto"/>
        <w:bottom w:val="none" w:sz="0" w:space="0" w:color="auto"/>
        <w:right w:val="none" w:sz="0" w:space="0" w:color="auto"/>
      </w:divBdr>
    </w:div>
    <w:div w:id="2117478093">
      <w:bodyDiv w:val="1"/>
      <w:marLeft w:val="0"/>
      <w:marRight w:val="0"/>
      <w:marTop w:val="0"/>
      <w:marBottom w:val="0"/>
      <w:divBdr>
        <w:top w:val="none" w:sz="0" w:space="0" w:color="auto"/>
        <w:left w:val="none" w:sz="0" w:space="0" w:color="auto"/>
        <w:bottom w:val="none" w:sz="0" w:space="0" w:color="auto"/>
        <w:right w:val="none" w:sz="0" w:space="0" w:color="auto"/>
      </w:divBdr>
      <w:divsChild>
        <w:div w:id="435945561">
          <w:marLeft w:val="547"/>
          <w:marRight w:val="0"/>
          <w:marTop w:val="0"/>
          <w:marBottom w:val="0"/>
          <w:divBdr>
            <w:top w:val="none" w:sz="0" w:space="0" w:color="auto"/>
            <w:left w:val="none" w:sz="0" w:space="0" w:color="auto"/>
            <w:bottom w:val="none" w:sz="0" w:space="0" w:color="auto"/>
            <w:right w:val="none" w:sz="0" w:space="0" w:color="auto"/>
          </w:divBdr>
        </w:div>
        <w:div w:id="545682947">
          <w:marLeft w:val="547"/>
          <w:marRight w:val="0"/>
          <w:marTop w:val="0"/>
          <w:marBottom w:val="0"/>
          <w:divBdr>
            <w:top w:val="none" w:sz="0" w:space="0" w:color="auto"/>
            <w:left w:val="none" w:sz="0" w:space="0" w:color="auto"/>
            <w:bottom w:val="none" w:sz="0" w:space="0" w:color="auto"/>
            <w:right w:val="none" w:sz="0" w:space="0" w:color="auto"/>
          </w:divBdr>
        </w:div>
        <w:div w:id="1578397125">
          <w:marLeft w:val="547"/>
          <w:marRight w:val="0"/>
          <w:marTop w:val="0"/>
          <w:marBottom w:val="0"/>
          <w:divBdr>
            <w:top w:val="none" w:sz="0" w:space="0" w:color="auto"/>
            <w:left w:val="none" w:sz="0" w:space="0" w:color="auto"/>
            <w:bottom w:val="none" w:sz="0" w:space="0" w:color="auto"/>
            <w:right w:val="none" w:sz="0" w:space="0" w:color="auto"/>
          </w:divBdr>
        </w:div>
        <w:div w:id="1766226495">
          <w:marLeft w:val="547"/>
          <w:marRight w:val="0"/>
          <w:marTop w:val="0"/>
          <w:marBottom w:val="0"/>
          <w:divBdr>
            <w:top w:val="none" w:sz="0" w:space="0" w:color="auto"/>
            <w:left w:val="none" w:sz="0" w:space="0" w:color="auto"/>
            <w:bottom w:val="none" w:sz="0" w:space="0" w:color="auto"/>
            <w:right w:val="none" w:sz="0" w:space="0" w:color="auto"/>
          </w:divBdr>
        </w:div>
      </w:divsChild>
    </w:div>
    <w:div w:id="2117481739">
      <w:bodyDiv w:val="1"/>
      <w:marLeft w:val="0"/>
      <w:marRight w:val="0"/>
      <w:marTop w:val="0"/>
      <w:marBottom w:val="0"/>
      <w:divBdr>
        <w:top w:val="none" w:sz="0" w:space="0" w:color="auto"/>
        <w:left w:val="none" w:sz="0" w:space="0" w:color="auto"/>
        <w:bottom w:val="none" w:sz="0" w:space="0" w:color="auto"/>
        <w:right w:val="none" w:sz="0" w:space="0" w:color="auto"/>
      </w:divBdr>
    </w:div>
    <w:div w:id="2117630803">
      <w:bodyDiv w:val="1"/>
      <w:marLeft w:val="0"/>
      <w:marRight w:val="0"/>
      <w:marTop w:val="0"/>
      <w:marBottom w:val="0"/>
      <w:divBdr>
        <w:top w:val="none" w:sz="0" w:space="0" w:color="auto"/>
        <w:left w:val="none" w:sz="0" w:space="0" w:color="auto"/>
        <w:bottom w:val="none" w:sz="0" w:space="0" w:color="auto"/>
        <w:right w:val="none" w:sz="0" w:space="0" w:color="auto"/>
      </w:divBdr>
    </w:div>
    <w:div w:id="2117674029">
      <w:bodyDiv w:val="1"/>
      <w:marLeft w:val="0"/>
      <w:marRight w:val="0"/>
      <w:marTop w:val="0"/>
      <w:marBottom w:val="0"/>
      <w:divBdr>
        <w:top w:val="none" w:sz="0" w:space="0" w:color="auto"/>
        <w:left w:val="none" w:sz="0" w:space="0" w:color="auto"/>
        <w:bottom w:val="none" w:sz="0" w:space="0" w:color="auto"/>
        <w:right w:val="none" w:sz="0" w:space="0" w:color="auto"/>
      </w:divBdr>
    </w:div>
    <w:div w:id="2117942868">
      <w:bodyDiv w:val="1"/>
      <w:marLeft w:val="0"/>
      <w:marRight w:val="0"/>
      <w:marTop w:val="0"/>
      <w:marBottom w:val="0"/>
      <w:divBdr>
        <w:top w:val="none" w:sz="0" w:space="0" w:color="auto"/>
        <w:left w:val="none" w:sz="0" w:space="0" w:color="auto"/>
        <w:bottom w:val="none" w:sz="0" w:space="0" w:color="auto"/>
        <w:right w:val="none" w:sz="0" w:space="0" w:color="auto"/>
      </w:divBdr>
    </w:div>
    <w:div w:id="2118013969">
      <w:bodyDiv w:val="1"/>
      <w:marLeft w:val="0"/>
      <w:marRight w:val="0"/>
      <w:marTop w:val="0"/>
      <w:marBottom w:val="0"/>
      <w:divBdr>
        <w:top w:val="none" w:sz="0" w:space="0" w:color="auto"/>
        <w:left w:val="none" w:sz="0" w:space="0" w:color="auto"/>
        <w:bottom w:val="none" w:sz="0" w:space="0" w:color="auto"/>
        <w:right w:val="none" w:sz="0" w:space="0" w:color="auto"/>
      </w:divBdr>
    </w:div>
    <w:div w:id="2118015852">
      <w:bodyDiv w:val="1"/>
      <w:marLeft w:val="0"/>
      <w:marRight w:val="0"/>
      <w:marTop w:val="0"/>
      <w:marBottom w:val="0"/>
      <w:divBdr>
        <w:top w:val="none" w:sz="0" w:space="0" w:color="auto"/>
        <w:left w:val="none" w:sz="0" w:space="0" w:color="auto"/>
        <w:bottom w:val="none" w:sz="0" w:space="0" w:color="auto"/>
        <w:right w:val="none" w:sz="0" w:space="0" w:color="auto"/>
      </w:divBdr>
    </w:div>
    <w:div w:id="2118483871">
      <w:bodyDiv w:val="1"/>
      <w:marLeft w:val="0"/>
      <w:marRight w:val="0"/>
      <w:marTop w:val="0"/>
      <w:marBottom w:val="0"/>
      <w:divBdr>
        <w:top w:val="none" w:sz="0" w:space="0" w:color="auto"/>
        <w:left w:val="none" w:sz="0" w:space="0" w:color="auto"/>
        <w:bottom w:val="none" w:sz="0" w:space="0" w:color="auto"/>
        <w:right w:val="none" w:sz="0" w:space="0" w:color="auto"/>
      </w:divBdr>
    </w:div>
    <w:div w:id="2119787250">
      <w:bodyDiv w:val="1"/>
      <w:marLeft w:val="0"/>
      <w:marRight w:val="0"/>
      <w:marTop w:val="0"/>
      <w:marBottom w:val="0"/>
      <w:divBdr>
        <w:top w:val="none" w:sz="0" w:space="0" w:color="auto"/>
        <w:left w:val="none" w:sz="0" w:space="0" w:color="auto"/>
        <w:bottom w:val="none" w:sz="0" w:space="0" w:color="auto"/>
        <w:right w:val="none" w:sz="0" w:space="0" w:color="auto"/>
      </w:divBdr>
    </w:div>
    <w:div w:id="2121334845">
      <w:bodyDiv w:val="1"/>
      <w:marLeft w:val="0"/>
      <w:marRight w:val="0"/>
      <w:marTop w:val="0"/>
      <w:marBottom w:val="0"/>
      <w:divBdr>
        <w:top w:val="none" w:sz="0" w:space="0" w:color="auto"/>
        <w:left w:val="none" w:sz="0" w:space="0" w:color="auto"/>
        <w:bottom w:val="none" w:sz="0" w:space="0" w:color="auto"/>
        <w:right w:val="none" w:sz="0" w:space="0" w:color="auto"/>
      </w:divBdr>
    </w:div>
    <w:div w:id="2121339163">
      <w:bodyDiv w:val="1"/>
      <w:marLeft w:val="0"/>
      <w:marRight w:val="0"/>
      <w:marTop w:val="0"/>
      <w:marBottom w:val="0"/>
      <w:divBdr>
        <w:top w:val="none" w:sz="0" w:space="0" w:color="auto"/>
        <w:left w:val="none" w:sz="0" w:space="0" w:color="auto"/>
        <w:bottom w:val="none" w:sz="0" w:space="0" w:color="auto"/>
        <w:right w:val="none" w:sz="0" w:space="0" w:color="auto"/>
      </w:divBdr>
    </w:div>
    <w:div w:id="2121874310">
      <w:bodyDiv w:val="1"/>
      <w:marLeft w:val="0"/>
      <w:marRight w:val="0"/>
      <w:marTop w:val="0"/>
      <w:marBottom w:val="0"/>
      <w:divBdr>
        <w:top w:val="none" w:sz="0" w:space="0" w:color="auto"/>
        <w:left w:val="none" w:sz="0" w:space="0" w:color="auto"/>
        <w:bottom w:val="none" w:sz="0" w:space="0" w:color="auto"/>
        <w:right w:val="none" w:sz="0" w:space="0" w:color="auto"/>
      </w:divBdr>
    </w:div>
    <w:div w:id="2121948119">
      <w:bodyDiv w:val="1"/>
      <w:marLeft w:val="0"/>
      <w:marRight w:val="0"/>
      <w:marTop w:val="0"/>
      <w:marBottom w:val="0"/>
      <w:divBdr>
        <w:top w:val="none" w:sz="0" w:space="0" w:color="auto"/>
        <w:left w:val="none" w:sz="0" w:space="0" w:color="auto"/>
        <w:bottom w:val="none" w:sz="0" w:space="0" w:color="auto"/>
        <w:right w:val="none" w:sz="0" w:space="0" w:color="auto"/>
      </w:divBdr>
    </w:div>
    <w:div w:id="2121953174">
      <w:bodyDiv w:val="1"/>
      <w:marLeft w:val="0"/>
      <w:marRight w:val="0"/>
      <w:marTop w:val="0"/>
      <w:marBottom w:val="0"/>
      <w:divBdr>
        <w:top w:val="none" w:sz="0" w:space="0" w:color="auto"/>
        <w:left w:val="none" w:sz="0" w:space="0" w:color="auto"/>
        <w:bottom w:val="none" w:sz="0" w:space="0" w:color="auto"/>
        <w:right w:val="none" w:sz="0" w:space="0" w:color="auto"/>
      </w:divBdr>
    </w:div>
    <w:div w:id="2122214799">
      <w:bodyDiv w:val="1"/>
      <w:marLeft w:val="0"/>
      <w:marRight w:val="0"/>
      <w:marTop w:val="0"/>
      <w:marBottom w:val="0"/>
      <w:divBdr>
        <w:top w:val="none" w:sz="0" w:space="0" w:color="auto"/>
        <w:left w:val="none" w:sz="0" w:space="0" w:color="auto"/>
        <w:bottom w:val="none" w:sz="0" w:space="0" w:color="auto"/>
        <w:right w:val="none" w:sz="0" w:space="0" w:color="auto"/>
      </w:divBdr>
    </w:div>
    <w:div w:id="2123524939">
      <w:bodyDiv w:val="1"/>
      <w:marLeft w:val="0"/>
      <w:marRight w:val="0"/>
      <w:marTop w:val="0"/>
      <w:marBottom w:val="0"/>
      <w:divBdr>
        <w:top w:val="none" w:sz="0" w:space="0" w:color="auto"/>
        <w:left w:val="none" w:sz="0" w:space="0" w:color="auto"/>
        <w:bottom w:val="none" w:sz="0" w:space="0" w:color="auto"/>
        <w:right w:val="none" w:sz="0" w:space="0" w:color="auto"/>
      </w:divBdr>
    </w:div>
    <w:div w:id="2123647973">
      <w:bodyDiv w:val="1"/>
      <w:marLeft w:val="0"/>
      <w:marRight w:val="0"/>
      <w:marTop w:val="0"/>
      <w:marBottom w:val="0"/>
      <w:divBdr>
        <w:top w:val="none" w:sz="0" w:space="0" w:color="auto"/>
        <w:left w:val="none" w:sz="0" w:space="0" w:color="auto"/>
        <w:bottom w:val="none" w:sz="0" w:space="0" w:color="auto"/>
        <w:right w:val="none" w:sz="0" w:space="0" w:color="auto"/>
      </w:divBdr>
    </w:div>
    <w:div w:id="2124223977">
      <w:bodyDiv w:val="1"/>
      <w:marLeft w:val="0"/>
      <w:marRight w:val="0"/>
      <w:marTop w:val="0"/>
      <w:marBottom w:val="0"/>
      <w:divBdr>
        <w:top w:val="none" w:sz="0" w:space="0" w:color="auto"/>
        <w:left w:val="none" w:sz="0" w:space="0" w:color="auto"/>
        <w:bottom w:val="none" w:sz="0" w:space="0" w:color="auto"/>
        <w:right w:val="none" w:sz="0" w:space="0" w:color="auto"/>
      </w:divBdr>
    </w:div>
    <w:div w:id="2124224226">
      <w:bodyDiv w:val="1"/>
      <w:marLeft w:val="0"/>
      <w:marRight w:val="0"/>
      <w:marTop w:val="0"/>
      <w:marBottom w:val="0"/>
      <w:divBdr>
        <w:top w:val="none" w:sz="0" w:space="0" w:color="auto"/>
        <w:left w:val="none" w:sz="0" w:space="0" w:color="auto"/>
        <w:bottom w:val="none" w:sz="0" w:space="0" w:color="auto"/>
        <w:right w:val="none" w:sz="0" w:space="0" w:color="auto"/>
      </w:divBdr>
    </w:div>
    <w:div w:id="2124380464">
      <w:bodyDiv w:val="1"/>
      <w:marLeft w:val="0"/>
      <w:marRight w:val="0"/>
      <w:marTop w:val="0"/>
      <w:marBottom w:val="0"/>
      <w:divBdr>
        <w:top w:val="none" w:sz="0" w:space="0" w:color="auto"/>
        <w:left w:val="none" w:sz="0" w:space="0" w:color="auto"/>
        <w:bottom w:val="none" w:sz="0" w:space="0" w:color="auto"/>
        <w:right w:val="none" w:sz="0" w:space="0" w:color="auto"/>
      </w:divBdr>
    </w:div>
    <w:div w:id="2124417777">
      <w:bodyDiv w:val="1"/>
      <w:marLeft w:val="0"/>
      <w:marRight w:val="0"/>
      <w:marTop w:val="0"/>
      <w:marBottom w:val="0"/>
      <w:divBdr>
        <w:top w:val="none" w:sz="0" w:space="0" w:color="auto"/>
        <w:left w:val="none" w:sz="0" w:space="0" w:color="auto"/>
        <w:bottom w:val="none" w:sz="0" w:space="0" w:color="auto"/>
        <w:right w:val="none" w:sz="0" w:space="0" w:color="auto"/>
      </w:divBdr>
    </w:div>
    <w:div w:id="2124879908">
      <w:bodyDiv w:val="1"/>
      <w:marLeft w:val="0"/>
      <w:marRight w:val="0"/>
      <w:marTop w:val="0"/>
      <w:marBottom w:val="0"/>
      <w:divBdr>
        <w:top w:val="none" w:sz="0" w:space="0" w:color="auto"/>
        <w:left w:val="none" w:sz="0" w:space="0" w:color="auto"/>
        <w:bottom w:val="none" w:sz="0" w:space="0" w:color="auto"/>
        <w:right w:val="none" w:sz="0" w:space="0" w:color="auto"/>
      </w:divBdr>
    </w:div>
    <w:div w:id="2124882646">
      <w:bodyDiv w:val="1"/>
      <w:marLeft w:val="0"/>
      <w:marRight w:val="0"/>
      <w:marTop w:val="0"/>
      <w:marBottom w:val="0"/>
      <w:divBdr>
        <w:top w:val="none" w:sz="0" w:space="0" w:color="auto"/>
        <w:left w:val="none" w:sz="0" w:space="0" w:color="auto"/>
        <w:bottom w:val="none" w:sz="0" w:space="0" w:color="auto"/>
        <w:right w:val="none" w:sz="0" w:space="0" w:color="auto"/>
      </w:divBdr>
    </w:div>
    <w:div w:id="2125536471">
      <w:bodyDiv w:val="1"/>
      <w:marLeft w:val="0"/>
      <w:marRight w:val="0"/>
      <w:marTop w:val="0"/>
      <w:marBottom w:val="0"/>
      <w:divBdr>
        <w:top w:val="none" w:sz="0" w:space="0" w:color="auto"/>
        <w:left w:val="none" w:sz="0" w:space="0" w:color="auto"/>
        <w:bottom w:val="none" w:sz="0" w:space="0" w:color="auto"/>
        <w:right w:val="none" w:sz="0" w:space="0" w:color="auto"/>
      </w:divBdr>
    </w:div>
    <w:div w:id="2125540636">
      <w:bodyDiv w:val="1"/>
      <w:marLeft w:val="0"/>
      <w:marRight w:val="0"/>
      <w:marTop w:val="0"/>
      <w:marBottom w:val="0"/>
      <w:divBdr>
        <w:top w:val="none" w:sz="0" w:space="0" w:color="auto"/>
        <w:left w:val="none" w:sz="0" w:space="0" w:color="auto"/>
        <w:bottom w:val="none" w:sz="0" w:space="0" w:color="auto"/>
        <w:right w:val="none" w:sz="0" w:space="0" w:color="auto"/>
      </w:divBdr>
    </w:div>
    <w:div w:id="2125883050">
      <w:bodyDiv w:val="1"/>
      <w:marLeft w:val="0"/>
      <w:marRight w:val="0"/>
      <w:marTop w:val="0"/>
      <w:marBottom w:val="0"/>
      <w:divBdr>
        <w:top w:val="none" w:sz="0" w:space="0" w:color="auto"/>
        <w:left w:val="none" w:sz="0" w:space="0" w:color="auto"/>
        <w:bottom w:val="none" w:sz="0" w:space="0" w:color="auto"/>
        <w:right w:val="none" w:sz="0" w:space="0" w:color="auto"/>
      </w:divBdr>
    </w:div>
    <w:div w:id="2127039142">
      <w:bodyDiv w:val="1"/>
      <w:marLeft w:val="0"/>
      <w:marRight w:val="0"/>
      <w:marTop w:val="0"/>
      <w:marBottom w:val="0"/>
      <w:divBdr>
        <w:top w:val="none" w:sz="0" w:space="0" w:color="auto"/>
        <w:left w:val="none" w:sz="0" w:space="0" w:color="auto"/>
        <w:bottom w:val="none" w:sz="0" w:space="0" w:color="auto"/>
        <w:right w:val="none" w:sz="0" w:space="0" w:color="auto"/>
      </w:divBdr>
    </w:div>
    <w:div w:id="2127577180">
      <w:bodyDiv w:val="1"/>
      <w:marLeft w:val="0"/>
      <w:marRight w:val="0"/>
      <w:marTop w:val="0"/>
      <w:marBottom w:val="0"/>
      <w:divBdr>
        <w:top w:val="none" w:sz="0" w:space="0" w:color="auto"/>
        <w:left w:val="none" w:sz="0" w:space="0" w:color="auto"/>
        <w:bottom w:val="none" w:sz="0" w:space="0" w:color="auto"/>
        <w:right w:val="none" w:sz="0" w:space="0" w:color="auto"/>
      </w:divBdr>
    </w:div>
    <w:div w:id="2127773719">
      <w:bodyDiv w:val="1"/>
      <w:marLeft w:val="0"/>
      <w:marRight w:val="0"/>
      <w:marTop w:val="0"/>
      <w:marBottom w:val="0"/>
      <w:divBdr>
        <w:top w:val="none" w:sz="0" w:space="0" w:color="auto"/>
        <w:left w:val="none" w:sz="0" w:space="0" w:color="auto"/>
        <w:bottom w:val="none" w:sz="0" w:space="0" w:color="auto"/>
        <w:right w:val="none" w:sz="0" w:space="0" w:color="auto"/>
      </w:divBdr>
    </w:div>
    <w:div w:id="2127774698">
      <w:bodyDiv w:val="1"/>
      <w:marLeft w:val="0"/>
      <w:marRight w:val="0"/>
      <w:marTop w:val="0"/>
      <w:marBottom w:val="0"/>
      <w:divBdr>
        <w:top w:val="none" w:sz="0" w:space="0" w:color="auto"/>
        <w:left w:val="none" w:sz="0" w:space="0" w:color="auto"/>
        <w:bottom w:val="none" w:sz="0" w:space="0" w:color="auto"/>
        <w:right w:val="none" w:sz="0" w:space="0" w:color="auto"/>
      </w:divBdr>
    </w:div>
    <w:div w:id="2127894475">
      <w:bodyDiv w:val="1"/>
      <w:marLeft w:val="0"/>
      <w:marRight w:val="0"/>
      <w:marTop w:val="0"/>
      <w:marBottom w:val="0"/>
      <w:divBdr>
        <w:top w:val="none" w:sz="0" w:space="0" w:color="auto"/>
        <w:left w:val="none" w:sz="0" w:space="0" w:color="auto"/>
        <w:bottom w:val="none" w:sz="0" w:space="0" w:color="auto"/>
        <w:right w:val="none" w:sz="0" w:space="0" w:color="auto"/>
      </w:divBdr>
    </w:div>
    <w:div w:id="2128503176">
      <w:bodyDiv w:val="1"/>
      <w:marLeft w:val="0"/>
      <w:marRight w:val="0"/>
      <w:marTop w:val="0"/>
      <w:marBottom w:val="0"/>
      <w:divBdr>
        <w:top w:val="none" w:sz="0" w:space="0" w:color="auto"/>
        <w:left w:val="none" w:sz="0" w:space="0" w:color="auto"/>
        <w:bottom w:val="none" w:sz="0" w:space="0" w:color="auto"/>
        <w:right w:val="none" w:sz="0" w:space="0" w:color="auto"/>
      </w:divBdr>
    </w:div>
    <w:div w:id="2128544976">
      <w:bodyDiv w:val="1"/>
      <w:marLeft w:val="0"/>
      <w:marRight w:val="0"/>
      <w:marTop w:val="0"/>
      <w:marBottom w:val="0"/>
      <w:divBdr>
        <w:top w:val="none" w:sz="0" w:space="0" w:color="auto"/>
        <w:left w:val="none" w:sz="0" w:space="0" w:color="auto"/>
        <w:bottom w:val="none" w:sz="0" w:space="0" w:color="auto"/>
        <w:right w:val="none" w:sz="0" w:space="0" w:color="auto"/>
      </w:divBdr>
    </w:div>
    <w:div w:id="2128816699">
      <w:bodyDiv w:val="1"/>
      <w:marLeft w:val="0"/>
      <w:marRight w:val="0"/>
      <w:marTop w:val="0"/>
      <w:marBottom w:val="0"/>
      <w:divBdr>
        <w:top w:val="none" w:sz="0" w:space="0" w:color="auto"/>
        <w:left w:val="none" w:sz="0" w:space="0" w:color="auto"/>
        <w:bottom w:val="none" w:sz="0" w:space="0" w:color="auto"/>
        <w:right w:val="none" w:sz="0" w:space="0" w:color="auto"/>
      </w:divBdr>
    </w:div>
    <w:div w:id="2129469007">
      <w:bodyDiv w:val="1"/>
      <w:marLeft w:val="0"/>
      <w:marRight w:val="0"/>
      <w:marTop w:val="0"/>
      <w:marBottom w:val="0"/>
      <w:divBdr>
        <w:top w:val="none" w:sz="0" w:space="0" w:color="auto"/>
        <w:left w:val="none" w:sz="0" w:space="0" w:color="auto"/>
        <w:bottom w:val="none" w:sz="0" w:space="0" w:color="auto"/>
        <w:right w:val="none" w:sz="0" w:space="0" w:color="auto"/>
      </w:divBdr>
    </w:div>
    <w:div w:id="2129664347">
      <w:bodyDiv w:val="1"/>
      <w:marLeft w:val="0"/>
      <w:marRight w:val="0"/>
      <w:marTop w:val="0"/>
      <w:marBottom w:val="0"/>
      <w:divBdr>
        <w:top w:val="none" w:sz="0" w:space="0" w:color="auto"/>
        <w:left w:val="none" w:sz="0" w:space="0" w:color="auto"/>
        <w:bottom w:val="none" w:sz="0" w:space="0" w:color="auto"/>
        <w:right w:val="none" w:sz="0" w:space="0" w:color="auto"/>
      </w:divBdr>
    </w:div>
    <w:div w:id="2129811347">
      <w:bodyDiv w:val="1"/>
      <w:marLeft w:val="0"/>
      <w:marRight w:val="0"/>
      <w:marTop w:val="0"/>
      <w:marBottom w:val="0"/>
      <w:divBdr>
        <w:top w:val="none" w:sz="0" w:space="0" w:color="auto"/>
        <w:left w:val="none" w:sz="0" w:space="0" w:color="auto"/>
        <w:bottom w:val="none" w:sz="0" w:space="0" w:color="auto"/>
        <w:right w:val="none" w:sz="0" w:space="0" w:color="auto"/>
      </w:divBdr>
    </w:div>
    <w:div w:id="2130008919">
      <w:bodyDiv w:val="1"/>
      <w:marLeft w:val="0"/>
      <w:marRight w:val="0"/>
      <w:marTop w:val="0"/>
      <w:marBottom w:val="0"/>
      <w:divBdr>
        <w:top w:val="none" w:sz="0" w:space="0" w:color="auto"/>
        <w:left w:val="none" w:sz="0" w:space="0" w:color="auto"/>
        <w:bottom w:val="none" w:sz="0" w:space="0" w:color="auto"/>
        <w:right w:val="none" w:sz="0" w:space="0" w:color="auto"/>
      </w:divBdr>
    </w:div>
    <w:div w:id="2130391729">
      <w:bodyDiv w:val="1"/>
      <w:marLeft w:val="0"/>
      <w:marRight w:val="0"/>
      <w:marTop w:val="0"/>
      <w:marBottom w:val="0"/>
      <w:divBdr>
        <w:top w:val="none" w:sz="0" w:space="0" w:color="auto"/>
        <w:left w:val="none" w:sz="0" w:space="0" w:color="auto"/>
        <w:bottom w:val="none" w:sz="0" w:space="0" w:color="auto"/>
        <w:right w:val="none" w:sz="0" w:space="0" w:color="auto"/>
      </w:divBdr>
    </w:div>
    <w:div w:id="2131052379">
      <w:bodyDiv w:val="1"/>
      <w:marLeft w:val="0"/>
      <w:marRight w:val="0"/>
      <w:marTop w:val="0"/>
      <w:marBottom w:val="0"/>
      <w:divBdr>
        <w:top w:val="none" w:sz="0" w:space="0" w:color="auto"/>
        <w:left w:val="none" w:sz="0" w:space="0" w:color="auto"/>
        <w:bottom w:val="none" w:sz="0" w:space="0" w:color="auto"/>
        <w:right w:val="none" w:sz="0" w:space="0" w:color="auto"/>
      </w:divBdr>
    </w:div>
    <w:div w:id="2131319292">
      <w:bodyDiv w:val="1"/>
      <w:marLeft w:val="0"/>
      <w:marRight w:val="0"/>
      <w:marTop w:val="0"/>
      <w:marBottom w:val="0"/>
      <w:divBdr>
        <w:top w:val="none" w:sz="0" w:space="0" w:color="auto"/>
        <w:left w:val="none" w:sz="0" w:space="0" w:color="auto"/>
        <w:bottom w:val="none" w:sz="0" w:space="0" w:color="auto"/>
        <w:right w:val="none" w:sz="0" w:space="0" w:color="auto"/>
      </w:divBdr>
    </w:div>
    <w:div w:id="2131779403">
      <w:bodyDiv w:val="1"/>
      <w:marLeft w:val="0"/>
      <w:marRight w:val="0"/>
      <w:marTop w:val="0"/>
      <w:marBottom w:val="0"/>
      <w:divBdr>
        <w:top w:val="none" w:sz="0" w:space="0" w:color="auto"/>
        <w:left w:val="none" w:sz="0" w:space="0" w:color="auto"/>
        <w:bottom w:val="none" w:sz="0" w:space="0" w:color="auto"/>
        <w:right w:val="none" w:sz="0" w:space="0" w:color="auto"/>
      </w:divBdr>
    </w:div>
    <w:div w:id="2131781594">
      <w:bodyDiv w:val="1"/>
      <w:marLeft w:val="0"/>
      <w:marRight w:val="0"/>
      <w:marTop w:val="0"/>
      <w:marBottom w:val="0"/>
      <w:divBdr>
        <w:top w:val="none" w:sz="0" w:space="0" w:color="auto"/>
        <w:left w:val="none" w:sz="0" w:space="0" w:color="auto"/>
        <w:bottom w:val="none" w:sz="0" w:space="0" w:color="auto"/>
        <w:right w:val="none" w:sz="0" w:space="0" w:color="auto"/>
      </w:divBdr>
    </w:div>
    <w:div w:id="2131825563">
      <w:bodyDiv w:val="1"/>
      <w:marLeft w:val="0"/>
      <w:marRight w:val="0"/>
      <w:marTop w:val="0"/>
      <w:marBottom w:val="0"/>
      <w:divBdr>
        <w:top w:val="none" w:sz="0" w:space="0" w:color="auto"/>
        <w:left w:val="none" w:sz="0" w:space="0" w:color="auto"/>
        <w:bottom w:val="none" w:sz="0" w:space="0" w:color="auto"/>
        <w:right w:val="none" w:sz="0" w:space="0" w:color="auto"/>
      </w:divBdr>
    </w:div>
    <w:div w:id="2132019585">
      <w:bodyDiv w:val="1"/>
      <w:marLeft w:val="0"/>
      <w:marRight w:val="0"/>
      <w:marTop w:val="0"/>
      <w:marBottom w:val="0"/>
      <w:divBdr>
        <w:top w:val="none" w:sz="0" w:space="0" w:color="auto"/>
        <w:left w:val="none" w:sz="0" w:space="0" w:color="auto"/>
        <w:bottom w:val="none" w:sz="0" w:space="0" w:color="auto"/>
        <w:right w:val="none" w:sz="0" w:space="0" w:color="auto"/>
      </w:divBdr>
    </w:div>
    <w:div w:id="2132429768">
      <w:bodyDiv w:val="1"/>
      <w:marLeft w:val="0"/>
      <w:marRight w:val="0"/>
      <w:marTop w:val="0"/>
      <w:marBottom w:val="0"/>
      <w:divBdr>
        <w:top w:val="none" w:sz="0" w:space="0" w:color="auto"/>
        <w:left w:val="none" w:sz="0" w:space="0" w:color="auto"/>
        <w:bottom w:val="none" w:sz="0" w:space="0" w:color="auto"/>
        <w:right w:val="none" w:sz="0" w:space="0" w:color="auto"/>
      </w:divBdr>
    </w:div>
    <w:div w:id="2132704450">
      <w:bodyDiv w:val="1"/>
      <w:marLeft w:val="0"/>
      <w:marRight w:val="0"/>
      <w:marTop w:val="0"/>
      <w:marBottom w:val="0"/>
      <w:divBdr>
        <w:top w:val="none" w:sz="0" w:space="0" w:color="auto"/>
        <w:left w:val="none" w:sz="0" w:space="0" w:color="auto"/>
        <w:bottom w:val="none" w:sz="0" w:space="0" w:color="auto"/>
        <w:right w:val="none" w:sz="0" w:space="0" w:color="auto"/>
      </w:divBdr>
    </w:div>
    <w:div w:id="2132892214">
      <w:bodyDiv w:val="1"/>
      <w:marLeft w:val="0"/>
      <w:marRight w:val="0"/>
      <w:marTop w:val="0"/>
      <w:marBottom w:val="0"/>
      <w:divBdr>
        <w:top w:val="none" w:sz="0" w:space="0" w:color="auto"/>
        <w:left w:val="none" w:sz="0" w:space="0" w:color="auto"/>
        <w:bottom w:val="none" w:sz="0" w:space="0" w:color="auto"/>
        <w:right w:val="none" w:sz="0" w:space="0" w:color="auto"/>
      </w:divBdr>
    </w:div>
    <w:div w:id="2132894492">
      <w:bodyDiv w:val="1"/>
      <w:marLeft w:val="0"/>
      <w:marRight w:val="0"/>
      <w:marTop w:val="0"/>
      <w:marBottom w:val="0"/>
      <w:divBdr>
        <w:top w:val="none" w:sz="0" w:space="0" w:color="auto"/>
        <w:left w:val="none" w:sz="0" w:space="0" w:color="auto"/>
        <w:bottom w:val="none" w:sz="0" w:space="0" w:color="auto"/>
        <w:right w:val="none" w:sz="0" w:space="0" w:color="auto"/>
      </w:divBdr>
    </w:div>
    <w:div w:id="2132900576">
      <w:bodyDiv w:val="1"/>
      <w:marLeft w:val="0"/>
      <w:marRight w:val="0"/>
      <w:marTop w:val="0"/>
      <w:marBottom w:val="0"/>
      <w:divBdr>
        <w:top w:val="none" w:sz="0" w:space="0" w:color="auto"/>
        <w:left w:val="none" w:sz="0" w:space="0" w:color="auto"/>
        <w:bottom w:val="none" w:sz="0" w:space="0" w:color="auto"/>
        <w:right w:val="none" w:sz="0" w:space="0" w:color="auto"/>
      </w:divBdr>
    </w:div>
    <w:div w:id="2133163954">
      <w:bodyDiv w:val="1"/>
      <w:marLeft w:val="0"/>
      <w:marRight w:val="0"/>
      <w:marTop w:val="0"/>
      <w:marBottom w:val="0"/>
      <w:divBdr>
        <w:top w:val="none" w:sz="0" w:space="0" w:color="auto"/>
        <w:left w:val="none" w:sz="0" w:space="0" w:color="auto"/>
        <w:bottom w:val="none" w:sz="0" w:space="0" w:color="auto"/>
        <w:right w:val="none" w:sz="0" w:space="0" w:color="auto"/>
      </w:divBdr>
    </w:div>
    <w:div w:id="2133471182">
      <w:bodyDiv w:val="1"/>
      <w:marLeft w:val="0"/>
      <w:marRight w:val="0"/>
      <w:marTop w:val="0"/>
      <w:marBottom w:val="0"/>
      <w:divBdr>
        <w:top w:val="none" w:sz="0" w:space="0" w:color="auto"/>
        <w:left w:val="none" w:sz="0" w:space="0" w:color="auto"/>
        <w:bottom w:val="none" w:sz="0" w:space="0" w:color="auto"/>
        <w:right w:val="none" w:sz="0" w:space="0" w:color="auto"/>
      </w:divBdr>
    </w:div>
    <w:div w:id="2133743003">
      <w:bodyDiv w:val="1"/>
      <w:marLeft w:val="0"/>
      <w:marRight w:val="0"/>
      <w:marTop w:val="0"/>
      <w:marBottom w:val="0"/>
      <w:divBdr>
        <w:top w:val="none" w:sz="0" w:space="0" w:color="auto"/>
        <w:left w:val="none" w:sz="0" w:space="0" w:color="auto"/>
        <w:bottom w:val="none" w:sz="0" w:space="0" w:color="auto"/>
        <w:right w:val="none" w:sz="0" w:space="0" w:color="auto"/>
      </w:divBdr>
    </w:div>
    <w:div w:id="2133942850">
      <w:bodyDiv w:val="1"/>
      <w:marLeft w:val="0"/>
      <w:marRight w:val="0"/>
      <w:marTop w:val="0"/>
      <w:marBottom w:val="0"/>
      <w:divBdr>
        <w:top w:val="none" w:sz="0" w:space="0" w:color="auto"/>
        <w:left w:val="none" w:sz="0" w:space="0" w:color="auto"/>
        <w:bottom w:val="none" w:sz="0" w:space="0" w:color="auto"/>
        <w:right w:val="none" w:sz="0" w:space="0" w:color="auto"/>
      </w:divBdr>
    </w:div>
    <w:div w:id="2134251134">
      <w:bodyDiv w:val="1"/>
      <w:marLeft w:val="0"/>
      <w:marRight w:val="0"/>
      <w:marTop w:val="0"/>
      <w:marBottom w:val="0"/>
      <w:divBdr>
        <w:top w:val="none" w:sz="0" w:space="0" w:color="auto"/>
        <w:left w:val="none" w:sz="0" w:space="0" w:color="auto"/>
        <w:bottom w:val="none" w:sz="0" w:space="0" w:color="auto"/>
        <w:right w:val="none" w:sz="0" w:space="0" w:color="auto"/>
      </w:divBdr>
    </w:div>
    <w:div w:id="2135169830">
      <w:bodyDiv w:val="1"/>
      <w:marLeft w:val="0"/>
      <w:marRight w:val="0"/>
      <w:marTop w:val="0"/>
      <w:marBottom w:val="0"/>
      <w:divBdr>
        <w:top w:val="none" w:sz="0" w:space="0" w:color="auto"/>
        <w:left w:val="none" w:sz="0" w:space="0" w:color="auto"/>
        <w:bottom w:val="none" w:sz="0" w:space="0" w:color="auto"/>
        <w:right w:val="none" w:sz="0" w:space="0" w:color="auto"/>
      </w:divBdr>
    </w:div>
    <w:div w:id="2135634218">
      <w:bodyDiv w:val="1"/>
      <w:marLeft w:val="0"/>
      <w:marRight w:val="0"/>
      <w:marTop w:val="0"/>
      <w:marBottom w:val="0"/>
      <w:divBdr>
        <w:top w:val="none" w:sz="0" w:space="0" w:color="auto"/>
        <w:left w:val="none" w:sz="0" w:space="0" w:color="auto"/>
        <w:bottom w:val="none" w:sz="0" w:space="0" w:color="auto"/>
        <w:right w:val="none" w:sz="0" w:space="0" w:color="auto"/>
      </w:divBdr>
    </w:div>
    <w:div w:id="2135898958">
      <w:bodyDiv w:val="1"/>
      <w:marLeft w:val="0"/>
      <w:marRight w:val="0"/>
      <w:marTop w:val="0"/>
      <w:marBottom w:val="0"/>
      <w:divBdr>
        <w:top w:val="none" w:sz="0" w:space="0" w:color="auto"/>
        <w:left w:val="none" w:sz="0" w:space="0" w:color="auto"/>
        <w:bottom w:val="none" w:sz="0" w:space="0" w:color="auto"/>
        <w:right w:val="none" w:sz="0" w:space="0" w:color="auto"/>
      </w:divBdr>
    </w:div>
    <w:div w:id="2137024079">
      <w:bodyDiv w:val="1"/>
      <w:marLeft w:val="0"/>
      <w:marRight w:val="0"/>
      <w:marTop w:val="0"/>
      <w:marBottom w:val="0"/>
      <w:divBdr>
        <w:top w:val="none" w:sz="0" w:space="0" w:color="auto"/>
        <w:left w:val="none" w:sz="0" w:space="0" w:color="auto"/>
        <w:bottom w:val="none" w:sz="0" w:space="0" w:color="auto"/>
        <w:right w:val="none" w:sz="0" w:space="0" w:color="auto"/>
      </w:divBdr>
    </w:div>
    <w:div w:id="2137527821">
      <w:bodyDiv w:val="1"/>
      <w:marLeft w:val="0"/>
      <w:marRight w:val="0"/>
      <w:marTop w:val="0"/>
      <w:marBottom w:val="0"/>
      <w:divBdr>
        <w:top w:val="none" w:sz="0" w:space="0" w:color="auto"/>
        <w:left w:val="none" w:sz="0" w:space="0" w:color="auto"/>
        <w:bottom w:val="none" w:sz="0" w:space="0" w:color="auto"/>
        <w:right w:val="none" w:sz="0" w:space="0" w:color="auto"/>
      </w:divBdr>
    </w:div>
    <w:div w:id="2137676850">
      <w:bodyDiv w:val="1"/>
      <w:marLeft w:val="0"/>
      <w:marRight w:val="0"/>
      <w:marTop w:val="0"/>
      <w:marBottom w:val="0"/>
      <w:divBdr>
        <w:top w:val="none" w:sz="0" w:space="0" w:color="auto"/>
        <w:left w:val="none" w:sz="0" w:space="0" w:color="auto"/>
        <w:bottom w:val="none" w:sz="0" w:space="0" w:color="auto"/>
        <w:right w:val="none" w:sz="0" w:space="0" w:color="auto"/>
      </w:divBdr>
    </w:div>
    <w:div w:id="2138336077">
      <w:bodyDiv w:val="1"/>
      <w:marLeft w:val="0"/>
      <w:marRight w:val="0"/>
      <w:marTop w:val="0"/>
      <w:marBottom w:val="0"/>
      <w:divBdr>
        <w:top w:val="none" w:sz="0" w:space="0" w:color="auto"/>
        <w:left w:val="none" w:sz="0" w:space="0" w:color="auto"/>
        <w:bottom w:val="none" w:sz="0" w:space="0" w:color="auto"/>
        <w:right w:val="none" w:sz="0" w:space="0" w:color="auto"/>
      </w:divBdr>
    </w:div>
    <w:div w:id="2138376011">
      <w:bodyDiv w:val="1"/>
      <w:marLeft w:val="0"/>
      <w:marRight w:val="0"/>
      <w:marTop w:val="0"/>
      <w:marBottom w:val="0"/>
      <w:divBdr>
        <w:top w:val="none" w:sz="0" w:space="0" w:color="auto"/>
        <w:left w:val="none" w:sz="0" w:space="0" w:color="auto"/>
        <w:bottom w:val="none" w:sz="0" w:space="0" w:color="auto"/>
        <w:right w:val="none" w:sz="0" w:space="0" w:color="auto"/>
      </w:divBdr>
    </w:div>
    <w:div w:id="2138644821">
      <w:bodyDiv w:val="1"/>
      <w:marLeft w:val="0"/>
      <w:marRight w:val="0"/>
      <w:marTop w:val="0"/>
      <w:marBottom w:val="0"/>
      <w:divBdr>
        <w:top w:val="none" w:sz="0" w:space="0" w:color="auto"/>
        <w:left w:val="none" w:sz="0" w:space="0" w:color="auto"/>
        <w:bottom w:val="none" w:sz="0" w:space="0" w:color="auto"/>
        <w:right w:val="none" w:sz="0" w:space="0" w:color="auto"/>
      </w:divBdr>
    </w:div>
    <w:div w:id="2138864942">
      <w:bodyDiv w:val="1"/>
      <w:marLeft w:val="0"/>
      <w:marRight w:val="0"/>
      <w:marTop w:val="0"/>
      <w:marBottom w:val="0"/>
      <w:divBdr>
        <w:top w:val="none" w:sz="0" w:space="0" w:color="auto"/>
        <w:left w:val="none" w:sz="0" w:space="0" w:color="auto"/>
        <w:bottom w:val="none" w:sz="0" w:space="0" w:color="auto"/>
        <w:right w:val="none" w:sz="0" w:space="0" w:color="auto"/>
      </w:divBdr>
    </w:div>
    <w:div w:id="2139301951">
      <w:bodyDiv w:val="1"/>
      <w:marLeft w:val="0"/>
      <w:marRight w:val="0"/>
      <w:marTop w:val="0"/>
      <w:marBottom w:val="0"/>
      <w:divBdr>
        <w:top w:val="none" w:sz="0" w:space="0" w:color="auto"/>
        <w:left w:val="none" w:sz="0" w:space="0" w:color="auto"/>
        <w:bottom w:val="none" w:sz="0" w:space="0" w:color="auto"/>
        <w:right w:val="none" w:sz="0" w:space="0" w:color="auto"/>
      </w:divBdr>
    </w:div>
    <w:div w:id="2139449913">
      <w:bodyDiv w:val="1"/>
      <w:marLeft w:val="0"/>
      <w:marRight w:val="0"/>
      <w:marTop w:val="0"/>
      <w:marBottom w:val="0"/>
      <w:divBdr>
        <w:top w:val="none" w:sz="0" w:space="0" w:color="auto"/>
        <w:left w:val="none" w:sz="0" w:space="0" w:color="auto"/>
        <w:bottom w:val="none" w:sz="0" w:space="0" w:color="auto"/>
        <w:right w:val="none" w:sz="0" w:space="0" w:color="auto"/>
      </w:divBdr>
    </w:div>
    <w:div w:id="2139838283">
      <w:bodyDiv w:val="1"/>
      <w:marLeft w:val="0"/>
      <w:marRight w:val="0"/>
      <w:marTop w:val="0"/>
      <w:marBottom w:val="0"/>
      <w:divBdr>
        <w:top w:val="none" w:sz="0" w:space="0" w:color="auto"/>
        <w:left w:val="none" w:sz="0" w:space="0" w:color="auto"/>
        <w:bottom w:val="none" w:sz="0" w:space="0" w:color="auto"/>
        <w:right w:val="none" w:sz="0" w:space="0" w:color="auto"/>
      </w:divBdr>
    </w:div>
    <w:div w:id="2140300770">
      <w:bodyDiv w:val="1"/>
      <w:marLeft w:val="0"/>
      <w:marRight w:val="0"/>
      <w:marTop w:val="0"/>
      <w:marBottom w:val="0"/>
      <w:divBdr>
        <w:top w:val="none" w:sz="0" w:space="0" w:color="auto"/>
        <w:left w:val="none" w:sz="0" w:space="0" w:color="auto"/>
        <w:bottom w:val="none" w:sz="0" w:space="0" w:color="auto"/>
        <w:right w:val="none" w:sz="0" w:space="0" w:color="auto"/>
      </w:divBdr>
    </w:div>
    <w:div w:id="2141025721">
      <w:bodyDiv w:val="1"/>
      <w:marLeft w:val="0"/>
      <w:marRight w:val="0"/>
      <w:marTop w:val="0"/>
      <w:marBottom w:val="0"/>
      <w:divBdr>
        <w:top w:val="none" w:sz="0" w:space="0" w:color="auto"/>
        <w:left w:val="none" w:sz="0" w:space="0" w:color="auto"/>
        <w:bottom w:val="none" w:sz="0" w:space="0" w:color="auto"/>
        <w:right w:val="none" w:sz="0" w:space="0" w:color="auto"/>
      </w:divBdr>
    </w:div>
    <w:div w:id="2141142507">
      <w:bodyDiv w:val="1"/>
      <w:marLeft w:val="0"/>
      <w:marRight w:val="0"/>
      <w:marTop w:val="0"/>
      <w:marBottom w:val="0"/>
      <w:divBdr>
        <w:top w:val="none" w:sz="0" w:space="0" w:color="auto"/>
        <w:left w:val="none" w:sz="0" w:space="0" w:color="auto"/>
        <w:bottom w:val="none" w:sz="0" w:space="0" w:color="auto"/>
        <w:right w:val="none" w:sz="0" w:space="0" w:color="auto"/>
      </w:divBdr>
    </w:div>
    <w:div w:id="2141342846">
      <w:bodyDiv w:val="1"/>
      <w:marLeft w:val="0"/>
      <w:marRight w:val="0"/>
      <w:marTop w:val="0"/>
      <w:marBottom w:val="0"/>
      <w:divBdr>
        <w:top w:val="none" w:sz="0" w:space="0" w:color="auto"/>
        <w:left w:val="none" w:sz="0" w:space="0" w:color="auto"/>
        <w:bottom w:val="none" w:sz="0" w:space="0" w:color="auto"/>
        <w:right w:val="none" w:sz="0" w:space="0" w:color="auto"/>
      </w:divBdr>
    </w:div>
    <w:div w:id="2141411701">
      <w:bodyDiv w:val="1"/>
      <w:marLeft w:val="0"/>
      <w:marRight w:val="0"/>
      <w:marTop w:val="0"/>
      <w:marBottom w:val="0"/>
      <w:divBdr>
        <w:top w:val="none" w:sz="0" w:space="0" w:color="auto"/>
        <w:left w:val="none" w:sz="0" w:space="0" w:color="auto"/>
        <w:bottom w:val="none" w:sz="0" w:space="0" w:color="auto"/>
        <w:right w:val="none" w:sz="0" w:space="0" w:color="auto"/>
      </w:divBdr>
    </w:div>
    <w:div w:id="2141414274">
      <w:bodyDiv w:val="1"/>
      <w:marLeft w:val="0"/>
      <w:marRight w:val="0"/>
      <w:marTop w:val="0"/>
      <w:marBottom w:val="0"/>
      <w:divBdr>
        <w:top w:val="none" w:sz="0" w:space="0" w:color="auto"/>
        <w:left w:val="none" w:sz="0" w:space="0" w:color="auto"/>
        <w:bottom w:val="none" w:sz="0" w:space="0" w:color="auto"/>
        <w:right w:val="none" w:sz="0" w:space="0" w:color="auto"/>
      </w:divBdr>
    </w:div>
    <w:div w:id="2141418186">
      <w:bodyDiv w:val="1"/>
      <w:marLeft w:val="0"/>
      <w:marRight w:val="0"/>
      <w:marTop w:val="0"/>
      <w:marBottom w:val="0"/>
      <w:divBdr>
        <w:top w:val="none" w:sz="0" w:space="0" w:color="auto"/>
        <w:left w:val="none" w:sz="0" w:space="0" w:color="auto"/>
        <w:bottom w:val="none" w:sz="0" w:space="0" w:color="auto"/>
        <w:right w:val="none" w:sz="0" w:space="0" w:color="auto"/>
      </w:divBdr>
    </w:div>
    <w:div w:id="2141528967">
      <w:bodyDiv w:val="1"/>
      <w:marLeft w:val="0"/>
      <w:marRight w:val="0"/>
      <w:marTop w:val="0"/>
      <w:marBottom w:val="0"/>
      <w:divBdr>
        <w:top w:val="none" w:sz="0" w:space="0" w:color="auto"/>
        <w:left w:val="none" w:sz="0" w:space="0" w:color="auto"/>
        <w:bottom w:val="none" w:sz="0" w:space="0" w:color="auto"/>
        <w:right w:val="none" w:sz="0" w:space="0" w:color="auto"/>
      </w:divBdr>
    </w:div>
    <w:div w:id="2141918032">
      <w:bodyDiv w:val="1"/>
      <w:marLeft w:val="0"/>
      <w:marRight w:val="0"/>
      <w:marTop w:val="0"/>
      <w:marBottom w:val="0"/>
      <w:divBdr>
        <w:top w:val="none" w:sz="0" w:space="0" w:color="auto"/>
        <w:left w:val="none" w:sz="0" w:space="0" w:color="auto"/>
        <w:bottom w:val="none" w:sz="0" w:space="0" w:color="auto"/>
        <w:right w:val="none" w:sz="0" w:space="0" w:color="auto"/>
      </w:divBdr>
    </w:div>
    <w:div w:id="2142916383">
      <w:bodyDiv w:val="1"/>
      <w:marLeft w:val="0"/>
      <w:marRight w:val="0"/>
      <w:marTop w:val="0"/>
      <w:marBottom w:val="0"/>
      <w:divBdr>
        <w:top w:val="none" w:sz="0" w:space="0" w:color="auto"/>
        <w:left w:val="none" w:sz="0" w:space="0" w:color="auto"/>
        <w:bottom w:val="none" w:sz="0" w:space="0" w:color="auto"/>
        <w:right w:val="none" w:sz="0" w:space="0" w:color="auto"/>
      </w:divBdr>
    </w:div>
    <w:div w:id="2143233936">
      <w:bodyDiv w:val="1"/>
      <w:marLeft w:val="0"/>
      <w:marRight w:val="0"/>
      <w:marTop w:val="0"/>
      <w:marBottom w:val="0"/>
      <w:divBdr>
        <w:top w:val="none" w:sz="0" w:space="0" w:color="auto"/>
        <w:left w:val="none" w:sz="0" w:space="0" w:color="auto"/>
        <w:bottom w:val="none" w:sz="0" w:space="0" w:color="auto"/>
        <w:right w:val="none" w:sz="0" w:space="0" w:color="auto"/>
      </w:divBdr>
    </w:div>
    <w:div w:id="2143570306">
      <w:bodyDiv w:val="1"/>
      <w:marLeft w:val="0"/>
      <w:marRight w:val="0"/>
      <w:marTop w:val="0"/>
      <w:marBottom w:val="0"/>
      <w:divBdr>
        <w:top w:val="none" w:sz="0" w:space="0" w:color="auto"/>
        <w:left w:val="none" w:sz="0" w:space="0" w:color="auto"/>
        <w:bottom w:val="none" w:sz="0" w:space="0" w:color="auto"/>
        <w:right w:val="none" w:sz="0" w:space="0" w:color="auto"/>
      </w:divBdr>
    </w:div>
    <w:div w:id="2144345921">
      <w:bodyDiv w:val="1"/>
      <w:marLeft w:val="0"/>
      <w:marRight w:val="0"/>
      <w:marTop w:val="0"/>
      <w:marBottom w:val="0"/>
      <w:divBdr>
        <w:top w:val="none" w:sz="0" w:space="0" w:color="auto"/>
        <w:left w:val="none" w:sz="0" w:space="0" w:color="auto"/>
        <w:bottom w:val="none" w:sz="0" w:space="0" w:color="auto"/>
        <w:right w:val="none" w:sz="0" w:space="0" w:color="auto"/>
      </w:divBdr>
    </w:div>
    <w:div w:id="2144611882">
      <w:bodyDiv w:val="1"/>
      <w:marLeft w:val="0"/>
      <w:marRight w:val="0"/>
      <w:marTop w:val="0"/>
      <w:marBottom w:val="0"/>
      <w:divBdr>
        <w:top w:val="none" w:sz="0" w:space="0" w:color="auto"/>
        <w:left w:val="none" w:sz="0" w:space="0" w:color="auto"/>
        <w:bottom w:val="none" w:sz="0" w:space="0" w:color="auto"/>
        <w:right w:val="none" w:sz="0" w:space="0" w:color="auto"/>
      </w:divBdr>
    </w:div>
    <w:div w:id="2144616306">
      <w:bodyDiv w:val="1"/>
      <w:marLeft w:val="0"/>
      <w:marRight w:val="0"/>
      <w:marTop w:val="0"/>
      <w:marBottom w:val="0"/>
      <w:divBdr>
        <w:top w:val="none" w:sz="0" w:space="0" w:color="auto"/>
        <w:left w:val="none" w:sz="0" w:space="0" w:color="auto"/>
        <w:bottom w:val="none" w:sz="0" w:space="0" w:color="auto"/>
        <w:right w:val="none" w:sz="0" w:space="0" w:color="auto"/>
      </w:divBdr>
    </w:div>
    <w:div w:id="2144616443">
      <w:bodyDiv w:val="1"/>
      <w:marLeft w:val="0"/>
      <w:marRight w:val="0"/>
      <w:marTop w:val="0"/>
      <w:marBottom w:val="0"/>
      <w:divBdr>
        <w:top w:val="none" w:sz="0" w:space="0" w:color="auto"/>
        <w:left w:val="none" w:sz="0" w:space="0" w:color="auto"/>
        <w:bottom w:val="none" w:sz="0" w:space="0" w:color="auto"/>
        <w:right w:val="none" w:sz="0" w:space="0" w:color="auto"/>
      </w:divBdr>
    </w:div>
    <w:div w:id="2144618085">
      <w:bodyDiv w:val="1"/>
      <w:marLeft w:val="0"/>
      <w:marRight w:val="0"/>
      <w:marTop w:val="0"/>
      <w:marBottom w:val="0"/>
      <w:divBdr>
        <w:top w:val="none" w:sz="0" w:space="0" w:color="auto"/>
        <w:left w:val="none" w:sz="0" w:space="0" w:color="auto"/>
        <w:bottom w:val="none" w:sz="0" w:space="0" w:color="auto"/>
        <w:right w:val="none" w:sz="0" w:space="0" w:color="auto"/>
      </w:divBdr>
    </w:div>
    <w:div w:id="2144689452">
      <w:bodyDiv w:val="1"/>
      <w:marLeft w:val="0"/>
      <w:marRight w:val="0"/>
      <w:marTop w:val="0"/>
      <w:marBottom w:val="0"/>
      <w:divBdr>
        <w:top w:val="none" w:sz="0" w:space="0" w:color="auto"/>
        <w:left w:val="none" w:sz="0" w:space="0" w:color="auto"/>
        <w:bottom w:val="none" w:sz="0" w:space="0" w:color="auto"/>
        <w:right w:val="none" w:sz="0" w:space="0" w:color="auto"/>
      </w:divBdr>
    </w:div>
    <w:div w:id="2144930222">
      <w:bodyDiv w:val="1"/>
      <w:marLeft w:val="0"/>
      <w:marRight w:val="0"/>
      <w:marTop w:val="0"/>
      <w:marBottom w:val="0"/>
      <w:divBdr>
        <w:top w:val="none" w:sz="0" w:space="0" w:color="auto"/>
        <w:left w:val="none" w:sz="0" w:space="0" w:color="auto"/>
        <w:bottom w:val="none" w:sz="0" w:space="0" w:color="auto"/>
        <w:right w:val="none" w:sz="0" w:space="0" w:color="auto"/>
      </w:divBdr>
    </w:div>
    <w:div w:id="2144957299">
      <w:bodyDiv w:val="1"/>
      <w:marLeft w:val="0"/>
      <w:marRight w:val="0"/>
      <w:marTop w:val="0"/>
      <w:marBottom w:val="0"/>
      <w:divBdr>
        <w:top w:val="none" w:sz="0" w:space="0" w:color="auto"/>
        <w:left w:val="none" w:sz="0" w:space="0" w:color="auto"/>
        <w:bottom w:val="none" w:sz="0" w:space="0" w:color="auto"/>
        <w:right w:val="none" w:sz="0" w:space="0" w:color="auto"/>
      </w:divBdr>
    </w:div>
    <w:div w:id="2144998920">
      <w:bodyDiv w:val="1"/>
      <w:marLeft w:val="0"/>
      <w:marRight w:val="0"/>
      <w:marTop w:val="0"/>
      <w:marBottom w:val="0"/>
      <w:divBdr>
        <w:top w:val="none" w:sz="0" w:space="0" w:color="auto"/>
        <w:left w:val="none" w:sz="0" w:space="0" w:color="auto"/>
        <w:bottom w:val="none" w:sz="0" w:space="0" w:color="auto"/>
        <w:right w:val="none" w:sz="0" w:space="0" w:color="auto"/>
      </w:divBdr>
    </w:div>
    <w:div w:id="2145078070">
      <w:bodyDiv w:val="1"/>
      <w:marLeft w:val="0"/>
      <w:marRight w:val="0"/>
      <w:marTop w:val="0"/>
      <w:marBottom w:val="0"/>
      <w:divBdr>
        <w:top w:val="none" w:sz="0" w:space="0" w:color="auto"/>
        <w:left w:val="none" w:sz="0" w:space="0" w:color="auto"/>
        <w:bottom w:val="none" w:sz="0" w:space="0" w:color="auto"/>
        <w:right w:val="none" w:sz="0" w:space="0" w:color="auto"/>
      </w:divBdr>
    </w:div>
    <w:div w:id="2145270512">
      <w:bodyDiv w:val="1"/>
      <w:marLeft w:val="0"/>
      <w:marRight w:val="0"/>
      <w:marTop w:val="0"/>
      <w:marBottom w:val="0"/>
      <w:divBdr>
        <w:top w:val="none" w:sz="0" w:space="0" w:color="auto"/>
        <w:left w:val="none" w:sz="0" w:space="0" w:color="auto"/>
        <w:bottom w:val="none" w:sz="0" w:space="0" w:color="auto"/>
        <w:right w:val="none" w:sz="0" w:space="0" w:color="auto"/>
      </w:divBdr>
    </w:div>
    <w:div w:id="2145612723">
      <w:bodyDiv w:val="1"/>
      <w:marLeft w:val="0"/>
      <w:marRight w:val="0"/>
      <w:marTop w:val="0"/>
      <w:marBottom w:val="0"/>
      <w:divBdr>
        <w:top w:val="none" w:sz="0" w:space="0" w:color="auto"/>
        <w:left w:val="none" w:sz="0" w:space="0" w:color="auto"/>
        <w:bottom w:val="none" w:sz="0" w:space="0" w:color="auto"/>
        <w:right w:val="none" w:sz="0" w:space="0" w:color="auto"/>
      </w:divBdr>
    </w:div>
    <w:div w:id="2146042473">
      <w:bodyDiv w:val="1"/>
      <w:marLeft w:val="0"/>
      <w:marRight w:val="0"/>
      <w:marTop w:val="0"/>
      <w:marBottom w:val="0"/>
      <w:divBdr>
        <w:top w:val="none" w:sz="0" w:space="0" w:color="auto"/>
        <w:left w:val="none" w:sz="0" w:space="0" w:color="auto"/>
        <w:bottom w:val="none" w:sz="0" w:space="0" w:color="auto"/>
        <w:right w:val="none" w:sz="0" w:space="0" w:color="auto"/>
      </w:divBdr>
    </w:div>
    <w:div w:id="2146045785">
      <w:bodyDiv w:val="1"/>
      <w:marLeft w:val="0"/>
      <w:marRight w:val="0"/>
      <w:marTop w:val="0"/>
      <w:marBottom w:val="0"/>
      <w:divBdr>
        <w:top w:val="none" w:sz="0" w:space="0" w:color="auto"/>
        <w:left w:val="none" w:sz="0" w:space="0" w:color="auto"/>
        <w:bottom w:val="none" w:sz="0" w:space="0" w:color="auto"/>
        <w:right w:val="none" w:sz="0" w:space="0" w:color="auto"/>
      </w:divBdr>
    </w:div>
    <w:div w:id="2146308353">
      <w:bodyDiv w:val="1"/>
      <w:marLeft w:val="0"/>
      <w:marRight w:val="0"/>
      <w:marTop w:val="0"/>
      <w:marBottom w:val="0"/>
      <w:divBdr>
        <w:top w:val="none" w:sz="0" w:space="0" w:color="auto"/>
        <w:left w:val="none" w:sz="0" w:space="0" w:color="auto"/>
        <w:bottom w:val="none" w:sz="0" w:space="0" w:color="auto"/>
        <w:right w:val="none" w:sz="0" w:space="0" w:color="auto"/>
      </w:divBdr>
    </w:div>
    <w:div w:id="2146310330">
      <w:bodyDiv w:val="1"/>
      <w:marLeft w:val="0"/>
      <w:marRight w:val="0"/>
      <w:marTop w:val="0"/>
      <w:marBottom w:val="0"/>
      <w:divBdr>
        <w:top w:val="none" w:sz="0" w:space="0" w:color="auto"/>
        <w:left w:val="none" w:sz="0" w:space="0" w:color="auto"/>
        <w:bottom w:val="none" w:sz="0" w:space="0" w:color="auto"/>
        <w:right w:val="none" w:sz="0" w:space="0" w:color="auto"/>
      </w:divBdr>
    </w:div>
    <w:div w:id="2146310360">
      <w:bodyDiv w:val="1"/>
      <w:marLeft w:val="0"/>
      <w:marRight w:val="0"/>
      <w:marTop w:val="0"/>
      <w:marBottom w:val="0"/>
      <w:divBdr>
        <w:top w:val="none" w:sz="0" w:space="0" w:color="auto"/>
        <w:left w:val="none" w:sz="0" w:space="0" w:color="auto"/>
        <w:bottom w:val="none" w:sz="0" w:space="0" w:color="auto"/>
        <w:right w:val="none" w:sz="0" w:space="0" w:color="auto"/>
      </w:divBdr>
    </w:div>
    <w:div w:id="2146313701">
      <w:bodyDiv w:val="1"/>
      <w:marLeft w:val="0"/>
      <w:marRight w:val="0"/>
      <w:marTop w:val="0"/>
      <w:marBottom w:val="0"/>
      <w:divBdr>
        <w:top w:val="none" w:sz="0" w:space="0" w:color="auto"/>
        <w:left w:val="none" w:sz="0" w:space="0" w:color="auto"/>
        <w:bottom w:val="none" w:sz="0" w:space="0" w:color="auto"/>
        <w:right w:val="none" w:sz="0" w:space="0" w:color="auto"/>
      </w:divBdr>
    </w:div>
    <w:div w:id="2146652412">
      <w:bodyDiv w:val="1"/>
      <w:marLeft w:val="0"/>
      <w:marRight w:val="0"/>
      <w:marTop w:val="0"/>
      <w:marBottom w:val="0"/>
      <w:divBdr>
        <w:top w:val="none" w:sz="0" w:space="0" w:color="auto"/>
        <w:left w:val="none" w:sz="0" w:space="0" w:color="auto"/>
        <w:bottom w:val="none" w:sz="0" w:space="0" w:color="auto"/>
        <w:right w:val="none" w:sz="0" w:space="0" w:color="auto"/>
      </w:divBdr>
    </w:div>
    <w:div w:id="2146652658">
      <w:bodyDiv w:val="1"/>
      <w:marLeft w:val="0"/>
      <w:marRight w:val="0"/>
      <w:marTop w:val="0"/>
      <w:marBottom w:val="0"/>
      <w:divBdr>
        <w:top w:val="none" w:sz="0" w:space="0" w:color="auto"/>
        <w:left w:val="none" w:sz="0" w:space="0" w:color="auto"/>
        <w:bottom w:val="none" w:sz="0" w:space="0" w:color="auto"/>
        <w:right w:val="none" w:sz="0" w:space="0" w:color="auto"/>
      </w:divBdr>
    </w:div>
    <w:div w:id="2146704080">
      <w:bodyDiv w:val="1"/>
      <w:marLeft w:val="0"/>
      <w:marRight w:val="0"/>
      <w:marTop w:val="0"/>
      <w:marBottom w:val="0"/>
      <w:divBdr>
        <w:top w:val="none" w:sz="0" w:space="0" w:color="auto"/>
        <w:left w:val="none" w:sz="0" w:space="0" w:color="auto"/>
        <w:bottom w:val="none" w:sz="0" w:space="0" w:color="auto"/>
        <w:right w:val="none" w:sz="0" w:space="0" w:color="auto"/>
      </w:divBdr>
    </w:div>
    <w:div w:id="214684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svg"/><Relationship Id="rId42" Type="http://schemas.openxmlformats.org/officeDocument/2006/relationships/image" Target="media/image24.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svg"/><Relationship Id="rId84" Type="http://schemas.openxmlformats.org/officeDocument/2006/relationships/hyperlink" Target="https://thelittleoakcompany.com/" TargetMode="External"/><Relationship Id="rId89" Type="http://schemas.openxmlformats.org/officeDocument/2006/relationships/hyperlink" Target="https://nutricia.com.au/" TargetMode="External"/><Relationship Id="rId7" Type="http://schemas.openxmlformats.org/officeDocument/2006/relationships/settings" Target="settings.xml"/><Relationship Id="rId71" Type="http://schemas.openxmlformats.org/officeDocument/2006/relationships/hyperlink" Target="https://www.health.gov.au/sites/default/files/documents/2022/04/guidance-document-for-interpretation-of-the-maif-agreement-electronic-media.pdf" TargetMode="External"/><Relationship Id="rId92" Type="http://schemas.openxmlformats.org/officeDocument/2006/relationships/hyperlink" Target="https://sproutorganic.com.au/"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07" Type="http://schemas.openxmlformats.org/officeDocument/2006/relationships/fontTable" Target="fontTable.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www.health.gov.au/resources/publications/australian-national-breastfeeding-strategy-2019-and-beyond" TargetMode="External"/><Relationship Id="rId37" Type="http://schemas.openxmlformats.org/officeDocument/2006/relationships/image" Target="media/image23.png"/><Relationship Id="rId40" Type="http://schemas.openxmlformats.org/officeDocument/2006/relationships/image" Target="media/image18.png"/><Relationship Id="rId45" Type="http://schemas.openxmlformats.org/officeDocument/2006/relationships/image" Target="media/image28.png"/><Relationship Id="rId53" Type="http://schemas.openxmlformats.org/officeDocument/2006/relationships/header" Target="header1.xml"/><Relationship Id="rId58" Type="http://schemas.openxmlformats.org/officeDocument/2006/relationships/image" Target="media/image37.png"/><Relationship Id="rId66" Type="http://schemas.openxmlformats.org/officeDocument/2006/relationships/image" Target="media/image45.svg"/><Relationship Id="rId74" Type="http://schemas.openxmlformats.org/officeDocument/2006/relationships/chart" Target="charts/chart1.xml"/><Relationship Id="rId79" Type="http://schemas.openxmlformats.org/officeDocument/2006/relationships/hyperlink" Target="https://www.australiandairypark.com.au/" TargetMode="External"/><Relationship Id="rId87" Type="http://schemas.openxmlformats.org/officeDocument/2006/relationships/hyperlink" Target="https://www.nestle.com.au/en" TargetMode="External"/><Relationship Id="rId102" Type="http://schemas.openxmlformats.org/officeDocument/2006/relationships/image" Target="media/image59.emf"/><Relationship Id="rId5" Type="http://schemas.openxmlformats.org/officeDocument/2006/relationships/numbering" Target="numbering.xml"/><Relationship Id="rId61" Type="http://schemas.openxmlformats.org/officeDocument/2006/relationships/image" Target="media/image40.png"/><Relationship Id="rId82" Type="http://schemas.openxmlformats.org/officeDocument/2006/relationships/hyperlink" Target="https://begabio.com/categories/infant-nutrition/" TargetMode="External"/><Relationship Id="rId90" Type="http://schemas.openxmlformats.org/officeDocument/2006/relationships/hyperlink" Target="https://www.meandmychild.com.au/" TargetMode="External"/><Relationship Id="rId95" Type="http://schemas.openxmlformats.org/officeDocument/2006/relationships/image" Target="media/image52.emf"/><Relationship Id="rId19" Type="http://schemas.openxmlformats.org/officeDocument/2006/relationships/image" Target="media/image6.svg"/><Relationship Id="rId14" Type="http://schemas.openxmlformats.org/officeDocument/2006/relationships/hyperlink" Target="https://www.health.gov.au/topics/pregnancy-birth-and-baby/breastfeeding-infant-nutrition/australian-national-breastfeeding-strategy"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5.svg"/><Relationship Id="rId48" Type="http://schemas.openxmlformats.org/officeDocument/2006/relationships/image" Target="media/image27.svg"/><Relationship Id="rId56" Type="http://schemas.openxmlformats.org/officeDocument/2006/relationships/image" Target="media/image35.png"/><Relationship Id="rId64" Type="http://schemas.openxmlformats.org/officeDocument/2006/relationships/image" Target="media/image43.svg"/><Relationship Id="rId69" Type="http://schemas.openxmlformats.org/officeDocument/2006/relationships/image" Target="media/image48.png"/><Relationship Id="rId77" Type="http://schemas.openxmlformats.org/officeDocument/2006/relationships/hyperlink" Target="https://www.aspenpharma.com.au/" TargetMode="External"/><Relationship Id="rId100" Type="http://schemas.openxmlformats.org/officeDocument/2006/relationships/image" Target="media/image57.emf"/><Relationship Id="rId105" Type="http://schemas.openxmlformats.org/officeDocument/2006/relationships/image" Target="media/image62.jpeg"/><Relationship Id="rId8" Type="http://schemas.openxmlformats.org/officeDocument/2006/relationships/webSettings" Target="webSettings.xml"/><Relationship Id="rId51" Type="http://schemas.microsoft.com/office/2014/relationships/chartEx" Target="charts/chartEx1.xml"/><Relationship Id="rId72" Type="http://schemas.openxmlformats.org/officeDocument/2006/relationships/hyperlink" Target="https://www.health.gov.au/resources/publications/marketing-in-australia-of-infant-formula-maif-agreement-complaint-form" TargetMode="External"/><Relationship Id="rId80" Type="http://schemas.openxmlformats.org/officeDocument/2006/relationships/hyperlink" Target="https://bellamysorganic.com.au/" TargetMode="External"/><Relationship Id="rId85" Type="http://schemas.openxmlformats.org/officeDocument/2006/relationships/hyperlink" Target="https://www.maxbiocare.com/" TargetMode="External"/><Relationship Id="rId93" Type="http://schemas.openxmlformats.org/officeDocument/2006/relationships/hyperlink" Target="https://thea2milkcompany.com/" TargetMode="External"/><Relationship Id="rId98" Type="http://schemas.openxmlformats.org/officeDocument/2006/relationships/image" Target="media/image55.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19.png"/><Relationship Id="rId38" Type="http://schemas.openxmlformats.org/officeDocument/2006/relationships/hyperlink" Target="https://www.health.gov.au/committees-and-groups/maif-complaints-committee" TargetMode="External"/><Relationship Id="rId46" Type="http://schemas.openxmlformats.org/officeDocument/2006/relationships/image" Target="media/image29.png"/><Relationship Id="rId59" Type="http://schemas.openxmlformats.org/officeDocument/2006/relationships/image" Target="media/image38.svg"/><Relationship Id="rId67" Type="http://schemas.openxmlformats.org/officeDocument/2006/relationships/image" Target="media/image46.png"/><Relationship Id="rId103" Type="http://schemas.openxmlformats.org/officeDocument/2006/relationships/image" Target="media/image60.emf"/><Relationship Id="rId108" Type="http://schemas.openxmlformats.org/officeDocument/2006/relationships/glossaryDocument" Target="glossary/document.xml"/><Relationship Id="rId20" Type="http://schemas.openxmlformats.org/officeDocument/2006/relationships/image" Target="media/image7.png"/><Relationship Id="rId41" Type="http://schemas.openxmlformats.org/officeDocument/2006/relationships/image" Target="media/image19.svg"/><Relationship Id="rId54" Type="http://schemas.openxmlformats.org/officeDocument/2006/relationships/footer" Target="footer1.xml"/><Relationship Id="rId62" Type="http://schemas.openxmlformats.org/officeDocument/2006/relationships/image" Target="media/image41.svg"/><Relationship Id="rId70" Type="http://schemas.openxmlformats.org/officeDocument/2006/relationships/image" Target="media/image49.png"/><Relationship Id="rId75" Type="http://schemas.openxmlformats.org/officeDocument/2006/relationships/chart" Target="charts/chart2.xml"/><Relationship Id="rId83" Type="http://schemas.openxmlformats.org/officeDocument/2006/relationships/hyperlink" Target="https://www.bubsaustralia.com/" TargetMode="External"/><Relationship Id="rId88" Type="http://schemas.openxmlformats.org/officeDocument/2006/relationships/hyperlink" Target="https://nuchev.com.au/" TargetMode="External"/><Relationship Id="rId91" Type="http://schemas.openxmlformats.org/officeDocument/2006/relationships/hyperlink" Target="https://springsheepnz.com/" TargetMode="External"/><Relationship Id="rId96"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ho.int/publications/i/item/9241541601" TargetMode="Externa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6.svg"/><Relationship Id="rId106" Type="http://schemas.openxmlformats.org/officeDocument/2006/relationships/image" Target="media/image63.png"/><Relationship Id="rId10" Type="http://schemas.openxmlformats.org/officeDocument/2006/relationships/endnotes" Target="endnotes.xml"/><Relationship Id="rId31" Type="http://schemas.openxmlformats.org/officeDocument/2006/relationships/hyperlink" Target="https://www.health.gov.au/topics/pregnancy-birth-and-baby/breastfeeding-infant-nutrition/marketing-infant-formula" TargetMode="External"/><Relationship Id="rId52" Type="http://schemas.openxmlformats.org/officeDocument/2006/relationships/image" Target="media/image34.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0.png"/><Relationship Id="rId78" Type="http://schemas.openxmlformats.org/officeDocument/2006/relationships/hyperlink" Target="https://adnl.com.au/" TargetMode="External"/><Relationship Id="rId81" Type="http://schemas.openxmlformats.org/officeDocument/2006/relationships/hyperlink" Target="https://www.hh.global/" TargetMode="External"/><Relationship Id="rId86" Type="http://schemas.openxmlformats.org/officeDocument/2006/relationships/hyperlink" Target="https://natureonedairy.com/" TargetMode="External"/><Relationship Id="rId94" Type="http://schemas.openxmlformats.org/officeDocument/2006/relationships/image" Target="media/image51.emf"/><Relationship Id="rId99" Type="http://schemas.openxmlformats.org/officeDocument/2006/relationships/image" Target="media/image56.emf"/><Relationship Id="rId101" Type="http://schemas.openxmlformats.org/officeDocument/2006/relationships/image" Target="media/image58.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llenandclarke.com.au/" TargetMode="External"/><Relationship Id="rId18" Type="http://schemas.openxmlformats.org/officeDocument/2006/relationships/image" Target="media/image5.png"/><Relationship Id="rId39" Type="http://schemas.openxmlformats.org/officeDocument/2006/relationships/hyperlink" Target="https://www.legislation.gov.au/Series/F2015L00409" TargetMode="External"/><Relationship Id="rId109" Type="http://schemas.openxmlformats.org/officeDocument/2006/relationships/theme" Target="theme/theme1.xml"/><Relationship Id="rId34" Type="http://schemas.openxmlformats.org/officeDocument/2006/relationships/image" Target="media/image20.png"/><Relationship Id="rId50" Type="http://schemas.openxmlformats.org/officeDocument/2006/relationships/image" Target="media/image31.svg"/><Relationship Id="rId55" Type="http://schemas.openxmlformats.org/officeDocument/2006/relationships/header" Target="header2.xml"/><Relationship Id="rId76" Type="http://schemas.openxmlformats.org/officeDocument/2006/relationships/chart" Target="charts/chart3.xml"/><Relationship Id="rId97" Type="http://schemas.openxmlformats.org/officeDocument/2006/relationships/image" Target="media/image54.emf"/><Relationship Id="rId104" Type="http://schemas.openxmlformats.org/officeDocument/2006/relationships/image" Target="media/image61.emf"/></Relationships>
</file>

<file path=word/_rels/footnotes.xml.rels><?xml version="1.0" encoding="UTF-8" standalone="yes"?>
<Relationships xmlns="http://schemas.openxmlformats.org/package/2006/relationships"><Relationship Id="rId3" Type="http://schemas.openxmlformats.org/officeDocument/2006/relationships/hyperlink" Target="https://www.foodstandards.gov.au/code/proposals/Pages/P1028.aspx" TargetMode="External"/><Relationship Id="rId2" Type="http://schemas.openxmlformats.org/officeDocument/2006/relationships/hyperlink" Target="https://www.accc.gov.au/public-registers/authorisations-and-notifications-registers/authorisations-register/infant-nutrition-council-limited" TargetMode="External"/><Relationship Id="rId1" Type="http://schemas.openxmlformats.org/officeDocument/2006/relationships/hyperlink" Target="https://www.who.int/teams/nutrition-and-food-safety/food-and-nutrition-actions-in-health-systems/code-and-subsequent-resolutions" TargetMode="External"/><Relationship Id="rId4" Type="http://schemas.openxmlformats.org/officeDocument/2006/relationships/hyperlink" Target="https://vizhub.healthdata.org/gbd-compa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allenandclarke-my.sharepoint.com/personal/schng_allenandclarke_com_au/Documents/MAIF/Drafting/SC%20Data%20visualis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MAIF Agreement complaints and outcomes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'[Complaints data.xlsx]Sheet1'!$C$3</c:f>
              <c:strCache>
                <c:ptCount val="1"/>
                <c:pt idx="0">
                  <c:v>Total complaints resolved</c:v>
                </c:pt>
              </c:strCache>
            </c:strRef>
          </c:tx>
          <c:spPr>
            <a:solidFill>
              <a:schemeClr val="accent1"/>
            </a:solidFill>
            <a:ln>
              <a:noFill/>
            </a:ln>
            <a:effectLst/>
          </c:spPr>
          <c:invertIfNegative val="0"/>
          <c:dLbls>
            <c:delete val="1"/>
          </c:dLbls>
          <c:cat>
            <c:strRef>
              <c:f>'[Complaints data.xlsx]Sheet1'!$B$4:$B$8</c:f>
              <c:strCache>
                <c:ptCount val="5"/>
                <c:pt idx="0">
                  <c:v>2018-19</c:v>
                </c:pt>
                <c:pt idx="1">
                  <c:v>2019-20</c:v>
                </c:pt>
                <c:pt idx="2">
                  <c:v>2020-21</c:v>
                </c:pt>
                <c:pt idx="3">
                  <c:v>2021-22</c:v>
                </c:pt>
                <c:pt idx="4">
                  <c:v>2022-23</c:v>
                </c:pt>
              </c:strCache>
            </c:strRef>
          </c:cat>
          <c:val>
            <c:numRef>
              <c:f>'[Complaints data.xlsx]Sheet1'!$C$4:$C$8</c:f>
              <c:numCache>
                <c:formatCode>General</c:formatCode>
                <c:ptCount val="5"/>
                <c:pt idx="0">
                  <c:v>18</c:v>
                </c:pt>
                <c:pt idx="1">
                  <c:v>8</c:v>
                </c:pt>
                <c:pt idx="2">
                  <c:v>55</c:v>
                </c:pt>
                <c:pt idx="3">
                  <c:v>49</c:v>
                </c:pt>
                <c:pt idx="4">
                  <c:v>80</c:v>
                </c:pt>
              </c:numCache>
            </c:numRef>
          </c:val>
          <c:extLst>
            <c:ext xmlns:c16="http://schemas.microsoft.com/office/drawing/2014/chart" uri="{C3380CC4-5D6E-409C-BE32-E72D297353CC}">
              <c16:uniqueId val="{00000000-7004-43DA-9AC5-DE5916A7F88F}"/>
            </c:ext>
          </c:extLst>
        </c:ser>
        <c:ser>
          <c:idx val="1"/>
          <c:order val="1"/>
          <c:tx>
            <c:strRef>
              <c:f>'[Complaints data.xlsx]Sheet1'!$D$3</c:f>
              <c:strCache>
                <c:ptCount val="1"/>
                <c:pt idx="0">
                  <c:v>Number of breaches</c:v>
                </c:pt>
              </c:strCache>
            </c:strRef>
          </c:tx>
          <c:spPr>
            <a:solidFill>
              <a:schemeClr val="accent2"/>
            </a:solidFill>
            <a:ln>
              <a:noFill/>
            </a:ln>
            <a:effectLst/>
          </c:spPr>
          <c:invertIfNegative val="0"/>
          <c:dLbls>
            <c:delete val="1"/>
          </c:dLbls>
          <c:cat>
            <c:strRef>
              <c:f>'[Complaints data.xlsx]Sheet1'!$B$4:$B$8</c:f>
              <c:strCache>
                <c:ptCount val="5"/>
                <c:pt idx="0">
                  <c:v>2018-19</c:v>
                </c:pt>
                <c:pt idx="1">
                  <c:v>2019-20</c:v>
                </c:pt>
                <c:pt idx="2">
                  <c:v>2020-21</c:v>
                </c:pt>
                <c:pt idx="3">
                  <c:v>2021-22</c:v>
                </c:pt>
                <c:pt idx="4">
                  <c:v>2022-23</c:v>
                </c:pt>
              </c:strCache>
            </c:strRef>
          </c:cat>
          <c:val>
            <c:numRef>
              <c:f>'[Complaints data.xlsx]Sheet1'!$D$4:$D$8</c:f>
              <c:numCache>
                <c:formatCode>General</c:formatCode>
                <c:ptCount val="5"/>
                <c:pt idx="0">
                  <c:v>1</c:v>
                </c:pt>
                <c:pt idx="1">
                  <c:v>1</c:v>
                </c:pt>
                <c:pt idx="2">
                  <c:v>10</c:v>
                </c:pt>
                <c:pt idx="3">
                  <c:v>29</c:v>
                </c:pt>
                <c:pt idx="4">
                  <c:v>25</c:v>
                </c:pt>
              </c:numCache>
            </c:numRef>
          </c:val>
          <c:extLst>
            <c:ext xmlns:c16="http://schemas.microsoft.com/office/drawing/2014/chart" uri="{C3380CC4-5D6E-409C-BE32-E72D297353CC}">
              <c16:uniqueId val="{00000001-7004-43DA-9AC5-DE5916A7F88F}"/>
            </c:ext>
          </c:extLst>
        </c:ser>
        <c:ser>
          <c:idx val="2"/>
          <c:order val="2"/>
          <c:tx>
            <c:strRef>
              <c:f>'[Complaints data.xlsx]Sheet1'!$E$3</c:f>
              <c:strCache>
                <c:ptCount val="1"/>
                <c:pt idx="0">
                  <c:v>Number of out-of-scope complaints</c:v>
                </c:pt>
              </c:strCache>
            </c:strRef>
          </c:tx>
          <c:spPr>
            <a:solidFill>
              <a:srgbClr val="36424A">
                <a:lumMod val="20000"/>
                <a:lumOff val="80000"/>
              </a:srgbClr>
            </a:solidFill>
            <a:ln>
              <a:noFill/>
            </a:ln>
            <a:effectLst/>
          </c:spPr>
          <c:invertIfNegative val="0"/>
          <c:dPt>
            <c:idx val="0"/>
            <c:invertIfNegative val="0"/>
            <c:bubble3D val="0"/>
            <c:spPr>
              <a:solidFill>
                <a:srgbClr val="36424A">
                  <a:lumMod val="40000"/>
                  <a:lumOff val="60000"/>
                </a:srgbClr>
              </a:solidFill>
              <a:ln>
                <a:noFill/>
              </a:ln>
              <a:effectLst/>
            </c:spPr>
            <c:extLst>
              <c:ext xmlns:c16="http://schemas.microsoft.com/office/drawing/2014/chart" uri="{C3380CC4-5D6E-409C-BE32-E72D297353CC}">
                <c16:uniqueId val="{00000000-4AB3-453C-A4A0-DBF88126400D}"/>
              </c:ext>
            </c:extLst>
          </c:dPt>
          <c:dPt>
            <c:idx val="1"/>
            <c:invertIfNegative val="0"/>
            <c:bubble3D val="0"/>
            <c:spPr>
              <a:solidFill>
                <a:srgbClr val="36424A">
                  <a:lumMod val="40000"/>
                  <a:lumOff val="60000"/>
                </a:srgbClr>
              </a:solidFill>
              <a:ln>
                <a:noFill/>
              </a:ln>
              <a:effectLst/>
            </c:spPr>
            <c:extLst>
              <c:ext xmlns:c16="http://schemas.microsoft.com/office/drawing/2014/chart" uri="{C3380CC4-5D6E-409C-BE32-E72D297353CC}">
                <c16:uniqueId val="{00000001-4AB3-453C-A4A0-DBF88126400D}"/>
              </c:ext>
            </c:extLst>
          </c:dPt>
          <c:dPt>
            <c:idx val="2"/>
            <c:invertIfNegative val="0"/>
            <c:bubble3D val="0"/>
            <c:spPr>
              <a:solidFill>
                <a:srgbClr val="36424A">
                  <a:lumMod val="40000"/>
                  <a:lumOff val="60000"/>
                </a:srgbClr>
              </a:solidFill>
              <a:ln>
                <a:noFill/>
              </a:ln>
              <a:effectLst/>
            </c:spPr>
            <c:extLst>
              <c:ext xmlns:c16="http://schemas.microsoft.com/office/drawing/2014/chart" uri="{C3380CC4-5D6E-409C-BE32-E72D297353CC}">
                <c16:uniqueId val="{00000002-4AB3-453C-A4A0-DBF88126400D}"/>
              </c:ext>
            </c:extLst>
          </c:dPt>
          <c:dPt>
            <c:idx val="3"/>
            <c:invertIfNegative val="0"/>
            <c:bubble3D val="0"/>
            <c:spPr>
              <a:solidFill>
                <a:srgbClr val="36424A">
                  <a:lumMod val="40000"/>
                  <a:lumOff val="60000"/>
                </a:srgbClr>
              </a:solidFill>
              <a:ln>
                <a:noFill/>
              </a:ln>
              <a:effectLst/>
            </c:spPr>
            <c:extLst>
              <c:ext xmlns:c16="http://schemas.microsoft.com/office/drawing/2014/chart" uri="{C3380CC4-5D6E-409C-BE32-E72D297353CC}">
                <c16:uniqueId val="{00000003-4AB3-453C-A4A0-DBF88126400D}"/>
              </c:ext>
            </c:extLst>
          </c:dPt>
          <c:dPt>
            <c:idx val="4"/>
            <c:invertIfNegative val="0"/>
            <c:bubble3D val="0"/>
            <c:spPr>
              <a:solidFill>
                <a:srgbClr val="36424A">
                  <a:lumMod val="40000"/>
                  <a:lumOff val="60000"/>
                </a:srgbClr>
              </a:solidFill>
              <a:ln>
                <a:noFill/>
              </a:ln>
              <a:effectLst/>
            </c:spPr>
            <c:extLst>
              <c:ext xmlns:c16="http://schemas.microsoft.com/office/drawing/2014/chart" uri="{C3380CC4-5D6E-409C-BE32-E72D297353CC}">
                <c16:uniqueId val="{00000004-4AB3-453C-A4A0-DBF88126400D}"/>
              </c:ext>
            </c:extLst>
          </c:dPt>
          <c:dLbls>
            <c:delete val="1"/>
          </c:dLbls>
          <c:cat>
            <c:strRef>
              <c:f>'[Complaints data.xlsx]Sheet1'!$B$4:$B$8</c:f>
              <c:strCache>
                <c:ptCount val="5"/>
                <c:pt idx="0">
                  <c:v>2018-19</c:v>
                </c:pt>
                <c:pt idx="1">
                  <c:v>2019-20</c:v>
                </c:pt>
                <c:pt idx="2">
                  <c:v>2020-21</c:v>
                </c:pt>
                <c:pt idx="3">
                  <c:v>2021-22</c:v>
                </c:pt>
                <c:pt idx="4">
                  <c:v>2022-23</c:v>
                </c:pt>
              </c:strCache>
            </c:strRef>
          </c:cat>
          <c:val>
            <c:numRef>
              <c:f>'[Complaints data.xlsx]Sheet1'!$E$4:$E$8</c:f>
              <c:numCache>
                <c:formatCode>General</c:formatCode>
                <c:ptCount val="5"/>
                <c:pt idx="0">
                  <c:v>7</c:v>
                </c:pt>
                <c:pt idx="1">
                  <c:v>4</c:v>
                </c:pt>
                <c:pt idx="2">
                  <c:v>37</c:v>
                </c:pt>
                <c:pt idx="3">
                  <c:v>12</c:v>
                </c:pt>
                <c:pt idx="4">
                  <c:v>35</c:v>
                </c:pt>
              </c:numCache>
            </c:numRef>
          </c:val>
          <c:extLst>
            <c:ext xmlns:c16="http://schemas.microsoft.com/office/drawing/2014/chart" uri="{C3380CC4-5D6E-409C-BE32-E72D297353CC}">
              <c16:uniqueId val="{00000002-7004-43DA-9AC5-DE5916A7F88F}"/>
            </c:ext>
          </c:extLst>
        </c:ser>
        <c:dLbls>
          <c:dLblPos val="outEnd"/>
          <c:showLegendKey val="0"/>
          <c:showVal val="1"/>
          <c:showCatName val="0"/>
          <c:showSerName val="0"/>
          <c:showPercent val="0"/>
          <c:showBubbleSize val="0"/>
        </c:dLbls>
        <c:gapWidth val="219"/>
        <c:overlap val="-27"/>
        <c:axId val="118909552"/>
        <c:axId val="118909912"/>
      </c:barChart>
      <c:catAx>
        <c:axId val="11890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09912"/>
        <c:crosses val="autoZero"/>
        <c:auto val="1"/>
        <c:lblAlgn val="ctr"/>
        <c:lblOffset val="100"/>
        <c:noMultiLvlLbl val="0"/>
      </c:catAx>
      <c:valAx>
        <c:axId val="118909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90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Out of scope reasoning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Out of Scope Reasoning</c:v>
                </c:pt>
              </c:strCache>
            </c:strRef>
          </c:tx>
          <c:spPr>
            <a:solidFill>
              <a:srgbClr val="78B800"/>
            </a:solidFill>
            <a:ln>
              <a:noFill/>
            </a:ln>
            <a:effectLst/>
          </c:spPr>
          <c:invertIfNegative val="0"/>
          <c:cat>
            <c:strRef>
              <c:f>Sheet1!$A$2:$A$5</c:f>
              <c:strCache>
                <c:ptCount val="4"/>
                <c:pt idx="0">
                  <c:v>Related to non-signatory activity</c:v>
                </c:pt>
                <c:pt idx="1">
                  <c:v>Related to retailer activity</c:v>
                </c:pt>
                <c:pt idx="2">
                  <c:v>Toddler milk marketing activity</c:v>
                </c:pt>
                <c:pt idx="3">
                  <c:v>Other</c:v>
                </c:pt>
              </c:strCache>
            </c:strRef>
          </c:cat>
          <c:val>
            <c:numRef>
              <c:f>Sheet1!$B$2:$B$5</c:f>
              <c:numCache>
                <c:formatCode>General</c:formatCode>
                <c:ptCount val="4"/>
                <c:pt idx="0">
                  <c:v>42</c:v>
                </c:pt>
                <c:pt idx="1">
                  <c:v>20</c:v>
                </c:pt>
                <c:pt idx="2">
                  <c:v>19</c:v>
                </c:pt>
                <c:pt idx="3">
                  <c:v>12</c:v>
                </c:pt>
              </c:numCache>
            </c:numRef>
          </c:val>
          <c:extLst>
            <c:ext xmlns:c16="http://schemas.microsoft.com/office/drawing/2014/chart" uri="{C3380CC4-5D6E-409C-BE32-E72D297353CC}">
              <c16:uniqueId val="{00000000-039B-4854-BDC3-5A9B5673EE9C}"/>
            </c:ext>
          </c:extLst>
        </c:ser>
        <c:dLbls>
          <c:showLegendKey val="0"/>
          <c:showVal val="0"/>
          <c:showCatName val="0"/>
          <c:showSerName val="0"/>
          <c:showPercent val="0"/>
          <c:showBubbleSize val="0"/>
        </c:dLbls>
        <c:gapWidth val="219"/>
        <c:overlap val="-27"/>
        <c:axId val="888024416"/>
        <c:axId val="888044800"/>
      </c:barChart>
      <c:catAx>
        <c:axId val="88802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044800"/>
        <c:crosses val="autoZero"/>
        <c:auto val="1"/>
        <c:lblAlgn val="ctr"/>
        <c:lblOffset val="100"/>
        <c:noMultiLvlLbl val="0"/>
      </c:catAx>
      <c:valAx>
        <c:axId val="88804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02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Out of scope reasoning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Sheet1!$F$9</c:f>
              <c:strCache>
                <c:ptCount val="1"/>
                <c:pt idx="0">
                  <c:v>Related to non-signatory activity</c:v>
                </c:pt>
              </c:strCache>
            </c:strRef>
          </c:tx>
          <c:spPr>
            <a:solidFill>
              <a:schemeClr val="accent1"/>
            </a:solidFill>
            <a:ln>
              <a:noFill/>
            </a:ln>
            <a:effectLst/>
          </c:spPr>
          <c:invertIfNegative val="0"/>
          <c:cat>
            <c:strRef>
              <c:f>Sheet1!$E$10:$E$14</c:f>
              <c:strCache>
                <c:ptCount val="5"/>
                <c:pt idx="0">
                  <c:v>2018-19</c:v>
                </c:pt>
                <c:pt idx="1">
                  <c:v>2019-20</c:v>
                </c:pt>
                <c:pt idx="2">
                  <c:v>2020-21</c:v>
                </c:pt>
                <c:pt idx="3">
                  <c:v>2021-22</c:v>
                </c:pt>
                <c:pt idx="4">
                  <c:v>2022-23</c:v>
                </c:pt>
              </c:strCache>
            </c:strRef>
          </c:cat>
          <c:val>
            <c:numRef>
              <c:f>Sheet1!$F$10:$F$14</c:f>
              <c:numCache>
                <c:formatCode>General</c:formatCode>
                <c:ptCount val="5"/>
                <c:pt idx="0">
                  <c:v>3</c:v>
                </c:pt>
                <c:pt idx="1">
                  <c:v>1</c:v>
                </c:pt>
                <c:pt idx="2">
                  <c:v>15</c:v>
                </c:pt>
                <c:pt idx="3">
                  <c:v>8</c:v>
                </c:pt>
                <c:pt idx="4">
                  <c:v>15</c:v>
                </c:pt>
              </c:numCache>
            </c:numRef>
          </c:val>
          <c:extLst>
            <c:ext xmlns:c16="http://schemas.microsoft.com/office/drawing/2014/chart" uri="{C3380CC4-5D6E-409C-BE32-E72D297353CC}">
              <c16:uniqueId val="{00000000-060E-4799-BFEC-2BB25D11665D}"/>
            </c:ext>
          </c:extLst>
        </c:ser>
        <c:ser>
          <c:idx val="1"/>
          <c:order val="1"/>
          <c:tx>
            <c:strRef>
              <c:f>Sheet1!$G$9</c:f>
              <c:strCache>
                <c:ptCount val="1"/>
                <c:pt idx="0">
                  <c:v>Related to retailer activity</c:v>
                </c:pt>
              </c:strCache>
            </c:strRef>
          </c:tx>
          <c:spPr>
            <a:solidFill>
              <a:schemeClr val="accent2"/>
            </a:solidFill>
            <a:ln>
              <a:noFill/>
            </a:ln>
            <a:effectLst/>
          </c:spPr>
          <c:invertIfNegative val="0"/>
          <c:cat>
            <c:strRef>
              <c:f>Sheet1!$E$10:$E$14</c:f>
              <c:strCache>
                <c:ptCount val="5"/>
                <c:pt idx="0">
                  <c:v>2018-19</c:v>
                </c:pt>
                <c:pt idx="1">
                  <c:v>2019-20</c:v>
                </c:pt>
                <c:pt idx="2">
                  <c:v>2020-21</c:v>
                </c:pt>
                <c:pt idx="3">
                  <c:v>2021-22</c:v>
                </c:pt>
                <c:pt idx="4">
                  <c:v>2022-23</c:v>
                </c:pt>
              </c:strCache>
            </c:strRef>
          </c:cat>
          <c:val>
            <c:numRef>
              <c:f>Sheet1!$G$10:$G$14</c:f>
              <c:numCache>
                <c:formatCode>General</c:formatCode>
                <c:ptCount val="5"/>
                <c:pt idx="0">
                  <c:v>3</c:v>
                </c:pt>
                <c:pt idx="1">
                  <c:v>2</c:v>
                </c:pt>
                <c:pt idx="2">
                  <c:v>4</c:v>
                </c:pt>
                <c:pt idx="3">
                  <c:v>4</c:v>
                </c:pt>
                <c:pt idx="4">
                  <c:v>7</c:v>
                </c:pt>
              </c:numCache>
            </c:numRef>
          </c:val>
          <c:extLst>
            <c:ext xmlns:c16="http://schemas.microsoft.com/office/drawing/2014/chart" uri="{C3380CC4-5D6E-409C-BE32-E72D297353CC}">
              <c16:uniqueId val="{00000001-060E-4799-BFEC-2BB25D11665D}"/>
            </c:ext>
          </c:extLst>
        </c:ser>
        <c:ser>
          <c:idx val="2"/>
          <c:order val="2"/>
          <c:tx>
            <c:strRef>
              <c:f>Sheet1!$H$9</c:f>
              <c:strCache>
                <c:ptCount val="1"/>
                <c:pt idx="0">
                  <c:v>Toddler milk marketing activity</c:v>
                </c:pt>
              </c:strCache>
            </c:strRef>
          </c:tx>
          <c:spPr>
            <a:solidFill>
              <a:schemeClr val="accent3"/>
            </a:solidFill>
            <a:ln>
              <a:noFill/>
            </a:ln>
            <a:effectLst/>
          </c:spPr>
          <c:invertIfNegative val="0"/>
          <c:cat>
            <c:strRef>
              <c:f>Sheet1!$E$10:$E$14</c:f>
              <c:strCache>
                <c:ptCount val="5"/>
                <c:pt idx="0">
                  <c:v>2018-19</c:v>
                </c:pt>
                <c:pt idx="1">
                  <c:v>2019-20</c:v>
                </c:pt>
                <c:pt idx="2">
                  <c:v>2020-21</c:v>
                </c:pt>
                <c:pt idx="3">
                  <c:v>2021-22</c:v>
                </c:pt>
                <c:pt idx="4">
                  <c:v>2022-23</c:v>
                </c:pt>
              </c:strCache>
            </c:strRef>
          </c:cat>
          <c:val>
            <c:numRef>
              <c:f>Sheet1!$H$10:$H$14</c:f>
              <c:numCache>
                <c:formatCode>General</c:formatCode>
                <c:ptCount val="5"/>
                <c:pt idx="0">
                  <c:v>1</c:v>
                </c:pt>
                <c:pt idx="1">
                  <c:v>0</c:v>
                </c:pt>
                <c:pt idx="2">
                  <c:v>12</c:v>
                </c:pt>
                <c:pt idx="3">
                  <c:v>0</c:v>
                </c:pt>
                <c:pt idx="4">
                  <c:v>6</c:v>
                </c:pt>
              </c:numCache>
            </c:numRef>
          </c:val>
          <c:extLst>
            <c:ext xmlns:c16="http://schemas.microsoft.com/office/drawing/2014/chart" uri="{C3380CC4-5D6E-409C-BE32-E72D297353CC}">
              <c16:uniqueId val="{00000002-060E-4799-BFEC-2BB25D11665D}"/>
            </c:ext>
          </c:extLst>
        </c:ser>
        <c:ser>
          <c:idx val="3"/>
          <c:order val="3"/>
          <c:tx>
            <c:strRef>
              <c:f>Sheet1!$I$9</c:f>
              <c:strCache>
                <c:ptCount val="1"/>
                <c:pt idx="0">
                  <c:v>Other</c:v>
                </c:pt>
              </c:strCache>
            </c:strRef>
          </c:tx>
          <c:spPr>
            <a:solidFill>
              <a:srgbClr val="36424A">
                <a:lumMod val="40000"/>
                <a:lumOff val="60000"/>
              </a:srgbClr>
            </a:solidFill>
            <a:ln>
              <a:noFill/>
            </a:ln>
            <a:effectLst/>
          </c:spPr>
          <c:invertIfNegative val="0"/>
          <c:dPt>
            <c:idx val="4"/>
            <c:invertIfNegative val="0"/>
            <c:bubble3D val="0"/>
            <c:spPr>
              <a:solidFill>
                <a:srgbClr val="36424A">
                  <a:lumMod val="40000"/>
                  <a:lumOff val="60000"/>
                </a:srgbClr>
              </a:solidFill>
              <a:ln>
                <a:noFill/>
              </a:ln>
              <a:effectLst/>
            </c:spPr>
            <c:extLst>
              <c:ext xmlns:c16="http://schemas.microsoft.com/office/drawing/2014/chart" uri="{C3380CC4-5D6E-409C-BE32-E72D297353CC}">
                <c16:uniqueId val="{00000004-060E-4799-BFEC-2BB25D11665D}"/>
              </c:ext>
            </c:extLst>
          </c:dPt>
          <c:cat>
            <c:strRef>
              <c:f>Sheet1!$E$10:$E$14</c:f>
              <c:strCache>
                <c:ptCount val="5"/>
                <c:pt idx="0">
                  <c:v>2018-19</c:v>
                </c:pt>
                <c:pt idx="1">
                  <c:v>2019-20</c:v>
                </c:pt>
                <c:pt idx="2">
                  <c:v>2020-21</c:v>
                </c:pt>
                <c:pt idx="3">
                  <c:v>2021-22</c:v>
                </c:pt>
                <c:pt idx="4">
                  <c:v>2022-23</c:v>
                </c:pt>
              </c:strCache>
            </c:strRef>
          </c:cat>
          <c:val>
            <c:numRef>
              <c:f>Sheet1!$I$10:$I$14</c:f>
              <c:numCache>
                <c:formatCode>General</c:formatCode>
                <c:ptCount val="5"/>
                <c:pt idx="0">
                  <c:v>0</c:v>
                </c:pt>
                <c:pt idx="1">
                  <c:v>1</c:v>
                </c:pt>
                <c:pt idx="2">
                  <c:v>5</c:v>
                </c:pt>
                <c:pt idx="3">
                  <c:v>0</c:v>
                </c:pt>
                <c:pt idx="4">
                  <c:v>6</c:v>
                </c:pt>
              </c:numCache>
            </c:numRef>
          </c:val>
          <c:extLst>
            <c:ext xmlns:c16="http://schemas.microsoft.com/office/drawing/2014/chart" uri="{C3380CC4-5D6E-409C-BE32-E72D297353CC}">
              <c16:uniqueId val="{00000005-060E-4799-BFEC-2BB25D11665D}"/>
            </c:ext>
          </c:extLst>
        </c:ser>
        <c:dLbls>
          <c:showLegendKey val="0"/>
          <c:showVal val="0"/>
          <c:showCatName val="0"/>
          <c:showSerName val="0"/>
          <c:showPercent val="0"/>
          <c:showBubbleSize val="0"/>
        </c:dLbls>
        <c:gapWidth val="150"/>
        <c:overlap val="100"/>
        <c:axId val="649438984"/>
        <c:axId val="649435384"/>
      </c:barChart>
      <c:catAx>
        <c:axId val="64943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435384"/>
        <c:crosses val="autoZero"/>
        <c:auto val="1"/>
        <c:lblAlgn val="ctr"/>
        <c:lblOffset val="100"/>
        <c:noMultiLvlLbl val="0"/>
      </c:catAx>
      <c:valAx>
        <c:axId val="649435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438984"/>
        <c:crosses val="autoZero"/>
        <c:crossBetween val="between"/>
      </c:valAx>
      <c:spPr>
        <a:noFill/>
        <a:ln>
          <a:noFill/>
        </a:ln>
        <a:effectLst/>
      </c:spPr>
    </c:plotArea>
    <c:legend>
      <c:legendPos val="b"/>
      <c:layout>
        <c:manualLayout>
          <c:xMode val="edge"/>
          <c:yMode val="edge"/>
          <c:x val="5.1654238584415368E-2"/>
          <c:y val="0.8736143919510061"/>
          <c:w val="0.92980410561262627"/>
          <c:h val="0.10555227471566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'[SC Data visualisation.xlsx]Consultation Summary'!$C$33:$C$39</cx:f>
        <cx:lvl ptCount="7">
          <cx:pt idx="0">Government agencies / representatives</cx:pt>
          <cx:pt idx="1">Industry representatives</cx:pt>
          <cx:pt idx="2">Health / public health representative / organisation</cx:pt>
          <cx:pt idx="3">Breastfeeding advocates</cx:pt>
          <cx:pt idx="4">Academics</cx:pt>
          <cx:pt idx="5">Consumers</cx:pt>
          <cx:pt idx="6">Other</cx:pt>
        </cx:lvl>
      </cx:strDim>
      <cx:numDim type="size">
        <cx:f>'[SC Data visualisation.xlsx]Consultation Summary'!$D$33:$D$39</cx:f>
        <cx:lvl ptCount="7" formatCode="General">
          <cx:pt idx="0">29</cx:pt>
          <cx:pt idx="1">61</cx:pt>
          <cx:pt idx="2">75</cx:pt>
          <cx:pt idx="3">40</cx:pt>
          <cx:pt idx="4">17</cx:pt>
          <cx:pt idx="5">263</cx:pt>
          <cx:pt idx="6">39</cx:pt>
        </cx:lvl>
      </cx:numDim>
    </cx:data>
  </cx:chartData>
  <cx:chart>
    <cx:plotArea>
      <cx:plotAreaRegion>
        <cx:series layoutId="treemap" uniqueId="{CEECD488-FC55-4791-A9AF-FAA672E740E8}">
          <cx:dataPt idx="0">
            <cx:spPr>
              <a:solidFill>
                <a:srgbClr val="D1E3B0"/>
              </a:solidFill>
            </cx:spPr>
          </cx:dataPt>
          <cx:dataPt idx="1">
            <cx:spPr>
              <a:solidFill>
                <a:srgbClr val="FFFFFF">
                  <a:lumMod val="50000"/>
                </a:srgbClr>
              </a:solidFill>
            </cx:spPr>
          </cx:dataPt>
          <cx:dataPt idx="2">
            <cx:spPr>
              <a:solidFill>
                <a:srgbClr val="36424A">
                  <a:lumMod val="75000"/>
                </a:srgbClr>
              </a:solidFill>
            </cx:spPr>
          </cx:dataPt>
          <cx:dataPt idx="3">
            <cx:spPr>
              <a:solidFill>
                <a:srgbClr val="78B800"/>
              </a:solidFill>
            </cx:spPr>
          </cx:dataPt>
          <cx:dataPt idx="4">
            <cx:spPr>
              <a:solidFill>
                <a:srgbClr val="78B800">
                  <a:lumMod val="50000"/>
                </a:srgbClr>
              </a:solidFill>
            </cx:spPr>
          </cx:dataPt>
          <cx:dataPt idx="5">
            <cx:spPr>
              <a:solidFill>
                <a:srgbClr val="36424A">
                  <a:lumMod val="60000"/>
                  <a:lumOff val="40000"/>
                </a:srgbClr>
              </a:solidFill>
            </cx:spPr>
          </cx:dataPt>
          <cx:dataPt idx="6">
            <cx:spPr>
              <a:solidFill>
                <a:srgbClr val="FFFFFF">
                  <a:lumMod val="85000"/>
                </a:srgbClr>
              </a:solidFill>
            </cx:spPr>
          </cx:dataPt>
          <cx:dataId val="0"/>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6D45BBFE53144F49536D773DDA5B7CD"/>
        <w:category>
          <w:name w:val="General"/>
          <w:gallery w:val="placeholder"/>
        </w:category>
        <w:types>
          <w:type w:val="bbPlcHdr"/>
        </w:types>
        <w:behaviors>
          <w:behavior w:val="content"/>
        </w:behaviors>
        <w:guid w:val="{86716CD3-B779-4B42-BB9F-F9DF04BDEB11}"/>
      </w:docPartPr>
      <w:docPartBody>
        <w:p w:rsidR="007004E9" w:rsidRDefault="007004E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D45"/>
    <w:rsid w:val="000174E7"/>
    <w:rsid w:val="00094955"/>
    <w:rsid w:val="00126312"/>
    <w:rsid w:val="00152992"/>
    <w:rsid w:val="0016508F"/>
    <w:rsid w:val="001A0075"/>
    <w:rsid w:val="001C0826"/>
    <w:rsid w:val="001C160A"/>
    <w:rsid w:val="002207AA"/>
    <w:rsid w:val="0026634E"/>
    <w:rsid w:val="0027302C"/>
    <w:rsid w:val="00292D67"/>
    <w:rsid w:val="002E5310"/>
    <w:rsid w:val="0031198D"/>
    <w:rsid w:val="00312924"/>
    <w:rsid w:val="00315952"/>
    <w:rsid w:val="00321F90"/>
    <w:rsid w:val="003254D7"/>
    <w:rsid w:val="00333024"/>
    <w:rsid w:val="00350AB6"/>
    <w:rsid w:val="003548E8"/>
    <w:rsid w:val="00383C60"/>
    <w:rsid w:val="003D553F"/>
    <w:rsid w:val="00420DBB"/>
    <w:rsid w:val="00426C01"/>
    <w:rsid w:val="0046692B"/>
    <w:rsid w:val="004B535D"/>
    <w:rsid w:val="00502711"/>
    <w:rsid w:val="00534363"/>
    <w:rsid w:val="005936AB"/>
    <w:rsid w:val="005E76FF"/>
    <w:rsid w:val="005E7C7D"/>
    <w:rsid w:val="00600786"/>
    <w:rsid w:val="00650A35"/>
    <w:rsid w:val="006C44E6"/>
    <w:rsid w:val="006E1D60"/>
    <w:rsid w:val="007004E9"/>
    <w:rsid w:val="00711DEA"/>
    <w:rsid w:val="00761DC9"/>
    <w:rsid w:val="0079776F"/>
    <w:rsid w:val="007E6FFA"/>
    <w:rsid w:val="00823620"/>
    <w:rsid w:val="00854C9E"/>
    <w:rsid w:val="00862EEC"/>
    <w:rsid w:val="00880A9D"/>
    <w:rsid w:val="00886E45"/>
    <w:rsid w:val="008D3BDB"/>
    <w:rsid w:val="009A4A16"/>
    <w:rsid w:val="009A6DCB"/>
    <w:rsid w:val="009B0C74"/>
    <w:rsid w:val="009C4F2E"/>
    <w:rsid w:val="00A055AA"/>
    <w:rsid w:val="00A24107"/>
    <w:rsid w:val="00A66F39"/>
    <w:rsid w:val="00A869F6"/>
    <w:rsid w:val="00B83670"/>
    <w:rsid w:val="00B84DF8"/>
    <w:rsid w:val="00BD3D3C"/>
    <w:rsid w:val="00C10465"/>
    <w:rsid w:val="00C36E00"/>
    <w:rsid w:val="00CB410B"/>
    <w:rsid w:val="00CE655D"/>
    <w:rsid w:val="00D2585E"/>
    <w:rsid w:val="00D46BFE"/>
    <w:rsid w:val="00DE6566"/>
    <w:rsid w:val="00E23C4B"/>
    <w:rsid w:val="00E439FF"/>
    <w:rsid w:val="00E447B7"/>
    <w:rsid w:val="00E54D45"/>
    <w:rsid w:val="00E774FD"/>
    <w:rsid w:val="00E80442"/>
    <w:rsid w:val="00EA0DEB"/>
    <w:rsid w:val="00EE42D1"/>
    <w:rsid w:val="00F53E48"/>
    <w:rsid w:val="00F6357C"/>
    <w:rsid w:val="00F83B23"/>
    <w:rsid w:val="00F93B1D"/>
    <w:rsid w:val="00FD6EAD"/>
    <w:rsid w:val="00FE3E3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llen + Clarke">
      <a:dk1>
        <a:srgbClr val="FFFFFF"/>
      </a:dk1>
      <a:lt1>
        <a:srgbClr val="FFFFFF"/>
      </a:lt1>
      <a:dk2>
        <a:srgbClr val="EBECED"/>
      </a:dk2>
      <a:lt2>
        <a:srgbClr val="36424A"/>
      </a:lt2>
      <a:accent1>
        <a:srgbClr val="78B800"/>
      </a:accent1>
      <a:accent2>
        <a:srgbClr val="36424A"/>
      </a:accent2>
      <a:accent3>
        <a:srgbClr val="007E00"/>
      </a:accent3>
      <a:accent4>
        <a:srgbClr val="EBECED"/>
      </a:accent4>
      <a:accent5>
        <a:srgbClr val="D1E3B0"/>
      </a:accent5>
      <a:accent6>
        <a:srgbClr val="82C65C"/>
      </a:accent6>
      <a:hlink>
        <a:srgbClr val="00B0F0"/>
      </a:hlink>
      <a:folHlink>
        <a:srgbClr val="78B800"/>
      </a:folHlink>
    </a:clrScheme>
    <a:fontScheme name="Allen + Clark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llen + Clarke">
    <a:dk1>
      <a:sysClr val="windowText" lastClr="000000"/>
    </a:dk1>
    <a:lt1>
      <a:sysClr val="window" lastClr="FFFFFF"/>
    </a:lt1>
    <a:dk2>
      <a:srgbClr val="EBECED"/>
    </a:dk2>
    <a:lt2>
      <a:srgbClr val="36424A"/>
    </a:lt2>
    <a:accent1>
      <a:srgbClr val="78B800"/>
    </a:accent1>
    <a:accent2>
      <a:srgbClr val="36424A"/>
    </a:accent2>
    <a:accent3>
      <a:srgbClr val="007E00"/>
    </a:accent3>
    <a:accent4>
      <a:srgbClr val="EBECED"/>
    </a:accent4>
    <a:accent5>
      <a:srgbClr val="D1E3B0"/>
    </a:accent5>
    <a:accent6>
      <a:srgbClr val="82C65C"/>
    </a:accent6>
    <a:hlink>
      <a:srgbClr val="00B0F0"/>
    </a:hlink>
    <a:folHlink>
      <a:srgbClr val="78B800"/>
    </a:folHlink>
  </a:clrScheme>
  <a:fontScheme name="Allen + Clark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llen + Clarke">
    <a:dk1>
      <a:sysClr val="windowText" lastClr="000000"/>
    </a:dk1>
    <a:lt1>
      <a:sysClr val="window" lastClr="FFFFFF"/>
    </a:lt1>
    <a:dk2>
      <a:srgbClr val="EBECED"/>
    </a:dk2>
    <a:lt2>
      <a:srgbClr val="36424A"/>
    </a:lt2>
    <a:accent1>
      <a:srgbClr val="78B800"/>
    </a:accent1>
    <a:accent2>
      <a:srgbClr val="36424A"/>
    </a:accent2>
    <a:accent3>
      <a:srgbClr val="007E00"/>
    </a:accent3>
    <a:accent4>
      <a:srgbClr val="EBECED"/>
    </a:accent4>
    <a:accent5>
      <a:srgbClr val="D1E3B0"/>
    </a:accent5>
    <a:accent6>
      <a:srgbClr val="82C65C"/>
    </a:accent6>
    <a:hlink>
      <a:srgbClr val="00B0F0"/>
    </a:hlink>
    <a:folHlink>
      <a:srgbClr val="78B800"/>
    </a:folHlink>
  </a:clrScheme>
  <a:fontScheme name="Allen + Clark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Allen + Clarke">
    <a:dk1>
      <a:sysClr val="windowText" lastClr="000000"/>
    </a:dk1>
    <a:lt1>
      <a:sysClr val="window" lastClr="FFFFFF"/>
    </a:lt1>
    <a:dk2>
      <a:srgbClr val="EBECED"/>
    </a:dk2>
    <a:lt2>
      <a:srgbClr val="36424A"/>
    </a:lt2>
    <a:accent1>
      <a:srgbClr val="78B800"/>
    </a:accent1>
    <a:accent2>
      <a:srgbClr val="36424A"/>
    </a:accent2>
    <a:accent3>
      <a:srgbClr val="007E00"/>
    </a:accent3>
    <a:accent4>
      <a:srgbClr val="EBECED"/>
    </a:accent4>
    <a:accent5>
      <a:srgbClr val="D1E3B0"/>
    </a:accent5>
    <a:accent6>
      <a:srgbClr val="82C65C"/>
    </a:accent6>
    <a:hlink>
      <a:srgbClr val="00B0F0"/>
    </a:hlink>
    <a:folHlink>
      <a:srgbClr val="78B800"/>
    </a:folHlink>
  </a:clrScheme>
  <a:fontScheme name="Allen + Clark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Dep21</b:Tag>
    <b:SourceType>InternetSite</b:SourceType>
    <b:Guid>{9466CEE2-B649-4CB4-8C76-D36B569B2B6D}</b:Guid>
    <b:Title>For infants, toddlers and preschoolers (birth to 5 years)</b:Title>
    <b:Year>2021</b:Year>
    <b:InternetSiteTitle>Australian Government Department of Health and Aged Care</b:InternetSiteTitle>
    <b:Month>May</b:Month>
    <b:Day>6</b:Day>
    <b:URL>https://www.health.gov.au/topics/physical-activity-and-exercise/physical-activity-and-exercise-guidelines-for-all-australians/for-infants-toddlers-and-preschoolers-birth-to-5-years</b:URL>
    <b:Author>
      <b:Author>
        <b:NameList>
          <b:Person>
            <b:First>Department of Health and Aged Care</b:First>
          </b:Person>
        </b:NameList>
      </b:Author>
    </b:Author>
    <b:RefOrder>64</b:RefOrder>
  </b:Source>
  <b:Source>
    <b:Tag>WHO81</b:Tag>
    <b:SourceType>ConferenceProceedings</b:SourceType>
    <b:Guid>{10F721F9-21A0-434E-A659-AD66109ADDF3}</b:Guid>
    <b:Title>International Code of Marketing of Breast milk Substitutes</b:Title>
    <b:Year>1981</b:Year>
    <b:Author>
      <b:Author>
        <b:NameList>
          <b:Person>
            <b:Last>WHO</b:Last>
          </b:Person>
        </b:NameList>
      </b:Author>
    </b:Author>
    <b:Publisher>World Health Organisation</b:Publisher>
    <b:City>Geneva</b:City>
    <b:RefOrder>10</b:RefOrder>
  </b:Source>
  <b:Source>
    <b:Tag>UNI</b:Tag>
    <b:SourceType>InternetSite</b:SourceType>
    <b:Guid>{350E8E94-7F2D-4EE1-A546-404FEBAECFF5}</b:Guid>
    <b:Author>
      <b:Author>
        <b:NameList>
          <b:Person>
            <b:Last>UNICEF</b:Last>
          </b:Person>
        </b:NameList>
      </b:Author>
    </b:Author>
    <b:Title>The International Code of Marketing of Breastmilk Substitutes </b:Title>
    <b:InternetSiteTitle>UNICEF UK</b:InternetSiteTitle>
    <b:URL>https://www.unicef.org.uk/babyfriendly/baby-friendly-resources/international-code-marketing-breastmilk-substitutes-resources/the-code/</b:URL>
    <b:RefOrder>11</b:RefOrder>
  </b:Source>
  <b:Source>
    <b:Tag>WHO1</b:Tag>
    <b:SourceType>InternetSite</b:SourceType>
    <b:Guid>{7190AA89-C662-4F01-8AB3-101AD102F968}</b:Guid>
    <b:Author>
      <b:Author>
        <b:NameList>
          <b:Person>
            <b:Last>WHO</b:Last>
          </b:Person>
        </b:NameList>
      </b:Author>
    </b:Author>
    <b:Title>International Code on Marketing of Breast-milk Substitutes: Legal status of the Code</b:Title>
    <b:InternetSiteTitle>WHO - NUTRITION LANDSCAPE INFORMATION SYSTEM (NLiS)</b:InternetSiteTitle>
    <b:URL>https://www.who.int/data/nutrition/nlis/info/international-code-on-marketing-of-breast-milk-substitutes-legal-status-of-the-code</b:URL>
    <b:RefOrder>12</b:RefOrder>
  </b:Source>
  <b:Source>
    <b:Tag>Smi13</b:Tag>
    <b:SourceType>JournalArticle</b:SourceType>
    <b:Guid>{7DCFCC10-BF0E-4638-AD56-03FFCAFA5ECD}</b:Guid>
    <b:Title>Infant food marketing strategies undermine effective regulation of breast milk substitutes: trends in print advertising in Australia, 1950–2010. </b:Title>
    <b:Year>2013</b:Year>
    <b:JournalName>Aust NZ J Public Health</b:JournalName>
    <b:Pages>37-337</b:Pages>
    <b:Author>
      <b:Author>
        <b:NameList>
          <b:Person>
            <b:First>Smith, J, Blake, M</b:First>
          </b:Person>
        </b:NameList>
      </b:Author>
    </b:Author>
    <b:RefOrder>13</b:RefOrder>
  </b:Source>
  <b:Source>
    <b:Tag>INF18</b:Tag>
    <b:SourceType>InternetSite</b:SourceType>
    <b:Guid>{5CFA0C37-A005-4AE8-B602-4EF9BA064219}</b:Guid>
    <b:Title>Summary of WHA Resolutions Relevant to the Code</b:Title>
    <b:Year>2018</b:Year>
    <b:InternetSiteTitle>INFACT Canada - Infanct Feeding Action Coalition</b:InternetSiteTitle>
    <b:Month>August</b:Month>
    <b:URL>http://www.infactcanada.ca/wha-resolutions.html</b:URL>
    <b:Author>
      <b:Author>
        <b:NameList>
          <b:Person>
            <b:First>INFACT Canada</b:First>
          </b:Person>
        </b:NameList>
      </b:Author>
    </b:Author>
    <b:RefOrder>65</b:RefOrder>
  </b:Source>
  <b:Source>
    <b:Tag>Uni89</b:Tag>
    <b:SourceType>Report</b:SourceType>
    <b:Guid>{EB2620BB-7F29-430E-B483-CB68217E6F44}</b:Guid>
    <b:Title>Convention on the Rights of the Child</b:Title>
    <b:Year>1989</b:Year>
    <b:Publisher>United Nations</b:Publisher>
    <b:City>Treaty Series, vol. 1577</b:City>
    <b:Author>
      <b:Author>
        <b:NameList>
          <b:Person>
            <b:First>United Nations</b:First>
          </b:Person>
        </b:NameList>
      </b:Author>
    </b:Author>
    <b:RefOrder>14</b:RefOrder>
  </b:Source>
  <b:Source>
    <b:Tag>UN79</b:Tag>
    <b:SourceType>InternetSite</b:SourceType>
    <b:Guid>{A872F51C-0E90-45FA-A976-6A322E173114}</b:Guid>
    <b:Author>
      <b:Author>
        <b:NameList>
          <b:Person>
            <b:First>United Nations</b:First>
          </b:Person>
        </b:NameList>
      </b:Author>
    </b:Author>
    <b:Title>Convention on the Elimination of All Forms of Discrimination Against Women</b:Title>
    <b:Year>1979</b:Year>
    <b:InternetSiteTitle>UN Women</b:InternetSiteTitle>
    <b:URL>http://www.un.org/womenwatch/daw/cedaw/text/econvention.htm</b:URL>
    <b:RefOrder>15</b:RefOrder>
  </b:Source>
  <b:Source>
    <b:Tag>Foo15</b:Tag>
    <b:SourceType>InternetSite</b:SourceType>
    <b:Guid>{FA96041D-C7C8-40D8-BEA5-0D8BE17C723B}</b:Guid>
    <b:Title>Infant formula products</b:Title>
    <b:Year>2015</b:Year>
    <b:InternetSiteTitle>Food Standards: Australia &amp; New Zealand</b:InternetSiteTitle>
    <b:Month>April</b:Month>
    <b:URL>https://www.foodstandards.gov.au/consumer/generalissues/Pages/Infant-formula-products.aspx</b:URL>
    <b:Author>
      <b:Author>
        <b:NameList>
          <b:Person>
            <b:First>Food Standards Australia and New Zealand</b:First>
          </b:Person>
        </b:NameList>
      </b:Author>
    </b:Author>
    <b:RefOrder>22</b:RefOrder>
  </b:Source>
  <b:Source>
    <b:Tag>Min98</b:Tag>
    <b:SourceType>Book</b:SourceType>
    <b:Guid>{DEC2ED3E-BEFE-4814-906C-96884F42D2BF}</b:Guid>
    <b:Title>Breastfeeding Matters. 4th ed.</b:Title>
    <b:Year>1998</b:Year>
    <b:Author>
      <b:Author>
        <b:NameList>
          <b:Person>
            <b:First>Minchin, MK</b:First>
          </b:Person>
        </b:NameList>
      </b:Author>
    </b:Author>
    <b:City>East Geelong</b:City>
    <b:Publisher>Alma Publications; 1998</b:Publisher>
    <b:RefOrder>16</b:RefOrder>
  </b:Source>
  <b:Source>
    <b:Tag>McV05</b:Tag>
    <b:SourceType>JournalArticle</b:SourceType>
    <b:Guid>{A7C8ACB1-9C09-4A58-B48F-083FE8123BFD}</b:Guid>
    <b:Title>The World Health Organization Code of Marketing of Breast milk Substitutes And Subsequent Resolutions (The WHO Code).</b:Title>
    <b:Year>2005</b:Year>
    <b:JournalName>NSW Public Health Bulletin Vol. 16 No. 3-4 </b:JournalName>
    <b:Pages>67</b:Pages>
    <b:Author>
      <b:Author>
        <b:NameList>
          <b:Person>
            <b:First>McVeagh, P </b:First>
          </b:Person>
        </b:NameList>
      </b:Author>
    </b:Author>
    <b:RefOrder>66</b:RefOrder>
  </b:Source>
  <b:Source>
    <b:Tag>ACC21</b:Tag>
    <b:SourceType>Report</b:SourceType>
    <b:Guid>{B296A0E6-14CE-457A-ABAC-BC7A14155148}</b:Guid>
    <b:Author>
      <b:Author>
        <b:NameList>
          <b:Person>
            <b:Last>ACCC</b:Last>
          </b:Person>
        </b:NameList>
      </b:Author>
    </b:Author>
    <b:Title>Final Determination and Interim Authorisation Decision</b:Title>
    <b:Year>2021</b:Year>
    <b:Publisher>Australian Competition &amp; Consumer Commission</b:Publisher>
    <b:City>Australia</b:City>
    <b:RefOrder>17</b:RefOrder>
  </b:Source>
  <b:Source>
    <b:Tag>NOU12</b:Tag>
    <b:SourceType>Report</b:SourceType>
    <b:Guid>{598BFF7E-E03A-4271-BAB6-9761E9444F33}</b:Guid>
    <b:Title>Review of the effectiveness and validity of operations of the MAIF Agreement: Research Paper – Department of Health and Agei</b:Title>
    <b:Year>2012</b:Year>
    <b:Publisher>NOUS Group</b:Publisher>
    <b:City>Australia</b:City>
    <b:Author>
      <b:Author>
        <b:NameList>
          <b:Person>
            <b:First>Nous Group</b:First>
          </b:Person>
        </b:NameList>
      </b:Author>
    </b:Author>
    <b:RefOrder>19</b:RefOrder>
  </b:Source>
  <b:Source>
    <b:Tag>NOU18</b:Tag>
    <b:SourceType>Report</b:SourceType>
    <b:Guid>{AB246D0C-B820-4CCB-883D-9F5776E41B1D}</b:Guid>
    <b:Title>Independent Review of the MAIF Complaints Handling Process – Review Report</b:Title>
    <b:Year>2018</b:Year>
    <b:Publisher>NOUS Group</b:Publisher>
    <b:City>Australia</b:City>
    <b:Author>
      <b:Author>
        <b:NameList>
          <b:Person>
            <b:First>Nous Group</b:First>
          </b:Person>
        </b:NameList>
      </b:Author>
    </b:Author>
    <b:RefOrder>20</b:RefOrder>
  </b:Source>
  <b:Source>
    <b:Tag>ACC</b:Tag>
    <b:SourceType>InternetSite</b:SourceType>
    <b:Guid>{888A3755-F854-45F1-B62D-2B589069FEBA}</b:Guid>
    <b:Author>
      <b:Author>
        <b:NameList>
          <b:Person>
            <b:Last>ACCC</b:Last>
          </b:Person>
        </b:NameList>
      </b:Author>
    </b:Author>
    <b:Title>Authorisation</b:Title>
    <b:InternetSiteTitle>Australian Competition &amp; Consumer Commission</b:InternetSiteTitle>
    <b:URL>https://www.accc.gov.au/business/exemptions/authorisation</b:URL>
    <b:RefOrder>21</b:RefOrder>
  </b:Source>
  <b:Source>
    <b:Tag>Feh11</b:Tag>
    <b:SourceType>JournalArticle</b:SourceType>
    <b:Guid>{527DD3F8-7698-40DE-96C7-44FC74ECE53C}</b:Guid>
    <b:Title>Neuroeconomic foundations of economic choice- recent advances</b:Title>
    <b:JournalName>J Econ Perspect 25(4)</b:JournalName>
    <b:Year>2011</b:Year>
    <b:Pages>3-30</b:Pages>
    <b:Author>
      <b:Author>
        <b:NameList>
          <b:Person>
            <b:First>Fehr, E, Rangel, A</b:First>
          </b:Person>
        </b:NameList>
      </b:Author>
    </b:Author>
    <b:RefOrder>50</b:RefOrder>
  </b:Source>
  <b:Source>
    <b:Tag>Inf21</b:Tag>
    <b:SourceType>Report</b:SourceType>
    <b:Guid>{61F181FF-9A42-485E-8B4E-9CE695D56489}</b:Guid>
    <b:Title>Application for re-authorisation of MAIF Agreement: INC submission to ACCC following pre-decision conference</b:Title>
    <b:Year>2021</b:Year>
    <b:Author>
      <b:Author>
        <b:NameList>
          <b:Person>
            <b:First>Infant Nutrition Council</b:First>
          </b:Person>
        </b:NameList>
      </b:Author>
    </b:Author>
    <b:Publisher>Infant Nutrition Council</b:Publisher>
    <b:City>Australia</b:City>
    <b:RefOrder>24</b:RefOrder>
  </b:Source>
  <b:Source>
    <b:Tag>WHO17</b:Tag>
    <b:SourceType>Report</b:SourceType>
    <b:Guid>{FB0951D8-3DAA-4EB0-ACFD-478FD4EB3518}</b:Guid>
    <b:Author>
      <b:Author>
        <b:NameList>
          <b:Person>
            <b:Last>WHO</b:Last>
          </b:Person>
        </b:NameList>
      </b:Author>
    </b:Author>
    <b:Title>THE INTERNATIONAL CODE OF MARKETING OF BREASTMILK SUBSTITUTES - Frequently Asked Questions 2017 Update</b:Title>
    <b:Year>2017</b:Year>
    <b:Publisher>The World Health Organisation</b:Publisher>
    <b:City>Geneva, Switzerland</b:City>
    <b:RefOrder>30</b:RefOrder>
  </b:Source>
  <b:Source>
    <b:Tag>WHO22</b:Tag>
    <b:SourceType>Report</b:SourceType>
    <b:Guid>{C25CE73E-CED6-4355-B914-F315BF318488}</b:Guid>
    <b:Author>
      <b:Author>
        <b:NameList>
          <b:Person>
            <b:Last>WHO</b:Last>
          </b:Person>
        </b:NameList>
      </b:Author>
    </b:Author>
    <b:Title>Marketing of breast-milk substitutes: national implementation of the international code, status report 2022</b:Title>
    <b:Year>2022</b:Year>
    <b:Publisher>World Health Organisation</b:Publisher>
    <b:City>Geneva, Switzerland</b:City>
    <b:RefOrder>23</b:RefOrder>
  </b:Source>
  <b:Source>
    <b:Tag>The92</b:Tag>
    <b:SourceType>Report</b:SourceType>
    <b:Guid>{B6BAFFCE-6D81-40E4-8261-3BAB60E9164B}</b:Guid>
    <b:Title>Marketing in Australia of Infant Formulas: Manufacturers and Importers Agreement</b:Title>
    <b:Year>1992</b:Year>
    <b:Publisher>The Australian Government</b:Publisher>
    <b:City>Australia</b:City>
    <b:Author>
      <b:Author>
        <b:NameList>
          <b:Person>
            <b:First>The MAIF Agreement</b:First>
          </b:Person>
        </b:NameList>
      </b:Author>
    </b:Author>
    <b:RefOrder>32</b:RefOrder>
  </b:Source>
  <b:Source>
    <b:Tag>WHO18</b:Tag>
    <b:SourceType>Report</b:SourceType>
    <b:Guid>{51284F0A-B081-498A-A0B9-DA2D769A0306}</b:Guid>
    <b:Author>
      <b:Author>
        <b:NameList>
          <b:Person>
            <b:Last>WHO</b:Last>
          </b:Person>
        </b:NameList>
      </b:Author>
    </b:Author>
    <b:Title>Information note: clarification on the classification of follow up formulas for children 6-36 months as breastmilk substitutes</b:Title>
    <b:Year>2018</b:Year>
    <b:Publisher>World Health Organisation</b:Publisher>
    <b:City>Geneva, Switzerland</b:City>
    <b:RefOrder>67</b:RefOrder>
  </b:Source>
  <b:Source>
    <b:Tag>Sul01</b:Tag>
    <b:SourceType>JournalArticle</b:SourceType>
    <b:Guid>{E6EB0FB1-941F-4613-AA62-8359D5E51DF6}</b:Guid>
    <b:Title>A study of marketing and its eff ect on infant feeding practices</b:Title>
    <b:Year>2001</b:Year>
    <b:JournalName>Med J Malaysia: 56</b:JournalName>
    <b:Pages>319–23</b:Pages>
    <b:Author>
      <b:Author>
        <b:NameList>
          <b:Person>
            <b:First>Suleiman, A</b:First>
          </b:Person>
        </b:NameList>
      </b:Author>
    </b:Author>
    <b:RefOrder>68</b:RefOrder>
  </b:Source>
  <b:Source>
    <b:Tag>Pho14</b:Tag>
    <b:SourceType>JournalArticle</b:SourceType>
    <b:Guid>{378FA4B8-A334-4614-8EAE-5750FE1B5CFE}</b:Guid>
    <b:Title>Cross-border promotion of formula milk in Lao People’s Democratic Republic.</b:Title>
    <b:JournalName> J Paediatr Child Health - 50:</b:JournalName>
    <b:Year>2014</b:Year>
    <b:Pages>51-56</b:Pages>
    <b:Author>
      <b:Author>
        <b:NameList>
          <b:Person>
            <b:First>Phoutthakeo P, et al</b:First>
          </b:Person>
        </b:NameList>
      </b:Author>
    </b:Author>
    <b:RefOrder>69</b:RefOrder>
  </b:Source>
  <b:Source>
    <b:Tag>Col16</b:Tag>
    <b:SourceType>JournalArticle</b:SourceType>
    <b:Guid>{345FE269-7D4A-4036-9020-560B5A0307FC}</b:Guid>
    <b:Title>Why invest, and what it will take to improve breastfeeding</b:Title>
    <b:JournalName>The Lancet Vol 387</b:JournalName>
    <b:Year>2016</b:Year>
    <b:Pages>496</b:Pages>
    <b:Author>
      <b:Author>
        <b:NameList>
          <b:Person>
            <b:First>Collins, N, et al</b:First>
          </b:Person>
        </b:NameList>
      </b:Author>
    </b:Author>
    <b:RefOrder>33</b:RefOrder>
  </b:Source>
  <b:Source>
    <b:Tag>Bak20</b:Tag>
    <b:SourceType>JournalArticle</b:SourceType>
    <b:Guid>{C6CABFAA-E169-4164-81C1-7B323F5E6CC3}</b:Guid>
    <b:Title>First-food systems transformations and the ultra-processing of infant and young child diets: The determinants, dynamics and consequences of the global rise in commercial milk formula consumption</b:Title>
    <b:JournalName>Wiley Library: Maternal &amp; Child Nutrition</b:JournalName>
    <b:Year>2020</b:Year>
    <b:Pages>1-18</b:Pages>
    <b:Author>
      <b:Author>
        <b:NameList>
          <b:Person>
            <b:First>Baker, P, et al</b:First>
          </b:Person>
        </b:NameList>
      </b:Author>
    </b:Author>
    <b:RefOrder>70</b:RefOrder>
  </b:Source>
  <b:Source>
    <b:Tag>Ber10</b:Tag>
    <b:SourceType>JournalArticle</b:SourceType>
    <b:Guid>{297C5A6B-800F-4133-B741-A845E1D93503}</b:Guid>
    <b:Title>Toddler milk advertising in Australia: the infant formula ads we have when we don’t have infant formula ads</b:Title>
    <b:JournalName>University of Wollongong – Faculty of Health and Behavioural Sciences Papers </b:JournalName>
    <b:Year>2010</b:Year>
    <b:Pages>1-8</b:Pages>
    <b:Author>
      <b:Author>
        <b:NameList>
          <b:Person>
            <b:First>Berry, N, et al</b:First>
          </b:Person>
        </b:NameList>
      </b:Author>
    </b:Author>
    <b:RefOrder>34</b:RefOrder>
  </b:Source>
  <b:Source>
    <b:Tag>Inf20</b:Tag>
    <b:SourceType>DocumentFromInternetSite</b:SourceType>
    <b:Guid>{784EC1F1-A4D1-4B80-A4EE-F5877B5278A2}</b:Guid>
    <b:Title>MAIF Agreement and Retailers</b:Title>
    <b:Year>2020</b:Year>
    <b:Author>
      <b:Author>
        <b:NameList>
          <b:Person>
            <b:First>Infant Nutrition Council </b:First>
          </b:Person>
        </b:NameList>
      </b:Author>
    </b:Author>
    <b:InternetSiteTitle>Infant Nutrition Council ustralia &amp; New Zealand</b:InternetSiteTitle>
    <b:URL>https://www.infantnutritioncouncil.com/wp-content/uploads/2020/08/INC_Retailer_Information_Australia.pdf.</b:URL>
    <b:RefOrder>71</b:RefOrder>
  </b:Source>
  <b:Source>
    <b:Tag>UNI20</b:Tag>
    <b:SourceType>JournalArticle</b:SourceType>
    <b:Guid>{F5CBBBCD-65DA-4CAD-88FD-5118F0EA27CC}</b:Guid>
    <b:Author>
      <b:Author>
        <b:NameList>
          <b:Person>
            <b:Last>UNICEF</b:Last>
          </b:Person>
        </b:NameList>
      </b:Author>
    </b:Author>
    <b:Title>Marketing of Breast‑milk Substitutes: National Implementation of the International Code - Status Report 2020</b:Title>
    <b:JournalName>WHO, UNICEF and IBFAN</b:JournalName>
    <b:Year>2020</b:Year>
    <b:Pages>1-88</b:Pages>
    <b:RefOrder>35</b:RefOrder>
  </b:Source>
  <b:Source>
    <b:Tag>Jon22</b:Tag>
    <b:SourceType>JournalArticle</b:SourceType>
    <b:Guid>{76CA3698-CED9-4879-B907-4C8A5DA4C043}</b:Guid>
    <b:Title>Digital Marketing of Breast milk Substitutes: a Systematic Scoping Review</b:Title>
    <b:JournalName>Curr Nutr Rep 11(3)</b:JournalName>
    <b:Year>2022</b:Year>
    <b:Pages>416-430</b:Pages>
    <b:Author>
      <b:Author>
        <b:NameList>
          <b:Person>
            <b:First>Jones A, et al</b:First>
          </b:Person>
        </b:NameList>
      </b:Author>
    </b:Author>
    <b:RefOrder>36</b:RefOrder>
  </b:Source>
  <b:Source>
    <b:Tag>New15</b:Tag>
    <b:SourceType>JournalArticle</b:SourceType>
    <b:Guid>{FA26D1F1-8448-4891-AAF9-602C3B68CD87}</b:Guid>
    <b:Title>Antenatal information sources for maternal and infant diet.</b:Title>
    <b:JournalName>Breastfeed Rev 23(2)</b:JournalName>
    <b:Year>2015</b:Year>
    <b:Pages>13-21</b:Pages>
    <b:Author>
      <b:Author>
        <b:NameList>
          <b:Person>
            <b:First>Newby R, et al</b:First>
          </b:Person>
        </b:NameList>
      </b:Author>
    </b:Author>
    <b:RefOrder>37</b:RefOrder>
  </b:Source>
  <b:Source>
    <b:Tag>Jon221</b:Tag>
    <b:SourceType>JournalArticle</b:SourceType>
    <b:Guid>{2600B155-8708-4C0C-80EB-232D481A8CDB}</b:Guid>
    <b:Title>Digital Marketing of Breast-Milk Substitutes: a Systematic Scoping Review</b:Title>
    <b:JournalName>Curr Nutr Rep 11(3)</b:JournalName>
    <b:Year>2022</b:Year>
    <b:Pages>416-430</b:Pages>
    <b:Author>
      <b:Author>
        <b:NameList>
          <b:Person>
            <b:First>Jones, A, et al</b:First>
          </b:Person>
        </b:NameList>
      </b:Author>
    </b:Author>
    <b:RefOrder>72</b:RefOrder>
  </b:Source>
  <b:Source>
    <b:Tag>Ber17</b:Tag>
    <b:SourceType>JournalArticle</b:SourceType>
    <b:Guid>{FAA3F3BA-D71E-4986-9EDC-D89A0584F534}</b:Guid>
    <b:Title>Health and nutrition content claims on websites advertising infant formula available in Australia: A content analysis</b:Title>
    <b:JournalName>Matern Child Nutrion</b:JournalName>
    <b:Year>2017</b:Year>
    <b:Pages>13</b:Pages>
    <b:Author>
      <b:Author>
        <b:NameList>
          <b:Person>
            <b:First>Berry, NJ, Gribble, KD</b:First>
          </b:Person>
        </b:NameList>
      </b:Author>
    </b:Author>
    <b:RefOrder>38</b:RefOrder>
  </b:Source>
  <b:Source>
    <b:Tag>Dep</b:Tag>
    <b:SourceType>DocumentFromInternetSite</b:SourceType>
    <b:Guid>{9690035E-4803-4800-BE08-9D04FABF8364}</b:Guid>
    <b:Title>MAIF Agreement Complaints Committee Terms of Reference</b:Title>
    <b:Author>
      <b:Author>
        <b:NameList>
          <b:Person>
            <b:First>Department of Health and Aged Care</b:First>
          </b:Person>
        </b:NameList>
      </b:Author>
    </b:Author>
    <b:InternetSiteTitle>Department of Health and Aged Care</b:InternetSiteTitle>
    <b:URL>https://www.health.gov.au/sites/default/files/documents/2022/04/maif-complaints-committee-terms-of-reference-the-maif-complaints-committee-terms-of-reference.pdf</b:URL>
    <b:RefOrder>73</b:RefOrder>
  </b:Source>
  <b:Source>
    <b:Tag>Dep223</b:Tag>
    <b:SourceType>Report</b:SourceType>
    <b:Guid>{9571736A-269E-42CC-95D5-F30F5B65917D}</b:Guid>
    <b:Title>Annual report of the MAIF Agreement Complaints Committee 2020–21</b:Title>
    <b:Year>2022</b:Year>
    <b:Publisher>Department of Health and Aged Care</b:Publisher>
    <b:City>Australia</b:City>
    <b:Author>
      <b:Author>
        <b:NameList>
          <b:Person>
            <b:First>Department of Health and Aged Care</b:First>
          </b:Person>
        </b:NameList>
      </b:Author>
    </b:Author>
    <b:RefOrder>43</b:RefOrder>
  </b:Source>
  <b:Source>
    <b:Tag>ACC22</b:Tag>
    <b:SourceType>Report</b:SourceType>
    <b:Guid>{B72552F0-5BBF-4984-A035-C54A3F57AB19}</b:Guid>
    <b:Author>
      <b:Author>
        <b:NameList>
          <b:Person>
            <b:First>Department of Health and Aged Care</b:First>
          </b:Person>
        </b:NameList>
      </b:Author>
    </b:Author>
    <b:Title>Marketing In Australia of Infant Formulas: Manufacturers And Importers Agreement (MAIF Agreement) Complaints Committee Annual Report 2020-2021</b:Title>
    <b:Year>2022</b:Year>
    <b:Publisher>Department of Health and Aged Care</b:Publisher>
    <b:City>Australia</b:City>
    <b:RefOrder>74</b:RefOrder>
  </b:Source>
  <b:Source>
    <b:Tag>Dan22</b:Tag>
    <b:SourceType>JournalArticle</b:SourceType>
    <b:Guid>{2D9AAE18-2A0E-4282-B6EF-0A87D56DBD30}</b:Guid>
    <b:Title>Breastfeeding advocates call for plain packaging to tackle ‘predatory’ formula marketing</b:Title>
    <b:Year>2022</b:Year>
    <b:JournalName>The Sydney Morning Herald</b:JournalName>
    <b:Author>
      <b:Author>
        <b:NameList>
          <b:Person>
            <b:First>Daniel, D</b:First>
          </b:Person>
        </b:NameList>
      </b:Author>
    </b:Author>
    <b:RefOrder>45</b:RefOrder>
  </b:Source>
  <b:Source>
    <b:Tag>The22</b:Tag>
    <b:SourceType>InternetSite</b:SourceType>
    <b:Guid>{56A1783B-57AA-4B01-9487-D2892ABFC274}</b:Guid>
    <b:Title>Annual reports of the MAIF Agreement Complaints Committee</b:Title>
    <b:Year>2022</b:Year>
    <b:InternetSiteTitle>Australian Government - Department of Health and Aged Care</b:InternetSiteTitle>
    <b:Month>August</b:Month>
    <b:Day>16</b:Day>
    <b:URL>https://www.health.gov.au/resources/collections/annual-reports-of-the-maif-agreement-complaints-committee</b:URL>
    <b:Author>
      <b:Author>
        <b:NameList>
          <b:Person>
            <b:First>The Department of Health and Aged Care</b:First>
          </b:Person>
        </b:NameList>
      </b:Author>
    </b:Author>
    <b:RefOrder>75</b:RefOrder>
  </b:Source>
  <b:Source>
    <b:Tag>ACC11</b:Tag>
    <b:SourceType>Report</b:SourceType>
    <b:Guid>{9ED67014-9DB0-4A5E-B47F-413B7795469D}</b:Guid>
    <b:Author>
      <b:Author>
        <b:NameList>
          <b:Person>
            <b:Last>ACCC</b:Last>
          </b:Person>
        </b:NameList>
      </b:Author>
    </b:Author>
    <b:Title>Guidelines for developing effective  voluntary industry codes of conduct</b:Title>
    <b:Year>2011</b:Year>
    <b:Publisher>Australian Compeition &amp; Consumer Commision</b:Publisher>
    <b:City>Australia</b:City>
    <b:RefOrder>76</b:RefOrder>
  </b:Source>
  <b:Source>
    <b:Tag>Off201</b:Tag>
    <b:SourceType>Report</b:SourceType>
    <b:Guid>{A713AAE6-29DE-4207-B859-35EA7D2A22B2}</b:Guid>
    <b:Title>Regulatory Burden Measurement Framework</b:Title>
    <b:Year>2020</b:Year>
    <b:Publisher>Office of Impact Analysis</b:Publisher>
    <b:City>Australia</b:City>
    <b:Author>
      <b:Author>
        <b:NameList>
          <b:Person>
            <b:First>Office of Best Practice Regulation</b:First>
          </b:Person>
        </b:NameList>
      </b:Author>
    </b:Author>
    <b:RefOrder>46</b:RefOrder>
  </b:Source>
  <b:Source>
    <b:Tag>Dep221</b:Tag>
    <b:SourceType>InternetSite</b:SourceType>
    <b:Guid>{E7631DAF-98E0-4BD2-A3B2-BAEA68EDF79D}</b:Guid>
    <b:Title>Best practice regulation</b:Title>
    <b:Year>2022</b:Year>
    <b:InternetSiteTitle>Australian Government: Department of Health and Aged Care</b:InternetSiteTitle>
    <b:Month>September</b:Month>
    <b:Day>12</b:Day>
    <b:URL>https://www.health.gov.au/about-us/what-we-do/regulation-and-compliance/best-practice-regulation</b:URL>
    <b:Author>
      <b:Author>
        <b:NameList>
          <b:Person>
            <b:First>Department of Health and Aged Care</b:First>
          </b:Person>
        </b:NameList>
      </b:Author>
    </b:Author>
    <b:RefOrder>25</b:RefOrder>
  </b:Source>
  <b:Source>
    <b:Tag>Dep222</b:Tag>
    <b:SourceType>InternetSite</b:SourceType>
    <b:Guid>{BD5B8AC1-BFCC-4C1D-A108-F6D49E9D59C3}</b:Guid>
    <b:Title>Progressing Australia’s Regulatory Reform Agenda</b:Title>
    <b:InternetSiteTitle>Australian Government: Regulatory Reform</b:InternetSiteTitle>
    <b:Year>2022</b:Year>
    <b:URL>https://www.regulatoryreform.gov.au/</b:URL>
    <b:Author>
      <b:Author>
        <b:NameList>
          <b:Person>
            <b:First>Department of Finance</b:First>
          </b:Person>
        </b:NameList>
      </b:Author>
    </b:Author>
    <b:RefOrder>26</b:RefOrder>
  </b:Source>
  <b:Source>
    <b:Tag>ACC23</b:Tag>
    <b:SourceType>InternetSite</b:SourceType>
    <b:Guid>{80737B78-D8CC-427E-8C1A-DC14989BD7B8}</b:Guid>
    <b:Title>Industry-led codes</b:Title>
    <b:Author>
      <b:Author>
        <b:NameList>
          <b:Person>
            <b:Last>ACCC</b:Last>
          </b:Person>
        </b:NameList>
      </b:Author>
    </b:Author>
    <b:InternetSiteTitle>ACCC - Business - Industry Codes</b:InternetSiteTitle>
    <b:URL>https://www.accc.gov.au/business/industry-codes/industry-led-codes</b:URL>
    <b:RefOrder>77</b:RefOrder>
  </b:Source>
  <b:Source>
    <b:Tag>Kno01</b:Tag>
    <b:SourceType>Report</b:SourceType>
    <b:Guid>{35F010D3-40FA-46CB-A4F4-42D0E338FB4A}</b:Guid>
    <b:Title>Independent advice on the composition and modus operandi pf APMAIF and the scope of the MAIF Agreement</b:Title>
    <b:Year>2001</b:Year>
    <b:Author>
      <b:Author>
        <b:NameList>
          <b:Person>
            <b:First>Knowles, R</b:First>
          </b:Person>
        </b:NameList>
      </b:Author>
    </b:Author>
    <b:Publisher>Commonwealth of Australia</b:Publisher>
    <b:City>Australia</b:City>
    <b:RefOrder>18</b:RefOrder>
  </b:Source>
  <b:Source>
    <b:Tag>Vic20</b:Tag>
    <b:SourceType>Report</b:SourceType>
    <b:Guid>{433E9518-CD22-4726-AFF2-9DFF1F668225}</b:Guid>
    <b:Title>Submission on Infant Nutrition Council Limited application for the reauthorisation of the Marketing in Australia of Infant Formula: Manufacturers and Importers Agreement</b:Title>
    <b:Year>2020</b:Year>
    <b:Publisher>Victorian Health Promotion Foundation</b:Publisher>
    <b:City>Australia</b:City>
    <b:Author>
      <b:Author>
        <b:NameList>
          <b:Person>
            <b:First>Victorian Health Promotion Foundation</b:First>
          </b:Person>
        </b:NameList>
      </b:Author>
    </b:Author>
    <b:RefOrder>78</b:RefOrder>
  </b:Source>
  <b:Source>
    <b:Tag>WHO21</b:Tag>
    <b:SourceType>InternetSite</b:SourceType>
    <b:Guid>{CC2941F9-DD6E-49D1-A4A4-4A0C752D53DA}</b:Guid>
    <b:Title>Infant and young child feeding</b:Title>
    <b:Year>2021</b:Year>
    <b:Author>
      <b:Author>
        <b:NameList>
          <b:Person>
            <b:Last>WHO</b:Last>
          </b:Person>
        </b:NameList>
      </b:Author>
    </b:Author>
    <b:InternetSiteTitle>WHO</b:InternetSiteTitle>
    <b:Month>June</b:Month>
    <b:Day>9</b:Day>
    <b:URL>https://www.who.int/news-room/fact-sheets/detail/infant-and-young-child-feeding</b:URL>
    <b:RefOrder>79</b:RefOrder>
  </b:Source>
  <b:Source>
    <b:Tag>Vit22</b:Tag>
    <b:SourceType>JournalArticle</b:SourceType>
    <b:Guid>{C1FB249B-296C-4F51-BA41-9419C712EC1E}</b:Guid>
    <b:Title>Gearing up to improve exclusive breastfeeding practices in South Africa</b:Title>
    <b:Year>2022</b:Year>
    <b:JournalName>PLoS One 17(3)</b:JournalName>
    <b:Author>
      <b:Author>
        <b:NameList>
          <b:Person>
            <b:First>Vitalis, D et al</b:First>
          </b:Person>
        </b:NameList>
      </b:Author>
    </b:Author>
    <b:RefOrder>80</b:RefOrder>
  </b:Source>
  <b:Source>
    <b:Tag>ABS22</b:Tag>
    <b:SourceType>InternetSite</b:SourceType>
    <b:Guid>{8335517E-EA94-4E00-971A-D289945F0822}</b:Guid>
    <b:Title>Breastfeeding</b:Title>
    <b:InternetSiteTitle>Australian Bureau of Statistics</b:InternetSiteTitle>
    <b:Year>2022</b:Year>
    <b:Month>June</b:Month>
    <b:Day>17</b:Day>
    <b:URL>https://www.abs.gov.au/statistics/health/health-conditions-and-risks/breastfeeding/latest-release</b:URL>
    <b:Author>
      <b:Author>
        <b:NameList>
          <b:Person>
            <b:First>ABS</b:First>
          </b:Person>
        </b:NameList>
      </b:Author>
    </b:Author>
    <b:RefOrder>81</b:RefOrder>
  </b:Source>
  <b:Source>
    <b:Tag>Dep22</b:Tag>
    <b:SourceType>InternetSite</b:SourceType>
    <b:Guid>{1A14048E-6362-428E-9F45-D0332411E775}</b:Guid>
    <b:Title>How we support breastfeeding and infant nutrition</b:Title>
    <b:Year>2022</b:Year>
    <b:Author>
      <b:Author>
        <b:NameList>
          <b:Person>
            <b:First>Department of Health and Aged Care</b:First>
          </b:Person>
        </b:NameList>
      </b:Author>
    </b:Author>
    <b:InternetSiteTitle>Australian Government: Department of Health and Aged Care</b:InternetSiteTitle>
    <b:Month>August</b:Month>
    <b:Day>16</b:Day>
    <b:URL>https://www.health.gov.au/topics/pregnancy-birth-and-baby/breastfeeding-infant-nutrition</b:URL>
    <b:RefOrder>6</b:RefOrder>
  </b:Source>
  <b:Source>
    <b:Tag>Ins19</b:Tag>
    <b:SourceType>InternetSite</b:SourceType>
    <b:Guid>{6953D5DA-2306-4749-ACE7-3770DEB7FC26}</b:Guid>
    <b:Title>GBD Compare</b:Title>
    <b:Year>2019</b:Year>
    <b:Author>
      <b:Author>
        <b:NameList>
          <b:Person>
            <b:First>Institute for Health Metrics and Evaluation</b:First>
          </b:Person>
        </b:NameList>
      </b:Author>
    </b:Author>
    <b:InternetSiteTitle>IHME</b:InternetSiteTitle>
    <b:URL>https://vizhub.healthdata.org/gbd-compare/</b:URL>
    <b:RefOrder>53</b:RefOrder>
  </b:Source>
  <b:Source>
    <b:Tag>Min21</b:Tag>
    <b:SourceType>Report</b:SourceType>
    <b:Guid>{AC4BB9A5-7AA4-4CD9-9E38-B29308CC9830}</b:Guid>
    <b:Author>
      <b:Author>
        <b:NameList>
          <b:Person>
            <b:First>Ministry of Health</b:First>
          </b:Person>
        </b:NameList>
      </b:Author>
    </b:Author>
    <b:Title>Healthy Eating Guidelines for New Zealand Babies and Toddlers (0-2 years old)</b:Title>
    <b:Year>2021</b:Year>
    <b:Publisher>New Zealand Government</b:Publisher>
    <b:City>New Zealand</b:City>
    <b:RefOrder>82</b:RefOrder>
  </b:Source>
  <b:Source>
    <b:Tag>WHO09</b:Tag>
    <b:SourceType>InternetSite</b:SourceType>
    <b:Guid>{6DBAA647-0C62-4B27-965A-53FAF50F8D9D}</b:Guid>
    <b:Author>
      <b:Author>
        <b:NameList>
          <b:Person>
            <b:Last>WHO</b:Last>
          </b:Person>
        </b:NameList>
      </b:Author>
    </b:Author>
    <b:Title>National Library of Medicine</b:Title>
    <b:InternetSiteTitle>Infant and Young Child Feeding: Model Chapter for Textbooks for Medical Students and Allied Health Professionals. ANNEX 1 - Acceptable medical reasons for use of breast-milk substitutes</b:InternetSiteTitle>
    <b:Year>2009</b:Year>
    <b:URL>https://www.ncbi.nlm.nih.gov/books/NBK148964/</b:URL>
    <b:RefOrder>8</b:RefOrder>
  </b:Source>
  <b:Source>
    <b:Tag>Agg06</b:Tag>
    <b:SourceType>JournalArticle</b:SourceType>
    <b:Guid>{7F6846B9-3BFA-4E71-B1FA-71A193D2A669}</b:Guid>
    <b:Author>
      <b:Author>
        <b:NameList>
          <b:Person>
            <b:First>Aggett, PJ, et al</b:First>
          </b:Person>
        </b:NameList>
      </b:Author>
    </b:Author>
    <b:Title>Committee on Nutrition:. Feeding Preterm Infants After Hospital Discharge: A Commentary by the ESPGHAN Committee on Nutrition.</b:Title>
    <b:Year>2006</b:Year>
    <b:JournalName>Journal of Pediatric Gastroenterology and Nutrition</b:JournalName>
    <b:Pages>596-603</b:Pages>
    <b:RefOrder>9</b:RefOrder>
  </b:Source>
  <b:Source>
    <b:Tag>Abr12</b:Tag>
    <b:SourceType>JournalArticle</b:SourceType>
    <b:Guid>{8AE15945-82A2-4179-8FCF-183D0A834ECC}</b:Guid>
    <b:Title>Milk and social media: online communities and the International Code of Marketing of Breast milk Substites</b:Title>
    <b:Year>2012</b:Year>
    <b:JournalName>J Hum Lact: 28(3)</b:JournalName>
    <b:Pages>400-6</b:Pages>
    <b:Author>
      <b:Author>
        <b:NameList>
          <b:Person>
            <b:Last>Abrahams</b:Last>
            <b:First>SW</b:First>
          </b:Person>
        </b:NameList>
      </b:Author>
    </b:Author>
    <b:RefOrder>83</b:RefOrder>
  </b:Source>
  <b:Source>
    <b:Tag>War19</b:Tag>
    <b:SourceType>JournalArticle</b:SourceType>
    <b:Guid>{DCF69BC2-0C76-49B3-A765-76159826090B}</b:Guid>
    <b:Title>Breastfeeding is worth $3.6 billion to the economy, says researcher</b:Title>
    <b:Year>2019</b:Year>
    <b:Author>
      <b:Author>
        <b:NameList>
          <b:Person>
            <b:Last>Ward</b:Last>
            <b:First>M</b:First>
          </b:Person>
        </b:NameList>
      </b:Author>
    </b:Author>
    <b:JournalName>The Sydney Morning Herald</b:JournalName>
    <b:RefOrder>84</b:RefOrder>
  </b:Source>
  <b:Source>
    <b:Tag>SPo15</b:Tag>
    <b:SourceType>JournalArticle</b:SourceType>
    <b:Guid>{5E6868B9-4591-47A5-9CCA-0E11E4373814}</b:Guid>
    <b:Title>Potential Economic Impacts from Improving Breastfeeding Rates in the UK</b:Title>
    <b:Year>2015</b:Year>
    <b:Author>
      <b:Author>
        <b:NameList>
          <b:Person>
            <b:Last>Pokhrel</b:Last>
            <b:First>S</b:First>
            <b:Middle>et al</b:Middle>
          </b:Person>
        </b:NameList>
      </b:Author>
    </b:Author>
    <b:JournalName>Archives of Disease in Childhood 100, no. 4</b:JournalName>
    <b:Pages>334-40</b:Pages>
    <b:RefOrder>54</b:RefOrder>
  </b:Source>
  <b:Source>
    <b:Tag>Dep224</b:Tag>
    <b:SourceType>InternetSite</b:SourceType>
    <b:Guid>{682AE1A1-9A2F-44AC-9F69-AF3999EA546B}</b:Guid>
    <b:Author>
      <b:Author>
        <b:Corporate>Department of Health and Aged Care</b:Corporate>
      </b:Author>
    </b:Author>
    <b:Title>Marketing infant formula in Australia</b:Title>
    <b:InternetSiteTitle>Department of Health and Aged Care</b:InternetSiteTitle>
    <b:Year>2022</b:Year>
    <b:Month>August</b:Month>
    <b:Day>24</b:Day>
    <b:URL>https://www.health.gov.au/topics/pregnancy-birth-and-baby/breastfeeding-infant-nutrition/marketing-infant-formula.</b:URL>
    <b:RefOrder>3</b:RefOrder>
  </b:Source>
  <b:Source>
    <b:Tag>Tho04</b:Tag>
    <b:SourceType>JournalArticle</b:SourceType>
    <b:Guid>{B7F0D344-8D75-479B-B7F2-658306B78E90}</b:Guid>
    <b:Title>The Analytic Challenge in Interpretive Description</b:Title>
    <b:JournalName>International Journal of Qualitative Methods</b:JournalName>
    <b:Year>2004</b:Year>
    <b:Pages>1-11</b:Pages>
    <b:Author>
      <b:Author>
        <b:NameList>
          <b:Person>
            <b:Last>Thorne</b:Last>
            <b:First>S,</b:First>
            <b:Middle>Kirkham, S R, O’Flynn-Magee, K</b:Middle>
          </b:Person>
        </b:NameList>
      </b:Author>
    </b:Author>
    <b:Volume>3</b:Volume>
    <b:Issue>1</b:Issue>
    <b:RefOrder>85</b:RefOrder>
  </b:Source>
  <b:Source>
    <b:Tag>Tho041</b:Tag>
    <b:SourceType>JournalArticle</b:SourceType>
    <b:Guid>{EA8BF710-538D-4FF3-8F45-48D7FFEDB9AE}</b:Guid>
    <b:Author>
      <b:Author>
        <b:NameList>
          <b:Person>
            <b:Last>Thorne</b:Last>
            <b:First>S</b:First>
          </b:Person>
          <b:Person>
            <b:Last>Kirkham</b:Last>
            <b:Middle>R</b:Middle>
            <b:First>S</b:First>
          </b:Person>
          <b:Person>
            <b:Last>O'Flynn-Magee</b:Last>
            <b:First>K</b:First>
          </b:Person>
        </b:NameList>
      </b:Author>
    </b:Author>
    <b:Title>The Analytic Challenge in Interpretive Description</b:Title>
    <b:JournalName>International Journal of Qualitative Methods</b:JournalName>
    <b:Year>2004</b:Year>
    <b:Pages>1-11</b:Pages>
    <b:Volume>3</b:Volume>
    <b:Issue>1</b:Issue>
    <b:RefOrder>86</b:RefOrder>
  </b:Source>
  <b:Source>
    <b:Tag>QSR21</b:Tag>
    <b:SourceType>InternetSite</b:SourceType>
    <b:Guid>{54243D8F-8117-4D77-A1BC-79B3BF1C38B5}</b:Guid>
    <b:Title>NVivo</b:Title>
    <b:Year>2021</b:Year>
    <b:Author>
      <b:Author>
        <b:Corporate>QSR International Pty Ltd</b:Corporate>
      </b:Author>
    </b:Author>
    <b:InternetSiteTitle>QSR International Pty Ltd</b:InternetSiteTitle>
    <b:URL>https://lumivero.com/products/nvivo/</b:URL>
    <b:RefOrder>87</b:RefOrder>
  </b:Source>
  <b:Source>
    <b:Tag>FHI222</b:Tag>
    <b:SourceType>InternetSite</b:SourceType>
    <b:Guid>{2831EE74-890F-47F1-9F07-FB2268B041FF}</b:Guid>
    <b:Author>
      <b:Author>
        <b:Corporate>FHI Solutions</b:Corporate>
      </b:Author>
    </b:Author>
    <b:Title>Corporate Accountability Tool &amp; Communications Hub (CATCH)</b:Title>
    <b:InternetSiteTitle>FHI Solutions</b:InternetSiteTitle>
    <b:Year>2022</b:Year>
    <b:URL>https://www.fhisolutions.org/innovation/corporate-accountability-tool-communications-hub-catch/</b:URL>
    <b:RefOrder>41</b:RefOrder>
  </b:Source>
  <b:Source>
    <b:Tag>FHI223</b:Tag>
    <b:SourceType>InternetSite</b:SourceType>
    <b:Guid>{91455CEB-E0DF-4536-8A27-668BDC6582C4}</b:Guid>
    <b:Author>
      <b:Author>
        <b:Corporate>FHI Solutions</b:Corporate>
      </b:Author>
    </b:Author>
    <b:Title>FHI Solutions</b:Title>
    <b:InternetSiteTitle>VIVID: Virtual Violations Detector</b:InternetSiteTitle>
    <b:Year>2022</b:Year>
    <b:URL>https://www.fhisolutions.org/innovation/vivid-virtual-violations-detector/</b:URL>
    <b:RefOrder>42</b:RefOrder>
  </b:Source>
  <b:Source>
    <b:Tag>WHO172</b:Tag>
    <b:SourceType>Report</b:SourceType>
    <b:Guid>{2F21F4B8-468D-4786-A676-A118048B2D29}</b:Guid>
    <b:Author>
      <b:Author>
        <b:Corporate>WHO UNICEF</b:Corporate>
      </b:Author>
    </b:Author>
    <b:Title>NetCode toolkit. Monitoring the marketing of breast-milk substitutes: protocol for ongoing monitoring systems</b:Title>
    <b:Year>2017</b:Year>
    <b:Publisher>World Helath Organization</b:Publisher>
    <b:City>Geneva</b:City>
    <b:URL>https://apps.who.int/iris/bitstream/handle/10665/259695/9789241513494-eng.pdf</b:URL>
    <b:RefOrder>40</b:RefOrder>
  </b:Source>
  <b:Source>
    <b:Tag>Aus11</b:Tag>
    <b:SourceType>Report</b:SourceType>
    <b:Guid>{185128BF-8998-4DAE-8338-275150875D6D}</b:Guid>
    <b:Author>
      <b:Author>
        <b:Corporate>Australian Institute of Health and Welfare</b:Corporate>
      </b:Author>
    </b:Author>
    <b:Title>2010 Australian national infant feeding survey: indicator results</b:Title>
    <b:Year>2011</b:Year>
    <b:Publisher>Australian Institute of Health and Welfare</b:Publisher>
    <b:City>Canberra </b:City>
    <b:RefOrder>48</b:RefOrder>
  </b:Source>
  <b:Source>
    <b:Tag>Aus22</b:Tag>
    <b:SourceType>Report</b:SourceType>
    <b:Guid>{C7D9C664-FB2D-447A-8FFD-BCCF6601C14A}</b:Guid>
    <b:Author>
      <b:Author>
        <b:Corporate>Australian Bureau of Statistics</b:Corporate>
      </b:Author>
    </b:Author>
    <b:Title> National Health Survey 2020-21. Breastfeeding.</b:Title>
    <b:Year>2022</b:Year>
    <b:Publisher>Australian Bureau of Statistics</b:Publisher>
    <b:City>Canberra</b:City>
    <b:RefOrder>57</b:RefOrder>
  </b:Source>
  <b:Source>
    <b:Tag>Aus18</b:Tag>
    <b:SourceType>Report</b:SourceType>
    <b:Guid>{6CAA00F5-A3DC-4D2A-B026-49EACE8BEF10}</b:Guid>
    <b:Author>
      <b:Author>
        <b:Corporate>Australian Bureau of Statistics</b:Corporate>
      </b:Author>
    </b:Author>
    <b:Title>National Health Survey 2017-18. Breastfeeding</b:Title>
    <b:Year>2018</b:Year>
    <b:Publisher>Australian Bureau of Statistics</b:Publisher>
    <b:City>Canberra</b:City>
    <b:RefOrder>56</b:RefOrder>
  </b:Source>
  <b:Source>
    <b:Tag>Aus17</b:Tag>
    <b:SourceType>Report</b:SourceType>
    <b:Guid>{B29640D2-0520-4B1B-A29E-A2202BD51C3C}</b:Guid>
    <b:Author>
      <b:Author>
        <b:Corporate>Australian Bureau of Statistics</b:Corporate>
      </b:Author>
    </b:Author>
    <b:Title>National Health Survey 2014-15. Breastfeeding</b:Title>
    <b:Year>2017</b:Year>
    <b:Publisher>Australian Bureau of Statistics</b:Publisher>
    <b:City>Canberra</b:City>
    <b:RefOrder>55</b:RefOrder>
  </b:Source>
  <b:Source xmlns:b="http://schemas.openxmlformats.org/officeDocument/2006/bibliography">
    <b:Tag>Net22</b:Tag>
    <b:SourceType>JournalArticle</b:SourceType>
    <b:Guid>{CC6CB8F1-B2D8-4191-8FBA-ADAD74FC6E89}</b:Guid>
    <b:Title>The Australian Feeding Infants and Toddler Study (OzFITS 2021): Breastfeeding and Early Feeding Practices.</b:Title>
    <b:Year>2022</b:Year>
    <b:JournalName>Nutrients.</b:JournalName>
    <b:Pages>206</b:Pages>
    <b:Author>
      <b:Author>
        <b:NameList>
          <b:Person>
            <b:Last>Netting MJ</b:Last>
          </b:Person>
          <b:Person>
            <b:Last>Moumin NA</b:Last>
          </b:Person>
          <b:Person>
            <b:Last>Knight EJ</b:Last>
          </b:Person>
          <b:Person>
            <b:Last>Golley RK</b:Last>
          </b:Person>
          <b:Person>
            <b:Last>Makrides M</b:Last>
          </b:Person>
          <b:Person>
            <b:Last>Green TJ</b:Last>
          </b:Person>
        </b:NameList>
      </b:Author>
    </b:Author>
    <b:Volume>14</b:Volume>
    <b:Issue>1</b:Issue>
    <b:RefOrder>47</b:RefOrder>
  </b:Source>
  <b:Source>
    <b:Tag>Tha22</b:Tag>
    <b:SourceType>JournalArticle</b:SourceType>
    <b:Guid>{DCDF3D8E-9F99-467E-A44D-9D7791BDE722}</b:Guid>
    <b:Title>Million dollar baby: advertising infant formula in Australia</b:Title>
    <b:JournalName>LexisNexis</b:JournalName>
    <b:Year>2022</b:Year>
    <b:Pages>1-4</b:Pages>
    <b:Author>
      <b:Author>
        <b:Corporate>Thatcher, F</b:Corporate>
      </b:Author>
    </b:Author>
    <b:RefOrder>44</b:RefOrder>
  </b:Source>
  <b:Source>
    <b:Tag>Aus23</b:Tag>
    <b:SourceType>Report</b:SourceType>
    <b:Guid>{468C1721-CBFD-4E36-9E3D-D23B51A9A210}</b:Guid>
    <b:Title>Australian Government Guide to Policy Impact Analysis</b:Title>
    <b:Year>2023</b:Year>
    <b:Publisher>Australian Government</b:Publisher>
    <b:City>Canberra</b:City>
    <b:Author>
      <b:Author>
        <b:Corporate>The Office of Impact Analysis</b:Corporate>
      </b:Author>
    </b:Author>
    <b:Department>Department of the Prime Minister and Cabinet</b:Department>
    <b:RefOrder>28</b:RefOrder>
  </b:Source>
  <b:Source>
    <b:Tag>WHO22b</b:Tag>
    <b:SourceType>Report</b:SourceType>
    <b:Guid>{380D526A-A091-49CF-A384-6B5DD7EA003B}</b:Guid>
    <b:Author>
      <b:Author>
        <b:Corporate>WHO</b:Corporate>
      </b:Author>
    </b:Author>
    <b:Title>Multi-country study examining the impact of marketing of breast-milk substitutes on infant feeding decisions and practices: commissioned report.</b:Title>
    <b:Year>2022</b:Year>
    <b:Publisher>World Health Organization</b:Publisher>
    <b:RefOrder>52</b:RefOrder>
  </b:Source>
  <b:Source>
    <b:Tag>New16</b:Tag>
    <b:SourceType>JournalArticle</b:SourceType>
    <b:Guid>{D0FCA71F-0BAA-4DD1-98E6-BD768A07742B}</b:Guid>
    <b:Title>Why do women stop breast-feeding? Results from a contemporary prospective study in a cohort of Australian women</b:Title>
    <b:Year>2016</b:Year>
    <b:JournalName>European Journal of Clinical Nutrition</b:JournalName>
    <b:Pages>1428-1432</b:Pages>
    <b:Author>
      <b:Author>
        <b:Corporate>Newby, RM; Davis, PS</b:Corporate>
      </b:Author>
    </b:Author>
    <b:Volume>70</b:Volume>
    <b:Issue>12</b:Issue>
    <b:DOI>doi: 10.1038/ejcn.2016.157.</b:DOI>
    <b:RefOrder>58</b:RefOrder>
  </b:Source>
  <b:Source>
    <b:Tag>Foo23</b:Tag>
    <b:SourceType>DocumentFromInternetSite</b:SourceType>
    <b:Guid>{FED3405F-5A18-49B8-9E9B-35E4733132D3}</b:Guid>
    <b:Title>Proposal P1028 - Infant Formula 2nd CFS: Supporting Document 4-Costs and Benefits</b:Title>
    <b:Year>2023</b:Year>
    <b:Author>
      <b:Author>
        <b:Corporate>Food Standards Australia New Zealand</b:Corporate>
      </b:Author>
    </b:Author>
    <b:InternetSiteTitle>Food Standards Australia New Zealand</b:InternetSiteTitle>
    <b:URL>https://www.foodstandards.gov.au/code/proposals/Documents/Supporting%20Document%204%20-%20Costs%20and%20benefits.pdf.</b:URL>
    <b:RefOrder>60</b:RefOrder>
  </b:Source>
  <b:Source>
    <b:Tag>Wil12</b:Tag>
    <b:SourceType>JournalArticle</b:SourceType>
    <b:Guid>{B7D43E2D-7B09-427B-A6D0-4936FB818C52}</b:Guid>
    <b:Title>Estimating the cost of new public health legislation</b:Title>
    <b:Year>2012</b:Year>
    <b:JournalName>Bull World Health Organ.</b:JournalName>
    <b:Pages>532-539</b:Pages>
    <b:Author>
      <b:Author>
        <b:Corporate>Wilson, N, Nghiem, N, Foster, R, Cobiac, L, Blakely, T</b:Corporate>
      </b:Author>
    </b:Author>
    <b:RefOrder>61</b:RefOrder>
  </b:Source>
  <b:Source>
    <b:Tag>Off</b:Tag>
    <b:SourceType>Report</b:SourceType>
    <b:Guid>{F6FC68FF-D1B8-4AE4-ABF8-222F9632A38B}</b:Guid>
    <b:Title>Best Practice Regulation Guidance Note Value of Statistical Life</b:Title>
    <b:Author>
      <b:Author>
        <b:Corporate>Office of Best Practice Regulation</b:Corporate>
      </b:Author>
    </b:Author>
    <b:ShortTitle>Best Practice Regulation Guidance Note</b:ShortTitle>
    <b:Department>Australian Government Department of Prime Minister and Cabinet</b:Department>
    <b:Year>2022</b:Year>
    <b:URL> https://oia.pmc.gov.au/sites/default/files/2022-09/value-statistical-life-guidance-note.pdf.</b:URL>
    <b:RefOrder>63</b:RefOrder>
  </b:Source>
  <b:Source>
    <b:Tag>Vic16</b:Tag>
    <b:SourceType>JournalArticle</b:SourceType>
    <b:Guid>{6E79DDB6-520F-415E-8960-627913CA003F}</b:Guid>
    <b:Title>Breastfeeding in the 21st century: epidemiology, mechanisms, and lifelong effect</b:Title>
    <b:Year>2016</b:Year>
    <b:JournalName>The Lancet</b:JournalName>
    <b:Pages>475-490</b:Pages>
    <b:Author>
      <b:Author>
        <b:NameList>
          <b:Person>
            <b:Last>Victora</b:Last>
          </b:Person>
          <b:Person>
            <b:Last>R</b:Last>
            <b:First>Bahl</b:First>
          </b:Person>
          <b:Person>
            <b:Last>A</b:Last>
            <b:First>Barros</b:First>
          </b:Person>
          <b:Person>
            <b:Last>G</b:Last>
            <b:First>Franca</b:First>
          </b:Person>
          <b:Person>
            <b:Last>S</b:Last>
            <b:First>Horton</b:First>
          </b:Person>
          <b:Person>
            <b:Last>J</b:Last>
            <b:First>Krasevec</b:First>
          </b:Person>
          <b:Person>
            <b:Last>S</b:Last>
            <b:First>Murch</b:First>
          </b:Person>
          <b:Person>
            <b:Last>M</b:Last>
            <b:First>Sankar</b:First>
          </b:Person>
          <b:Person>
            <b:Last>N</b:Last>
            <b:First>Walker</b:First>
          </b:Person>
          <b:Person>
            <b:Last>N</b:Last>
            <b:First>Rollins</b:First>
          </b:Person>
        </b:NameList>
      </b:Author>
    </b:Author>
    <b:RefOrder>88</b:RefOrder>
  </b:Source>
  <b:Source>
    <b:Tag>Ins23</b:Tag>
    <b:SourceType>InternetSite</b:SourceType>
    <b:Guid>{D729A61C-987E-46B2-A9DC-0F6E643EC5B4}</b:Guid>
    <b:Author>
      <b:Author>
        <b:Corporate>Institute for Health Metrics and Evaluation</b:Corporate>
      </b:Author>
    </b:Author>
    <b:Title>GBD Compare</b:Title>
    <b:Year>2019</b:Year>
    <b:InternetSiteTitle>Vizhub Health Data</b:InternetSiteTitle>
    <b:URL>https://vizhub.healthdata.org/gbd-compare/</b:URL>
    <b:RefOrder>62</b:RefOrder>
  </b:Source>
  <b:Source>
    <b:Tag>Tho51</b:Tag>
    <b:SourceType>JournalArticle</b:SourceType>
    <b:Guid>{5F4D9CFF-B3A2-4B02-8E37-4160E77EDC30}</b:Guid>
    <b:Title>Commercial interests and advice on infant feeding: marketing to mothers in postwar Queensland</b:Title>
    <b:Year>2003</b:Year>
    <b:JournalName>Health History.</b:JournalName>
    <b:Pages>65-89</b:Pages>
    <b:Author>
      <b:Author>
        <b:NameList>
          <b:Person>
            <b:First>Thorley, V</b:First>
          </b:Person>
        </b:NameList>
      </b:Author>
    </b:Author>
    <b:RefOrder>49</b:RefOrder>
  </b:Source>
  <b:Source>
    <b:Tag>Ber11</b:Tag>
    <b:SourceType>JournalArticle</b:SourceType>
    <b:Guid>{A0CFF64A-E688-4C30-A5CF-D5C6F5510C81}</b:Guid>
    <b:Title>It’s all formula to me: women’s understandings of toddler milk ads</b:Title>
    <b:JournalName>Breastfeed Rev 18(1)</b:JournalName>
    <b:Year>2011</b:Year>
    <b:Pages>21-30</b:Pages>
    <b:Author>
      <b:Author>
        <b:NameList>
          <b:Person>
            <b:Last>Berry</b:Last>
            <b:First>NJ</b:First>
            <b:Middle>et al</b:Middle>
          </b:Person>
        </b:NameList>
      </b:Author>
    </b:Author>
    <b:RefOrder>51</b:RefOrder>
  </b:Source>
  <b:Source>
    <b:Tag>Wal19</b:Tag>
    <b:SourceType>JournalArticle</b:SourceType>
    <b:Guid>{3D85D489-E27D-4E07-BB4A-55A5645E3E8E}</b:Guid>
    <b:Title>The cost of not breastfeeding: global results from a new tool</b:Title>
    <b:Year>2019</b:Year>
    <b:JournalName>Health Policy Plan</b:JournalName>
    <b:Pages>407-417</b:Pages>
    <b:Author>
      <b:Author>
        <b:NameList>
          <b:Person>
            <b:Last>Walters</b:Last>
            <b:First>DD,</b:First>
          </b:Person>
          <b:Person>
            <b:Last>Phan</b:Last>
            <b:First>LTH,</b:First>
          </b:Person>
          <b:Person>
            <b:Last>Mathisen</b:Last>
            <b:First>R,</b:First>
          </b:Person>
        </b:NameList>
      </b:Author>
    </b:Author>
    <b:Volume>34</b:Volume>
    <b:RefOrder>89</b:RefOrder>
  </b:Source>
  <b:Source>
    <b:Tag>WHO171</b:Tag>
    <b:SourceType>Book</b:SourceType>
    <b:Guid>{50EC5EB8-E3E6-475B-BBFB-8D16ECF01949}</b:Guid>
    <b:Author>
      <b:Author>
        <b:Corporate>WHO</b:Corporate>
      </b:Author>
    </b:Author>
    <b:Title>Guidance on ending the inappropriate promotion of foods for infants and young children - Implementation Manual</b:Title>
    <b:Year>2017</b:Year>
    <b:Publisher>World Health Organisation</b:Publisher>
    <b:City>Geneva, Switzerland</b:City>
    <b:RefOrder>31</b:RefOrder>
  </b:Source>
  <b:Source>
    <b:Tag>COA19</b:Tag>
    <b:SourceType>BookSection</b:SourceType>
    <b:Guid>{3035CB67-E924-4BDB-9F26-33DDB1F46E51}</b:Guid>
    <b:Author>
      <b:Author>
        <b:NameList>
          <b:Person>
            <b:Last>COAG</b:Last>
          </b:Person>
        </b:NameList>
      </b:Author>
    </b:Author>
    <b:Title>The Australian National Breastfeeding Strategy: 2019 and Beyond</b:Title>
    <b:Year>2019</b:Year>
    <b:Pages>9</b:Pages>
    <b:City>Australia</b:City>
    <b:Publisher>COAG Health Council</b:Publisher>
    <b:RefOrder>4</b:RefOrder>
  </b:Source>
  <b:Source>
    <b:Tag>Dep20</b:Tag>
    <b:SourceType>Report</b:SourceType>
    <b:Guid>{9716CBC6-2533-49F8-87A3-09D1541718F1}</b:Guid>
    <b:Title>Health Regulatory Policy</b:Title>
    <b:Year>2020</b:Year>
    <b:Publisher>Department of Health</b:Publisher>
    <b:City>Australia</b:City>
    <b:Author>
      <b:Author>
        <b:Corporate>Department of Health and Aged Care</b:Corporate>
      </b:Author>
    </b:Author>
    <b:RefOrder>27</b:RefOrder>
  </b:Source>
  <b:Source>
    <b:Tag>WHO23</b:Tag>
    <b:SourceType>InternetSite</b:SourceType>
    <b:Guid>{52EB3480-6AD1-44FE-9F72-C8DFEEE74045}</b:Guid>
    <b:Author>
      <b:Author>
        <b:NameList>
          <b:Person>
            <b:Last>WHO</b:Last>
          </b:Person>
        </b:NameList>
      </b:Author>
    </b:Author>
    <b:Title>Nutrition - Breastfeeding</b:Title>
    <b:InternetSiteTitle>The World Health Organization</b:InternetSiteTitle>
    <b:Year>2023</b:Year>
    <b:URL>https://www.who.int/health-topics/breastfeeding#tab=tab_2</b:URL>
    <b:RefOrder>90</b:RefOrder>
  </b:Source>
  <b:Source>
    <b:Tag>AIHW11</b:Tag>
    <b:SourceType>Report</b:SourceType>
    <b:Guid>{0E7BAE70-4C7C-4C49-80AD-F919B9A99614}</b:Guid>
    <b:Author>
      <b:Author>
        <b:Corporate>Australian Institute of Health and Welfare</b:Corporate>
      </b:Author>
    </b:Author>
    <b:Title>2010 Australian National Infant Feeding Survey: Indicator Results</b:Title>
    <b:Year>2011</b:Year>
    <b:City>Canberra, Australia</b:City>
    <b:StateProvince>Canberra</b:StateProvince>
    <b:CountryRegion>Australia</b:CountryRegion>
    <b:RefOrder>1</b:RefOrder>
  </b:Source>
  <b:Source>
    <b:Tag>New15b</b:Tag>
    <b:SourceType>Report</b:SourceType>
    <b:Guid>{81DD6191-1F53-406B-A71D-0A3519BDB76B}</b:Guid>
    <b:Author>
      <b:Author>
        <b:Corporate>New Zealand Treasury</b:Corporate>
      </b:Author>
    </b:Author>
    <b:Title>Policy Measurement Report 2014/15</b:Title>
    <b:Year>2015</b:Year>
    <b:Publisher>New Zealand Government</b:Publisher>
    <b:URL>https://www.treasury.govt.nz/sites/default/files/2016-09/policy-measurement-report-14-15.pdf</b:URL>
    <b:RefOrder>59</b:RefOrder>
  </b:Source>
  <b:Source>
    <b:Tag>Pra22</b:Tag>
    <b:SourceType>Report</b:SourceType>
    <b:Guid>{7B8F2C3F-EC26-4BF7-8665-EFE53DA95604}</b:Guid>
    <b:Title>Toddler Milk Drinks Research for Campaign Development</b:Title>
    <b:Year>2022</b:Year>
    <b:Publisher>Infant Nutrition Council</b:Publisher>
    <b:Author>
      <b:Author>
        <b:Corporate>Infant Nutrition Council</b:Corporate>
      </b:Author>
    </b:Author>
    <b:ThesisType>Research Report</b:ThesisType>
    <b:RefOrder>39</b:RefOrder>
  </b:Source>
  <b:Source>
    <b:Tag>Foo16</b:Tag>
    <b:SourceType>Report</b:SourceType>
    <b:Guid>{F4498F81-2AB3-4ADF-835A-1455ED5D8563}</b:Guid>
    <b:Author>
      <b:Author>
        <b:Corporate>FSANZ</b:Corporate>
      </b:Author>
    </b:Author>
    <b:Title>Standard 1.1.2 Definitions used throughout the Code</b:Title>
    <b:Year>2016</b:Year>
    <b:RefOrder>2</b:RefOrder>
  </b:Source>
  <b:Source>
    <b:Tag>Nat12</b:Tag>
    <b:SourceType>Report</b:SourceType>
    <b:Guid>{B20C89C8-EB2E-4F94-A50F-9EE83A6DE497}</b:Guid>
    <b:Author>
      <b:Author>
        <b:Corporate>National Health and Medical Research Council</b:Corporate>
      </b:Author>
    </b:Author>
    <b:Title>Infant Feeding Guidelines</b:Title>
    <b:Year>2012</b:Year>
    <b:Publisher>National Health and Medical Research Council</b:Publisher>
    <b:City>Canberra</b:City>
    <b:RefOrder>5</b:RefOrder>
  </b:Source>
  <b:Source>
    <b:Tag>KEH06</b:Tag>
    <b:SourceType>JournalArticle</b:SourceType>
    <b:Guid>{940160F5-F812-42E0-8214-B333F9C247D2}</b:Guid>
    <b:Author>
      <b:Author>
        <b:NameList>
          <b:Person>
            <b:Last>KE</b:Last>
            <b:First>Heck</b:First>
          </b:Person>
          <b:Person>
            <b:Last>al.</b:Last>
            <b:First>et</b:First>
          </b:Person>
        </b:NameList>
      </b:Author>
    </b:Author>
    <b:Title>Socioeconomic status and breastfeeding initiation among California mothers</b:Title>
    <b:Year>2006</b:Year>
    <b:JournalName>Public Health Rep</b:JournalName>
    <b:Pages>51-59</b:Pages>
    <b:RefOrder>91</b:RefOrder>
  </b:Source>
  <b:Source xmlns:b="http://schemas.openxmlformats.org/officeDocument/2006/bibliography">
    <b:Tag>Hec06</b:Tag>
    <b:SourceType>JournalArticle</b:SourceType>
    <b:Guid>{A6C5D06C-55AD-434B-8950-DFAB0C6D6387}</b:Guid>
    <b:Author>
      <b:Author>
        <b:NameList>
          <b:Person>
            <b:Last>Heck KE</b:Last>
            <b:First>et</b:First>
            <b:Middle>al</b:Middle>
          </b:Person>
        </b:NameList>
      </b:Author>
    </b:Author>
    <b:Title>Socioeconomic Status and Breastfeeding Initiation Among California Mothers</b:Title>
    <b:JournalName>Public Health Rep</b:JournalName>
    <b:Year>2006</b:Year>
    <b:Pages>51-59</b:Pages>
    <b:RefOrder>92</b:RefOrder>
  </b:Source>
  <b:Source>
    <b:Tag>Aus17b</b:Tag>
    <b:SourceType>DocumentFromInternetSite</b:SourceType>
    <b:Guid>{DB967832-00FF-43DA-AE9C-87C0104D35A3}</b:Guid>
    <b:Author>
      <b:Author>
        <b:Corporate>Department of the Treasury</b:Corporate>
      </b:Author>
    </b:Author>
    <b:Title>Industry Codes of Conduct Policy Framework</b:Title>
    <b:Year>2017</b:Year>
    <b:RefOrder>29</b:RefOrder>
  </b:Source>
  <b:Source>
    <b:Tag>Placeholder1</b:Tag>
    <b:SourceType>JournalArticle</b:SourceType>
    <b:Guid>{08954EF5-7E85-4E2F-9133-197622414026}</b:Guid>
    <b:Title>Breastfeeding is worth $3.6 billion to the economy, says researcher</b:Title>
    <b:Year>2019</b:Year>
    <b:Author>
      <b:Author>
        <b:NameList>
          <b:Person>
            <b:Last>Ward</b:Last>
            <b:First>M</b:First>
          </b:Person>
        </b:NameList>
      </b:Author>
    </b:Author>
    <b:JournalName>The Sydney Morning Herald</b:JournalName>
    <b:RefOrder>93</b:RefOrder>
  </b:Source>
  <b:Source>
    <b:Tag>She19</b:Tag>
    <b:SourceType>JournalArticle</b:SourceType>
    <b:Guid>{74872F54-85B0-42C5-A803-3BFA5863FE7F}</b:Guid>
    <b:Author>
      <b:Author>
        <b:NameList>
          <b:Person>
            <b:Last>Shenker</b:Last>
            <b:First>Natalie</b:First>
          </b:Person>
        </b:NameList>
      </b:Author>
    </b:Author>
    <b:Title>Support for breastfeeding is an environmental imperative</b:Title>
    <b:Year>2019</b:Year>
    <b:JournalName>BMJ</b:JournalName>
    <b:Pages>l5646</b:Pages>
    <b:Volume>367</b:Volume>
    <b:DOI>https://doi.org/10.1136/bmj.l5646</b:DOI>
    <b:RefOrder>94</b:RefOrder>
  </b:Source>
  <b:Source>
    <b:Tag>The12</b:Tag>
    <b:SourceType>Report</b:SourceType>
    <b:Guid>{DB91EFC6-5C0C-42BF-BB96-4782CCDDB82F}</b:Guid>
    <b:Title>Eat for Health: Infant Feeding Guidelines – Information for health workers. National Health and Medical Research Council</b:Title>
    <b:Year>2012</b:Year>
    <b:Publisher>The Australian Government</b:Publisher>
    <b:City>Australia</b:City>
    <b:Author>
      <b:Author>
        <b:Corporate>NHMRC</b:Corporate>
      </b:Author>
    </b:Author>
    <b:RefOrder>7</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lcf76f155ced4ddcb4097134ff3c332f xmlns="2700f5fc-3e6b-4742-826b-fe743b41963d">
      <Terms xmlns="http://schemas.microsoft.com/office/infopath/2007/PartnerControls"/>
    </lcf76f155ced4ddcb4097134ff3c332f>
    <ArchiveProject xmlns="8eb1e49f-de92-4add-a91a-fc4f60cb00b5">no</ArchiveProjec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8" ma:contentTypeDescription="Create a new document." ma:contentTypeScope="" ma:versionID="be2c5ffe1761448a94164bac16e49656">
  <xsd:schema xmlns:xsd="http://www.w3.org/2001/XMLSchema" xmlns:xs="http://www.w3.org/2001/XMLSchema" xmlns:p="http://schemas.microsoft.com/office/2006/metadata/properties" xmlns:ns2="f24a5cda-31b5-465e-a0e9-d446c5f13893" xmlns:ns3="2700f5fc-3e6b-4742-826b-fe743b41963d" xmlns:ns4="8eb1e49f-de92-4add-a91a-fc4f60cb00b5" targetNamespace="http://schemas.microsoft.com/office/2006/metadata/properties" ma:root="true" ma:fieldsID="3e8bbff6d3ac6b4bdb641ecfa02e4e7b" ns2:_="" ns3:_="" ns4:_="">
    <xsd:import namespace="f24a5cda-31b5-465e-a0e9-d446c5f13893"/>
    <xsd:import namespace="2700f5fc-3e6b-4742-826b-fe743b41963d"/>
    <xsd:import namespace="8eb1e49f-de92-4add-a91a-fc4f60cb00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element ref="ns4:ArchiveProject"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b1e49f-de92-4add-a91a-fc4f60cb00b5" elementFormDefault="qualified">
    <xsd:import namespace="http://schemas.microsoft.com/office/2006/documentManagement/types"/>
    <xsd:import namespace="http://schemas.microsoft.com/office/infopath/2007/PartnerControls"/>
    <xsd:element name="ArchiveProject" ma:index="24" nillable="true" ma:displayName="ArchiveProject" ma:default="no" ma:description="Set this to yes to Archive a Project" ma:format="Dropdown" ma:internalName="ArchiveProject">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5493A8-4D19-47A9-9871-41AE3ECCF604}">
  <ds:schemaRefs>
    <ds:schemaRef ds:uri="http://schemas.openxmlformats.org/officeDocument/2006/bibliography"/>
  </ds:schemaRefs>
</ds:datastoreItem>
</file>

<file path=customXml/itemProps2.xml><?xml version="1.0" encoding="utf-8"?>
<ds:datastoreItem xmlns:ds="http://schemas.openxmlformats.org/officeDocument/2006/customXml" ds:itemID="{217C2712-1662-444B-898B-EE104B1A89D8}">
  <ds:schemaRefs>
    <ds:schemaRef ds:uri="http://schemas.microsoft.com/office/2006/metadata/properties"/>
    <ds:schemaRef ds:uri="http://schemas.microsoft.com/office/infopath/2007/PartnerControls"/>
    <ds:schemaRef ds:uri="f24a5cda-31b5-465e-a0e9-d446c5f13893"/>
    <ds:schemaRef ds:uri="2700f5fc-3e6b-4742-826b-fe743b41963d"/>
    <ds:schemaRef ds:uri="8eb1e49f-de92-4add-a91a-fc4f60cb00b5"/>
  </ds:schemaRefs>
</ds:datastoreItem>
</file>

<file path=customXml/itemProps3.xml><?xml version="1.0" encoding="utf-8"?>
<ds:datastoreItem xmlns:ds="http://schemas.openxmlformats.org/officeDocument/2006/customXml" ds:itemID="{4B5D7038-40E9-4607-B7E4-BC5D4067C9A6}">
  <ds:schemaRefs>
    <ds:schemaRef ds:uri="http://schemas.microsoft.com/sharepoint/v3/contenttype/forms"/>
  </ds:schemaRefs>
</ds:datastoreItem>
</file>

<file path=customXml/itemProps4.xml><?xml version="1.0" encoding="utf-8"?>
<ds:datastoreItem xmlns:ds="http://schemas.openxmlformats.org/officeDocument/2006/customXml" ds:itemID="{D600EFE2-B9F4-4E30-9A32-2A7FE8338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8eb1e49f-de92-4add-a91a-fc4f60cb0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106</Pages>
  <Words>28641</Words>
  <Characters>168988</Characters>
  <Application>Microsoft Office Word</Application>
  <DocSecurity>0</DocSecurity>
  <Lines>3911</Lines>
  <Paragraphs>1659</Paragraphs>
  <ScaleCrop>false</ScaleCrop>
  <HeadingPairs>
    <vt:vector size="2" baseType="variant">
      <vt:variant>
        <vt:lpstr>Title</vt:lpstr>
      </vt:variant>
      <vt:variant>
        <vt:i4>1</vt:i4>
      </vt:variant>
    </vt:vector>
  </HeadingPairs>
  <TitlesOfParts>
    <vt:vector size="1" baseType="lpstr">
      <vt:lpstr>Review of the Marketing in Australia of Infant Formulas: Manufacturers and Importers (MAIF) Agreement – Final Report</vt:lpstr>
    </vt:vector>
  </TitlesOfParts>
  <Company/>
  <LinksUpToDate>false</LinksUpToDate>
  <CharactersWithSpaces>196439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Marketing in Australia of Infant Formulas: Manufacturers and Importers (MAIF) Agreement – Final Report</dc:title>
  <dc:subject>Preventive health</dc:subject>
  <dc:creator>Australian Government Department of Health and Age Care</dc:creator>
  <cp:keywords/>
  <dc:description/>
  <cp:lastModifiedBy>NG, Brendan</cp:lastModifiedBy>
  <cp:revision>4</cp:revision>
  <cp:lastPrinted>2024-04-11T07:16:00Z</cp:lastPrinted>
  <dcterms:created xsi:type="dcterms:W3CDTF">2024-03-27T04:31:00Z</dcterms:created>
  <dcterms:modified xsi:type="dcterms:W3CDTF">2024-04-11T07:17:00Z</dcterms:modified>
</cp:coreProperties>
</file>