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0721" w14:textId="692F882A" w:rsidR="005060BB" w:rsidRPr="005060BB" w:rsidRDefault="005060BB" w:rsidP="005060BB">
      <w:pPr>
        <w:pStyle w:val="Heading3"/>
        <w:rPr>
          <w:color w:val="3F4A75"/>
          <w:sz w:val="40"/>
          <w:szCs w:val="40"/>
        </w:rPr>
      </w:pPr>
      <w:bookmarkStart w:id="0" w:name="_Hlk145925952"/>
      <w:r w:rsidRPr="005060BB">
        <w:rPr>
          <w:color w:val="3F4A75"/>
          <w:sz w:val="40"/>
          <w:szCs w:val="40"/>
        </w:rPr>
        <w:t>PBS Safety Net and 60-day prescriptions explained</w:t>
      </w:r>
    </w:p>
    <w:p w14:paraId="729F8C1D" w14:textId="1FDF84BA" w:rsidR="005060BB" w:rsidRPr="005060BB" w:rsidRDefault="005060BB" w:rsidP="005060BB">
      <w:pPr>
        <w:rPr>
          <w:rFonts w:ascii="Arial" w:hAnsi="Arial" w:cs="Arial"/>
        </w:rPr>
      </w:pPr>
      <w:bookmarkStart w:id="1" w:name="_Hlk145925988"/>
      <w:bookmarkEnd w:id="0"/>
      <w:r>
        <w:rPr>
          <w:rFonts w:ascii="Arial" w:hAnsi="Arial" w:cs="Arial"/>
        </w:rPr>
        <w:t xml:space="preserve">Through the </w:t>
      </w:r>
      <w:r w:rsidRPr="005060BB">
        <w:rPr>
          <w:rFonts w:ascii="Arial" w:hAnsi="Arial" w:cs="Arial"/>
        </w:rPr>
        <w:t>Pharmaceutical Benefits Scheme (PBS), anyone with a Medicare card can access more than 5,000 subsidised medicines.</w:t>
      </w:r>
    </w:p>
    <w:p w14:paraId="6DCF2A3F" w14:textId="77777777" w:rsidR="005060BB" w:rsidRPr="005060BB" w:rsidRDefault="005060BB" w:rsidP="005060BB">
      <w:pPr>
        <w:rPr>
          <w:rFonts w:ascii="Arial" w:hAnsi="Arial" w:cs="Arial"/>
        </w:rPr>
      </w:pPr>
      <w:r w:rsidRPr="005060BB">
        <w:rPr>
          <w:rFonts w:ascii="Arial" w:hAnsi="Arial" w:cs="Arial"/>
        </w:rPr>
        <w:t>Medicare cardholders who spend $1,647.90 on PBS medicines in a calendar year, can qualify for the PBS Safety Net. This amount is known as the safety net threshold.</w:t>
      </w:r>
    </w:p>
    <w:p w14:paraId="68536087" w14:textId="77526989" w:rsidR="00740EEB" w:rsidRPr="00350D1D" w:rsidRDefault="005060BB" w:rsidP="00740EEB">
      <w:pPr>
        <w:rPr>
          <w:rFonts w:ascii="Arial" w:hAnsi="Arial" w:cs="Arial"/>
        </w:rPr>
      </w:pPr>
      <w:r w:rsidRPr="005060BB">
        <w:rPr>
          <w:rFonts w:ascii="Arial" w:hAnsi="Arial" w:cs="Arial"/>
        </w:rPr>
        <w:t>For concession cardholders the threshold is lower. They will reach the safety net when they spend more than $277.20 in a calendar year.</w:t>
      </w:r>
    </w:p>
    <w:bookmarkEnd w:id="1"/>
    <w:p w14:paraId="4D6A4C60" w14:textId="77777777" w:rsidR="005060BB" w:rsidRPr="005060BB" w:rsidRDefault="005060BB" w:rsidP="005060BB">
      <w:pPr>
        <w:pStyle w:val="Heading3"/>
        <w:rPr>
          <w:color w:val="358189"/>
          <w:sz w:val="28"/>
          <w:szCs w:val="28"/>
        </w:rPr>
      </w:pPr>
      <w:r w:rsidRPr="005060BB">
        <w:rPr>
          <w:color w:val="358189"/>
          <w:sz w:val="28"/>
          <w:szCs w:val="28"/>
        </w:rPr>
        <w:t xml:space="preserve">How does a 60-day prescription work with the PBS Safety Net? </w:t>
      </w:r>
    </w:p>
    <w:p w14:paraId="35426941" w14:textId="77777777" w:rsidR="005060BB" w:rsidRPr="005060BB" w:rsidRDefault="005060BB" w:rsidP="005060BB">
      <w:pPr>
        <w:rPr>
          <w:rFonts w:ascii="Arial" w:hAnsi="Arial" w:cs="Arial"/>
        </w:rPr>
      </w:pPr>
      <w:r>
        <w:rPr>
          <w:rFonts w:ascii="Arial" w:hAnsi="Arial" w:cs="Arial"/>
        </w:rPr>
        <w:t xml:space="preserve">The PBS Safety Net </w:t>
      </w:r>
      <w:r w:rsidRPr="005060BB">
        <w:rPr>
          <w:rFonts w:ascii="Arial" w:hAnsi="Arial" w:cs="Arial"/>
        </w:rPr>
        <w:t xml:space="preserve">will continue to support Medicare cardholders and concession cardholders who spend more than the threshold amount on PBS medicines in a year. </w:t>
      </w:r>
    </w:p>
    <w:p w14:paraId="4FCCAD3E" w14:textId="77777777" w:rsidR="005060BB" w:rsidRPr="005060BB" w:rsidRDefault="005060BB" w:rsidP="005060BB">
      <w:pPr>
        <w:rPr>
          <w:rFonts w:ascii="Arial" w:hAnsi="Arial" w:cs="Arial"/>
        </w:rPr>
      </w:pPr>
      <w:r w:rsidRPr="005060BB">
        <w:rPr>
          <w:rFonts w:ascii="Arial" w:hAnsi="Arial" w:cs="Arial"/>
        </w:rPr>
        <w:t>With a 60-day prescription, the benefit for patients is that their total annual medicines cost will be spread out over a greater period because they are getting more medicine upfront, each time they have a 60-day prescription filled. This will result in a lower monthly medicines cost.</w:t>
      </w:r>
    </w:p>
    <w:p w14:paraId="7A1EFA10" w14:textId="77777777" w:rsidR="005060BB" w:rsidRPr="005060BB" w:rsidRDefault="005060BB" w:rsidP="005060BB">
      <w:pPr>
        <w:rPr>
          <w:rFonts w:ascii="Arial" w:hAnsi="Arial" w:cs="Arial"/>
        </w:rPr>
      </w:pPr>
      <w:r w:rsidRPr="005060BB">
        <w:rPr>
          <w:rFonts w:ascii="Arial" w:hAnsi="Arial" w:cs="Arial"/>
        </w:rPr>
        <w:t xml:space="preserve">Patients that hit the threshold later in the year won’t pay more. </w:t>
      </w:r>
    </w:p>
    <w:p w14:paraId="6D3A8E7A" w14:textId="77777777" w:rsidR="005060BB" w:rsidRPr="005060BB" w:rsidRDefault="005060BB" w:rsidP="005060BB">
      <w:pPr>
        <w:pStyle w:val="Heading3"/>
        <w:rPr>
          <w:color w:val="358189"/>
          <w:sz w:val="28"/>
          <w:szCs w:val="28"/>
        </w:rPr>
      </w:pPr>
      <w:r w:rsidRPr="005060BB">
        <w:rPr>
          <w:color w:val="358189"/>
          <w:sz w:val="28"/>
          <w:szCs w:val="28"/>
        </w:rPr>
        <w:t>What is the PBS Safety Net early supply rule?</w:t>
      </w:r>
    </w:p>
    <w:p w14:paraId="0D767596" w14:textId="677F9398" w:rsidR="005060BB" w:rsidRPr="005060BB" w:rsidRDefault="00EE1838" w:rsidP="005060BB">
      <w:pPr>
        <w:rPr>
          <w:rFonts w:ascii="Arial" w:hAnsi="Arial" w:cs="Arial"/>
        </w:rPr>
      </w:pPr>
      <w:r w:rsidRPr="00350D1D">
        <w:rPr>
          <w:rFonts w:ascii="Arial" w:hAnsi="Arial" w:cs="Arial"/>
        </w:rPr>
        <w:t>The PBS Safety Net early supply rule means that for some PBS medicines</w:t>
      </w:r>
      <w:r w:rsidR="005060BB" w:rsidRPr="005060BB">
        <w:rPr>
          <w:rFonts w:ascii="Arial" w:hAnsi="Arial" w:cs="Arial"/>
        </w:rPr>
        <w:t xml:space="preserve">, a repeat supply of the same medicine within a specified interval will fall outside the Safety Net. </w:t>
      </w:r>
    </w:p>
    <w:p w14:paraId="1489A6CE" w14:textId="77777777" w:rsidR="005060BB" w:rsidRPr="005060BB" w:rsidRDefault="005060BB" w:rsidP="005060BB">
      <w:pPr>
        <w:rPr>
          <w:rFonts w:ascii="Arial" w:hAnsi="Arial" w:cs="Arial"/>
        </w:rPr>
      </w:pPr>
      <w:r w:rsidRPr="005060BB">
        <w:rPr>
          <w:rFonts w:ascii="Arial" w:hAnsi="Arial" w:cs="Arial"/>
        </w:rPr>
        <w:t xml:space="preserve">From 1 December 2023, the PBS Safety Net early supply rule for </w:t>
      </w:r>
      <w:hyperlink r:id="rId8" w:tgtFrame="_blank" w:tooltip="60-day prescriptions" w:history="1">
        <w:r w:rsidRPr="005060BB">
          <w:rPr>
            <w:rStyle w:val="Hyperlink"/>
            <w:rFonts w:ascii="Arial" w:hAnsi="Arial" w:cs="Arial"/>
          </w:rPr>
          <w:t>60-day prescriptions</w:t>
        </w:r>
      </w:hyperlink>
      <w:r w:rsidRPr="005060BB">
        <w:rPr>
          <w:rFonts w:ascii="Arial" w:hAnsi="Arial" w:cs="Arial"/>
        </w:rPr>
        <w:t> has been extended from within 20 days, to within 50 days of a previous supply of a 60-day prescription of the same medicine or any brand of an equivalent medicine to the same person.</w:t>
      </w:r>
    </w:p>
    <w:p w14:paraId="7FD0DFDC" w14:textId="77777777" w:rsidR="005060BB" w:rsidRPr="005060BB" w:rsidRDefault="005060BB" w:rsidP="005060BB">
      <w:pPr>
        <w:rPr>
          <w:rFonts w:ascii="Arial" w:hAnsi="Arial" w:cs="Arial"/>
        </w:rPr>
      </w:pPr>
      <w:r w:rsidRPr="005060BB">
        <w:rPr>
          <w:rFonts w:ascii="Arial" w:hAnsi="Arial" w:cs="Arial"/>
        </w:rPr>
        <w:t xml:space="preserve">If the previous supply of the same medicine was not a 60-day prescription, the early supply period remains 20 days. </w:t>
      </w:r>
    </w:p>
    <w:p w14:paraId="0B28EF84" w14:textId="77777777" w:rsidR="005060BB" w:rsidRPr="005060BB" w:rsidRDefault="005060BB" w:rsidP="005060BB">
      <w:pPr>
        <w:rPr>
          <w:rFonts w:ascii="Arial" w:hAnsi="Arial" w:cs="Arial"/>
        </w:rPr>
      </w:pPr>
      <w:r w:rsidRPr="005060BB">
        <w:rPr>
          <w:rFonts w:ascii="Arial" w:hAnsi="Arial" w:cs="Arial"/>
        </w:rPr>
        <w:t xml:space="preserve">For more information see the </w:t>
      </w:r>
      <w:hyperlink r:id="rId9" w:history="1">
        <w:r w:rsidRPr="005060BB">
          <w:rPr>
            <w:rStyle w:val="Hyperlink"/>
            <w:rFonts w:ascii="Arial" w:hAnsi="Arial" w:cs="Arial"/>
          </w:rPr>
          <w:t>Pharmaceutical Benefits Scheme (PBS) | PBS Safety Net early supply rule - Consumer Frequently Asked Questions</w:t>
        </w:r>
      </w:hyperlink>
    </w:p>
    <w:p w14:paraId="51D5E1A7" w14:textId="72E4EDB8" w:rsidR="00E07A2A" w:rsidRPr="00120ABA" w:rsidRDefault="005060BB" w:rsidP="000F03C7">
      <w:pPr>
        <w:pStyle w:val="Heading3"/>
        <w:rPr>
          <w:color w:val="358189"/>
          <w:sz w:val="28"/>
          <w:szCs w:val="28"/>
        </w:rPr>
      </w:pPr>
      <w:r>
        <w:rPr>
          <w:color w:val="358189"/>
          <w:sz w:val="28"/>
          <w:szCs w:val="28"/>
        </w:rPr>
        <w:t>Will I reach the safety net?</w:t>
      </w:r>
      <w:r w:rsidR="00E07A2A" w:rsidRPr="00120ABA">
        <w:rPr>
          <w:color w:val="358189"/>
          <w:sz w:val="28"/>
          <w:szCs w:val="28"/>
        </w:rPr>
        <w:t xml:space="preserve"> </w:t>
      </w:r>
    </w:p>
    <w:p w14:paraId="3CC3EE7B" w14:textId="69308A40" w:rsidR="005060BB" w:rsidRPr="005060BB" w:rsidRDefault="005060BB" w:rsidP="005060BB">
      <w:pPr>
        <w:rPr>
          <w:rFonts w:ascii="Arial" w:hAnsi="Arial" w:cs="Arial"/>
        </w:rPr>
      </w:pPr>
      <w:r>
        <w:rPr>
          <w:rFonts w:ascii="Arial" w:hAnsi="Arial" w:cs="Arial"/>
        </w:rPr>
        <w:t xml:space="preserve">With a 60-day prescription, patients </w:t>
      </w:r>
      <w:r w:rsidRPr="005060BB">
        <w:rPr>
          <w:rFonts w:ascii="Arial" w:hAnsi="Arial" w:cs="Arial"/>
        </w:rPr>
        <w:t>may save so much on their medicines that they won’t need the safety net threshold because they will not reach it. Others will reach the safety net later in the year, spreading their medicine costs out over a longer period. If patients hit the threshold later in the year, it means they have saved money throughout the year. </w:t>
      </w:r>
    </w:p>
    <w:p w14:paraId="1F88D38A" w14:textId="34CC10A5" w:rsidR="00AD455B" w:rsidRPr="00120ABA" w:rsidRDefault="005060BB" w:rsidP="000F03C7">
      <w:pPr>
        <w:pStyle w:val="Heading3"/>
        <w:rPr>
          <w:color w:val="358189"/>
          <w:sz w:val="28"/>
          <w:szCs w:val="28"/>
        </w:rPr>
      </w:pPr>
      <w:r>
        <w:rPr>
          <w:color w:val="358189"/>
          <w:sz w:val="28"/>
          <w:szCs w:val="28"/>
        </w:rPr>
        <w:lastRenderedPageBreak/>
        <w:t xml:space="preserve">Concession cardholders </w:t>
      </w:r>
    </w:p>
    <w:p w14:paraId="3E1A125A" w14:textId="30572EE0" w:rsidR="005060BB" w:rsidRPr="005060BB" w:rsidRDefault="005060BB" w:rsidP="005060BB">
      <w:pPr>
        <w:spacing w:after="160"/>
        <w:rPr>
          <w:rFonts w:ascii="Arial" w:hAnsi="Arial" w:cs="Arial"/>
        </w:rPr>
      </w:pPr>
      <w:r>
        <w:rPr>
          <w:rFonts w:ascii="Arial" w:hAnsi="Arial" w:cs="Arial"/>
        </w:rPr>
        <w:t xml:space="preserve">The safety net threshold </w:t>
      </w:r>
      <w:r w:rsidRPr="005060BB">
        <w:rPr>
          <w:rFonts w:ascii="Arial" w:hAnsi="Arial" w:cs="Arial"/>
          <w:lang w:val="en-GB"/>
        </w:rPr>
        <w:t>for concession cardholders is the same as before, $277.20 per calendar year. After reaching this threshold concession cardholders will receive the rest of their prescriptions for free for the rest of the year.</w:t>
      </w:r>
      <w:r w:rsidRPr="005060BB">
        <w:rPr>
          <w:rFonts w:ascii="Arial" w:hAnsi="Arial" w:cs="Arial"/>
        </w:rPr>
        <w:t> </w:t>
      </w:r>
    </w:p>
    <w:p w14:paraId="093EDED1" w14:textId="77777777" w:rsidR="005060BB" w:rsidRPr="005060BB" w:rsidRDefault="005060BB" w:rsidP="005060BB">
      <w:pPr>
        <w:spacing w:after="160"/>
        <w:rPr>
          <w:rFonts w:ascii="Arial" w:hAnsi="Arial" w:cs="Arial"/>
        </w:rPr>
      </w:pPr>
      <w:r w:rsidRPr="005060BB">
        <w:rPr>
          <w:rFonts w:ascii="Arial" w:hAnsi="Arial" w:cs="Arial"/>
          <w:lang w:val="en-GB"/>
        </w:rPr>
        <w:t>Brand premiums and special patient contributions will still apply. Even if a concession cardholder reaches the threshold, they:</w:t>
      </w:r>
      <w:r w:rsidRPr="005060BB">
        <w:rPr>
          <w:rFonts w:ascii="Arial" w:hAnsi="Arial" w:cs="Arial"/>
        </w:rPr>
        <w:t> </w:t>
      </w:r>
    </w:p>
    <w:p w14:paraId="4BF69C6A" w14:textId="77777777" w:rsidR="005060BB" w:rsidRPr="005060BB" w:rsidRDefault="005060BB" w:rsidP="005060BB">
      <w:pPr>
        <w:numPr>
          <w:ilvl w:val="0"/>
          <w:numId w:val="20"/>
        </w:numPr>
        <w:spacing w:after="160"/>
        <w:rPr>
          <w:rFonts w:ascii="Arial" w:hAnsi="Arial" w:cs="Arial"/>
        </w:rPr>
      </w:pPr>
      <w:r w:rsidRPr="005060BB">
        <w:rPr>
          <w:rFonts w:ascii="Arial" w:hAnsi="Arial" w:cs="Arial"/>
        </w:rPr>
        <w:t xml:space="preserve">won’t have to wait until they hit the threshold to save money on </w:t>
      </w:r>
      <w:proofErr w:type="gramStart"/>
      <w:r w:rsidRPr="005060BB">
        <w:rPr>
          <w:rFonts w:ascii="Arial" w:hAnsi="Arial" w:cs="Arial"/>
        </w:rPr>
        <w:t>medicine</w:t>
      </w:r>
      <w:proofErr w:type="gramEnd"/>
    </w:p>
    <w:p w14:paraId="4EDB79F4" w14:textId="77777777" w:rsidR="005060BB" w:rsidRPr="005060BB" w:rsidRDefault="005060BB" w:rsidP="005060BB">
      <w:pPr>
        <w:numPr>
          <w:ilvl w:val="0"/>
          <w:numId w:val="20"/>
        </w:numPr>
        <w:spacing w:after="160"/>
        <w:rPr>
          <w:rFonts w:ascii="Arial" w:hAnsi="Arial" w:cs="Arial"/>
        </w:rPr>
      </w:pPr>
      <w:r w:rsidRPr="005060BB">
        <w:rPr>
          <w:rFonts w:ascii="Arial" w:hAnsi="Arial" w:cs="Arial"/>
        </w:rPr>
        <w:t>will get help with their cost of living sooner.</w:t>
      </w:r>
    </w:p>
    <w:p w14:paraId="33E49E04" w14:textId="668304DE" w:rsidR="00BA1054" w:rsidRPr="00120ABA" w:rsidRDefault="005060BB" w:rsidP="000F03C7">
      <w:pPr>
        <w:pStyle w:val="Heading3"/>
        <w:rPr>
          <w:color w:val="358189"/>
          <w:sz w:val="28"/>
          <w:szCs w:val="28"/>
        </w:rPr>
      </w:pPr>
      <w:r>
        <w:rPr>
          <w:color w:val="358189"/>
          <w:sz w:val="28"/>
          <w:szCs w:val="28"/>
        </w:rPr>
        <w:t xml:space="preserve">Medicare cardholders who do not have a concession </w:t>
      </w:r>
      <w:proofErr w:type="gramStart"/>
      <w:r>
        <w:rPr>
          <w:color w:val="358189"/>
          <w:sz w:val="28"/>
          <w:szCs w:val="28"/>
        </w:rPr>
        <w:t>card</w:t>
      </w:r>
      <w:proofErr w:type="gramEnd"/>
    </w:p>
    <w:p w14:paraId="577FA974" w14:textId="301FF97D" w:rsidR="00B77513" w:rsidRPr="00120ABA" w:rsidRDefault="005060BB" w:rsidP="009B48CB">
      <w:pPr>
        <w:rPr>
          <w:rFonts w:ascii="Arial" w:hAnsi="Arial" w:cs="Arial"/>
        </w:rPr>
      </w:pPr>
      <w:r>
        <w:rPr>
          <w:rFonts w:ascii="Arial" w:hAnsi="Arial" w:cs="Arial"/>
        </w:rPr>
        <w:t xml:space="preserve">Medicare </w:t>
      </w:r>
      <w:r w:rsidRPr="005060BB">
        <w:rPr>
          <w:rFonts w:ascii="Arial" w:hAnsi="Arial" w:cs="Arial"/>
          <w:lang w:val="en-GB"/>
        </w:rPr>
        <w:t>cardholders who do not have a concession card will pay for fewer prescriptions each year if they are eligible for a 60-day prescription. If they reach the PBS Safety Net ($1,647.90 in 2024), they pay the concessional rate for any remaining PBS prescriptions for the year.</w:t>
      </w:r>
      <w:r w:rsidRPr="005060BB">
        <w:rPr>
          <w:rFonts w:ascii="Arial" w:hAnsi="Arial" w:cs="Arial"/>
        </w:rPr>
        <w:t> </w:t>
      </w:r>
      <w:r w:rsidR="008533A8" w:rsidRPr="00350D1D">
        <w:rPr>
          <w:rFonts w:ascii="Arial" w:hAnsi="Arial" w:cs="Arial"/>
        </w:rPr>
        <w:t xml:space="preserve"> </w:t>
      </w:r>
    </w:p>
    <w:sectPr w:rsidR="00B77513" w:rsidRPr="00120ABA" w:rsidSect="00D719B6">
      <w:headerReference w:type="default" r:id="rId10"/>
      <w:footerReference w:type="default" r:id="rId11"/>
      <w:pgSz w:w="11906" w:h="16838"/>
      <w:pgMar w:top="2410" w:right="849"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2DDB" w14:textId="77777777" w:rsidR="000C02ED" w:rsidRDefault="000C02ED" w:rsidP="00830B7B">
      <w:pPr>
        <w:spacing w:after="0" w:line="240" w:lineRule="auto"/>
      </w:pPr>
      <w:r>
        <w:separator/>
      </w:r>
    </w:p>
  </w:endnote>
  <w:endnote w:type="continuationSeparator" w:id="0">
    <w:p w14:paraId="639CE800" w14:textId="77777777" w:rsidR="000C02ED" w:rsidRDefault="000C02ED" w:rsidP="0083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838719"/>
      <w:docPartObj>
        <w:docPartGallery w:val="Page Numbers (Bottom of Page)"/>
        <w:docPartUnique/>
      </w:docPartObj>
    </w:sdtPr>
    <w:sdtEndPr>
      <w:rPr>
        <w:color w:val="0D0D0D" w:themeColor="text1" w:themeTint="F2"/>
        <w:spacing w:val="60"/>
      </w:rPr>
    </w:sdtEndPr>
    <w:sdtContent>
      <w:p w14:paraId="68861B2A" w14:textId="58E3D9C6" w:rsidR="007F0FC3" w:rsidRDefault="007F0FC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BB6943">
          <w:rPr>
            <w:color w:val="0D0D0D" w:themeColor="text1" w:themeTint="F2"/>
            <w:spacing w:val="60"/>
          </w:rPr>
          <w:t>Page</w:t>
        </w:r>
      </w:p>
    </w:sdtContent>
  </w:sdt>
  <w:p w14:paraId="0D0FD14F" w14:textId="77777777" w:rsidR="007F0FC3" w:rsidRDefault="007F0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147A" w14:textId="77777777" w:rsidR="000C02ED" w:rsidRDefault="000C02ED" w:rsidP="00830B7B">
      <w:pPr>
        <w:spacing w:after="0" w:line="240" w:lineRule="auto"/>
      </w:pPr>
      <w:r>
        <w:separator/>
      </w:r>
    </w:p>
  </w:footnote>
  <w:footnote w:type="continuationSeparator" w:id="0">
    <w:p w14:paraId="13B1E7C9" w14:textId="77777777" w:rsidR="000C02ED" w:rsidRDefault="000C02ED" w:rsidP="0083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F486" w14:textId="7693E9F1" w:rsidR="000322E7" w:rsidRDefault="007F0FC3">
    <w:pPr>
      <w:pStyle w:val="Header"/>
    </w:pPr>
    <w:r>
      <w:rPr>
        <w:noProof/>
        <w:lang w:eastAsia="en-AU"/>
      </w:rPr>
      <w:drawing>
        <wp:inline distT="0" distB="0" distL="0" distR="0" wp14:anchorId="7CFE89BA" wp14:editId="2675D068">
          <wp:extent cx="5765165" cy="958215"/>
          <wp:effectExtent l="0" t="0" r="6985" b="0"/>
          <wp:docPr id="3" name="Picture 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165"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872993960" textId="1626929989" start="0" length="22" invalidationStart="0" invalidationLength="22" id="Vg0THHBY"/>
  </int:Manifest>
  <int:Observations>
    <int:Content id="Vg0THHBY">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132261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37891B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30C57"/>
    <w:multiLevelType w:val="hybridMultilevel"/>
    <w:tmpl w:val="2CB6C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744251"/>
    <w:multiLevelType w:val="hybridMultilevel"/>
    <w:tmpl w:val="D264D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128D0"/>
    <w:multiLevelType w:val="hybridMultilevel"/>
    <w:tmpl w:val="9F7CB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674B5"/>
    <w:multiLevelType w:val="hybridMultilevel"/>
    <w:tmpl w:val="2774D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D168C"/>
    <w:multiLevelType w:val="multilevel"/>
    <w:tmpl w:val="6010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5515D"/>
    <w:multiLevelType w:val="hybridMultilevel"/>
    <w:tmpl w:val="3EDE1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67376"/>
    <w:multiLevelType w:val="hybridMultilevel"/>
    <w:tmpl w:val="FDF44434"/>
    <w:lvl w:ilvl="0" w:tplc="4138575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1381A48"/>
    <w:multiLevelType w:val="hybridMultilevel"/>
    <w:tmpl w:val="F1A0311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0" w15:restartNumberingAfterBreak="0">
    <w:nsid w:val="31F3617D"/>
    <w:multiLevelType w:val="hybridMultilevel"/>
    <w:tmpl w:val="99549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2D54313"/>
    <w:multiLevelType w:val="hybridMultilevel"/>
    <w:tmpl w:val="B6F4590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38EA2176"/>
    <w:multiLevelType w:val="hybridMultilevel"/>
    <w:tmpl w:val="CBC27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A40093"/>
    <w:multiLevelType w:val="multilevel"/>
    <w:tmpl w:val="D010871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F54198"/>
    <w:multiLevelType w:val="multilevel"/>
    <w:tmpl w:val="3F945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434367"/>
    <w:multiLevelType w:val="multilevel"/>
    <w:tmpl w:val="02548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1B6CBD"/>
    <w:multiLevelType w:val="hybridMultilevel"/>
    <w:tmpl w:val="C4741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7A49AF"/>
    <w:multiLevelType w:val="hybridMultilevel"/>
    <w:tmpl w:val="FC6A1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5C0A60"/>
    <w:multiLevelType w:val="hybridMultilevel"/>
    <w:tmpl w:val="56DA7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8C3194D"/>
    <w:multiLevelType w:val="multilevel"/>
    <w:tmpl w:val="CEFAF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9638520">
    <w:abstractNumId w:val="1"/>
  </w:num>
  <w:num w:numId="2" w16cid:durableId="888691616">
    <w:abstractNumId w:val="0"/>
  </w:num>
  <w:num w:numId="3" w16cid:durableId="751511100">
    <w:abstractNumId w:val="2"/>
  </w:num>
  <w:num w:numId="4" w16cid:durableId="1621104716">
    <w:abstractNumId w:val="16"/>
  </w:num>
  <w:num w:numId="5" w16cid:durableId="1691367924">
    <w:abstractNumId w:val="5"/>
  </w:num>
  <w:num w:numId="6" w16cid:durableId="84617105">
    <w:abstractNumId w:val="4"/>
  </w:num>
  <w:num w:numId="7" w16cid:durableId="1590382768">
    <w:abstractNumId w:val="9"/>
  </w:num>
  <w:num w:numId="8" w16cid:durableId="2054847933">
    <w:abstractNumId w:val="7"/>
  </w:num>
  <w:num w:numId="9" w16cid:durableId="1275862668">
    <w:abstractNumId w:val="6"/>
  </w:num>
  <w:num w:numId="10" w16cid:durableId="1879929044">
    <w:abstractNumId w:val="12"/>
  </w:num>
  <w:num w:numId="11" w16cid:durableId="863859155">
    <w:abstractNumId w:val="3"/>
  </w:num>
  <w:num w:numId="12" w16cid:durableId="1834056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8296732">
    <w:abstractNumId w:val="11"/>
  </w:num>
  <w:num w:numId="14" w16cid:durableId="1359158836">
    <w:abstractNumId w:val="10"/>
  </w:num>
  <w:num w:numId="15" w16cid:durableId="275455254">
    <w:abstractNumId w:val="18"/>
  </w:num>
  <w:num w:numId="16" w16cid:durableId="955260465">
    <w:abstractNumId w:val="13"/>
  </w:num>
  <w:num w:numId="17" w16cid:durableId="46803038">
    <w:abstractNumId w:val="15"/>
  </w:num>
  <w:num w:numId="18" w16cid:durableId="1731996618">
    <w:abstractNumId w:val="19"/>
  </w:num>
  <w:num w:numId="19" w16cid:durableId="827669153">
    <w:abstractNumId w:val="14"/>
  </w:num>
  <w:num w:numId="20" w16cid:durableId="24785736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C7"/>
    <w:rsid w:val="00003743"/>
    <w:rsid w:val="0000636D"/>
    <w:rsid w:val="00007189"/>
    <w:rsid w:val="00011B70"/>
    <w:rsid w:val="00015D3A"/>
    <w:rsid w:val="000216D3"/>
    <w:rsid w:val="00021A33"/>
    <w:rsid w:val="00022809"/>
    <w:rsid w:val="0002613D"/>
    <w:rsid w:val="00027D9E"/>
    <w:rsid w:val="00027DBB"/>
    <w:rsid w:val="0003044D"/>
    <w:rsid w:val="000311AB"/>
    <w:rsid w:val="000320B1"/>
    <w:rsid w:val="000322E7"/>
    <w:rsid w:val="0003419A"/>
    <w:rsid w:val="00036871"/>
    <w:rsid w:val="00036D60"/>
    <w:rsid w:val="00041164"/>
    <w:rsid w:val="00042A1B"/>
    <w:rsid w:val="00043446"/>
    <w:rsid w:val="0005095A"/>
    <w:rsid w:val="000511DE"/>
    <w:rsid w:val="00051FC8"/>
    <w:rsid w:val="00053F81"/>
    <w:rsid w:val="00054E27"/>
    <w:rsid w:val="000558CD"/>
    <w:rsid w:val="00056F4E"/>
    <w:rsid w:val="00062744"/>
    <w:rsid w:val="00065E02"/>
    <w:rsid w:val="0006600E"/>
    <w:rsid w:val="00067456"/>
    <w:rsid w:val="00067BC5"/>
    <w:rsid w:val="000725B0"/>
    <w:rsid w:val="00072810"/>
    <w:rsid w:val="00073D49"/>
    <w:rsid w:val="00073E3E"/>
    <w:rsid w:val="000748BF"/>
    <w:rsid w:val="00075FE3"/>
    <w:rsid w:val="00080D40"/>
    <w:rsid w:val="00082619"/>
    <w:rsid w:val="00084B09"/>
    <w:rsid w:val="00085CD5"/>
    <w:rsid w:val="000862B8"/>
    <w:rsid w:val="0008676B"/>
    <w:rsid w:val="00086777"/>
    <w:rsid w:val="00087D8B"/>
    <w:rsid w:val="00090552"/>
    <w:rsid w:val="00090EBE"/>
    <w:rsid w:val="00094314"/>
    <w:rsid w:val="000973A9"/>
    <w:rsid w:val="000A0941"/>
    <w:rsid w:val="000A7D19"/>
    <w:rsid w:val="000B255D"/>
    <w:rsid w:val="000B4AD8"/>
    <w:rsid w:val="000B76AB"/>
    <w:rsid w:val="000C02ED"/>
    <w:rsid w:val="000C537F"/>
    <w:rsid w:val="000C5960"/>
    <w:rsid w:val="000C6947"/>
    <w:rsid w:val="000C6DD9"/>
    <w:rsid w:val="000C75CE"/>
    <w:rsid w:val="000D0A74"/>
    <w:rsid w:val="000D1360"/>
    <w:rsid w:val="000D159C"/>
    <w:rsid w:val="000D32FA"/>
    <w:rsid w:val="000D5756"/>
    <w:rsid w:val="000E03B6"/>
    <w:rsid w:val="000E1206"/>
    <w:rsid w:val="000E1C0B"/>
    <w:rsid w:val="000E2E08"/>
    <w:rsid w:val="000E3190"/>
    <w:rsid w:val="000E441D"/>
    <w:rsid w:val="000F03C7"/>
    <w:rsid w:val="000F0958"/>
    <w:rsid w:val="000F2584"/>
    <w:rsid w:val="000F7166"/>
    <w:rsid w:val="000F7775"/>
    <w:rsid w:val="000F7F57"/>
    <w:rsid w:val="00100430"/>
    <w:rsid w:val="001026E2"/>
    <w:rsid w:val="00102F2C"/>
    <w:rsid w:val="00105CAB"/>
    <w:rsid w:val="001131EB"/>
    <w:rsid w:val="00113413"/>
    <w:rsid w:val="00113D76"/>
    <w:rsid w:val="00120ABA"/>
    <w:rsid w:val="001210D2"/>
    <w:rsid w:val="00121D2D"/>
    <w:rsid w:val="00122372"/>
    <w:rsid w:val="00122A97"/>
    <w:rsid w:val="00123222"/>
    <w:rsid w:val="001235D8"/>
    <w:rsid w:val="00123917"/>
    <w:rsid w:val="00124323"/>
    <w:rsid w:val="00124369"/>
    <w:rsid w:val="00124C59"/>
    <w:rsid w:val="0012613B"/>
    <w:rsid w:val="00126A6A"/>
    <w:rsid w:val="0013029A"/>
    <w:rsid w:val="0013444F"/>
    <w:rsid w:val="00134B86"/>
    <w:rsid w:val="00136C00"/>
    <w:rsid w:val="00141729"/>
    <w:rsid w:val="00141F52"/>
    <w:rsid w:val="0014203F"/>
    <w:rsid w:val="001421A0"/>
    <w:rsid w:val="00143D49"/>
    <w:rsid w:val="001443CF"/>
    <w:rsid w:val="00147AC5"/>
    <w:rsid w:val="001510F6"/>
    <w:rsid w:val="00151C2A"/>
    <w:rsid w:val="001543A8"/>
    <w:rsid w:val="001552DF"/>
    <w:rsid w:val="0015603F"/>
    <w:rsid w:val="001577E7"/>
    <w:rsid w:val="00162149"/>
    <w:rsid w:val="001632F4"/>
    <w:rsid w:val="00165472"/>
    <w:rsid w:val="001656D4"/>
    <w:rsid w:val="001737BF"/>
    <w:rsid w:val="00174D41"/>
    <w:rsid w:val="00175D1D"/>
    <w:rsid w:val="0017608A"/>
    <w:rsid w:val="001773A1"/>
    <w:rsid w:val="00177A90"/>
    <w:rsid w:val="001806B2"/>
    <w:rsid w:val="0018083A"/>
    <w:rsid w:val="0018210B"/>
    <w:rsid w:val="00182E0F"/>
    <w:rsid w:val="00185C96"/>
    <w:rsid w:val="0018649D"/>
    <w:rsid w:val="00187EEA"/>
    <w:rsid w:val="00190587"/>
    <w:rsid w:val="001916BB"/>
    <w:rsid w:val="001A1A3E"/>
    <w:rsid w:val="001A7856"/>
    <w:rsid w:val="001B3443"/>
    <w:rsid w:val="001B3BD9"/>
    <w:rsid w:val="001B5A0E"/>
    <w:rsid w:val="001C0302"/>
    <w:rsid w:val="001C1BF9"/>
    <w:rsid w:val="001C4B3C"/>
    <w:rsid w:val="001C55DF"/>
    <w:rsid w:val="001D06E0"/>
    <w:rsid w:val="001D0C1E"/>
    <w:rsid w:val="001D128F"/>
    <w:rsid w:val="001D15A7"/>
    <w:rsid w:val="001D1C57"/>
    <w:rsid w:val="001D4368"/>
    <w:rsid w:val="001D6045"/>
    <w:rsid w:val="001E0592"/>
    <w:rsid w:val="001E1732"/>
    <w:rsid w:val="001E1F98"/>
    <w:rsid w:val="001E23ED"/>
    <w:rsid w:val="001E56BA"/>
    <w:rsid w:val="001E7362"/>
    <w:rsid w:val="001E7C03"/>
    <w:rsid w:val="001F0691"/>
    <w:rsid w:val="001F06AF"/>
    <w:rsid w:val="001F2AB0"/>
    <w:rsid w:val="001F30DC"/>
    <w:rsid w:val="001F43EE"/>
    <w:rsid w:val="001F523F"/>
    <w:rsid w:val="0020179D"/>
    <w:rsid w:val="00203266"/>
    <w:rsid w:val="00204CAB"/>
    <w:rsid w:val="002051F6"/>
    <w:rsid w:val="00205201"/>
    <w:rsid w:val="00207CF7"/>
    <w:rsid w:val="00210B3D"/>
    <w:rsid w:val="0021170B"/>
    <w:rsid w:val="00211CAE"/>
    <w:rsid w:val="00212601"/>
    <w:rsid w:val="0021501A"/>
    <w:rsid w:val="00224BD0"/>
    <w:rsid w:val="00225DFB"/>
    <w:rsid w:val="00227F1C"/>
    <w:rsid w:val="00230450"/>
    <w:rsid w:val="00234102"/>
    <w:rsid w:val="00234603"/>
    <w:rsid w:val="00234E11"/>
    <w:rsid w:val="00244734"/>
    <w:rsid w:val="00244FCD"/>
    <w:rsid w:val="00245896"/>
    <w:rsid w:val="002465E4"/>
    <w:rsid w:val="00247565"/>
    <w:rsid w:val="00252A2B"/>
    <w:rsid w:val="00255CCF"/>
    <w:rsid w:val="00256F00"/>
    <w:rsid w:val="00260BBE"/>
    <w:rsid w:val="00260E2E"/>
    <w:rsid w:val="002719FB"/>
    <w:rsid w:val="00272A82"/>
    <w:rsid w:val="00272D74"/>
    <w:rsid w:val="00275541"/>
    <w:rsid w:val="0027765F"/>
    <w:rsid w:val="002814A8"/>
    <w:rsid w:val="00281737"/>
    <w:rsid w:val="00282915"/>
    <w:rsid w:val="0028497F"/>
    <w:rsid w:val="0028742F"/>
    <w:rsid w:val="00290395"/>
    <w:rsid w:val="00293EA1"/>
    <w:rsid w:val="00295EDF"/>
    <w:rsid w:val="0029688A"/>
    <w:rsid w:val="002A0333"/>
    <w:rsid w:val="002A2825"/>
    <w:rsid w:val="002A422D"/>
    <w:rsid w:val="002A55EE"/>
    <w:rsid w:val="002B16C5"/>
    <w:rsid w:val="002B1D32"/>
    <w:rsid w:val="002B4E75"/>
    <w:rsid w:val="002B5540"/>
    <w:rsid w:val="002B7B0C"/>
    <w:rsid w:val="002D17B3"/>
    <w:rsid w:val="002D434E"/>
    <w:rsid w:val="002D595C"/>
    <w:rsid w:val="002D6B1A"/>
    <w:rsid w:val="002D7900"/>
    <w:rsid w:val="002E61C0"/>
    <w:rsid w:val="002F3AE3"/>
    <w:rsid w:val="002F5411"/>
    <w:rsid w:val="002F7D8E"/>
    <w:rsid w:val="003008B9"/>
    <w:rsid w:val="003073AD"/>
    <w:rsid w:val="0030786C"/>
    <w:rsid w:val="003105BF"/>
    <w:rsid w:val="003110E8"/>
    <w:rsid w:val="00311AC0"/>
    <w:rsid w:val="003125A6"/>
    <w:rsid w:val="0031311B"/>
    <w:rsid w:val="00317D7A"/>
    <w:rsid w:val="00322B88"/>
    <w:rsid w:val="00323654"/>
    <w:rsid w:val="0032522B"/>
    <w:rsid w:val="003301C1"/>
    <w:rsid w:val="003355FF"/>
    <w:rsid w:val="00335EE9"/>
    <w:rsid w:val="003366A7"/>
    <w:rsid w:val="00342B32"/>
    <w:rsid w:val="00343042"/>
    <w:rsid w:val="00343567"/>
    <w:rsid w:val="00346459"/>
    <w:rsid w:val="00346BA0"/>
    <w:rsid w:val="00350D1D"/>
    <w:rsid w:val="0035151D"/>
    <w:rsid w:val="0035158F"/>
    <w:rsid w:val="0035266B"/>
    <w:rsid w:val="0035766D"/>
    <w:rsid w:val="00362130"/>
    <w:rsid w:val="00362352"/>
    <w:rsid w:val="00363C4C"/>
    <w:rsid w:val="003656C7"/>
    <w:rsid w:val="00365AB0"/>
    <w:rsid w:val="00370580"/>
    <w:rsid w:val="003716F7"/>
    <w:rsid w:val="0037247E"/>
    <w:rsid w:val="00374B01"/>
    <w:rsid w:val="003772BE"/>
    <w:rsid w:val="003772EF"/>
    <w:rsid w:val="003774E9"/>
    <w:rsid w:val="00377861"/>
    <w:rsid w:val="00377C4B"/>
    <w:rsid w:val="00377F96"/>
    <w:rsid w:val="00382A1A"/>
    <w:rsid w:val="00387D94"/>
    <w:rsid w:val="003922E0"/>
    <w:rsid w:val="003940FE"/>
    <w:rsid w:val="0039461B"/>
    <w:rsid w:val="003949A3"/>
    <w:rsid w:val="00394BFF"/>
    <w:rsid w:val="003A3E54"/>
    <w:rsid w:val="003A5A08"/>
    <w:rsid w:val="003B0454"/>
    <w:rsid w:val="003B28D3"/>
    <w:rsid w:val="003B3C38"/>
    <w:rsid w:val="003B478C"/>
    <w:rsid w:val="003B57A4"/>
    <w:rsid w:val="003C1178"/>
    <w:rsid w:val="003C5190"/>
    <w:rsid w:val="003C6D8F"/>
    <w:rsid w:val="003C7214"/>
    <w:rsid w:val="003C7528"/>
    <w:rsid w:val="003D17F9"/>
    <w:rsid w:val="003D3563"/>
    <w:rsid w:val="003F1C25"/>
    <w:rsid w:val="003F2E6E"/>
    <w:rsid w:val="003F37D9"/>
    <w:rsid w:val="003F3855"/>
    <w:rsid w:val="00400ECD"/>
    <w:rsid w:val="004013D3"/>
    <w:rsid w:val="004018D1"/>
    <w:rsid w:val="004027F2"/>
    <w:rsid w:val="00406874"/>
    <w:rsid w:val="00406D5A"/>
    <w:rsid w:val="00413CFD"/>
    <w:rsid w:val="00416890"/>
    <w:rsid w:val="00417705"/>
    <w:rsid w:val="00420579"/>
    <w:rsid w:val="00423FA4"/>
    <w:rsid w:val="004300F6"/>
    <w:rsid w:val="00431339"/>
    <w:rsid w:val="00431874"/>
    <w:rsid w:val="00437E21"/>
    <w:rsid w:val="00440CB7"/>
    <w:rsid w:val="00441631"/>
    <w:rsid w:val="004423D3"/>
    <w:rsid w:val="00442C7E"/>
    <w:rsid w:val="00443E09"/>
    <w:rsid w:val="00453998"/>
    <w:rsid w:val="00460D95"/>
    <w:rsid w:val="004628FE"/>
    <w:rsid w:val="00463702"/>
    <w:rsid w:val="00465586"/>
    <w:rsid w:val="00465A31"/>
    <w:rsid w:val="00466F26"/>
    <w:rsid w:val="00467DAE"/>
    <w:rsid w:val="00471D6E"/>
    <w:rsid w:val="004803D5"/>
    <w:rsid w:val="00484D48"/>
    <w:rsid w:val="004860AC"/>
    <w:rsid w:val="004867E2"/>
    <w:rsid w:val="00490A4E"/>
    <w:rsid w:val="00490AE5"/>
    <w:rsid w:val="00494825"/>
    <w:rsid w:val="004A1156"/>
    <w:rsid w:val="004A20DC"/>
    <w:rsid w:val="004A53BC"/>
    <w:rsid w:val="004A560B"/>
    <w:rsid w:val="004A5DD0"/>
    <w:rsid w:val="004A6FD2"/>
    <w:rsid w:val="004B016B"/>
    <w:rsid w:val="004B5C96"/>
    <w:rsid w:val="004C22B4"/>
    <w:rsid w:val="004C29F1"/>
    <w:rsid w:val="004C40ED"/>
    <w:rsid w:val="004C58C8"/>
    <w:rsid w:val="004C5BA7"/>
    <w:rsid w:val="004D0A8E"/>
    <w:rsid w:val="004D5C06"/>
    <w:rsid w:val="004E0269"/>
    <w:rsid w:val="004E02BF"/>
    <w:rsid w:val="004E1A4C"/>
    <w:rsid w:val="004E59C8"/>
    <w:rsid w:val="004E6484"/>
    <w:rsid w:val="004F14C2"/>
    <w:rsid w:val="004F1BF1"/>
    <w:rsid w:val="004F4BD9"/>
    <w:rsid w:val="004F52E0"/>
    <w:rsid w:val="004F5793"/>
    <w:rsid w:val="004F7A3D"/>
    <w:rsid w:val="00500C78"/>
    <w:rsid w:val="005060BB"/>
    <w:rsid w:val="00506673"/>
    <w:rsid w:val="0051178E"/>
    <w:rsid w:val="00514CA8"/>
    <w:rsid w:val="00517ADD"/>
    <w:rsid w:val="00517D18"/>
    <w:rsid w:val="00520685"/>
    <w:rsid w:val="005220A0"/>
    <w:rsid w:val="005227D9"/>
    <w:rsid w:val="00522CFC"/>
    <w:rsid w:val="005231B0"/>
    <w:rsid w:val="00523E6B"/>
    <w:rsid w:val="00525288"/>
    <w:rsid w:val="0053016E"/>
    <w:rsid w:val="00530C40"/>
    <w:rsid w:val="00531243"/>
    <w:rsid w:val="00531A2B"/>
    <w:rsid w:val="005340E0"/>
    <w:rsid w:val="005401F5"/>
    <w:rsid w:val="00544BE4"/>
    <w:rsid w:val="00547909"/>
    <w:rsid w:val="00550E5F"/>
    <w:rsid w:val="005521E8"/>
    <w:rsid w:val="00555B61"/>
    <w:rsid w:val="005618BF"/>
    <w:rsid w:val="00564EE2"/>
    <w:rsid w:val="0056531E"/>
    <w:rsid w:val="00565D30"/>
    <w:rsid w:val="00574DC0"/>
    <w:rsid w:val="0057598C"/>
    <w:rsid w:val="005800EB"/>
    <w:rsid w:val="00582006"/>
    <w:rsid w:val="00585F00"/>
    <w:rsid w:val="005876B0"/>
    <w:rsid w:val="005906F6"/>
    <w:rsid w:val="00591997"/>
    <w:rsid w:val="00592A79"/>
    <w:rsid w:val="00592C56"/>
    <w:rsid w:val="00593421"/>
    <w:rsid w:val="00594CF0"/>
    <w:rsid w:val="00595638"/>
    <w:rsid w:val="00596AF5"/>
    <w:rsid w:val="00597FA9"/>
    <w:rsid w:val="005A1BAD"/>
    <w:rsid w:val="005A62AE"/>
    <w:rsid w:val="005B14BA"/>
    <w:rsid w:val="005B3F78"/>
    <w:rsid w:val="005B44DA"/>
    <w:rsid w:val="005B488F"/>
    <w:rsid w:val="005B538E"/>
    <w:rsid w:val="005B5C39"/>
    <w:rsid w:val="005B6189"/>
    <w:rsid w:val="005B6DC2"/>
    <w:rsid w:val="005C10D0"/>
    <w:rsid w:val="005C1592"/>
    <w:rsid w:val="005C2F49"/>
    <w:rsid w:val="005C6427"/>
    <w:rsid w:val="005C729A"/>
    <w:rsid w:val="005D238E"/>
    <w:rsid w:val="005D31A5"/>
    <w:rsid w:val="005D41EF"/>
    <w:rsid w:val="005D435E"/>
    <w:rsid w:val="005D447D"/>
    <w:rsid w:val="005D5CC8"/>
    <w:rsid w:val="005D7E31"/>
    <w:rsid w:val="005E4A5A"/>
    <w:rsid w:val="005E53FF"/>
    <w:rsid w:val="005E5F34"/>
    <w:rsid w:val="005E6225"/>
    <w:rsid w:val="005E6D4E"/>
    <w:rsid w:val="005E7355"/>
    <w:rsid w:val="005F1DAB"/>
    <w:rsid w:val="005F2D95"/>
    <w:rsid w:val="00601654"/>
    <w:rsid w:val="00602698"/>
    <w:rsid w:val="0060359D"/>
    <w:rsid w:val="00612124"/>
    <w:rsid w:val="00614424"/>
    <w:rsid w:val="006218C4"/>
    <w:rsid w:val="00624146"/>
    <w:rsid w:val="00631130"/>
    <w:rsid w:val="00632A2D"/>
    <w:rsid w:val="006332E0"/>
    <w:rsid w:val="00634C32"/>
    <w:rsid w:val="00634EA8"/>
    <w:rsid w:val="00637A1E"/>
    <w:rsid w:val="006402E0"/>
    <w:rsid w:val="00645601"/>
    <w:rsid w:val="006518F7"/>
    <w:rsid w:val="00652F71"/>
    <w:rsid w:val="006633CE"/>
    <w:rsid w:val="006668BE"/>
    <w:rsid w:val="00670D19"/>
    <w:rsid w:val="006714E0"/>
    <w:rsid w:val="006715C7"/>
    <w:rsid w:val="0067195C"/>
    <w:rsid w:val="0067283A"/>
    <w:rsid w:val="00682ABF"/>
    <w:rsid w:val="00683B4C"/>
    <w:rsid w:val="006842E0"/>
    <w:rsid w:val="00685B8E"/>
    <w:rsid w:val="006876CA"/>
    <w:rsid w:val="00692044"/>
    <w:rsid w:val="00692D46"/>
    <w:rsid w:val="00695641"/>
    <w:rsid w:val="006968A0"/>
    <w:rsid w:val="006A0047"/>
    <w:rsid w:val="006A15C1"/>
    <w:rsid w:val="006A3498"/>
    <w:rsid w:val="006A5279"/>
    <w:rsid w:val="006A5472"/>
    <w:rsid w:val="006A6FAF"/>
    <w:rsid w:val="006B0442"/>
    <w:rsid w:val="006B2F34"/>
    <w:rsid w:val="006C13A1"/>
    <w:rsid w:val="006C26DC"/>
    <w:rsid w:val="006C3974"/>
    <w:rsid w:val="006C3A30"/>
    <w:rsid w:val="006C3CE8"/>
    <w:rsid w:val="006C4E9C"/>
    <w:rsid w:val="006C787B"/>
    <w:rsid w:val="006D1DAD"/>
    <w:rsid w:val="006D474D"/>
    <w:rsid w:val="006D476D"/>
    <w:rsid w:val="006D5F8B"/>
    <w:rsid w:val="006D5FE4"/>
    <w:rsid w:val="006D7648"/>
    <w:rsid w:val="006E0CF7"/>
    <w:rsid w:val="006E1C98"/>
    <w:rsid w:val="006E2849"/>
    <w:rsid w:val="006E3885"/>
    <w:rsid w:val="006E47CC"/>
    <w:rsid w:val="006E67BD"/>
    <w:rsid w:val="006F1CC2"/>
    <w:rsid w:val="006F3BE0"/>
    <w:rsid w:val="006F40F6"/>
    <w:rsid w:val="006F4A5D"/>
    <w:rsid w:val="006F7434"/>
    <w:rsid w:val="006F75C3"/>
    <w:rsid w:val="006F7E31"/>
    <w:rsid w:val="00701860"/>
    <w:rsid w:val="007036DE"/>
    <w:rsid w:val="00703DEF"/>
    <w:rsid w:val="00704F62"/>
    <w:rsid w:val="0071563E"/>
    <w:rsid w:val="007159CC"/>
    <w:rsid w:val="00715C5A"/>
    <w:rsid w:val="007200F4"/>
    <w:rsid w:val="00720ED6"/>
    <w:rsid w:val="00722E9B"/>
    <w:rsid w:val="007235C5"/>
    <w:rsid w:val="00723B29"/>
    <w:rsid w:val="007256B2"/>
    <w:rsid w:val="007258EE"/>
    <w:rsid w:val="00731B05"/>
    <w:rsid w:val="007354B8"/>
    <w:rsid w:val="00737B11"/>
    <w:rsid w:val="0074008B"/>
    <w:rsid w:val="00740EEB"/>
    <w:rsid w:val="00742A71"/>
    <w:rsid w:val="00744F4E"/>
    <w:rsid w:val="00746D45"/>
    <w:rsid w:val="00746DA9"/>
    <w:rsid w:val="00747471"/>
    <w:rsid w:val="00747827"/>
    <w:rsid w:val="00752BCB"/>
    <w:rsid w:val="00756529"/>
    <w:rsid w:val="00756E06"/>
    <w:rsid w:val="00760A35"/>
    <w:rsid w:val="00763817"/>
    <w:rsid w:val="00764E73"/>
    <w:rsid w:val="00765FE1"/>
    <w:rsid w:val="0077263B"/>
    <w:rsid w:val="007753AA"/>
    <w:rsid w:val="00775C6B"/>
    <w:rsid w:val="007767EB"/>
    <w:rsid w:val="00784D77"/>
    <w:rsid w:val="00785B73"/>
    <w:rsid w:val="00786CE3"/>
    <w:rsid w:val="0079181C"/>
    <w:rsid w:val="00792F4C"/>
    <w:rsid w:val="007933B3"/>
    <w:rsid w:val="007947C8"/>
    <w:rsid w:val="00797BA9"/>
    <w:rsid w:val="007A0930"/>
    <w:rsid w:val="007A2AC3"/>
    <w:rsid w:val="007A2CC7"/>
    <w:rsid w:val="007A3020"/>
    <w:rsid w:val="007A44E0"/>
    <w:rsid w:val="007A4C00"/>
    <w:rsid w:val="007A5B7E"/>
    <w:rsid w:val="007B2A21"/>
    <w:rsid w:val="007B3D91"/>
    <w:rsid w:val="007B5862"/>
    <w:rsid w:val="007B7E11"/>
    <w:rsid w:val="007C1A52"/>
    <w:rsid w:val="007C3E9C"/>
    <w:rsid w:val="007C4EA5"/>
    <w:rsid w:val="007C5F63"/>
    <w:rsid w:val="007C60F2"/>
    <w:rsid w:val="007C6C64"/>
    <w:rsid w:val="007D0FA1"/>
    <w:rsid w:val="007D3909"/>
    <w:rsid w:val="007D3A94"/>
    <w:rsid w:val="007D5B41"/>
    <w:rsid w:val="007D6397"/>
    <w:rsid w:val="007D7414"/>
    <w:rsid w:val="007E0B8E"/>
    <w:rsid w:val="007E314E"/>
    <w:rsid w:val="007E4B78"/>
    <w:rsid w:val="007E5FEA"/>
    <w:rsid w:val="007F06C4"/>
    <w:rsid w:val="007F0FC3"/>
    <w:rsid w:val="007F103F"/>
    <w:rsid w:val="007F1602"/>
    <w:rsid w:val="007F1A72"/>
    <w:rsid w:val="007F387A"/>
    <w:rsid w:val="007F3C1F"/>
    <w:rsid w:val="007F465D"/>
    <w:rsid w:val="007F4FC8"/>
    <w:rsid w:val="00800043"/>
    <w:rsid w:val="00813CA3"/>
    <w:rsid w:val="00815035"/>
    <w:rsid w:val="00816929"/>
    <w:rsid w:val="00816E7D"/>
    <w:rsid w:val="00821DE8"/>
    <w:rsid w:val="008264EB"/>
    <w:rsid w:val="00826A83"/>
    <w:rsid w:val="00826D78"/>
    <w:rsid w:val="0083024E"/>
    <w:rsid w:val="00830B7B"/>
    <w:rsid w:val="00830DFF"/>
    <w:rsid w:val="00832F1A"/>
    <w:rsid w:val="008347EB"/>
    <w:rsid w:val="008363D3"/>
    <w:rsid w:val="0084037B"/>
    <w:rsid w:val="0084237A"/>
    <w:rsid w:val="00847CF9"/>
    <w:rsid w:val="00850538"/>
    <w:rsid w:val="008510AA"/>
    <w:rsid w:val="00851528"/>
    <w:rsid w:val="00851D53"/>
    <w:rsid w:val="008524C7"/>
    <w:rsid w:val="008533A8"/>
    <w:rsid w:val="008542B0"/>
    <w:rsid w:val="00856950"/>
    <w:rsid w:val="00865879"/>
    <w:rsid w:val="008661AA"/>
    <w:rsid w:val="00867076"/>
    <w:rsid w:val="00870659"/>
    <w:rsid w:val="00871760"/>
    <w:rsid w:val="00873149"/>
    <w:rsid w:val="00876313"/>
    <w:rsid w:val="00876AC2"/>
    <w:rsid w:val="0087751C"/>
    <w:rsid w:val="0088373F"/>
    <w:rsid w:val="00885DFD"/>
    <w:rsid w:val="00886661"/>
    <w:rsid w:val="00886B9F"/>
    <w:rsid w:val="0089105A"/>
    <w:rsid w:val="0089169F"/>
    <w:rsid w:val="008934EB"/>
    <w:rsid w:val="00894184"/>
    <w:rsid w:val="00894C96"/>
    <w:rsid w:val="00897EF8"/>
    <w:rsid w:val="008A1070"/>
    <w:rsid w:val="008A1CCE"/>
    <w:rsid w:val="008A1F0C"/>
    <w:rsid w:val="008A31D8"/>
    <w:rsid w:val="008A7BC9"/>
    <w:rsid w:val="008B555F"/>
    <w:rsid w:val="008C63B6"/>
    <w:rsid w:val="008C6E99"/>
    <w:rsid w:val="008D12A3"/>
    <w:rsid w:val="008D27F4"/>
    <w:rsid w:val="008D2CB7"/>
    <w:rsid w:val="008D7FB2"/>
    <w:rsid w:val="008E0A13"/>
    <w:rsid w:val="008E1252"/>
    <w:rsid w:val="008E388F"/>
    <w:rsid w:val="008E3FFD"/>
    <w:rsid w:val="008E435E"/>
    <w:rsid w:val="008F2E2B"/>
    <w:rsid w:val="008F2F30"/>
    <w:rsid w:val="008F4B74"/>
    <w:rsid w:val="008F4FC7"/>
    <w:rsid w:val="008F78AF"/>
    <w:rsid w:val="00904DB8"/>
    <w:rsid w:val="00910CD4"/>
    <w:rsid w:val="00911802"/>
    <w:rsid w:val="00912C6C"/>
    <w:rsid w:val="00916AEF"/>
    <w:rsid w:val="00917D0B"/>
    <w:rsid w:val="00923EE7"/>
    <w:rsid w:val="00932D05"/>
    <w:rsid w:val="00932E0A"/>
    <w:rsid w:val="00933166"/>
    <w:rsid w:val="00933BA5"/>
    <w:rsid w:val="00934556"/>
    <w:rsid w:val="00941BD1"/>
    <w:rsid w:val="00942E03"/>
    <w:rsid w:val="0094358D"/>
    <w:rsid w:val="009467E9"/>
    <w:rsid w:val="009517C8"/>
    <w:rsid w:val="00955604"/>
    <w:rsid w:val="009565F8"/>
    <w:rsid w:val="00957A23"/>
    <w:rsid w:val="00957B35"/>
    <w:rsid w:val="00970CD3"/>
    <w:rsid w:val="00972517"/>
    <w:rsid w:val="00973DC1"/>
    <w:rsid w:val="00980631"/>
    <w:rsid w:val="00983EE9"/>
    <w:rsid w:val="00987740"/>
    <w:rsid w:val="00991FD6"/>
    <w:rsid w:val="0099271D"/>
    <w:rsid w:val="00994803"/>
    <w:rsid w:val="00995AE8"/>
    <w:rsid w:val="009A36EE"/>
    <w:rsid w:val="009A7319"/>
    <w:rsid w:val="009B03F1"/>
    <w:rsid w:val="009B3A81"/>
    <w:rsid w:val="009B48CB"/>
    <w:rsid w:val="009B743C"/>
    <w:rsid w:val="009B767D"/>
    <w:rsid w:val="009C3BB9"/>
    <w:rsid w:val="009C6489"/>
    <w:rsid w:val="009C693E"/>
    <w:rsid w:val="009D1D29"/>
    <w:rsid w:val="009E0128"/>
    <w:rsid w:val="009E07B6"/>
    <w:rsid w:val="009E0D08"/>
    <w:rsid w:val="009E1AD4"/>
    <w:rsid w:val="009E4140"/>
    <w:rsid w:val="009E4CFE"/>
    <w:rsid w:val="009F02A6"/>
    <w:rsid w:val="009F0ACF"/>
    <w:rsid w:val="009F1932"/>
    <w:rsid w:val="009F2DEC"/>
    <w:rsid w:val="009F5217"/>
    <w:rsid w:val="009F7725"/>
    <w:rsid w:val="00A062FC"/>
    <w:rsid w:val="00A06D4E"/>
    <w:rsid w:val="00A079F8"/>
    <w:rsid w:val="00A07C50"/>
    <w:rsid w:val="00A109E3"/>
    <w:rsid w:val="00A11BB6"/>
    <w:rsid w:val="00A13F8F"/>
    <w:rsid w:val="00A144F8"/>
    <w:rsid w:val="00A14518"/>
    <w:rsid w:val="00A15B19"/>
    <w:rsid w:val="00A179E0"/>
    <w:rsid w:val="00A26531"/>
    <w:rsid w:val="00A30973"/>
    <w:rsid w:val="00A30CDD"/>
    <w:rsid w:val="00A32BF2"/>
    <w:rsid w:val="00A34DA4"/>
    <w:rsid w:val="00A35086"/>
    <w:rsid w:val="00A35A74"/>
    <w:rsid w:val="00A360C4"/>
    <w:rsid w:val="00A36DD1"/>
    <w:rsid w:val="00A40B77"/>
    <w:rsid w:val="00A4379B"/>
    <w:rsid w:val="00A43C6C"/>
    <w:rsid w:val="00A44790"/>
    <w:rsid w:val="00A4512D"/>
    <w:rsid w:val="00A45B3C"/>
    <w:rsid w:val="00A4793D"/>
    <w:rsid w:val="00A516EF"/>
    <w:rsid w:val="00A54150"/>
    <w:rsid w:val="00A54248"/>
    <w:rsid w:val="00A55674"/>
    <w:rsid w:val="00A55903"/>
    <w:rsid w:val="00A62CE9"/>
    <w:rsid w:val="00A62D01"/>
    <w:rsid w:val="00A62FB8"/>
    <w:rsid w:val="00A67A76"/>
    <w:rsid w:val="00A67FFD"/>
    <w:rsid w:val="00A705AF"/>
    <w:rsid w:val="00A70970"/>
    <w:rsid w:val="00A723FB"/>
    <w:rsid w:val="00A72FA0"/>
    <w:rsid w:val="00A7560E"/>
    <w:rsid w:val="00A768FC"/>
    <w:rsid w:val="00A808EA"/>
    <w:rsid w:val="00A80ABD"/>
    <w:rsid w:val="00A87651"/>
    <w:rsid w:val="00A91D3A"/>
    <w:rsid w:val="00AA17CD"/>
    <w:rsid w:val="00AA3858"/>
    <w:rsid w:val="00AA4A97"/>
    <w:rsid w:val="00AA7C37"/>
    <w:rsid w:val="00AB0CE1"/>
    <w:rsid w:val="00AB272B"/>
    <w:rsid w:val="00AB2AAC"/>
    <w:rsid w:val="00AB6EF5"/>
    <w:rsid w:val="00AB7561"/>
    <w:rsid w:val="00AC456A"/>
    <w:rsid w:val="00AC51F6"/>
    <w:rsid w:val="00AC57A2"/>
    <w:rsid w:val="00AC75F6"/>
    <w:rsid w:val="00AC7E20"/>
    <w:rsid w:val="00AD0A0D"/>
    <w:rsid w:val="00AD1EDD"/>
    <w:rsid w:val="00AD21BE"/>
    <w:rsid w:val="00AD2FC7"/>
    <w:rsid w:val="00AD44CC"/>
    <w:rsid w:val="00AD455B"/>
    <w:rsid w:val="00AD5BFA"/>
    <w:rsid w:val="00AE6138"/>
    <w:rsid w:val="00AE6814"/>
    <w:rsid w:val="00AE7001"/>
    <w:rsid w:val="00AE79BC"/>
    <w:rsid w:val="00AF18D7"/>
    <w:rsid w:val="00AF2E58"/>
    <w:rsid w:val="00AF38BD"/>
    <w:rsid w:val="00AF45F4"/>
    <w:rsid w:val="00AF4CAF"/>
    <w:rsid w:val="00AF7CC5"/>
    <w:rsid w:val="00B02FE9"/>
    <w:rsid w:val="00B05317"/>
    <w:rsid w:val="00B078A1"/>
    <w:rsid w:val="00B07EFB"/>
    <w:rsid w:val="00B10276"/>
    <w:rsid w:val="00B11070"/>
    <w:rsid w:val="00B11290"/>
    <w:rsid w:val="00B127C8"/>
    <w:rsid w:val="00B15F35"/>
    <w:rsid w:val="00B21EC7"/>
    <w:rsid w:val="00B22673"/>
    <w:rsid w:val="00B26659"/>
    <w:rsid w:val="00B2699A"/>
    <w:rsid w:val="00B26BD8"/>
    <w:rsid w:val="00B315BE"/>
    <w:rsid w:val="00B3245B"/>
    <w:rsid w:val="00B4016D"/>
    <w:rsid w:val="00B4070D"/>
    <w:rsid w:val="00B40EA6"/>
    <w:rsid w:val="00B42259"/>
    <w:rsid w:val="00B42851"/>
    <w:rsid w:val="00B43164"/>
    <w:rsid w:val="00B46B84"/>
    <w:rsid w:val="00B4731F"/>
    <w:rsid w:val="00B47A74"/>
    <w:rsid w:val="00B52138"/>
    <w:rsid w:val="00B548D2"/>
    <w:rsid w:val="00B55314"/>
    <w:rsid w:val="00B6164F"/>
    <w:rsid w:val="00B61E97"/>
    <w:rsid w:val="00B6511C"/>
    <w:rsid w:val="00B701CB"/>
    <w:rsid w:val="00B72963"/>
    <w:rsid w:val="00B76C2F"/>
    <w:rsid w:val="00B77513"/>
    <w:rsid w:val="00B83F0B"/>
    <w:rsid w:val="00B854F4"/>
    <w:rsid w:val="00B8561A"/>
    <w:rsid w:val="00B9087E"/>
    <w:rsid w:val="00B933A6"/>
    <w:rsid w:val="00B97C89"/>
    <w:rsid w:val="00BA1054"/>
    <w:rsid w:val="00BA165C"/>
    <w:rsid w:val="00BA37E3"/>
    <w:rsid w:val="00BA4839"/>
    <w:rsid w:val="00BA5C16"/>
    <w:rsid w:val="00BA71D1"/>
    <w:rsid w:val="00BA7A67"/>
    <w:rsid w:val="00BB09E0"/>
    <w:rsid w:val="00BB0A73"/>
    <w:rsid w:val="00BB26BB"/>
    <w:rsid w:val="00BB28CB"/>
    <w:rsid w:val="00BB3420"/>
    <w:rsid w:val="00BB6943"/>
    <w:rsid w:val="00BB6CD8"/>
    <w:rsid w:val="00BC2507"/>
    <w:rsid w:val="00BD0121"/>
    <w:rsid w:val="00BD0FEC"/>
    <w:rsid w:val="00BD39E4"/>
    <w:rsid w:val="00BD6E88"/>
    <w:rsid w:val="00BE312A"/>
    <w:rsid w:val="00BE4FF4"/>
    <w:rsid w:val="00BE7ED2"/>
    <w:rsid w:val="00BF08A3"/>
    <w:rsid w:val="00BF36D7"/>
    <w:rsid w:val="00BF7CCF"/>
    <w:rsid w:val="00C0161E"/>
    <w:rsid w:val="00C01771"/>
    <w:rsid w:val="00C02F58"/>
    <w:rsid w:val="00C0348E"/>
    <w:rsid w:val="00C036B6"/>
    <w:rsid w:val="00C05947"/>
    <w:rsid w:val="00C0607E"/>
    <w:rsid w:val="00C07CBC"/>
    <w:rsid w:val="00C07D57"/>
    <w:rsid w:val="00C107A2"/>
    <w:rsid w:val="00C11374"/>
    <w:rsid w:val="00C12B5F"/>
    <w:rsid w:val="00C13478"/>
    <w:rsid w:val="00C17832"/>
    <w:rsid w:val="00C27C09"/>
    <w:rsid w:val="00C310AB"/>
    <w:rsid w:val="00C344C4"/>
    <w:rsid w:val="00C347DC"/>
    <w:rsid w:val="00C34C80"/>
    <w:rsid w:val="00C4157F"/>
    <w:rsid w:val="00C42739"/>
    <w:rsid w:val="00C42989"/>
    <w:rsid w:val="00C42D01"/>
    <w:rsid w:val="00C44676"/>
    <w:rsid w:val="00C465A5"/>
    <w:rsid w:val="00C4764F"/>
    <w:rsid w:val="00C500A0"/>
    <w:rsid w:val="00C57EA9"/>
    <w:rsid w:val="00C665D6"/>
    <w:rsid w:val="00C67217"/>
    <w:rsid w:val="00C674DD"/>
    <w:rsid w:val="00C67BA0"/>
    <w:rsid w:val="00C71EB7"/>
    <w:rsid w:val="00C7536D"/>
    <w:rsid w:val="00C76234"/>
    <w:rsid w:val="00C81514"/>
    <w:rsid w:val="00C82B03"/>
    <w:rsid w:val="00C840BF"/>
    <w:rsid w:val="00C927AB"/>
    <w:rsid w:val="00C94D08"/>
    <w:rsid w:val="00C957FB"/>
    <w:rsid w:val="00C95C04"/>
    <w:rsid w:val="00CA1209"/>
    <w:rsid w:val="00CA1FDC"/>
    <w:rsid w:val="00CA46EF"/>
    <w:rsid w:val="00CA58A2"/>
    <w:rsid w:val="00CA748E"/>
    <w:rsid w:val="00CA75E4"/>
    <w:rsid w:val="00CA7DF7"/>
    <w:rsid w:val="00CB0ECF"/>
    <w:rsid w:val="00CB3230"/>
    <w:rsid w:val="00CB3D61"/>
    <w:rsid w:val="00CB5B1A"/>
    <w:rsid w:val="00CC0575"/>
    <w:rsid w:val="00CC3235"/>
    <w:rsid w:val="00CD0A58"/>
    <w:rsid w:val="00CD1BA2"/>
    <w:rsid w:val="00CD4C43"/>
    <w:rsid w:val="00CD64E9"/>
    <w:rsid w:val="00CE1B33"/>
    <w:rsid w:val="00CE2629"/>
    <w:rsid w:val="00CE7E28"/>
    <w:rsid w:val="00CE7F31"/>
    <w:rsid w:val="00CF0F29"/>
    <w:rsid w:val="00CF17DB"/>
    <w:rsid w:val="00CF22B8"/>
    <w:rsid w:val="00CF324F"/>
    <w:rsid w:val="00CF78BF"/>
    <w:rsid w:val="00D00BA0"/>
    <w:rsid w:val="00D030D2"/>
    <w:rsid w:val="00D068FA"/>
    <w:rsid w:val="00D1075D"/>
    <w:rsid w:val="00D10768"/>
    <w:rsid w:val="00D130EE"/>
    <w:rsid w:val="00D13A7C"/>
    <w:rsid w:val="00D14A6A"/>
    <w:rsid w:val="00D215EB"/>
    <w:rsid w:val="00D227C0"/>
    <w:rsid w:val="00D23B96"/>
    <w:rsid w:val="00D23DF4"/>
    <w:rsid w:val="00D252EC"/>
    <w:rsid w:val="00D258CE"/>
    <w:rsid w:val="00D32ACB"/>
    <w:rsid w:val="00D33B1F"/>
    <w:rsid w:val="00D373A4"/>
    <w:rsid w:val="00D37816"/>
    <w:rsid w:val="00D37AAD"/>
    <w:rsid w:val="00D4261E"/>
    <w:rsid w:val="00D42637"/>
    <w:rsid w:val="00D448A2"/>
    <w:rsid w:val="00D45B3C"/>
    <w:rsid w:val="00D4775B"/>
    <w:rsid w:val="00D500ED"/>
    <w:rsid w:val="00D511AB"/>
    <w:rsid w:val="00D52438"/>
    <w:rsid w:val="00D54B43"/>
    <w:rsid w:val="00D54BA2"/>
    <w:rsid w:val="00D565A4"/>
    <w:rsid w:val="00D56C9E"/>
    <w:rsid w:val="00D57D68"/>
    <w:rsid w:val="00D60DF5"/>
    <w:rsid w:val="00D64322"/>
    <w:rsid w:val="00D70FC3"/>
    <w:rsid w:val="00D719B6"/>
    <w:rsid w:val="00D71ECE"/>
    <w:rsid w:val="00D74377"/>
    <w:rsid w:val="00D75A00"/>
    <w:rsid w:val="00D851FC"/>
    <w:rsid w:val="00D85D06"/>
    <w:rsid w:val="00D87064"/>
    <w:rsid w:val="00D914D9"/>
    <w:rsid w:val="00D94384"/>
    <w:rsid w:val="00D9477E"/>
    <w:rsid w:val="00D955AF"/>
    <w:rsid w:val="00DA002C"/>
    <w:rsid w:val="00DA4628"/>
    <w:rsid w:val="00DA5554"/>
    <w:rsid w:val="00DA6B60"/>
    <w:rsid w:val="00DA7C26"/>
    <w:rsid w:val="00DB1486"/>
    <w:rsid w:val="00DB59BF"/>
    <w:rsid w:val="00DB5C12"/>
    <w:rsid w:val="00DC0D62"/>
    <w:rsid w:val="00DC1F9F"/>
    <w:rsid w:val="00DC4023"/>
    <w:rsid w:val="00DC617D"/>
    <w:rsid w:val="00DC6D07"/>
    <w:rsid w:val="00DC7D39"/>
    <w:rsid w:val="00DD0E7E"/>
    <w:rsid w:val="00DD14F6"/>
    <w:rsid w:val="00DD505A"/>
    <w:rsid w:val="00DE197F"/>
    <w:rsid w:val="00DE2880"/>
    <w:rsid w:val="00DE3981"/>
    <w:rsid w:val="00DE4A1B"/>
    <w:rsid w:val="00DE7DBE"/>
    <w:rsid w:val="00DF098F"/>
    <w:rsid w:val="00DF5E00"/>
    <w:rsid w:val="00DF64CF"/>
    <w:rsid w:val="00DF7330"/>
    <w:rsid w:val="00E039A6"/>
    <w:rsid w:val="00E055E6"/>
    <w:rsid w:val="00E0578F"/>
    <w:rsid w:val="00E059F5"/>
    <w:rsid w:val="00E074D7"/>
    <w:rsid w:val="00E07753"/>
    <w:rsid w:val="00E07A2A"/>
    <w:rsid w:val="00E12392"/>
    <w:rsid w:val="00E13A90"/>
    <w:rsid w:val="00E13D41"/>
    <w:rsid w:val="00E16CAA"/>
    <w:rsid w:val="00E17319"/>
    <w:rsid w:val="00E17FE0"/>
    <w:rsid w:val="00E212AA"/>
    <w:rsid w:val="00E21CC2"/>
    <w:rsid w:val="00E22611"/>
    <w:rsid w:val="00E22C9F"/>
    <w:rsid w:val="00E305E5"/>
    <w:rsid w:val="00E31829"/>
    <w:rsid w:val="00E31F07"/>
    <w:rsid w:val="00E33D2A"/>
    <w:rsid w:val="00E359D7"/>
    <w:rsid w:val="00E35BF5"/>
    <w:rsid w:val="00E37DCD"/>
    <w:rsid w:val="00E41095"/>
    <w:rsid w:val="00E43D69"/>
    <w:rsid w:val="00E521BF"/>
    <w:rsid w:val="00E52B80"/>
    <w:rsid w:val="00E54646"/>
    <w:rsid w:val="00E54829"/>
    <w:rsid w:val="00E5499C"/>
    <w:rsid w:val="00E552B1"/>
    <w:rsid w:val="00E55C2B"/>
    <w:rsid w:val="00E62520"/>
    <w:rsid w:val="00E6289A"/>
    <w:rsid w:val="00E638E4"/>
    <w:rsid w:val="00E646F3"/>
    <w:rsid w:val="00E64742"/>
    <w:rsid w:val="00E64F2C"/>
    <w:rsid w:val="00E65481"/>
    <w:rsid w:val="00E660DE"/>
    <w:rsid w:val="00E66217"/>
    <w:rsid w:val="00E6730E"/>
    <w:rsid w:val="00E70088"/>
    <w:rsid w:val="00E71821"/>
    <w:rsid w:val="00E7498B"/>
    <w:rsid w:val="00E76F45"/>
    <w:rsid w:val="00E77A61"/>
    <w:rsid w:val="00E829E7"/>
    <w:rsid w:val="00E831D1"/>
    <w:rsid w:val="00E8529F"/>
    <w:rsid w:val="00E85ED5"/>
    <w:rsid w:val="00E93069"/>
    <w:rsid w:val="00E931CE"/>
    <w:rsid w:val="00E951B4"/>
    <w:rsid w:val="00E95F98"/>
    <w:rsid w:val="00E96EB6"/>
    <w:rsid w:val="00E97337"/>
    <w:rsid w:val="00EA334C"/>
    <w:rsid w:val="00EA7005"/>
    <w:rsid w:val="00EB0AB8"/>
    <w:rsid w:val="00EC1EDE"/>
    <w:rsid w:val="00EC6653"/>
    <w:rsid w:val="00EC7B1F"/>
    <w:rsid w:val="00ED04D7"/>
    <w:rsid w:val="00ED074D"/>
    <w:rsid w:val="00ED08AC"/>
    <w:rsid w:val="00ED216F"/>
    <w:rsid w:val="00ED5850"/>
    <w:rsid w:val="00EE1838"/>
    <w:rsid w:val="00EE23A9"/>
    <w:rsid w:val="00EE24CE"/>
    <w:rsid w:val="00EE3D37"/>
    <w:rsid w:val="00EE4D45"/>
    <w:rsid w:val="00EE6607"/>
    <w:rsid w:val="00EE7ECA"/>
    <w:rsid w:val="00EF20DD"/>
    <w:rsid w:val="00EF493C"/>
    <w:rsid w:val="00EF5628"/>
    <w:rsid w:val="00EF5E16"/>
    <w:rsid w:val="00F0017F"/>
    <w:rsid w:val="00F03F5A"/>
    <w:rsid w:val="00F05EA6"/>
    <w:rsid w:val="00F10053"/>
    <w:rsid w:val="00F12790"/>
    <w:rsid w:val="00F12E44"/>
    <w:rsid w:val="00F12E48"/>
    <w:rsid w:val="00F15110"/>
    <w:rsid w:val="00F15628"/>
    <w:rsid w:val="00F15D27"/>
    <w:rsid w:val="00F15EEB"/>
    <w:rsid w:val="00F21B01"/>
    <w:rsid w:val="00F228F9"/>
    <w:rsid w:val="00F23925"/>
    <w:rsid w:val="00F25719"/>
    <w:rsid w:val="00F25DFD"/>
    <w:rsid w:val="00F27A85"/>
    <w:rsid w:val="00F32232"/>
    <w:rsid w:val="00F32340"/>
    <w:rsid w:val="00F32B73"/>
    <w:rsid w:val="00F33BB2"/>
    <w:rsid w:val="00F34171"/>
    <w:rsid w:val="00F34E18"/>
    <w:rsid w:val="00F42156"/>
    <w:rsid w:val="00F43C4C"/>
    <w:rsid w:val="00F51DE6"/>
    <w:rsid w:val="00F5383C"/>
    <w:rsid w:val="00F60FB6"/>
    <w:rsid w:val="00F61AC5"/>
    <w:rsid w:val="00F65360"/>
    <w:rsid w:val="00F65474"/>
    <w:rsid w:val="00F7308C"/>
    <w:rsid w:val="00F7312A"/>
    <w:rsid w:val="00F747E8"/>
    <w:rsid w:val="00F74958"/>
    <w:rsid w:val="00F75AD4"/>
    <w:rsid w:val="00F84864"/>
    <w:rsid w:val="00F85E4D"/>
    <w:rsid w:val="00F9531C"/>
    <w:rsid w:val="00FA0910"/>
    <w:rsid w:val="00FA0D28"/>
    <w:rsid w:val="00FA11BF"/>
    <w:rsid w:val="00FA46A9"/>
    <w:rsid w:val="00FA5570"/>
    <w:rsid w:val="00FA601F"/>
    <w:rsid w:val="00FB500E"/>
    <w:rsid w:val="00FB5E52"/>
    <w:rsid w:val="00FC0661"/>
    <w:rsid w:val="00FC0B2A"/>
    <w:rsid w:val="00FC0FCA"/>
    <w:rsid w:val="00FC2A3D"/>
    <w:rsid w:val="00FC3CCF"/>
    <w:rsid w:val="00FC674C"/>
    <w:rsid w:val="00FD2F05"/>
    <w:rsid w:val="00FD61E7"/>
    <w:rsid w:val="00FD7A08"/>
    <w:rsid w:val="00FE38E6"/>
    <w:rsid w:val="00FE4B48"/>
    <w:rsid w:val="00FE6249"/>
    <w:rsid w:val="00FF1277"/>
    <w:rsid w:val="00FF3218"/>
    <w:rsid w:val="00FF336E"/>
    <w:rsid w:val="00FF3D0C"/>
    <w:rsid w:val="00FF3F3C"/>
    <w:rsid w:val="00FF5FD4"/>
    <w:rsid w:val="00FF65A2"/>
    <w:rsid w:val="00FF6ADE"/>
    <w:rsid w:val="00FF6C80"/>
    <w:rsid w:val="01727B55"/>
    <w:rsid w:val="089B5AA2"/>
    <w:rsid w:val="09A055DD"/>
    <w:rsid w:val="0C93A8DA"/>
    <w:rsid w:val="0E2F793B"/>
    <w:rsid w:val="114FD1CA"/>
    <w:rsid w:val="12A27D57"/>
    <w:rsid w:val="1C43252B"/>
    <w:rsid w:val="21B1D5A1"/>
    <w:rsid w:val="23DC95BA"/>
    <w:rsid w:val="2497BA79"/>
    <w:rsid w:val="28580DFF"/>
    <w:rsid w:val="293C0568"/>
    <w:rsid w:val="2948E809"/>
    <w:rsid w:val="40D8F4E3"/>
    <w:rsid w:val="411B627E"/>
    <w:rsid w:val="459372D8"/>
    <w:rsid w:val="48CADE6B"/>
    <w:rsid w:val="4E88A037"/>
    <w:rsid w:val="4F0F5F8A"/>
    <w:rsid w:val="5F7A84BD"/>
    <w:rsid w:val="638F30FB"/>
    <w:rsid w:val="64B949CE"/>
    <w:rsid w:val="720464F8"/>
    <w:rsid w:val="7441A569"/>
    <w:rsid w:val="7451C7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C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2E7"/>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0322E7"/>
    <w:pPr>
      <w:keepNext/>
      <w:spacing w:before="120" w:after="120" w:line="276" w:lineRule="auto"/>
      <w:jc w:val="center"/>
      <w:outlineLvl w:val="0"/>
    </w:pPr>
    <w:rPr>
      <w:rFonts w:ascii="Arial" w:eastAsiaTheme="minorHAnsi" w:hAnsi="Arial" w:cs="Arial"/>
      <w:b/>
      <w:bCs/>
      <w:kern w:val="28"/>
      <w:sz w:val="28"/>
      <w:szCs w:val="32"/>
      <w:lang w:eastAsia="en-US"/>
    </w:rPr>
  </w:style>
  <w:style w:type="paragraph" w:styleId="Heading2">
    <w:name w:val="heading 2"/>
    <w:basedOn w:val="Heading1"/>
    <w:next w:val="Normal"/>
    <w:qFormat/>
    <w:rsid w:val="000322E7"/>
    <w:pPr>
      <w:outlineLvl w:val="1"/>
    </w:pPr>
    <w:rPr>
      <w:bCs w:val="0"/>
      <w:iCs/>
      <w:sz w:val="24"/>
      <w:szCs w:val="28"/>
    </w:rPr>
  </w:style>
  <w:style w:type="paragraph" w:styleId="Heading3">
    <w:name w:val="heading 3"/>
    <w:basedOn w:val="Heading2"/>
    <w:next w:val="Normal"/>
    <w:qFormat/>
    <w:rsid w:val="000322E7"/>
    <w:pPr>
      <w:spacing w:before="240" w:after="60"/>
      <w:jc w:val="left"/>
      <w:outlineLvl w:val="2"/>
    </w:pPr>
    <w:rPr>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Heading1"/>
    <w:next w:val="Normal"/>
    <w:link w:val="TitleChar"/>
    <w:qFormat/>
    <w:rsid w:val="00D914D9"/>
    <w:pPr>
      <w:outlineLvl w:val="9"/>
    </w:pPr>
    <w:rPr>
      <w:sz w:val="36"/>
    </w:rPr>
  </w:style>
  <w:style w:type="character" w:customStyle="1" w:styleId="TitleChar">
    <w:name w:val="Title Char"/>
    <w:basedOn w:val="DefaultParagraphFont"/>
    <w:link w:val="Title"/>
    <w:rsid w:val="00D914D9"/>
    <w:rPr>
      <w:rFonts w:ascii="Arial" w:eastAsiaTheme="minorHAnsi" w:hAnsi="Arial" w:cs="Arial"/>
      <w:b/>
      <w:bCs/>
      <w:kern w:val="28"/>
      <w:sz w:val="36"/>
      <w:szCs w:val="3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Bullet Point,Bullet point,Bulletr List Paragraph,CAB - List Bullet,Content descriptions,FooterText,L,List Bullet 1,List Bullet Cab,List Paragraph1,List Paragraph11,List Paragraph2,List Paragraph21,Listeafsnit1,リスト段落,列"/>
    <w:basedOn w:val="Normal"/>
    <w:link w:val="ListParagraphChar"/>
    <w:uiPriority w:val="34"/>
    <w:qFormat/>
    <w:rsid w:val="00A4512D"/>
    <w:pPr>
      <w:ind w:left="720"/>
      <w:contextualSpacing/>
    </w:pPr>
  </w:style>
  <w:style w:type="paragraph" w:styleId="Header">
    <w:name w:val="header"/>
    <w:basedOn w:val="Normal"/>
    <w:link w:val="HeaderChar"/>
    <w:rsid w:val="00830B7B"/>
    <w:pPr>
      <w:tabs>
        <w:tab w:val="center" w:pos="4513"/>
        <w:tab w:val="right" w:pos="9026"/>
      </w:tabs>
      <w:spacing w:after="0" w:line="240" w:lineRule="auto"/>
    </w:pPr>
  </w:style>
  <w:style w:type="character" w:customStyle="1" w:styleId="HeaderChar">
    <w:name w:val="Header Char"/>
    <w:basedOn w:val="DefaultParagraphFont"/>
    <w:link w:val="Header"/>
    <w:rsid w:val="00830B7B"/>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830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B7B"/>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550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50E5F"/>
    <w:rPr>
      <w:rFonts w:ascii="Tahoma" w:eastAsiaTheme="minorHAnsi" w:hAnsi="Tahoma" w:cs="Tahoma"/>
      <w:sz w:val="16"/>
      <w:szCs w:val="16"/>
      <w:lang w:eastAsia="en-US"/>
    </w:rPr>
  </w:style>
  <w:style w:type="table" w:styleId="TableGrid">
    <w:name w:val="Table Grid"/>
    <w:basedOn w:val="TableNormal"/>
    <w:uiPriority w:val="39"/>
    <w:rsid w:val="00DD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82ABF"/>
    <w:rPr>
      <w:sz w:val="16"/>
      <w:szCs w:val="16"/>
    </w:rPr>
  </w:style>
  <w:style w:type="paragraph" w:styleId="CommentText">
    <w:name w:val="annotation text"/>
    <w:basedOn w:val="Normal"/>
    <w:link w:val="CommentTextChar"/>
    <w:rsid w:val="00682ABF"/>
    <w:pPr>
      <w:spacing w:line="240" w:lineRule="auto"/>
    </w:pPr>
    <w:rPr>
      <w:sz w:val="20"/>
      <w:szCs w:val="20"/>
    </w:rPr>
  </w:style>
  <w:style w:type="character" w:customStyle="1" w:styleId="CommentTextChar">
    <w:name w:val="Comment Text Char"/>
    <w:basedOn w:val="DefaultParagraphFont"/>
    <w:link w:val="CommentText"/>
    <w:rsid w:val="00682ABF"/>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682ABF"/>
    <w:rPr>
      <w:b/>
      <w:bCs/>
    </w:rPr>
  </w:style>
  <w:style w:type="character" w:customStyle="1" w:styleId="CommentSubjectChar">
    <w:name w:val="Comment Subject Char"/>
    <w:basedOn w:val="CommentTextChar"/>
    <w:link w:val="CommentSubject"/>
    <w:rsid w:val="00682ABF"/>
    <w:rPr>
      <w:rFonts w:asciiTheme="minorHAnsi" w:eastAsiaTheme="minorHAnsi" w:hAnsiTheme="minorHAnsi" w:cstheme="minorBidi"/>
      <w:b/>
      <w:bCs/>
      <w:lang w:eastAsia="en-US"/>
    </w:rPr>
  </w:style>
  <w:style w:type="character" w:customStyle="1" w:styleId="ListParagraphChar">
    <w:name w:val="List Paragraph Char"/>
    <w:aliases w:val="BulletPoints Char,Bullet Point Char,Bullet point Char,Bulletr List Paragraph Char,CAB - List Bullet Char,Content descriptions Char,FooterText Char,L Char,List Bullet 1 Char,List Bullet Cab Char,List Paragraph1 Char,Listeafsnit1 Char"/>
    <w:basedOn w:val="DefaultParagraphFont"/>
    <w:link w:val="ListParagraph"/>
    <w:uiPriority w:val="34"/>
    <w:qFormat/>
    <w:locked/>
    <w:rsid w:val="00FA601F"/>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A15B19"/>
    <w:rPr>
      <w:color w:val="0000FF" w:themeColor="hyperlink"/>
      <w:u w:val="single"/>
    </w:rPr>
  </w:style>
  <w:style w:type="character" w:customStyle="1" w:styleId="normaltextrun">
    <w:name w:val="normaltextrun"/>
    <w:basedOn w:val="DefaultParagraphFont"/>
    <w:rsid w:val="0089105A"/>
  </w:style>
  <w:style w:type="table" w:styleId="GridTable6Colorful-Accent3">
    <w:name w:val="Grid Table 6 Colorful Accent 3"/>
    <w:basedOn w:val="TableNormal"/>
    <w:uiPriority w:val="51"/>
    <w:rsid w:val="00564EE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3">
    <w:name w:val="Grid Table 4 Accent 3"/>
    <w:basedOn w:val="TableNormal"/>
    <w:uiPriority w:val="49"/>
    <w:rsid w:val="00564EE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
    <w:name w:val="Table Grid1"/>
    <w:basedOn w:val="TableNormal"/>
    <w:next w:val="TableGrid"/>
    <w:uiPriority w:val="39"/>
    <w:rsid w:val="00185C96"/>
    <w:pPr>
      <w:contextualSpacing/>
    </w:pPr>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D6E3BC" w:themeFill="accent3" w:themeFillTint="66"/>
      </w:tcPr>
    </w:tblStylePr>
  </w:style>
  <w:style w:type="paragraph" w:styleId="NormalWeb">
    <w:name w:val="Normal (Web)"/>
    <w:basedOn w:val="Normal"/>
    <w:uiPriority w:val="99"/>
    <w:unhideWhenUsed/>
    <w:rsid w:val="00342B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9517C8"/>
    <w:rPr>
      <w:color w:val="605E5C"/>
      <w:shd w:val="clear" w:color="auto" w:fill="E1DFDD"/>
    </w:rPr>
  </w:style>
  <w:style w:type="paragraph" w:styleId="ListBullet">
    <w:name w:val="List Bullet"/>
    <w:basedOn w:val="Normal"/>
    <w:unhideWhenUsed/>
    <w:rsid w:val="000322E7"/>
    <w:pPr>
      <w:numPr>
        <w:numId w:val="1"/>
      </w:numPr>
      <w:contextualSpacing/>
    </w:pPr>
  </w:style>
  <w:style w:type="paragraph" w:styleId="ListNumber">
    <w:name w:val="List Number"/>
    <w:basedOn w:val="Normal"/>
    <w:rsid w:val="000322E7"/>
    <w:pPr>
      <w:numPr>
        <w:numId w:val="2"/>
      </w:numPr>
      <w:contextualSpacing/>
    </w:pPr>
  </w:style>
  <w:style w:type="paragraph" w:styleId="Revision">
    <w:name w:val="Revision"/>
    <w:hidden/>
    <w:uiPriority w:val="99"/>
    <w:semiHidden/>
    <w:rsid w:val="00D64322"/>
    <w:rPr>
      <w:rFonts w:asciiTheme="minorHAnsi" w:eastAsiaTheme="minorHAnsi" w:hAnsiTheme="minorHAnsi" w:cstheme="minorBidi"/>
      <w:sz w:val="22"/>
      <w:szCs w:val="22"/>
      <w:lang w:eastAsia="en-US"/>
    </w:rPr>
  </w:style>
  <w:style w:type="character" w:customStyle="1" w:styleId="eop">
    <w:name w:val="eop"/>
    <w:basedOn w:val="DefaultParagraphFont"/>
    <w:rsid w:val="009B03F1"/>
  </w:style>
  <w:style w:type="paragraph" w:customStyle="1" w:styleId="paragraph">
    <w:name w:val="paragraph"/>
    <w:basedOn w:val="Normal"/>
    <w:rsid w:val="0005095A"/>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semiHidden/>
    <w:unhideWhenUsed/>
    <w:rsid w:val="00602698"/>
    <w:rPr>
      <w:color w:val="800080" w:themeColor="followedHyperlink"/>
      <w:u w:val="single"/>
    </w:rPr>
  </w:style>
  <w:style w:type="paragraph" w:customStyle="1" w:styleId="pf0">
    <w:name w:val="pf0"/>
    <w:basedOn w:val="Normal"/>
    <w:rsid w:val="00E07A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E07A2A"/>
    <w:rPr>
      <w:rFonts w:ascii="Segoe UI" w:hAnsi="Segoe UI" w:cs="Segoe UI" w:hint="default"/>
      <w:sz w:val="18"/>
      <w:szCs w:val="18"/>
    </w:rPr>
  </w:style>
  <w:style w:type="character" w:customStyle="1" w:styleId="findhit">
    <w:name w:val="findhit"/>
    <w:basedOn w:val="DefaultParagraphFont"/>
    <w:rsid w:val="00E07A2A"/>
  </w:style>
  <w:style w:type="paragraph" w:styleId="FootnoteText">
    <w:name w:val="footnote text"/>
    <w:basedOn w:val="Normal"/>
    <w:link w:val="FootnoteTextChar"/>
    <w:semiHidden/>
    <w:unhideWhenUsed/>
    <w:rsid w:val="00AD455B"/>
    <w:pPr>
      <w:spacing w:after="0" w:line="240" w:lineRule="auto"/>
    </w:pPr>
    <w:rPr>
      <w:sz w:val="20"/>
      <w:szCs w:val="20"/>
    </w:rPr>
  </w:style>
  <w:style w:type="character" w:customStyle="1" w:styleId="FootnoteTextChar">
    <w:name w:val="Footnote Text Char"/>
    <w:basedOn w:val="DefaultParagraphFont"/>
    <w:link w:val="FootnoteText"/>
    <w:semiHidden/>
    <w:rsid w:val="00AD455B"/>
    <w:rPr>
      <w:rFonts w:asciiTheme="minorHAnsi" w:eastAsiaTheme="minorHAnsi" w:hAnsiTheme="minorHAnsi" w:cstheme="minorBidi"/>
      <w:lang w:eastAsia="en-US"/>
    </w:rPr>
  </w:style>
  <w:style w:type="character" w:styleId="FootnoteReference">
    <w:name w:val="footnote reference"/>
    <w:basedOn w:val="DefaultParagraphFont"/>
    <w:semiHidden/>
    <w:unhideWhenUsed/>
    <w:rsid w:val="00AD45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163">
      <w:bodyDiv w:val="1"/>
      <w:marLeft w:val="0"/>
      <w:marRight w:val="0"/>
      <w:marTop w:val="0"/>
      <w:marBottom w:val="0"/>
      <w:divBdr>
        <w:top w:val="none" w:sz="0" w:space="0" w:color="auto"/>
        <w:left w:val="none" w:sz="0" w:space="0" w:color="auto"/>
        <w:bottom w:val="none" w:sz="0" w:space="0" w:color="auto"/>
        <w:right w:val="none" w:sz="0" w:space="0" w:color="auto"/>
      </w:divBdr>
    </w:div>
    <w:div w:id="94981370">
      <w:bodyDiv w:val="1"/>
      <w:marLeft w:val="0"/>
      <w:marRight w:val="0"/>
      <w:marTop w:val="0"/>
      <w:marBottom w:val="0"/>
      <w:divBdr>
        <w:top w:val="none" w:sz="0" w:space="0" w:color="auto"/>
        <w:left w:val="none" w:sz="0" w:space="0" w:color="auto"/>
        <w:bottom w:val="none" w:sz="0" w:space="0" w:color="auto"/>
        <w:right w:val="none" w:sz="0" w:space="0" w:color="auto"/>
      </w:divBdr>
    </w:div>
    <w:div w:id="112790279">
      <w:bodyDiv w:val="1"/>
      <w:marLeft w:val="0"/>
      <w:marRight w:val="0"/>
      <w:marTop w:val="0"/>
      <w:marBottom w:val="0"/>
      <w:divBdr>
        <w:top w:val="none" w:sz="0" w:space="0" w:color="auto"/>
        <w:left w:val="none" w:sz="0" w:space="0" w:color="auto"/>
        <w:bottom w:val="none" w:sz="0" w:space="0" w:color="auto"/>
        <w:right w:val="none" w:sz="0" w:space="0" w:color="auto"/>
      </w:divBdr>
    </w:div>
    <w:div w:id="170684697">
      <w:bodyDiv w:val="1"/>
      <w:marLeft w:val="0"/>
      <w:marRight w:val="0"/>
      <w:marTop w:val="0"/>
      <w:marBottom w:val="0"/>
      <w:divBdr>
        <w:top w:val="none" w:sz="0" w:space="0" w:color="auto"/>
        <w:left w:val="none" w:sz="0" w:space="0" w:color="auto"/>
        <w:bottom w:val="none" w:sz="0" w:space="0" w:color="auto"/>
        <w:right w:val="none" w:sz="0" w:space="0" w:color="auto"/>
      </w:divBdr>
    </w:div>
    <w:div w:id="184250752">
      <w:bodyDiv w:val="1"/>
      <w:marLeft w:val="0"/>
      <w:marRight w:val="0"/>
      <w:marTop w:val="0"/>
      <w:marBottom w:val="0"/>
      <w:divBdr>
        <w:top w:val="none" w:sz="0" w:space="0" w:color="auto"/>
        <w:left w:val="none" w:sz="0" w:space="0" w:color="auto"/>
        <w:bottom w:val="none" w:sz="0" w:space="0" w:color="auto"/>
        <w:right w:val="none" w:sz="0" w:space="0" w:color="auto"/>
      </w:divBdr>
    </w:div>
    <w:div w:id="185797964">
      <w:bodyDiv w:val="1"/>
      <w:marLeft w:val="0"/>
      <w:marRight w:val="0"/>
      <w:marTop w:val="0"/>
      <w:marBottom w:val="0"/>
      <w:divBdr>
        <w:top w:val="none" w:sz="0" w:space="0" w:color="auto"/>
        <w:left w:val="none" w:sz="0" w:space="0" w:color="auto"/>
        <w:bottom w:val="none" w:sz="0" w:space="0" w:color="auto"/>
        <w:right w:val="none" w:sz="0" w:space="0" w:color="auto"/>
      </w:divBdr>
    </w:div>
    <w:div w:id="240797015">
      <w:bodyDiv w:val="1"/>
      <w:marLeft w:val="0"/>
      <w:marRight w:val="0"/>
      <w:marTop w:val="0"/>
      <w:marBottom w:val="0"/>
      <w:divBdr>
        <w:top w:val="none" w:sz="0" w:space="0" w:color="auto"/>
        <w:left w:val="none" w:sz="0" w:space="0" w:color="auto"/>
        <w:bottom w:val="none" w:sz="0" w:space="0" w:color="auto"/>
        <w:right w:val="none" w:sz="0" w:space="0" w:color="auto"/>
      </w:divBdr>
    </w:div>
    <w:div w:id="258830591">
      <w:bodyDiv w:val="1"/>
      <w:marLeft w:val="0"/>
      <w:marRight w:val="0"/>
      <w:marTop w:val="0"/>
      <w:marBottom w:val="0"/>
      <w:divBdr>
        <w:top w:val="none" w:sz="0" w:space="0" w:color="auto"/>
        <w:left w:val="none" w:sz="0" w:space="0" w:color="auto"/>
        <w:bottom w:val="none" w:sz="0" w:space="0" w:color="auto"/>
        <w:right w:val="none" w:sz="0" w:space="0" w:color="auto"/>
      </w:divBdr>
    </w:div>
    <w:div w:id="275253271">
      <w:bodyDiv w:val="1"/>
      <w:marLeft w:val="0"/>
      <w:marRight w:val="0"/>
      <w:marTop w:val="0"/>
      <w:marBottom w:val="0"/>
      <w:divBdr>
        <w:top w:val="none" w:sz="0" w:space="0" w:color="auto"/>
        <w:left w:val="none" w:sz="0" w:space="0" w:color="auto"/>
        <w:bottom w:val="none" w:sz="0" w:space="0" w:color="auto"/>
        <w:right w:val="none" w:sz="0" w:space="0" w:color="auto"/>
      </w:divBdr>
    </w:div>
    <w:div w:id="282882068">
      <w:bodyDiv w:val="1"/>
      <w:marLeft w:val="0"/>
      <w:marRight w:val="0"/>
      <w:marTop w:val="0"/>
      <w:marBottom w:val="0"/>
      <w:divBdr>
        <w:top w:val="none" w:sz="0" w:space="0" w:color="auto"/>
        <w:left w:val="none" w:sz="0" w:space="0" w:color="auto"/>
        <w:bottom w:val="none" w:sz="0" w:space="0" w:color="auto"/>
        <w:right w:val="none" w:sz="0" w:space="0" w:color="auto"/>
      </w:divBdr>
    </w:div>
    <w:div w:id="310132978">
      <w:bodyDiv w:val="1"/>
      <w:marLeft w:val="0"/>
      <w:marRight w:val="0"/>
      <w:marTop w:val="0"/>
      <w:marBottom w:val="0"/>
      <w:divBdr>
        <w:top w:val="none" w:sz="0" w:space="0" w:color="auto"/>
        <w:left w:val="none" w:sz="0" w:space="0" w:color="auto"/>
        <w:bottom w:val="none" w:sz="0" w:space="0" w:color="auto"/>
        <w:right w:val="none" w:sz="0" w:space="0" w:color="auto"/>
      </w:divBdr>
    </w:div>
    <w:div w:id="323163539">
      <w:bodyDiv w:val="1"/>
      <w:marLeft w:val="0"/>
      <w:marRight w:val="0"/>
      <w:marTop w:val="0"/>
      <w:marBottom w:val="0"/>
      <w:divBdr>
        <w:top w:val="none" w:sz="0" w:space="0" w:color="auto"/>
        <w:left w:val="none" w:sz="0" w:space="0" w:color="auto"/>
        <w:bottom w:val="none" w:sz="0" w:space="0" w:color="auto"/>
        <w:right w:val="none" w:sz="0" w:space="0" w:color="auto"/>
      </w:divBdr>
    </w:div>
    <w:div w:id="342125501">
      <w:bodyDiv w:val="1"/>
      <w:marLeft w:val="0"/>
      <w:marRight w:val="0"/>
      <w:marTop w:val="0"/>
      <w:marBottom w:val="0"/>
      <w:divBdr>
        <w:top w:val="none" w:sz="0" w:space="0" w:color="auto"/>
        <w:left w:val="none" w:sz="0" w:space="0" w:color="auto"/>
        <w:bottom w:val="none" w:sz="0" w:space="0" w:color="auto"/>
        <w:right w:val="none" w:sz="0" w:space="0" w:color="auto"/>
      </w:divBdr>
    </w:div>
    <w:div w:id="506677230">
      <w:bodyDiv w:val="1"/>
      <w:marLeft w:val="0"/>
      <w:marRight w:val="0"/>
      <w:marTop w:val="0"/>
      <w:marBottom w:val="0"/>
      <w:divBdr>
        <w:top w:val="none" w:sz="0" w:space="0" w:color="auto"/>
        <w:left w:val="none" w:sz="0" w:space="0" w:color="auto"/>
        <w:bottom w:val="none" w:sz="0" w:space="0" w:color="auto"/>
        <w:right w:val="none" w:sz="0" w:space="0" w:color="auto"/>
      </w:divBdr>
    </w:div>
    <w:div w:id="520901582">
      <w:bodyDiv w:val="1"/>
      <w:marLeft w:val="0"/>
      <w:marRight w:val="0"/>
      <w:marTop w:val="0"/>
      <w:marBottom w:val="0"/>
      <w:divBdr>
        <w:top w:val="none" w:sz="0" w:space="0" w:color="auto"/>
        <w:left w:val="none" w:sz="0" w:space="0" w:color="auto"/>
        <w:bottom w:val="none" w:sz="0" w:space="0" w:color="auto"/>
        <w:right w:val="none" w:sz="0" w:space="0" w:color="auto"/>
      </w:divBdr>
    </w:div>
    <w:div w:id="622422947">
      <w:bodyDiv w:val="1"/>
      <w:marLeft w:val="0"/>
      <w:marRight w:val="0"/>
      <w:marTop w:val="0"/>
      <w:marBottom w:val="0"/>
      <w:divBdr>
        <w:top w:val="none" w:sz="0" w:space="0" w:color="auto"/>
        <w:left w:val="none" w:sz="0" w:space="0" w:color="auto"/>
        <w:bottom w:val="none" w:sz="0" w:space="0" w:color="auto"/>
        <w:right w:val="none" w:sz="0" w:space="0" w:color="auto"/>
      </w:divBdr>
    </w:div>
    <w:div w:id="646131452">
      <w:bodyDiv w:val="1"/>
      <w:marLeft w:val="0"/>
      <w:marRight w:val="0"/>
      <w:marTop w:val="0"/>
      <w:marBottom w:val="0"/>
      <w:divBdr>
        <w:top w:val="none" w:sz="0" w:space="0" w:color="auto"/>
        <w:left w:val="none" w:sz="0" w:space="0" w:color="auto"/>
        <w:bottom w:val="none" w:sz="0" w:space="0" w:color="auto"/>
        <w:right w:val="none" w:sz="0" w:space="0" w:color="auto"/>
      </w:divBdr>
    </w:div>
    <w:div w:id="672031047">
      <w:bodyDiv w:val="1"/>
      <w:marLeft w:val="0"/>
      <w:marRight w:val="0"/>
      <w:marTop w:val="0"/>
      <w:marBottom w:val="0"/>
      <w:divBdr>
        <w:top w:val="none" w:sz="0" w:space="0" w:color="auto"/>
        <w:left w:val="none" w:sz="0" w:space="0" w:color="auto"/>
        <w:bottom w:val="none" w:sz="0" w:space="0" w:color="auto"/>
        <w:right w:val="none" w:sz="0" w:space="0" w:color="auto"/>
      </w:divBdr>
    </w:div>
    <w:div w:id="731348358">
      <w:bodyDiv w:val="1"/>
      <w:marLeft w:val="0"/>
      <w:marRight w:val="0"/>
      <w:marTop w:val="0"/>
      <w:marBottom w:val="0"/>
      <w:divBdr>
        <w:top w:val="none" w:sz="0" w:space="0" w:color="auto"/>
        <w:left w:val="none" w:sz="0" w:space="0" w:color="auto"/>
        <w:bottom w:val="none" w:sz="0" w:space="0" w:color="auto"/>
        <w:right w:val="none" w:sz="0" w:space="0" w:color="auto"/>
      </w:divBdr>
    </w:div>
    <w:div w:id="775829619">
      <w:bodyDiv w:val="1"/>
      <w:marLeft w:val="0"/>
      <w:marRight w:val="0"/>
      <w:marTop w:val="0"/>
      <w:marBottom w:val="0"/>
      <w:divBdr>
        <w:top w:val="none" w:sz="0" w:space="0" w:color="auto"/>
        <w:left w:val="none" w:sz="0" w:space="0" w:color="auto"/>
        <w:bottom w:val="none" w:sz="0" w:space="0" w:color="auto"/>
        <w:right w:val="none" w:sz="0" w:space="0" w:color="auto"/>
      </w:divBdr>
      <w:divsChild>
        <w:div w:id="75133764">
          <w:marLeft w:val="0"/>
          <w:marRight w:val="0"/>
          <w:marTop w:val="0"/>
          <w:marBottom w:val="0"/>
          <w:divBdr>
            <w:top w:val="none" w:sz="0" w:space="0" w:color="auto"/>
            <w:left w:val="none" w:sz="0" w:space="0" w:color="auto"/>
            <w:bottom w:val="none" w:sz="0" w:space="0" w:color="auto"/>
            <w:right w:val="none" w:sz="0" w:space="0" w:color="auto"/>
          </w:divBdr>
          <w:divsChild>
            <w:div w:id="1292442759">
              <w:marLeft w:val="0"/>
              <w:marRight w:val="0"/>
              <w:marTop w:val="0"/>
              <w:marBottom w:val="0"/>
              <w:divBdr>
                <w:top w:val="none" w:sz="0" w:space="0" w:color="auto"/>
                <w:left w:val="none" w:sz="0" w:space="0" w:color="auto"/>
                <w:bottom w:val="none" w:sz="0" w:space="0" w:color="auto"/>
                <w:right w:val="none" w:sz="0" w:space="0" w:color="auto"/>
              </w:divBdr>
            </w:div>
          </w:divsChild>
        </w:div>
        <w:div w:id="1739093167">
          <w:marLeft w:val="0"/>
          <w:marRight w:val="0"/>
          <w:marTop w:val="0"/>
          <w:marBottom w:val="0"/>
          <w:divBdr>
            <w:top w:val="none" w:sz="0" w:space="0" w:color="auto"/>
            <w:left w:val="none" w:sz="0" w:space="0" w:color="auto"/>
            <w:bottom w:val="none" w:sz="0" w:space="0" w:color="auto"/>
            <w:right w:val="none" w:sz="0" w:space="0" w:color="auto"/>
          </w:divBdr>
          <w:divsChild>
            <w:div w:id="602688977">
              <w:marLeft w:val="0"/>
              <w:marRight w:val="0"/>
              <w:marTop w:val="0"/>
              <w:marBottom w:val="0"/>
              <w:divBdr>
                <w:top w:val="none" w:sz="0" w:space="0" w:color="auto"/>
                <w:left w:val="none" w:sz="0" w:space="0" w:color="auto"/>
                <w:bottom w:val="none" w:sz="0" w:space="0" w:color="auto"/>
                <w:right w:val="none" w:sz="0" w:space="0" w:color="auto"/>
              </w:divBdr>
            </w:div>
          </w:divsChild>
        </w:div>
        <w:div w:id="1772821623">
          <w:marLeft w:val="0"/>
          <w:marRight w:val="0"/>
          <w:marTop w:val="0"/>
          <w:marBottom w:val="0"/>
          <w:divBdr>
            <w:top w:val="none" w:sz="0" w:space="0" w:color="auto"/>
            <w:left w:val="none" w:sz="0" w:space="0" w:color="auto"/>
            <w:bottom w:val="none" w:sz="0" w:space="0" w:color="auto"/>
            <w:right w:val="none" w:sz="0" w:space="0" w:color="auto"/>
          </w:divBdr>
          <w:divsChild>
            <w:div w:id="636840703">
              <w:marLeft w:val="0"/>
              <w:marRight w:val="0"/>
              <w:marTop w:val="0"/>
              <w:marBottom w:val="0"/>
              <w:divBdr>
                <w:top w:val="none" w:sz="0" w:space="0" w:color="auto"/>
                <w:left w:val="none" w:sz="0" w:space="0" w:color="auto"/>
                <w:bottom w:val="none" w:sz="0" w:space="0" w:color="auto"/>
                <w:right w:val="none" w:sz="0" w:space="0" w:color="auto"/>
              </w:divBdr>
            </w:div>
          </w:divsChild>
        </w:div>
        <w:div w:id="1830243975">
          <w:marLeft w:val="0"/>
          <w:marRight w:val="0"/>
          <w:marTop w:val="0"/>
          <w:marBottom w:val="0"/>
          <w:divBdr>
            <w:top w:val="none" w:sz="0" w:space="0" w:color="auto"/>
            <w:left w:val="none" w:sz="0" w:space="0" w:color="auto"/>
            <w:bottom w:val="none" w:sz="0" w:space="0" w:color="auto"/>
            <w:right w:val="none" w:sz="0" w:space="0" w:color="auto"/>
          </w:divBdr>
          <w:divsChild>
            <w:div w:id="2168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4918">
      <w:bodyDiv w:val="1"/>
      <w:marLeft w:val="0"/>
      <w:marRight w:val="0"/>
      <w:marTop w:val="0"/>
      <w:marBottom w:val="0"/>
      <w:divBdr>
        <w:top w:val="none" w:sz="0" w:space="0" w:color="auto"/>
        <w:left w:val="none" w:sz="0" w:space="0" w:color="auto"/>
        <w:bottom w:val="none" w:sz="0" w:space="0" w:color="auto"/>
        <w:right w:val="none" w:sz="0" w:space="0" w:color="auto"/>
      </w:divBdr>
    </w:div>
    <w:div w:id="808280464">
      <w:bodyDiv w:val="1"/>
      <w:marLeft w:val="0"/>
      <w:marRight w:val="0"/>
      <w:marTop w:val="0"/>
      <w:marBottom w:val="0"/>
      <w:divBdr>
        <w:top w:val="none" w:sz="0" w:space="0" w:color="auto"/>
        <w:left w:val="none" w:sz="0" w:space="0" w:color="auto"/>
        <w:bottom w:val="none" w:sz="0" w:space="0" w:color="auto"/>
        <w:right w:val="none" w:sz="0" w:space="0" w:color="auto"/>
      </w:divBdr>
    </w:div>
    <w:div w:id="869993614">
      <w:bodyDiv w:val="1"/>
      <w:marLeft w:val="0"/>
      <w:marRight w:val="0"/>
      <w:marTop w:val="0"/>
      <w:marBottom w:val="0"/>
      <w:divBdr>
        <w:top w:val="none" w:sz="0" w:space="0" w:color="auto"/>
        <w:left w:val="none" w:sz="0" w:space="0" w:color="auto"/>
        <w:bottom w:val="none" w:sz="0" w:space="0" w:color="auto"/>
        <w:right w:val="none" w:sz="0" w:space="0" w:color="auto"/>
      </w:divBdr>
    </w:div>
    <w:div w:id="928389099">
      <w:bodyDiv w:val="1"/>
      <w:marLeft w:val="0"/>
      <w:marRight w:val="0"/>
      <w:marTop w:val="0"/>
      <w:marBottom w:val="0"/>
      <w:divBdr>
        <w:top w:val="none" w:sz="0" w:space="0" w:color="auto"/>
        <w:left w:val="none" w:sz="0" w:space="0" w:color="auto"/>
        <w:bottom w:val="none" w:sz="0" w:space="0" w:color="auto"/>
        <w:right w:val="none" w:sz="0" w:space="0" w:color="auto"/>
      </w:divBdr>
    </w:div>
    <w:div w:id="940263623">
      <w:bodyDiv w:val="1"/>
      <w:marLeft w:val="0"/>
      <w:marRight w:val="0"/>
      <w:marTop w:val="0"/>
      <w:marBottom w:val="0"/>
      <w:divBdr>
        <w:top w:val="none" w:sz="0" w:space="0" w:color="auto"/>
        <w:left w:val="none" w:sz="0" w:space="0" w:color="auto"/>
        <w:bottom w:val="none" w:sz="0" w:space="0" w:color="auto"/>
        <w:right w:val="none" w:sz="0" w:space="0" w:color="auto"/>
      </w:divBdr>
    </w:div>
    <w:div w:id="943729196">
      <w:bodyDiv w:val="1"/>
      <w:marLeft w:val="0"/>
      <w:marRight w:val="0"/>
      <w:marTop w:val="0"/>
      <w:marBottom w:val="0"/>
      <w:divBdr>
        <w:top w:val="none" w:sz="0" w:space="0" w:color="auto"/>
        <w:left w:val="none" w:sz="0" w:space="0" w:color="auto"/>
        <w:bottom w:val="none" w:sz="0" w:space="0" w:color="auto"/>
        <w:right w:val="none" w:sz="0" w:space="0" w:color="auto"/>
      </w:divBdr>
    </w:div>
    <w:div w:id="999965459">
      <w:bodyDiv w:val="1"/>
      <w:marLeft w:val="0"/>
      <w:marRight w:val="0"/>
      <w:marTop w:val="0"/>
      <w:marBottom w:val="0"/>
      <w:divBdr>
        <w:top w:val="none" w:sz="0" w:space="0" w:color="auto"/>
        <w:left w:val="none" w:sz="0" w:space="0" w:color="auto"/>
        <w:bottom w:val="none" w:sz="0" w:space="0" w:color="auto"/>
        <w:right w:val="none" w:sz="0" w:space="0" w:color="auto"/>
      </w:divBdr>
    </w:div>
    <w:div w:id="1054550246">
      <w:bodyDiv w:val="1"/>
      <w:marLeft w:val="0"/>
      <w:marRight w:val="0"/>
      <w:marTop w:val="0"/>
      <w:marBottom w:val="0"/>
      <w:divBdr>
        <w:top w:val="none" w:sz="0" w:space="0" w:color="auto"/>
        <w:left w:val="none" w:sz="0" w:space="0" w:color="auto"/>
        <w:bottom w:val="none" w:sz="0" w:space="0" w:color="auto"/>
        <w:right w:val="none" w:sz="0" w:space="0" w:color="auto"/>
      </w:divBdr>
    </w:div>
    <w:div w:id="1117214092">
      <w:bodyDiv w:val="1"/>
      <w:marLeft w:val="0"/>
      <w:marRight w:val="0"/>
      <w:marTop w:val="0"/>
      <w:marBottom w:val="0"/>
      <w:divBdr>
        <w:top w:val="none" w:sz="0" w:space="0" w:color="auto"/>
        <w:left w:val="none" w:sz="0" w:space="0" w:color="auto"/>
        <w:bottom w:val="none" w:sz="0" w:space="0" w:color="auto"/>
        <w:right w:val="none" w:sz="0" w:space="0" w:color="auto"/>
      </w:divBdr>
    </w:div>
    <w:div w:id="1212305465">
      <w:bodyDiv w:val="1"/>
      <w:marLeft w:val="0"/>
      <w:marRight w:val="0"/>
      <w:marTop w:val="0"/>
      <w:marBottom w:val="0"/>
      <w:divBdr>
        <w:top w:val="none" w:sz="0" w:space="0" w:color="auto"/>
        <w:left w:val="none" w:sz="0" w:space="0" w:color="auto"/>
        <w:bottom w:val="none" w:sz="0" w:space="0" w:color="auto"/>
        <w:right w:val="none" w:sz="0" w:space="0" w:color="auto"/>
      </w:divBdr>
    </w:div>
    <w:div w:id="1275936922">
      <w:bodyDiv w:val="1"/>
      <w:marLeft w:val="0"/>
      <w:marRight w:val="0"/>
      <w:marTop w:val="0"/>
      <w:marBottom w:val="0"/>
      <w:divBdr>
        <w:top w:val="none" w:sz="0" w:space="0" w:color="auto"/>
        <w:left w:val="none" w:sz="0" w:space="0" w:color="auto"/>
        <w:bottom w:val="none" w:sz="0" w:space="0" w:color="auto"/>
        <w:right w:val="none" w:sz="0" w:space="0" w:color="auto"/>
      </w:divBdr>
    </w:div>
    <w:div w:id="1279414953">
      <w:bodyDiv w:val="1"/>
      <w:marLeft w:val="0"/>
      <w:marRight w:val="0"/>
      <w:marTop w:val="0"/>
      <w:marBottom w:val="0"/>
      <w:divBdr>
        <w:top w:val="none" w:sz="0" w:space="0" w:color="auto"/>
        <w:left w:val="none" w:sz="0" w:space="0" w:color="auto"/>
        <w:bottom w:val="none" w:sz="0" w:space="0" w:color="auto"/>
        <w:right w:val="none" w:sz="0" w:space="0" w:color="auto"/>
      </w:divBdr>
    </w:div>
    <w:div w:id="1300109968">
      <w:bodyDiv w:val="1"/>
      <w:marLeft w:val="0"/>
      <w:marRight w:val="0"/>
      <w:marTop w:val="0"/>
      <w:marBottom w:val="0"/>
      <w:divBdr>
        <w:top w:val="none" w:sz="0" w:space="0" w:color="auto"/>
        <w:left w:val="none" w:sz="0" w:space="0" w:color="auto"/>
        <w:bottom w:val="none" w:sz="0" w:space="0" w:color="auto"/>
        <w:right w:val="none" w:sz="0" w:space="0" w:color="auto"/>
      </w:divBdr>
    </w:div>
    <w:div w:id="1378120554">
      <w:bodyDiv w:val="1"/>
      <w:marLeft w:val="0"/>
      <w:marRight w:val="0"/>
      <w:marTop w:val="0"/>
      <w:marBottom w:val="0"/>
      <w:divBdr>
        <w:top w:val="none" w:sz="0" w:space="0" w:color="auto"/>
        <w:left w:val="none" w:sz="0" w:space="0" w:color="auto"/>
        <w:bottom w:val="none" w:sz="0" w:space="0" w:color="auto"/>
        <w:right w:val="none" w:sz="0" w:space="0" w:color="auto"/>
      </w:divBdr>
    </w:div>
    <w:div w:id="1450510243">
      <w:bodyDiv w:val="1"/>
      <w:marLeft w:val="0"/>
      <w:marRight w:val="0"/>
      <w:marTop w:val="0"/>
      <w:marBottom w:val="0"/>
      <w:divBdr>
        <w:top w:val="none" w:sz="0" w:space="0" w:color="auto"/>
        <w:left w:val="none" w:sz="0" w:space="0" w:color="auto"/>
        <w:bottom w:val="none" w:sz="0" w:space="0" w:color="auto"/>
        <w:right w:val="none" w:sz="0" w:space="0" w:color="auto"/>
      </w:divBdr>
    </w:div>
    <w:div w:id="1455103379">
      <w:bodyDiv w:val="1"/>
      <w:marLeft w:val="0"/>
      <w:marRight w:val="0"/>
      <w:marTop w:val="0"/>
      <w:marBottom w:val="0"/>
      <w:divBdr>
        <w:top w:val="none" w:sz="0" w:space="0" w:color="auto"/>
        <w:left w:val="none" w:sz="0" w:space="0" w:color="auto"/>
        <w:bottom w:val="none" w:sz="0" w:space="0" w:color="auto"/>
        <w:right w:val="none" w:sz="0" w:space="0" w:color="auto"/>
      </w:divBdr>
    </w:div>
    <w:div w:id="1554732346">
      <w:bodyDiv w:val="1"/>
      <w:marLeft w:val="0"/>
      <w:marRight w:val="0"/>
      <w:marTop w:val="0"/>
      <w:marBottom w:val="0"/>
      <w:divBdr>
        <w:top w:val="none" w:sz="0" w:space="0" w:color="auto"/>
        <w:left w:val="none" w:sz="0" w:space="0" w:color="auto"/>
        <w:bottom w:val="none" w:sz="0" w:space="0" w:color="auto"/>
        <w:right w:val="none" w:sz="0" w:space="0" w:color="auto"/>
      </w:divBdr>
    </w:div>
    <w:div w:id="1555116378">
      <w:bodyDiv w:val="1"/>
      <w:marLeft w:val="0"/>
      <w:marRight w:val="0"/>
      <w:marTop w:val="0"/>
      <w:marBottom w:val="0"/>
      <w:divBdr>
        <w:top w:val="none" w:sz="0" w:space="0" w:color="auto"/>
        <w:left w:val="none" w:sz="0" w:space="0" w:color="auto"/>
        <w:bottom w:val="none" w:sz="0" w:space="0" w:color="auto"/>
        <w:right w:val="none" w:sz="0" w:space="0" w:color="auto"/>
      </w:divBdr>
    </w:div>
    <w:div w:id="1563325620">
      <w:bodyDiv w:val="1"/>
      <w:marLeft w:val="0"/>
      <w:marRight w:val="0"/>
      <w:marTop w:val="0"/>
      <w:marBottom w:val="0"/>
      <w:divBdr>
        <w:top w:val="none" w:sz="0" w:space="0" w:color="auto"/>
        <w:left w:val="none" w:sz="0" w:space="0" w:color="auto"/>
        <w:bottom w:val="none" w:sz="0" w:space="0" w:color="auto"/>
        <w:right w:val="none" w:sz="0" w:space="0" w:color="auto"/>
      </w:divBdr>
    </w:div>
    <w:div w:id="1609308782">
      <w:bodyDiv w:val="1"/>
      <w:marLeft w:val="0"/>
      <w:marRight w:val="0"/>
      <w:marTop w:val="0"/>
      <w:marBottom w:val="0"/>
      <w:divBdr>
        <w:top w:val="none" w:sz="0" w:space="0" w:color="auto"/>
        <w:left w:val="none" w:sz="0" w:space="0" w:color="auto"/>
        <w:bottom w:val="none" w:sz="0" w:space="0" w:color="auto"/>
        <w:right w:val="none" w:sz="0" w:space="0" w:color="auto"/>
      </w:divBdr>
    </w:div>
    <w:div w:id="1664120594">
      <w:bodyDiv w:val="1"/>
      <w:marLeft w:val="0"/>
      <w:marRight w:val="0"/>
      <w:marTop w:val="0"/>
      <w:marBottom w:val="0"/>
      <w:divBdr>
        <w:top w:val="none" w:sz="0" w:space="0" w:color="auto"/>
        <w:left w:val="none" w:sz="0" w:space="0" w:color="auto"/>
        <w:bottom w:val="none" w:sz="0" w:space="0" w:color="auto"/>
        <w:right w:val="none" w:sz="0" w:space="0" w:color="auto"/>
      </w:divBdr>
    </w:div>
    <w:div w:id="1701397403">
      <w:bodyDiv w:val="1"/>
      <w:marLeft w:val="0"/>
      <w:marRight w:val="0"/>
      <w:marTop w:val="0"/>
      <w:marBottom w:val="0"/>
      <w:divBdr>
        <w:top w:val="none" w:sz="0" w:space="0" w:color="auto"/>
        <w:left w:val="none" w:sz="0" w:space="0" w:color="auto"/>
        <w:bottom w:val="none" w:sz="0" w:space="0" w:color="auto"/>
        <w:right w:val="none" w:sz="0" w:space="0" w:color="auto"/>
      </w:divBdr>
    </w:div>
    <w:div w:id="1725829886">
      <w:bodyDiv w:val="1"/>
      <w:marLeft w:val="0"/>
      <w:marRight w:val="0"/>
      <w:marTop w:val="0"/>
      <w:marBottom w:val="0"/>
      <w:divBdr>
        <w:top w:val="none" w:sz="0" w:space="0" w:color="auto"/>
        <w:left w:val="none" w:sz="0" w:space="0" w:color="auto"/>
        <w:bottom w:val="none" w:sz="0" w:space="0" w:color="auto"/>
        <w:right w:val="none" w:sz="0" w:space="0" w:color="auto"/>
      </w:divBdr>
    </w:div>
    <w:div w:id="1767995210">
      <w:bodyDiv w:val="1"/>
      <w:marLeft w:val="0"/>
      <w:marRight w:val="0"/>
      <w:marTop w:val="0"/>
      <w:marBottom w:val="0"/>
      <w:divBdr>
        <w:top w:val="none" w:sz="0" w:space="0" w:color="auto"/>
        <w:left w:val="none" w:sz="0" w:space="0" w:color="auto"/>
        <w:bottom w:val="none" w:sz="0" w:space="0" w:color="auto"/>
        <w:right w:val="none" w:sz="0" w:space="0" w:color="auto"/>
      </w:divBdr>
    </w:div>
    <w:div w:id="1786727681">
      <w:bodyDiv w:val="1"/>
      <w:marLeft w:val="0"/>
      <w:marRight w:val="0"/>
      <w:marTop w:val="0"/>
      <w:marBottom w:val="0"/>
      <w:divBdr>
        <w:top w:val="none" w:sz="0" w:space="0" w:color="auto"/>
        <w:left w:val="none" w:sz="0" w:space="0" w:color="auto"/>
        <w:bottom w:val="none" w:sz="0" w:space="0" w:color="auto"/>
        <w:right w:val="none" w:sz="0" w:space="0" w:color="auto"/>
      </w:divBdr>
    </w:div>
    <w:div w:id="1788163672">
      <w:bodyDiv w:val="1"/>
      <w:marLeft w:val="0"/>
      <w:marRight w:val="0"/>
      <w:marTop w:val="0"/>
      <w:marBottom w:val="0"/>
      <w:divBdr>
        <w:top w:val="none" w:sz="0" w:space="0" w:color="auto"/>
        <w:left w:val="none" w:sz="0" w:space="0" w:color="auto"/>
        <w:bottom w:val="none" w:sz="0" w:space="0" w:color="auto"/>
        <w:right w:val="none" w:sz="0" w:space="0" w:color="auto"/>
      </w:divBdr>
    </w:div>
    <w:div w:id="1793479587">
      <w:bodyDiv w:val="1"/>
      <w:marLeft w:val="0"/>
      <w:marRight w:val="0"/>
      <w:marTop w:val="0"/>
      <w:marBottom w:val="0"/>
      <w:divBdr>
        <w:top w:val="none" w:sz="0" w:space="0" w:color="auto"/>
        <w:left w:val="none" w:sz="0" w:space="0" w:color="auto"/>
        <w:bottom w:val="none" w:sz="0" w:space="0" w:color="auto"/>
        <w:right w:val="none" w:sz="0" w:space="0" w:color="auto"/>
      </w:divBdr>
      <w:divsChild>
        <w:div w:id="1594775257">
          <w:marLeft w:val="0"/>
          <w:marRight w:val="0"/>
          <w:marTop w:val="0"/>
          <w:marBottom w:val="0"/>
          <w:divBdr>
            <w:top w:val="none" w:sz="0" w:space="0" w:color="auto"/>
            <w:left w:val="none" w:sz="0" w:space="0" w:color="auto"/>
            <w:bottom w:val="none" w:sz="0" w:space="0" w:color="auto"/>
            <w:right w:val="none" w:sz="0" w:space="0" w:color="auto"/>
          </w:divBdr>
          <w:divsChild>
            <w:div w:id="669336713">
              <w:marLeft w:val="0"/>
              <w:marRight w:val="0"/>
              <w:marTop w:val="0"/>
              <w:marBottom w:val="0"/>
              <w:divBdr>
                <w:top w:val="none" w:sz="0" w:space="0" w:color="auto"/>
                <w:left w:val="none" w:sz="0" w:space="0" w:color="auto"/>
                <w:bottom w:val="none" w:sz="0" w:space="0" w:color="auto"/>
                <w:right w:val="none" w:sz="0" w:space="0" w:color="auto"/>
              </w:divBdr>
            </w:div>
          </w:divsChild>
        </w:div>
        <w:div w:id="1686980141">
          <w:marLeft w:val="0"/>
          <w:marRight w:val="0"/>
          <w:marTop w:val="0"/>
          <w:marBottom w:val="0"/>
          <w:divBdr>
            <w:top w:val="none" w:sz="0" w:space="0" w:color="auto"/>
            <w:left w:val="none" w:sz="0" w:space="0" w:color="auto"/>
            <w:bottom w:val="none" w:sz="0" w:space="0" w:color="auto"/>
            <w:right w:val="none" w:sz="0" w:space="0" w:color="auto"/>
          </w:divBdr>
          <w:divsChild>
            <w:div w:id="800804405">
              <w:marLeft w:val="0"/>
              <w:marRight w:val="0"/>
              <w:marTop w:val="0"/>
              <w:marBottom w:val="0"/>
              <w:divBdr>
                <w:top w:val="none" w:sz="0" w:space="0" w:color="auto"/>
                <w:left w:val="none" w:sz="0" w:space="0" w:color="auto"/>
                <w:bottom w:val="none" w:sz="0" w:space="0" w:color="auto"/>
                <w:right w:val="none" w:sz="0" w:space="0" w:color="auto"/>
              </w:divBdr>
            </w:div>
          </w:divsChild>
        </w:div>
        <w:div w:id="1717198108">
          <w:marLeft w:val="0"/>
          <w:marRight w:val="0"/>
          <w:marTop w:val="0"/>
          <w:marBottom w:val="0"/>
          <w:divBdr>
            <w:top w:val="none" w:sz="0" w:space="0" w:color="auto"/>
            <w:left w:val="none" w:sz="0" w:space="0" w:color="auto"/>
            <w:bottom w:val="none" w:sz="0" w:space="0" w:color="auto"/>
            <w:right w:val="none" w:sz="0" w:space="0" w:color="auto"/>
          </w:divBdr>
          <w:divsChild>
            <w:div w:id="1519081114">
              <w:marLeft w:val="0"/>
              <w:marRight w:val="0"/>
              <w:marTop w:val="0"/>
              <w:marBottom w:val="0"/>
              <w:divBdr>
                <w:top w:val="none" w:sz="0" w:space="0" w:color="auto"/>
                <w:left w:val="none" w:sz="0" w:space="0" w:color="auto"/>
                <w:bottom w:val="none" w:sz="0" w:space="0" w:color="auto"/>
                <w:right w:val="none" w:sz="0" w:space="0" w:color="auto"/>
              </w:divBdr>
            </w:div>
          </w:divsChild>
        </w:div>
        <w:div w:id="2109810097">
          <w:marLeft w:val="0"/>
          <w:marRight w:val="0"/>
          <w:marTop w:val="0"/>
          <w:marBottom w:val="0"/>
          <w:divBdr>
            <w:top w:val="none" w:sz="0" w:space="0" w:color="auto"/>
            <w:left w:val="none" w:sz="0" w:space="0" w:color="auto"/>
            <w:bottom w:val="none" w:sz="0" w:space="0" w:color="auto"/>
            <w:right w:val="none" w:sz="0" w:space="0" w:color="auto"/>
          </w:divBdr>
          <w:divsChild>
            <w:div w:id="111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6229">
      <w:bodyDiv w:val="1"/>
      <w:marLeft w:val="0"/>
      <w:marRight w:val="0"/>
      <w:marTop w:val="0"/>
      <w:marBottom w:val="0"/>
      <w:divBdr>
        <w:top w:val="none" w:sz="0" w:space="0" w:color="auto"/>
        <w:left w:val="none" w:sz="0" w:space="0" w:color="auto"/>
        <w:bottom w:val="none" w:sz="0" w:space="0" w:color="auto"/>
        <w:right w:val="none" w:sz="0" w:space="0" w:color="auto"/>
      </w:divBdr>
    </w:div>
    <w:div w:id="1956448044">
      <w:bodyDiv w:val="1"/>
      <w:marLeft w:val="0"/>
      <w:marRight w:val="0"/>
      <w:marTop w:val="0"/>
      <w:marBottom w:val="0"/>
      <w:divBdr>
        <w:top w:val="none" w:sz="0" w:space="0" w:color="auto"/>
        <w:left w:val="none" w:sz="0" w:space="0" w:color="auto"/>
        <w:bottom w:val="none" w:sz="0" w:space="0" w:color="auto"/>
        <w:right w:val="none" w:sz="0" w:space="0" w:color="auto"/>
      </w:divBdr>
    </w:div>
    <w:div w:id="1980527177">
      <w:bodyDiv w:val="1"/>
      <w:marLeft w:val="0"/>
      <w:marRight w:val="0"/>
      <w:marTop w:val="0"/>
      <w:marBottom w:val="0"/>
      <w:divBdr>
        <w:top w:val="none" w:sz="0" w:space="0" w:color="auto"/>
        <w:left w:val="none" w:sz="0" w:space="0" w:color="auto"/>
        <w:bottom w:val="none" w:sz="0" w:space="0" w:color="auto"/>
        <w:right w:val="none" w:sz="0" w:space="0" w:color="auto"/>
      </w:divBdr>
    </w:div>
    <w:div w:id="2028092862">
      <w:bodyDiv w:val="1"/>
      <w:marLeft w:val="0"/>
      <w:marRight w:val="0"/>
      <w:marTop w:val="0"/>
      <w:marBottom w:val="0"/>
      <w:divBdr>
        <w:top w:val="none" w:sz="0" w:space="0" w:color="auto"/>
        <w:left w:val="none" w:sz="0" w:space="0" w:color="auto"/>
        <w:bottom w:val="none" w:sz="0" w:space="0" w:color="auto"/>
        <w:right w:val="none" w:sz="0" w:space="0" w:color="auto"/>
      </w:divBdr>
    </w:div>
    <w:div w:id="2088502335">
      <w:bodyDiv w:val="1"/>
      <w:marLeft w:val="0"/>
      <w:marRight w:val="0"/>
      <w:marTop w:val="0"/>
      <w:marBottom w:val="0"/>
      <w:divBdr>
        <w:top w:val="none" w:sz="0" w:space="0" w:color="auto"/>
        <w:left w:val="none" w:sz="0" w:space="0" w:color="auto"/>
        <w:bottom w:val="none" w:sz="0" w:space="0" w:color="auto"/>
        <w:right w:val="none" w:sz="0" w:space="0" w:color="auto"/>
      </w:divBdr>
    </w:div>
    <w:div w:id="2125272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cheaper-medicines" TargetMode="External"/><Relationship Id="rId13" Type="http://schemas.openxmlformats.org/officeDocument/2006/relationships/theme" Target="theme/theme1.xml"/><Relationship Id="R0bb3a797e51745a8"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general/safety-net-fa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8000-8C3C-474F-8553-970B6F6B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PBS Safety Net and 60-day prescriptions explained</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PBS Safety Net and 60-day prescriptions explained</dc:title>
  <dc:subject/>
  <dc:creator/>
  <cp:keywords>medicines; cheaper medicines;</cp:keywords>
  <dc:description/>
  <cp:lastModifiedBy/>
  <cp:revision>1</cp:revision>
  <dcterms:created xsi:type="dcterms:W3CDTF">2024-03-22T00:12:00Z</dcterms:created>
  <dcterms:modified xsi:type="dcterms:W3CDTF">2024-03-22T00:12:00Z</dcterms:modified>
</cp:coreProperties>
</file>