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2C13" w14:textId="3238461B" w:rsidR="006C48F4" w:rsidRDefault="006C48F4" w:rsidP="006C48F4">
      <w:pPr>
        <w:pStyle w:val="Title"/>
        <w:rPr>
          <w:iCs/>
        </w:rPr>
      </w:pPr>
      <w:r w:rsidRPr="006C48F4">
        <w:t>Endometriosis Progress Report</w:t>
      </w:r>
    </w:p>
    <w:p w14:paraId="42AEE883" w14:textId="3C96BF32" w:rsidR="00751A23" w:rsidRDefault="006C48F4" w:rsidP="006C48F4">
      <w:pPr>
        <w:pStyle w:val="Subtitle"/>
        <w:sectPr w:rsidR="00751A23" w:rsidSect="00D45D94">
          <w:headerReference w:type="default" r:id="rId11"/>
          <w:footerReference w:type="default" r:id="rId12"/>
          <w:headerReference w:type="first" r:id="rId13"/>
          <w:footerReference w:type="first" r:id="rId14"/>
          <w:type w:val="continuous"/>
          <w:pgSz w:w="11906" w:h="16838"/>
          <w:pgMar w:top="1701" w:right="1418" w:bottom="1418" w:left="1418" w:header="850" w:footer="709" w:gutter="0"/>
          <w:cols w:space="708"/>
          <w:titlePg/>
          <w:docGrid w:linePitch="360"/>
        </w:sectPr>
      </w:pPr>
      <w:r w:rsidRPr="006C48F4">
        <w:t>202</w:t>
      </w:r>
      <w:r w:rsidR="000E5B10">
        <w:t>4</w:t>
      </w:r>
      <w:r w:rsidRPr="006C48F4">
        <w:rPr>
          <w:b/>
        </w:rPr>
        <w:t xml:space="preserve"> </w:t>
      </w:r>
      <w:r w:rsidRPr="006C48F4">
        <w:t>Update</w:t>
      </w:r>
    </w:p>
    <w:p w14:paraId="1DAF498B" w14:textId="006955EC" w:rsidR="005E66D9" w:rsidRDefault="006C48F4" w:rsidP="006C48F4">
      <w:pPr>
        <w:contextualSpacing/>
      </w:pPr>
      <w:r w:rsidRPr="006C48F4">
        <w:lastRenderedPageBreak/>
        <w:t>The Australian Government is taking active steps to address the significant burden that endometriosis places on Australians</w:t>
      </w:r>
      <w:r w:rsidRPr="006C48F4" w:rsidDel="002F5312">
        <w:t xml:space="preserve">. Since </w:t>
      </w:r>
      <w:r w:rsidRPr="006C48F4" w:rsidDel="00D7213D">
        <w:t xml:space="preserve">the release of our National Action Plan for Endometriosis in July </w:t>
      </w:r>
      <w:r w:rsidRPr="006C48F4" w:rsidDel="002F5312">
        <w:t xml:space="preserve">2018, we have </w:t>
      </w:r>
      <w:r w:rsidRPr="006C48F4">
        <w:t>committed $87.</w:t>
      </w:r>
      <w:r w:rsidR="00676052">
        <w:t>2</w:t>
      </w:r>
      <w:r w:rsidRPr="006C48F4">
        <w:t xml:space="preserve"> million for</w:t>
      </w:r>
      <w:r w:rsidR="00664104">
        <w:t xml:space="preserve"> a suite of initiatives aimed at improving endometriosis</w:t>
      </w:r>
      <w:r w:rsidR="008F7765">
        <w:t xml:space="preserve"> and pelvic pain diagnosis, primary care support and helping more individuals find appropriate</w:t>
      </w:r>
      <w:r w:rsidR="00DF3683">
        <w:t xml:space="preserve"> care and better manage the impact of endometriosis and pelvic pain. </w:t>
      </w:r>
    </w:p>
    <w:p w14:paraId="15C16DCD" w14:textId="77777777" w:rsidR="00E45FE2" w:rsidRDefault="00E45FE2" w:rsidP="006C48F4">
      <w:pPr>
        <w:contextualSpacing/>
      </w:pPr>
    </w:p>
    <w:p w14:paraId="45227F15" w14:textId="1FDA537C" w:rsidR="006C48F4" w:rsidRPr="006C48F4" w:rsidRDefault="005E66D9" w:rsidP="006C48F4">
      <w:pPr>
        <w:contextualSpacing/>
      </w:pPr>
      <w:r>
        <w:t>This includes</w:t>
      </w:r>
      <w:r w:rsidR="006C48F4" w:rsidRPr="006C48F4">
        <w:t xml:space="preserve">: </w:t>
      </w:r>
    </w:p>
    <w:p w14:paraId="57722936" w14:textId="3F86E65E" w:rsidR="006C48F4" w:rsidRPr="006C48F4" w:rsidRDefault="006C48F4" w:rsidP="6331CE95">
      <w:pPr>
        <w:pStyle w:val="ListParagraph"/>
        <w:numPr>
          <w:ilvl w:val="0"/>
          <w:numId w:val="32"/>
        </w:numPr>
        <w:ind w:left="714" w:hanging="357"/>
      </w:pPr>
      <w:r w:rsidRPr="006C48F4">
        <w:t>clinical management and care</w:t>
      </w:r>
    </w:p>
    <w:p w14:paraId="51A3DBA0" w14:textId="3540875B" w:rsidR="006C48F4" w:rsidRPr="006C48F4" w:rsidRDefault="006C48F4" w:rsidP="3E1BB008">
      <w:pPr>
        <w:pStyle w:val="ListParagraph"/>
        <w:numPr>
          <w:ilvl w:val="0"/>
          <w:numId w:val="32"/>
        </w:numPr>
        <w:ind w:left="714" w:hanging="357"/>
      </w:pPr>
      <w:r w:rsidRPr="006C48F4">
        <w:t xml:space="preserve">research </w:t>
      </w:r>
    </w:p>
    <w:p w14:paraId="162D6F41" w14:textId="0795746C" w:rsidR="006C48F4" w:rsidRPr="006C48F4" w:rsidRDefault="006C48F4" w:rsidP="2DE835FC">
      <w:pPr>
        <w:pStyle w:val="ListParagraph"/>
        <w:numPr>
          <w:ilvl w:val="0"/>
          <w:numId w:val="32"/>
        </w:numPr>
        <w:ind w:left="714" w:hanging="357"/>
      </w:pPr>
      <w:r w:rsidRPr="006C48F4">
        <w:t>awareness and education</w:t>
      </w:r>
    </w:p>
    <w:p w14:paraId="6811DA31" w14:textId="77777777" w:rsidR="006C48F4" w:rsidRPr="006C48F4" w:rsidRDefault="006C48F4" w:rsidP="006C48F4">
      <w:pPr>
        <w:contextualSpacing/>
      </w:pPr>
      <w:r w:rsidRPr="006C48F4">
        <w:t xml:space="preserve">We are working with stakeholders throughout the health system, medical researchers, peak bodies and endometriosis and pelvic pain support groups on a coordinated approach to improve awareness and understanding of endometriosis, and to develop better treatment options and speed up diagnosis and primary care support. These efforts will help more people find appropriate care and better manage the impact of endometriosis and pelvic pain in Australia. </w:t>
      </w:r>
    </w:p>
    <w:p w14:paraId="0FEC71E1" w14:textId="77777777" w:rsidR="006C48F4" w:rsidRPr="003D5859" w:rsidRDefault="006C48F4" w:rsidP="006C48F4">
      <w:pPr>
        <w:pStyle w:val="Heading1"/>
      </w:pPr>
      <w:r w:rsidRPr="003D5859">
        <w:t>Clinical management and care</w:t>
      </w:r>
    </w:p>
    <w:p w14:paraId="7CD983AD" w14:textId="670423F6" w:rsidR="006C48F4" w:rsidRPr="003D5859" w:rsidRDefault="006C48F4" w:rsidP="006C48F4">
      <w:r w:rsidRPr="003D5859">
        <w:t xml:space="preserve">The health sector is </w:t>
      </w:r>
      <w:r>
        <w:t xml:space="preserve">key to improving </w:t>
      </w:r>
      <w:r w:rsidRPr="003D5859">
        <w:t xml:space="preserve">outcomes for </w:t>
      </w:r>
      <w:r w:rsidR="00F82117">
        <w:t>people</w:t>
      </w:r>
      <w:r w:rsidR="00F82117" w:rsidRPr="003D5859">
        <w:t xml:space="preserve"> </w:t>
      </w:r>
      <w:r w:rsidRPr="003D5859">
        <w:t xml:space="preserve">with endometriosis. We are working with the sector to improve access to services that are appropriate and accessible. </w:t>
      </w:r>
      <w:r>
        <w:t>This includes</w:t>
      </w:r>
      <w:r w:rsidR="097762F4">
        <w:t xml:space="preserve"> the current 2022-23 </w:t>
      </w:r>
      <w:r w:rsidR="5DC1AC58">
        <w:t xml:space="preserve">endometriosis support </w:t>
      </w:r>
      <w:r w:rsidR="097762F4">
        <w:t>Budget measures</w:t>
      </w:r>
      <w:r>
        <w:t>:</w:t>
      </w:r>
    </w:p>
    <w:p w14:paraId="3F9D73DE" w14:textId="0B9FF5DB" w:rsidR="006C48F4" w:rsidRPr="006C48F4" w:rsidRDefault="006C48F4" w:rsidP="006C48F4">
      <w:pPr>
        <w:pStyle w:val="ListBullet"/>
      </w:pPr>
      <w:r w:rsidRPr="006C48F4">
        <w:t xml:space="preserve">$25.5 million </w:t>
      </w:r>
      <w:r w:rsidR="00AC38C2">
        <w:t>for access</w:t>
      </w:r>
      <w:r w:rsidR="00032D0E">
        <w:t xml:space="preserve"> to</w:t>
      </w:r>
      <w:r w:rsidRPr="006C48F4">
        <w:t xml:space="preserve"> a new Medicare funded </w:t>
      </w:r>
      <w:hyperlink r:id="rId15" w:history="1">
        <w:r w:rsidRPr="006C48F4">
          <w:rPr>
            <w:rStyle w:val="Hyperlink"/>
          </w:rPr>
          <w:t>magnetic resonance imaging</w:t>
        </w:r>
      </w:hyperlink>
      <w:r w:rsidRPr="006C48F4">
        <w:t xml:space="preserve"> (MRI) scan to assist in the investigation of infertility for those with severe endometriosis and other conditions (implemented 1 November 2022). </w:t>
      </w:r>
    </w:p>
    <w:p w14:paraId="1672D468" w14:textId="489ED491" w:rsidR="006C48F4" w:rsidRPr="006C48F4" w:rsidRDefault="006C48F4" w:rsidP="006C48F4">
      <w:pPr>
        <w:pStyle w:val="ListBullet"/>
      </w:pPr>
      <w:r>
        <w:t>$1</w:t>
      </w:r>
      <w:r w:rsidR="00C03031">
        <w:t>7</w:t>
      </w:r>
      <w:r>
        <w:t xml:space="preserve">.4 million </w:t>
      </w:r>
      <w:r w:rsidR="001419AE">
        <w:t xml:space="preserve">to support </w:t>
      </w:r>
      <w:hyperlink r:id="rId16" w:history="1">
        <w:r w:rsidR="001419AE" w:rsidRPr="00374E5D">
          <w:rPr>
            <w:rStyle w:val="Hyperlink"/>
          </w:rPr>
          <w:t>22</w:t>
        </w:r>
        <w:r w:rsidRPr="00374E5D">
          <w:rPr>
            <w:rStyle w:val="Hyperlink"/>
          </w:rPr>
          <w:t xml:space="preserve"> specialised </w:t>
        </w:r>
        <w:r w:rsidR="001419AE" w:rsidRPr="00374E5D">
          <w:rPr>
            <w:rStyle w:val="Hyperlink"/>
          </w:rPr>
          <w:t xml:space="preserve">Endometriosis and Pelvic Pain </w:t>
        </w:r>
        <w:r w:rsidRPr="00374E5D">
          <w:rPr>
            <w:rStyle w:val="Hyperlink"/>
          </w:rPr>
          <w:t>GP clinics</w:t>
        </w:r>
      </w:hyperlink>
      <w:r>
        <w:t xml:space="preserve"> across Australia, providing multi-disciplinary care with a focus on improving diagnostic delay and to promote early access to intervention, care and treatment options for endometriosis and pelvic pain (</w:t>
      </w:r>
      <w:r w:rsidR="383FA9B3">
        <w:t xml:space="preserve">from </w:t>
      </w:r>
      <w:r>
        <w:t>2022</w:t>
      </w:r>
      <w:r w:rsidDel="006C48F4">
        <w:t>-23 to 2025-26).</w:t>
      </w:r>
    </w:p>
    <w:p w14:paraId="4E4B5B91" w14:textId="2B38AD58" w:rsidR="006C48F4" w:rsidRPr="006C48F4" w:rsidRDefault="006C48F4" w:rsidP="006C48F4">
      <w:pPr>
        <w:pStyle w:val="ListBullet"/>
      </w:pPr>
      <w:r w:rsidRPr="006C48F4">
        <w:t>$5.1 million for the development of an Endometriosis Management Plan to support patients in primary care</w:t>
      </w:r>
      <w:r w:rsidR="00191170">
        <w:t>, including in the Endometriosis and Pelvic Pain clinics</w:t>
      </w:r>
      <w:r w:rsidRPr="006C48F4">
        <w:t xml:space="preserve"> (</w:t>
      </w:r>
      <w:r w:rsidR="1C6CDA1D">
        <w:t xml:space="preserve">from </w:t>
      </w:r>
      <w:r>
        <w:t>2022</w:t>
      </w:r>
      <w:r w:rsidRPr="006C48F4">
        <w:t xml:space="preserve">-23 to 2025-26). </w:t>
      </w:r>
    </w:p>
    <w:p w14:paraId="3C04B5F3" w14:textId="104D8EB4" w:rsidR="006C48F4" w:rsidRPr="006C48F4" w:rsidRDefault="006C48F4" w:rsidP="006C48F4">
      <w:pPr>
        <w:pStyle w:val="ListBullet"/>
      </w:pPr>
      <w:r w:rsidRPr="006C48F4">
        <w:t>$</w:t>
      </w:r>
      <w:r w:rsidR="0089530B">
        <w:t>0.8</w:t>
      </w:r>
      <w:r w:rsidRPr="006C48F4">
        <w:t xml:space="preserve"> million for the development </w:t>
      </w:r>
      <w:r w:rsidR="00C16859">
        <w:t xml:space="preserve">and promotion </w:t>
      </w:r>
      <w:r w:rsidRPr="006C48F4">
        <w:t>of an Endometriosis Living Guideline</w:t>
      </w:r>
      <w:r w:rsidR="00C16859">
        <w:t xml:space="preserve"> to support new and ongoing research into the </w:t>
      </w:r>
      <w:r w:rsidR="003D0DF7">
        <w:t>diagnosis and management of endomet</w:t>
      </w:r>
      <w:r w:rsidR="00F51182">
        <w:t>riosis (including pain management)</w:t>
      </w:r>
      <w:r w:rsidRPr="006C48F4">
        <w:t xml:space="preserve"> (</w:t>
      </w:r>
      <w:r w:rsidR="52BE6633">
        <w:t>from</w:t>
      </w:r>
      <w:r w:rsidR="00DE6CA6">
        <w:t xml:space="preserve"> </w:t>
      </w:r>
      <w:r w:rsidRPr="006C48F4">
        <w:t xml:space="preserve">2022-23 to 2024-25). </w:t>
      </w:r>
    </w:p>
    <w:p w14:paraId="76D16DAA" w14:textId="55323B58" w:rsidR="54ECBDAE" w:rsidRDefault="54ECBDAE" w:rsidP="3077FB26">
      <w:pPr>
        <w:pStyle w:val="ListBullet"/>
      </w:pPr>
      <w:r>
        <w:t>$0.3 million to improve the utilisation of existing Medicare Benefits Schedule and Pharmaceutical Benefits Scheme items through ongoing review and promotion of available treatments for endometriosis to ensure clinicians and those suffering from pelvic pain and endometriosis are aware of available Government subsidised services and medicines.</w:t>
      </w:r>
    </w:p>
    <w:p w14:paraId="0FBE50F0" w14:textId="16576751" w:rsidR="006C48F4" w:rsidRPr="003D5859" w:rsidRDefault="006C48F4" w:rsidP="006C48F4">
      <w:pPr>
        <w:pStyle w:val="Heading1"/>
      </w:pPr>
      <w:r w:rsidRPr="006C48F4">
        <w:lastRenderedPageBreak/>
        <w:t>Research</w:t>
      </w:r>
    </w:p>
    <w:p w14:paraId="1333BA11" w14:textId="119E6C58" w:rsidR="006C48F4" w:rsidRDefault="006C48F4" w:rsidP="006C48F4">
      <w:r>
        <w:t xml:space="preserve">Australia is well placed to lead and develop research on endometriosis. The Government </w:t>
      </w:r>
      <w:r w:rsidR="009C4885">
        <w:t xml:space="preserve">has invested in </w:t>
      </w:r>
      <w:r>
        <w:t xml:space="preserve">research that will </w:t>
      </w:r>
      <w:r w:rsidRPr="00E27A0B">
        <w:t>pave the way for prevention and the development of a cure</w:t>
      </w:r>
      <w:r>
        <w:t xml:space="preserve">. </w:t>
      </w:r>
    </w:p>
    <w:p w14:paraId="62DEC987" w14:textId="77777777" w:rsidR="003409C4" w:rsidRDefault="003409C4" w:rsidP="003409C4">
      <w:r w:rsidRPr="00850E1D">
        <w:rPr>
          <w:color w:val="000000"/>
        </w:rPr>
        <w:t>From its inception in 2015 to 31 January 2024, the Medical Research Future Fund (MRFF) has invested $19.11 million in 11 grants with a focus on endometriosis research</w:t>
      </w:r>
      <w:r>
        <w:rPr>
          <w:color w:val="000000"/>
        </w:rPr>
        <w:t>.</w:t>
      </w:r>
      <w:r w:rsidRPr="004C5DBB">
        <w:rPr>
          <w:color w:val="000000"/>
        </w:rPr>
        <w:t xml:space="preserve"> </w:t>
      </w:r>
      <w:r>
        <w:rPr>
          <w:color w:val="000000"/>
        </w:rPr>
        <w:t>Some examples of grants awarded include</w:t>
      </w:r>
      <w:r w:rsidRPr="00850E1D">
        <w:rPr>
          <w:color w:val="000000"/>
        </w:rPr>
        <w:t>:</w:t>
      </w:r>
    </w:p>
    <w:p w14:paraId="3EE44F3A" w14:textId="77777777" w:rsidR="006C48F4" w:rsidRPr="006C48F4" w:rsidRDefault="006C48F4" w:rsidP="00482719">
      <w:pPr>
        <w:pStyle w:val="ListParagraph"/>
        <w:numPr>
          <w:ilvl w:val="0"/>
          <w:numId w:val="38"/>
        </w:numPr>
      </w:pPr>
      <w:r w:rsidRPr="006C48F4">
        <w:t>$9.59 million through the MRFF 2019 Endometriosis Research grant opportunity for 5 research projects to improve diagnosis, treatment and understanding of endometriosis. These are:</w:t>
      </w:r>
    </w:p>
    <w:p w14:paraId="326972C3" w14:textId="305AB4A6" w:rsidR="00F41FB1" w:rsidRPr="006C48F4" w:rsidRDefault="00F41FB1" w:rsidP="00F41FB1">
      <w:pPr>
        <w:pStyle w:val="ListParagraph"/>
        <w:numPr>
          <w:ilvl w:val="1"/>
          <w:numId w:val="30"/>
        </w:numPr>
        <w:ind w:hanging="357"/>
        <w:contextualSpacing w:val="0"/>
      </w:pPr>
      <w:r w:rsidRPr="006C48F4">
        <w:t>$</w:t>
      </w:r>
      <w:r w:rsidRPr="006C48F4">
        <w:rPr>
          <w:rFonts w:eastAsia="Calibri"/>
          <w:bCs/>
          <w:shd w:val="clear" w:color="auto" w:fill="FFFFFF"/>
        </w:rPr>
        <w:t xml:space="preserve">3.93 </w:t>
      </w:r>
      <w:r w:rsidRPr="006C48F4">
        <w:t xml:space="preserve">million to the University of Melbourne to improve diagnosis and treatment of endometriosis, </w:t>
      </w:r>
    </w:p>
    <w:p w14:paraId="3CF4284E" w14:textId="77777777" w:rsidR="00F41FB1" w:rsidRPr="006C48F4" w:rsidRDefault="00F41FB1" w:rsidP="00F41FB1">
      <w:pPr>
        <w:pStyle w:val="ListParagraph"/>
        <w:numPr>
          <w:ilvl w:val="1"/>
          <w:numId w:val="30"/>
        </w:numPr>
        <w:ind w:hanging="357"/>
        <w:contextualSpacing w:val="0"/>
      </w:pPr>
      <w:r w:rsidRPr="006C48F4">
        <w:t>$</w:t>
      </w:r>
      <w:r w:rsidRPr="006C48F4">
        <w:rPr>
          <w:rFonts w:eastAsia="Calibri"/>
          <w:bCs/>
          <w:shd w:val="clear" w:color="auto" w:fill="FFFFFF"/>
        </w:rPr>
        <w:t>1.96</w:t>
      </w:r>
      <w:r w:rsidRPr="006C48F4" w:rsidDel="00255991">
        <w:t xml:space="preserve"> </w:t>
      </w:r>
      <w:r w:rsidRPr="006C48F4">
        <w:t>million to Murdoch Children’s Research Institute for the ‘Longitudinal Study of Teenagers with Endometriosis, Period and Pelvic Pain in Australia’ (</w:t>
      </w:r>
      <w:proofErr w:type="spellStart"/>
      <w:r w:rsidRPr="006C48F4">
        <w:t>LongSTEPPP</w:t>
      </w:r>
      <w:proofErr w:type="spellEnd"/>
      <w:r w:rsidRPr="006C48F4">
        <w:t xml:space="preserve"> study), to identify early risk factors, educational and management strategies that will lead to optimal health outcomes and appropriate health utilisation,</w:t>
      </w:r>
    </w:p>
    <w:p w14:paraId="6799C3EF" w14:textId="77777777" w:rsidR="00647E2B" w:rsidRPr="006C48F4" w:rsidRDefault="00647E2B" w:rsidP="00647E2B">
      <w:pPr>
        <w:pStyle w:val="ListParagraph"/>
        <w:numPr>
          <w:ilvl w:val="1"/>
          <w:numId w:val="30"/>
        </w:numPr>
        <w:ind w:hanging="357"/>
        <w:contextualSpacing w:val="0"/>
      </w:pPr>
      <w:r w:rsidRPr="006C48F4">
        <w:t>$</w:t>
      </w:r>
      <w:r w:rsidRPr="0083516E">
        <w:rPr>
          <w:rStyle w:val="Strong"/>
          <w:b w:val="0"/>
          <w:bCs w:val="0"/>
          <w:shd w:val="clear" w:color="auto" w:fill="FFFFFF"/>
        </w:rPr>
        <w:t>1.86</w:t>
      </w:r>
      <w:r w:rsidRPr="006C48F4" w:rsidDel="00255991">
        <w:t xml:space="preserve"> </w:t>
      </w:r>
      <w:r w:rsidRPr="006C48F4">
        <w:t>million to the University of Queensland for the ‘Genetic variants, Early Life exposures, and Longitudinal Endometriosis Symptoms study’ (GELLES study).</w:t>
      </w:r>
    </w:p>
    <w:p w14:paraId="38CE4E5E" w14:textId="77777777" w:rsidR="00647E2B" w:rsidRPr="006C48F4" w:rsidRDefault="00647E2B" w:rsidP="00647E2B">
      <w:pPr>
        <w:pStyle w:val="ListParagraph"/>
        <w:numPr>
          <w:ilvl w:val="1"/>
          <w:numId w:val="30"/>
        </w:numPr>
        <w:ind w:hanging="357"/>
        <w:contextualSpacing w:val="0"/>
      </w:pPr>
      <w:r w:rsidRPr="006C48F4">
        <w:t>$0.95 million to Monash University for a randomized controlled study examining the efficacy of the low FODMAP diet for the relief of gastrointestinal symptoms in endometriosis,</w:t>
      </w:r>
      <w:r w:rsidRPr="007034CF">
        <w:t xml:space="preserve"> </w:t>
      </w:r>
      <w:r w:rsidRPr="006C48F4">
        <w:t>and</w:t>
      </w:r>
    </w:p>
    <w:p w14:paraId="57C02F4C" w14:textId="03264FF1" w:rsidR="006C48F4" w:rsidRPr="006C48F4" w:rsidRDefault="006C48F4" w:rsidP="006C48F4">
      <w:pPr>
        <w:pStyle w:val="ListParagraph"/>
        <w:numPr>
          <w:ilvl w:val="1"/>
          <w:numId w:val="30"/>
        </w:numPr>
        <w:ind w:hanging="357"/>
        <w:contextualSpacing w:val="0"/>
      </w:pPr>
      <w:r w:rsidRPr="006C48F4">
        <w:t xml:space="preserve">$0.89 million to Deakin University for a randomized controlled trial comparing yoga, cognitive </w:t>
      </w:r>
      <w:proofErr w:type="gramStart"/>
      <w:r w:rsidRPr="006C48F4">
        <w:t>therapy</w:t>
      </w:r>
      <w:proofErr w:type="gramEnd"/>
      <w:r w:rsidRPr="006C48F4">
        <w:t xml:space="preserve"> and education to improve quality of life and reduce healthcare costs in endometriosis</w:t>
      </w:r>
      <w:r w:rsidR="00647E2B">
        <w:t>.</w:t>
      </w:r>
    </w:p>
    <w:p w14:paraId="62B7E340" w14:textId="1CB7AB80" w:rsidR="006C48F4" w:rsidRPr="006C48F4" w:rsidRDefault="006C48F4" w:rsidP="006C48F4">
      <w:pPr>
        <w:pStyle w:val="ListParagraph"/>
        <w:numPr>
          <w:ilvl w:val="0"/>
          <w:numId w:val="30"/>
        </w:numPr>
        <w:ind w:hanging="357"/>
        <w:contextualSpacing w:val="0"/>
      </w:pPr>
      <w:r w:rsidRPr="006C48F4">
        <w:t xml:space="preserve">$2.50 million through the MRFF 2018 </w:t>
      </w:r>
      <w:r w:rsidRPr="004A6CDE">
        <w:rPr>
          <w:i/>
          <w:iCs/>
        </w:rPr>
        <w:t>Accelerated Research – Endometriosis</w:t>
      </w:r>
      <w:r w:rsidRPr="006C48F4">
        <w:t xml:space="preserve"> grant opportunity to Jean Hailes for Women’s Health to establish the ‘National Endometriosis Clinical and Scientific Trials Network’ (NECST Network), for patients to take part in a coordinated national research platform</w:t>
      </w:r>
      <w:r w:rsidR="00BA443F">
        <w:t>.</w:t>
      </w:r>
    </w:p>
    <w:p w14:paraId="43960250" w14:textId="30EA0467" w:rsidR="006C48F4" w:rsidRPr="006C48F4" w:rsidRDefault="006C48F4" w:rsidP="006C48F4">
      <w:pPr>
        <w:pStyle w:val="ListParagraph"/>
        <w:numPr>
          <w:ilvl w:val="0"/>
          <w:numId w:val="30"/>
        </w:numPr>
        <w:ind w:hanging="357"/>
        <w:contextualSpacing w:val="0"/>
      </w:pPr>
      <w:r w:rsidRPr="006C48F4">
        <w:t xml:space="preserve">$1.99 million through the MRFF 2020 </w:t>
      </w:r>
      <w:r w:rsidRPr="004A6CDE">
        <w:rPr>
          <w:i/>
          <w:iCs/>
        </w:rPr>
        <w:t>Primary Healthcare Research Data Infrastructure</w:t>
      </w:r>
      <w:r w:rsidRPr="006C48F4">
        <w:t xml:space="preserve"> grant opportunity to the University of Adelaide for the </w:t>
      </w:r>
      <w:proofErr w:type="spellStart"/>
      <w:r w:rsidRPr="006C48F4">
        <w:t>Imagendo</w:t>
      </w:r>
      <w:proofErr w:type="spellEnd"/>
      <w:r w:rsidRPr="006C48F4">
        <w:t xml:space="preserve"> study, diagnosing endometriosis with imaging and </w:t>
      </w:r>
      <w:r w:rsidR="00BA443F">
        <w:t>artificial intelligence (</w:t>
      </w:r>
      <w:r w:rsidRPr="006C48F4">
        <w:t>AI</w:t>
      </w:r>
      <w:r w:rsidR="00BA443F">
        <w:t>).</w:t>
      </w:r>
      <w:r w:rsidRPr="006C48F4">
        <w:t xml:space="preserve"> </w:t>
      </w:r>
    </w:p>
    <w:p w14:paraId="6CE39EC3" w14:textId="77777777" w:rsidR="006C48F4" w:rsidRDefault="006C48F4" w:rsidP="006C48F4">
      <w:pPr>
        <w:pStyle w:val="ListParagraph"/>
        <w:numPr>
          <w:ilvl w:val="0"/>
          <w:numId w:val="30"/>
        </w:numPr>
        <w:ind w:hanging="357"/>
        <w:contextualSpacing w:val="0"/>
      </w:pPr>
      <w:r w:rsidRPr="006C48F4">
        <w:t xml:space="preserve">$0.93 through the MRFF 2021 </w:t>
      </w:r>
      <w:r w:rsidRPr="004A6CDE">
        <w:rPr>
          <w:i/>
          <w:iCs/>
        </w:rPr>
        <w:t xml:space="preserve">Frontier Health and Medical Research </w:t>
      </w:r>
      <w:r w:rsidRPr="006C48F4">
        <w:t>grant opportunity to the University of Queensland for ‘Earlier Diagnosis and Personalised Treatments for Endometriosis’ (</w:t>
      </w:r>
      <w:proofErr w:type="spellStart"/>
      <w:r w:rsidRPr="006C48F4">
        <w:t>EndoAIMM</w:t>
      </w:r>
      <w:proofErr w:type="spellEnd"/>
      <w:r w:rsidRPr="006C48F4">
        <w:t>).</w:t>
      </w:r>
    </w:p>
    <w:p w14:paraId="2CCAD076" w14:textId="77777777" w:rsidR="00512A5C" w:rsidRPr="006C7A52" w:rsidRDefault="00512A5C" w:rsidP="006C7A52">
      <w:pPr>
        <w:pStyle w:val="ListParagraph"/>
        <w:numPr>
          <w:ilvl w:val="0"/>
          <w:numId w:val="30"/>
        </w:numPr>
        <w:ind w:hanging="357"/>
        <w:contextualSpacing w:val="0"/>
      </w:pPr>
      <w:r w:rsidRPr="006C7A52">
        <w:t xml:space="preserve">$1.94 million through the MRFF 2020 Clinician Researchers: </w:t>
      </w:r>
      <w:r w:rsidRPr="004A6CDE">
        <w:rPr>
          <w:i/>
          <w:iCs/>
        </w:rPr>
        <w:t xml:space="preserve">Applied Research </w:t>
      </w:r>
      <w:proofErr w:type="gramStart"/>
      <w:r w:rsidRPr="004A6CDE">
        <w:rPr>
          <w:i/>
          <w:iCs/>
        </w:rPr>
        <w:t>In</w:t>
      </w:r>
      <w:proofErr w:type="gramEnd"/>
      <w:r w:rsidRPr="004A6CDE">
        <w:rPr>
          <w:i/>
          <w:iCs/>
        </w:rPr>
        <w:t xml:space="preserve"> Health</w:t>
      </w:r>
      <w:r w:rsidRPr="006C7A52">
        <w:t xml:space="preserve"> grant opportunity to the University Of New South Wales for ‘The Australian Endometriosis Clinicians Collaborative (AECC)’.</w:t>
      </w:r>
    </w:p>
    <w:p w14:paraId="7BAC1674" w14:textId="77777777" w:rsidR="00512A5C" w:rsidRPr="006C7A52" w:rsidRDefault="00512A5C" w:rsidP="006C7A52">
      <w:pPr>
        <w:pStyle w:val="ListParagraph"/>
        <w:numPr>
          <w:ilvl w:val="0"/>
          <w:numId w:val="30"/>
        </w:numPr>
        <w:ind w:hanging="357"/>
        <w:contextualSpacing w:val="0"/>
      </w:pPr>
      <w:r w:rsidRPr="006C7A52">
        <w:lastRenderedPageBreak/>
        <w:t xml:space="preserve">$0.69 million through the MRFF 2021 </w:t>
      </w:r>
      <w:r w:rsidRPr="004A6CDE">
        <w:rPr>
          <w:i/>
          <w:iCs/>
        </w:rPr>
        <w:t>Research Data Infrastructure</w:t>
      </w:r>
      <w:r w:rsidRPr="006C7A52">
        <w:t xml:space="preserve"> grant opportunity to the University of New South Wales for ‘</w:t>
      </w:r>
      <w:proofErr w:type="spellStart"/>
      <w:r w:rsidRPr="006C7A52">
        <w:t>EndoLinked</w:t>
      </w:r>
      <w:proofErr w:type="spellEnd"/>
      <w:r w:rsidRPr="006C7A52">
        <w:t xml:space="preserve">: Identifying fertility outcomes for women with </w:t>
      </w:r>
      <w:proofErr w:type="gramStart"/>
      <w:r w:rsidRPr="006C7A52">
        <w:t>endometriosis’</w:t>
      </w:r>
      <w:proofErr w:type="gramEnd"/>
      <w:r w:rsidRPr="006C7A52">
        <w:t>.</w:t>
      </w:r>
    </w:p>
    <w:p w14:paraId="13E66D4F" w14:textId="77777777" w:rsidR="00512A5C" w:rsidRPr="006C7A52" w:rsidRDefault="00512A5C" w:rsidP="006C7A52">
      <w:pPr>
        <w:pStyle w:val="ListParagraph"/>
        <w:numPr>
          <w:ilvl w:val="0"/>
          <w:numId w:val="30"/>
        </w:numPr>
        <w:ind w:hanging="357"/>
        <w:contextualSpacing w:val="0"/>
      </w:pPr>
      <w:r w:rsidRPr="006C7A52">
        <w:t xml:space="preserve">$1.47 million through the MRFF 2021 </w:t>
      </w:r>
      <w:r w:rsidRPr="004A6CDE">
        <w:rPr>
          <w:i/>
          <w:iCs/>
        </w:rPr>
        <w:t>Clinical Trials Activity</w:t>
      </w:r>
      <w:r w:rsidRPr="006C7A52">
        <w:t xml:space="preserve"> to Deakin University for ‘</w:t>
      </w:r>
      <w:proofErr w:type="spellStart"/>
      <w:r w:rsidRPr="006C7A52">
        <w:t>CoDeEndo</w:t>
      </w:r>
      <w:proofErr w:type="spellEnd"/>
      <w:r w:rsidRPr="006C7A52">
        <w:t>: Co-Designing, Evaluating, and Implementing Supportive Care for Endometriosis’.</w:t>
      </w:r>
    </w:p>
    <w:p w14:paraId="734E87A9" w14:textId="71FE3AE4" w:rsidR="006C48F4" w:rsidRPr="00312C96" w:rsidRDefault="006C48F4" w:rsidP="006C48F4">
      <w:r>
        <w:t>Further, between 201</w:t>
      </w:r>
      <w:r w:rsidR="00CD3AE6">
        <w:t>4</w:t>
      </w:r>
      <w:r>
        <w:t xml:space="preserve"> and 202</w:t>
      </w:r>
      <w:r w:rsidR="00CD3AE6">
        <w:t>3</w:t>
      </w:r>
      <w:r>
        <w:t xml:space="preserve">, the </w:t>
      </w:r>
      <w:r w:rsidRPr="00312C96">
        <w:t xml:space="preserve">National Health and Medical Research Council has </w:t>
      </w:r>
      <w:r w:rsidR="5A001FCD">
        <w:t>funded</w:t>
      </w:r>
      <w:r w:rsidRPr="00312C96" w:rsidDel="00016323">
        <w:t xml:space="preserve"> </w:t>
      </w:r>
      <w:r w:rsidR="00B908C9">
        <w:t xml:space="preserve">20 </w:t>
      </w:r>
      <w:r w:rsidRPr="00312C96">
        <w:t>research</w:t>
      </w:r>
      <w:r w:rsidR="00016323">
        <w:t xml:space="preserve"> projects</w:t>
      </w:r>
      <w:r w:rsidRPr="00312C96">
        <w:t xml:space="preserve"> relevant to endometriosis. </w:t>
      </w:r>
      <w:r w:rsidR="0007063E">
        <w:t>Some e</w:t>
      </w:r>
      <w:r w:rsidRPr="00312C96">
        <w:t xml:space="preserve">xamples of </w:t>
      </w:r>
      <w:r w:rsidR="0007063E">
        <w:t xml:space="preserve">research </w:t>
      </w:r>
      <w:r w:rsidRPr="00312C96">
        <w:t xml:space="preserve">projects awarded </w:t>
      </w:r>
      <w:r w:rsidR="0007063E" w:rsidRPr="00312C96">
        <w:t>include</w:t>
      </w:r>
      <w:r w:rsidRPr="00312C96">
        <w:t>:</w:t>
      </w:r>
    </w:p>
    <w:p w14:paraId="26B76318" w14:textId="5A875C9F" w:rsidR="006C48F4" w:rsidRDefault="006C48F4" w:rsidP="006C48F4">
      <w:pPr>
        <w:pStyle w:val="ListParagraph"/>
        <w:numPr>
          <w:ilvl w:val="0"/>
          <w:numId w:val="30"/>
        </w:numPr>
        <w:contextualSpacing w:val="0"/>
      </w:pPr>
      <w:r>
        <w:t>$2.</w:t>
      </w:r>
      <w:r w:rsidR="00EB5FDF">
        <w:t>14</w:t>
      </w:r>
      <w:r>
        <w:t xml:space="preserve"> million awarded to Monash University for the ‘Translating Endometrial Stem/Progenitor Cell Discoveries to Transform Women's and Girls' Gynaecological Health Outcomes’ project which aims to reveal the role of endometrial stem cells in endometriosis and to examine how endometrial mesenchymal stem cells can be used as a therapy for pelvic organ prolapse</w:t>
      </w:r>
      <w:r w:rsidR="005E29C2">
        <w:t>.</w:t>
      </w:r>
      <w:r>
        <w:t xml:space="preserve"> </w:t>
      </w:r>
    </w:p>
    <w:p w14:paraId="503BAD46" w14:textId="327009B8" w:rsidR="00354DBA" w:rsidRPr="0007063E" w:rsidRDefault="00354DBA" w:rsidP="00482719">
      <w:pPr>
        <w:pStyle w:val="ListParagraph"/>
        <w:numPr>
          <w:ilvl w:val="0"/>
          <w:numId w:val="30"/>
        </w:numPr>
        <w:ind w:left="714" w:hanging="357"/>
        <w:contextualSpacing w:val="0"/>
      </w:pPr>
      <w:r w:rsidRPr="0007063E">
        <w:t>$1.22 million awarded to</w:t>
      </w:r>
      <w:r w:rsidR="23D4FA7E">
        <w:t xml:space="preserve"> </w:t>
      </w:r>
      <w:r>
        <w:t>University</w:t>
      </w:r>
      <w:r w:rsidRPr="0007063E">
        <w:t xml:space="preserve"> of Melbourne for the ‘Identification and function of genes that increase risk for endometriosis’ project which aims to investigate the functional roles that endometriosis susceptibility genes play within the uterus, with the goal of identifying new treatments for endometriosis.</w:t>
      </w:r>
    </w:p>
    <w:p w14:paraId="217B1AFB" w14:textId="00C8BD22" w:rsidR="00B13110" w:rsidRDefault="00EF006F" w:rsidP="00B13110">
      <w:pPr>
        <w:pStyle w:val="ListParagraph"/>
        <w:numPr>
          <w:ilvl w:val="0"/>
          <w:numId w:val="30"/>
        </w:numPr>
        <w:ind w:left="714" w:hanging="357"/>
        <w:contextualSpacing w:val="0"/>
      </w:pPr>
      <w:r w:rsidRPr="0007063E">
        <w:t>$1.01 million awarded to University of Queensland for the ‘Identifying endometriosis risk and disease variability by mapping endometrial stem cell maturation’ project which aims to identify factors that cause altered differentiation and the biological signatures that result to improve treatment.</w:t>
      </w:r>
      <w:r w:rsidR="002A083C" w:rsidRPr="002A083C">
        <w:t xml:space="preserve"> </w:t>
      </w:r>
    </w:p>
    <w:p w14:paraId="2FD13AB8" w14:textId="1A3F299F" w:rsidR="00EF006F" w:rsidRPr="0007063E" w:rsidRDefault="00B13110" w:rsidP="004A6CDE">
      <w:pPr>
        <w:pStyle w:val="ListParagraph"/>
        <w:numPr>
          <w:ilvl w:val="0"/>
          <w:numId w:val="30"/>
        </w:numPr>
        <w:ind w:left="714" w:hanging="357"/>
        <w:contextualSpacing w:val="0"/>
      </w:pPr>
      <w:r>
        <w:t>$0.57 million awarded to Flinders University for the ‘Decoding the pathophysiology of chronic pelvic pain associated with endometriosis and related visceral comorbidities’ project which aims to identify the molecular entities/mechanisms responsible for pain detection and transmission in endometriosis, to provide novel therapeutics strategies and ultimately improve Endo patient’s quality of life.</w:t>
      </w:r>
      <w:r w:rsidRPr="0007063E">
        <w:t xml:space="preserve">$1.27 million awarded to </w:t>
      </w:r>
      <w:r>
        <w:t>Royal Melbourne Institute of</w:t>
      </w:r>
      <w:r w:rsidRPr="0007063E">
        <w:t xml:space="preserve"> </w:t>
      </w:r>
      <w:r>
        <w:t xml:space="preserve">Technology </w:t>
      </w:r>
      <w:r w:rsidRPr="0007063E">
        <w:t>University for the ‘A new way to see endometriosis’ project which aims to study the fundamental biology and function of uterine cells and exploring new diagnostic and therapeutic options for endometriosis.</w:t>
      </w:r>
    </w:p>
    <w:p w14:paraId="064F7951" w14:textId="2C5426B2" w:rsidR="006C48F4" w:rsidRDefault="006C48F4" w:rsidP="006C7A52">
      <w:pPr>
        <w:ind w:left="360"/>
      </w:pPr>
      <w:r>
        <w:t xml:space="preserve">In addition: </w:t>
      </w:r>
    </w:p>
    <w:p w14:paraId="31EDD2A5" w14:textId="5FC3F31B" w:rsidR="006C48F4" w:rsidRPr="00C97B7E" w:rsidRDefault="006C48F4" w:rsidP="00482719">
      <w:pPr>
        <w:pStyle w:val="ListParagraph"/>
        <w:numPr>
          <w:ilvl w:val="0"/>
          <w:numId w:val="31"/>
        </w:numPr>
        <w:ind w:left="714" w:hanging="357"/>
        <w:contextualSpacing w:val="0"/>
      </w:pPr>
      <w:r>
        <w:t xml:space="preserve">$5.1 million to </w:t>
      </w:r>
      <w:r w:rsidRPr="00C97B7E">
        <w:t xml:space="preserve">support to the </w:t>
      </w:r>
      <w:r w:rsidR="00BA443F">
        <w:t xml:space="preserve">NECST </w:t>
      </w:r>
      <w:r w:rsidRPr="00C97B7E">
        <w:t>Network to continue growing research capacity and address research gaps</w:t>
      </w:r>
      <w:r>
        <w:t xml:space="preserve"> (</w:t>
      </w:r>
      <w:r w:rsidR="7BB095E2">
        <w:t xml:space="preserve">from </w:t>
      </w:r>
      <w:r>
        <w:t>2022-23 to 2025-26).</w:t>
      </w:r>
      <w:r w:rsidR="009B2AB1">
        <w:t xml:space="preserve"> </w:t>
      </w:r>
    </w:p>
    <w:p w14:paraId="022D6A69" w14:textId="51FDC8EA" w:rsidR="006C48F4" w:rsidRPr="00C97B7E" w:rsidRDefault="006C48F4" w:rsidP="00482719">
      <w:pPr>
        <w:pStyle w:val="ListParagraph"/>
        <w:numPr>
          <w:ilvl w:val="0"/>
          <w:numId w:val="31"/>
        </w:numPr>
        <w:ind w:left="714" w:hanging="357"/>
        <w:contextualSpacing w:val="0"/>
      </w:pPr>
      <w:r w:rsidRPr="00C97B7E">
        <w:t xml:space="preserve">$1.4 million for the continued support for the </w:t>
      </w:r>
      <w:proofErr w:type="spellStart"/>
      <w:r w:rsidRPr="00C97B7E">
        <w:t>EndoZone</w:t>
      </w:r>
      <w:proofErr w:type="spellEnd"/>
      <w:r w:rsidRPr="00C97B7E">
        <w:t xml:space="preserve"> digital platform to provide consumer access to evidence-based information</w:t>
      </w:r>
      <w:r>
        <w:t xml:space="preserve"> (</w:t>
      </w:r>
      <w:r w:rsidR="06D4F5AE">
        <w:t>from</w:t>
      </w:r>
      <w:r>
        <w:t xml:space="preserve"> 2022-23 to 2024-25). </w:t>
      </w:r>
    </w:p>
    <w:p w14:paraId="27C950E6" w14:textId="77777777" w:rsidR="00FA318F" w:rsidRDefault="00FA318F">
      <w:pPr>
        <w:spacing w:before="0" w:after="0" w:line="240" w:lineRule="auto"/>
        <w:rPr>
          <w:rFonts w:eastAsia="Times New Roman"/>
          <w:b/>
          <w:bCs/>
          <w:color w:val="3F4A75"/>
          <w:kern w:val="28"/>
          <w:sz w:val="44"/>
          <w:szCs w:val="36"/>
          <w:lang w:eastAsia="en-US"/>
        </w:rPr>
      </w:pPr>
      <w:r>
        <w:br w:type="page"/>
      </w:r>
    </w:p>
    <w:p w14:paraId="2357E15D" w14:textId="033F205D" w:rsidR="006C48F4" w:rsidRPr="00800B32" w:rsidRDefault="006C48F4" w:rsidP="006C48F4">
      <w:pPr>
        <w:pStyle w:val="Heading1"/>
      </w:pPr>
      <w:r w:rsidRPr="00800B32">
        <w:lastRenderedPageBreak/>
        <w:t>Awareness and education</w:t>
      </w:r>
    </w:p>
    <w:p w14:paraId="7D6D6E7F" w14:textId="5C822DBD" w:rsidR="006C48F4" w:rsidRDefault="006C48F4" w:rsidP="006C48F4">
      <w:r>
        <w:t>Greater</w:t>
      </w:r>
      <w:r w:rsidRPr="003D5859">
        <w:t xml:space="preserve"> awareness, acknowledgement and education </w:t>
      </w:r>
      <w:r>
        <w:t>will improve</w:t>
      </w:r>
      <w:r w:rsidRPr="003D5859">
        <w:t xml:space="preserve"> response</w:t>
      </w:r>
      <w:r>
        <w:t>s</w:t>
      </w:r>
      <w:r w:rsidRPr="003D5859">
        <w:t xml:space="preserve"> to endometriosis. </w:t>
      </w:r>
      <w:r>
        <w:t xml:space="preserve">The Government </w:t>
      </w:r>
      <w:r w:rsidR="59215097">
        <w:t xml:space="preserve">continues to invest </w:t>
      </w:r>
      <w:r w:rsidR="00AD6761">
        <w:t>in target</w:t>
      </w:r>
      <w:r w:rsidR="00C447CB">
        <w:t xml:space="preserve">ed education initiatives and campaigns </w:t>
      </w:r>
      <w:r w:rsidRPr="003D5859">
        <w:t xml:space="preserve">to improve understanding for patients, health and education professionals, and the community. </w:t>
      </w:r>
    </w:p>
    <w:p w14:paraId="6A34FA71" w14:textId="106598FD" w:rsidR="006C48F4" w:rsidRPr="003D5859" w:rsidRDefault="00C3297F" w:rsidP="006C48F4">
      <w:r>
        <w:t>Our</w:t>
      </w:r>
      <w:r w:rsidR="006C48F4">
        <w:t xml:space="preserve"> commitment includes:</w:t>
      </w:r>
    </w:p>
    <w:p w14:paraId="16FCD2B1" w14:textId="319A0D33" w:rsidR="000703B9" w:rsidRPr="007C3998" w:rsidRDefault="000703B9" w:rsidP="00482719">
      <w:pPr>
        <w:pStyle w:val="ListParagraph"/>
        <w:numPr>
          <w:ilvl w:val="0"/>
          <w:numId w:val="31"/>
        </w:numPr>
        <w:ind w:left="714" w:hanging="357"/>
        <w:contextualSpacing w:val="0"/>
      </w:pPr>
      <w:r w:rsidRPr="006C7A52">
        <w:t xml:space="preserve">$2 million for </w:t>
      </w:r>
      <w:r w:rsidR="00636BDC">
        <w:t>I</w:t>
      </w:r>
      <w:r w:rsidRPr="006C7A52">
        <w:t xml:space="preserve">ncreasing </w:t>
      </w:r>
      <w:r w:rsidR="00636BDC">
        <w:t>A</w:t>
      </w:r>
      <w:r w:rsidRPr="006C7A52">
        <w:t xml:space="preserve">wareness of </w:t>
      </w:r>
      <w:r w:rsidR="00636BDC">
        <w:t>E</w:t>
      </w:r>
      <w:r w:rsidRPr="006C7A52">
        <w:t>ndometriosis</w:t>
      </w:r>
      <w:r w:rsidR="00636BDC">
        <w:t xml:space="preserve"> A</w:t>
      </w:r>
      <w:r w:rsidRPr="006C7A52">
        <w:t xml:space="preserve">mongst </w:t>
      </w:r>
      <w:r w:rsidR="00636BDC">
        <w:t>P</w:t>
      </w:r>
      <w:r w:rsidRPr="006C7A52">
        <w:t xml:space="preserve">riority </w:t>
      </w:r>
      <w:r w:rsidR="00636BDC">
        <w:t>P</w:t>
      </w:r>
      <w:r w:rsidRPr="006C7A52">
        <w:t>opulations, implementing a Mentor Program to support those newly diagnosed with endometriosis and implementing a Workplace Assistance Program to support employees and employers navigate discussions in the workplace (</w:t>
      </w:r>
      <w:r w:rsidR="48FBF853">
        <w:t xml:space="preserve">from </w:t>
      </w:r>
      <w:r w:rsidR="00A337F3" w:rsidRPr="006C7A52">
        <w:t>2023-24 to 2025-26)</w:t>
      </w:r>
    </w:p>
    <w:p w14:paraId="63308FC8" w14:textId="4E18A1D7" w:rsidR="006C48F4" w:rsidRDefault="006C48F4" w:rsidP="00482719">
      <w:pPr>
        <w:pStyle w:val="ListParagraph"/>
        <w:numPr>
          <w:ilvl w:val="0"/>
          <w:numId w:val="28"/>
        </w:numPr>
        <w:ind w:left="714" w:hanging="357"/>
        <w:contextualSpacing w:val="0"/>
      </w:pPr>
      <w:r>
        <w:t xml:space="preserve">$5 million for the </w:t>
      </w:r>
      <w:r w:rsidR="00DE6CA6">
        <w:t xml:space="preserve">Periods, </w:t>
      </w:r>
      <w:proofErr w:type="gramStart"/>
      <w:r w:rsidR="00DE6CA6">
        <w:t>Pain</w:t>
      </w:r>
      <w:proofErr w:type="gramEnd"/>
      <w:r w:rsidR="00DE6CA6">
        <w:t xml:space="preserve"> and Endometriosis Program (</w:t>
      </w:r>
      <w:r>
        <w:t>PPEP-Talk</w:t>
      </w:r>
      <w:r w:rsidR="00DE6CA6">
        <w:t>)</w:t>
      </w:r>
      <w:r>
        <w:t xml:space="preserve"> program continuation and national expansion to schools</w:t>
      </w:r>
      <w:r w:rsidR="005C0201">
        <w:t>.</w:t>
      </w:r>
      <w:r>
        <w:t xml:space="preserve"> PPEP-Talk is a one-hour session to high school students to learn how to recognise when menstruation symptoms are not normal and when to go for advice and help (</w:t>
      </w:r>
      <w:r w:rsidR="5F68D834">
        <w:t>from</w:t>
      </w:r>
      <w:r w:rsidR="00DE6CA6">
        <w:t xml:space="preserve"> </w:t>
      </w:r>
      <w:r>
        <w:t>2021-22 to 2024-25).</w:t>
      </w:r>
    </w:p>
    <w:p w14:paraId="2BAE8A78" w14:textId="1D37914A" w:rsidR="006C48F4" w:rsidRDefault="006C48F4" w:rsidP="006C48F4">
      <w:pPr>
        <w:pStyle w:val="Heading1"/>
      </w:pPr>
      <w:r w:rsidRPr="004A3CA7">
        <w:t>Endometriosis Advisory Group</w:t>
      </w:r>
    </w:p>
    <w:p w14:paraId="6202DA6F" w14:textId="0113EBB6" w:rsidR="006C48F4" w:rsidRDefault="006C48F4" w:rsidP="006C48F4">
      <w:r w:rsidRPr="005B1058">
        <w:t xml:space="preserve">The Endometriosis Advisory Group (EAG) is appointed by the Department of Health and Aged Care to </w:t>
      </w:r>
      <w:r w:rsidRPr="004A3CA7">
        <w:t xml:space="preserve">provide advice and guidance to the Department on issues </w:t>
      </w:r>
      <w:r>
        <w:t xml:space="preserve">relating to implementation of the </w:t>
      </w:r>
      <w:r w:rsidR="44AE5D1A">
        <w:t xml:space="preserve">National </w:t>
      </w:r>
      <w:r>
        <w:t>Action Plan</w:t>
      </w:r>
      <w:r w:rsidR="6504C4A3">
        <w:t xml:space="preserve"> for Endometriosis</w:t>
      </w:r>
      <w:r>
        <w:t>. The EAG undertakes to:</w:t>
      </w:r>
    </w:p>
    <w:p w14:paraId="2282C10C" w14:textId="3A98CD8C" w:rsidR="006C48F4" w:rsidRPr="004A3CA7" w:rsidRDefault="006C48F4" w:rsidP="006C48F4">
      <w:pPr>
        <w:pStyle w:val="ListParagraph"/>
        <w:numPr>
          <w:ilvl w:val="0"/>
          <w:numId w:val="30"/>
        </w:numPr>
        <w:ind w:left="714" w:hanging="357"/>
        <w:contextualSpacing w:val="0"/>
      </w:pPr>
      <w:r>
        <w:t>Prioritise proposed actions outlined in the Action Plan, including providing advice on the potential costs</w:t>
      </w:r>
      <w:r w:rsidR="001169DE">
        <w:t>,</w:t>
      </w:r>
      <w:r>
        <w:t xml:space="preserve"> cost-effectiveness</w:t>
      </w:r>
      <w:r w:rsidR="001169DE">
        <w:t>,</w:t>
      </w:r>
      <w:r>
        <w:t xml:space="preserve"> barriers to</w:t>
      </w:r>
      <w:r w:rsidR="001169DE">
        <w:t>,</w:t>
      </w:r>
      <w:r>
        <w:t xml:space="preserve"> enablers for</w:t>
      </w:r>
      <w:r w:rsidR="001169DE">
        <w:t>,</w:t>
      </w:r>
      <w:r>
        <w:t xml:space="preserve"> and probable timeframes associated with the proposed actions.</w:t>
      </w:r>
    </w:p>
    <w:p w14:paraId="0D34B258" w14:textId="77777777" w:rsidR="006C48F4" w:rsidRDefault="006C48F4" w:rsidP="006C48F4">
      <w:pPr>
        <w:pStyle w:val="ListParagraph"/>
        <w:numPr>
          <w:ilvl w:val="0"/>
          <w:numId w:val="30"/>
        </w:numPr>
        <w:ind w:left="714" w:hanging="357"/>
        <w:contextualSpacing w:val="0"/>
      </w:pPr>
      <w:r>
        <w:t xml:space="preserve">Provide advice on the ways in which prioritised actions may be shaped, </w:t>
      </w:r>
      <w:proofErr w:type="gramStart"/>
      <w:r>
        <w:t>developed</w:t>
      </w:r>
      <w:proofErr w:type="gramEnd"/>
      <w:r>
        <w:t xml:space="preserve"> and implemented, including identifying the sector area responsible for driving implementation of each action, and who the key implementation partners are.</w:t>
      </w:r>
    </w:p>
    <w:p w14:paraId="64BBDE85" w14:textId="77777777" w:rsidR="000A3804" w:rsidRDefault="000A3804">
      <w:pPr>
        <w:spacing w:before="0" w:after="0" w:line="240" w:lineRule="auto"/>
        <w:rPr>
          <w:rFonts w:eastAsia="Times New Roman"/>
          <w:b/>
          <w:bCs/>
          <w:color w:val="3F4A75"/>
          <w:kern w:val="28"/>
          <w:sz w:val="44"/>
          <w:szCs w:val="36"/>
          <w:lang w:eastAsia="en-US"/>
        </w:rPr>
      </w:pPr>
      <w:r>
        <w:br w:type="page"/>
      </w:r>
    </w:p>
    <w:p w14:paraId="39AA8A4C" w14:textId="2A6AF814" w:rsidR="006C48F4" w:rsidRPr="005B1058" w:rsidRDefault="006C48F4" w:rsidP="006C48F4">
      <w:pPr>
        <w:pStyle w:val="Heading1"/>
      </w:pPr>
      <w:r w:rsidRPr="003D5859">
        <w:lastRenderedPageBreak/>
        <w:t>National Action Plan for Endometriosis</w:t>
      </w:r>
    </w:p>
    <w:p w14:paraId="39722049" w14:textId="73C9851E" w:rsidR="00CD144F" w:rsidRPr="006C7A52" w:rsidRDefault="00CD144F" w:rsidP="006C7A52">
      <w:r w:rsidRPr="006C7A52">
        <w:t xml:space="preserve">The National Action Plan for Endometriosis (NAPE) was developed from partnerships between government, endometriosis experts, and endometriosis patient and community organisations. It identified a need for raised community and healthcare provider awareness to improve visibility and diagnosis of endometriosis. Action and priority </w:t>
      </w:r>
      <w:r w:rsidR="00BE702F">
        <w:t>were</w:t>
      </w:r>
      <w:r w:rsidRPr="006C7A52">
        <w:t xml:space="preserve"> across three key areas: </w:t>
      </w:r>
      <w:proofErr w:type="spellStart"/>
      <w:r w:rsidRPr="006C7A52">
        <w:t>i</w:t>
      </w:r>
      <w:proofErr w:type="spellEnd"/>
      <w:r w:rsidRPr="006C7A52">
        <w:t>) awareness and education, ii) clinical management and care, and iii) research.</w:t>
      </w:r>
    </w:p>
    <w:p w14:paraId="6A4D6470" w14:textId="1EDDA049" w:rsidR="00CD144F" w:rsidRPr="006C7A52" w:rsidRDefault="00CD144F" w:rsidP="006C7A52">
      <w:r w:rsidRPr="006C7A52">
        <w:t>The NAPE</w:t>
      </w:r>
      <w:r w:rsidR="000032C6">
        <w:t xml:space="preserve"> has</w:t>
      </w:r>
      <w:r w:rsidRPr="006C7A52">
        <w:t xml:space="preserve"> six criteria, these are:</w:t>
      </w:r>
    </w:p>
    <w:p w14:paraId="36130750" w14:textId="3448E703" w:rsidR="00CD144F" w:rsidRPr="006C7A52" w:rsidRDefault="00CD144F" w:rsidP="006C7A52">
      <w:pPr>
        <w:pStyle w:val="ListParagraph"/>
        <w:numPr>
          <w:ilvl w:val="0"/>
          <w:numId w:val="37"/>
        </w:numPr>
        <w:spacing w:after="0" w:line="240" w:lineRule="auto"/>
        <w:ind w:left="714" w:hanging="357"/>
        <w:contextualSpacing w:val="0"/>
        <w:rPr>
          <w:rFonts w:eastAsia="Times New Roman"/>
        </w:rPr>
      </w:pPr>
      <w:r w:rsidRPr="006C7A52">
        <w:rPr>
          <w:rFonts w:eastAsia="Times New Roman"/>
        </w:rPr>
        <w:t xml:space="preserve">development of a nationally endorsed endometriosis Living </w:t>
      </w:r>
      <w:proofErr w:type="gramStart"/>
      <w:r w:rsidRPr="006C7A52">
        <w:rPr>
          <w:rFonts w:eastAsia="Times New Roman"/>
        </w:rPr>
        <w:t>Guidelines;</w:t>
      </w:r>
      <w:proofErr w:type="gramEnd"/>
    </w:p>
    <w:p w14:paraId="5A0F6F61" w14:textId="6EA34478" w:rsidR="00CD144F" w:rsidRPr="006C7A52" w:rsidRDefault="00CD144F" w:rsidP="006C7A52">
      <w:pPr>
        <w:pStyle w:val="ListParagraph"/>
        <w:numPr>
          <w:ilvl w:val="0"/>
          <w:numId w:val="37"/>
        </w:numPr>
        <w:spacing w:after="0" w:line="240" w:lineRule="auto"/>
        <w:ind w:left="714" w:hanging="357"/>
        <w:contextualSpacing w:val="0"/>
        <w:rPr>
          <w:rFonts w:eastAsia="Times New Roman"/>
        </w:rPr>
      </w:pPr>
      <w:r w:rsidRPr="006C7A52">
        <w:rPr>
          <w:rFonts w:eastAsia="Times New Roman"/>
        </w:rPr>
        <w:t>provision of improved access to appropriate health care, including assessment, diagnosis, pain</w:t>
      </w:r>
      <w:r w:rsidR="00DD2FB9" w:rsidRPr="006C7A52">
        <w:rPr>
          <w:rFonts w:eastAsia="Times New Roman"/>
        </w:rPr>
        <w:t xml:space="preserve"> </w:t>
      </w:r>
      <w:r w:rsidRPr="006C7A52">
        <w:rPr>
          <w:rFonts w:eastAsia="Times New Roman"/>
        </w:rPr>
        <w:t xml:space="preserve">management, psychosocial support, and specialist </w:t>
      </w:r>
      <w:proofErr w:type="gramStart"/>
      <w:r w:rsidRPr="006C7A52">
        <w:rPr>
          <w:rFonts w:eastAsia="Times New Roman"/>
        </w:rPr>
        <w:t>services;</w:t>
      </w:r>
      <w:proofErr w:type="gramEnd"/>
    </w:p>
    <w:p w14:paraId="701C5691" w14:textId="5FB87449" w:rsidR="00CD144F" w:rsidRPr="006C7A52" w:rsidRDefault="00CD144F" w:rsidP="006C7A52">
      <w:pPr>
        <w:pStyle w:val="ListParagraph"/>
        <w:numPr>
          <w:ilvl w:val="0"/>
          <w:numId w:val="37"/>
        </w:numPr>
        <w:spacing w:after="0" w:line="240" w:lineRule="auto"/>
        <w:ind w:left="714" w:hanging="357"/>
        <w:contextualSpacing w:val="0"/>
        <w:rPr>
          <w:rFonts w:eastAsia="Times New Roman"/>
        </w:rPr>
      </w:pPr>
      <w:r w:rsidRPr="006C7A52">
        <w:rPr>
          <w:rFonts w:eastAsia="Times New Roman"/>
        </w:rPr>
        <w:t>implementation, and embedding, of a school menstrual education program, with increase in students’</w:t>
      </w:r>
      <w:r w:rsidR="00DD2FB9" w:rsidRPr="006C7A52">
        <w:rPr>
          <w:rFonts w:eastAsia="Times New Roman"/>
        </w:rPr>
        <w:t xml:space="preserve"> </w:t>
      </w:r>
      <w:r w:rsidRPr="006C7A52">
        <w:rPr>
          <w:rFonts w:eastAsia="Times New Roman"/>
        </w:rPr>
        <w:t xml:space="preserve">knowledge and </w:t>
      </w:r>
      <w:proofErr w:type="gramStart"/>
      <w:r w:rsidRPr="006C7A52">
        <w:rPr>
          <w:rFonts w:eastAsia="Times New Roman"/>
        </w:rPr>
        <w:t>awareness;</w:t>
      </w:r>
      <w:proofErr w:type="gramEnd"/>
    </w:p>
    <w:p w14:paraId="3645EE2E" w14:textId="2B9505CA" w:rsidR="00CD144F" w:rsidRPr="006C7A52" w:rsidRDefault="00CD144F" w:rsidP="006C7A52">
      <w:pPr>
        <w:pStyle w:val="ListParagraph"/>
        <w:numPr>
          <w:ilvl w:val="0"/>
          <w:numId w:val="37"/>
        </w:numPr>
        <w:spacing w:after="0" w:line="240" w:lineRule="auto"/>
        <w:ind w:left="714" w:hanging="357"/>
        <w:contextualSpacing w:val="0"/>
        <w:rPr>
          <w:rFonts w:eastAsia="Times New Roman"/>
        </w:rPr>
      </w:pPr>
      <w:r w:rsidRPr="006C7A52">
        <w:rPr>
          <w:rFonts w:eastAsia="Times New Roman"/>
        </w:rPr>
        <w:t>demonstration of an increase in the base-level understanding of endometriosis among GPs, other</w:t>
      </w:r>
      <w:r w:rsidR="00DD2FB9" w:rsidRPr="006C7A52">
        <w:rPr>
          <w:rFonts w:eastAsia="Times New Roman"/>
        </w:rPr>
        <w:t xml:space="preserve"> </w:t>
      </w:r>
      <w:r w:rsidRPr="006C7A52">
        <w:rPr>
          <w:rFonts w:eastAsia="Times New Roman"/>
        </w:rPr>
        <w:t xml:space="preserve">health care professionals, employers and the </w:t>
      </w:r>
      <w:proofErr w:type="gramStart"/>
      <w:r w:rsidRPr="006C7A52">
        <w:rPr>
          <w:rFonts w:eastAsia="Times New Roman"/>
        </w:rPr>
        <w:t>community;</w:t>
      </w:r>
      <w:proofErr w:type="gramEnd"/>
    </w:p>
    <w:p w14:paraId="46193A9C" w14:textId="77777777" w:rsidR="00101F44" w:rsidRDefault="00CD144F" w:rsidP="00DD2FB9">
      <w:pPr>
        <w:pStyle w:val="ListParagraph"/>
        <w:numPr>
          <w:ilvl w:val="0"/>
          <w:numId w:val="37"/>
        </w:numPr>
        <w:spacing w:after="0" w:line="240" w:lineRule="auto"/>
        <w:ind w:left="714" w:hanging="357"/>
        <w:contextualSpacing w:val="0"/>
        <w:rPr>
          <w:rFonts w:eastAsia="Times New Roman"/>
        </w:rPr>
      </w:pPr>
      <w:r w:rsidRPr="006C7A52">
        <w:rPr>
          <w:rFonts w:eastAsia="Times New Roman"/>
        </w:rPr>
        <w:t>availability of optimal care pathways, from first consultation to surgical intervention and post-operative</w:t>
      </w:r>
      <w:r w:rsidR="00DD2FB9" w:rsidRPr="006C7A52">
        <w:rPr>
          <w:rFonts w:eastAsia="Times New Roman"/>
        </w:rPr>
        <w:t xml:space="preserve"> </w:t>
      </w:r>
      <w:r w:rsidRPr="006C7A52">
        <w:rPr>
          <w:rFonts w:eastAsia="Times New Roman"/>
        </w:rPr>
        <w:t>care; and</w:t>
      </w:r>
      <w:r w:rsidR="00DD2FB9" w:rsidRPr="006C7A52">
        <w:rPr>
          <w:rFonts w:eastAsia="Times New Roman"/>
        </w:rPr>
        <w:t xml:space="preserve"> </w:t>
      </w:r>
    </w:p>
    <w:p w14:paraId="45C41D52" w14:textId="35096FF8" w:rsidR="00CD144F" w:rsidRPr="006C7A52" w:rsidRDefault="00CD144F" w:rsidP="006C7A52">
      <w:pPr>
        <w:pStyle w:val="ListParagraph"/>
        <w:numPr>
          <w:ilvl w:val="0"/>
          <w:numId w:val="37"/>
        </w:numPr>
        <w:spacing w:after="0" w:line="240" w:lineRule="auto"/>
        <w:ind w:left="714" w:hanging="357"/>
        <w:contextualSpacing w:val="0"/>
        <w:rPr>
          <w:rFonts w:eastAsia="Times New Roman"/>
        </w:rPr>
      </w:pPr>
      <w:r w:rsidRPr="006C7A52">
        <w:rPr>
          <w:rFonts w:eastAsia="Times New Roman"/>
        </w:rPr>
        <w:t>demonstration of significant expansion of the domestic research program, with a view of meeting</w:t>
      </w:r>
      <w:r w:rsidR="00DD2FB9" w:rsidRPr="006C7A52">
        <w:rPr>
          <w:rFonts w:eastAsia="Times New Roman"/>
        </w:rPr>
        <w:t xml:space="preserve"> </w:t>
      </w:r>
      <w:r w:rsidRPr="006C7A52">
        <w:rPr>
          <w:rFonts w:eastAsia="Times New Roman"/>
        </w:rPr>
        <w:t>international endometriosis research priorities.</w:t>
      </w:r>
    </w:p>
    <w:p w14:paraId="1A5D9349" w14:textId="77777777" w:rsidR="004F7F33" w:rsidRDefault="004F7F33" w:rsidP="004F7F33">
      <w:pPr>
        <w:spacing w:before="0" w:after="0" w:line="240" w:lineRule="auto"/>
        <w:textAlignment w:val="center"/>
        <w:rPr>
          <w:rFonts w:eastAsia="Times New Roman"/>
        </w:rPr>
      </w:pPr>
    </w:p>
    <w:p w14:paraId="0FA5B6BF" w14:textId="3976B72A" w:rsidR="00CD144F" w:rsidRPr="006C7A52" w:rsidRDefault="00CD144F" w:rsidP="006C7A52">
      <w:pPr>
        <w:spacing w:before="0" w:after="0" w:line="240" w:lineRule="auto"/>
        <w:textAlignment w:val="center"/>
        <w:rPr>
          <w:rFonts w:eastAsia="Times New Roman"/>
        </w:rPr>
      </w:pPr>
      <w:r w:rsidRPr="006C7A52">
        <w:rPr>
          <w:rFonts w:eastAsia="Times New Roman"/>
        </w:rPr>
        <w:t>For all the criteria above, the department has commenced all the programs and activities to meet the objectives of the NAPE. The next phase of the NAPE is to complete these objectives and evaluate their effectiveness.</w:t>
      </w:r>
    </w:p>
    <w:p w14:paraId="3B643888" w14:textId="6B99BA6E" w:rsidR="0051242B" w:rsidRPr="004F7F33" w:rsidRDefault="0051242B" w:rsidP="004F7F33"/>
    <w:sectPr w:rsidR="0051242B" w:rsidRPr="004F7F33" w:rsidSect="00A74345">
      <w:headerReference w:type="default" r:id="rId17"/>
      <w:footerReference w:type="default" r:id="rId18"/>
      <w:footerReference w:type="first" r:id="rId19"/>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9815" w14:textId="77777777" w:rsidR="007D41F4" w:rsidRDefault="007D41F4" w:rsidP="006C48F4">
      <w:r>
        <w:separator/>
      </w:r>
    </w:p>
    <w:p w14:paraId="2AF23585" w14:textId="77777777" w:rsidR="007D41F4" w:rsidRDefault="007D41F4" w:rsidP="006C48F4"/>
  </w:endnote>
  <w:endnote w:type="continuationSeparator" w:id="0">
    <w:p w14:paraId="6856F0EF" w14:textId="77777777" w:rsidR="007D41F4" w:rsidRDefault="007D41F4" w:rsidP="006C48F4">
      <w:r>
        <w:continuationSeparator/>
      </w:r>
    </w:p>
    <w:p w14:paraId="6A65EBAB" w14:textId="77777777" w:rsidR="007D41F4" w:rsidRDefault="007D41F4" w:rsidP="006C48F4"/>
  </w:endnote>
  <w:endnote w:type="continuationNotice" w:id="1">
    <w:p w14:paraId="5182A388" w14:textId="77777777" w:rsidR="007D41F4" w:rsidRDefault="007D41F4" w:rsidP="006C4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5A50356" w14:paraId="4391CED4" w14:textId="77777777" w:rsidTr="0083516E">
      <w:trPr>
        <w:trHeight w:val="300"/>
      </w:trPr>
      <w:tc>
        <w:tcPr>
          <w:tcW w:w="3020" w:type="dxa"/>
        </w:tcPr>
        <w:p w14:paraId="676F3F44" w14:textId="4BA0EDDF" w:rsidR="25A50356" w:rsidRDefault="25A50356" w:rsidP="0083516E">
          <w:pPr>
            <w:pStyle w:val="Header"/>
            <w:ind w:left="-115"/>
          </w:pPr>
        </w:p>
      </w:tc>
      <w:tc>
        <w:tcPr>
          <w:tcW w:w="3020" w:type="dxa"/>
        </w:tcPr>
        <w:p w14:paraId="2CD18205" w14:textId="59E9BA21" w:rsidR="25A50356" w:rsidRDefault="25A50356" w:rsidP="0083516E">
          <w:pPr>
            <w:pStyle w:val="Header"/>
            <w:jc w:val="center"/>
          </w:pPr>
        </w:p>
      </w:tc>
      <w:tc>
        <w:tcPr>
          <w:tcW w:w="3020" w:type="dxa"/>
        </w:tcPr>
        <w:p w14:paraId="385B912C" w14:textId="6FE1D040" w:rsidR="25A50356" w:rsidRDefault="25A50356" w:rsidP="0083516E">
          <w:pPr>
            <w:pStyle w:val="Header"/>
            <w:ind w:right="-115"/>
            <w:jc w:val="right"/>
          </w:pPr>
        </w:p>
      </w:tc>
    </w:tr>
  </w:tbl>
  <w:p w14:paraId="1ABBC6FC" w14:textId="540D838D" w:rsidR="25A50356" w:rsidRDefault="25A50356" w:rsidP="00835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5A50356" w14:paraId="1FBF026B" w14:textId="77777777" w:rsidTr="0083516E">
      <w:trPr>
        <w:trHeight w:val="300"/>
      </w:trPr>
      <w:tc>
        <w:tcPr>
          <w:tcW w:w="3020" w:type="dxa"/>
        </w:tcPr>
        <w:p w14:paraId="646C1257" w14:textId="6812F627" w:rsidR="25A50356" w:rsidRDefault="25A50356" w:rsidP="0083516E">
          <w:pPr>
            <w:pStyle w:val="Header"/>
            <w:ind w:left="-115"/>
          </w:pPr>
        </w:p>
      </w:tc>
      <w:tc>
        <w:tcPr>
          <w:tcW w:w="3020" w:type="dxa"/>
        </w:tcPr>
        <w:p w14:paraId="6A775D37" w14:textId="65F7B82C" w:rsidR="25A50356" w:rsidRDefault="25A50356" w:rsidP="0083516E">
          <w:pPr>
            <w:pStyle w:val="Header"/>
            <w:jc w:val="center"/>
          </w:pPr>
        </w:p>
      </w:tc>
      <w:tc>
        <w:tcPr>
          <w:tcW w:w="3020" w:type="dxa"/>
        </w:tcPr>
        <w:p w14:paraId="3ECAF6FA" w14:textId="05FB143B" w:rsidR="25A50356" w:rsidRDefault="25A50356" w:rsidP="0083516E">
          <w:pPr>
            <w:pStyle w:val="Header"/>
            <w:ind w:right="-115"/>
            <w:jc w:val="right"/>
          </w:pPr>
        </w:p>
      </w:tc>
    </w:tr>
  </w:tbl>
  <w:p w14:paraId="2B06541E" w14:textId="3ABAD663" w:rsidR="25A50356" w:rsidRDefault="25A50356" w:rsidP="00835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F53F" w14:textId="03920600" w:rsidR="00751A23" w:rsidRPr="00751A23" w:rsidRDefault="25A50356" w:rsidP="006C48F4">
    <w:pPr>
      <w:pStyle w:val="Footer"/>
      <w:jc w:val="left"/>
    </w:pPr>
    <w:r w:rsidRPr="25A50356">
      <w:rPr>
        <w:b/>
        <w:bCs/>
      </w:rPr>
      <w:t>Endometriosis Progress Report</w:t>
    </w:r>
    <w:r>
      <w:t xml:space="preserve"> 202</w:t>
    </w:r>
    <w:r w:rsidR="00101F44">
      <w:t>4</w:t>
    </w:r>
    <w:r>
      <w:t xml:space="preserve"> Update </w:t>
    </w:r>
    <w:sdt>
      <w:sdtPr>
        <w:id w:val="1402099214"/>
        <w:docPartObj>
          <w:docPartGallery w:val="Page Numbers (Bottom of Page)"/>
          <w:docPartUnique/>
        </w:docPartObj>
      </w:sdtPr>
      <w:sdtEndPr>
        <w:rPr>
          <w:noProof/>
        </w:rPr>
      </w:sdtEndPr>
      <w:sdtContent>
        <w:r w:rsidR="006C48F4">
          <w:tab/>
        </w:r>
        <w:r w:rsidR="006C48F4" w:rsidRPr="25A50356">
          <w:rPr>
            <w:noProof/>
          </w:rPr>
          <w:fldChar w:fldCharType="begin"/>
        </w:r>
        <w:r w:rsidR="006C48F4">
          <w:instrText xml:space="preserve"> PAGE   \* MERGEFORMAT </w:instrText>
        </w:r>
        <w:r w:rsidR="006C48F4" w:rsidRPr="25A50356">
          <w:fldChar w:fldCharType="separate"/>
        </w:r>
        <w:r w:rsidRPr="25A50356">
          <w:rPr>
            <w:noProof/>
          </w:rPr>
          <w:t>2</w:t>
        </w:r>
        <w:r w:rsidR="006C48F4" w:rsidRPr="25A50356">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5A50356" w14:paraId="01903989" w14:textId="77777777" w:rsidTr="0083516E">
      <w:trPr>
        <w:trHeight w:val="300"/>
      </w:trPr>
      <w:tc>
        <w:tcPr>
          <w:tcW w:w="3020" w:type="dxa"/>
        </w:tcPr>
        <w:p w14:paraId="5ACD8B49" w14:textId="116C5095" w:rsidR="25A50356" w:rsidRDefault="25A50356" w:rsidP="0083516E">
          <w:pPr>
            <w:pStyle w:val="Header"/>
            <w:ind w:left="-115"/>
          </w:pPr>
        </w:p>
      </w:tc>
      <w:tc>
        <w:tcPr>
          <w:tcW w:w="3020" w:type="dxa"/>
        </w:tcPr>
        <w:p w14:paraId="3169B220" w14:textId="6A5057BB" w:rsidR="25A50356" w:rsidRDefault="25A50356" w:rsidP="0083516E">
          <w:pPr>
            <w:pStyle w:val="Header"/>
            <w:jc w:val="center"/>
          </w:pPr>
        </w:p>
      </w:tc>
      <w:tc>
        <w:tcPr>
          <w:tcW w:w="3020" w:type="dxa"/>
        </w:tcPr>
        <w:p w14:paraId="457BA9CE" w14:textId="4077E49A" w:rsidR="25A50356" w:rsidRDefault="25A50356" w:rsidP="0083516E">
          <w:pPr>
            <w:pStyle w:val="Header"/>
            <w:ind w:right="-115"/>
            <w:jc w:val="right"/>
          </w:pPr>
        </w:p>
      </w:tc>
    </w:tr>
  </w:tbl>
  <w:p w14:paraId="7AD06205" w14:textId="7A087A71" w:rsidR="25A50356" w:rsidRDefault="25A50356" w:rsidP="00835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3F74" w14:textId="77777777" w:rsidR="007D41F4" w:rsidRDefault="007D41F4" w:rsidP="006C48F4">
      <w:r>
        <w:separator/>
      </w:r>
    </w:p>
    <w:p w14:paraId="4A8B3934" w14:textId="77777777" w:rsidR="007D41F4" w:rsidRDefault="007D41F4" w:rsidP="006C48F4"/>
  </w:footnote>
  <w:footnote w:type="continuationSeparator" w:id="0">
    <w:p w14:paraId="5B78F4AE" w14:textId="77777777" w:rsidR="007D41F4" w:rsidRDefault="007D41F4" w:rsidP="006C48F4">
      <w:r>
        <w:continuationSeparator/>
      </w:r>
    </w:p>
    <w:p w14:paraId="4A4F9578" w14:textId="77777777" w:rsidR="007D41F4" w:rsidRDefault="007D41F4" w:rsidP="006C48F4"/>
  </w:footnote>
  <w:footnote w:type="continuationNotice" w:id="1">
    <w:p w14:paraId="505170A1" w14:textId="77777777" w:rsidR="007D41F4" w:rsidRDefault="007D41F4" w:rsidP="006C4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5A50356" w14:paraId="5AEE377D" w14:textId="77777777" w:rsidTr="25A50356">
      <w:trPr>
        <w:trHeight w:val="300"/>
      </w:trPr>
      <w:tc>
        <w:tcPr>
          <w:tcW w:w="3020" w:type="dxa"/>
        </w:tcPr>
        <w:p w14:paraId="46404915" w14:textId="296B386C" w:rsidR="25A50356" w:rsidRDefault="25A50356" w:rsidP="25A50356">
          <w:pPr>
            <w:pStyle w:val="Header"/>
            <w:ind w:left="-115"/>
          </w:pPr>
        </w:p>
      </w:tc>
      <w:tc>
        <w:tcPr>
          <w:tcW w:w="3020" w:type="dxa"/>
        </w:tcPr>
        <w:p w14:paraId="2D4CB8A4" w14:textId="7CAB4309" w:rsidR="25A50356" w:rsidRDefault="25A50356" w:rsidP="0083516E">
          <w:pPr>
            <w:pStyle w:val="Header"/>
            <w:jc w:val="center"/>
          </w:pPr>
        </w:p>
      </w:tc>
      <w:tc>
        <w:tcPr>
          <w:tcW w:w="3020" w:type="dxa"/>
        </w:tcPr>
        <w:p w14:paraId="3650AFAE" w14:textId="7E1748AB" w:rsidR="25A50356" w:rsidRDefault="25A50356" w:rsidP="0083516E">
          <w:pPr>
            <w:pStyle w:val="Header"/>
            <w:ind w:right="-115"/>
            <w:jc w:val="right"/>
          </w:pPr>
        </w:p>
      </w:tc>
    </w:tr>
  </w:tbl>
  <w:p w14:paraId="3CBF22AA" w14:textId="33DEC232" w:rsidR="25A50356" w:rsidRDefault="25A50356" w:rsidP="00835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DEC3"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7593E0A7" wp14:editId="451E6512">
          <wp:simplePos x="0" y="0"/>
          <wp:positionH relativeFrom="page">
            <wp:align>center</wp:align>
          </wp:positionH>
          <wp:positionV relativeFrom="page">
            <wp:align>center</wp:align>
          </wp:positionV>
          <wp:extent cx="7559245" cy="10692675"/>
          <wp:effectExtent l="0" t="0" r="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352F"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0DC2D4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625B7"/>
    <w:multiLevelType w:val="hybridMultilevel"/>
    <w:tmpl w:val="300A3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3690D79"/>
    <w:multiLevelType w:val="hybridMultilevel"/>
    <w:tmpl w:val="3BF44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4025F4"/>
    <w:multiLevelType w:val="multilevel"/>
    <w:tmpl w:val="6DB0919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3" w15:restartNumberingAfterBreak="0">
    <w:nsid w:val="129626CB"/>
    <w:multiLevelType w:val="hybridMultilevel"/>
    <w:tmpl w:val="04FA4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A66D49"/>
    <w:multiLevelType w:val="hybridMultilevel"/>
    <w:tmpl w:val="A1E8A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026405"/>
    <w:multiLevelType w:val="hybridMultilevel"/>
    <w:tmpl w:val="A2C28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F94149B"/>
    <w:multiLevelType w:val="hybridMultilevel"/>
    <w:tmpl w:val="4ADA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5DB50E2"/>
    <w:multiLevelType w:val="hybridMultilevel"/>
    <w:tmpl w:val="5CF0B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9147F62"/>
    <w:multiLevelType w:val="hybridMultilevel"/>
    <w:tmpl w:val="7222FDBE"/>
    <w:lvl w:ilvl="0" w:tplc="0C090001">
      <w:start w:val="1"/>
      <w:numFmt w:val="bullet"/>
      <w:lvlText w:val=""/>
      <w:lvlJc w:val="left"/>
      <w:pPr>
        <w:ind w:left="720" w:hanging="360"/>
      </w:pPr>
      <w:rPr>
        <w:rFonts w:ascii="Symbol" w:hAnsi="Symbol" w:hint="default"/>
      </w:rPr>
    </w:lvl>
    <w:lvl w:ilvl="1" w:tplc="3962BB2C">
      <w:start w:val="1"/>
      <w:numFmt w:val="bullet"/>
      <w:lvlText w:val="-"/>
      <w:lvlJc w:val="left"/>
      <w:pPr>
        <w:ind w:left="1440" w:hanging="360"/>
      </w:pPr>
      <w:rPr>
        <w:rFonts w:ascii="Verdana" w:eastAsia="Times New Roman" w:hAnsi="Verdan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5867D9"/>
    <w:multiLevelType w:val="hybridMultilevel"/>
    <w:tmpl w:val="757C9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316AED"/>
    <w:multiLevelType w:val="multilevel"/>
    <w:tmpl w:val="B8E8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48127907">
    <w:abstractNumId w:val="7"/>
  </w:num>
  <w:num w:numId="2" w16cid:durableId="1045329514">
    <w:abstractNumId w:val="22"/>
  </w:num>
  <w:num w:numId="3" w16cid:durableId="176311625">
    <w:abstractNumId w:val="26"/>
  </w:num>
  <w:num w:numId="4" w16cid:durableId="1052732223">
    <w:abstractNumId w:val="9"/>
  </w:num>
  <w:num w:numId="5" w16cid:durableId="1125343768">
    <w:abstractNumId w:val="9"/>
    <w:lvlOverride w:ilvl="0">
      <w:startOverride w:val="1"/>
    </w:lvlOverride>
  </w:num>
  <w:num w:numId="6" w16cid:durableId="1402406892">
    <w:abstractNumId w:val="11"/>
  </w:num>
  <w:num w:numId="7" w16cid:durableId="1653557240">
    <w:abstractNumId w:val="19"/>
  </w:num>
  <w:num w:numId="8" w16cid:durableId="1110778621">
    <w:abstractNumId w:val="24"/>
  </w:num>
  <w:num w:numId="9" w16cid:durableId="611520063">
    <w:abstractNumId w:val="5"/>
  </w:num>
  <w:num w:numId="10" w16cid:durableId="275917562">
    <w:abstractNumId w:val="4"/>
  </w:num>
  <w:num w:numId="11" w16cid:durableId="1161962997">
    <w:abstractNumId w:val="3"/>
  </w:num>
  <w:num w:numId="12" w16cid:durableId="485128182">
    <w:abstractNumId w:val="2"/>
  </w:num>
  <w:num w:numId="13" w16cid:durableId="26610129">
    <w:abstractNumId w:val="6"/>
  </w:num>
  <w:num w:numId="14" w16cid:durableId="939988204">
    <w:abstractNumId w:val="1"/>
  </w:num>
  <w:num w:numId="15" w16cid:durableId="17975390">
    <w:abstractNumId w:val="0"/>
  </w:num>
  <w:num w:numId="16" w16cid:durableId="1491947856">
    <w:abstractNumId w:val="29"/>
  </w:num>
  <w:num w:numId="17" w16cid:durableId="310645860">
    <w:abstractNumId w:val="14"/>
  </w:num>
  <w:num w:numId="18" w16cid:durableId="1994751165">
    <w:abstractNumId w:val="15"/>
  </w:num>
  <w:num w:numId="19" w16cid:durableId="1424260072">
    <w:abstractNumId w:val="18"/>
  </w:num>
  <w:num w:numId="20" w16cid:durableId="1823548102">
    <w:abstractNumId w:val="14"/>
  </w:num>
  <w:num w:numId="21" w16cid:durableId="1141918389">
    <w:abstractNumId w:val="18"/>
  </w:num>
  <w:num w:numId="22" w16cid:durableId="491025773">
    <w:abstractNumId w:val="29"/>
  </w:num>
  <w:num w:numId="23" w16cid:durableId="2105031801">
    <w:abstractNumId w:val="22"/>
  </w:num>
  <w:num w:numId="24" w16cid:durableId="328099640">
    <w:abstractNumId w:val="26"/>
  </w:num>
  <w:num w:numId="25" w16cid:durableId="1354723196">
    <w:abstractNumId w:val="9"/>
  </w:num>
  <w:num w:numId="26" w16cid:durableId="572355230">
    <w:abstractNumId w:val="21"/>
  </w:num>
  <w:num w:numId="27" w16cid:durableId="862747816">
    <w:abstractNumId w:val="20"/>
  </w:num>
  <w:num w:numId="28" w16cid:durableId="929587671">
    <w:abstractNumId w:val="10"/>
  </w:num>
  <w:num w:numId="29" w16cid:durableId="95444311">
    <w:abstractNumId w:val="16"/>
  </w:num>
  <w:num w:numId="30" w16cid:durableId="1799178581">
    <w:abstractNumId w:val="25"/>
  </w:num>
  <w:num w:numId="31" w16cid:durableId="1838768874">
    <w:abstractNumId w:val="27"/>
  </w:num>
  <w:num w:numId="32" w16cid:durableId="652683483">
    <w:abstractNumId w:val="23"/>
  </w:num>
  <w:num w:numId="33" w16cid:durableId="559022533">
    <w:abstractNumId w:val="8"/>
  </w:num>
  <w:num w:numId="34" w16cid:durableId="1373307836">
    <w:abstractNumId w:val="28"/>
  </w:num>
  <w:num w:numId="35" w16cid:durableId="1984382019">
    <w:abstractNumId w:val="12"/>
  </w:num>
  <w:num w:numId="36" w16cid:durableId="1430152482">
    <w:abstractNumId w:val="25"/>
    <w:lvlOverride w:ilvl="0"/>
    <w:lvlOverride w:ilvl="1">
      <w:startOverride w:val="1"/>
    </w:lvlOverride>
    <w:lvlOverride w:ilvl="2"/>
    <w:lvlOverride w:ilvl="3"/>
    <w:lvlOverride w:ilvl="4"/>
    <w:lvlOverride w:ilvl="5"/>
    <w:lvlOverride w:ilvl="6"/>
    <w:lvlOverride w:ilvl="7"/>
    <w:lvlOverride w:ilvl="8"/>
  </w:num>
  <w:num w:numId="37" w16cid:durableId="810291257">
    <w:abstractNumId w:val="13"/>
  </w:num>
  <w:num w:numId="38" w16cid:durableId="7534739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F4"/>
    <w:rsid w:val="00001F41"/>
    <w:rsid w:val="000029AA"/>
    <w:rsid w:val="000032C6"/>
    <w:rsid w:val="000034CD"/>
    <w:rsid w:val="00003743"/>
    <w:rsid w:val="0000437D"/>
    <w:rsid w:val="000046B0"/>
    <w:rsid w:val="000047B4"/>
    <w:rsid w:val="00005712"/>
    <w:rsid w:val="00007FD8"/>
    <w:rsid w:val="000117F8"/>
    <w:rsid w:val="00011C06"/>
    <w:rsid w:val="00014751"/>
    <w:rsid w:val="00016323"/>
    <w:rsid w:val="00026139"/>
    <w:rsid w:val="00027071"/>
    <w:rsid w:val="00027601"/>
    <w:rsid w:val="00032D0E"/>
    <w:rsid w:val="00033250"/>
    <w:rsid w:val="00033321"/>
    <w:rsid w:val="000338E5"/>
    <w:rsid w:val="00033ECC"/>
    <w:rsid w:val="0003422F"/>
    <w:rsid w:val="0003615C"/>
    <w:rsid w:val="00045338"/>
    <w:rsid w:val="00046FF0"/>
    <w:rsid w:val="00047546"/>
    <w:rsid w:val="00050176"/>
    <w:rsid w:val="0005042D"/>
    <w:rsid w:val="000629B9"/>
    <w:rsid w:val="00062B65"/>
    <w:rsid w:val="00067456"/>
    <w:rsid w:val="000703B9"/>
    <w:rsid w:val="0007063E"/>
    <w:rsid w:val="00071506"/>
    <w:rsid w:val="0007154F"/>
    <w:rsid w:val="00081AB1"/>
    <w:rsid w:val="00090316"/>
    <w:rsid w:val="00093981"/>
    <w:rsid w:val="00093CD9"/>
    <w:rsid w:val="00096F55"/>
    <w:rsid w:val="000979A2"/>
    <w:rsid w:val="000A2BAB"/>
    <w:rsid w:val="000A3804"/>
    <w:rsid w:val="000B067A"/>
    <w:rsid w:val="000B1540"/>
    <w:rsid w:val="000B33FD"/>
    <w:rsid w:val="000B4ABA"/>
    <w:rsid w:val="000B778F"/>
    <w:rsid w:val="000C38AF"/>
    <w:rsid w:val="000C4B16"/>
    <w:rsid w:val="000C50C3"/>
    <w:rsid w:val="000D21F6"/>
    <w:rsid w:val="000D42C3"/>
    <w:rsid w:val="000D4500"/>
    <w:rsid w:val="000D7AEA"/>
    <w:rsid w:val="000E01A9"/>
    <w:rsid w:val="000E2C66"/>
    <w:rsid w:val="000E5B10"/>
    <w:rsid w:val="000E6E7D"/>
    <w:rsid w:val="000F123C"/>
    <w:rsid w:val="000F2FED"/>
    <w:rsid w:val="000F5E66"/>
    <w:rsid w:val="00101F44"/>
    <w:rsid w:val="00105718"/>
    <w:rsid w:val="0010616D"/>
    <w:rsid w:val="00110478"/>
    <w:rsid w:val="001169DE"/>
    <w:rsid w:val="0011711B"/>
    <w:rsid w:val="00117F8A"/>
    <w:rsid w:val="00121B9B"/>
    <w:rsid w:val="00122ADC"/>
    <w:rsid w:val="00125FED"/>
    <w:rsid w:val="00130F59"/>
    <w:rsid w:val="00133EC0"/>
    <w:rsid w:val="001419AE"/>
    <w:rsid w:val="00141CE5"/>
    <w:rsid w:val="0014424C"/>
    <w:rsid w:val="00144908"/>
    <w:rsid w:val="00145D82"/>
    <w:rsid w:val="001471D6"/>
    <w:rsid w:val="001571C7"/>
    <w:rsid w:val="00161094"/>
    <w:rsid w:val="00170454"/>
    <w:rsid w:val="00172A55"/>
    <w:rsid w:val="001758CD"/>
    <w:rsid w:val="0017665C"/>
    <w:rsid w:val="00177AD2"/>
    <w:rsid w:val="001815A8"/>
    <w:rsid w:val="001840FA"/>
    <w:rsid w:val="00190079"/>
    <w:rsid w:val="00191170"/>
    <w:rsid w:val="0019622E"/>
    <w:rsid w:val="001966A7"/>
    <w:rsid w:val="001A4627"/>
    <w:rsid w:val="001A4979"/>
    <w:rsid w:val="001A4EA6"/>
    <w:rsid w:val="001B15D3"/>
    <w:rsid w:val="001B2535"/>
    <w:rsid w:val="001B3443"/>
    <w:rsid w:val="001C0326"/>
    <w:rsid w:val="001C192F"/>
    <w:rsid w:val="001C3C42"/>
    <w:rsid w:val="001C66F6"/>
    <w:rsid w:val="001C6A1C"/>
    <w:rsid w:val="001D7869"/>
    <w:rsid w:val="001E0C8B"/>
    <w:rsid w:val="001F2F78"/>
    <w:rsid w:val="001F323A"/>
    <w:rsid w:val="002026CD"/>
    <w:rsid w:val="002033FC"/>
    <w:rsid w:val="002044BB"/>
    <w:rsid w:val="00207D44"/>
    <w:rsid w:val="00210B09"/>
    <w:rsid w:val="00210C9E"/>
    <w:rsid w:val="0021157C"/>
    <w:rsid w:val="00211840"/>
    <w:rsid w:val="00215FEE"/>
    <w:rsid w:val="00220E5F"/>
    <w:rsid w:val="002212B5"/>
    <w:rsid w:val="00223582"/>
    <w:rsid w:val="00224B13"/>
    <w:rsid w:val="00226668"/>
    <w:rsid w:val="002329C5"/>
    <w:rsid w:val="00233809"/>
    <w:rsid w:val="00240046"/>
    <w:rsid w:val="0024797F"/>
    <w:rsid w:val="0025119E"/>
    <w:rsid w:val="00251269"/>
    <w:rsid w:val="002535C0"/>
    <w:rsid w:val="002557DE"/>
    <w:rsid w:val="002579FE"/>
    <w:rsid w:val="0026311C"/>
    <w:rsid w:val="0026668C"/>
    <w:rsid w:val="00266AC1"/>
    <w:rsid w:val="0027178C"/>
    <w:rsid w:val="002719FA"/>
    <w:rsid w:val="00272668"/>
    <w:rsid w:val="0027330B"/>
    <w:rsid w:val="00273D84"/>
    <w:rsid w:val="00277EDB"/>
    <w:rsid w:val="002803AD"/>
    <w:rsid w:val="00282052"/>
    <w:rsid w:val="0028519E"/>
    <w:rsid w:val="002856A5"/>
    <w:rsid w:val="002872ED"/>
    <w:rsid w:val="002905C2"/>
    <w:rsid w:val="00293F94"/>
    <w:rsid w:val="00295AF2"/>
    <w:rsid w:val="00295C91"/>
    <w:rsid w:val="00296BBF"/>
    <w:rsid w:val="00297151"/>
    <w:rsid w:val="002A083C"/>
    <w:rsid w:val="002A0910"/>
    <w:rsid w:val="002B20E6"/>
    <w:rsid w:val="002B25A5"/>
    <w:rsid w:val="002B38F2"/>
    <w:rsid w:val="002B42A3"/>
    <w:rsid w:val="002B4F9F"/>
    <w:rsid w:val="002C0CDD"/>
    <w:rsid w:val="002E1A1D"/>
    <w:rsid w:val="002E4081"/>
    <w:rsid w:val="002E5B78"/>
    <w:rsid w:val="002F30F0"/>
    <w:rsid w:val="002F3AE3"/>
    <w:rsid w:val="002F5312"/>
    <w:rsid w:val="0030464B"/>
    <w:rsid w:val="00305B66"/>
    <w:rsid w:val="0030786C"/>
    <w:rsid w:val="003233DE"/>
    <w:rsid w:val="0032466B"/>
    <w:rsid w:val="00327B44"/>
    <w:rsid w:val="003330EB"/>
    <w:rsid w:val="003339CE"/>
    <w:rsid w:val="00336605"/>
    <w:rsid w:val="003409C4"/>
    <w:rsid w:val="003415FD"/>
    <w:rsid w:val="003429F0"/>
    <w:rsid w:val="0035097A"/>
    <w:rsid w:val="003540A4"/>
    <w:rsid w:val="00354DBA"/>
    <w:rsid w:val="00357D25"/>
    <w:rsid w:val="00360E4E"/>
    <w:rsid w:val="00362F6F"/>
    <w:rsid w:val="003665FC"/>
    <w:rsid w:val="00370AAA"/>
    <w:rsid w:val="00374E5D"/>
    <w:rsid w:val="00375F77"/>
    <w:rsid w:val="00377A78"/>
    <w:rsid w:val="00381BBE"/>
    <w:rsid w:val="00382903"/>
    <w:rsid w:val="003842AE"/>
    <w:rsid w:val="003846FF"/>
    <w:rsid w:val="00385AD4"/>
    <w:rsid w:val="00387924"/>
    <w:rsid w:val="00391DE3"/>
    <w:rsid w:val="0039384D"/>
    <w:rsid w:val="00395C23"/>
    <w:rsid w:val="003A2E4F"/>
    <w:rsid w:val="003A4438"/>
    <w:rsid w:val="003A5013"/>
    <w:rsid w:val="003A5078"/>
    <w:rsid w:val="003A62DD"/>
    <w:rsid w:val="003A775A"/>
    <w:rsid w:val="003B0DAB"/>
    <w:rsid w:val="003B213A"/>
    <w:rsid w:val="003B43AD"/>
    <w:rsid w:val="003C0089"/>
    <w:rsid w:val="003C0FEC"/>
    <w:rsid w:val="003C15B8"/>
    <w:rsid w:val="003C2AC8"/>
    <w:rsid w:val="003C46A6"/>
    <w:rsid w:val="003C6C12"/>
    <w:rsid w:val="003D0DF7"/>
    <w:rsid w:val="003D17F9"/>
    <w:rsid w:val="003D2D88"/>
    <w:rsid w:val="003D41EA"/>
    <w:rsid w:val="003D4850"/>
    <w:rsid w:val="003D4F84"/>
    <w:rsid w:val="003D535A"/>
    <w:rsid w:val="003E1043"/>
    <w:rsid w:val="003E5265"/>
    <w:rsid w:val="003F0955"/>
    <w:rsid w:val="003F6FE1"/>
    <w:rsid w:val="00400F00"/>
    <w:rsid w:val="00404F8B"/>
    <w:rsid w:val="00405256"/>
    <w:rsid w:val="00410031"/>
    <w:rsid w:val="004115A2"/>
    <w:rsid w:val="00411846"/>
    <w:rsid w:val="00415C81"/>
    <w:rsid w:val="00416731"/>
    <w:rsid w:val="0042033D"/>
    <w:rsid w:val="00432378"/>
    <w:rsid w:val="00440D65"/>
    <w:rsid w:val="00442952"/>
    <w:rsid w:val="004435E6"/>
    <w:rsid w:val="00447E31"/>
    <w:rsid w:val="00450271"/>
    <w:rsid w:val="0045221F"/>
    <w:rsid w:val="00453923"/>
    <w:rsid w:val="00454B9B"/>
    <w:rsid w:val="0045580C"/>
    <w:rsid w:val="00457858"/>
    <w:rsid w:val="00460B0B"/>
    <w:rsid w:val="00461023"/>
    <w:rsid w:val="0046111C"/>
    <w:rsid w:val="00462FAC"/>
    <w:rsid w:val="00464631"/>
    <w:rsid w:val="00464B79"/>
    <w:rsid w:val="00464C79"/>
    <w:rsid w:val="00467BBF"/>
    <w:rsid w:val="004779C3"/>
    <w:rsid w:val="00481A86"/>
    <w:rsid w:val="00482719"/>
    <w:rsid w:val="0048436E"/>
    <w:rsid w:val="00484F89"/>
    <w:rsid w:val="004867E2"/>
    <w:rsid w:val="004929A9"/>
    <w:rsid w:val="004954F5"/>
    <w:rsid w:val="004A0C32"/>
    <w:rsid w:val="004A27FE"/>
    <w:rsid w:val="004A3144"/>
    <w:rsid w:val="004A6CDE"/>
    <w:rsid w:val="004C2FEC"/>
    <w:rsid w:val="004C6BCF"/>
    <w:rsid w:val="004D58BF"/>
    <w:rsid w:val="004E4335"/>
    <w:rsid w:val="004E5ACF"/>
    <w:rsid w:val="004E7FF8"/>
    <w:rsid w:val="004F13EE"/>
    <w:rsid w:val="004F2022"/>
    <w:rsid w:val="004F550B"/>
    <w:rsid w:val="004F7C05"/>
    <w:rsid w:val="004F7F33"/>
    <w:rsid w:val="00501C94"/>
    <w:rsid w:val="00506432"/>
    <w:rsid w:val="0051242B"/>
    <w:rsid w:val="00512A5C"/>
    <w:rsid w:val="0051325A"/>
    <w:rsid w:val="0051533D"/>
    <w:rsid w:val="0052051D"/>
    <w:rsid w:val="00535D16"/>
    <w:rsid w:val="005412A6"/>
    <w:rsid w:val="00545EE6"/>
    <w:rsid w:val="005516C5"/>
    <w:rsid w:val="005550E7"/>
    <w:rsid w:val="00555D9D"/>
    <w:rsid w:val="005564FB"/>
    <w:rsid w:val="005572C7"/>
    <w:rsid w:val="005650ED"/>
    <w:rsid w:val="005657DA"/>
    <w:rsid w:val="00567E30"/>
    <w:rsid w:val="00570983"/>
    <w:rsid w:val="005718FD"/>
    <w:rsid w:val="00571AA3"/>
    <w:rsid w:val="0057401D"/>
    <w:rsid w:val="00575754"/>
    <w:rsid w:val="00576EAC"/>
    <w:rsid w:val="00580616"/>
    <w:rsid w:val="005828D8"/>
    <w:rsid w:val="00583231"/>
    <w:rsid w:val="00591E20"/>
    <w:rsid w:val="005922AD"/>
    <w:rsid w:val="00595408"/>
    <w:rsid w:val="00595A4E"/>
    <w:rsid w:val="00595E84"/>
    <w:rsid w:val="00597D79"/>
    <w:rsid w:val="005A0C59"/>
    <w:rsid w:val="005A48EB"/>
    <w:rsid w:val="005A6CFB"/>
    <w:rsid w:val="005B0D2D"/>
    <w:rsid w:val="005B1433"/>
    <w:rsid w:val="005B4699"/>
    <w:rsid w:val="005B57C0"/>
    <w:rsid w:val="005C0201"/>
    <w:rsid w:val="005C5AEB"/>
    <w:rsid w:val="005D26F3"/>
    <w:rsid w:val="005D3F41"/>
    <w:rsid w:val="005D5E0B"/>
    <w:rsid w:val="005E0A3F"/>
    <w:rsid w:val="005E29C2"/>
    <w:rsid w:val="005E66D9"/>
    <w:rsid w:val="005E6883"/>
    <w:rsid w:val="005E772F"/>
    <w:rsid w:val="005F4ECA"/>
    <w:rsid w:val="005F6335"/>
    <w:rsid w:val="005F6562"/>
    <w:rsid w:val="006041BE"/>
    <w:rsid w:val="006043C7"/>
    <w:rsid w:val="006246AB"/>
    <w:rsid w:val="00624B52"/>
    <w:rsid w:val="00631DF4"/>
    <w:rsid w:val="00634175"/>
    <w:rsid w:val="00636BDC"/>
    <w:rsid w:val="006408AC"/>
    <w:rsid w:val="00645547"/>
    <w:rsid w:val="00647E2B"/>
    <w:rsid w:val="006511B6"/>
    <w:rsid w:val="00652742"/>
    <w:rsid w:val="0065735B"/>
    <w:rsid w:val="00657FF8"/>
    <w:rsid w:val="00664104"/>
    <w:rsid w:val="00670D99"/>
    <w:rsid w:val="00670E2B"/>
    <w:rsid w:val="00672743"/>
    <w:rsid w:val="006734BB"/>
    <w:rsid w:val="00676052"/>
    <w:rsid w:val="00681A34"/>
    <w:rsid w:val="006821EB"/>
    <w:rsid w:val="00686E6D"/>
    <w:rsid w:val="006A071E"/>
    <w:rsid w:val="006B2286"/>
    <w:rsid w:val="006B56BB"/>
    <w:rsid w:val="006C48F4"/>
    <w:rsid w:val="006C5233"/>
    <w:rsid w:val="006C77A8"/>
    <w:rsid w:val="006C7A52"/>
    <w:rsid w:val="006D4098"/>
    <w:rsid w:val="006D6686"/>
    <w:rsid w:val="006D7681"/>
    <w:rsid w:val="006D7B2E"/>
    <w:rsid w:val="006E02EA"/>
    <w:rsid w:val="006E0968"/>
    <w:rsid w:val="006E2AF6"/>
    <w:rsid w:val="00701275"/>
    <w:rsid w:val="007034CF"/>
    <w:rsid w:val="0070370A"/>
    <w:rsid w:val="00706FE0"/>
    <w:rsid w:val="00707F56"/>
    <w:rsid w:val="007104DD"/>
    <w:rsid w:val="00710CDF"/>
    <w:rsid w:val="00713558"/>
    <w:rsid w:val="00720D08"/>
    <w:rsid w:val="007263B9"/>
    <w:rsid w:val="00731EB7"/>
    <w:rsid w:val="007334F8"/>
    <w:rsid w:val="007339CD"/>
    <w:rsid w:val="007359D8"/>
    <w:rsid w:val="007360E3"/>
    <w:rsid w:val="007362D4"/>
    <w:rsid w:val="007374C5"/>
    <w:rsid w:val="00737985"/>
    <w:rsid w:val="00751A23"/>
    <w:rsid w:val="00760891"/>
    <w:rsid w:val="007657B8"/>
    <w:rsid w:val="0076672A"/>
    <w:rsid w:val="00775E45"/>
    <w:rsid w:val="00776E74"/>
    <w:rsid w:val="00785169"/>
    <w:rsid w:val="007954AB"/>
    <w:rsid w:val="00797846"/>
    <w:rsid w:val="007A14C5"/>
    <w:rsid w:val="007A244D"/>
    <w:rsid w:val="007A34C5"/>
    <w:rsid w:val="007A3E38"/>
    <w:rsid w:val="007A4A10"/>
    <w:rsid w:val="007B1760"/>
    <w:rsid w:val="007B3D03"/>
    <w:rsid w:val="007C6604"/>
    <w:rsid w:val="007C6D9C"/>
    <w:rsid w:val="007C7DDB"/>
    <w:rsid w:val="007D2CC7"/>
    <w:rsid w:val="007D41B3"/>
    <w:rsid w:val="007D41F4"/>
    <w:rsid w:val="007D673D"/>
    <w:rsid w:val="007E348F"/>
    <w:rsid w:val="007E5908"/>
    <w:rsid w:val="007F2220"/>
    <w:rsid w:val="007F4B3E"/>
    <w:rsid w:val="007F588A"/>
    <w:rsid w:val="008002E6"/>
    <w:rsid w:val="008127AF"/>
    <w:rsid w:val="00812B46"/>
    <w:rsid w:val="00815700"/>
    <w:rsid w:val="00817B70"/>
    <w:rsid w:val="008201B5"/>
    <w:rsid w:val="00825493"/>
    <w:rsid w:val="008264EB"/>
    <w:rsid w:val="00826B8F"/>
    <w:rsid w:val="00831412"/>
    <w:rsid w:val="00831E8A"/>
    <w:rsid w:val="0083516E"/>
    <w:rsid w:val="00835282"/>
    <w:rsid w:val="00835C76"/>
    <w:rsid w:val="00843049"/>
    <w:rsid w:val="00845851"/>
    <w:rsid w:val="0085209B"/>
    <w:rsid w:val="00852D09"/>
    <w:rsid w:val="00856B66"/>
    <w:rsid w:val="00861A5F"/>
    <w:rsid w:val="008644AD"/>
    <w:rsid w:val="00865735"/>
    <w:rsid w:val="00865DDB"/>
    <w:rsid w:val="00867538"/>
    <w:rsid w:val="00873D90"/>
    <w:rsid w:val="00873FC8"/>
    <w:rsid w:val="0088469C"/>
    <w:rsid w:val="00884C63"/>
    <w:rsid w:val="0088542E"/>
    <w:rsid w:val="00885908"/>
    <w:rsid w:val="008864B7"/>
    <w:rsid w:val="008872C7"/>
    <w:rsid w:val="00887F46"/>
    <w:rsid w:val="0089024C"/>
    <w:rsid w:val="0089174B"/>
    <w:rsid w:val="0089530B"/>
    <w:rsid w:val="008956F8"/>
    <w:rsid w:val="0089606E"/>
    <w:rsid w:val="0089677E"/>
    <w:rsid w:val="00896E8C"/>
    <w:rsid w:val="008A4EBE"/>
    <w:rsid w:val="008A7438"/>
    <w:rsid w:val="008B1334"/>
    <w:rsid w:val="008C0278"/>
    <w:rsid w:val="008C200C"/>
    <w:rsid w:val="008C24E9"/>
    <w:rsid w:val="008D0533"/>
    <w:rsid w:val="008D42CB"/>
    <w:rsid w:val="008D48C9"/>
    <w:rsid w:val="008D5B79"/>
    <w:rsid w:val="008D6381"/>
    <w:rsid w:val="008D6E75"/>
    <w:rsid w:val="008D6FA3"/>
    <w:rsid w:val="008E0C77"/>
    <w:rsid w:val="008E625F"/>
    <w:rsid w:val="008F264D"/>
    <w:rsid w:val="008F2DE8"/>
    <w:rsid w:val="008F7765"/>
    <w:rsid w:val="00902EF0"/>
    <w:rsid w:val="00906C93"/>
    <w:rsid w:val="009074E1"/>
    <w:rsid w:val="0090780C"/>
    <w:rsid w:val="009112F7"/>
    <w:rsid w:val="009122AF"/>
    <w:rsid w:val="009127BC"/>
    <w:rsid w:val="00912D54"/>
    <w:rsid w:val="0091389F"/>
    <w:rsid w:val="009208F7"/>
    <w:rsid w:val="00922517"/>
    <w:rsid w:val="00922722"/>
    <w:rsid w:val="009261E6"/>
    <w:rsid w:val="009268E1"/>
    <w:rsid w:val="00926A9E"/>
    <w:rsid w:val="00933DAC"/>
    <w:rsid w:val="00934368"/>
    <w:rsid w:val="00935248"/>
    <w:rsid w:val="00945E7F"/>
    <w:rsid w:val="009501A8"/>
    <w:rsid w:val="00953069"/>
    <w:rsid w:val="0095314A"/>
    <w:rsid w:val="009557C1"/>
    <w:rsid w:val="00960D6E"/>
    <w:rsid w:val="00972BC1"/>
    <w:rsid w:val="00974B59"/>
    <w:rsid w:val="0098340B"/>
    <w:rsid w:val="00986830"/>
    <w:rsid w:val="009924C3"/>
    <w:rsid w:val="00993102"/>
    <w:rsid w:val="00996BDE"/>
    <w:rsid w:val="00997F46"/>
    <w:rsid w:val="009B24E5"/>
    <w:rsid w:val="009B2AB1"/>
    <w:rsid w:val="009B3E4E"/>
    <w:rsid w:val="009B613B"/>
    <w:rsid w:val="009B7C7B"/>
    <w:rsid w:val="009C09BE"/>
    <w:rsid w:val="009C4885"/>
    <w:rsid w:val="009C4A39"/>
    <w:rsid w:val="009C6F10"/>
    <w:rsid w:val="009D148F"/>
    <w:rsid w:val="009D3D70"/>
    <w:rsid w:val="009E6F7E"/>
    <w:rsid w:val="009E7890"/>
    <w:rsid w:val="009E7A57"/>
    <w:rsid w:val="009F4F6A"/>
    <w:rsid w:val="009F7D52"/>
    <w:rsid w:val="00A04084"/>
    <w:rsid w:val="00A04564"/>
    <w:rsid w:val="00A16BBD"/>
    <w:rsid w:val="00A16E36"/>
    <w:rsid w:val="00A24961"/>
    <w:rsid w:val="00A24B10"/>
    <w:rsid w:val="00A30E9B"/>
    <w:rsid w:val="00A31F51"/>
    <w:rsid w:val="00A337F3"/>
    <w:rsid w:val="00A36166"/>
    <w:rsid w:val="00A432F6"/>
    <w:rsid w:val="00A44365"/>
    <w:rsid w:val="00A4512D"/>
    <w:rsid w:val="00A50244"/>
    <w:rsid w:val="00A56F17"/>
    <w:rsid w:val="00A6072A"/>
    <w:rsid w:val="00A627D7"/>
    <w:rsid w:val="00A656C7"/>
    <w:rsid w:val="00A705AF"/>
    <w:rsid w:val="00A70651"/>
    <w:rsid w:val="00A70CA8"/>
    <w:rsid w:val="00A72454"/>
    <w:rsid w:val="00A74345"/>
    <w:rsid w:val="00A77696"/>
    <w:rsid w:val="00A7774B"/>
    <w:rsid w:val="00A80557"/>
    <w:rsid w:val="00A81D33"/>
    <w:rsid w:val="00A92C61"/>
    <w:rsid w:val="00A930AE"/>
    <w:rsid w:val="00A95740"/>
    <w:rsid w:val="00AA1A95"/>
    <w:rsid w:val="00AA260F"/>
    <w:rsid w:val="00AA3932"/>
    <w:rsid w:val="00AA4649"/>
    <w:rsid w:val="00AB1EE7"/>
    <w:rsid w:val="00AB2FDB"/>
    <w:rsid w:val="00AB4B37"/>
    <w:rsid w:val="00AB5762"/>
    <w:rsid w:val="00AB7CC8"/>
    <w:rsid w:val="00AC2679"/>
    <w:rsid w:val="00AC38C2"/>
    <w:rsid w:val="00AC4BE4"/>
    <w:rsid w:val="00AC60EE"/>
    <w:rsid w:val="00AC6B88"/>
    <w:rsid w:val="00AC6BF9"/>
    <w:rsid w:val="00AD05E6"/>
    <w:rsid w:val="00AD0D3F"/>
    <w:rsid w:val="00AD1C5A"/>
    <w:rsid w:val="00AD6761"/>
    <w:rsid w:val="00AE0121"/>
    <w:rsid w:val="00AE1D7D"/>
    <w:rsid w:val="00AE2A8B"/>
    <w:rsid w:val="00AE3F64"/>
    <w:rsid w:val="00AF7386"/>
    <w:rsid w:val="00AF7934"/>
    <w:rsid w:val="00B0055C"/>
    <w:rsid w:val="00B00B81"/>
    <w:rsid w:val="00B02B18"/>
    <w:rsid w:val="00B02DF1"/>
    <w:rsid w:val="00B04580"/>
    <w:rsid w:val="00B04B09"/>
    <w:rsid w:val="00B13110"/>
    <w:rsid w:val="00B16A51"/>
    <w:rsid w:val="00B25440"/>
    <w:rsid w:val="00B25928"/>
    <w:rsid w:val="00B32222"/>
    <w:rsid w:val="00B3618D"/>
    <w:rsid w:val="00B36233"/>
    <w:rsid w:val="00B41CF1"/>
    <w:rsid w:val="00B42851"/>
    <w:rsid w:val="00B45AC7"/>
    <w:rsid w:val="00B45FED"/>
    <w:rsid w:val="00B46FC8"/>
    <w:rsid w:val="00B5372F"/>
    <w:rsid w:val="00B61129"/>
    <w:rsid w:val="00B6716B"/>
    <w:rsid w:val="00B67E7F"/>
    <w:rsid w:val="00B75A04"/>
    <w:rsid w:val="00B839B2"/>
    <w:rsid w:val="00B908C9"/>
    <w:rsid w:val="00B94252"/>
    <w:rsid w:val="00B94BD4"/>
    <w:rsid w:val="00B9715A"/>
    <w:rsid w:val="00BA14BE"/>
    <w:rsid w:val="00BA2732"/>
    <w:rsid w:val="00BA293D"/>
    <w:rsid w:val="00BA443F"/>
    <w:rsid w:val="00BA49BC"/>
    <w:rsid w:val="00BA56B7"/>
    <w:rsid w:val="00BA5712"/>
    <w:rsid w:val="00BA7A1E"/>
    <w:rsid w:val="00BA7CA9"/>
    <w:rsid w:val="00BB2F6C"/>
    <w:rsid w:val="00BB3875"/>
    <w:rsid w:val="00BB4912"/>
    <w:rsid w:val="00BB5860"/>
    <w:rsid w:val="00BB6AAD"/>
    <w:rsid w:val="00BB7975"/>
    <w:rsid w:val="00BC4A19"/>
    <w:rsid w:val="00BC4E6D"/>
    <w:rsid w:val="00BD0617"/>
    <w:rsid w:val="00BD2E9B"/>
    <w:rsid w:val="00BD4141"/>
    <w:rsid w:val="00BD7408"/>
    <w:rsid w:val="00BE32A9"/>
    <w:rsid w:val="00BE702F"/>
    <w:rsid w:val="00BF5A60"/>
    <w:rsid w:val="00BF7AD7"/>
    <w:rsid w:val="00C00930"/>
    <w:rsid w:val="00C0139E"/>
    <w:rsid w:val="00C03031"/>
    <w:rsid w:val="00C05E91"/>
    <w:rsid w:val="00C060AD"/>
    <w:rsid w:val="00C0670D"/>
    <w:rsid w:val="00C113BF"/>
    <w:rsid w:val="00C1595F"/>
    <w:rsid w:val="00C16859"/>
    <w:rsid w:val="00C2176E"/>
    <w:rsid w:val="00C23430"/>
    <w:rsid w:val="00C255AD"/>
    <w:rsid w:val="00C27D67"/>
    <w:rsid w:val="00C3297F"/>
    <w:rsid w:val="00C447CB"/>
    <w:rsid w:val="00C4631F"/>
    <w:rsid w:val="00C50E16"/>
    <w:rsid w:val="00C539E6"/>
    <w:rsid w:val="00C55258"/>
    <w:rsid w:val="00C62E80"/>
    <w:rsid w:val="00C658AF"/>
    <w:rsid w:val="00C70E53"/>
    <w:rsid w:val="00C80AD5"/>
    <w:rsid w:val="00C82EEB"/>
    <w:rsid w:val="00C830F7"/>
    <w:rsid w:val="00C839D6"/>
    <w:rsid w:val="00C96E2A"/>
    <w:rsid w:val="00C971DC"/>
    <w:rsid w:val="00CA16B7"/>
    <w:rsid w:val="00CA4BE3"/>
    <w:rsid w:val="00CA62AE"/>
    <w:rsid w:val="00CB5B1A"/>
    <w:rsid w:val="00CB6E44"/>
    <w:rsid w:val="00CB7DC9"/>
    <w:rsid w:val="00CC220B"/>
    <w:rsid w:val="00CC5C43"/>
    <w:rsid w:val="00CD02AE"/>
    <w:rsid w:val="00CD1078"/>
    <w:rsid w:val="00CD144F"/>
    <w:rsid w:val="00CD2A4F"/>
    <w:rsid w:val="00CD3AE6"/>
    <w:rsid w:val="00CD6BFD"/>
    <w:rsid w:val="00CE03CA"/>
    <w:rsid w:val="00CE22F1"/>
    <w:rsid w:val="00CE2AFC"/>
    <w:rsid w:val="00CE50F2"/>
    <w:rsid w:val="00CE6502"/>
    <w:rsid w:val="00CF3AB7"/>
    <w:rsid w:val="00CF7D3C"/>
    <w:rsid w:val="00D00BC7"/>
    <w:rsid w:val="00D03933"/>
    <w:rsid w:val="00D10997"/>
    <w:rsid w:val="00D147EB"/>
    <w:rsid w:val="00D22813"/>
    <w:rsid w:val="00D267BB"/>
    <w:rsid w:val="00D34667"/>
    <w:rsid w:val="00D401E1"/>
    <w:rsid w:val="00D408B4"/>
    <w:rsid w:val="00D423B1"/>
    <w:rsid w:val="00D4308A"/>
    <w:rsid w:val="00D45D94"/>
    <w:rsid w:val="00D524C8"/>
    <w:rsid w:val="00D60E25"/>
    <w:rsid w:val="00D611D4"/>
    <w:rsid w:val="00D70E24"/>
    <w:rsid w:val="00D7213D"/>
    <w:rsid w:val="00D72B61"/>
    <w:rsid w:val="00DA117B"/>
    <w:rsid w:val="00DA3D1D"/>
    <w:rsid w:val="00DB0138"/>
    <w:rsid w:val="00DB6286"/>
    <w:rsid w:val="00DB645F"/>
    <w:rsid w:val="00DB76E9"/>
    <w:rsid w:val="00DC03BE"/>
    <w:rsid w:val="00DC0A67"/>
    <w:rsid w:val="00DC1D5E"/>
    <w:rsid w:val="00DC2313"/>
    <w:rsid w:val="00DC5220"/>
    <w:rsid w:val="00DC7910"/>
    <w:rsid w:val="00DD2061"/>
    <w:rsid w:val="00DD2FB9"/>
    <w:rsid w:val="00DD7DAB"/>
    <w:rsid w:val="00DE061A"/>
    <w:rsid w:val="00DE3355"/>
    <w:rsid w:val="00DE6CA6"/>
    <w:rsid w:val="00DF3683"/>
    <w:rsid w:val="00DF486F"/>
    <w:rsid w:val="00DF5B5B"/>
    <w:rsid w:val="00DF7619"/>
    <w:rsid w:val="00E042D8"/>
    <w:rsid w:val="00E04F8D"/>
    <w:rsid w:val="00E05A91"/>
    <w:rsid w:val="00E07EE7"/>
    <w:rsid w:val="00E1103B"/>
    <w:rsid w:val="00E17B44"/>
    <w:rsid w:val="00E25297"/>
    <w:rsid w:val="00E26140"/>
    <w:rsid w:val="00E27FEA"/>
    <w:rsid w:val="00E3017B"/>
    <w:rsid w:val="00E4086F"/>
    <w:rsid w:val="00E43B3C"/>
    <w:rsid w:val="00E45FE2"/>
    <w:rsid w:val="00E50188"/>
    <w:rsid w:val="00E515CB"/>
    <w:rsid w:val="00E52260"/>
    <w:rsid w:val="00E639B6"/>
    <w:rsid w:val="00E6434B"/>
    <w:rsid w:val="00E6463D"/>
    <w:rsid w:val="00E72E9B"/>
    <w:rsid w:val="00E849DA"/>
    <w:rsid w:val="00E8616D"/>
    <w:rsid w:val="00E9462E"/>
    <w:rsid w:val="00EA31F8"/>
    <w:rsid w:val="00EA470E"/>
    <w:rsid w:val="00EA47A7"/>
    <w:rsid w:val="00EA57C9"/>
    <w:rsid w:val="00EA57EB"/>
    <w:rsid w:val="00EB3226"/>
    <w:rsid w:val="00EB47CA"/>
    <w:rsid w:val="00EB5FDF"/>
    <w:rsid w:val="00EC213A"/>
    <w:rsid w:val="00EC3B41"/>
    <w:rsid w:val="00EC6603"/>
    <w:rsid w:val="00EC7744"/>
    <w:rsid w:val="00ED0DAD"/>
    <w:rsid w:val="00ED0F46"/>
    <w:rsid w:val="00ED2373"/>
    <w:rsid w:val="00ED39F7"/>
    <w:rsid w:val="00ED3F01"/>
    <w:rsid w:val="00ED6F96"/>
    <w:rsid w:val="00EE29BA"/>
    <w:rsid w:val="00EE3E8A"/>
    <w:rsid w:val="00EF006F"/>
    <w:rsid w:val="00EF0213"/>
    <w:rsid w:val="00EF6ECA"/>
    <w:rsid w:val="00EF7CBA"/>
    <w:rsid w:val="00F024E1"/>
    <w:rsid w:val="00F049F6"/>
    <w:rsid w:val="00F04E44"/>
    <w:rsid w:val="00F06B95"/>
    <w:rsid w:val="00F06C10"/>
    <w:rsid w:val="00F1096F"/>
    <w:rsid w:val="00F12589"/>
    <w:rsid w:val="00F12595"/>
    <w:rsid w:val="00F134D9"/>
    <w:rsid w:val="00F1403D"/>
    <w:rsid w:val="00F1463F"/>
    <w:rsid w:val="00F21302"/>
    <w:rsid w:val="00F321DE"/>
    <w:rsid w:val="00F33777"/>
    <w:rsid w:val="00F40648"/>
    <w:rsid w:val="00F4132D"/>
    <w:rsid w:val="00F41FB1"/>
    <w:rsid w:val="00F47DA2"/>
    <w:rsid w:val="00F51182"/>
    <w:rsid w:val="00F519FC"/>
    <w:rsid w:val="00F51DBE"/>
    <w:rsid w:val="00F52E95"/>
    <w:rsid w:val="00F60347"/>
    <w:rsid w:val="00F6239D"/>
    <w:rsid w:val="00F715D2"/>
    <w:rsid w:val="00F7274F"/>
    <w:rsid w:val="00F73802"/>
    <w:rsid w:val="00F76FA8"/>
    <w:rsid w:val="00F82117"/>
    <w:rsid w:val="00F82549"/>
    <w:rsid w:val="00F91265"/>
    <w:rsid w:val="00F933F6"/>
    <w:rsid w:val="00F93A1C"/>
    <w:rsid w:val="00F93F08"/>
    <w:rsid w:val="00F94CED"/>
    <w:rsid w:val="00FA2CEE"/>
    <w:rsid w:val="00FA318C"/>
    <w:rsid w:val="00FA318F"/>
    <w:rsid w:val="00FA3414"/>
    <w:rsid w:val="00FA5383"/>
    <w:rsid w:val="00FB3FB5"/>
    <w:rsid w:val="00FB497D"/>
    <w:rsid w:val="00FB6F92"/>
    <w:rsid w:val="00FC026E"/>
    <w:rsid w:val="00FC034E"/>
    <w:rsid w:val="00FC18C9"/>
    <w:rsid w:val="00FC5124"/>
    <w:rsid w:val="00FD4731"/>
    <w:rsid w:val="00FD62B3"/>
    <w:rsid w:val="00FE4B6B"/>
    <w:rsid w:val="00FF0AB0"/>
    <w:rsid w:val="00FF28AC"/>
    <w:rsid w:val="00FF4DAE"/>
    <w:rsid w:val="00FF7F62"/>
    <w:rsid w:val="018904A3"/>
    <w:rsid w:val="038FA638"/>
    <w:rsid w:val="03C6BC4F"/>
    <w:rsid w:val="06C024B8"/>
    <w:rsid w:val="06D4F5AE"/>
    <w:rsid w:val="085CBE67"/>
    <w:rsid w:val="09010D2F"/>
    <w:rsid w:val="097762F4"/>
    <w:rsid w:val="0B89B2B0"/>
    <w:rsid w:val="0D000ADA"/>
    <w:rsid w:val="0D25E51F"/>
    <w:rsid w:val="0E6659B6"/>
    <w:rsid w:val="10B7B3B6"/>
    <w:rsid w:val="11681351"/>
    <w:rsid w:val="11869883"/>
    <w:rsid w:val="121020BF"/>
    <w:rsid w:val="1222BD57"/>
    <w:rsid w:val="156182D2"/>
    <w:rsid w:val="17E82B05"/>
    <w:rsid w:val="1864D5BF"/>
    <w:rsid w:val="1A2CD31D"/>
    <w:rsid w:val="1C6CDA1D"/>
    <w:rsid w:val="1E6713C9"/>
    <w:rsid w:val="23D4FA7E"/>
    <w:rsid w:val="23F69A50"/>
    <w:rsid w:val="248481F0"/>
    <w:rsid w:val="258A7E26"/>
    <w:rsid w:val="25A50356"/>
    <w:rsid w:val="2648BE99"/>
    <w:rsid w:val="2922A5B1"/>
    <w:rsid w:val="296994DE"/>
    <w:rsid w:val="2AA51147"/>
    <w:rsid w:val="2DE835FC"/>
    <w:rsid w:val="3077FB26"/>
    <w:rsid w:val="330E7EE6"/>
    <w:rsid w:val="335BA5A4"/>
    <w:rsid w:val="33C567F9"/>
    <w:rsid w:val="349D05E7"/>
    <w:rsid w:val="356236C6"/>
    <w:rsid w:val="35978675"/>
    <w:rsid w:val="36129661"/>
    <w:rsid w:val="383FA9B3"/>
    <w:rsid w:val="39B245D0"/>
    <w:rsid w:val="3B2F0A51"/>
    <w:rsid w:val="3B7DD63A"/>
    <w:rsid w:val="3C9F92CE"/>
    <w:rsid w:val="3DA9BB97"/>
    <w:rsid w:val="3DC9D460"/>
    <w:rsid w:val="3E1BB008"/>
    <w:rsid w:val="3EF37D7F"/>
    <w:rsid w:val="4052A91E"/>
    <w:rsid w:val="40E9170E"/>
    <w:rsid w:val="4180E5C4"/>
    <w:rsid w:val="41BE21FE"/>
    <w:rsid w:val="42317735"/>
    <w:rsid w:val="44AE5D1A"/>
    <w:rsid w:val="455317C3"/>
    <w:rsid w:val="45EAE679"/>
    <w:rsid w:val="46542416"/>
    <w:rsid w:val="46B10702"/>
    <w:rsid w:val="483CA61B"/>
    <w:rsid w:val="48B52404"/>
    <w:rsid w:val="48FBF853"/>
    <w:rsid w:val="48FDDBE6"/>
    <w:rsid w:val="494DF126"/>
    <w:rsid w:val="4C4726BE"/>
    <w:rsid w:val="4C6DCB4C"/>
    <w:rsid w:val="4EC3AE3B"/>
    <w:rsid w:val="4F825450"/>
    <w:rsid w:val="52BE6633"/>
    <w:rsid w:val="53C3EA0F"/>
    <w:rsid w:val="54ECBDAE"/>
    <w:rsid w:val="55C83655"/>
    <w:rsid w:val="575E6F7A"/>
    <w:rsid w:val="59215097"/>
    <w:rsid w:val="59ECD3DE"/>
    <w:rsid w:val="5A001FCD"/>
    <w:rsid w:val="5B9FD363"/>
    <w:rsid w:val="5C57563B"/>
    <w:rsid w:val="5DC1AC58"/>
    <w:rsid w:val="5F68D834"/>
    <w:rsid w:val="5FC317BC"/>
    <w:rsid w:val="61BD6C10"/>
    <w:rsid w:val="62192D7C"/>
    <w:rsid w:val="6331CE95"/>
    <w:rsid w:val="6504C4A3"/>
    <w:rsid w:val="66E189EB"/>
    <w:rsid w:val="6770CF9A"/>
    <w:rsid w:val="68122224"/>
    <w:rsid w:val="6C28B5E7"/>
    <w:rsid w:val="6D5A4C8C"/>
    <w:rsid w:val="6DF83060"/>
    <w:rsid w:val="6E64A72B"/>
    <w:rsid w:val="6FBFE153"/>
    <w:rsid w:val="7312EA7F"/>
    <w:rsid w:val="738B5878"/>
    <w:rsid w:val="74DA0FCD"/>
    <w:rsid w:val="79C631E3"/>
    <w:rsid w:val="7A750FAF"/>
    <w:rsid w:val="7AA20D31"/>
    <w:rsid w:val="7BB095E2"/>
    <w:rsid w:val="7E0C084A"/>
    <w:rsid w:val="7F46B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F833A"/>
  <w15:docId w15:val="{F9BB65B3-3488-48E3-B42C-145B067D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8F4"/>
    <w:pPr>
      <w:spacing w:before="120" w:after="120" w:line="259" w:lineRule="auto"/>
    </w:pPr>
    <w:rPr>
      <w:rFonts w:ascii="Arial" w:eastAsiaTheme="minorHAnsi" w:hAnsi="Arial" w:cs="Arial"/>
      <w:sz w:val="24"/>
      <w:szCs w:val="24"/>
    </w:rPr>
  </w:style>
  <w:style w:type="paragraph" w:styleId="Heading1">
    <w:name w:val="heading 1"/>
    <w:next w:val="Normal"/>
    <w:link w:val="Heading1Char"/>
    <w:uiPriority w:val="9"/>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uiPriority w:val="22"/>
    <w:qForma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aliases w:val="Figure_name,List Paragraph1,Numbered Indented Text,Bullet- First level,List NUmber,Listenabsatz1,lp1,List Paragraph11,List Number1,Bullet point,Bullets,CV text,Dot pt,F5 List Paragraph,FooterText,L,List Paragraph111,List Paragraph2,列"/>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Cs w:val="20"/>
    </w:rPr>
  </w:style>
  <w:style w:type="character" w:customStyle="1" w:styleId="Heading1Char">
    <w:name w:val="Heading 1 Char"/>
    <w:basedOn w:val="DefaultParagraphFont"/>
    <w:link w:val="Heading1"/>
    <w:uiPriority w:val="9"/>
    <w:rsid w:val="006C48F4"/>
    <w:rPr>
      <w:rFonts w:ascii="Arial" w:hAnsi="Arial" w:cs="Arial"/>
      <w:b/>
      <w:bCs/>
      <w:color w:val="3F4A75"/>
      <w:kern w:val="28"/>
      <w:sz w:val="44"/>
      <w:szCs w:val="36"/>
      <w:lang w:eastAsia="en-US"/>
    </w:rPr>
  </w:style>
  <w:style w:type="character" w:customStyle="1" w:styleId="ListParagraphChar">
    <w:name w:val="List Paragraph Char"/>
    <w:aliases w:val="Figure_name Char,List Paragraph1 Char,Numbered Indented Text Char,Bullet- First level Char,List NUmber Char,Listenabsatz1 Char,lp1 Char,List Paragraph11 Char,List Number1 Char,Bullet point Char,Bullets Char,CV text Char,Dot pt Char"/>
    <w:link w:val="ListParagraph"/>
    <w:uiPriority w:val="34"/>
    <w:locked/>
    <w:rsid w:val="006C48F4"/>
    <w:rPr>
      <w:rFonts w:ascii="Arial" w:hAnsi="Arial"/>
      <w:color w:val="000000" w:themeColor="text1"/>
      <w:sz w:val="22"/>
      <w:szCs w:val="24"/>
      <w:lang w:eastAsia="en-US"/>
    </w:rPr>
  </w:style>
  <w:style w:type="paragraph" w:styleId="Revision">
    <w:name w:val="Revision"/>
    <w:hidden/>
    <w:uiPriority w:val="99"/>
    <w:semiHidden/>
    <w:rsid w:val="000E5B10"/>
    <w:rPr>
      <w:rFonts w:ascii="Arial" w:eastAsiaTheme="minorHAnsi" w:hAnsi="Arial" w:cs="Arial"/>
      <w:sz w:val="24"/>
      <w:szCs w:val="24"/>
    </w:rPr>
  </w:style>
  <w:style w:type="character" w:styleId="CommentReference">
    <w:name w:val="annotation reference"/>
    <w:basedOn w:val="DefaultParagraphFont"/>
    <w:semiHidden/>
    <w:unhideWhenUsed/>
    <w:rsid w:val="0048436E"/>
    <w:rPr>
      <w:sz w:val="16"/>
      <w:szCs w:val="16"/>
    </w:rPr>
  </w:style>
  <w:style w:type="paragraph" w:styleId="CommentText">
    <w:name w:val="annotation text"/>
    <w:basedOn w:val="Normal"/>
    <w:link w:val="CommentTextChar"/>
    <w:unhideWhenUsed/>
    <w:rsid w:val="0048436E"/>
    <w:pPr>
      <w:spacing w:line="240" w:lineRule="auto"/>
    </w:pPr>
    <w:rPr>
      <w:sz w:val="20"/>
      <w:szCs w:val="20"/>
    </w:rPr>
  </w:style>
  <w:style w:type="character" w:customStyle="1" w:styleId="CommentTextChar">
    <w:name w:val="Comment Text Char"/>
    <w:basedOn w:val="DefaultParagraphFont"/>
    <w:link w:val="CommentText"/>
    <w:rsid w:val="0048436E"/>
    <w:rPr>
      <w:rFonts w:ascii="Arial" w:eastAsiaTheme="minorHAnsi" w:hAnsi="Arial" w:cs="Arial"/>
    </w:rPr>
  </w:style>
  <w:style w:type="paragraph" w:styleId="CommentSubject">
    <w:name w:val="annotation subject"/>
    <w:basedOn w:val="CommentText"/>
    <w:next w:val="CommentText"/>
    <w:link w:val="CommentSubjectChar"/>
    <w:semiHidden/>
    <w:unhideWhenUsed/>
    <w:rsid w:val="0048436E"/>
    <w:rPr>
      <w:b/>
      <w:bCs/>
    </w:rPr>
  </w:style>
  <w:style w:type="character" w:customStyle="1" w:styleId="CommentSubjectChar">
    <w:name w:val="Comment Subject Char"/>
    <w:basedOn w:val="CommentTextChar"/>
    <w:link w:val="CommentSubject"/>
    <w:semiHidden/>
    <w:rsid w:val="0048436E"/>
    <w:rPr>
      <w:rFonts w:ascii="Arial" w:eastAsiaTheme="minorHAnsi" w:hAnsi="Arial" w:cs="Arial"/>
      <w:b/>
      <w:bCs/>
    </w:rPr>
  </w:style>
  <w:style w:type="character" w:styleId="UnresolvedMention">
    <w:name w:val="Unresolved Mention"/>
    <w:basedOn w:val="DefaultParagraphFont"/>
    <w:uiPriority w:val="99"/>
    <w:semiHidden/>
    <w:unhideWhenUsed/>
    <w:rsid w:val="00374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9711973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ealth.gov.au/our-work/endometriosis-and-pelvic-pain-clin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9.health.gov.au/mbs/fullDisplay.cfm?type=item&amp;q=63563"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odjo\AppData\Local\Microsoft\Windows\INetCache\Content.Outlook\2TKQTPIN\Department-of-Health-and-Aged-Care_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968325b-ff37-4c12-8874-b019e0ec7e46" xsi:nil="true"/>
    <SharedWithUsers xmlns="1968325b-ff37-4c12-8874-b019e0ec7e46">
      <UserInfo>
        <DisplayName>SharingLinks.f31962e8-9def-4251-b101-19f86b99947c.Flexible.116a2218-abd6-4a38-b9f0-5f2d5ec13e7c</DisplayName>
        <AccountId>499</AccountId>
        <AccountType/>
      </UserInfo>
      <UserInfo>
        <DisplayName>MARONEY, Ben</DisplayName>
        <AccountId>249</AccountId>
        <AccountType/>
      </UserInfo>
    </SharedWithUsers>
    <lcf76f155ced4ddcb4097134ff3c332f xmlns="5e7f40d8-cffe-4c78-aa89-cf3a753838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18" ma:contentTypeDescription="Create a new document." ma:contentTypeScope="" ma:versionID="35472233205ef706690a12afca76fd99">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37bb5c1789bbea07169f21e0478e225d"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d47e6b-3620-4940-b758-a8cb2fb1e336}"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1968325b-ff37-4c12-8874-b019e0ec7e46"/>
    <ds:schemaRef ds:uri="5e7f40d8-cffe-4c78-aa89-cf3a75383874"/>
  </ds:schemaRefs>
</ds:datastoreItem>
</file>

<file path=customXml/itemProps4.xml><?xml version="1.0" encoding="utf-8"?>
<ds:datastoreItem xmlns:ds="http://schemas.openxmlformats.org/officeDocument/2006/customXml" ds:itemID="{161C7B48-DADD-4EA6-BAA2-109EECBF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Department-of-Health-and-Aged-Care_Short document template.dotx</Template>
  <TotalTime>1</TotalTime>
  <Pages>6</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Endometriosis Progress Report 224</vt:lpstr>
    </vt:vector>
  </TitlesOfParts>
  <Company/>
  <LinksUpToDate>false</LinksUpToDate>
  <CharactersWithSpaces>10902</CharactersWithSpaces>
  <SharedDoc>false</SharedDoc>
  <HLinks>
    <vt:vector size="6" baseType="variant">
      <vt:variant>
        <vt:i4>7209066</vt:i4>
      </vt:variant>
      <vt:variant>
        <vt:i4>0</vt:i4>
      </vt:variant>
      <vt:variant>
        <vt:i4>0</vt:i4>
      </vt:variant>
      <vt:variant>
        <vt:i4>5</vt:i4>
      </vt:variant>
      <vt:variant>
        <vt:lpwstr>http://www9.health.gov.au/mbs/fullDisplay.cfm?type=item&amp;q=63563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Endometriosis Progress Report 224</dc:title>
  <dc:subject>Endometriosis, Chronic conditions, Preventive health</dc:subject>
  <dc:creator>Australian Government Department of Health and Aged Care</dc:creator>
  <cp:keywords/>
  <cp:lastModifiedBy>HOCKEY, Melisa</cp:lastModifiedBy>
  <cp:revision>2</cp:revision>
  <cp:lastPrinted>2022-06-22T22:44:00Z</cp:lastPrinted>
  <dcterms:created xsi:type="dcterms:W3CDTF">2024-03-07T01:07:00Z</dcterms:created>
  <dcterms:modified xsi:type="dcterms:W3CDTF">2024-03-07T01:07:00Z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0x010100842F0FB1CC0F414982314A47DEC76821</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ies>
</file>