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1136" w14:textId="1C26D699" w:rsidR="00BA2732" w:rsidRPr="004516DB" w:rsidRDefault="00CD2923" w:rsidP="0061266F">
      <w:pPr>
        <w:pStyle w:val="Title"/>
        <w:spacing w:before="240"/>
        <w:jc w:val="center"/>
        <w:rPr>
          <w:sz w:val="40"/>
          <w:szCs w:val="40"/>
        </w:rPr>
      </w:pPr>
      <w:r w:rsidRPr="004516DB">
        <w:rPr>
          <w:sz w:val="40"/>
          <w:szCs w:val="40"/>
        </w:rPr>
        <w:t xml:space="preserve">Changes to </w:t>
      </w:r>
      <w:r w:rsidR="00F20D38" w:rsidRPr="004516DB">
        <w:rPr>
          <w:sz w:val="40"/>
          <w:szCs w:val="40"/>
        </w:rPr>
        <w:t>strengthen</w:t>
      </w:r>
      <w:r w:rsidR="00416A94" w:rsidRPr="004516DB">
        <w:rPr>
          <w:sz w:val="40"/>
          <w:szCs w:val="40"/>
        </w:rPr>
        <w:t xml:space="preserve"> </w:t>
      </w:r>
      <w:r w:rsidR="00BD5772" w:rsidRPr="004516DB">
        <w:rPr>
          <w:sz w:val="40"/>
          <w:szCs w:val="40"/>
        </w:rPr>
        <w:t xml:space="preserve">investment in </w:t>
      </w:r>
      <w:r w:rsidR="00E557B2" w:rsidRPr="004516DB">
        <w:rPr>
          <w:sz w:val="40"/>
          <w:szCs w:val="40"/>
        </w:rPr>
        <w:t xml:space="preserve">grant </w:t>
      </w:r>
      <w:r w:rsidR="00BD5772" w:rsidRPr="004516DB">
        <w:rPr>
          <w:sz w:val="40"/>
          <w:szCs w:val="40"/>
        </w:rPr>
        <w:t xml:space="preserve">programs </w:t>
      </w:r>
      <w:r w:rsidR="00CD64E6">
        <w:rPr>
          <w:sz w:val="40"/>
          <w:szCs w:val="40"/>
        </w:rPr>
        <w:t xml:space="preserve">with </w:t>
      </w:r>
      <w:proofErr w:type="gramStart"/>
      <w:r w:rsidR="00CD64E6">
        <w:rPr>
          <w:sz w:val="40"/>
          <w:szCs w:val="40"/>
        </w:rPr>
        <w:t>evidence</w:t>
      </w:r>
      <w:proofErr w:type="gramEnd"/>
    </w:p>
    <w:p w14:paraId="34A93336" w14:textId="6BF0D4A2" w:rsidR="006F3EDA" w:rsidRPr="00B53987" w:rsidRDefault="007A163A" w:rsidP="00311923">
      <w:pPr>
        <w:jc w:val="center"/>
      </w:pPr>
      <w:r w:rsidRPr="007A163A">
        <w:rPr>
          <w:color w:val="358189" w:themeColor="accent2"/>
        </w:rPr>
        <w:t>Factsheet for Stakeholders</w:t>
      </w:r>
      <w:r w:rsidR="006F3EDA" w:rsidRPr="006F3EDA">
        <w:rPr>
          <w:color w:val="358189" w:themeColor="accent2"/>
        </w:rPr>
        <w:t xml:space="preserve"> - </w:t>
      </w:r>
      <w:r w:rsidR="001971AC">
        <w:rPr>
          <w:color w:val="358189" w:themeColor="accent2"/>
        </w:rPr>
        <w:t>March</w:t>
      </w:r>
      <w:r w:rsidR="000E321D">
        <w:rPr>
          <w:color w:val="358189" w:themeColor="accent2"/>
        </w:rPr>
        <w:t xml:space="preserve"> 2024</w:t>
      </w:r>
    </w:p>
    <w:p w14:paraId="399CC8C9" w14:textId="77777777" w:rsidR="00A7486C" w:rsidRPr="00311923" w:rsidRDefault="00A7486C" w:rsidP="00A7486C">
      <w:pPr>
        <w:pStyle w:val="Heading1"/>
        <w:spacing w:before="0"/>
        <w:rPr>
          <w:sz w:val="32"/>
          <w:szCs w:val="32"/>
        </w:rPr>
      </w:pPr>
      <w:bookmarkStart w:id="0" w:name="_Toc156315468"/>
      <w:r w:rsidRPr="00311923">
        <w:rPr>
          <w:sz w:val="32"/>
          <w:szCs w:val="32"/>
        </w:rPr>
        <w:t>The changes</w:t>
      </w:r>
      <w:bookmarkEnd w:id="0"/>
    </w:p>
    <w:p w14:paraId="4ECF8F7A" w14:textId="111A3EC5" w:rsidR="00A7486C" w:rsidRPr="00AD0785" w:rsidRDefault="00A7486C" w:rsidP="00A7486C">
      <w:pPr>
        <w:rPr>
          <w:rFonts w:hAnsi="Trade Gothic Next"/>
          <w:sz w:val="20"/>
          <w:szCs w:val="20"/>
        </w:rPr>
      </w:pPr>
      <w:r w:rsidRPr="00AD0785">
        <w:rPr>
          <w:rFonts w:hAnsi="Trade Gothic Next"/>
          <w:sz w:val="20"/>
          <w:szCs w:val="20"/>
        </w:rPr>
        <w:t xml:space="preserve">The Department of Health and Aged Care is strengthening its approach to grant program administration. </w:t>
      </w:r>
    </w:p>
    <w:p w14:paraId="0BC0079A" w14:textId="4D3BDAAB" w:rsidR="00A7486C" w:rsidRPr="00243114" w:rsidRDefault="00815F0D" w:rsidP="00A7486C">
      <w:pPr>
        <w:spacing w:after="0"/>
        <w:rPr>
          <w:rFonts w:hAnsi="Trade Gothic Next"/>
          <w:sz w:val="20"/>
          <w:szCs w:val="20"/>
        </w:rPr>
      </w:pPr>
      <w:r>
        <w:rPr>
          <w:rFonts w:hAnsi="Trade Gothic Next"/>
          <w:sz w:val="20"/>
          <w:szCs w:val="20"/>
        </w:rPr>
        <w:t xml:space="preserve">These changes </w:t>
      </w:r>
      <w:r w:rsidR="00A7486C" w:rsidRPr="00243114">
        <w:rPr>
          <w:rFonts w:hAnsi="Trade Gothic Next"/>
          <w:sz w:val="20"/>
          <w:szCs w:val="20"/>
        </w:rPr>
        <w:t xml:space="preserve">will ensure the </w:t>
      </w:r>
      <w:r w:rsidR="00993554">
        <w:rPr>
          <w:rFonts w:hAnsi="Trade Gothic Next"/>
          <w:sz w:val="20"/>
          <w:szCs w:val="20"/>
        </w:rPr>
        <w:t>D</w:t>
      </w:r>
      <w:r w:rsidR="00A7486C" w:rsidRPr="00243114">
        <w:rPr>
          <w:rFonts w:hAnsi="Trade Gothic Next"/>
          <w:sz w:val="20"/>
          <w:szCs w:val="20"/>
        </w:rPr>
        <w:t>epartment delivers the best health and aged care outcomes for the Australian community through:</w:t>
      </w:r>
    </w:p>
    <w:p w14:paraId="60F04EF9" w14:textId="77777777" w:rsidR="00A7486C" w:rsidRPr="00243114" w:rsidRDefault="00A7486C" w:rsidP="00A7486C">
      <w:pPr>
        <w:pStyle w:val="ListParagraph"/>
        <w:numPr>
          <w:ilvl w:val="0"/>
          <w:numId w:val="27"/>
        </w:numPr>
        <w:spacing w:before="0" w:after="0" w:line="240" w:lineRule="auto"/>
        <w:contextualSpacing w:val="0"/>
        <w:rPr>
          <w:rFonts w:hAnsi="Trade Gothic Next"/>
          <w:sz w:val="20"/>
          <w:szCs w:val="20"/>
        </w:rPr>
      </w:pPr>
      <w:r w:rsidRPr="00243114">
        <w:rPr>
          <w:rFonts w:hAnsi="Trade Gothic Next"/>
          <w:sz w:val="20"/>
          <w:szCs w:val="20"/>
        </w:rPr>
        <w:t>Investments that are supported by robust, evidence-based program evaluation that proves the programs are having the intended impact, and</w:t>
      </w:r>
    </w:p>
    <w:p w14:paraId="7E1290DA" w14:textId="77777777" w:rsidR="00A7486C" w:rsidRPr="008A217C" w:rsidRDefault="00A7486C" w:rsidP="008A217C">
      <w:pPr>
        <w:pStyle w:val="ListParagraph"/>
        <w:numPr>
          <w:ilvl w:val="0"/>
          <w:numId w:val="27"/>
        </w:numPr>
        <w:spacing w:before="0" w:after="300" w:line="240" w:lineRule="auto"/>
        <w:contextualSpacing w:val="0"/>
        <w:rPr>
          <w:sz w:val="20"/>
          <w:szCs w:val="20"/>
        </w:rPr>
      </w:pPr>
      <w:r w:rsidRPr="008A217C">
        <w:rPr>
          <w:sz w:val="20"/>
          <w:szCs w:val="20"/>
        </w:rPr>
        <w:t>Targeting funding to high-value programs aligned with priority areas.</w:t>
      </w:r>
    </w:p>
    <w:p w14:paraId="6290CE75" w14:textId="5FB1BDA2" w:rsidR="00A7486C" w:rsidRDefault="00A7486C">
      <w:pPr>
        <w:rPr>
          <w:rFonts w:hAnsi="Trade Gothic Next"/>
          <w:sz w:val="20"/>
          <w:szCs w:val="20"/>
        </w:rPr>
      </w:pPr>
      <w:r w:rsidRPr="001971AC">
        <w:rPr>
          <w:rFonts w:hAnsi="Trade Gothic Next"/>
          <w:sz w:val="20"/>
          <w:szCs w:val="20"/>
        </w:rPr>
        <w:t>The Department will apply a risk-based and strategic approach to conduct evaluation of all grant programs. It ranges from fast, desktop review for low risk/low value programs to more comprehensive and detailed examinations for high risk/high value programs. Evaluation outcomes along with other considerations (e.g. alignment with government priorities, stakeholder consultation) will inform decision</w:t>
      </w:r>
      <w:r w:rsidRPr="001971AC">
        <w:rPr>
          <w:rFonts w:hAnsi="Trade Gothic Next"/>
          <w:sz w:val="20"/>
          <w:szCs w:val="20"/>
        </w:rPr>
        <w:noBreakHyphen/>
        <w:t>making about next steps</w:t>
      </w:r>
      <w:r w:rsidR="00646642">
        <w:rPr>
          <w:rFonts w:hAnsi="Trade Gothic Next"/>
          <w:sz w:val="20"/>
          <w:szCs w:val="20"/>
        </w:rPr>
        <w:t>.</w:t>
      </w:r>
      <w:r w:rsidRPr="001971AC">
        <w:rPr>
          <w:rFonts w:hAnsi="Trade Gothic Next"/>
          <w:sz w:val="20"/>
          <w:szCs w:val="20"/>
        </w:rPr>
        <w:t xml:space="preserve"> </w:t>
      </w:r>
    </w:p>
    <w:p w14:paraId="513600C0" w14:textId="2D913A5A" w:rsidR="00FA660C" w:rsidRDefault="001971AC">
      <w:pPr>
        <w:rPr>
          <w:rFonts w:hAnsi="Trade Gothic Next"/>
          <w:sz w:val="20"/>
          <w:szCs w:val="20"/>
        </w:rPr>
      </w:pPr>
      <w:r>
        <w:rPr>
          <w:rFonts w:hAnsi="Trade Gothic Next"/>
          <w:sz w:val="20"/>
          <w:szCs w:val="20"/>
        </w:rPr>
        <w:t>This approach will provide s</w:t>
      </w:r>
      <w:r w:rsidR="00A27C80">
        <w:rPr>
          <w:rFonts w:hAnsi="Trade Gothic Next"/>
          <w:sz w:val="20"/>
          <w:szCs w:val="20"/>
        </w:rPr>
        <w:t xml:space="preserve">takeholders </w:t>
      </w:r>
      <w:r>
        <w:rPr>
          <w:rFonts w:hAnsi="Trade Gothic Next"/>
          <w:sz w:val="20"/>
          <w:szCs w:val="20"/>
        </w:rPr>
        <w:t xml:space="preserve">and the Australian community </w:t>
      </w:r>
      <w:r w:rsidR="006423C6">
        <w:rPr>
          <w:rFonts w:hAnsi="Trade Gothic Next"/>
          <w:sz w:val="20"/>
          <w:szCs w:val="20"/>
        </w:rPr>
        <w:t>wi</w:t>
      </w:r>
      <w:r>
        <w:rPr>
          <w:rFonts w:hAnsi="Trade Gothic Next"/>
          <w:sz w:val="20"/>
          <w:szCs w:val="20"/>
        </w:rPr>
        <w:t xml:space="preserve">th greater assurance </w:t>
      </w:r>
      <w:r w:rsidR="00177D14">
        <w:rPr>
          <w:rFonts w:hAnsi="Trade Gothic Next"/>
          <w:sz w:val="20"/>
          <w:szCs w:val="20"/>
        </w:rPr>
        <w:t xml:space="preserve">that </w:t>
      </w:r>
      <w:r>
        <w:rPr>
          <w:rFonts w:hAnsi="Trade Gothic Next"/>
          <w:sz w:val="20"/>
          <w:szCs w:val="20"/>
        </w:rPr>
        <w:t xml:space="preserve">the health </w:t>
      </w:r>
      <w:r w:rsidR="00E745B5">
        <w:rPr>
          <w:rFonts w:hAnsi="Trade Gothic Next"/>
          <w:sz w:val="20"/>
          <w:szCs w:val="20"/>
        </w:rPr>
        <w:t xml:space="preserve">programs </w:t>
      </w:r>
      <w:r>
        <w:rPr>
          <w:rFonts w:hAnsi="Trade Gothic Next"/>
          <w:sz w:val="20"/>
          <w:szCs w:val="20"/>
        </w:rPr>
        <w:t xml:space="preserve">we invest in, </w:t>
      </w:r>
      <w:r w:rsidR="00E745B5">
        <w:rPr>
          <w:rFonts w:hAnsi="Trade Gothic Next"/>
          <w:sz w:val="20"/>
          <w:szCs w:val="20"/>
        </w:rPr>
        <w:t>are supported by robust data and evidence</w:t>
      </w:r>
      <w:r>
        <w:rPr>
          <w:rFonts w:hAnsi="Trade Gothic Next"/>
          <w:sz w:val="20"/>
          <w:szCs w:val="20"/>
        </w:rPr>
        <w:t xml:space="preserve">. This in turn, </w:t>
      </w:r>
      <w:r w:rsidR="00711859">
        <w:rPr>
          <w:rFonts w:hAnsi="Trade Gothic Next"/>
          <w:sz w:val="20"/>
          <w:szCs w:val="20"/>
        </w:rPr>
        <w:t>will ensure</w:t>
      </w:r>
      <w:r w:rsidR="00E72D0A">
        <w:rPr>
          <w:rFonts w:hAnsi="Trade Gothic Next"/>
          <w:sz w:val="20"/>
          <w:szCs w:val="20"/>
        </w:rPr>
        <w:t xml:space="preserve"> the</w:t>
      </w:r>
      <w:r>
        <w:rPr>
          <w:rFonts w:hAnsi="Trade Gothic Next"/>
          <w:sz w:val="20"/>
          <w:szCs w:val="20"/>
        </w:rPr>
        <w:t xml:space="preserve"> evidence-based programs</w:t>
      </w:r>
      <w:r w:rsidR="00E72D0A">
        <w:rPr>
          <w:rFonts w:hAnsi="Trade Gothic Next"/>
          <w:sz w:val="20"/>
          <w:szCs w:val="20"/>
        </w:rPr>
        <w:t xml:space="preserve"> deliver</w:t>
      </w:r>
      <w:r w:rsidR="00711859">
        <w:rPr>
          <w:rFonts w:hAnsi="Trade Gothic Next"/>
          <w:sz w:val="20"/>
          <w:szCs w:val="20"/>
        </w:rPr>
        <w:t xml:space="preserve"> </w:t>
      </w:r>
      <w:r>
        <w:rPr>
          <w:rFonts w:hAnsi="Trade Gothic Next"/>
          <w:sz w:val="20"/>
          <w:szCs w:val="20"/>
        </w:rPr>
        <w:t>high quality</w:t>
      </w:r>
      <w:r w:rsidR="00996EE5">
        <w:rPr>
          <w:rFonts w:hAnsi="Trade Gothic Next"/>
          <w:sz w:val="20"/>
          <w:szCs w:val="20"/>
        </w:rPr>
        <w:t xml:space="preserve"> outcomes</w:t>
      </w:r>
      <w:r w:rsidR="00D04A57">
        <w:rPr>
          <w:rFonts w:hAnsi="Trade Gothic Next"/>
          <w:sz w:val="20"/>
          <w:szCs w:val="20"/>
        </w:rPr>
        <w:t xml:space="preserve"> for </w:t>
      </w:r>
      <w:r>
        <w:rPr>
          <w:rFonts w:hAnsi="Trade Gothic Next"/>
          <w:sz w:val="20"/>
          <w:szCs w:val="20"/>
        </w:rPr>
        <w:t xml:space="preserve">all </w:t>
      </w:r>
      <w:r w:rsidR="00D04A57">
        <w:rPr>
          <w:rFonts w:hAnsi="Trade Gothic Next"/>
          <w:sz w:val="20"/>
          <w:szCs w:val="20"/>
        </w:rPr>
        <w:t>Australian</w:t>
      </w:r>
      <w:r>
        <w:rPr>
          <w:rFonts w:hAnsi="Trade Gothic Next"/>
          <w:sz w:val="20"/>
          <w:szCs w:val="20"/>
        </w:rPr>
        <w:t>s</w:t>
      </w:r>
      <w:r w:rsidR="00D04A57">
        <w:rPr>
          <w:rFonts w:hAnsi="Trade Gothic Next"/>
          <w:sz w:val="20"/>
          <w:szCs w:val="20"/>
        </w:rPr>
        <w:t>.</w:t>
      </w:r>
    </w:p>
    <w:p w14:paraId="684D39C4" w14:textId="77777777" w:rsidR="00A7486C" w:rsidRPr="00311923" w:rsidRDefault="00A7486C" w:rsidP="00A7486C">
      <w:pPr>
        <w:pStyle w:val="Heading1"/>
        <w:tabs>
          <w:tab w:val="right" w:pos="9070"/>
        </w:tabs>
        <w:spacing w:before="120"/>
        <w:rPr>
          <w:sz w:val="32"/>
          <w:szCs w:val="32"/>
        </w:rPr>
      </w:pPr>
      <w:bookmarkStart w:id="1" w:name="_Toc156315469"/>
      <w:r w:rsidRPr="00311923">
        <w:rPr>
          <w:sz w:val="32"/>
          <w:szCs w:val="32"/>
        </w:rPr>
        <w:t>What this means in practice</w:t>
      </w:r>
      <w:bookmarkEnd w:id="1"/>
      <w:r>
        <w:rPr>
          <w:sz w:val="32"/>
          <w:szCs w:val="32"/>
        </w:rPr>
        <w:tab/>
      </w:r>
    </w:p>
    <w:p w14:paraId="372713C7" w14:textId="437D4DA7" w:rsidR="00D902F7" w:rsidRPr="004E186F" w:rsidRDefault="00D633A2" w:rsidP="00A7486C">
      <w:pPr>
        <w:spacing w:after="0"/>
        <w:rPr>
          <w:rStyle w:val="normaltextrun"/>
          <w:rFonts w:ascii="Trade Gothic Next" w:hAnsi="Trade Gothic Next"/>
          <w:color w:val="262626"/>
          <w:shd w:val="clear" w:color="auto" w:fill="FFFFFF"/>
        </w:rPr>
      </w:pPr>
      <w:r>
        <w:rPr>
          <w:sz w:val="20"/>
          <w:szCs w:val="20"/>
        </w:rPr>
        <w:t xml:space="preserve">Stakeholders are required to </w:t>
      </w:r>
      <w:r w:rsidR="00A550CB">
        <w:rPr>
          <w:sz w:val="20"/>
          <w:szCs w:val="20"/>
        </w:rPr>
        <w:t>ensure a</w:t>
      </w:r>
      <w:r w:rsidR="00A550CB" w:rsidRPr="001971AC">
        <w:rPr>
          <w:sz w:val="20"/>
          <w:szCs w:val="20"/>
        </w:rPr>
        <w:t xml:space="preserve">ll new </w:t>
      </w:r>
      <w:r w:rsidR="00997523">
        <w:rPr>
          <w:sz w:val="20"/>
          <w:szCs w:val="20"/>
        </w:rPr>
        <w:t xml:space="preserve">and </w:t>
      </w:r>
      <w:r w:rsidR="00997523" w:rsidRPr="005360CB">
        <w:rPr>
          <w:sz w:val="20"/>
          <w:szCs w:val="20"/>
        </w:rPr>
        <w:t xml:space="preserve">existing </w:t>
      </w:r>
      <w:r w:rsidR="00A550CB" w:rsidRPr="001971AC">
        <w:rPr>
          <w:sz w:val="20"/>
          <w:szCs w:val="20"/>
        </w:rPr>
        <w:t>grants have</w:t>
      </w:r>
      <w:r w:rsidR="005C5BCD">
        <w:rPr>
          <w:sz w:val="20"/>
          <w:szCs w:val="20"/>
        </w:rPr>
        <w:t xml:space="preserve"> sufficient data </w:t>
      </w:r>
      <w:r w:rsidR="008A217C">
        <w:rPr>
          <w:sz w:val="20"/>
          <w:szCs w:val="20"/>
        </w:rPr>
        <w:t xml:space="preserve">collection, </w:t>
      </w:r>
      <w:proofErr w:type="gramStart"/>
      <w:r w:rsidR="008A217C">
        <w:rPr>
          <w:sz w:val="20"/>
          <w:szCs w:val="20"/>
        </w:rPr>
        <w:t>analysis</w:t>
      </w:r>
      <w:proofErr w:type="gramEnd"/>
      <w:r w:rsidR="008A217C">
        <w:rPr>
          <w:sz w:val="20"/>
          <w:szCs w:val="20"/>
        </w:rPr>
        <w:t xml:space="preserve"> </w:t>
      </w:r>
      <w:r w:rsidR="005C5BCD">
        <w:rPr>
          <w:sz w:val="20"/>
          <w:szCs w:val="20"/>
        </w:rPr>
        <w:t>and</w:t>
      </w:r>
      <w:r w:rsidR="00A550CB" w:rsidRPr="001971AC">
        <w:rPr>
          <w:sz w:val="20"/>
          <w:szCs w:val="20"/>
        </w:rPr>
        <w:t xml:space="preserve"> evaluation </w:t>
      </w:r>
      <w:r w:rsidR="008A217C">
        <w:rPr>
          <w:sz w:val="20"/>
          <w:szCs w:val="20"/>
        </w:rPr>
        <w:t xml:space="preserve">activities </w:t>
      </w:r>
      <w:r w:rsidR="00824BF5">
        <w:rPr>
          <w:sz w:val="20"/>
          <w:szCs w:val="20"/>
        </w:rPr>
        <w:t>to demonstrate program effectiveness</w:t>
      </w:r>
      <w:r w:rsidR="00A550CB" w:rsidRPr="001971AC">
        <w:rPr>
          <w:sz w:val="20"/>
          <w:szCs w:val="20"/>
        </w:rPr>
        <w:t xml:space="preserve">. </w:t>
      </w:r>
      <w:r w:rsidR="008A217C">
        <w:rPr>
          <w:sz w:val="20"/>
          <w:szCs w:val="20"/>
        </w:rPr>
        <w:t xml:space="preserve">What constitutes ‘sufficient’ data </w:t>
      </w:r>
      <w:r w:rsidR="00585D70" w:rsidRPr="00585D70">
        <w:rPr>
          <w:sz w:val="20"/>
          <w:szCs w:val="20"/>
        </w:rPr>
        <w:t xml:space="preserve">depends on the size, </w:t>
      </w:r>
      <w:proofErr w:type="gramStart"/>
      <w:r w:rsidR="00585D70" w:rsidRPr="00585D70">
        <w:rPr>
          <w:sz w:val="20"/>
          <w:szCs w:val="20"/>
        </w:rPr>
        <w:t>significance</w:t>
      </w:r>
      <w:proofErr w:type="gramEnd"/>
      <w:r w:rsidR="00585D70" w:rsidRPr="00585D70">
        <w:rPr>
          <w:sz w:val="20"/>
          <w:szCs w:val="20"/>
        </w:rPr>
        <w:t xml:space="preserve"> and risk profile of the programs. Higher risk programs would have a proportionally higher level of data requirements. As a general approach, both qualitative and quantitative information should be collected to assess the implementation, </w:t>
      </w:r>
      <w:proofErr w:type="gramStart"/>
      <w:r w:rsidR="00585D70" w:rsidRPr="00585D70">
        <w:rPr>
          <w:sz w:val="20"/>
          <w:szCs w:val="20"/>
        </w:rPr>
        <w:t>effectiveness</w:t>
      </w:r>
      <w:proofErr w:type="gramEnd"/>
      <w:r w:rsidR="00585D70" w:rsidRPr="00585D70">
        <w:rPr>
          <w:sz w:val="20"/>
          <w:szCs w:val="20"/>
        </w:rPr>
        <w:t xml:space="preserve"> and efficiency of the program. The evaluation ideal </w:t>
      </w:r>
      <w:proofErr w:type="gramStart"/>
      <w:r w:rsidR="00585D70" w:rsidRPr="00585D70">
        <w:rPr>
          <w:sz w:val="20"/>
          <w:szCs w:val="20"/>
        </w:rPr>
        <w:t>is:</w:t>
      </w:r>
      <w:proofErr w:type="gramEnd"/>
      <w:r w:rsidR="00585D70" w:rsidRPr="00585D70">
        <w:rPr>
          <w:sz w:val="20"/>
          <w:szCs w:val="20"/>
        </w:rPr>
        <w:t xml:space="preserve"> no numbers without stories; no stories without numbers.</w:t>
      </w:r>
      <w:r w:rsidR="00052D29">
        <w:rPr>
          <w:sz w:val="20"/>
          <w:szCs w:val="20"/>
        </w:rPr>
        <w:t xml:space="preserve"> </w:t>
      </w:r>
      <w:r w:rsidR="00FD54E9">
        <w:rPr>
          <w:sz w:val="20"/>
          <w:szCs w:val="20"/>
        </w:rPr>
        <w:t xml:space="preserve">See also </w:t>
      </w:r>
      <w:hyperlink w:anchor="_Questions_for_consideration" w:history="1">
        <w:r w:rsidR="004E186F" w:rsidRPr="004E186F">
          <w:rPr>
            <w:rStyle w:val="Hyperlink"/>
            <w:b/>
            <w:bCs/>
            <w:sz w:val="20"/>
            <w:szCs w:val="20"/>
          </w:rPr>
          <w:t>Questions for consideration</w:t>
        </w:r>
      </w:hyperlink>
      <w:r w:rsidR="004E186F">
        <w:rPr>
          <w:sz w:val="20"/>
          <w:szCs w:val="20"/>
        </w:rPr>
        <w:t>.</w:t>
      </w:r>
    </w:p>
    <w:p w14:paraId="2AA0B206" w14:textId="3A5BF250" w:rsidR="008A217C" w:rsidRPr="008A217C" w:rsidRDefault="008A217C" w:rsidP="008A217C">
      <w:pPr>
        <w:spacing w:after="0"/>
        <w:rPr>
          <w:sz w:val="20"/>
          <w:szCs w:val="20"/>
        </w:rPr>
      </w:pPr>
      <w:r w:rsidRPr="008A217C">
        <w:rPr>
          <w:sz w:val="20"/>
          <w:szCs w:val="20"/>
        </w:rPr>
        <w:t xml:space="preserve">If your </w:t>
      </w:r>
      <w:r w:rsidRPr="008A217C">
        <w:rPr>
          <w:b/>
          <w:bCs/>
          <w:sz w:val="20"/>
          <w:szCs w:val="20"/>
        </w:rPr>
        <w:t>current grant</w:t>
      </w:r>
      <w:r w:rsidRPr="008A217C">
        <w:rPr>
          <w:sz w:val="20"/>
          <w:szCs w:val="20"/>
        </w:rPr>
        <w:t xml:space="preserve"> has concluded, with a completed evaluation:</w:t>
      </w:r>
    </w:p>
    <w:p w14:paraId="71DA6BF7" w14:textId="77777777" w:rsidR="008A217C" w:rsidRDefault="008A217C" w:rsidP="008A217C">
      <w:pPr>
        <w:pStyle w:val="ListParagraph"/>
        <w:numPr>
          <w:ilvl w:val="0"/>
          <w:numId w:val="27"/>
        </w:numPr>
        <w:spacing w:before="0" w:after="30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The robust data, evidence and evaluation findings will form an integral part of Departmental recommendations and Government decision-making on the next steps for the grant.</w:t>
      </w:r>
    </w:p>
    <w:p w14:paraId="75ADF72E" w14:textId="3873B3AE" w:rsidR="00A7486C" w:rsidRPr="00311923" w:rsidRDefault="00A7486C" w:rsidP="00A7486C">
      <w:pPr>
        <w:spacing w:after="0"/>
        <w:rPr>
          <w:sz w:val="20"/>
          <w:szCs w:val="20"/>
        </w:rPr>
      </w:pPr>
      <w:r w:rsidRPr="00311923">
        <w:rPr>
          <w:sz w:val="20"/>
          <w:szCs w:val="20"/>
        </w:rPr>
        <w:t xml:space="preserve">If your </w:t>
      </w:r>
      <w:r w:rsidRPr="00311923">
        <w:rPr>
          <w:b/>
          <w:bCs/>
          <w:sz w:val="20"/>
          <w:szCs w:val="20"/>
        </w:rPr>
        <w:t>current grant</w:t>
      </w:r>
      <w:r w:rsidRPr="00311923">
        <w:rPr>
          <w:sz w:val="20"/>
          <w:szCs w:val="20"/>
        </w:rPr>
        <w:t xml:space="preserve"> has concluded but there is insufficient data or evaluative activity has not yet </w:t>
      </w:r>
      <w:r w:rsidR="008A217C">
        <w:rPr>
          <w:sz w:val="20"/>
          <w:szCs w:val="20"/>
        </w:rPr>
        <w:t>finished</w:t>
      </w:r>
      <w:r w:rsidRPr="00311923">
        <w:rPr>
          <w:sz w:val="20"/>
          <w:szCs w:val="20"/>
        </w:rPr>
        <w:t>:</w:t>
      </w:r>
    </w:p>
    <w:p w14:paraId="2DF09DE4" w14:textId="77777777" w:rsidR="00A7486C" w:rsidRPr="00311923" w:rsidRDefault="00A7486C" w:rsidP="00A7486C">
      <w:pPr>
        <w:pStyle w:val="ListParagraph"/>
        <w:numPr>
          <w:ilvl w:val="0"/>
          <w:numId w:val="27"/>
        </w:numPr>
        <w:spacing w:before="0" w:after="30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Y</w:t>
      </w:r>
      <w:r w:rsidRPr="00311923">
        <w:rPr>
          <w:sz w:val="20"/>
          <w:szCs w:val="20"/>
        </w:rPr>
        <w:t xml:space="preserve">our grant </w:t>
      </w:r>
      <w:r w:rsidRPr="00517ED7">
        <w:rPr>
          <w:sz w:val="20"/>
          <w:szCs w:val="20"/>
        </w:rPr>
        <w:t>may</w:t>
      </w:r>
      <w:r>
        <w:rPr>
          <w:sz w:val="20"/>
          <w:szCs w:val="20"/>
        </w:rPr>
        <w:t xml:space="preserve"> be extended </w:t>
      </w:r>
      <w:r w:rsidRPr="00517ED7">
        <w:rPr>
          <w:sz w:val="20"/>
          <w:szCs w:val="20"/>
        </w:rPr>
        <w:t>for</w:t>
      </w:r>
      <w:r w:rsidRPr="00311923">
        <w:rPr>
          <w:sz w:val="20"/>
          <w:szCs w:val="20"/>
        </w:rPr>
        <w:t xml:space="preserve"> a </w:t>
      </w:r>
      <w:r w:rsidRPr="00311923">
        <w:rPr>
          <w:b/>
          <w:bCs/>
          <w:sz w:val="20"/>
          <w:szCs w:val="20"/>
        </w:rPr>
        <w:t>time-limited</w:t>
      </w:r>
      <w:r w:rsidRPr="00311923">
        <w:rPr>
          <w:sz w:val="20"/>
          <w:szCs w:val="20"/>
        </w:rPr>
        <w:t xml:space="preserve"> period, on the condition that the additional time is used to undertake evaluation and/or collect additional data. This will ensure that programs that do not currently have a robust evidence base develop it</w:t>
      </w:r>
      <w:r>
        <w:rPr>
          <w:sz w:val="20"/>
          <w:szCs w:val="20"/>
        </w:rPr>
        <w:t>,</w:t>
      </w:r>
      <w:r w:rsidRPr="00311923">
        <w:rPr>
          <w:sz w:val="20"/>
          <w:szCs w:val="20"/>
        </w:rPr>
        <w:t xml:space="preserve"> to support decision making.</w:t>
      </w:r>
    </w:p>
    <w:p w14:paraId="02E6092D" w14:textId="49C0E630" w:rsidR="00A7486C" w:rsidRPr="00311923" w:rsidRDefault="00A7486C" w:rsidP="00A7486C">
      <w:pPr>
        <w:spacing w:after="0"/>
        <w:rPr>
          <w:sz w:val="20"/>
          <w:szCs w:val="20"/>
        </w:rPr>
      </w:pPr>
      <w:r w:rsidRPr="00311923">
        <w:rPr>
          <w:sz w:val="20"/>
          <w:szCs w:val="20"/>
        </w:rPr>
        <w:t xml:space="preserve">All </w:t>
      </w:r>
      <w:r w:rsidRPr="00311923">
        <w:rPr>
          <w:b/>
          <w:bCs/>
          <w:sz w:val="20"/>
          <w:szCs w:val="20"/>
        </w:rPr>
        <w:t xml:space="preserve">new programs </w:t>
      </w:r>
      <w:r w:rsidRPr="00311923">
        <w:rPr>
          <w:sz w:val="20"/>
          <w:szCs w:val="20"/>
        </w:rPr>
        <w:t>must include:</w:t>
      </w:r>
    </w:p>
    <w:p w14:paraId="4C33A48A" w14:textId="5E398380" w:rsidR="008A217C" w:rsidRPr="0061266F" w:rsidRDefault="00A7486C" w:rsidP="0061266F">
      <w:pPr>
        <w:pStyle w:val="ListParagraph"/>
        <w:numPr>
          <w:ilvl w:val="0"/>
          <w:numId w:val="27"/>
        </w:numPr>
        <w:spacing w:before="0" w:after="300" w:line="240" w:lineRule="auto"/>
        <w:contextualSpacing w:val="0"/>
        <w:rPr>
          <w:sz w:val="20"/>
          <w:szCs w:val="20"/>
        </w:rPr>
      </w:pPr>
      <w:bookmarkStart w:id="2" w:name="_Hlk157612358"/>
      <w:r w:rsidRPr="0004727C">
        <w:rPr>
          <w:sz w:val="20"/>
          <w:szCs w:val="20"/>
        </w:rPr>
        <w:t>Ongoing evidence and data collection, with a preference for objective, measurable metrics where possible, to support evaluation activity throughout the life cycle of the program</w:t>
      </w:r>
      <w:bookmarkEnd w:id="2"/>
      <w:r w:rsidRPr="0004727C">
        <w:rPr>
          <w:sz w:val="20"/>
          <w:szCs w:val="20"/>
        </w:rPr>
        <w:t>.</w:t>
      </w:r>
      <w:bookmarkStart w:id="3" w:name="_Toc156315470"/>
      <w:r w:rsidR="008A217C" w:rsidRPr="0061266F">
        <w:rPr>
          <w:sz w:val="20"/>
          <w:szCs w:val="20"/>
        </w:rPr>
        <w:br w:type="page"/>
      </w:r>
    </w:p>
    <w:p w14:paraId="25A0B5B3" w14:textId="535411F2" w:rsidR="00A7486C" w:rsidRPr="00311923" w:rsidRDefault="00A7486C" w:rsidP="00A7486C">
      <w:pPr>
        <w:pStyle w:val="Heading1"/>
        <w:spacing w:before="0"/>
        <w:rPr>
          <w:sz w:val="32"/>
          <w:szCs w:val="32"/>
        </w:rPr>
      </w:pPr>
      <w:bookmarkStart w:id="4" w:name="_Questions_for_consideration"/>
      <w:bookmarkEnd w:id="4"/>
      <w:r w:rsidRPr="00311923">
        <w:rPr>
          <w:sz w:val="32"/>
          <w:szCs w:val="32"/>
        </w:rPr>
        <w:lastRenderedPageBreak/>
        <w:t>Questions for consideration</w:t>
      </w:r>
      <w:bookmarkEnd w:id="3"/>
    </w:p>
    <w:p w14:paraId="216762C7" w14:textId="77777777" w:rsidR="00A7486C" w:rsidRPr="00311923" w:rsidRDefault="00A7486C" w:rsidP="00A7486C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EAED" w:themeFill="accent2" w:themeFillTint="33"/>
        <w:spacing w:before="0" w:after="0" w:line="240" w:lineRule="auto"/>
        <w:contextualSpacing w:val="0"/>
        <w:rPr>
          <w:sz w:val="20"/>
          <w:szCs w:val="20"/>
        </w:rPr>
      </w:pPr>
      <w:r w:rsidRPr="00311923">
        <w:rPr>
          <w:sz w:val="20"/>
          <w:szCs w:val="20"/>
        </w:rPr>
        <w:t xml:space="preserve">Does this proposal support a </w:t>
      </w:r>
      <w:proofErr w:type="gramStart"/>
      <w:r w:rsidRPr="00311923">
        <w:rPr>
          <w:sz w:val="20"/>
          <w:szCs w:val="20"/>
        </w:rPr>
        <w:t>Government</w:t>
      </w:r>
      <w:proofErr w:type="gramEnd"/>
      <w:r w:rsidRPr="00311923">
        <w:rPr>
          <w:sz w:val="20"/>
          <w:szCs w:val="20"/>
        </w:rPr>
        <w:t xml:space="preserve"> priority area in health, aged care and/or sport?</w:t>
      </w:r>
    </w:p>
    <w:p w14:paraId="16454277" w14:textId="77777777" w:rsidR="00A7486C" w:rsidRPr="00311923" w:rsidRDefault="00A7486C" w:rsidP="00A7486C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EAED" w:themeFill="accent2" w:themeFillTint="33"/>
        <w:spacing w:before="0" w:after="0" w:line="240" w:lineRule="auto"/>
        <w:contextualSpacing w:val="0"/>
        <w:rPr>
          <w:sz w:val="20"/>
          <w:szCs w:val="20"/>
        </w:rPr>
      </w:pPr>
      <w:r w:rsidRPr="00311923">
        <w:rPr>
          <w:sz w:val="20"/>
          <w:szCs w:val="20"/>
        </w:rPr>
        <w:t>Does this proposal have a clear and achievable plan to collect or produce the data that would enable the strength of the program to be demonstrated?</w:t>
      </w:r>
    </w:p>
    <w:p w14:paraId="7A137E5B" w14:textId="77777777" w:rsidR="00A7486C" w:rsidRPr="00311923" w:rsidRDefault="00A7486C" w:rsidP="00A7486C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EAED" w:themeFill="accent2" w:themeFillTint="33"/>
        <w:spacing w:before="0" w:after="0" w:line="240" w:lineRule="auto"/>
        <w:contextualSpacing w:val="0"/>
        <w:rPr>
          <w:sz w:val="20"/>
          <w:szCs w:val="20"/>
        </w:rPr>
      </w:pPr>
      <w:r w:rsidRPr="00311923">
        <w:rPr>
          <w:sz w:val="20"/>
          <w:szCs w:val="20"/>
        </w:rPr>
        <w:t>Is this proposal supported by data and evidence? What is the strength of its support? Are any objective metrics used?</w:t>
      </w:r>
    </w:p>
    <w:p w14:paraId="58E372ED" w14:textId="77777777" w:rsidR="00A7486C" w:rsidRPr="00311923" w:rsidRDefault="00A7486C" w:rsidP="00A7486C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EAED" w:themeFill="accent2" w:themeFillTint="33"/>
        <w:spacing w:before="0" w:after="0" w:line="240" w:lineRule="auto"/>
        <w:contextualSpacing w:val="0"/>
        <w:rPr>
          <w:sz w:val="20"/>
          <w:szCs w:val="20"/>
        </w:rPr>
      </w:pPr>
      <w:r w:rsidRPr="00311923">
        <w:rPr>
          <w:sz w:val="20"/>
          <w:szCs w:val="20"/>
        </w:rPr>
        <w:t xml:space="preserve">Does other evidence support this proposal, for instance international evidence, </w:t>
      </w:r>
      <w:proofErr w:type="gramStart"/>
      <w:r w:rsidRPr="00311923">
        <w:rPr>
          <w:sz w:val="20"/>
          <w:szCs w:val="20"/>
        </w:rPr>
        <w:t>literature</w:t>
      </w:r>
      <w:proofErr w:type="gramEnd"/>
      <w:r w:rsidRPr="00311923">
        <w:rPr>
          <w:sz w:val="20"/>
          <w:szCs w:val="20"/>
        </w:rPr>
        <w:t xml:space="preserve"> or best practice?</w:t>
      </w:r>
    </w:p>
    <w:p w14:paraId="28BCD055" w14:textId="77777777" w:rsidR="00A7486C" w:rsidRPr="00311923" w:rsidRDefault="00A7486C" w:rsidP="00A7486C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EAED" w:themeFill="accent2" w:themeFillTint="33"/>
        <w:spacing w:before="0" w:after="0" w:line="240" w:lineRule="auto"/>
        <w:contextualSpacing w:val="0"/>
        <w:rPr>
          <w:sz w:val="20"/>
          <w:szCs w:val="20"/>
        </w:rPr>
      </w:pPr>
      <w:r w:rsidRPr="00311923">
        <w:rPr>
          <w:sz w:val="20"/>
          <w:szCs w:val="20"/>
        </w:rPr>
        <w:t>Does this proposal have an evaluation?</w:t>
      </w:r>
    </w:p>
    <w:p w14:paraId="6E91055F" w14:textId="77777777" w:rsidR="00A7486C" w:rsidRPr="00AF14A1" w:rsidRDefault="00A7486C" w:rsidP="00A7486C">
      <w:pPr>
        <w:spacing w:before="240" w:after="0" w:line="240" w:lineRule="auto"/>
        <w:rPr>
          <w:rFonts w:cs="Arial"/>
          <w:b/>
          <w:bCs/>
          <w:color w:val="3F4A75"/>
          <w:kern w:val="28"/>
          <w:sz w:val="32"/>
          <w:szCs w:val="32"/>
        </w:rPr>
      </w:pPr>
      <w:r w:rsidRPr="00AF14A1">
        <w:rPr>
          <w:rFonts w:cs="Arial"/>
          <w:b/>
          <w:bCs/>
          <w:color w:val="3F4A75"/>
          <w:kern w:val="28"/>
          <w:sz w:val="32"/>
          <w:szCs w:val="32"/>
        </w:rPr>
        <w:t>Resources</w:t>
      </w:r>
    </w:p>
    <w:p w14:paraId="4C880C11" w14:textId="77777777" w:rsidR="00A7486C" w:rsidRPr="00767215" w:rsidRDefault="00A7486C" w:rsidP="00A7486C">
      <w:pPr>
        <w:rPr>
          <w:color w:val="0000FF" w:themeColor="hyperlink"/>
          <w:sz w:val="18"/>
          <w:szCs w:val="18"/>
          <w:u w:val="single"/>
        </w:rPr>
      </w:pPr>
      <w:r w:rsidRPr="00767215">
        <w:rPr>
          <w:sz w:val="18"/>
          <w:szCs w:val="18"/>
        </w:rPr>
        <w:t xml:space="preserve">For more information on the Department’s approach to evaluation, see: </w:t>
      </w:r>
      <w:hyperlink r:id="rId11" w:history="1">
        <w:r w:rsidRPr="00767215">
          <w:rPr>
            <w:rStyle w:val="Hyperlink"/>
            <w:sz w:val="18"/>
            <w:szCs w:val="18"/>
          </w:rPr>
          <w:t>Department of Health and Aged Care Evaluation Strategy 2023–2026</w:t>
        </w:r>
      </w:hyperlink>
    </w:p>
    <w:p w14:paraId="45C7B72C" w14:textId="6BEC23F9" w:rsidR="00C9127C" w:rsidRPr="00767215" w:rsidRDefault="00A7486C" w:rsidP="00A7486C">
      <w:pPr>
        <w:rPr>
          <w:rFonts w:cs="Arial"/>
          <w:b/>
          <w:bCs/>
          <w:color w:val="3F4A75"/>
          <w:kern w:val="28"/>
          <w:sz w:val="18"/>
          <w:szCs w:val="18"/>
        </w:rPr>
      </w:pPr>
      <w:r w:rsidRPr="00767215">
        <w:rPr>
          <w:sz w:val="18"/>
          <w:szCs w:val="18"/>
        </w:rPr>
        <w:t xml:space="preserve">For more information on the Department’s Grants and Tenders, see: </w:t>
      </w:r>
      <w:hyperlink r:id="rId12" w:history="1">
        <w:r w:rsidRPr="00767215">
          <w:rPr>
            <w:rStyle w:val="Hyperlink"/>
            <w:color w:val="0033CC"/>
            <w:sz w:val="18"/>
            <w:szCs w:val="18"/>
          </w:rPr>
          <w:t>Department of Health and Aged Care: Grant and Tenders</w:t>
        </w:r>
      </w:hyperlink>
    </w:p>
    <w:sectPr w:rsidR="00C9127C" w:rsidRPr="00767215" w:rsidSect="003A492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A26" w14:textId="77777777" w:rsidR="003A492A" w:rsidRDefault="003A492A" w:rsidP="006B56BB">
      <w:r>
        <w:separator/>
      </w:r>
    </w:p>
    <w:p w14:paraId="43D95DF2" w14:textId="77777777" w:rsidR="003A492A" w:rsidRDefault="003A492A"/>
  </w:endnote>
  <w:endnote w:type="continuationSeparator" w:id="0">
    <w:p w14:paraId="65D68BFC" w14:textId="77777777" w:rsidR="003A492A" w:rsidRDefault="003A492A" w:rsidP="006B56BB">
      <w:r>
        <w:continuationSeparator/>
      </w:r>
    </w:p>
    <w:p w14:paraId="72C538A2" w14:textId="77777777" w:rsidR="003A492A" w:rsidRDefault="003A492A"/>
  </w:endnote>
  <w:endnote w:type="continuationNotice" w:id="1">
    <w:p w14:paraId="7B1BDE75" w14:textId="77777777" w:rsidR="003A492A" w:rsidRDefault="003A4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3E81" w14:textId="084BA053" w:rsidR="00B53987" w:rsidRDefault="004C1BCD" w:rsidP="00416A94">
    <w:pPr>
      <w:pStyle w:val="Footer"/>
      <w:jc w:val="left"/>
    </w:pPr>
    <w:r>
      <w:t xml:space="preserve">Department of Health and Aged Care </w:t>
    </w:r>
    <w:r w:rsidR="00B53987">
      <w:t xml:space="preserve">– </w:t>
    </w:r>
    <w:r w:rsidR="00416A94">
      <w:t xml:space="preserve">Changes to strengthen </w:t>
    </w:r>
    <w:r w:rsidR="005736D6">
      <w:t xml:space="preserve">investment in grant programs </w:t>
    </w:r>
    <w:r w:rsidR="00AE11DB">
      <w:t xml:space="preserve">with </w:t>
    </w:r>
    <w:proofErr w:type="gramStart"/>
    <w:r w:rsidR="00AE11DB">
      <w:t>evidence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0ACD" w14:textId="58523E4F" w:rsidR="00B53987" w:rsidRDefault="00B53987" w:rsidP="005056E6">
    <w:pPr>
      <w:pStyle w:val="Footer"/>
      <w:jc w:val="left"/>
    </w:pPr>
    <w:r>
      <w:t xml:space="preserve">Department of Health </w:t>
    </w:r>
    <w:r w:rsidR="004C1BCD">
      <w:t xml:space="preserve">and Aged Care </w:t>
    </w:r>
    <w:r>
      <w:t xml:space="preserve">– </w:t>
    </w:r>
    <w:r w:rsidR="00F8285F">
      <w:t xml:space="preserve">Changes to </w:t>
    </w:r>
    <w:r w:rsidR="00416A94">
      <w:t xml:space="preserve">strengthen </w:t>
    </w:r>
    <w:r w:rsidR="00F60D3B">
      <w:t>investment in</w:t>
    </w:r>
    <w:r w:rsidR="005736D6">
      <w:t xml:space="preserve"> grant</w:t>
    </w:r>
    <w:r w:rsidR="00F60D3B">
      <w:t xml:space="preserve"> programs </w:t>
    </w:r>
    <w:r w:rsidR="004B3367">
      <w:t xml:space="preserve">with </w:t>
    </w:r>
    <w:proofErr w:type="gramStart"/>
    <w:r w:rsidR="004B3367">
      <w:t>evidence</w:t>
    </w:r>
    <w:proofErr w:type="gramEnd"/>
    <w:r w:rsidR="00416A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B786" w14:textId="77777777" w:rsidR="003A492A" w:rsidRDefault="003A492A" w:rsidP="006B56BB">
      <w:r>
        <w:separator/>
      </w:r>
    </w:p>
    <w:p w14:paraId="164042B5" w14:textId="77777777" w:rsidR="003A492A" w:rsidRDefault="003A492A"/>
  </w:footnote>
  <w:footnote w:type="continuationSeparator" w:id="0">
    <w:p w14:paraId="0D0F53F1" w14:textId="77777777" w:rsidR="003A492A" w:rsidRDefault="003A492A" w:rsidP="006B56BB">
      <w:r>
        <w:continuationSeparator/>
      </w:r>
    </w:p>
    <w:p w14:paraId="2013EA2B" w14:textId="77777777" w:rsidR="003A492A" w:rsidRDefault="003A492A"/>
  </w:footnote>
  <w:footnote w:type="continuationNotice" w:id="1">
    <w:p w14:paraId="42F5EF99" w14:textId="77777777" w:rsidR="003A492A" w:rsidRDefault="003A4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0418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7D2" w14:textId="77777777" w:rsidR="00B53987" w:rsidRDefault="00B53987">
    <w:pPr>
      <w:pStyle w:val="Header"/>
    </w:pPr>
    <w:bookmarkStart w:id="5" w:name="_Hlk153365207"/>
    <w:bookmarkStart w:id="6" w:name="_Hlk153365208"/>
    <w:r>
      <w:rPr>
        <w:noProof/>
        <w:lang w:eastAsia="en-AU"/>
      </w:rPr>
      <w:drawing>
        <wp:inline distT="0" distB="0" distL="0" distR="0" wp14:anchorId="1CD9002B" wp14:editId="4BE8338F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B78F6"/>
    <w:multiLevelType w:val="hybridMultilevel"/>
    <w:tmpl w:val="AEC2D20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5"/>
  </w:num>
  <w:num w:numId="3" w16cid:durableId="671226532">
    <w:abstractNumId w:val="18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3"/>
  </w:num>
  <w:num w:numId="8" w16cid:durableId="407311294">
    <w:abstractNumId w:val="17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19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2"/>
  </w:num>
  <w:num w:numId="20" w16cid:durableId="1108499705">
    <w:abstractNumId w:val="10"/>
  </w:num>
  <w:num w:numId="21" w16cid:durableId="2135168833">
    <w:abstractNumId w:val="12"/>
  </w:num>
  <w:num w:numId="22" w16cid:durableId="1331519124">
    <w:abstractNumId w:val="19"/>
  </w:num>
  <w:num w:numId="23" w16cid:durableId="768160667">
    <w:abstractNumId w:val="15"/>
  </w:num>
  <w:num w:numId="24" w16cid:durableId="501624301">
    <w:abstractNumId w:val="18"/>
  </w:num>
  <w:num w:numId="25" w16cid:durableId="1331903733">
    <w:abstractNumId w:val="8"/>
  </w:num>
  <w:num w:numId="26" w16cid:durableId="350230098">
    <w:abstractNumId w:val="14"/>
  </w:num>
  <w:num w:numId="27" w16cid:durableId="2119912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F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34C7B"/>
    <w:rsid w:val="00046FF0"/>
    <w:rsid w:val="0004727C"/>
    <w:rsid w:val="00050176"/>
    <w:rsid w:val="00050342"/>
    <w:rsid w:val="00052D29"/>
    <w:rsid w:val="00067456"/>
    <w:rsid w:val="00071506"/>
    <w:rsid w:val="0007154F"/>
    <w:rsid w:val="00081AB1"/>
    <w:rsid w:val="00090316"/>
    <w:rsid w:val="00093981"/>
    <w:rsid w:val="00096C67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321D"/>
    <w:rsid w:val="000F123C"/>
    <w:rsid w:val="000F2FED"/>
    <w:rsid w:val="0010616D"/>
    <w:rsid w:val="00110478"/>
    <w:rsid w:val="00116EB1"/>
    <w:rsid w:val="0011711B"/>
    <w:rsid w:val="00117F8A"/>
    <w:rsid w:val="00121B9B"/>
    <w:rsid w:val="00122ADC"/>
    <w:rsid w:val="00127B17"/>
    <w:rsid w:val="00130F59"/>
    <w:rsid w:val="00133EC0"/>
    <w:rsid w:val="00135EE7"/>
    <w:rsid w:val="00141CE5"/>
    <w:rsid w:val="00144908"/>
    <w:rsid w:val="00156D96"/>
    <w:rsid w:val="001571C7"/>
    <w:rsid w:val="00161094"/>
    <w:rsid w:val="00161FF4"/>
    <w:rsid w:val="00167E4D"/>
    <w:rsid w:val="0017665C"/>
    <w:rsid w:val="00177AD2"/>
    <w:rsid w:val="00177D14"/>
    <w:rsid w:val="001815A8"/>
    <w:rsid w:val="001840FA"/>
    <w:rsid w:val="00190079"/>
    <w:rsid w:val="0019622E"/>
    <w:rsid w:val="001966A7"/>
    <w:rsid w:val="001971AC"/>
    <w:rsid w:val="001A4627"/>
    <w:rsid w:val="001A4979"/>
    <w:rsid w:val="001A56A7"/>
    <w:rsid w:val="001B15D3"/>
    <w:rsid w:val="001B3443"/>
    <w:rsid w:val="001C0326"/>
    <w:rsid w:val="001C192F"/>
    <w:rsid w:val="001C3C42"/>
    <w:rsid w:val="001D7869"/>
    <w:rsid w:val="001E5EDB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27B7"/>
    <w:rsid w:val="00233809"/>
    <w:rsid w:val="00240046"/>
    <w:rsid w:val="00243114"/>
    <w:rsid w:val="00246983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5C84"/>
    <w:rsid w:val="002872ED"/>
    <w:rsid w:val="002905C2"/>
    <w:rsid w:val="00295AF2"/>
    <w:rsid w:val="00295C91"/>
    <w:rsid w:val="00297151"/>
    <w:rsid w:val="002B20E6"/>
    <w:rsid w:val="002B42A3"/>
    <w:rsid w:val="002B7EC7"/>
    <w:rsid w:val="002C0CDD"/>
    <w:rsid w:val="002C38C4"/>
    <w:rsid w:val="002C6EF0"/>
    <w:rsid w:val="002E1A1D"/>
    <w:rsid w:val="002E4081"/>
    <w:rsid w:val="002E5B78"/>
    <w:rsid w:val="002F3AE3"/>
    <w:rsid w:val="0030464B"/>
    <w:rsid w:val="0030786C"/>
    <w:rsid w:val="00311923"/>
    <w:rsid w:val="003233DE"/>
    <w:rsid w:val="0032466B"/>
    <w:rsid w:val="003330EB"/>
    <w:rsid w:val="003415FD"/>
    <w:rsid w:val="003429F0"/>
    <w:rsid w:val="00344E12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311"/>
    <w:rsid w:val="00387924"/>
    <w:rsid w:val="0039384D"/>
    <w:rsid w:val="00395C23"/>
    <w:rsid w:val="003A2E4F"/>
    <w:rsid w:val="003A4438"/>
    <w:rsid w:val="003A492A"/>
    <w:rsid w:val="003A5013"/>
    <w:rsid w:val="003A5078"/>
    <w:rsid w:val="003A62DD"/>
    <w:rsid w:val="003A775A"/>
    <w:rsid w:val="003B213A"/>
    <w:rsid w:val="003B43AD"/>
    <w:rsid w:val="003C0FEC"/>
    <w:rsid w:val="003C2AC8"/>
    <w:rsid w:val="003C75FC"/>
    <w:rsid w:val="003D033A"/>
    <w:rsid w:val="003D17F9"/>
    <w:rsid w:val="003D2D88"/>
    <w:rsid w:val="003D41EA"/>
    <w:rsid w:val="003D4850"/>
    <w:rsid w:val="003D535A"/>
    <w:rsid w:val="003E1E7C"/>
    <w:rsid w:val="003E5265"/>
    <w:rsid w:val="003F0955"/>
    <w:rsid w:val="003F40B9"/>
    <w:rsid w:val="003F5F4D"/>
    <w:rsid w:val="003F646F"/>
    <w:rsid w:val="004005C8"/>
    <w:rsid w:val="00400F00"/>
    <w:rsid w:val="00404351"/>
    <w:rsid w:val="00404F8B"/>
    <w:rsid w:val="00405256"/>
    <w:rsid w:val="00410031"/>
    <w:rsid w:val="00415C81"/>
    <w:rsid w:val="00416A94"/>
    <w:rsid w:val="00432378"/>
    <w:rsid w:val="00440D65"/>
    <w:rsid w:val="004435E6"/>
    <w:rsid w:val="00447E31"/>
    <w:rsid w:val="004516DB"/>
    <w:rsid w:val="004534B5"/>
    <w:rsid w:val="00453923"/>
    <w:rsid w:val="00454B9B"/>
    <w:rsid w:val="00457858"/>
    <w:rsid w:val="00460B0B"/>
    <w:rsid w:val="00461023"/>
    <w:rsid w:val="00462FAC"/>
    <w:rsid w:val="00464631"/>
    <w:rsid w:val="00464B79"/>
    <w:rsid w:val="00467067"/>
    <w:rsid w:val="00467BBF"/>
    <w:rsid w:val="0048593C"/>
    <w:rsid w:val="004867E2"/>
    <w:rsid w:val="004929A9"/>
    <w:rsid w:val="00492D12"/>
    <w:rsid w:val="004A78D9"/>
    <w:rsid w:val="004B3367"/>
    <w:rsid w:val="004C1BCD"/>
    <w:rsid w:val="004C2BE5"/>
    <w:rsid w:val="004C6BCF"/>
    <w:rsid w:val="004D58BF"/>
    <w:rsid w:val="004E186F"/>
    <w:rsid w:val="004E4335"/>
    <w:rsid w:val="004F13EE"/>
    <w:rsid w:val="004F2022"/>
    <w:rsid w:val="004F7C05"/>
    <w:rsid w:val="00501C94"/>
    <w:rsid w:val="005056E6"/>
    <w:rsid w:val="00506432"/>
    <w:rsid w:val="00506E82"/>
    <w:rsid w:val="0052051D"/>
    <w:rsid w:val="00545EE6"/>
    <w:rsid w:val="005550E7"/>
    <w:rsid w:val="005564FB"/>
    <w:rsid w:val="005572C7"/>
    <w:rsid w:val="005650ED"/>
    <w:rsid w:val="00567EAB"/>
    <w:rsid w:val="005736D6"/>
    <w:rsid w:val="00575754"/>
    <w:rsid w:val="00581FBA"/>
    <w:rsid w:val="00585D70"/>
    <w:rsid w:val="00591E20"/>
    <w:rsid w:val="005936F2"/>
    <w:rsid w:val="00595408"/>
    <w:rsid w:val="00595E84"/>
    <w:rsid w:val="005A0C59"/>
    <w:rsid w:val="005A48EB"/>
    <w:rsid w:val="005A6CFB"/>
    <w:rsid w:val="005C5AEB"/>
    <w:rsid w:val="005C5BCD"/>
    <w:rsid w:val="005E0A3F"/>
    <w:rsid w:val="005E6883"/>
    <w:rsid w:val="005E772F"/>
    <w:rsid w:val="005F4ECA"/>
    <w:rsid w:val="005F706A"/>
    <w:rsid w:val="00601B48"/>
    <w:rsid w:val="006041BE"/>
    <w:rsid w:val="006043C7"/>
    <w:rsid w:val="0061266F"/>
    <w:rsid w:val="00624B52"/>
    <w:rsid w:val="00630794"/>
    <w:rsid w:val="00631DF4"/>
    <w:rsid w:val="00634175"/>
    <w:rsid w:val="006408AC"/>
    <w:rsid w:val="006423C6"/>
    <w:rsid w:val="00646642"/>
    <w:rsid w:val="006511B6"/>
    <w:rsid w:val="00657FF8"/>
    <w:rsid w:val="00670D99"/>
    <w:rsid w:val="00670E2B"/>
    <w:rsid w:val="006734BB"/>
    <w:rsid w:val="0067697A"/>
    <w:rsid w:val="006821EB"/>
    <w:rsid w:val="0069152F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3EDA"/>
    <w:rsid w:val="00701275"/>
    <w:rsid w:val="00707F56"/>
    <w:rsid w:val="00710983"/>
    <w:rsid w:val="00711859"/>
    <w:rsid w:val="00713558"/>
    <w:rsid w:val="00720D08"/>
    <w:rsid w:val="007263B9"/>
    <w:rsid w:val="007334F8"/>
    <w:rsid w:val="007339CD"/>
    <w:rsid w:val="007359D8"/>
    <w:rsid w:val="007362D4"/>
    <w:rsid w:val="00737B62"/>
    <w:rsid w:val="00746F96"/>
    <w:rsid w:val="00755491"/>
    <w:rsid w:val="0076672A"/>
    <w:rsid w:val="00767215"/>
    <w:rsid w:val="007703A7"/>
    <w:rsid w:val="00775E45"/>
    <w:rsid w:val="00776E74"/>
    <w:rsid w:val="00785169"/>
    <w:rsid w:val="00794F57"/>
    <w:rsid w:val="007954AB"/>
    <w:rsid w:val="007A14C5"/>
    <w:rsid w:val="007A163A"/>
    <w:rsid w:val="007A4A10"/>
    <w:rsid w:val="007B1760"/>
    <w:rsid w:val="007B6D3F"/>
    <w:rsid w:val="007C1FDC"/>
    <w:rsid w:val="007C6D9C"/>
    <w:rsid w:val="007C7DDB"/>
    <w:rsid w:val="007D0A55"/>
    <w:rsid w:val="007D2CC7"/>
    <w:rsid w:val="007D673D"/>
    <w:rsid w:val="007E0FB8"/>
    <w:rsid w:val="007E4D09"/>
    <w:rsid w:val="007F181E"/>
    <w:rsid w:val="007F2220"/>
    <w:rsid w:val="007F4B3E"/>
    <w:rsid w:val="007F64DD"/>
    <w:rsid w:val="008127AF"/>
    <w:rsid w:val="00812B46"/>
    <w:rsid w:val="00815700"/>
    <w:rsid w:val="00815F0D"/>
    <w:rsid w:val="00817193"/>
    <w:rsid w:val="0082246B"/>
    <w:rsid w:val="00824BF5"/>
    <w:rsid w:val="008264EB"/>
    <w:rsid w:val="00826B8F"/>
    <w:rsid w:val="00831087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2F0"/>
    <w:rsid w:val="008A217C"/>
    <w:rsid w:val="008A7438"/>
    <w:rsid w:val="008B1334"/>
    <w:rsid w:val="008B25C7"/>
    <w:rsid w:val="008C0278"/>
    <w:rsid w:val="008C24E9"/>
    <w:rsid w:val="008D0533"/>
    <w:rsid w:val="008D0726"/>
    <w:rsid w:val="008D42CB"/>
    <w:rsid w:val="008D48C9"/>
    <w:rsid w:val="008D6381"/>
    <w:rsid w:val="008E0C77"/>
    <w:rsid w:val="008E625F"/>
    <w:rsid w:val="008F264D"/>
    <w:rsid w:val="008F49A8"/>
    <w:rsid w:val="008F7A6C"/>
    <w:rsid w:val="00902EF3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0912"/>
    <w:rsid w:val="00974B59"/>
    <w:rsid w:val="0098340B"/>
    <w:rsid w:val="00986830"/>
    <w:rsid w:val="009924C3"/>
    <w:rsid w:val="00993102"/>
    <w:rsid w:val="00993554"/>
    <w:rsid w:val="00996EE5"/>
    <w:rsid w:val="00997523"/>
    <w:rsid w:val="009A4BA9"/>
    <w:rsid w:val="009B1570"/>
    <w:rsid w:val="009C6F10"/>
    <w:rsid w:val="009D148F"/>
    <w:rsid w:val="009D3D70"/>
    <w:rsid w:val="009E4E18"/>
    <w:rsid w:val="009E6F7E"/>
    <w:rsid w:val="009E7A57"/>
    <w:rsid w:val="009F4803"/>
    <w:rsid w:val="009F4F6A"/>
    <w:rsid w:val="00A05305"/>
    <w:rsid w:val="00A13EB5"/>
    <w:rsid w:val="00A16E36"/>
    <w:rsid w:val="00A24961"/>
    <w:rsid w:val="00A24B10"/>
    <w:rsid w:val="00A270A7"/>
    <w:rsid w:val="00A277EF"/>
    <w:rsid w:val="00A27C80"/>
    <w:rsid w:val="00A30E9B"/>
    <w:rsid w:val="00A4512D"/>
    <w:rsid w:val="00A467DA"/>
    <w:rsid w:val="00A50244"/>
    <w:rsid w:val="00A550CB"/>
    <w:rsid w:val="00A627D7"/>
    <w:rsid w:val="00A656C7"/>
    <w:rsid w:val="00A705AF"/>
    <w:rsid w:val="00A719F6"/>
    <w:rsid w:val="00A72454"/>
    <w:rsid w:val="00A7486C"/>
    <w:rsid w:val="00A77696"/>
    <w:rsid w:val="00A80557"/>
    <w:rsid w:val="00A81D33"/>
    <w:rsid w:val="00A8341C"/>
    <w:rsid w:val="00A85A3B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1DB"/>
    <w:rsid w:val="00AE1D7D"/>
    <w:rsid w:val="00AE2A8B"/>
    <w:rsid w:val="00AE3F64"/>
    <w:rsid w:val="00AF14A1"/>
    <w:rsid w:val="00AF6D49"/>
    <w:rsid w:val="00AF7386"/>
    <w:rsid w:val="00AF7934"/>
    <w:rsid w:val="00B00B81"/>
    <w:rsid w:val="00B04580"/>
    <w:rsid w:val="00B04B09"/>
    <w:rsid w:val="00B116B1"/>
    <w:rsid w:val="00B16A51"/>
    <w:rsid w:val="00B17C8F"/>
    <w:rsid w:val="00B32222"/>
    <w:rsid w:val="00B3618D"/>
    <w:rsid w:val="00B36233"/>
    <w:rsid w:val="00B42851"/>
    <w:rsid w:val="00B45AC7"/>
    <w:rsid w:val="00B5372F"/>
    <w:rsid w:val="00B53987"/>
    <w:rsid w:val="00B54EA0"/>
    <w:rsid w:val="00B61129"/>
    <w:rsid w:val="00B67E7F"/>
    <w:rsid w:val="00B72C1C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5772"/>
    <w:rsid w:val="00BD7FB2"/>
    <w:rsid w:val="00C00930"/>
    <w:rsid w:val="00C060AD"/>
    <w:rsid w:val="00C113BF"/>
    <w:rsid w:val="00C2176E"/>
    <w:rsid w:val="00C23430"/>
    <w:rsid w:val="00C27D67"/>
    <w:rsid w:val="00C3508B"/>
    <w:rsid w:val="00C3678C"/>
    <w:rsid w:val="00C4631F"/>
    <w:rsid w:val="00C47CDE"/>
    <w:rsid w:val="00C50E16"/>
    <w:rsid w:val="00C55258"/>
    <w:rsid w:val="00C82EEB"/>
    <w:rsid w:val="00C9127C"/>
    <w:rsid w:val="00C971DC"/>
    <w:rsid w:val="00CA16B7"/>
    <w:rsid w:val="00CA62AE"/>
    <w:rsid w:val="00CB5B1A"/>
    <w:rsid w:val="00CC220B"/>
    <w:rsid w:val="00CC5C43"/>
    <w:rsid w:val="00CD02AE"/>
    <w:rsid w:val="00CD2923"/>
    <w:rsid w:val="00CD2A4F"/>
    <w:rsid w:val="00CD64E6"/>
    <w:rsid w:val="00CE03CA"/>
    <w:rsid w:val="00CE22F1"/>
    <w:rsid w:val="00CE50F2"/>
    <w:rsid w:val="00CE6502"/>
    <w:rsid w:val="00CF4840"/>
    <w:rsid w:val="00CF7D3C"/>
    <w:rsid w:val="00D01F09"/>
    <w:rsid w:val="00D04A57"/>
    <w:rsid w:val="00D147EB"/>
    <w:rsid w:val="00D17F23"/>
    <w:rsid w:val="00D34667"/>
    <w:rsid w:val="00D401E1"/>
    <w:rsid w:val="00D408B4"/>
    <w:rsid w:val="00D44330"/>
    <w:rsid w:val="00D524C8"/>
    <w:rsid w:val="00D633A2"/>
    <w:rsid w:val="00D70E24"/>
    <w:rsid w:val="00D72B61"/>
    <w:rsid w:val="00D902F7"/>
    <w:rsid w:val="00DA3D1D"/>
    <w:rsid w:val="00DB6286"/>
    <w:rsid w:val="00DB645F"/>
    <w:rsid w:val="00DB76E9"/>
    <w:rsid w:val="00DC0A67"/>
    <w:rsid w:val="00DC1D5E"/>
    <w:rsid w:val="00DC2967"/>
    <w:rsid w:val="00DC5220"/>
    <w:rsid w:val="00DD2061"/>
    <w:rsid w:val="00DD7DAB"/>
    <w:rsid w:val="00DE3355"/>
    <w:rsid w:val="00DE6560"/>
    <w:rsid w:val="00DF0C60"/>
    <w:rsid w:val="00DF2896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557B2"/>
    <w:rsid w:val="00E639B6"/>
    <w:rsid w:val="00E6434B"/>
    <w:rsid w:val="00E6463D"/>
    <w:rsid w:val="00E72D0A"/>
    <w:rsid w:val="00E72E9B"/>
    <w:rsid w:val="00E745B5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0D38"/>
    <w:rsid w:val="00F21302"/>
    <w:rsid w:val="00F2293D"/>
    <w:rsid w:val="00F2430D"/>
    <w:rsid w:val="00F321DE"/>
    <w:rsid w:val="00F33777"/>
    <w:rsid w:val="00F40648"/>
    <w:rsid w:val="00F47DA2"/>
    <w:rsid w:val="00F519FC"/>
    <w:rsid w:val="00F60D3B"/>
    <w:rsid w:val="00F6239D"/>
    <w:rsid w:val="00F715D2"/>
    <w:rsid w:val="00F7274F"/>
    <w:rsid w:val="00F74E84"/>
    <w:rsid w:val="00F76FA8"/>
    <w:rsid w:val="00F8285F"/>
    <w:rsid w:val="00F8612B"/>
    <w:rsid w:val="00F93F08"/>
    <w:rsid w:val="00F94CED"/>
    <w:rsid w:val="00F95CF6"/>
    <w:rsid w:val="00FA02BB"/>
    <w:rsid w:val="00FA2CEE"/>
    <w:rsid w:val="00FA318C"/>
    <w:rsid w:val="00FA660C"/>
    <w:rsid w:val="00FB6F92"/>
    <w:rsid w:val="00FC026E"/>
    <w:rsid w:val="00FC5124"/>
    <w:rsid w:val="00FC6747"/>
    <w:rsid w:val="00FD4731"/>
    <w:rsid w:val="00FD54E9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9F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2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923"/>
    <w:pPr>
      <w:spacing w:before="0"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92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C84"/>
    <w:pPr>
      <w:spacing w:before="120" w:after="120"/>
    </w:pPr>
    <w:rPr>
      <w:rFonts w:ascii="Arial" w:eastAsia="Times New Roman" w:hAnsi="Arial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285C84"/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C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34B5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cf01">
    <w:name w:val="cf01"/>
    <w:basedOn w:val="DefaultParagraphFont"/>
    <w:rsid w:val="0046706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F289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5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about-us/what-we-do/grants-and-tend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department-of-health-and-aged-care-evaluation-strategy-2023-20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2E431BBE12409AFF64C86A6197B7" ma:contentTypeVersion="18" ma:contentTypeDescription="Create a new document." ma:contentTypeScope="" ma:versionID="9e684dfba45570ab39ee6a9b2d974b13">
  <xsd:schema xmlns:xsd="http://www.w3.org/2001/XMLSchema" xmlns:xs="http://www.w3.org/2001/XMLSchema" xmlns:p="http://schemas.microsoft.com/office/2006/metadata/properties" xmlns:ns2="0ebf5690-dfa9-46aa-9761-8b851342f711" xmlns:ns3="d48bfc06-5762-4cfb-85f8-969387ebc8ab" targetNamespace="http://schemas.microsoft.com/office/2006/metadata/properties" ma:root="true" ma:fieldsID="9f446670ea405f3d5796945de9a6461a" ns2:_="" ns3:_="">
    <xsd:import namespace="0ebf5690-dfa9-46aa-9761-8b851342f71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TRIMReferenceFinal" minOccurs="0"/>
                <xsd:element ref="ns2:Them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5690-dfa9-46aa-9761-8b851342f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ReferenceFinal" ma:index="19" nillable="true" ma:displayName="TRIM Reference Final" ma:format="Dropdown" ma:internalName="TRIMReferenceFinal">
      <xsd:simpleType>
        <xsd:restriction base="dms:Text">
          <xsd:maxLength value="255"/>
        </xsd:restriction>
      </xsd:simpleType>
    </xsd:element>
    <xsd:element name="Themes" ma:index="20" nillable="true" ma:displayName="Themes" ma:format="Dropdown" ma:internalName="Themes">
      <xsd:simpleType>
        <xsd:restriction base="dms:Choice">
          <xsd:enumeration value="Health Innovation Fund"/>
          <xsd:enumeration value="Reform Implementation Group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c5179b-7d4f-478c-9ad1-ea5acdc5bfcf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f5690-dfa9-46aa-9761-8b851342f711">
      <Terms xmlns="http://schemas.microsoft.com/office/infopath/2007/PartnerControls"/>
    </lcf76f155ced4ddcb4097134ff3c332f>
    <TRIMReferenceFinal xmlns="0ebf5690-dfa9-46aa-9761-8b851342f711" xsi:nil="true"/>
    <Themes xmlns="0ebf5690-dfa9-46aa-9761-8b851342f711" xsi:nil="true"/>
    <TaxCatchAll xmlns="d48bfc06-5762-4cfb-85f8-969387ebc8ab" xsi:nil="true"/>
    <_Flow_SignoffStatus xmlns="0ebf5690-dfa9-46aa-9761-8b851342f7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DC79-42D0-42C8-AB5D-7BF240D97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5690-dfa9-46aa-9761-8b851342f71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146FD-37EB-43F6-9F1E-DB125935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48635-231E-4F6F-B407-1AD463D2980A}">
  <ds:schemaRefs>
    <ds:schemaRef ds:uri="http://schemas.microsoft.com/office/2006/metadata/properties"/>
    <ds:schemaRef ds:uri="http://schemas.microsoft.com/office/infopath/2007/PartnerControls"/>
    <ds:schemaRef ds:uri="0ebf5690-dfa9-46aa-9761-8b851342f711"/>
    <ds:schemaRef ds:uri="d48bfc06-5762-4cfb-85f8-969387ebc8ab"/>
  </ds:schemaRefs>
</ds:datastoreItem>
</file>

<file path=customXml/itemProps4.xml><?xml version="1.0" encoding="utf-8"?>
<ds:datastoreItem xmlns:ds="http://schemas.openxmlformats.org/officeDocument/2006/customXml" ds:itemID="{BDB8804A-B93A-4F30-B2B9-6D13A1B0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3268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strengthen investment in grant programs with evidence – Fact sheet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strengthen investment in grant programs with evidence – Fact sheet</dc:title>
  <dc:subject>About the department</dc:subject>
  <dc:creator>Australian Government Department of Health and Aged Care</dc:creator>
  <cp:keywords>About the department</cp:keywords>
  <cp:lastModifiedBy/>
  <cp:revision>1</cp:revision>
  <dcterms:created xsi:type="dcterms:W3CDTF">2024-03-14T06:09:00Z</dcterms:created>
  <dcterms:modified xsi:type="dcterms:W3CDTF">2024-03-14T06:09:00Z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0x010100DBF22E431BBE12409AFF64C86A6197B7</vt:lpwstr>
  </property>
</Properties>
</file>