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464A1" w14:textId="0AFA5ECC" w:rsidR="00B53F6D" w:rsidRPr="00F048C2" w:rsidRDefault="00AE7D02" w:rsidP="00F048C2">
      <w:pPr>
        <w:pStyle w:val="Title"/>
      </w:pPr>
      <w:r w:rsidRPr="00F048C2">
        <w:t xml:space="preserve">Surgical guides and </w:t>
      </w:r>
      <w:proofErr w:type="spellStart"/>
      <w:r w:rsidRPr="00F048C2">
        <w:t>biomodels</w:t>
      </w:r>
      <w:proofErr w:type="spellEnd"/>
      <w:r w:rsidR="002F7770" w:rsidRPr="00F048C2">
        <w:t xml:space="preserve"> </w:t>
      </w:r>
      <w:r w:rsidR="0049045D">
        <w:t>–</w:t>
      </w:r>
      <w:r w:rsidR="002F7770" w:rsidRPr="00F048C2">
        <w:t xml:space="preserve"> condition for Prescribed List reimbursement</w:t>
      </w:r>
    </w:p>
    <w:p w14:paraId="720FAE1A" w14:textId="0E993898" w:rsidR="006F27FD" w:rsidRPr="00F048C2" w:rsidRDefault="000014DA" w:rsidP="00F048C2">
      <w:pPr>
        <w:pStyle w:val="Subtitle"/>
      </w:pPr>
      <w:r w:rsidRPr="00B06C0D">
        <w:t>Frequently Asked Questions</w:t>
      </w:r>
    </w:p>
    <w:p w14:paraId="4487BA9B" w14:textId="4BF81317" w:rsidR="006F27FD" w:rsidRPr="00DB184D" w:rsidRDefault="006F27FD" w:rsidP="00DB184D">
      <w:pPr>
        <w:sectPr w:rsidR="006F27FD" w:rsidRPr="00DB184D" w:rsidSect="0096629A">
          <w:footerReference w:type="default" r:id="rId8"/>
          <w:headerReference w:type="first" r:id="rId9"/>
          <w:pgSz w:w="11906" w:h="16838" w:code="9"/>
          <w:pgMar w:top="567" w:right="1418" w:bottom="993" w:left="1418" w:header="397" w:footer="397" w:gutter="0"/>
          <w:cols w:space="708"/>
          <w:titlePg/>
          <w:docGrid w:linePitch="360"/>
        </w:sectPr>
      </w:pPr>
    </w:p>
    <w:p w14:paraId="32C1965A" w14:textId="77777777" w:rsidR="00B52072" w:rsidRPr="00F048C2" w:rsidRDefault="00B52072" w:rsidP="00F048C2">
      <w:pPr>
        <w:pStyle w:val="Heading1"/>
      </w:pPr>
      <w:r w:rsidRPr="00B52072">
        <w:lastRenderedPageBreak/>
        <w:t>Version Control</w:t>
      </w:r>
    </w:p>
    <w:p w14:paraId="0A1415E3" w14:textId="6DA4D0EB" w:rsidR="00B52072" w:rsidRPr="00F048C2" w:rsidRDefault="00B52072" w:rsidP="00F048C2">
      <w:r w:rsidRPr="00F048C2">
        <w:t>This table is to record the document’s history as changes are made. As each version is drafted and submitted for acceptance, update the version number and in the table record the changes made to the prior version.</w:t>
      </w:r>
    </w:p>
    <w:tbl>
      <w:tblPr>
        <w:tblStyle w:val="DepartmentofHealthtable"/>
        <w:tblW w:w="9356" w:type="dxa"/>
        <w:tblLook w:val="04A0" w:firstRow="1" w:lastRow="0" w:firstColumn="1" w:lastColumn="0" w:noHBand="0" w:noVBand="1"/>
        <w:tblDescription w:val="Add Alt Text describing the content of the table"/>
      </w:tblPr>
      <w:tblGrid>
        <w:gridCol w:w="1339"/>
        <w:gridCol w:w="3481"/>
        <w:gridCol w:w="4536"/>
      </w:tblGrid>
      <w:tr w:rsidR="000D6B88" w:rsidRPr="00557D5A" w14:paraId="218DFA6C" w14:textId="77777777" w:rsidTr="00F048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39" w:type="dxa"/>
          </w:tcPr>
          <w:p w14:paraId="4AED4509" w14:textId="77777777" w:rsidR="000D6B88" w:rsidRPr="00557D5A" w:rsidRDefault="000D6B88" w:rsidP="00F048C2">
            <w:pPr>
              <w:pStyle w:val="TableHeaderWhite"/>
            </w:pPr>
            <w:r>
              <w:t>Version</w:t>
            </w:r>
            <w:r w:rsidRPr="00557D5A">
              <w:t xml:space="preserve"> </w:t>
            </w:r>
          </w:p>
        </w:tc>
        <w:tc>
          <w:tcPr>
            <w:tcW w:w="3481" w:type="dxa"/>
          </w:tcPr>
          <w:p w14:paraId="0B7E3F9B" w14:textId="77777777" w:rsidR="000D6B88" w:rsidRPr="00557D5A" w:rsidRDefault="000D6B88" w:rsidP="00F048C2">
            <w:pPr>
              <w:pStyle w:val="TableHeader"/>
              <w:cnfStyle w:val="100000000000" w:firstRow="1" w:lastRow="0" w:firstColumn="0" w:lastColumn="0" w:oddVBand="0" w:evenVBand="0" w:oddHBand="0" w:evenHBand="0" w:firstRowFirstColumn="0" w:firstRowLastColumn="0" w:lastRowFirstColumn="0" w:lastRowLastColumn="0"/>
            </w:pPr>
            <w:r>
              <w:t>Date</w:t>
            </w:r>
          </w:p>
        </w:tc>
        <w:tc>
          <w:tcPr>
            <w:tcW w:w="4536" w:type="dxa"/>
          </w:tcPr>
          <w:p w14:paraId="6847B23F" w14:textId="77777777" w:rsidR="000D6B88" w:rsidRPr="00557D5A" w:rsidRDefault="000D6B88" w:rsidP="00F048C2">
            <w:pPr>
              <w:pStyle w:val="TableHeader"/>
              <w:cnfStyle w:val="100000000000" w:firstRow="1" w:lastRow="0" w:firstColumn="0" w:lastColumn="0" w:oddVBand="0" w:evenVBand="0" w:oddHBand="0" w:evenHBand="0" w:firstRowFirstColumn="0" w:firstRowLastColumn="0" w:lastRowFirstColumn="0" w:lastRowLastColumn="0"/>
            </w:pPr>
            <w:r>
              <w:t>Change Description</w:t>
            </w:r>
          </w:p>
        </w:tc>
      </w:tr>
      <w:tr w:rsidR="000D6B88" w:rsidRPr="00557D5A" w14:paraId="30521A4D" w14:textId="77777777" w:rsidTr="00F04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14:paraId="5ECCCB69" w14:textId="2912355A" w:rsidR="000D6B88" w:rsidRPr="00F048C2" w:rsidRDefault="000D6B88" w:rsidP="00F048C2">
            <w:pPr>
              <w:pStyle w:val="Tabletextleft"/>
              <w:framePr w:hSpace="0" w:wrap="auto" w:vAnchor="margin" w:yAlign="inline"/>
            </w:pPr>
            <w:r w:rsidRPr="00F048C2">
              <w:t>1.0</w:t>
            </w:r>
          </w:p>
        </w:tc>
        <w:tc>
          <w:tcPr>
            <w:tcW w:w="3481" w:type="dxa"/>
          </w:tcPr>
          <w:p w14:paraId="71A4749A" w14:textId="58333E11" w:rsidR="000D6B88" w:rsidRPr="00F048C2" w:rsidRDefault="000D6B88" w:rsidP="00F048C2">
            <w:pPr>
              <w:pStyle w:val="Tabletextleft"/>
              <w:framePr w:hSpace="0" w:wrap="auto" w:vAnchor="margin" w:yAlign="inline"/>
              <w:cnfStyle w:val="000000100000" w:firstRow="0" w:lastRow="0" w:firstColumn="0" w:lastColumn="0" w:oddVBand="0" w:evenVBand="0" w:oddHBand="1" w:evenHBand="0" w:firstRowFirstColumn="0" w:firstRowLastColumn="0" w:lastRowFirstColumn="0" w:lastRowLastColumn="0"/>
            </w:pPr>
            <w:r w:rsidRPr="00F048C2">
              <w:t>21 December 2023</w:t>
            </w:r>
          </w:p>
        </w:tc>
        <w:tc>
          <w:tcPr>
            <w:tcW w:w="4536" w:type="dxa"/>
          </w:tcPr>
          <w:p w14:paraId="3C47FA17" w14:textId="4F398B60" w:rsidR="000D6B88" w:rsidRPr="00F048C2" w:rsidRDefault="00E46A06" w:rsidP="00F048C2">
            <w:pPr>
              <w:pStyle w:val="Tabletextleft"/>
              <w:framePr w:hSpace="0" w:wrap="auto" w:vAnchor="margin" w:yAlign="inline"/>
              <w:cnfStyle w:val="000000100000" w:firstRow="0" w:lastRow="0" w:firstColumn="0" w:lastColumn="0" w:oddVBand="0" w:evenVBand="0" w:oddHBand="1" w:evenHBand="0" w:firstRowFirstColumn="0" w:firstRowLastColumn="0" w:lastRowFirstColumn="0" w:lastRowLastColumn="0"/>
            </w:pPr>
            <w:r w:rsidRPr="00F048C2">
              <w:t>Original version</w:t>
            </w:r>
          </w:p>
        </w:tc>
      </w:tr>
      <w:tr w:rsidR="000D6B88" w:rsidRPr="00557D5A" w14:paraId="25E11F0E" w14:textId="77777777" w:rsidTr="00F048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14:paraId="58C7BC8F" w14:textId="6EEBD51B" w:rsidR="000D6B88" w:rsidRPr="00F048C2" w:rsidRDefault="000D6B88" w:rsidP="00F048C2">
            <w:pPr>
              <w:pStyle w:val="Tabletextleft"/>
              <w:framePr w:hSpace="0" w:wrap="auto" w:vAnchor="margin" w:yAlign="inline"/>
            </w:pPr>
            <w:r w:rsidRPr="00F048C2">
              <w:t>2.0</w:t>
            </w:r>
          </w:p>
        </w:tc>
        <w:tc>
          <w:tcPr>
            <w:tcW w:w="3481" w:type="dxa"/>
          </w:tcPr>
          <w:p w14:paraId="0199A9D2" w14:textId="09905AEF" w:rsidR="000D6B88" w:rsidRPr="00F048C2" w:rsidRDefault="000D6B88" w:rsidP="00F048C2">
            <w:pPr>
              <w:pStyle w:val="Tabletextleft"/>
              <w:framePr w:hSpace="0" w:wrap="auto" w:vAnchor="margin" w:yAlign="inline"/>
              <w:cnfStyle w:val="000000010000" w:firstRow="0" w:lastRow="0" w:firstColumn="0" w:lastColumn="0" w:oddVBand="0" w:evenVBand="0" w:oddHBand="0" w:evenHBand="1" w:firstRowFirstColumn="0" w:firstRowLastColumn="0" w:lastRowFirstColumn="0" w:lastRowLastColumn="0"/>
            </w:pPr>
            <w:r w:rsidRPr="00F048C2">
              <w:t>1 February 2024</w:t>
            </w:r>
          </w:p>
        </w:tc>
        <w:tc>
          <w:tcPr>
            <w:tcW w:w="4536" w:type="dxa"/>
          </w:tcPr>
          <w:p w14:paraId="63483158" w14:textId="77777777" w:rsidR="009C219A" w:rsidRPr="00F048C2" w:rsidRDefault="009C219A" w:rsidP="00F048C2">
            <w:pPr>
              <w:pStyle w:val="Tablebulletlist"/>
              <w:cnfStyle w:val="000000010000" w:firstRow="0" w:lastRow="0" w:firstColumn="0" w:lastColumn="0" w:oddVBand="0" w:evenVBand="0" w:oddHBand="0" w:evenHBand="1" w:firstRowFirstColumn="0" w:firstRowLastColumn="0" w:lastRowFirstColumn="0" w:lastRowLastColumn="0"/>
            </w:pPr>
            <w:r w:rsidRPr="00F048C2">
              <w:t xml:space="preserve">Move Background to beginning of </w:t>
            </w:r>
            <w:proofErr w:type="gramStart"/>
            <w:r w:rsidRPr="00F048C2">
              <w:t>document</w:t>
            </w:r>
            <w:proofErr w:type="gramEnd"/>
          </w:p>
          <w:p w14:paraId="69B71C9B" w14:textId="48F7BE31" w:rsidR="009F6BB6" w:rsidRPr="00F048C2" w:rsidRDefault="009F6BB6" w:rsidP="00F048C2">
            <w:pPr>
              <w:pStyle w:val="Tablebulletlist"/>
              <w:cnfStyle w:val="000000010000" w:firstRow="0" w:lastRow="0" w:firstColumn="0" w:lastColumn="0" w:oddVBand="0" w:evenVBand="0" w:oddHBand="0" w:evenHBand="1" w:firstRowFirstColumn="0" w:firstRowLastColumn="0" w:lastRowFirstColumn="0" w:lastRowLastColumn="0"/>
            </w:pPr>
            <w:r w:rsidRPr="00F048C2">
              <w:t xml:space="preserve">Introduce question </w:t>
            </w:r>
            <w:proofErr w:type="gramStart"/>
            <w:r w:rsidRPr="00F048C2">
              <w:t>numbers</w:t>
            </w:r>
            <w:proofErr w:type="gramEnd"/>
          </w:p>
          <w:p w14:paraId="356E5532" w14:textId="6B5CBB17" w:rsidR="009F6BB6" w:rsidRPr="00F048C2" w:rsidRDefault="009F6BB6" w:rsidP="00F048C2">
            <w:pPr>
              <w:pStyle w:val="Tablebulletlist"/>
              <w:cnfStyle w:val="000000010000" w:firstRow="0" w:lastRow="0" w:firstColumn="0" w:lastColumn="0" w:oddVBand="0" w:evenVBand="0" w:oddHBand="0" w:evenHBand="1" w:firstRowFirstColumn="0" w:firstRowLastColumn="0" w:lastRowFirstColumn="0" w:lastRowLastColumn="0"/>
            </w:pPr>
            <w:r w:rsidRPr="00F048C2">
              <w:t xml:space="preserve">Add ex gratia </w:t>
            </w:r>
            <w:proofErr w:type="gramStart"/>
            <w:r w:rsidRPr="00F048C2">
              <w:t>terminology</w:t>
            </w:r>
            <w:proofErr w:type="gramEnd"/>
          </w:p>
          <w:p w14:paraId="24CA68F6" w14:textId="6149180E" w:rsidR="009F6BB6" w:rsidRPr="00F048C2" w:rsidRDefault="009F6BB6" w:rsidP="00F048C2">
            <w:pPr>
              <w:pStyle w:val="Tablebulletlist"/>
              <w:cnfStyle w:val="000000010000" w:firstRow="0" w:lastRow="0" w:firstColumn="0" w:lastColumn="0" w:oddVBand="0" w:evenVBand="0" w:oddHBand="0" w:evenHBand="1" w:firstRowFirstColumn="0" w:firstRowLastColumn="0" w:lastRowFirstColumn="0" w:lastRowLastColumn="0"/>
            </w:pPr>
            <w:r w:rsidRPr="00F048C2">
              <w:t xml:space="preserve">Add further explanation and examples to question </w:t>
            </w:r>
            <w:proofErr w:type="gramStart"/>
            <w:r w:rsidRPr="00F048C2">
              <w:t>5</w:t>
            </w:r>
            <w:proofErr w:type="gramEnd"/>
          </w:p>
          <w:p w14:paraId="77CD3FBA" w14:textId="4E89B182" w:rsidR="009F6BB6" w:rsidRPr="00F048C2" w:rsidRDefault="009F6BB6" w:rsidP="00F048C2">
            <w:pPr>
              <w:pStyle w:val="Tablebulletlist"/>
              <w:cnfStyle w:val="000000010000" w:firstRow="0" w:lastRow="0" w:firstColumn="0" w:lastColumn="0" w:oddVBand="0" w:evenVBand="0" w:oddHBand="0" w:evenHBand="1" w:firstRowFirstColumn="0" w:firstRowLastColumn="0" w:lastRowFirstColumn="0" w:lastRowLastColumn="0"/>
            </w:pPr>
            <w:r w:rsidRPr="00F048C2">
              <w:t xml:space="preserve">Add note to question </w:t>
            </w:r>
            <w:proofErr w:type="gramStart"/>
            <w:r w:rsidRPr="00F048C2">
              <w:t>6</w:t>
            </w:r>
            <w:proofErr w:type="gramEnd"/>
          </w:p>
          <w:p w14:paraId="6AC515C5" w14:textId="5A46E095" w:rsidR="009F6BB6" w:rsidRPr="00557D5A" w:rsidRDefault="009F6BB6" w:rsidP="00F048C2">
            <w:pPr>
              <w:pStyle w:val="Tablebulletlist"/>
              <w:cnfStyle w:val="000000010000" w:firstRow="0" w:lastRow="0" w:firstColumn="0" w:lastColumn="0" w:oddVBand="0" w:evenVBand="0" w:oddHBand="0" w:evenHBand="1" w:firstRowFirstColumn="0" w:firstRowLastColumn="0" w:lastRowFirstColumn="0" w:lastRowLastColumn="0"/>
            </w:pPr>
            <w:r w:rsidRPr="00F048C2">
              <w:t>Add note to question 10</w:t>
            </w:r>
          </w:p>
        </w:tc>
      </w:tr>
    </w:tbl>
    <w:p w14:paraId="45DA3408" w14:textId="77777777" w:rsidR="00406579" w:rsidRPr="008D4146" w:rsidRDefault="00406579" w:rsidP="00F048C2">
      <w:pPr>
        <w:pStyle w:val="Heading1"/>
      </w:pPr>
      <w:r w:rsidRPr="008D4146">
        <w:t>Background</w:t>
      </w:r>
    </w:p>
    <w:p w14:paraId="5F0B03B3" w14:textId="77777777" w:rsidR="003B0BE6" w:rsidRPr="00F048C2" w:rsidRDefault="003B0BE6" w:rsidP="00F048C2">
      <w:r w:rsidRPr="00F048C2">
        <w:t xml:space="preserve">Surgical guides and </w:t>
      </w:r>
      <w:proofErr w:type="spellStart"/>
      <w:r w:rsidRPr="00F048C2">
        <w:t>biomodels</w:t>
      </w:r>
      <w:proofErr w:type="spellEnd"/>
      <w:r w:rsidRPr="00F048C2">
        <w:t xml:space="preserve"> are relatively new technology manufactured using 3D printing. There have been growing concerns whether these devices meet the Prescribed List (formerly known Prostheses List) (PL) criteria for listing. </w:t>
      </w:r>
    </w:p>
    <w:p w14:paraId="4499E057" w14:textId="6DAA88E9" w:rsidR="003B0BE6" w:rsidRPr="00DB184D" w:rsidRDefault="00DB184D" w:rsidP="00DB184D">
      <w:r w:rsidRPr="00DB184D">
        <w:t>Specifically,</w:t>
      </w:r>
      <w:r w:rsidR="003B0BE6" w:rsidRPr="00DB184D">
        <w:t xml:space="preserve"> Part A criteria for listing require </w:t>
      </w:r>
      <w:r w:rsidR="00E46A06" w:rsidRPr="00DB184D">
        <w:t>(</w:t>
      </w:r>
      <w:r w:rsidR="003B0BE6" w:rsidRPr="00DB184D">
        <w:t>among other things</w:t>
      </w:r>
      <w:r w:rsidR="00E46A06" w:rsidRPr="00DB184D">
        <w:t>)</w:t>
      </w:r>
      <w:r w:rsidR="003B0BE6" w:rsidRPr="00DB184D">
        <w:t xml:space="preserve"> devices to be either implantable or active implantable medical devices; or be specifically designed as an integral single-use aid and be essential for implanting an implantable or active implantable medical device; or be critical to the continued functioning of an implanted device and be used by the patient with the implant. The medical device must be for a specific treatment and indication and is not used solely for diagnosis, prediction or prognosis (refer criteria for Part A in the </w:t>
      </w:r>
      <w:hyperlink r:id="rId10" w:history="1">
        <w:r w:rsidR="003B0BE6" w:rsidRPr="00DB184D">
          <w:rPr>
            <w:rStyle w:val="Hyperlink"/>
          </w:rPr>
          <w:t>Private Health Insurance (Medical Devices and Human Tissue Products) Rules</w:t>
        </w:r>
      </w:hyperlink>
      <w:r w:rsidR="003B0BE6" w:rsidRPr="00DB184D">
        <w:t>).</w:t>
      </w:r>
    </w:p>
    <w:p w14:paraId="5E403C2D" w14:textId="2E0DE36E" w:rsidR="00504A26" w:rsidRPr="00F048C2" w:rsidRDefault="00504A26" w:rsidP="00F048C2">
      <w:proofErr w:type="gramStart"/>
      <w:r w:rsidRPr="00F048C2">
        <w:t>In order to</w:t>
      </w:r>
      <w:proofErr w:type="gramEnd"/>
      <w:r w:rsidRPr="00F048C2">
        <w:t xml:space="preserve"> consider whether surgical guides and </w:t>
      </w:r>
      <w:proofErr w:type="spellStart"/>
      <w:r w:rsidRPr="00F048C2">
        <w:t>biomodels</w:t>
      </w:r>
      <w:proofErr w:type="spellEnd"/>
      <w:r w:rsidRPr="00F048C2">
        <w:t xml:space="preserve"> are eligible for listing on the Prescribed List, a post listing review was undertaken. Stakeholder consultation was part of the review, and the review outcomes were provided to the Medical Devices and Human Tissue Advisory Committee (MDHTAC) for consideration.</w:t>
      </w:r>
    </w:p>
    <w:p w14:paraId="61516AA1" w14:textId="5871A05C" w:rsidR="00504A26" w:rsidRPr="00F048C2" w:rsidRDefault="00504A26" w:rsidP="00F048C2">
      <w:r w:rsidRPr="00F048C2">
        <w:t xml:space="preserve">The post-listing review concluded that </w:t>
      </w:r>
      <w:proofErr w:type="gramStart"/>
      <w:r w:rsidRPr="00F048C2">
        <w:t>in order to</w:t>
      </w:r>
      <w:proofErr w:type="gramEnd"/>
      <w:r w:rsidRPr="00F048C2">
        <w:t xml:space="preserve"> meet the PL criteria for listing and remain listed, surgical guides and </w:t>
      </w:r>
      <w:proofErr w:type="spellStart"/>
      <w:r w:rsidRPr="00F048C2">
        <w:t>biomodels</w:t>
      </w:r>
      <w:proofErr w:type="spellEnd"/>
      <w:r w:rsidRPr="00F048C2">
        <w:t xml:space="preserve"> are required to be used </w:t>
      </w:r>
      <w:r w:rsidR="00660BC5" w:rsidRPr="00F048C2">
        <w:t xml:space="preserve">intraoperatively </w:t>
      </w:r>
      <w:r w:rsidRPr="00F048C2">
        <w:t>for implanting/inserting an implantable device used in craniomaxillofacial procedures; that the procedures need to be complex; and the</w:t>
      </w:r>
      <w:r w:rsidR="0057358D" w:rsidRPr="00F048C2">
        <w:t>re should be an upper limit on</w:t>
      </w:r>
      <w:r w:rsidRPr="00F048C2">
        <w:t xml:space="preserve"> </w:t>
      </w:r>
      <w:r w:rsidR="007E5FF9" w:rsidRPr="00F048C2">
        <w:t xml:space="preserve">the </w:t>
      </w:r>
      <w:r w:rsidRPr="00F048C2">
        <w:t>number of devices to be reimbursed per procedure.</w:t>
      </w:r>
    </w:p>
    <w:p w14:paraId="0B748BFE" w14:textId="77777777" w:rsidR="00504A26" w:rsidRPr="00F048C2" w:rsidRDefault="00504A26" w:rsidP="00F048C2">
      <w:r w:rsidRPr="00F048C2">
        <w:t xml:space="preserve">Reflecting on the above, the decision was made to place the condition on the existing and any new Prescribed List billing codes for surgical guides and </w:t>
      </w:r>
      <w:proofErr w:type="spellStart"/>
      <w:r w:rsidRPr="00F048C2">
        <w:t>biomodels</w:t>
      </w:r>
      <w:proofErr w:type="spellEnd"/>
      <w:r w:rsidRPr="00F048C2">
        <w:t>.</w:t>
      </w:r>
    </w:p>
    <w:p w14:paraId="112B3929" w14:textId="77777777" w:rsidR="00DE729B" w:rsidRPr="00F048C2" w:rsidRDefault="005047B2" w:rsidP="00F048C2">
      <w:r w:rsidRPr="00F048C2">
        <w:t>For more information</w:t>
      </w:r>
      <w:r w:rsidR="00564D9E" w:rsidRPr="00F048C2">
        <w:t xml:space="preserve">, </w:t>
      </w:r>
      <w:r w:rsidRPr="00F048C2">
        <w:t xml:space="preserve">please refer </w:t>
      </w:r>
      <w:r w:rsidR="00B37F8B" w:rsidRPr="00F048C2">
        <w:t xml:space="preserve">to </w:t>
      </w:r>
      <w:r w:rsidRPr="00F048C2">
        <w:t xml:space="preserve">the </w:t>
      </w:r>
      <w:r w:rsidR="00DE729B" w:rsidRPr="00F048C2">
        <w:t xml:space="preserve">following </w:t>
      </w:r>
      <w:r w:rsidRPr="00F048C2">
        <w:t xml:space="preserve">Private Health Insurance </w:t>
      </w:r>
      <w:r w:rsidR="00DE729B" w:rsidRPr="00F048C2">
        <w:t>c</w:t>
      </w:r>
      <w:r w:rsidRPr="00F048C2">
        <w:t>irculars</w:t>
      </w:r>
      <w:r w:rsidR="00DE729B" w:rsidRPr="00F048C2">
        <w:t>:</w:t>
      </w:r>
    </w:p>
    <w:p w14:paraId="423CA1FA" w14:textId="77777777" w:rsidR="00DE729B" w:rsidRPr="00F048C2" w:rsidRDefault="0049045D" w:rsidP="00DB184D">
      <w:pPr>
        <w:pStyle w:val="ListBullet"/>
      </w:pPr>
      <w:hyperlink r:id="rId11" w:history="1">
        <w:r w:rsidR="00C2703A">
          <w:rPr>
            <w:rStyle w:val="Hyperlink"/>
            <w:lang w:eastAsia="en-US"/>
          </w:rPr>
          <w:t>PHI circular 74/23</w:t>
        </w:r>
      </w:hyperlink>
    </w:p>
    <w:p w14:paraId="2B1EC39F" w14:textId="77777777" w:rsidR="00384F46" w:rsidRPr="00F048C2" w:rsidRDefault="0049045D" w:rsidP="00DB184D">
      <w:pPr>
        <w:pStyle w:val="ListBullet"/>
      </w:pPr>
      <w:hyperlink r:id="rId12" w:history="1">
        <w:r w:rsidR="0068097E">
          <w:rPr>
            <w:rStyle w:val="Hyperlink"/>
            <w:lang w:eastAsia="en-US"/>
          </w:rPr>
          <w:t>PHI circular 72/23</w:t>
        </w:r>
      </w:hyperlink>
    </w:p>
    <w:p w14:paraId="56436F65" w14:textId="77777777" w:rsidR="00384F46" w:rsidRPr="00F048C2" w:rsidRDefault="0049045D" w:rsidP="00DB184D">
      <w:pPr>
        <w:pStyle w:val="ListBullet"/>
      </w:pPr>
      <w:hyperlink r:id="rId13" w:history="1">
        <w:r w:rsidR="00035D53" w:rsidRPr="00035D53">
          <w:rPr>
            <w:rStyle w:val="Hyperlink"/>
            <w:lang w:eastAsia="en-US"/>
          </w:rPr>
          <w:t>PHI circular 67/23</w:t>
        </w:r>
      </w:hyperlink>
    </w:p>
    <w:p w14:paraId="4D1E7E88" w14:textId="3237BFB0" w:rsidR="006756BD" w:rsidRPr="00F048C2" w:rsidRDefault="0049045D" w:rsidP="00DB184D">
      <w:pPr>
        <w:pStyle w:val="ListBullet"/>
      </w:pPr>
      <w:hyperlink r:id="rId14" w:history="1">
        <w:r w:rsidR="00035D53" w:rsidRPr="00035D53">
          <w:rPr>
            <w:rStyle w:val="Hyperlink"/>
            <w:lang w:eastAsia="en-US"/>
          </w:rPr>
          <w:t>PHI circular 66/23</w:t>
        </w:r>
      </w:hyperlink>
      <w:r w:rsidR="005047B2" w:rsidRPr="00F048C2">
        <w:t>.</w:t>
      </w:r>
    </w:p>
    <w:p w14:paraId="4B2F757F" w14:textId="77777777" w:rsidR="00E46A06" w:rsidRPr="00E46A06" w:rsidRDefault="00E46A06" w:rsidP="00F048C2">
      <w:pPr>
        <w:pStyle w:val="Heading1"/>
      </w:pPr>
      <w:r w:rsidRPr="00E46A06">
        <w:lastRenderedPageBreak/>
        <w:t>Introduction</w:t>
      </w:r>
    </w:p>
    <w:p w14:paraId="76BB60BA" w14:textId="77777777" w:rsidR="00E46A06" w:rsidRPr="00DB184D" w:rsidRDefault="00E46A06" w:rsidP="00DB184D">
      <w:r w:rsidRPr="00DB184D">
        <w:t xml:space="preserve">On 18 October 2023, the </w:t>
      </w:r>
      <w:hyperlink r:id="rId15" w:history="1">
        <w:r w:rsidRPr="00DB184D">
          <w:rPr>
            <w:rStyle w:val="Hyperlink"/>
          </w:rPr>
          <w:t>Private Health Insurance (Medical Devices and Human Tissue Products) Rules (No. 2) 2023</w:t>
        </w:r>
      </w:hyperlink>
      <w:r w:rsidRPr="00DB184D">
        <w:t xml:space="preserve"> set a new condition for PL reimbursement on billing codes for surgical guides and </w:t>
      </w:r>
      <w:proofErr w:type="spellStart"/>
      <w:r w:rsidRPr="00DB184D">
        <w:t>biomodels</w:t>
      </w:r>
      <w:proofErr w:type="spellEnd"/>
      <w:r w:rsidRPr="00DB184D">
        <w:t>, based on the outcome of the post-listing review on these devices.</w:t>
      </w:r>
    </w:p>
    <w:p w14:paraId="0D7AA660" w14:textId="77777777" w:rsidR="00E46A06" w:rsidRPr="00F048C2" w:rsidRDefault="00E46A06" w:rsidP="00F048C2">
      <w:r w:rsidRPr="00F048C2">
        <w:t>We received a range of questions and feedback from stakeholders on the intent and operation of the condition.</w:t>
      </w:r>
    </w:p>
    <w:p w14:paraId="354D6C72" w14:textId="77777777" w:rsidR="00E46A06" w:rsidRPr="00DB184D" w:rsidRDefault="00E46A06" w:rsidP="00DB184D">
      <w:r w:rsidRPr="00DB184D">
        <w:t xml:space="preserve">On 13 November 2023, the </w:t>
      </w:r>
      <w:hyperlink r:id="rId16" w:history="1">
        <w:r w:rsidRPr="00DB184D">
          <w:rPr>
            <w:rStyle w:val="Hyperlink"/>
          </w:rPr>
          <w:t>Private Health Insurance (Medical Devices and Human Tissue Products) Amendment Rules (No. 2) 2023</w:t>
        </w:r>
      </w:hyperlink>
      <w:r w:rsidRPr="00DB184D">
        <w:t xml:space="preserve"> amended the condition clarifying the terms, based on stakeholder feedback.</w:t>
      </w:r>
    </w:p>
    <w:p w14:paraId="76461466" w14:textId="77777777" w:rsidR="00E46A06" w:rsidRPr="00E46A06" w:rsidRDefault="00E46A06" w:rsidP="00E46A06">
      <w:pPr>
        <w:pStyle w:val="Boxtype"/>
      </w:pPr>
      <w:r w:rsidRPr="00E46A06">
        <w:t>We have compiled additional stakeholder questions into these FAQ.</w:t>
      </w:r>
    </w:p>
    <w:p w14:paraId="574063A8" w14:textId="25B87C9E" w:rsidR="00563FB1" w:rsidRDefault="00563FB1" w:rsidP="00F048C2">
      <w:pPr>
        <w:pStyle w:val="Heading1"/>
      </w:pPr>
      <w:r>
        <w:t>Con</w:t>
      </w:r>
      <w:r w:rsidR="00E46A06">
        <w:t>d</w:t>
      </w:r>
      <w:r>
        <w:t xml:space="preserve">ition for Prescribed List </w:t>
      </w:r>
      <w:r w:rsidR="00417C43">
        <w:t xml:space="preserve">(PL) </w:t>
      </w:r>
      <w:r>
        <w:t>reimbursement</w:t>
      </w:r>
    </w:p>
    <w:p w14:paraId="3871A1C1" w14:textId="2CA194C3" w:rsidR="005047B2" w:rsidRPr="00F048C2" w:rsidRDefault="005047B2" w:rsidP="00F048C2">
      <w:r w:rsidRPr="00F048C2">
        <w:t xml:space="preserve">The condition </w:t>
      </w:r>
      <w:r w:rsidR="00563FB1" w:rsidRPr="00F048C2">
        <w:t>for Prescribed List reimburse</w:t>
      </w:r>
      <w:r w:rsidR="00224126" w:rsidRPr="00F048C2">
        <w:t>m</w:t>
      </w:r>
      <w:r w:rsidR="00563FB1" w:rsidRPr="00F048C2">
        <w:t xml:space="preserve">ent on billing codes for surgical guides and </w:t>
      </w:r>
      <w:proofErr w:type="spellStart"/>
      <w:r w:rsidR="00563FB1" w:rsidRPr="00F048C2">
        <w:t>biomodels</w:t>
      </w:r>
      <w:proofErr w:type="spellEnd"/>
      <w:r w:rsidR="00563FB1" w:rsidRPr="00F048C2">
        <w:t xml:space="preserve"> </w:t>
      </w:r>
      <w:r w:rsidR="004275A8" w:rsidRPr="00F048C2">
        <w:t xml:space="preserve">provides </w:t>
      </w:r>
      <w:r w:rsidRPr="00F048C2">
        <w:t>that:</w:t>
      </w:r>
    </w:p>
    <w:p w14:paraId="74D2AB91" w14:textId="371147AB" w:rsidR="005047B2" w:rsidRDefault="005047B2" w:rsidP="005047B2">
      <w:pPr>
        <w:pStyle w:val="VisionBox"/>
      </w:pPr>
      <w:r>
        <w:t xml:space="preserve">Prescribed List reimbursement is restricted to the use of the device in craniomaxillofacial surgery procedures involving insertion of an implantable medical device, where that implantable device is listed in either sub-category 07.01 - Craniomaxillofacial Reconstruction &amp; Fixation, or 07.02 – Craniomaxillofacial Implants, or 07.04 – Distractor Systems of Schedule 1, or sub-category 07.03 - Dental Implants, but only if the </w:t>
      </w:r>
      <w:r w:rsidR="00ED2E59">
        <w:t>(</w:t>
      </w:r>
      <w:r>
        <w:t>dental</w:t>
      </w:r>
      <w:r w:rsidR="00ED2E59">
        <w:t>)</w:t>
      </w:r>
      <w:r>
        <w:t xml:space="preserve"> implantable medical device is explicitly identified in the product name or description of the billing code for the surgical guide or biomodel and is used in hospital.</w:t>
      </w:r>
    </w:p>
    <w:p w14:paraId="074A241D" w14:textId="510CBED4" w:rsidR="005047B2" w:rsidRDefault="005047B2" w:rsidP="005047B2">
      <w:pPr>
        <w:pStyle w:val="VisionBox"/>
      </w:pPr>
      <w:r>
        <w:t xml:space="preserve">Not limiting the above, for a claim for any implantation procedure (defined by the respective MBS items stated in the claim) for a patient, the Prescribed List reimbursement is limited to 3 or less PL benefits for any billing codes for surgical guides or biomodels, or no more than 6 benefits if both surgical guides and biomodels (maximum 3 for each) have been used in an implantation procedure for a patient. This restriction is not impacted by </w:t>
      </w:r>
      <w:proofErr w:type="gramStart"/>
      <w:r>
        <w:t>a number of</w:t>
      </w:r>
      <w:proofErr w:type="gramEnd"/>
      <w:r>
        <w:t xml:space="preserve"> devices implanted during a procedure. The condition is taking effect on 1 February 2024.</w:t>
      </w:r>
    </w:p>
    <w:p w14:paraId="3AADA126" w14:textId="77777777" w:rsidR="00CC0101" w:rsidRDefault="005047B2" w:rsidP="00F048C2">
      <w:pPr>
        <w:pStyle w:val="Heading1"/>
      </w:pPr>
      <w:r w:rsidRPr="00457E89">
        <w:t>FREQUENTLY ASKED QUESTIONS</w:t>
      </w:r>
    </w:p>
    <w:p w14:paraId="27125C14" w14:textId="2E41DBB2" w:rsidR="001D167A" w:rsidRPr="00D66E1F" w:rsidRDefault="007350F1" w:rsidP="00DB184D">
      <w:pPr>
        <w:pStyle w:val="Heading2"/>
      </w:pPr>
      <w:r w:rsidRPr="00D66E1F">
        <w:t>When will the condition take effect?</w:t>
      </w:r>
    </w:p>
    <w:p w14:paraId="0B188ECB" w14:textId="0E0467BC" w:rsidR="00A00256" w:rsidRPr="00F048C2" w:rsidRDefault="00A00256" w:rsidP="00F048C2">
      <w:r w:rsidRPr="00F048C2">
        <w:t xml:space="preserve">The </w:t>
      </w:r>
      <w:r w:rsidR="00816D71" w:rsidRPr="00F048C2">
        <w:t>c</w:t>
      </w:r>
      <w:r w:rsidR="00AF3DDB" w:rsidRPr="00F048C2">
        <w:t>ondition will commence on 1 February 2024.</w:t>
      </w:r>
      <w:r w:rsidR="00010920" w:rsidRPr="00F048C2">
        <w:t xml:space="preserve"> </w:t>
      </w:r>
      <w:r w:rsidR="004C72D5" w:rsidRPr="00F048C2">
        <w:t xml:space="preserve">Any </w:t>
      </w:r>
      <w:r w:rsidR="0071473E" w:rsidRPr="00F048C2">
        <w:t xml:space="preserve">billing codes for </w:t>
      </w:r>
      <w:r w:rsidR="004C72D5" w:rsidRPr="00F048C2">
        <w:t xml:space="preserve">surgical guides or </w:t>
      </w:r>
      <w:proofErr w:type="spellStart"/>
      <w:r w:rsidR="004C72D5" w:rsidRPr="00F048C2">
        <w:t>biomodels</w:t>
      </w:r>
      <w:proofErr w:type="spellEnd"/>
      <w:r w:rsidR="004C72D5" w:rsidRPr="00F048C2">
        <w:t xml:space="preserve"> use</w:t>
      </w:r>
      <w:r w:rsidR="0071473E" w:rsidRPr="00F048C2">
        <w:t>d</w:t>
      </w:r>
      <w:r w:rsidR="004C72D5" w:rsidRPr="00F048C2">
        <w:t xml:space="preserve"> in </w:t>
      </w:r>
      <w:r w:rsidR="0071473E" w:rsidRPr="00F048C2">
        <w:t xml:space="preserve">surgical </w:t>
      </w:r>
      <w:r w:rsidR="004C72D5" w:rsidRPr="00F048C2">
        <w:t xml:space="preserve">procedures on or after 1 February 2024 will need to </w:t>
      </w:r>
      <w:r w:rsidR="0071473E" w:rsidRPr="00F048C2">
        <w:t>be claimed according to</w:t>
      </w:r>
      <w:r w:rsidR="004C72D5" w:rsidRPr="00F048C2">
        <w:t xml:space="preserve"> the new condition.</w:t>
      </w:r>
    </w:p>
    <w:p w14:paraId="28466B17" w14:textId="41DDB3E7" w:rsidR="00A00256" w:rsidRPr="009F6BB6" w:rsidRDefault="00B761B4" w:rsidP="00DB184D">
      <w:pPr>
        <w:pStyle w:val="Heading2"/>
      </w:pPr>
      <w:r w:rsidRPr="009F6BB6">
        <w:lastRenderedPageBreak/>
        <w:t>What is the meaning of craniomaxillofacial surgery procedure</w:t>
      </w:r>
      <w:r w:rsidR="00816D71" w:rsidRPr="009F6BB6">
        <w:t>?</w:t>
      </w:r>
    </w:p>
    <w:p w14:paraId="48F91838" w14:textId="546FF37C" w:rsidR="00A00256" w:rsidRPr="00F048C2" w:rsidRDefault="00B761B4" w:rsidP="00F048C2">
      <w:r w:rsidRPr="00F048C2">
        <w:t>For the purposes of the condition</w:t>
      </w:r>
      <w:r w:rsidR="00A2469D" w:rsidRPr="00F048C2">
        <w:t xml:space="preserve">, </w:t>
      </w:r>
      <w:r w:rsidR="002143ED" w:rsidRPr="00F048C2">
        <w:t>‘</w:t>
      </w:r>
      <w:r w:rsidR="00A2469D" w:rsidRPr="00F048C2">
        <w:t>craniomaxillofacial surgery procedures’</w:t>
      </w:r>
      <w:r w:rsidR="002143ED" w:rsidRPr="00F048C2">
        <w:t xml:space="preserve"> means </w:t>
      </w:r>
      <w:r w:rsidR="00713304" w:rsidRPr="00F048C2">
        <w:t xml:space="preserve">a </w:t>
      </w:r>
      <w:r w:rsidR="0072612A" w:rsidRPr="00F048C2">
        <w:t xml:space="preserve">surgical procedure with </w:t>
      </w:r>
      <w:r w:rsidR="00713304" w:rsidRPr="00F048C2">
        <w:t>single admission to theatre</w:t>
      </w:r>
      <w:r w:rsidR="0072612A" w:rsidRPr="00F048C2">
        <w:t>,</w:t>
      </w:r>
      <w:r w:rsidR="00713304" w:rsidRPr="00F048C2">
        <w:t xml:space="preserve"> </w:t>
      </w:r>
      <w:r w:rsidR="006F70CF" w:rsidRPr="00F048C2">
        <w:t xml:space="preserve">during which at least one </w:t>
      </w:r>
      <w:r w:rsidR="002143ED" w:rsidRPr="00F048C2">
        <w:t xml:space="preserve">implantable medical device listed in either sub-category 07.01, or 07.02, or 07.03, or 07.04 is </w:t>
      </w:r>
      <w:r w:rsidR="0072612A" w:rsidRPr="00F048C2">
        <w:t>implanted</w:t>
      </w:r>
      <w:r w:rsidR="002143ED" w:rsidRPr="00F048C2">
        <w:t xml:space="preserve"> into </w:t>
      </w:r>
      <w:r w:rsidR="006F70CF" w:rsidRPr="00F048C2">
        <w:t xml:space="preserve">a patient </w:t>
      </w:r>
      <w:r w:rsidR="000E6726" w:rsidRPr="00F048C2">
        <w:t xml:space="preserve">with assistance of at </w:t>
      </w:r>
      <w:r w:rsidR="0072612A" w:rsidRPr="00F048C2">
        <w:t>least</w:t>
      </w:r>
      <w:r w:rsidR="000E6726" w:rsidRPr="00F048C2">
        <w:t xml:space="preserve"> one surgical guide or </w:t>
      </w:r>
      <w:proofErr w:type="spellStart"/>
      <w:r w:rsidR="000E6726" w:rsidRPr="00F048C2">
        <w:t>biomodel</w:t>
      </w:r>
      <w:proofErr w:type="spellEnd"/>
      <w:r w:rsidR="000E6726" w:rsidRPr="00F048C2">
        <w:t>.</w:t>
      </w:r>
    </w:p>
    <w:p w14:paraId="605654BE" w14:textId="51C63BD0" w:rsidR="00464BCD" w:rsidRPr="009F6BB6" w:rsidRDefault="00816D71" w:rsidP="00DB184D">
      <w:pPr>
        <w:pStyle w:val="Heading2"/>
      </w:pPr>
      <w:r w:rsidRPr="009F6BB6">
        <w:t>Are</w:t>
      </w:r>
      <w:r w:rsidR="00457E89" w:rsidRPr="009F6BB6">
        <w:t xml:space="preserve"> </w:t>
      </w:r>
      <w:r w:rsidR="00464BCD" w:rsidRPr="009F6BB6">
        <w:t>surgical guide</w:t>
      </w:r>
      <w:r w:rsidRPr="009F6BB6">
        <w:t>s</w:t>
      </w:r>
      <w:r w:rsidR="00464BCD" w:rsidRPr="009F6BB6">
        <w:t xml:space="preserve"> and biomodels </w:t>
      </w:r>
      <w:r w:rsidRPr="009F6BB6">
        <w:t xml:space="preserve">eligible for </w:t>
      </w:r>
      <w:r w:rsidR="00E70798" w:rsidRPr="009F6BB6">
        <w:t xml:space="preserve">PL </w:t>
      </w:r>
      <w:r w:rsidR="00464BCD" w:rsidRPr="009F6BB6">
        <w:t>reimburse</w:t>
      </w:r>
      <w:r w:rsidRPr="009F6BB6">
        <w:t>ment</w:t>
      </w:r>
      <w:r w:rsidR="00464BCD" w:rsidRPr="009F6BB6">
        <w:t xml:space="preserve"> </w:t>
      </w:r>
      <w:r w:rsidRPr="009F6BB6">
        <w:t>when</w:t>
      </w:r>
      <w:r w:rsidR="00464BCD" w:rsidRPr="009F6BB6">
        <w:t xml:space="preserve"> the</w:t>
      </w:r>
      <w:r w:rsidRPr="009F6BB6">
        <w:t>y</w:t>
      </w:r>
      <w:r w:rsidR="00464BCD" w:rsidRPr="009F6BB6">
        <w:t xml:space="preserve"> are used for assisting in implantation of implantable devices listed in </w:t>
      </w:r>
      <w:r w:rsidR="00D60679" w:rsidRPr="009F6BB6">
        <w:t xml:space="preserve">the PL categories </w:t>
      </w:r>
      <w:r w:rsidR="00464BCD" w:rsidRPr="009F6BB6">
        <w:t>06 - Specialist Orthopaedic</w:t>
      </w:r>
      <w:r w:rsidR="00D60679" w:rsidRPr="009F6BB6">
        <w:t xml:space="preserve">, </w:t>
      </w:r>
      <w:r w:rsidR="001018C5" w:rsidRPr="009F6BB6">
        <w:t xml:space="preserve">or </w:t>
      </w:r>
      <w:r w:rsidR="00464BCD" w:rsidRPr="009F6BB6">
        <w:t>12 - Knee, or 13 - Spinal?</w:t>
      </w:r>
    </w:p>
    <w:p w14:paraId="1C45DF94" w14:textId="67887D1B" w:rsidR="00D60679" w:rsidRPr="00F048C2" w:rsidRDefault="00816D71" w:rsidP="00DB184D">
      <w:r w:rsidRPr="00F048C2">
        <w:t>T</w:t>
      </w:r>
      <w:r w:rsidR="00464BCD" w:rsidRPr="00F048C2">
        <w:t xml:space="preserve">here is no obligation </w:t>
      </w:r>
      <w:r w:rsidR="0071473E" w:rsidRPr="00F048C2">
        <w:t>on</w:t>
      </w:r>
      <w:r w:rsidR="00464BCD" w:rsidRPr="00F048C2">
        <w:t xml:space="preserve"> private health </w:t>
      </w:r>
      <w:r w:rsidR="00CB3B86" w:rsidRPr="00F048C2">
        <w:t>insurer</w:t>
      </w:r>
      <w:r w:rsidRPr="00F048C2">
        <w:t>s</w:t>
      </w:r>
      <w:r w:rsidR="00464BCD" w:rsidRPr="00F048C2">
        <w:t xml:space="preserve"> to pay PL benefits for surgical guide</w:t>
      </w:r>
      <w:r w:rsidRPr="00F048C2">
        <w:t>s</w:t>
      </w:r>
      <w:r w:rsidR="00464BCD" w:rsidRPr="00F048C2">
        <w:t xml:space="preserve"> or </w:t>
      </w:r>
      <w:proofErr w:type="spellStart"/>
      <w:r w:rsidR="00464BCD" w:rsidRPr="00F048C2">
        <w:t>biomodel</w:t>
      </w:r>
      <w:r w:rsidR="008D4146" w:rsidRPr="00F048C2">
        <w:t>s</w:t>
      </w:r>
      <w:proofErr w:type="spellEnd"/>
      <w:r w:rsidR="001018C5" w:rsidRPr="00F048C2">
        <w:t xml:space="preserve"> </w:t>
      </w:r>
      <w:r w:rsidR="008D4146" w:rsidRPr="00F048C2">
        <w:t>used</w:t>
      </w:r>
      <w:r w:rsidR="00F619E6" w:rsidRPr="00F048C2">
        <w:t xml:space="preserve"> with </w:t>
      </w:r>
      <w:r w:rsidR="008D4146" w:rsidRPr="00F048C2">
        <w:t>implantable devices outside sub-category 07.01, or 07.02, or 07.03, or 07.04</w:t>
      </w:r>
      <w:r w:rsidRPr="00F048C2">
        <w:t>.</w:t>
      </w:r>
      <w:r w:rsidR="00457E89" w:rsidRPr="00F048C2">
        <w:t xml:space="preserve"> </w:t>
      </w:r>
      <w:r w:rsidR="008D4146" w:rsidRPr="00F048C2">
        <w:t>However, i</w:t>
      </w:r>
      <w:r w:rsidR="00457E89" w:rsidRPr="00F048C2">
        <w:t xml:space="preserve">t is at the </w:t>
      </w:r>
      <w:r w:rsidR="00CB3B86" w:rsidRPr="00F048C2">
        <w:t>health insurer’</w:t>
      </w:r>
      <w:r w:rsidR="00457E89" w:rsidRPr="00F048C2">
        <w:t xml:space="preserve">s discretion to </w:t>
      </w:r>
      <w:r w:rsidR="00660BC5" w:rsidRPr="00F048C2">
        <w:t>make ex</w:t>
      </w:r>
      <w:r w:rsidR="00E46A06" w:rsidRPr="00F048C2">
        <w:t xml:space="preserve"> </w:t>
      </w:r>
      <w:r w:rsidR="00660BC5" w:rsidRPr="00F048C2">
        <w:t>gratia payments</w:t>
      </w:r>
      <w:r w:rsidR="00464BCD" w:rsidRPr="00F048C2">
        <w:t xml:space="preserve"> if they agree </w:t>
      </w:r>
      <w:r w:rsidR="00AA56C4" w:rsidRPr="00F048C2">
        <w:t>making payment for</w:t>
      </w:r>
      <w:r w:rsidR="00464BCD" w:rsidRPr="00F048C2">
        <w:t xml:space="preserve"> these devices is warranted.</w:t>
      </w:r>
    </w:p>
    <w:p w14:paraId="1B204378" w14:textId="086796B4" w:rsidR="008848FE" w:rsidRPr="009F6BB6" w:rsidRDefault="00246389" w:rsidP="00DB184D">
      <w:pPr>
        <w:pStyle w:val="Heading2"/>
      </w:pPr>
      <w:r w:rsidRPr="009F6BB6">
        <w:t xml:space="preserve">Are </w:t>
      </w:r>
      <w:r w:rsidR="008848FE" w:rsidRPr="009F6BB6">
        <w:t>surgical guide</w:t>
      </w:r>
      <w:r w:rsidR="00406579" w:rsidRPr="009F6BB6">
        <w:t>s</w:t>
      </w:r>
      <w:r w:rsidR="008848FE" w:rsidRPr="009F6BB6">
        <w:t xml:space="preserve"> and biomodels </w:t>
      </w:r>
      <w:r w:rsidRPr="009F6BB6">
        <w:t>eligible for PL reimbursement</w:t>
      </w:r>
      <w:r w:rsidR="008848FE" w:rsidRPr="009F6BB6">
        <w:t xml:space="preserve"> if these devices are used for </w:t>
      </w:r>
      <w:bookmarkStart w:id="0" w:name="_Hlk157612602"/>
      <w:r w:rsidR="008848FE" w:rsidRPr="009F6BB6">
        <w:t xml:space="preserve">virtual planning, </w:t>
      </w:r>
      <w:proofErr w:type="gramStart"/>
      <w:r w:rsidR="008848FE" w:rsidRPr="009F6BB6">
        <w:t>preparation</w:t>
      </w:r>
      <w:proofErr w:type="gramEnd"/>
      <w:r w:rsidR="008848FE" w:rsidRPr="009F6BB6">
        <w:t xml:space="preserve"> or manufacturing of patient</w:t>
      </w:r>
      <w:r w:rsidRPr="009F6BB6">
        <w:t>-</w:t>
      </w:r>
      <w:r w:rsidR="008848FE" w:rsidRPr="009F6BB6">
        <w:t>specific implants</w:t>
      </w:r>
      <w:bookmarkEnd w:id="0"/>
      <w:r w:rsidR="008848FE" w:rsidRPr="009F6BB6">
        <w:t>?</w:t>
      </w:r>
    </w:p>
    <w:p w14:paraId="2BD2C3D5" w14:textId="04074962" w:rsidR="00E37CC3" w:rsidRPr="00DB184D" w:rsidRDefault="008D4146" w:rsidP="00DB184D">
      <w:r w:rsidRPr="00DB184D">
        <w:t>V</w:t>
      </w:r>
      <w:r w:rsidR="008848FE" w:rsidRPr="00DB184D">
        <w:t>irtual planning</w:t>
      </w:r>
      <w:r w:rsidR="00DE41F7" w:rsidRPr="00DB184D">
        <w:t>,</w:t>
      </w:r>
      <w:r w:rsidR="00E70798" w:rsidRPr="00DB184D">
        <w:t xml:space="preserve"> </w:t>
      </w:r>
      <w:r w:rsidR="008848FE" w:rsidRPr="00DB184D">
        <w:t>patient preparation</w:t>
      </w:r>
      <w:r w:rsidR="00DE41F7" w:rsidRPr="00DB184D">
        <w:t>, or device manufacturing</w:t>
      </w:r>
      <w:r w:rsidR="00457E89" w:rsidRPr="00DB184D">
        <w:t xml:space="preserve"> </w:t>
      </w:r>
      <w:r w:rsidRPr="00DB184D">
        <w:t>do not meet</w:t>
      </w:r>
      <w:r w:rsidR="00DE41F7" w:rsidRPr="00DB184D">
        <w:t xml:space="preserve"> </w:t>
      </w:r>
      <w:r w:rsidRPr="00DB184D">
        <w:t>the</w:t>
      </w:r>
      <w:r w:rsidR="00E70798" w:rsidRPr="00DB184D">
        <w:t xml:space="preserve"> Prescribed List </w:t>
      </w:r>
      <w:hyperlink r:id="rId17" w:history="1">
        <w:r w:rsidR="00E70798" w:rsidRPr="00DB184D">
          <w:rPr>
            <w:rStyle w:val="Hyperlink"/>
          </w:rPr>
          <w:t>listing criteria</w:t>
        </w:r>
      </w:hyperlink>
      <w:r w:rsidR="008848FE" w:rsidRPr="00DB184D">
        <w:t xml:space="preserve">. </w:t>
      </w:r>
      <w:r w:rsidRPr="00DB184D">
        <w:t xml:space="preserve">Therefore, surgical guides and </w:t>
      </w:r>
      <w:proofErr w:type="spellStart"/>
      <w:r w:rsidRPr="00DB184D">
        <w:t>biomodels</w:t>
      </w:r>
      <w:proofErr w:type="spellEnd"/>
      <w:r w:rsidRPr="00DB184D">
        <w:t xml:space="preserve"> used for virtual planning,</w:t>
      </w:r>
      <w:r w:rsidR="007B484E" w:rsidRPr="00DB184D">
        <w:t xml:space="preserve"> </w:t>
      </w:r>
      <w:r w:rsidRPr="00DB184D">
        <w:t>patient preparation or device manufacturing are not eligible for PL reimbursement.</w:t>
      </w:r>
    </w:p>
    <w:p w14:paraId="1508CE54" w14:textId="040A2551" w:rsidR="00360F93" w:rsidRPr="009F6BB6" w:rsidRDefault="00C1189A" w:rsidP="00DB184D">
      <w:pPr>
        <w:pStyle w:val="Heading2"/>
      </w:pPr>
      <w:r w:rsidRPr="009F6BB6">
        <w:t xml:space="preserve">What is the </w:t>
      </w:r>
      <w:r w:rsidR="008E4371" w:rsidRPr="009F6BB6">
        <w:t xml:space="preserve">meaning </w:t>
      </w:r>
      <w:r w:rsidR="006D3327" w:rsidRPr="009F6BB6">
        <w:t xml:space="preserve">of </w:t>
      </w:r>
      <w:r w:rsidRPr="009F6BB6">
        <w:t>defined by the respective MBS items stated in the cla</w:t>
      </w:r>
      <w:r w:rsidR="00417C43" w:rsidRPr="009F6BB6">
        <w:t>im</w:t>
      </w:r>
      <w:r w:rsidR="006D3327" w:rsidRPr="009F6BB6">
        <w:t>?</w:t>
      </w:r>
    </w:p>
    <w:p w14:paraId="10BFB567" w14:textId="0239DE68" w:rsidR="002F7E4E" w:rsidRPr="00F048C2" w:rsidRDefault="006E468C" w:rsidP="00F048C2">
      <w:r w:rsidRPr="00F048C2">
        <w:t xml:space="preserve">One of the </w:t>
      </w:r>
      <w:r w:rsidR="00EC38FA" w:rsidRPr="00F048C2">
        <w:t xml:space="preserve">legislative </w:t>
      </w:r>
      <w:r w:rsidR="008E4371" w:rsidRPr="00F048C2">
        <w:t xml:space="preserve">requirements </w:t>
      </w:r>
      <w:r w:rsidRPr="00F048C2">
        <w:t>for a device to be eligible for listing on the PL</w:t>
      </w:r>
      <w:r w:rsidR="000C304C" w:rsidRPr="00F048C2">
        <w:t xml:space="preserve"> is that</w:t>
      </w:r>
      <w:r w:rsidR="00406579" w:rsidRPr="00F048C2">
        <w:t xml:space="preserve"> a</w:t>
      </w:r>
      <w:r w:rsidR="00457E89" w:rsidRPr="00F048C2">
        <w:t xml:space="preserve"> </w:t>
      </w:r>
      <w:r w:rsidRPr="00F048C2">
        <w:t xml:space="preserve">Medicare benefit must be payable in respect of the professional service associated with the </w:t>
      </w:r>
      <w:r w:rsidR="00007E1F" w:rsidRPr="00F048C2">
        <w:t xml:space="preserve">use of the </w:t>
      </w:r>
      <w:r w:rsidRPr="00F048C2">
        <w:t>device, provided as part of hospital or hospital substitute treatment.</w:t>
      </w:r>
      <w:r w:rsidR="001702F5" w:rsidRPr="00F048C2">
        <w:t xml:space="preserve"> </w:t>
      </w:r>
      <w:r w:rsidR="008D4146" w:rsidRPr="00F048C2">
        <w:t>Therefore,</w:t>
      </w:r>
      <w:r w:rsidR="00B36ADC" w:rsidRPr="00F048C2">
        <w:t xml:space="preserve"> </w:t>
      </w:r>
      <w:r w:rsidR="00390911" w:rsidRPr="00F048C2">
        <w:t xml:space="preserve">in </w:t>
      </w:r>
      <w:r w:rsidR="008D4146" w:rsidRPr="00F048C2">
        <w:t xml:space="preserve">the </w:t>
      </w:r>
      <w:r w:rsidR="00390911" w:rsidRPr="00F048C2">
        <w:t>context of th</w:t>
      </w:r>
      <w:r w:rsidR="00406579" w:rsidRPr="00F048C2">
        <w:t>is</w:t>
      </w:r>
      <w:r w:rsidR="00390911" w:rsidRPr="00F048C2">
        <w:t xml:space="preserve"> condition, there must be </w:t>
      </w:r>
      <w:bookmarkStart w:id="1" w:name="_Hlk157604355"/>
      <w:r w:rsidR="00390911" w:rsidRPr="00F048C2">
        <w:t xml:space="preserve">at least one valid MBS item </w:t>
      </w:r>
      <w:r w:rsidR="00AE78F3" w:rsidRPr="00F048C2">
        <w:t>that covers the</w:t>
      </w:r>
      <w:r w:rsidR="00390911" w:rsidRPr="00F048C2">
        <w:t xml:space="preserve"> </w:t>
      </w:r>
      <w:r w:rsidR="00140E44" w:rsidRPr="00F048C2">
        <w:t xml:space="preserve">implantation of at least </w:t>
      </w:r>
      <w:r w:rsidR="00492F53" w:rsidRPr="00F048C2">
        <w:t xml:space="preserve">one of </w:t>
      </w:r>
      <w:r w:rsidR="00055C5A" w:rsidRPr="00F048C2">
        <w:t xml:space="preserve">the </w:t>
      </w:r>
      <w:r w:rsidR="00492F53" w:rsidRPr="00F048C2">
        <w:t>implantable medical device</w:t>
      </w:r>
      <w:r w:rsidR="00055C5A" w:rsidRPr="00F048C2">
        <w:t>s</w:t>
      </w:r>
      <w:r w:rsidR="00492F53" w:rsidRPr="00F048C2">
        <w:t xml:space="preserve"> listed in either </w:t>
      </w:r>
      <w:r w:rsidR="00457E89" w:rsidRPr="00F048C2">
        <w:t xml:space="preserve">of the following </w:t>
      </w:r>
      <w:r w:rsidR="00492F53" w:rsidRPr="00F048C2">
        <w:t>sub-categor</w:t>
      </w:r>
      <w:r w:rsidR="00457E89" w:rsidRPr="00F048C2">
        <w:t>ies:</w:t>
      </w:r>
      <w:r w:rsidR="00492F53" w:rsidRPr="00F048C2">
        <w:t xml:space="preserve"> 07.01, or 07.02, or 07.03, or 07.04</w:t>
      </w:r>
      <w:bookmarkEnd w:id="1"/>
      <w:r w:rsidR="00492F53" w:rsidRPr="00F048C2">
        <w:t>.</w:t>
      </w:r>
    </w:p>
    <w:p w14:paraId="69AE2B27" w14:textId="7EBC0599" w:rsidR="00360F93" w:rsidRPr="00F048C2" w:rsidRDefault="00AE78F3" w:rsidP="00F048C2">
      <w:r w:rsidRPr="00F048C2">
        <w:t xml:space="preserve">The </w:t>
      </w:r>
      <w:r w:rsidR="007C46A0" w:rsidRPr="00F048C2">
        <w:t xml:space="preserve">descriptor of </w:t>
      </w:r>
      <w:r w:rsidRPr="00F048C2">
        <w:t xml:space="preserve">MBS item </w:t>
      </w:r>
      <w:r w:rsidR="00AA56C4" w:rsidRPr="00F048C2">
        <w:t>may</w:t>
      </w:r>
      <w:r w:rsidRPr="00F048C2">
        <w:t xml:space="preserve"> not explicitly mention the implantable </w:t>
      </w:r>
      <w:proofErr w:type="gramStart"/>
      <w:r w:rsidRPr="00F048C2">
        <w:t>device</w:t>
      </w:r>
      <w:proofErr w:type="gramEnd"/>
      <w:r w:rsidR="00AA56C4" w:rsidRPr="00F048C2">
        <w:t xml:space="preserve"> but it needs to describe the procedure/</w:t>
      </w:r>
      <w:proofErr w:type="spellStart"/>
      <w:r w:rsidR="00AA56C4" w:rsidRPr="00F048C2">
        <w:t>medicare</w:t>
      </w:r>
      <w:proofErr w:type="spellEnd"/>
      <w:r w:rsidR="00AA56C4" w:rsidRPr="00F048C2">
        <w:t xml:space="preserve"> service that involves </w:t>
      </w:r>
      <w:r w:rsidR="00643E9F" w:rsidRPr="00F048C2">
        <w:t xml:space="preserve">and </w:t>
      </w:r>
      <w:r w:rsidR="003F709F" w:rsidRPr="00F048C2">
        <w:t xml:space="preserve">is </w:t>
      </w:r>
      <w:r w:rsidR="00643E9F" w:rsidRPr="00F048C2">
        <w:t xml:space="preserve">relevant to </w:t>
      </w:r>
      <w:r w:rsidR="00AA56C4" w:rsidRPr="00F048C2">
        <w:t xml:space="preserve">an implantation of a device </w:t>
      </w:r>
      <w:r w:rsidR="00643E9F" w:rsidRPr="00F048C2">
        <w:t>listed on the PL in one of the sub-categories: 07.01, or 07.02, or 07.03, or 07.04</w:t>
      </w:r>
      <w:r w:rsidR="002F7E4E" w:rsidRPr="00F048C2">
        <w:t xml:space="preserve">. </w:t>
      </w:r>
    </w:p>
    <w:p w14:paraId="32296A31" w14:textId="7BC1C6A8" w:rsidR="002F7E4E" w:rsidRPr="00DB184D" w:rsidRDefault="002F7E4E" w:rsidP="00DB184D">
      <w:pPr>
        <w:rPr>
          <w:rStyle w:val="Strong"/>
        </w:rPr>
      </w:pPr>
      <w:r w:rsidRPr="00DB184D">
        <w:rPr>
          <w:rStyle w:val="Strong"/>
        </w:rPr>
        <w:t>Example 1</w:t>
      </w:r>
    </w:p>
    <w:p w14:paraId="483DD545" w14:textId="66A7661C" w:rsidR="002F7E4E" w:rsidRPr="00F048C2" w:rsidRDefault="00696CFC" w:rsidP="00F048C2">
      <w:r w:rsidRPr="00F048C2">
        <w:t xml:space="preserve">Pre-anaesthetic and anaesthetic </w:t>
      </w:r>
      <w:r w:rsidR="007C46A0" w:rsidRPr="00F048C2">
        <w:t xml:space="preserve">MBS </w:t>
      </w:r>
      <w:r w:rsidRPr="00F048C2">
        <w:t>item</w:t>
      </w:r>
      <w:r w:rsidR="007C46A0" w:rsidRPr="00F048C2">
        <w:t>s</w:t>
      </w:r>
      <w:r w:rsidRPr="00F048C2">
        <w:t xml:space="preserve"> </w:t>
      </w:r>
      <w:r w:rsidR="009117EE" w:rsidRPr="00F048C2">
        <w:t xml:space="preserve">do not cover implantation of medical devices listed on the </w:t>
      </w:r>
      <w:proofErr w:type="gramStart"/>
      <w:r w:rsidR="009117EE" w:rsidRPr="00F048C2">
        <w:t>PL</w:t>
      </w:r>
      <w:r w:rsidR="00643E9F" w:rsidRPr="00F048C2">
        <w:t>,</w:t>
      </w:r>
      <w:proofErr w:type="gramEnd"/>
      <w:r w:rsidR="009117EE" w:rsidRPr="00F048C2">
        <w:t xml:space="preserve"> therefore </w:t>
      </w:r>
      <w:r w:rsidR="00643E9F" w:rsidRPr="00F048C2">
        <w:t xml:space="preserve">these MBS items are not relevant / </w:t>
      </w:r>
      <w:r w:rsidR="009117EE" w:rsidRPr="00F048C2">
        <w:t>do not meet the requirements</w:t>
      </w:r>
      <w:r w:rsidR="00643E9F" w:rsidRPr="00F048C2">
        <w:t xml:space="preserve"> of the condition</w:t>
      </w:r>
      <w:r w:rsidR="009117EE" w:rsidRPr="00F048C2">
        <w:t>.</w:t>
      </w:r>
    </w:p>
    <w:p w14:paraId="609BFDDD" w14:textId="6BB7BE6D" w:rsidR="002F7E4E" w:rsidRPr="00DB184D" w:rsidRDefault="00FB650F" w:rsidP="00DB184D">
      <w:pPr>
        <w:rPr>
          <w:rStyle w:val="Strong"/>
        </w:rPr>
      </w:pPr>
      <w:r w:rsidRPr="00DB184D">
        <w:rPr>
          <w:rStyle w:val="Strong"/>
        </w:rPr>
        <w:t>Example</w:t>
      </w:r>
      <w:r w:rsidR="002F7E4E" w:rsidRPr="00DB184D">
        <w:rPr>
          <w:rStyle w:val="Strong"/>
        </w:rPr>
        <w:t xml:space="preserve"> 2</w:t>
      </w:r>
    </w:p>
    <w:p w14:paraId="0B121A4D" w14:textId="2E0F589A" w:rsidR="00696CFC" w:rsidRPr="00F048C2" w:rsidRDefault="007C46A0" w:rsidP="00F048C2">
      <w:r w:rsidRPr="00F048C2">
        <w:t>MBS i</w:t>
      </w:r>
      <w:r w:rsidR="000B5D1F" w:rsidRPr="00F048C2">
        <w:t>tem 40600 Cranioplasty, reconstructive</w:t>
      </w:r>
      <w:r w:rsidR="00643E9F" w:rsidRPr="00F048C2">
        <w:t>,</w:t>
      </w:r>
      <w:r w:rsidRPr="00F048C2">
        <w:t xml:space="preserve"> </w:t>
      </w:r>
      <w:r w:rsidR="000B5D1F" w:rsidRPr="00F048C2">
        <w:t xml:space="preserve">may involve </w:t>
      </w:r>
      <w:r w:rsidR="007F6350" w:rsidRPr="00F048C2">
        <w:t xml:space="preserve">the </w:t>
      </w:r>
      <w:r w:rsidR="000B5D1F" w:rsidRPr="00F048C2">
        <w:t xml:space="preserve">implantation of </w:t>
      </w:r>
      <w:r w:rsidR="002F7E4E" w:rsidRPr="00F048C2">
        <w:t xml:space="preserve">at least one </w:t>
      </w:r>
      <w:r w:rsidR="000B5D1F" w:rsidRPr="00F048C2">
        <w:t xml:space="preserve">device </w:t>
      </w:r>
      <w:r w:rsidRPr="00F048C2">
        <w:t xml:space="preserve">listed </w:t>
      </w:r>
      <w:r w:rsidR="000B5D1F" w:rsidRPr="00F048C2">
        <w:t xml:space="preserve">in the </w:t>
      </w:r>
      <w:r w:rsidRPr="00F048C2">
        <w:t xml:space="preserve">PL </w:t>
      </w:r>
      <w:r w:rsidR="000B5D1F" w:rsidRPr="00F048C2">
        <w:t>subcategories 07.01</w:t>
      </w:r>
      <w:r w:rsidRPr="00F048C2">
        <w:t>, or 07.02, or 07.03, or 07.04</w:t>
      </w:r>
      <w:r w:rsidR="002F7E4E" w:rsidRPr="00F048C2">
        <w:t xml:space="preserve">. Therefore, </w:t>
      </w:r>
      <w:r w:rsidR="00BD0B31" w:rsidRPr="00F048C2">
        <w:t xml:space="preserve">when </w:t>
      </w:r>
      <w:r w:rsidR="002F7E4E" w:rsidRPr="00F048C2">
        <w:lastRenderedPageBreak/>
        <w:t xml:space="preserve">this </w:t>
      </w:r>
      <w:r w:rsidR="009117EE" w:rsidRPr="00F048C2">
        <w:t xml:space="preserve">MBS item </w:t>
      </w:r>
      <w:r w:rsidR="00F91478" w:rsidRPr="00F048C2">
        <w:t xml:space="preserve">is stated on the </w:t>
      </w:r>
      <w:r w:rsidR="00CA1191" w:rsidRPr="00F048C2">
        <w:t>claim</w:t>
      </w:r>
      <w:r w:rsidR="00F91478" w:rsidRPr="00F048C2">
        <w:t xml:space="preserve"> together with </w:t>
      </w:r>
      <w:r w:rsidR="00BD0B31" w:rsidRPr="00F048C2">
        <w:t xml:space="preserve">at least one of the </w:t>
      </w:r>
      <w:r w:rsidR="0000371E" w:rsidRPr="00F048C2">
        <w:t xml:space="preserve">implantable medical devices </w:t>
      </w:r>
      <w:r w:rsidR="00F91478" w:rsidRPr="00F048C2">
        <w:t>listed</w:t>
      </w:r>
      <w:r w:rsidR="0000371E" w:rsidRPr="00F048C2">
        <w:t xml:space="preserve"> </w:t>
      </w:r>
      <w:r w:rsidR="003E4EC3" w:rsidRPr="00F048C2">
        <w:t xml:space="preserve">on the PL </w:t>
      </w:r>
      <w:r w:rsidR="00F91478" w:rsidRPr="00F048C2">
        <w:t xml:space="preserve">in </w:t>
      </w:r>
      <w:r w:rsidR="00CA1191" w:rsidRPr="00F048C2">
        <w:t xml:space="preserve">one of </w:t>
      </w:r>
      <w:r w:rsidR="00F91478" w:rsidRPr="00F048C2">
        <w:t>these sub-categories</w:t>
      </w:r>
      <w:r w:rsidR="00BD0B31" w:rsidRPr="00F048C2">
        <w:t>,</w:t>
      </w:r>
      <w:r w:rsidR="0000371E" w:rsidRPr="00F048C2">
        <w:t xml:space="preserve"> not more than 3 o</w:t>
      </w:r>
      <w:r w:rsidR="00BD0B31" w:rsidRPr="00F048C2">
        <w:t>f</w:t>
      </w:r>
      <w:r w:rsidR="0000371E" w:rsidRPr="00F048C2">
        <w:t xml:space="preserve"> each</w:t>
      </w:r>
      <w:r w:rsidR="000B5D1F" w:rsidRPr="00F048C2">
        <w:t xml:space="preserve"> </w:t>
      </w:r>
      <w:r w:rsidR="00BD0B31" w:rsidRPr="00F048C2">
        <w:t xml:space="preserve">of </w:t>
      </w:r>
      <w:r w:rsidR="000B5D1F" w:rsidRPr="00F048C2">
        <w:t xml:space="preserve">surgical guide and </w:t>
      </w:r>
      <w:proofErr w:type="spellStart"/>
      <w:r w:rsidR="000B5D1F" w:rsidRPr="00F048C2">
        <w:t>biomodel</w:t>
      </w:r>
      <w:r w:rsidR="00BD0B31" w:rsidRPr="00F048C2">
        <w:t>s</w:t>
      </w:r>
      <w:proofErr w:type="spellEnd"/>
      <w:r w:rsidR="000B5D1F" w:rsidRPr="00F048C2">
        <w:t>,</w:t>
      </w:r>
      <w:r w:rsidR="0000371E" w:rsidRPr="00F048C2">
        <w:t xml:space="preserve"> would be considered eligible for claiming</w:t>
      </w:r>
      <w:r w:rsidR="00905CF4" w:rsidRPr="00F048C2">
        <w:t>.</w:t>
      </w:r>
    </w:p>
    <w:p w14:paraId="45A06D8C" w14:textId="427A7F49" w:rsidR="00492F53" w:rsidRPr="009F6BB6" w:rsidRDefault="00492F53" w:rsidP="00DB184D">
      <w:pPr>
        <w:pStyle w:val="Heading2"/>
      </w:pPr>
      <w:r w:rsidRPr="009F6BB6">
        <w:t xml:space="preserve">What </w:t>
      </w:r>
      <w:r w:rsidR="00970958" w:rsidRPr="009F6BB6">
        <w:t xml:space="preserve">will happen </w:t>
      </w:r>
      <w:r w:rsidRPr="009F6BB6">
        <w:t xml:space="preserve">if </w:t>
      </w:r>
      <w:r w:rsidR="002475CD" w:rsidRPr="009F6BB6">
        <w:t>a</w:t>
      </w:r>
      <w:r w:rsidRPr="009F6BB6">
        <w:t xml:space="preserve"> claim </w:t>
      </w:r>
      <w:r w:rsidR="002475CD" w:rsidRPr="009F6BB6">
        <w:t xml:space="preserve">for surgical guides or biomodels only includes </w:t>
      </w:r>
      <w:r w:rsidR="00805A88" w:rsidRPr="009F6BB6">
        <w:t>items</w:t>
      </w:r>
      <w:r w:rsidR="005A3E34" w:rsidRPr="009F6BB6">
        <w:t xml:space="preserve"> from the Australian Schedule of Dental Services </w:t>
      </w:r>
      <w:r w:rsidR="00254AE4" w:rsidRPr="009F6BB6">
        <w:t>but</w:t>
      </w:r>
      <w:r w:rsidR="005A3E34" w:rsidRPr="009F6BB6">
        <w:t xml:space="preserve"> does not include any</w:t>
      </w:r>
      <w:r w:rsidR="00254AE4" w:rsidRPr="009F6BB6">
        <w:t xml:space="preserve"> MBS items</w:t>
      </w:r>
      <w:r w:rsidRPr="009F6BB6">
        <w:t>?</w:t>
      </w:r>
    </w:p>
    <w:p w14:paraId="21D36E64" w14:textId="7CA3AD7F" w:rsidR="006D3327" w:rsidRPr="00F048C2" w:rsidRDefault="00816D71" w:rsidP="00F048C2">
      <w:r w:rsidRPr="00F048C2">
        <w:t>The</w:t>
      </w:r>
      <w:r w:rsidR="00457E89" w:rsidRPr="00F048C2">
        <w:t xml:space="preserve"> </w:t>
      </w:r>
      <w:r w:rsidR="00EC38FA" w:rsidRPr="00F048C2">
        <w:t>requirement is</w:t>
      </w:r>
      <w:r w:rsidR="003C6F70" w:rsidRPr="00F048C2">
        <w:t xml:space="preserve"> that there is at least one valid MBS item </w:t>
      </w:r>
      <w:r w:rsidR="00EC38FA" w:rsidRPr="00F048C2">
        <w:t>related to</w:t>
      </w:r>
      <w:r w:rsidR="003C6F70" w:rsidRPr="00F048C2">
        <w:t xml:space="preserve"> </w:t>
      </w:r>
      <w:r w:rsidR="0012659E" w:rsidRPr="00F048C2">
        <w:t xml:space="preserve">a surgical guide or </w:t>
      </w:r>
      <w:proofErr w:type="spellStart"/>
      <w:r w:rsidR="0012659E" w:rsidRPr="00F048C2">
        <w:t>biomodel</w:t>
      </w:r>
      <w:proofErr w:type="spellEnd"/>
      <w:r w:rsidR="00486546" w:rsidRPr="00F048C2">
        <w:t xml:space="preserve"> used in hospital as a</w:t>
      </w:r>
      <w:r w:rsidR="00EC38FA" w:rsidRPr="00F048C2">
        <w:t xml:space="preserve"> single-use </w:t>
      </w:r>
      <w:r w:rsidR="00486546" w:rsidRPr="00F048C2">
        <w:t xml:space="preserve">aid for implantation of one of the prescribed </w:t>
      </w:r>
      <w:proofErr w:type="gramStart"/>
      <w:r w:rsidR="00486546" w:rsidRPr="00F048C2">
        <w:t>device</w:t>
      </w:r>
      <w:proofErr w:type="gramEnd"/>
      <w:r w:rsidR="0012659E" w:rsidRPr="00F048C2">
        <w:t>.</w:t>
      </w:r>
      <w:r w:rsidR="004D30A2" w:rsidRPr="00F048C2">
        <w:t xml:space="preserve"> If there is no MBS item included in the clai</w:t>
      </w:r>
      <w:r w:rsidR="00D34052" w:rsidRPr="00F048C2">
        <w:t>m</w:t>
      </w:r>
      <w:r w:rsidR="004D30A2" w:rsidRPr="00F048C2">
        <w:t xml:space="preserve">, </w:t>
      </w:r>
      <w:r w:rsidR="008D56C3" w:rsidRPr="00F048C2">
        <w:t xml:space="preserve">there is no obligation on private health </w:t>
      </w:r>
      <w:r w:rsidR="00CB3B86" w:rsidRPr="00F048C2">
        <w:t>insurer</w:t>
      </w:r>
      <w:r w:rsidR="004D30A2" w:rsidRPr="00F048C2">
        <w:t>s</w:t>
      </w:r>
      <w:r w:rsidR="008D56C3" w:rsidRPr="00F048C2">
        <w:t xml:space="preserve"> to pay </w:t>
      </w:r>
      <w:r w:rsidR="00050FFA" w:rsidRPr="00F048C2">
        <w:t>for the device</w:t>
      </w:r>
      <w:r w:rsidR="00C33E8F" w:rsidRPr="00F048C2">
        <w:t xml:space="preserve"> under the PL</w:t>
      </w:r>
      <w:r w:rsidR="004D30A2" w:rsidRPr="00F048C2">
        <w:t xml:space="preserve">. However, </w:t>
      </w:r>
      <w:r w:rsidR="001104C2" w:rsidRPr="00F048C2">
        <w:t xml:space="preserve">it does not preclude </w:t>
      </w:r>
      <w:r w:rsidR="00CB3B86" w:rsidRPr="00F048C2">
        <w:t>health insurer</w:t>
      </w:r>
      <w:r w:rsidR="004D30A2" w:rsidRPr="00F048C2">
        <w:t>s</w:t>
      </w:r>
      <w:r w:rsidR="00533C79" w:rsidRPr="00F048C2">
        <w:t xml:space="preserve"> </w:t>
      </w:r>
      <w:r w:rsidR="001104C2" w:rsidRPr="00F048C2">
        <w:t xml:space="preserve">to </w:t>
      </w:r>
      <w:r w:rsidR="006A0799" w:rsidRPr="00F048C2">
        <w:t xml:space="preserve">consider paying </w:t>
      </w:r>
      <w:r w:rsidR="006F5823" w:rsidRPr="00F048C2">
        <w:t>ex</w:t>
      </w:r>
      <w:r w:rsidR="003F709F" w:rsidRPr="00F048C2">
        <w:t> </w:t>
      </w:r>
      <w:r w:rsidR="006F5823" w:rsidRPr="00F048C2">
        <w:t xml:space="preserve">gratia </w:t>
      </w:r>
      <w:r w:rsidR="006A0799" w:rsidRPr="00F048C2">
        <w:t xml:space="preserve">for the device </w:t>
      </w:r>
      <w:r w:rsidR="001104C2" w:rsidRPr="00F048C2">
        <w:t xml:space="preserve">in the claim with the Dental Services item, </w:t>
      </w:r>
      <w:r w:rsidR="00C33E8F" w:rsidRPr="00F048C2">
        <w:t xml:space="preserve">although </w:t>
      </w:r>
      <w:r w:rsidR="000D6B88" w:rsidRPr="00F048C2">
        <w:t>this</w:t>
      </w:r>
      <w:r w:rsidR="00C33E8F" w:rsidRPr="00F048C2">
        <w:t xml:space="preserve"> is at the </w:t>
      </w:r>
      <w:r w:rsidR="0000371E" w:rsidRPr="00F048C2">
        <w:t xml:space="preserve">health </w:t>
      </w:r>
      <w:r w:rsidR="00CB3B86" w:rsidRPr="00F048C2">
        <w:t>insurer</w:t>
      </w:r>
      <w:r w:rsidR="00C33E8F" w:rsidRPr="00F048C2">
        <w:t>’s discretion</w:t>
      </w:r>
      <w:r w:rsidR="00DD09CD" w:rsidRPr="00F048C2">
        <w:t>.</w:t>
      </w:r>
    </w:p>
    <w:p w14:paraId="73EA7FC5" w14:textId="4C2CB8C9" w:rsidR="00905CF4" w:rsidRPr="00DB184D" w:rsidRDefault="00905CF4" w:rsidP="00DB184D">
      <w:pPr>
        <w:rPr>
          <w:rStyle w:val="Emphasis"/>
        </w:rPr>
      </w:pPr>
      <w:r w:rsidRPr="00DB184D">
        <w:rPr>
          <w:rStyle w:val="Emphasis"/>
        </w:rPr>
        <w:t xml:space="preserve">Note: </w:t>
      </w:r>
      <w:r w:rsidR="00C33E8F" w:rsidRPr="00DB184D">
        <w:rPr>
          <w:rStyle w:val="Emphasis"/>
        </w:rPr>
        <w:t xml:space="preserve">It is one of the legislative requirements for any device to be eligible for reimbursement under the PL that there is at least one valid MBS item covering the use of the </w:t>
      </w:r>
      <w:r w:rsidR="007E5FF9" w:rsidRPr="00DB184D">
        <w:rPr>
          <w:rStyle w:val="Emphasis"/>
        </w:rPr>
        <w:t xml:space="preserve">implantable </w:t>
      </w:r>
      <w:r w:rsidR="00C33E8F" w:rsidRPr="00DB184D">
        <w:rPr>
          <w:rStyle w:val="Emphasis"/>
        </w:rPr>
        <w:t xml:space="preserve">device. </w:t>
      </w:r>
      <w:r w:rsidRPr="00DB184D">
        <w:rPr>
          <w:rStyle w:val="Emphasis"/>
        </w:rPr>
        <w:t>The</w:t>
      </w:r>
      <w:r w:rsidR="00C33E8F" w:rsidRPr="00DB184D">
        <w:rPr>
          <w:rStyle w:val="Emphasis"/>
        </w:rPr>
        <w:t xml:space="preserve">re is no mention </w:t>
      </w:r>
      <w:r w:rsidRPr="00DB184D">
        <w:rPr>
          <w:rStyle w:val="Emphasis"/>
        </w:rPr>
        <w:t xml:space="preserve">of </w:t>
      </w:r>
      <w:r w:rsidR="00955CF2" w:rsidRPr="00DB184D">
        <w:rPr>
          <w:rStyle w:val="Emphasis"/>
        </w:rPr>
        <w:t xml:space="preserve">the </w:t>
      </w:r>
      <w:r w:rsidRPr="00DB184D">
        <w:rPr>
          <w:rStyle w:val="Emphasis"/>
        </w:rPr>
        <w:t xml:space="preserve">Australian Schedule of Dental Services items for </w:t>
      </w:r>
      <w:r w:rsidR="00955CF2" w:rsidRPr="00DB184D">
        <w:rPr>
          <w:rStyle w:val="Emphasis"/>
        </w:rPr>
        <w:t xml:space="preserve">the </w:t>
      </w:r>
      <w:r w:rsidR="00C33E8F" w:rsidRPr="00DB184D">
        <w:rPr>
          <w:rStyle w:val="Emphasis"/>
        </w:rPr>
        <w:t xml:space="preserve">purpose of </w:t>
      </w:r>
      <w:r w:rsidRPr="00DB184D">
        <w:rPr>
          <w:rStyle w:val="Emphasis"/>
        </w:rPr>
        <w:t>PL</w:t>
      </w:r>
      <w:r w:rsidR="00C33E8F" w:rsidRPr="00DB184D">
        <w:rPr>
          <w:rStyle w:val="Emphasis"/>
        </w:rPr>
        <w:t xml:space="preserve"> </w:t>
      </w:r>
      <w:r w:rsidR="007F6350" w:rsidRPr="00DB184D">
        <w:rPr>
          <w:rStyle w:val="Emphasis"/>
        </w:rPr>
        <w:t xml:space="preserve">reimbursement </w:t>
      </w:r>
      <w:r w:rsidR="00C33E8F" w:rsidRPr="00DB184D">
        <w:rPr>
          <w:rStyle w:val="Emphasis"/>
        </w:rPr>
        <w:t>eligibility</w:t>
      </w:r>
      <w:r w:rsidRPr="00DB184D">
        <w:rPr>
          <w:rStyle w:val="Emphasis"/>
        </w:rPr>
        <w:t>.</w:t>
      </w:r>
    </w:p>
    <w:p w14:paraId="091996DD" w14:textId="2905FC49" w:rsidR="001104C2" w:rsidRPr="009F6BB6" w:rsidRDefault="001104C2" w:rsidP="00DB184D">
      <w:pPr>
        <w:pStyle w:val="Heading2"/>
      </w:pPr>
      <w:r w:rsidRPr="009F6BB6">
        <w:t xml:space="preserve">How </w:t>
      </w:r>
      <w:r w:rsidR="0002702F" w:rsidRPr="009F6BB6">
        <w:t xml:space="preserve">are </w:t>
      </w:r>
      <w:r w:rsidRPr="009F6BB6">
        <w:t>billing codes for surgical guides and biomodels required to identify the dental implantable medical device?</w:t>
      </w:r>
    </w:p>
    <w:p w14:paraId="35BD457F" w14:textId="136BA4EA" w:rsidR="001104C2" w:rsidRPr="00F048C2" w:rsidRDefault="00900BB3" w:rsidP="00F048C2">
      <w:r w:rsidRPr="00F048C2">
        <w:t xml:space="preserve">The product name or description of the billing code for the surgical guide or </w:t>
      </w:r>
      <w:proofErr w:type="spellStart"/>
      <w:r w:rsidRPr="00F048C2">
        <w:t>biomodel</w:t>
      </w:r>
      <w:proofErr w:type="spellEnd"/>
      <w:r w:rsidRPr="00F048C2">
        <w:t xml:space="preserve"> </w:t>
      </w:r>
      <w:r w:rsidR="006C1B2B" w:rsidRPr="00F048C2">
        <w:t xml:space="preserve">is </w:t>
      </w:r>
      <w:r w:rsidRPr="00F048C2">
        <w:t>require</w:t>
      </w:r>
      <w:r w:rsidR="006C1B2B" w:rsidRPr="00F048C2">
        <w:t>d</w:t>
      </w:r>
      <w:r w:rsidRPr="00F048C2">
        <w:t xml:space="preserve"> to state the b</w:t>
      </w:r>
      <w:r w:rsidR="001104C2" w:rsidRPr="00F048C2">
        <w:t>illing code</w:t>
      </w:r>
      <w:r w:rsidR="006C1B2B" w:rsidRPr="00F048C2">
        <w:t>/</w:t>
      </w:r>
      <w:r w:rsidR="001104C2" w:rsidRPr="00F048C2">
        <w:t>s for the dental implants.</w:t>
      </w:r>
    </w:p>
    <w:p w14:paraId="391FEF3B" w14:textId="70B52A54" w:rsidR="001104C2" w:rsidRPr="009F6BB6" w:rsidRDefault="00900BB3" w:rsidP="00DB184D">
      <w:pPr>
        <w:pStyle w:val="Heading2"/>
      </w:pPr>
      <w:r w:rsidRPr="009F6BB6">
        <w:t>What do I need to do to amend the product name and description of the billing code for m</w:t>
      </w:r>
      <w:r w:rsidR="001104C2" w:rsidRPr="009F6BB6">
        <w:t xml:space="preserve">y surgical guide </w:t>
      </w:r>
      <w:r w:rsidRPr="009F6BB6">
        <w:t>or biomodel?</w:t>
      </w:r>
    </w:p>
    <w:p w14:paraId="1CB4FA55" w14:textId="77777777" w:rsidR="0002702F" w:rsidRPr="00F048C2" w:rsidRDefault="001104C2" w:rsidP="00F048C2">
      <w:r w:rsidRPr="00F048C2">
        <w:t xml:space="preserve">For any sponsors requiring changes to the details of their billing codes, the sponsors are required to submit an amendment application via Health Product Portal (HPP). The deadline for submitting applications for 1 July 2024 Prescribed List will be </w:t>
      </w:r>
      <w:r w:rsidR="00900BB3" w:rsidRPr="00F048C2">
        <w:t xml:space="preserve">at </w:t>
      </w:r>
      <w:r w:rsidRPr="00F048C2">
        <w:t>midnight o</w:t>
      </w:r>
      <w:r w:rsidR="00900BB3" w:rsidRPr="00F048C2">
        <w:t>n</w:t>
      </w:r>
      <w:r w:rsidRPr="00F048C2">
        <w:t xml:space="preserve"> 14 January 2024 (the 2nd Sunday of January). Sponsors are required to submit applications clearly outlining the required changes and providing information that will inform the </w:t>
      </w:r>
      <w:r w:rsidR="00900BB3" w:rsidRPr="00F048C2">
        <w:t>assessment.</w:t>
      </w:r>
    </w:p>
    <w:p w14:paraId="6800F718" w14:textId="46C79B85" w:rsidR="00D60679" w:rsidRPr="009F6BB6" w:rsidRDefault="00D60679" w:rsidP="00DB184D">
      <w:pPr>
        <w:pStyle w:val="Heading2"/>
      </w:pPr>
      <w:r w:rsidRPr="009F6BB6">
        <w:t xml:space="preserve">What is the meaning of the reference </w:t>
      </w:r>
      <w:r w:rsidRPr="00D66E1F">
        <w:t>Not limiting the above</w:t>
      </w:r>
      <w:r w:rsidRPr="009F6BB6">
        <w:t>?</w:t>
      </w:r>
    </w:p>
    <w:p w14:paraId="081444CA" w14:textId="138D9A24" w:rsidR="00DB184D" w:rsidRDefault="00D60679" w:rsidP="00F048C2">
      <w:r w:rsidRPr="00F048C2">
        <w:t xml:space="preserve">It means the first and the second part of the condition complement each other </w:t>
      </w:r>
      <w:r w:rsidR="00457E89" w:rsidRPr="00F048C2">
        <w:t>(</w:t>
      </w:r>
      <w:r w:rsidRPr="00F048C2">
        <w:t>not exclude each other</w:t>
      </w:r>
      <w:r w:rsidR="00457E89" w:rsidRPr="00F048C2">
        <w:t>)</w:t>
      </w:r>
      <w:r w:rsidRPr="00F048C2">
        <w:t>.</w:t>
      </w:r>
    </w:p>
    <w:p w14:paraId="3A5F102D" w14:textId="77777777" w:rsidR="00DB184D" w:rsidRDefault="00DB184D">
      <w:pPr>
        <w:spacing w:before="0" w:after="0"/>
      </w:pPr>
      <w:r>
        <w:br w:type="page"/>
      </w:r>
    </w:p>
    <w:p w14:paraId="7DA0168C" w14:textId="02F618FF" w:rsidR="00921D8E" w:rsidRPr="009F6BB6" w:rsidRDefault="00CC470C" w:rsidP="00DB184D">
      <w:pPr>
        <w:pStyle w:val="Heading2"/>
      </w:pPr>
      <w:r w:rsidRPr="009F6BB6">
        <w:lastRenderedPageBreak/>
        <w:t xml:space="preserve">Can you clarify </w:t>
      </w:r>
      <w:r w:rsidR="0035292F" w:rsidRPr="009F6BB6">
        <w:t xml:space="preserve">the meaning </w:t>
      </w:r>
      <w:r w:rsidR="004371DD" w:rsidRPr="009F6BB6">
        <w:t xml:space="preserve">of </w:t>
      </w:r>
      <w:r w:rsidR="007E01EA" w:rsidRPr="009F6BB6">
        <w:t>t</w:t>
      </w:r>
      <w:r w:rsidR="00D54EF0" w:rsidRPr="009F6BB6">
        <w:t xml:space="preserve">he </w:t>
      </w:r>
      <w:bookmarkStart w:id="2" w:name="_Hlk153968555"/>
      <w:r w:rsidR="00D54EF0" w:rsidRPr="009F6BB6">
        <w:t>Prescribed List reimbursement is limited to 3 or less PL benefits for any billing codes for surgical guides or biomodels,</w:t>
      </w:r>
      <w:bookmarkEnd w:id="2"/>
      <w:r w:rsidR="00D54EF0" w:rsidRPr="009F6BB6">
        <w:t xml:space="preserve"> or no more than 6 benefits if both surgical guides and biomodels (maximum 3 for each)</w:t>
      </w:r>
      <w:r w:rsidR="007E01EA" w:rsidRPr="009F6BB6">
        <w:t>?</w:t>
      </w:r>
    </w:p>
    <w:p w14:paraId="46E16EF1" w14:textId="1055AF88" w:rsidR="00816D71" w:rsidRPr="00F048C2" w:rsidRDefault="00816D71" w:rsidP="00F048C2">
      <w:r w:rsidRPr="00F048C2">
        <w:t>This means that a maximum of 3 surgical guides and</w:t>
      </w:r>
      <w:r w:rsidR="001218B4" w:rsidRPr="00F048C2">
        <w:t>/or</w:t>
      </w:r>
      <w:r w:rsidRPr="00F048C2">
        <w:t xml:space="preserve"> 3 </w:t>
      </w:r>
      <w:proofErr w:type="spellStart"/>
      <w:r w:rsidRPr="00F048C2">
        <w:t>biomodels</w:t>
      </w:r>
      <w:proofErr w:type="spellEnd"/>
      <w:r w:rsidRPr="00F048C2">
        <w:t xml:space="preserve"> are eligible for reimbursement </w:t>
      </w:r>
      <w:r w:rsidR="00457E89" w:rsidRPr="00F048C2">
        <w:t xml:space="preserve">for a </w:t>
      </w:r>
      <w:r w:rsidR="00406579" w:rsidRPr="00F048C2">
        <w:t>craniomaxillofacial procedure (a surgical procedure with single admission to theatre</w:t>
      </w:r>
      <w:r w:rsidR="00EC38FA" w:rsidRPr="00F048C2">
        <w:t xml:space="preserve"> for a patient</w:t>
      </w:r>
      <w:r w:rsidR="00406579" w:rsidRPr="00F048C2">
        <w:t>).</w:t>
      </w:r>
      <w:r w:rsidR="005047B2" w:rsidRPr="00F048C2">
        <w:t xml:space="preserve"> Below are some </w:t>
      </w:r>
      <w:r w:rsidR="00BF6AC1" w:rsidRPr="00F048C2">
        <w:t>sample scenarios.</w:t>
      </w:r>
    </w:p>
    <w:p w14:paraId="3CC3D8D9" w14:textId="4FB56ED8" w:rsidR="005047B2" w:rsidRPr="00BF6AC1" w:rsidRDefault="00BF6AC1" w:rsidP="00D66E1F">
      <w:pPr>
        <w:pStyle w:val="Heading3"/>
        <w:rPr>
          <w:b w:val="0"/>
          <w:lang w:eastAsia="en-US"/>
        </w:rPr>
      </w:pPr>
      <w:r>
        <w:rPr>
          <w:lang w:eastAsia="en-US"/>
        </w:rPr>
        <w:t>S</w:t>
      </w:r>
      <w:r w:rsidR="005047B2" w:rsidRPr="00BF6AC1">
        <w:rPr>
          <w:lang w:eastAsia="en-US"/>
        </w:rPr>
        <w:t>cenario 1</w:t>
      </w:r>
    </w:p>
    <w:p w14:paraId="68716288" w14:textId="2BBCF2D7" w:rsidR="005047B2" w:rsidRPr="00F048C2" w:rsidRDefault="005047B2" w:rsidP="00F048C2">
      <w:r w:rsidRPr="00F048C2">
        <w:t>D</w:t>
      </w:r>
      <w:r w:rsidR="00D62640" w:rsidRPr="00F048C2">
        <w:t xml:space="preserve">uring </w:t>
      </w:r>
      <w:r w:rsidR="00072738" w:rsidRPr="00F048C2">
        <w:t xml:space="preserve">a </w:t>
      </w:r>
      <w:r w:rsidR="00D62640" w:rsidRPr="00F048C2">
        <w:t xml:space="preserve">surgical procedure with single admission to the theatre, </w:t>
      </w:r>
      <w:r w:rsidR="0019006C" w:rsidRPr="00F048C2">
        <w:t>2</w:t>
      </w:r>
      <w:r w:rsidR="00D62640" w:rsidRPr="00F048C2">
        <w:t> implantable medical device</w:t>
      </w:r>
      <w:r w:rsidR="00055C5A" w:rsidRPr="00F048C2">
        <w:t>s</w:t>
      </w:r>
      <w:r w:rsidR="00D62640" w:rsidRPr="00F048C2">
        <w:t xml:space="preserve"> listed in sub-category 07.02, and </w:t>
      </w:r>
      <w:r w:rsidR="0019006C" w:rsidRPr="00F048C2">
        <w:t>4</w:t>
      </w:r>
      <w:r w:rsidR="00072738" w:rsidRPr="00F048C2">
        <w:t> </w:t>
      </w:r>
      <w:r w:rsidR="00D62640" w:rsidRPr="00F048C2">
        <w:t>implantable device</w:t>
      </w:r>
      <w:r w:rsidR="00055C5A" w:rsidRPr="00F048C2">
        <w:t>s</w:t>
      </w:r>
      <w:r w:rsidR="00D62640" w:rsidRPr="00F048C2">
        <w:t xml:space="preserve"> listed in sub-category 07.01 have been implanted </w:t>
      </w:r>
      <w:r w:rsidR="00406579" w:rsidRPr="00F048C2">
        <w:t xml:space="preserve">in the patient, </w:t>
      </w:r>
      <w:r w:rsidR="00D62640" w:rsidRPr="00F048C2">
        <w:t xml:space="preserve">with the aid of 1 surgical guide </w:t>
      </w:r>
      <w:r w:rsidR="00405698" w:rsidRPr="00F048C2">
        <w:t>and</w:t>
      </w:r>
      <w:r w:rsidR="00D62640" w:rsidRPr="00F048C2">
        <w:t xml:space="preserve"> 1 </w:t>
      </w:r>
      <w:proofErr w:type="spellStart"/>
      <w:r w:rsidR="00D62640" w:rsidRPr="00F048C2">
        <w:t>biomodel</w:t>
      </w:r>
      <w:proofErr w:type="spellEnd"/>
      <w:r w:rsidR="00D62640" w:rsidRPr="00F048C2">
        <w:t>.</w:t>
      </w:r>
    </w:p>
    <w:p w14:paraId="634DF817" w14:textId="537FDAF5" w:rsidR="005047B2" w:rsidRPr="00F048C2" w:rsidRDefault="00D62640" w:rsidP="00F048C2">
      <w:r w:rsidRPr="00F048C2">
        <w:t xml:space="preserve">In this case, 1 surgical guide </w:t>
      </w:r>
      <w:r w:rsidR="00B46132" w:rsidRPr="00F048C2">
        <w:t>and</w:t>
      </w:r>
      <w:r w:rsidRPr="00F048C2">
        <w:t xml:space="preserve"> 1 </w:t>
      </w:r>
      <w:proofErr w:type="spellStart"/>
      <w:r w:rsidRPr="00F048C2">
        <w:t>biomodel</w:t>
      </w:r>
      <w:proofErr w:type="spellEnd"/>
      <w:r w:rsidRPr="00F048C2">
        <w:t xml:space="preserve"> are eligible for PL reimbursement.</w:t>
      </w:r>
    </w:p>
    <w:p w14:paraId="30A28F18" w14:textId="0330D9B5" w:rsidR="005047B2" w:rsidRPr="0002702F" w:rsidRDefault="00072738" w:rsidP="00D66E1F">
      <w:pPr>
        <w:pStyle w:val="Heading3"/>
        <w:rPr>
          <w:b w:val="0"/>
          <w:lang w:eastAsia="en-US"/>
        </w:rPr>
      </w:pPr>
      <w:r>
        <w:rPr>
          <w:lang w:eastAsia="en-US"/>
        </w:rPr>
        <w:t>S</w:t>
      </w:r>
      <w:r w:rsidR="005047B2" w:rsidRPr="00BF6AC1">
        <w:rPr>
          <w:lang w:eastAsia="en-US"/>
        </w:rPr>
        <w:t>cenario 2</w:t>
      </w:r>
    </w:p>
    <w:p w14:paraId="2A1BBFE2" w14:textId="19FE78D4" w:rsidR="005047B2" w:rsidRPr="00F048C2" w:rsidRDefault="001218B4" w:rsidP="00F048C2">
      <w:r w:rsidRPr="00F048C2">
        <w:t>D</w:t>
      </w:r>
      <w:r w:rsidR="00D62640" w:rsidRPr="00F048C2">
        <w:t xml:space="preserve">uring the surgical procedure with single admission to the theatre, </w:t>
      </w:r>
      <w:r w:rsidR="00B46132" w:rsidRPr="00F048C2">
        <w:t>4</w:t>
      </w:r>
      <w:r w:rsidR="00D62640" w:rsidRPr="00F048C2">
        <w:t xml:space="preserve"> implantable medical device</w:t>
      </w:r>
      <w:r w:rsidR="00B46132" w:rsidRPr="00F048C2">
        <w:t>s</w:t>
      </w:r>
      <w:r w:rsidR="00D62640" w:rsidRPr="00F048C2">
        <w:t xml:space="preserve"> listed in sub-category 07.02, and </w:t>
      </w:r>
      <w:r w:rsidR="00B46132" w:rsidRPr="00F048C2">
        <w:t>6</w:t>
      </w:r>
      <w:r w:rsidR="00D62640" w:rsidRPr="00F048C2">
        <w:t xml:space="preserve"> implantable device</w:t>
      </w:r>
      <w:r w:rsidR="00B46132" w:rsidRPr="00F048C2">
        <w:t>s</w:t>
      </w:r>
      <w:r w:rsidR="00D62640" w:rsidRPr="00F048C2">
        <w:t xml:space="preserve"> listed in sub-category 07.01 have been implanted with the aid of </w:t>
      </w:r>
      <w:r w:rsidR="00B46132" w:rsidRPr="00F048C2">
        <w:t>4</w:t>
      </w:r>
      <w:r w:rsidR="00D62640" w:rsidRPr="00F048C2">
        <w:t xml:space="preserve"> surgical guide</w:t>
      </w:r>
      <w:r w:rsidR="00B46132" w:rsidRPr="00F048C2">
        <w:t>s</w:t>
      </w:r>
      <w:r w:rsidR="00D62640" w:rsidRPr="00F048C2">
        <w:t xml:space="preserve"> </w:t>
      </w:r>
      <w:r w:rsidR="00EC38FA" w:rsidRPr="00F048C2">
        <w:t>and</w:t>
      </w:r>
      <w:r w:rsidR="00D62640" w:rsidRPr="00F048C2">
        <w:t xml:space="preserve"> </w:t>
      </w:r>
      <w:r w:rsidR="00B46132" w:rsidRPr="00F048C2">
        <w:t>2</w:t>
      </w:r>
      <w:r w:rsidR="00D62640" w:rsidRPr="00F048C2">
        <w:t xml:space="preserve"> </w:t>
      </w:r>
      <w:proofErr w:type="spellStart"/>
      <w:r w:rsidR="00D62640" w:rsidRPr="00F048C2">
        <w:t>biomodel</w:t>
      </w:r>
      <w:r w:rsidR="00B46132" w:rsidRPr="00F048C2">
        <w:t>s</w:t>
      </w:r>
      <w:proofErr w:type="spellEnd"/>
      <w:r w:rsidR="00D62640" w:rsidRPr="00F048C2">
        <w:t>.</w:t>
      </w:r>
    </w:p>
    <w:p w14:paraId="35C358FA" w14:textId="4BF76287" w:rsidR="005047B2" w:rsidRPr="00F048C2" w:rsidRDefault="00D62640" w:rsidP="00F048C2">
      <w:r w:rsidRPr="00F048C2">
        <w:t xml:space="preserve">In this case, </w:t>
      </w:r>
      <w:r w:rsidR="005047B2" w:rsidRPr="00F048C2">
        <w:t>3 surgical</w:t>
      </w:r>
      <w:r w:rsidRPr="00F048C2">
        <w:t xml:space="preserve"> guide</w:t>
      </w:r>
      <w:r w:rsidR="006B78F7" w:rsidRPr="00F048C2">
        <w:t>s</w:t>
      </w:r>
      <w:r w:rsidRPr="00F048C2">
        <w:t xml:space="preserve"> </w:t>
      </w:r>
      <w:r w:rsidR="006B78F7" w:rsidRPr="00F048C2">
        <w:t>and</w:t>
      </w:r>
      <w:r w:rsidRPr="00F048C2">
        <w:t xml:space="preserve"> </w:t>
      </w:r>
      <w:r w:rsidR="00B46132" w:rsidRPr="00F048C2">
        <w:t>2</w:t>
      </w:r>
      <w:r w:rsidRPr="00F048C2">
        <w:t xml:space="preserve"> </w:t>
      </w:r>
      <w:proofErr w:type="spellStart"/>
      <w:r w:rsidRPr="00F048C2">
        <w:t>biomodel</w:t>
      </w:r>
      <w:r w:rsidR="006B78F7" w:rsidRPr="00F048C2">
        <w:t>s</w:t>
      </w:r>
      <w:proofErr w:type="spellEnd"/>
      <w:r w:rsidRPr="00F048C2">
        <w:t xml:space="preserve"> are eligible for PL reimbursement.</w:t>
      </w:r>
    </w:p>
    <w:p w14:paraId="2F8076D7" w14:textId="1B3494D5" w:rsidR="005047B2" w:rsidRPr="001218B4" w:rsidRDefault="00072738" w:rsidP="00D66E1F">
      <w:pPr>
        <w:pStyle w:val="Heading3"/>
        <w:rPr>
          <w:b w:val="0"/>
          <w:lang w:eastAsia="en-US"/>
        </w:rPr>
      </w:pPr>
      <w:r>
        <w:rPr>
          <w:lang w:eastAsia="en-US"/>
        </w:rPr>
        <w:t>S</w:t>
      </w:r>
      <w:r w:rsidR="005047B2" w:rsidRPr="00BF6AC1">
        <w:rPr>
          <w:lang w:eastAsia="en-US"/>
        </w:rPr>
        <w:t xml:space="preserve">cenario </w:t>
      </w:r>
      <w:r w:rsidR="00B46132" w:rsidRPr="00BF6AC1">
        <w:rPr>
          <w:lang w:eastAsia="en-US"/>
        </w:rPr>
        <w:t>3</w:t>
      </w:r>
    </w:p>
    <w:p w14:paraId="385A8C3A" w14:textId="6DFCCCDA" w:rsidR="005047B2" w:rsidRPr="00F048C2" w:rsidRDefault="005047B2" w:rsidP="00F048C2">
      <w:r w:rsidRPr="00F048C2">
        <w:t>D</w:t>
      </w:r>
      <w:r w:rsidR="00B46132" w:rsidRPr="00F048C2">
        <w:t>uring a procedure with single admission to the theatre, no medical devices have been implanted but 6 surgical guides have been used.</w:t>
      </w:r>
    </w:p>
    <w:p w14:paraId="7F7CC277" w14:textId="77106DB4" w:rsidR="00214092" w:rsidRPr="00F048C2" w:rsidRDefault="00B46132" w:rsidP="00F048C2">
      <w:r w:rsidRPr="00F048C2">
        <w:t xml:space="preserve">In this case, </w:t>
      </w:r>
      <w:r w:rsidR="006B78F7" w:rsidRPr="00F048C2">
        <w:t xml:space="preserve">there are no </w:t>
      </w:r>
      <w:r w:rsidRPr="00F048C2">
        <w:t>surgical guide</w:t>
      </w:r>
      <w:r w:rsidR="006B78F7" w:rsidRPr="00F048C2">
        <w:t>s</w:t>
      </w:r>
      <w:r w:rsidRPr="00F048C2">
        <w:t xml:space="preserve"> or </w:t>
      </w:r>
      <w:proofErr w:type="spellStart"/>
      <w:r w:rsidRPr="00F048C2">
        <w:t>biomodel</w:t>
      </w:r>
      <w:r w:rsidR="001B54B7" w:rsidRPr="00F048C2">
        <w:t>s</w:t>
      </w:r>
      <w:proofErr w:type="spellEnd"/>
      <w:r w:rsidRPr="00F048C2">
        <w:t xml:space="preserve"> </w:t>
      </w:r>
      <w:r w:rsidR="003B0BE6" w:rsidRPr="00F048C2">
        <w:t xml:space="preserve">that will be </w:t>
      </w:r>
      <w:r w:rsidRPr="00F048C2">
        <w:t xml:space="preserve">eligible for PL </w:t>
      </w:r>
      <w:proofErr w:type="gramStart"/>
      <w:r w:rsidRPr="00F048C2">
        <w:t>reimbursement</w:t>
      </w:r>
      <w:proofErr w:type="gramEnd"/>
    </w:p>
    <w:p w14:paraId="15B8D548" w14:textId="28B25D08" w:rsidR="00832802" w:rsidRPr="00DB184D" w:rsidRDefault="002F7E4E" w:rsidP="00DB184D">
      <w:pPr>
        <w:rPr>
          <w:rStyle w:val="Emphasis"/>
        </w:rPr>
      </w:pPr>
      <w:r w:rsidRPr="00DB184D">
        <w:rPr>
          <w:rStyle w:val="Emphasis"/>
        </w:rPr>
        <w:t xml:space="preserve">Note: </w:t>
      </w:r>
      <w:r w:rsidR="006C1B2B" w:rsidRPr="00DB184D">
        <w:rPr>
          <w:rStyle w:val="Emphasis"/>
        </w:rPr>
        <w:t>S</w:t>
      </w:r>
      <w:r w:rsidRPr="00DB184D">
        <w:rPr>
          <w:rStyle w:val="Emphasis"/>
        </w:rPr>
        <w:t xml:space="preserve">cenarios </w:t>
      </w:r>
      <w:r w:rsidR="0014260A" w:rsidRPr="00DB184D">
        <w:rPr>
          <w:rStyle w:val="Emphasis"/>
        </w:rPr>
        <w:t>1</w:t>
      </w:r>
      <w:r w:rsidR="006C1B2B" w:rsidRPr="00DB184D">
        <w:rPr>
          <w:rStyle w:val="Emphasis"/>
        </w:rPr>
        <w:t xml:space="preserve"> and </w:t>
      </w:r>
      <w:r w:rsidR="0014260A" w:rsidRPr="00DB184D">
        <w:rPr>
          <w:rStyle w:val="Emphasis"/>
        </w:rPr>
        <w:t>2</w:t>
      </w:r>
      <w:r w:rsidR="006C1B2B" w:rsidRPr="00DB184D">
        <w:rPr>
          <w:rStyle w:val="Emphasis"/>
        </w:rPr>
        <w:t xml:space="preserve"> </w:t>
      </w:r>
      <w:r w:rsidRPr="00DB184D">
        <w:rPr>
          <w:rStyle w:val="Emphasis"/>
        </w:rPr>
        <w:t xml:space="preserve">above are based on the assumption that </w:t>
      </w:r>
      <w:r w:rsidR="00CB3B86" w:rsidRPr="00DB184D">
        <w:rPr>
          <w:rStyle w:val="Emphasis"/>
        </w:rPr>
        <w:t xml:space="preserve">at least one valid MBS item </w:t>
      </w:r>
      <w:r w:rsidR="006C1B2B" w:rsidRPr="00DB184D">
        <w:rPr>
          <w:rStyle w:val="Emphasis"/>
        </w:rPr>
        <w:t xml:space="preserve">is used </w:t>
      </w:r>
      <w:r w:rsidR="00CB3B86" w:rsidRPr="00DB184D">
        <w:rPr>
          <w:rStyle w:val="Emphasis"/>
        </w:rPr>
        <w:t>that covers the implantation of at least one of the implantable medical devices listed in either of the following sub-categories: 07.01, or 07.02, or 07.03, or 07.04</w:t>
      </w:r>
      <w:r w:rsidR="002E66A4" w:rsidRPr="00DB184D">
        <w:rPr>
          <w:rStyle w:val="Emphasis"/>
        </w:rPr>
        <w:t>.</w:t>
      </w:r>
      <w:r w:rsidR="006C1B2B" w:rsidRPr="00DB184D">
        <w:rPr>
          <w:rStyle w:val="Emphasis"/>
        </w:rPr>
        <w:t xml:space="preserve">, </w:t>
      </w:r>
      <w:r w:rsidR="001B54B7" w:rsidRPr="00DB184D">
        <w:rPr>
          <w:rStyle w:val="Emphasis"/>
        </w:rPr>
        <w:t xml:space="preserve"> To be eligible for reimbursement, the surgical guides and </w:t>
      </w:r>
      <w:proofErr w:type="spellStart"/>
      <w:r w:rsidR="001B54B7" w:rsidRPr="00DB184D">
        <w:rPr>
          <w:rStyle w:val="Emphasis"/>
        </w:rPr>
        <w:t>biomodels</w:t>
      </w:r>
      <w:proofErr w:type="spellEnd"/>
      <w:r w:rsidR="001B54B7" w:rsidRPr="00DB184D">
        <w:rPr>
          <w:rStyle w:val="Emphasis"/>
        </w:rPr>
        <w:t xml:space="preserve"> must be used intraoperatively to aid device implantation, and not for virtual planning, preparation or manufacturing of patient-specific implants</w:t>
      </w:r>
      <w:r w:rsidR="002E66A4" w:rsidRPr="00DB184D">
        <w:rPr>
          <w:rStyle w:val="Emphasis"/>
        </w:rPr>
        <w:t>.</w:t>
      </w:r>
    </w:p>
    <w:p w14:paraId="162F91C0" w14:textId="5996F445" w:rsidR="006E7D7A" w:rsidRPr="009F6BB6" w:rsidRDefault="003068AB" w:rsidP="00DB184D">
      <w:pPr>
        <w:pStyle w:val="Heading2"/>
      </w:pPr>
      <w:r w:rsidRPr="009F6BB6">
        <w:t xml:space="preserve">Can you clarify the meaning of </w:t>
      </w:r>
      <w:r w:rsidR="005047B2" w:rsidRPr="009F6BB6">
        <w:t>t</w:t>
      </w:r>
      <w:r w:rsidR="00702159" w:rsidRPr="009F6BB6">
        <w:t xml:space="preserve">his restriction is not impacted by </w:t>
      </w:r>
      <w:proofErr w:type="gramStart"/>
      <w:r w:rsidR="00702159" w:rsidRPr="009F6BB6">
        <w:t>a number of</w:t>
      </w:r>
      <w:proofErr w:type="gramEnd"/>
      <w:r w:rsidR="00702159" w:rsidRPr="009F6BB6">
        <w:t xml:space="preserve"> devices implanted during a procedur</w:t>
      </w:r>
      <w:r w:rsidRPr="009F6BB6">
        <w:t>e?</w:t>
      </w:r>
    </w:p>
    <w:p w14:paraId="0912FD13" w14:textId="48805471" w:rsidR="003B0BE6" w:rsidRDefault="00816D71" w:rsidP="00F048C2">
      <w:r w:rsidRPr="00457E89">
        <w:t>T</w:t>
      </w:r>
      <w:r w:rsidR="005047B2">
        <w:t>his means that t</w:t>
      </w:r>
      <w:r w:rsidR="006B78F7" w:rsidRPr="00457E89">
        <w:t xml:space="preserve">he </w:t>
      </w:r>
      <w:r w:rsidR="003B0BE6">
        <w:t xml:space="preserve">maximum </w:t>
      </w:r>
      <w:r w:rsidR="006B78F7" w:rsidRPr="00457E89">
        <w:t xml:space="preserve">number of surgical guides and biomodels </w:t>
      </w:r>
      <w:r w:rsidR="003B0BE6">
        <w:t xml:space="preserve">per single patient in a </w:t>
      </w:r>
      <w:r w:rsidR="003B0BE6" w:rsidRPr="003B0BE6">
        <w:t>single admission to the theatre</w:t>
      </w:r>
      <w:r w:rsidR="003B0BE6">
        <w:t xml:space="preserve">, </w:t>
      </w:r>
      <w:r w:rsidR="006B78F7" w:rsidRPr="00457E89">
        <w:t xml:space="preserve">eligible for PL reimbursement </w:t>
      </w:r>
      <w:r w:rsidRPr="00457E89">
        <w:t>do</w:t>
      </w:r>
      <w:r w:rsidR="0019006C">
        <w:t>es</w:t>
      </w:r>
      <w:r w:rsidRPr="00457E89">
        <w:t xml:space="preserve"> not depend on </w:t>
      </w:r>
      <w:r w:rsidR="0019006C">
        <w:t>the</w:t>
      </w:r>
      <w:r w:rsidRPr="00457E89">
        <w:t xml:space="preserve"> </w:t>
      </w:r>
      <w:r w:rsidR="003B0BE6">
        <w:t xml:space="preserve">total </w:t>
      </w:r>
      <w:r w:rsidRPr="00457E89">
        <w:t>number of implantable medical devices implanted during the procedure</w:t>
      </w:r>
      <w:r w:rsidR="0034121C">
        <w:t>.</w:t>
      </w:r>
    </w:p>
    <w:p w14:paraId="2E1EE642" w14:textId="076F86B1" w:rsidR="003B0BE6" w:rsidRDefault="003B0BE6" w:rsidP="00F048C2">
      <w:r>
        <w:t xml:space="preserve">Instead, the </w:t>
      </w:r>
      <w:r w:rsidRPr="003B0BE6">
        <w:t xml:space="preserve">maximum number of surgical guides and biomodels depends on the sub-category in which the implantable medical devices are listed in and the actual number of surgical guides and </w:t>
      </w:r>
      <w:proofErr w:type="spellStart"/>
      <w:r w:rsidRPr="003B0BE6">
        <w:t>biomodels</w:t>
      </w:r>
      <w:proofErr w:type="spellEnd"/>
      <w:r w:rsidRPr="003B0BE6">
        <w:t xml:space="preserve"> used</w:t>
      </w:r>
      <w:r>
        <w:t>.</w:t>
      </w:r>
    </w:p>
    <w:p w14:paraId="03D5B8DD" w14:textId="5C46992F" w:rsidR="00A469F5" w:rsidRPr="009F6BB6" w:rsidRDefault="00A469F5" w:rsidP="00DB184D">
      <w:pPr>
        <w:pStyle w:val="Heading2"/>
      </w:pPr>
      <w:r w:rsidRPr="009F6BB6">
        <w:lastRenderedPageBreak/>
        <w:t>Does the Prescribed List reimbursement limit to 3 or less PL benefits for any billing codes for surgical guides or biomodels apply per surgeon?</w:t>
      </w:r>
    </w:p>
    <w:p w14:paraId="35F340AC" w14:textId="6715604B" w:rsidR="00A469F5" w:rsidRPr="00F048C2" w:rsidRDefault="00B861C2" w:rsidP="00F048C2">
      <w:r w:rsidRPr="00F048C2">
        <w:t xml:space="preserve">The </w:t>
      </w:r>
      <w:r w:rsidR="003B0BE6" w:rsidRPr="00F048C2">
        <w:t xml:space="preserve">maximum number of surgical guides and </w:t>
      </w:r>
      <w:proofErr w:type="spellStart"/>
      <w:r w:rsidR="003B0BE6" w:rsidRPr="00F048C2">
        <w:t>biomodels</w:t>
      </w:r>
      <w:proofErr w:type="spellEnd"/>
      <w:r w:rsidR="003B0BE6" w:rsidRPr="00F048C2">
        <w:t xml:space="preserve"> </w:t>
      </w:r>
      <w:r w:rsidR="0019006C" w:rsidRPr="00F048C2">
        <w:t xml:space="preserve">that may be claimed on the PL </w:t>
      </w:r>
      <w:r w:rsidR="003B0BE6" w:rsidRPr="00F048C2">
        <w:t>per single patient in a single admission to the theatre</w:t>
      </w:r>
      <w:r w:rsidR="003B0BE6" w:rsidRPr="00F048C2" w:rsidDel="003B0BE6">
        <w:t xml:space="preserve"> </w:t>
      </w:r>
      <w:r w:rsidR="00C00293" w:rsidRPr="00F048C2">
        <w:t>is not affected by</w:t>
      </w:r>
      <w:r w:rsidR="003B0BE6" w:rsidRPr="00F048C2">
        <w:t xml:space="preserve"> </w:t>
      </w:r>
      <w:r w:rsidR="00CC0101" w:rsidRPr="00F048C2">
        <w:t xml:space="preserve">the </w:t>
      </w:r>
      <w:r w:rsidRPr="00F048C2">
        <w:t>number of</w:t>
      </w:r>
      <w:r w:rsidR="00E5334F" w:rsidRPr="00F048C2">
        <w:t xml:space="preserve"> surgeons involved in the procedure.</w:t>
      </w:r>
    </w:p>
    <w:p w14:paraId="6F735AEB" w14:textId="308288F6" w:rsidR="004D3E80" w:rsidRPr="009F6BB6" w:rsidRDefault="004D3E80" w:rsidP="00DB184D">
      <w:pPr>
        <w:pStyle w:val="Heading2"/>
      </w:pPr>
      <w:r w:rsidRPr="009F6BB6">
        <w:t xml:space="preserve">Will </w:t>
      </w:r>
      <w:r w:rsidR="00E329E8" w:rsidRPr="009F6BB6">
        <w:t>a report of the post-listing review be available to stakeholders</w:t>
      </w:r>
      <w:r w:rsidRPr="009F6BB6">
        <w:t>?</w:t>
      </w:r>
    </w:p>
    <w:p w14:paraId="372691E8" w14:textId="22181A68" w:rsidR="00384F46" w:rsidRPr="00F048C2" w:rsidRDefault="004D3E80" w:rsidP="00F048C2">
      <w:r w:rsidRPr="00F048C2">
        <w:t xml:space="preserve">The review report and recommendations will be published on the </w:t>
      </w:r>
      <w:r w:rsidR="00007873" w:rsidRPr="00F048C2">
        <w:t>d</w:t>
      </w:r>
      <w:r w:rsidR="003B0BE6" w:rsidRPr="00F048C2">
        <w:t>epartmen</w:t>
      </w:r>
      <w:r w:rsidR="00007873" w:rsidRPr="00F048C2">
        <w:t>t’s</w:t>
      </w:r>
      <w:r w:rsidR="003B0BE6" w:rsidRPr="00F048C2">
        <w:t xml:space="preserve"> website in the </w:t>
      </w:r>
      <w:r w:rsidRPr="00F048C2">
        <w:t>first half of 2024.</w:t>
      </w:r>
    </w:p>
    <w:sectPr w:rsidR="00384F46" w:rsidRPr="00F048C2" w:rsidSect="009117EE">
      <w:headerReference w:type="first" r:id="rId18"/>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141F" w14:textId="77777777" w:rsidR="003C1D9C" w:rsidRDefault="003C1D9C">
      <w:r>
        <w:separator/>
      </w:r>
    </w:p>
  </w:endnote>
  <w:endnote w:type="continuationSeparator" w:id="0">
    <w:p w14:paraId="48DAE41A" w14:textId="77777777" w:rsidR="003C1D9C" w:rsidRDefault="003C1D9C">
      <w:r>
        <w:continuationSeparator/>
      </w:r>
    </w:p>
  </w:endnote>
  <w:endnote w:type="continuationNotice" w:id="1">
    <w:p w14:paraId="5828241A" w14:textId="77777777" w:rsidR="003C1D9C" w:rsidRDefault="003C1D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4F32" w14:textId="0654D5F8" w:rsidR="00832802" w:rsidRPr="00E46A06" w:rsidRDefault="00E46A06">
    <w:pPr>
      <w:pStyle w:val="Footer"/>
      <w:rPr>
        <w:rFonts w:cs="Arial"/>
      </w:rPr>
    </w:pPr>
    <w:r>
      <w:rPr>
        <w:rFonts w:cs="Arial"/>
      </w:rPr>
      <w:t xml:space="preserve">Version 2.0 – </w:t>
    </w:r>
    <w:r w:rsidRPr="00E46A06">
      <w:rPr>
        <w:rFonts w:cs="Arial"/>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C7275" w14:textId="77777777" w:rsidR="003C1D9C" w:rsidRDefault="003C1D9C">
      <w:r>
        <w:separator/>
      </w:r>
    </w:p>
  </w:footnote>
  <w:footnote w:type="continuationSeparator" w:id="0">
    <w:p w14:paraId="599673A0" w14:textId="77777777" w:rsidR="003C1D9C" w:rsidRDefault="003C1D9C">
      <w:r>
        <w:continuationSeparator/>
      </w:r>
    </w:p>
  </w:footnote>
  <w:footnote w:type="continuationNotice" w:id="1">
    <w:p w14:paraId="275BB6DA" w14:textId="77777777" w:rsidR="003C1D9C" w:rsidRDefault="003C1D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0D55" w14:textId="654C6508" w:rsidR="007D76DA" w:rsidRDefault="000A39A9" w:rsidP="000A39A9">
    <w:pPr>
      <w:pStyle w:val="Header"/>
      <w:tabs>
        <w:tab w:val="clear" w:pos="4153"/>
        <w:tab w:val="clear" w:pos="8306"/>
        <w:tab w:val="left" w:pos="1268"/>
      </w:tabs>
    </w:pPr>
    <w:r>
      <w:rPr>
        <w:noProof/>
      </w:rPr>
      <w:drawing>
        <wp:anchor distT="0" distB="0" distL="114300" distR="114300" simplePos="0" relativeHeight="251659264" behindDoc="1" locked="0" layoutInCell="1" allowOverlap="1" wp14:anchorId="4606A3AF" wp14:editId="444771F5">
          <wp:simplePos x="0" y="0"/>
          <wp:positionH relativeFrom="page">
            <wp:align>right</wp:align>
          </wp:positionH>
          <wp:positionV relativeFrom="page">
            <wp:align>top</wp:align>
          </wp:positionV>
          <wp:extent cx="7559245" cy="10692675"/>
          <wp:effectExtent l="0" t="0" r="381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r>
      <w:tab/>
    </w:r>
  </w:p>
  <w:p w14:paraId="2DE3A82A" w14:textId="77777777" w:rsidR="007D76DA" w:rsidRDefault="007D76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42F1" w14:textId="77777777" w:rsidR="00AB42F1" w:rsidRDefault="00AB42F1" w:rsidP="000A39A9">
    <w:pPr>
      <w:pStyle w:val="Header"/>
      <w:tabs>
        <w:tab w:val="clear" w:pos="4153"/>
        <w:tab w:val="clear" w:pos="8306"/>
        <w:tab w:val="left" w:pos="1268"/>
      </w:tabs>
    </w:pPr>
    <w:r>
      <w:rPr>
        <w:noProof/>
      </w:rPr>
      <w:drawing>
        <wp:anchor distT="0" distB="0" distL="114300" distR="114300" simplePos="0" relativeHeight="251661312" behindDoc="1" locked="0" layoutInCell="1" allowOverlap="1" wp14:anchorId="0CEB7401" wp14:editId="3FCDFE5D">
          <wp:simplePos x="0" y="0"/>
          <wp:positionH relativeFrom="page">
            <wp:align>right</wp:align>
          </wp:positionH>
          <wp:positionV relativeFrom="margin">
            <wp:posOffset>-610472</wp:posOffset>
          </wp:positionV>
          <wp:extent cx="7559245" cy="1069267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r>
      <w:tab/>
    </w:r>
  </w:p>
  <w:p w14:paraId="5D291A86" w14:textId="77777777" w:rsidR="00AB42F1" w:rsidRDefault="00AB4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7" type="#_x0000_t75" style="width:14.25pt;height:14.25pt" o:bullet="t">
        <v:imagedata r:id="rId1" o:title="mso612F"/>
      </v:shape>
    </w:pict>
  </w:numPicBullet>
  <w:abstractNum w:abstractNumId="0" w15:restartNumberingAfterBreak="0">
    <w:nsid w:val="FFFFFF89"/>
    <w:multiLevelType w:val="singleLevel"/>
    <w:tmpl w:val="6BDAF4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2E03B7"/>
    <w:multiLevelType w:val="hybridMultilevel"/>
    <w:tmpl w:val="6ADCF9DC"/>
    <w:lvl w:ilvl="0" w:tplc="5C92A7C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E0567C9"/>
    <w:multiLevelType w:val="hybridMultilevel"/>
    <w:tmpl w:val="CC08E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DF4A0C"/>
    <w:multiLevelType w:val="hybridMultilevel"/>
    <w:tmpl w:val="C302AC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E5E63F4"/>
    <w:multiLevelType w:val="hybridMultilevel"/>
    <w:tmpl w:val="C56EC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D874B7"/>
    <w:multiLevelType w:val="hybridMultilevel"/>
    <w:tmpl w:val="AD622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796753"/>
    <w:multiLevelType w:val="hybridMultilevel"/>
    <w:tmpl w:val="757A5F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0D711E8"/>
    <w:multiLevelType w:val="hybridMultilevel"/>
    <w:tmpl w:val="6706D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F42D56"/>
    <w:multiLevelType w:val="hybridMultilevel"/>
    <w:tmpl w:val="380C74F2"/>
    <w:lvl w:ilvl="0" w:tplc="01C68530">
      <w:start w:val="1"/>
      <w:numFmt w:val="decimal"/>
      <w:pStyle w:val="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7A93201"/>
    <w:multiLevelType w:val="hybridMultilevel"/>
    <w:tmpl w:val="00283EA6"/>
    <w:lvl w:ilvl="0" w:tplc="56160F7C">
      <w:start w:val="1"/>
      <w:numFmt w:val="bullet"/>
      <w:lvlText w:val="?"/>
      <w:lvlJc w:val="left"/>
      <w:pPr>
        <w:ind w:left="360" w:hanging="360"/>
      </w:pPr>
      <w:rPr>
        <w:rFonts w:ascii="Sylfaen" w:hAnsi="Sylfae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F742922"/>
    <w:multiLevelType w:val="hybridMultilevel"/>
    <w:tmpl w:val="4D9E3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9353E5"/>
    <w:multiLevelType w:val="hybridMultilevel"/>
    <w:tmpl w:val="87822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0508D1"/>
    <w:multiLevelType w:val="hybridMultilevel"/>
    <w:tmpl w:val="AFE2F8CC"/>
    <w:lvl w:ilvl="0" w:tplc="5C92A7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FB3CA4"/>
    <w:multiLevelType w:val="hybridMultilevel"/>
    <w:tmpl w:val="58D8BBDC"/>
    <w:lvl w:ilvl="0" w:tplc="FBAA4DA6">
      <w:start w:val="1"/>
      <w:numFmt w:val="bullet"/>
      <w:pStyle w:val="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AC04D0"/>
    <w:multiLevelType w:val="hybridMultilevel"/>
    <w:tmpl w:val="9A0C562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1015F2"/>
    <w:multiLevelType w:val="hybridMultilevel"/>
    <w:tmpl w:val="3A8EE73E"/>
    <w:lvl w:ilvl="0" w:tplc="D8CC9D2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67470766">
    <w:abstractNumId w:val="15"/>
  </w:num>
  <w:num w:numId="2" w16cid:durableId="1222323268">
    <w:abstractNumId w:val="16"/>
  </w:num>
  <w:num w:numId="3" w16cid:durableId="1742868653">
    <w:abstractNumId w:val="13"/>
  </w:num>
  <w:num w:numId="4" w16cid:durableId="2043675321">
    <w:abstractNumId w:val="1"/>
  </w:num>
  <w:num w:numId="5" w16cid:durableId="2080322753">
    <w:abstractNumId w:val="10"/>
  </w:num>
  <w:num w:numId="6" w16cid:durableId="1668709479">
    <w:abstractNumId w:val="6"/>
  </w:num>
  <w:num w:numId="7" w16cid:durableId="340470197">
    <w:abstractNumId w:val="4"/>
  </w:num>
  <w:num w:numId="8" w16cid:durableId="753673950">
    <w:abstractNumId w:val="8"/>
  </w:num>
  <w:num w:numId="9" w16cid:durableId="1550067186">
    <w:abstractNumId w:val="2"/>
  </w:num>
  <w:num w:numId="10" w16cid:durableId="1814980436">
    <w:abstractNumId w:val="5"/>
  </w:num>
  <w:num w:numId="11" w16cid:durableId="1147623465">
    <w:abstractNumId w:val="12"/>
  </w:num>
  <w:num w:numId="12" w16cid:durableId="1425568213">
    <w:abstractNumId w:val="7"/>
  </w:num>
  <w:num w:numId="13" w16cid:durableId="1178227389">
    <w:abstractNumId w:val="3"/>
  </w:num>
  <w:num w:numId="14" w16cid:durableId="253632419">
    <w:abstractNumId w:val="9"/>
  </w:num>
  <w:num w:numId="15" w16cid:durableId="2143377042">
    <w:abstractNumId w:val="11"/>
  </w:num>
  <w:num w:numId="16" w16cid:durableId="445734100">
    <w:abstractNumId w:val="14"/>
  </w:num>
  <w:num w:numId="17" w16cid:durableId="47456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59A22CE-C55C-4976-845C-B2A59AD31ED4}"/>
    <w:docVar w:name="dgnword-eventsink" w:val="326916336"/>
  </w:docVars>
  <w:rsids>
    <w:rsidRoot w:val="003423E9"/>
    <w:rsid w:val="0000021D"/>
    <w:rsid w:val="000011AF"/>
    <w:rsid w:val="000014DA"/>
    <w:rsid w:val="0000371E"/>
    <w:rsid w:val="00007873"/>
    <w:rsid w:val="00007E1F"/>
    <w:rsid w:val="000100B8"/>
    <w:rsid w:val="00010920"/>
    <w:rsid w:val="0002241A"/>
    <w:rsid w:val="00024B74"/>
    <w:rsid w:val="0002702F"/>
    <w:rsid w:val="00035D53"/>
    <w:rsid w:val="00041E2E"/>
    <w:rsid w:val="000460C4"/>
    <w:rsid w:val="0004621D"/>
    <w:rsid w:val="00047105"/>
    <w:rsid w:val="00050FFA"/>
    <w:rsid w:val="00055944"/>
    <w:rsid w:val="00055C5A"/>
    <w:rsid w:val="00060704"/>
    <w:rsid w:val="00063FB6"/>
    <w:rsid w:val="00072738"/>
    <w:rsid w:val="00072F0C"/>
    <w:rsid w:val="00086F3B"/>
    <w:rsid w:val="000906BD"/>
    <w:rsid w:val="000A39A9"/>
    <w:rsid w:val="000A79CE"/>
    <w:rsid w:val="000B478D"/>
    <w:rsid w:val="000B5D1F"/>
    <w:rsid w:val="000C28D2"/>
    <w:rsid w:val="000C304C"/>
    <w:rsid w:val="000C4519"/>
    <w:rsid w:val="000D13E2"/>
    <w:rsid w:val="000D6B88"/>
    <w:rsid w:val="000E2146"/>
    <w:rsid w:val="000E4D22"/>
    <w:rsid w:val="000E6726"/>
    <w:rsid w:val="000E6BC9"/>
    <w:rsid w:val="000E7CCF"/>
    <w:rsid w:val="000F2591"/>
    <w:rsid w:val="000F2656"/>
    <w:rsid w:val="000F6869"/>
    <w:rsid w:val="001014B8"/>
    <w:rsid w:val="001018C5"/>
    <w:rsid w:val="00102D97"/>
    <w:rsid w:val="001047A4"/>
    <w:rsid w:val="0010565C"/>
    <w:rsid w:val="00107A16"/>
    <w:rsid w:val="001104C2"/>
    <w:rsid w:val="00112C73"/>
    <w:rsid w:val="001162DE"/>
    <w:rsid w:val="001218B4"/>
    <w:rsid w:val="0012659E"/>
    <w:rsid w:val="001305E2"/>
    <w:rsid w:val="001344EE"/>
    <w:rsid w:val="001360C1"/>
    <w:rsid w:val="00140E44"/>
    <w:rsid w:val="0014260A"/>
    <w:rsid w:val="001523D6"/>
    <w:rsid w:val="00154CCB"/>
    <w:rsid w:val="001572D2"/>
    <w:rsid w:val="00160269"/>
    <w:rsid w:val="00160564"/>
    <w:rsid w:val="001702F5"/>
    <w:rsid w:val="0017608F"/>
    <w:rsid w:val="00182C46"/>
    <w:rsid w:val="0019006C"/>
    <w:rsid w:val="00190EE6"/>
    <w:rsid w:val="0019136C"/>
    <w:rsid w:val="00191BD1"/>
    <w:rsid w:val="00196E60"/>
    <w:rsid w:val="001A7D9B"/>
    <w:rsid w:val="001B54B7"/>
    <w:rsid w:val="001D167A"/>
    <w:rsid w:val="001D3026"/>
    <w:rsid w:val="001D75A2"/>
    <w:rsid w:val="001D7880"/>
    <w:rsid w:val="001D7DC6"/>
    <w:rsid w:val="001E0764"/>
    <w:rsid w:val="001E0F31"/>
    <w:rsid w:val="001E4026"/>
    <w:rsid w:val="001E4F10"/>
    <w:rsid w:val="001F0D48"/>
    <w:rsid w:val="001F6E03"/>
    <w:rsid w:val="00214092"/>
    <w:rsid w:val="002143ED"/>
    <w:rsid w:val="00215DB9"/>
    <w:rsid w:val="00224126"/>
    <w:rsid w:val="00235958"/>
    <w:rsid w:val="002426B3"/>
    <w:rsid w:val="0024276B"/>
    <w:rsid w:val="00242EEF"/>
    <w:rsid w:val="00246389"/>
    <w:rsid w:val="002475CD"/>
    <w:rsid w:val="00250594"/>
    <w:rsid w:val="00251949"/>
    <w:rsid w:val="00251E49"/>
    <w:rsid w:val="00254AE4"/>
    <w:rsid w:val="00255BB0"/>
    <w:rsid w:val="0026397D"/>
    <w:rsid w:val="00273053"/>
    <w:rsid w:val="00274AA0"/>
    <w:rsid w:val="00275730"/>
    <w:rsid w:val="00286E6E"/>
    <w:rsid w:val="002A1636"/>
    <w:rsid w:val="002A3AC5"/>
    <w:rsid w:val="002B04C2"/>
    <w:rsid w:val="002B4758"/>
    <w:rsid w:val="002B60E5"/>
    <w:rsid w:val="002C3AD1"/>
    <w:rsid w:val="002D1834"/>
    <w:rsid w:val="002D1A4C"/>
    <w:rsid w:val="002E45FF"/>
    <w:rsid w:val="002E66A4"/>
    <w:rsid w:val="002F3611"/>
    <w:rsid w:val="002F7770"/>
    <w:rsid w:val="002F7E4E"/>
    <w:rsid w:val="00300DF2"/>
    <w:rsid w:val="00300F73"/>
    <w:rsid w:val="0030268B"/>
    <w:rsid w:val="00305883"/>
    <w:rsid w:val="003060D2"/>
    <w:rsid w:val="003068AB"/>
    <w:rsid w:val="0030702A"/>
    <w:rsid w:val="003103B7"/>
    <w:rsid w:val="00310CDA"/>
    <w:rsid w:val="00315196"/>
    <w:rsid w:val="003202CF"/>
    <w:rsid w:val="0034121C"/>
    <w:rsid w:val="003412C1"/>
    <w:rsid w:val="003423E9"/>
    <w:rsid w:val="00350DDB"/>
    <w:rsid w:val="0035292F"/>
    <w:rsid w:val="00355C44"/>
    <w:rsid w:val="00356DF4"/>
    <w:rsid w:val="00360F93"/>
    <w:rsid w:val="00363CF2"/>
    <w:rsid w:val="00372506"/>
    <w:rsid w:val="00384F46"/>
    <w:rsid w:val="00385578"/>
    <w:rsid w:val="00390911"/>
    <w:rsid w:val="003B0BE6"/>
    <w:rsid w:val="003C1944"/>
    <w:rsid w:val="003C1D9C"/>
    <w:rsid w:val="003C3F40"/>
    <w:rsid w:val="003C464D"/>
    <w:rsid w:val="003C6F70"/>
    <w:rsid w:val="003E4EC3"/>
    <w:rsid w:val="003E5D26"/>
    <w:rsid w:val="003F1022"/>
    <w:rsid w:val="003F709F"/>
    <w:rsid w:val="00401157"/>
    <w:rsid w:val="00405698"/>
    <w:rsid w:val="00406579"/>
    <w:rsid w:val="004124E0"/>
    <w:rsid w:val="00413130"/>
    <w:rsid w:val="004169DF"/>
    <w:rsid w:val="00417C43"/>
    <w:rsid w:val="00420B2C"/>
    <w:rsid w:val="004227ED"/>
    <w:rsid w:val="004253CD"/>
    <w:rsid w:val="004275A8"/>
    <w:rsid w:val="004301E3"/>
    <w:rsid w:val="00430932"/>
    <w:rsid w:val="00431557"/>
    <w:rsid w:val="004352FF"/>
    <w:rsid w:val="004371DD"/>
    <w:rsid w:val="0044416F"/>
    <w:rsid w:val="00445AF8"/>
    <w:rsid w:val="0044779A"/>
    <w:rsid w:val="004502B4"/>
    <w:rsid w:val="004557B9"/>
    <w:rsid w:val="00457E89"/>
    <w:rsid w:val="00461016"/>
    <w:rsid w:val="00464BCD"/>
    <w:rsid w:val="00465451"/>
    <w:rsid w:val="004701C4"/>
    <w:rsid w:val="00472863"/>
    <w:rsid w:val="004735A2"/>
    <w:rsid w:val="004776E8"/>
    <w:rsid w:val="0048137D"/>
    <w:rsid w:val="004864D9"/>
    <w:rsid w:val="00486546"/>
    <w:rsid w:val="0049045D"/>
    <w:rsid w:val="00492F53"/>
    <w:rsid w:val="004972B9"/>
    <w:rsid w:val="004A7774"/>
    <w:rsid w:val="004B10A8"/>
    <w:rsid w:val="004C08EC"/>
    <w:rsid w:val="004C0B1F"/>
    <w:rsid w:val="004C72D5"/>
    <w:rsid w:val="004C7B6B"/>
    <w:rsid w:val="004D0188"/>
    <w:rsid w:val="004D30A2"/>
    <w:rsid w:val="004D3E80"/>
    <w:rsid w:val="004E2F92"/>
    <w:rsid w:val="004E33D9"/>
    <w:rsid w:val="004E49A4"/>
    <w:rsid w:val="004E7870"/>
    <w:rsid w:val="004F3200"/>
    <w:rsid w:val="00501F2A"/>
    <w:rsid w:val="005025B0"/>
    <w:rsid w:val="005041DA"/>
    <w:rsid w:val="005047B2"/>
    <w:rsid w:val="00504A26"/>
    <w:rsid w:val="00516621"/>
    <w:rsid w:val="0052237B"/>
    <w:rsid w:val="00531B2D"/>
    <w:rsid w:val="00533C79"/>
    <w:rsid w:val="00536627"/>
    <w:rsid w:val="0054002A"/>
    <w:rsid w:val="00551502"/>
    <w:rsid w:val="005527BE"/>
    <w:rsid w:val="00552FCD"/>
    <w:rsid w:val="00554AE2"/>
    <w:rsid w:val="00556242"/>
    <w:rsid w:val="00562816"/>
    <w:rsid w:val="00563FB1"/>
    <w:rsid w:val="00564D9E"/>
    <w:rsid w:val="0057330E"/>
    <w:rsid w:val="00573391"/>
    <w:rsid w:val="0057358D"/>
    <w:rsid w:val="0057442F"/>
    <w:rsid w:val="005A300E"/>
    <w:rsid w:val="005A3E34"/>
    <w:rsid w:val="005D2DB1"/>
    <w:rsid w:val="005D78E1"/>
    <w:rsid w:val="005E14E6"/>
    <w:rsid w:val="005E3018"/>
    <w:rsid w:val="005E3179"/>
    <w:rsid w:val="005E4E58"/>
    <w:rsid w:val="005E57FD"/>
    <w:rsid w:val="005F028C"/>
    <w:rsid w:val="005F2882"/>
    <w:rsid w:val="00603183"/>
    <w:rsid w:val="00627508"/>
    <w:rsid w:val="006318C2"/>
    <w:rsid w:val="00631ADC"/>
    <w:rsid w:val="006344A2"/>
    <w:rsid w:val="0063526B"/>
    <w:rsid w:val="006353C6"/>
    <w:rsid w:val="00635412"/>
    <w:rsid w:val="00641F00"/>
    <w:rsid w:val="00643E9F"/>
    <w:rsid w:val="00647444"/>
    <w:rsid w:val="00650E1D"/>
    <w:rsid w:val="00654CE5"/>
    <w:rsid w:val="0065586D"/>
    <w:rsid w:val="00660BC5"/>
    <w:rsid w:val="00664EF7"/>
    <w:rsid w:val="00664FE7"/>
    <w:rsid w:val="00666A03"/>
    <w:rsid w:val="006750BB"/>
    <w:rsid w:val="006756BD"/>
    <w:rsid w:val="00675EEB"/>
    <w:rsid w:val="00676983"/>
    <w:rsid w:val="0068097E"/>
    <w:rsid w:val="0068129F"/>
    <w:rsid w:val="00691B7D"/>
    <w:rsid w:val="00696CFC"/>
    <w:rsid w:val="006A0799"/>
    <w:rsid w:val="006A3B8F"/>
    <w:rsid w:val="006A6711"/>
    <w:rsid w:val="006B4D31"/>
    <w:rsid w:val="006B4F46"/>
    <w:rsid w:val="006B78F7"/>
    <w:rsid w:val="006C1B2B"/>
    <w:rsid w:val="006D3327"/>
    <w:rsid w:val="006D3E84"/>
    <w:rsid w:val="006D4BAC"/>
    <w:rsid w:val="006E468C"/>
    <w:rsid w:val="006E7D7A"/>
    <w:rsid w:val="006F025E"/>
    <w:rsid w:val="006F15A9"/>
    <w:rsid w:val="006F27FD"/>
    <w:rsid w:val="006F3DF8"/>
    <w:rsid w:val="006F5823"/>
    <w:rsid w:val="006F67C0"/>
    <w:rsid w:val="006F70CF"/>
    <w:rsid w:val="007004A3"/>
    <w:rsid w:val="00700C43"/>
    <w:rsid w:val="00701E4C"/>
    <w:rsid w:val="00702159"/>
    <w:rsid w:val="007037C3"/>
    <w:rsid w:val="00706A24"/>
    <w:rsid w:val="00712C4C"/>
    <w:rsid w:val="00713304"/>
    <w:rsid w:val="007133B8"/>
    <w:rsid w:val="00713C9D"/>
    <w:rsid w:val="0071473E"/>
    <w:rsid w:val="007211BC"/>
    <w:rsid w:val="0072510E"/>
    <w:rsid w:val="0072612A"/>
    <w:rsid w:val="00730354"/>
    <w:rsid w:val="0073037A"/>
    <w:rsid w:val="00731FCD"/>
    <w:rsid w:val="00734ED2"/>
    <w:rsid w:val="007350F1"/>
    <w:rsid w:val="00737980"/>
    <w:rsid w:val="0077337F"/>
    <w:rsid w:val="007744F2"/>
    <w:rsid w:val="00775FE4"/>
    <w:rsid w:val="00782FCB"/>
    <w:rsid w:val="007A3D38"/>
    <w:rsid w:val="007A6745"/>
    <w:rsid w:val="007B097B"/>
    <w:rsid w:val="007B484E"/>
    <w:rsid w:val="007C14D1"/>
    <w:rsid w:val="007C297E"/>
    <w:rsid w:val="007C46A0"/>
    <w:rsid w:val="007C7AFD"/>
    <w:rsid w:val="007D76DA"/>
    <w:rsid w:val="007E01EA"/>
    <w:rsid w:val="007E4375"/>
    <w:rsid w:val="007E5FF9"/>
    <w:rsid w:val="007F3885"/>
    <w:rsid w:val="007F6350"/>
    <w:rsid w:val="00803397"/>
    <w:rsid w:val="00805A88"/>
    <w:rsid w:val="0081197B"/>
    <w:rsid w:val="00816D71"/>
    <w:rsid w:val="00820DF9"/>
    <w:rsid w:val="00822C1A"/>
    <w:rsid w:val="00830CB4"/>
    <w:rsid w:val="008312A3"/>
    <w:rsid w:val="00832802"/>
    <w:rsid w:val="00834174"/>
    <w:rsid w:val="00834CB4"/>
    <w:rsid w:val="00845233"/>
    <w:rsid w:val="00855778"/>
    <w:rsid w:val="00857E75"/>
    <w:rsid w:val="008621C3"/>
    <w:rsid w:val="008660AA"/>
    <w:rsid w:val="00873FA3"/>
    <w:rsid w:val="008754DF"/>
    <w:rsid w:val="008848FE"/>
    <w:rsid w:val="008922CA"/>
    <w:rsid w:val="0089317D"/>
    <w:rsid w:val="00893978"/>
    <w:rsid w:val="0089439E"/>
    <w:rsid w:val="00894F47"/>
    <w:rsid w:val="008A4ACD"/>
    <w:rsid w:val="008A79A4"/>
    <w:rsid w:val="008B0D7D"/>
    <w:rsid w:val="008B5DAB"/>
    <w:rsid w:val="008D4146"/>
    <w:rsid w:val="008D56C3"/>
    <w:rsid w:val="008E04C1"/>
    <w:rsid w:val="008E4371"/>
    <w:rsid w:val="008E444F"/>
    <w:rsid w:val="008F203D"/>
    <w:rsid w:val="00900BB3"/>
    <w:rsid w:val="00905CF4"/>
    <w:rsid w:val="00910FFC"/>
    <w:rsid w:val="009117EE"/>
    <w:rsid w:val="00911F6E"/>
    <w:rsid w:val="00912F75"/>
    <w:rsid w:val="00915116"/>
    <w:rsid w:val="00921D8E"/>
    <w:rsid w:val="00931B98"/>
    <w:rsid w:val="0093202A"/>
    <w:rsid w:val="0093466D"/>
    <w:rsid w:val="00935E4C"/>
    <w:rsid w:val="00937489"/>
    <w:rsid w:val="009434EB"/>
    <w:rsid w:val="009537B3"/>
    <w:rsid w:val="009539F4"/>
    <w:rsid w:val="0095565B"/>
    <w:rsid w:val="00955CF2"/>
    <w:rsid w:val="0095696A"/>
    <w:rsid w:val="00960916"/>
    <w:rsid w:val="00960E4D"/>
    <w:rsid w:val="0096146C"/>
    <w:rsid w:val="009633E2"/>
    <w:rsid w:val="009646A1"/>
    <w:rsid w:val="0096629A"/>
    <w:rsid w:val="00967F2B"/>
    <w:rsid w:val="00970958"/>
    <w:rsid w:val="00973568"/>
    <w:rsid w:val="00974F47"/>
    <w:rsid w:val="009800E4"/>
    <w:rsid w:val="00994156"/>
    <w:rsid w:val="00994C9B"/>
    <w:rsid w:val="009A2CD9"/>
    <w:rsid w:val="009A2EF7"/>
    <w:rsid w:val="009A36AC"/>
    <w:rsid w:val="009A7761"/>
    <w:rsid w:val="009C219A"/>
    <w:rsid w:val="009C2314"/>
    <w:rsid w:val="009C3F3F"/>
    <w:rsid w:val="009E2C4C"/>
    <w:rsid w:val="009E3D9F"/>
    <w:rsid w:val="009E7EE8"/>
    <w:rsid w:val="009F2C8F"/>
    <w:rsid w:val="009F4DAC"/>
    <w:rsid w:val="009F5453"/>
    <w:rsid w:val="009F6BB6"/>
    <w:rsid w:val="00A00256"/>
    <w:rsid w:val="00A07D4C"/>
    <w:rsid w:val="00A114A1"/>
    <w:rsid w:val="00A20BC6"/>
    <w:rsid w:val="00A235B4"/>
    <w:rsid w:val="00A241EB"/>
    <w:rsid w:val="00A2469D"/>
    <w:rsid w:val="00A24AE1"/>
    <w:rsid w:val="00A309A6"/>
    <w:rsid w:val="00A459F8"/>
    <w:rsid w:val="00A469F5"/>
    <w:rsid w:val="00A53488"/>
    <w:rsid w:val="00A574E8"/>
    <w:rsid w:val="00A62D2A"/>
    <w:rsid w:val="00A76561"/>
    <w:rsid w:val="00A776DF"/>
    <w:rsid w:val="00A832DF"/>
    <w:rsid w:val="00A84ACC"/>
    <w:rsid w:val="00A85DB0"/>
    <w:rsid w:val="00A906A0"/>
    <w:rsid w:val="00A932D3"/>
    <w:rsid w:val="00AA0AB4"/>
    <w:rsid w:val="00AA56C4"/>
    <w:rsid w:val="00AB2279"/>
    <w:rsid w:val="00AB26A4"/>
    <w:rsid w:val="00AB42F1"/>
    <w:rsid w:val="00AC7598"/>
    <w:rsid w:val="00AD398E"/>
    <w:rsid w:val="00AD5262"/>
    <w:rsid w:val="00AD718D"/>
    <w:rsid w:val="00AE2380"/>
    <w:rsid w:val="00AE2684"/>
    <w:rsid w:val="00AE4FF5"/>
    <w:rsid w:val="00AE5B74"/>
    <w:rsid w:val="00AE78F3"/>
    <w:rsid w:val="00AE7D02"/>
    <w:rsid w:val="00AF08B4"/>
    <w:rsid w:val="00AF2CCF"/>
    <w:rsid w:val="00AF3DDB"/>
    <w:rsid w:val="00AF3E1D"/>
    <w:rsid w:val="00B0206D"/>
    <w:rsid w:val="00B047E4"/>
    <w:rsid w:val="00B06C0D"/>
    <w:rsid w:val="00B07D0F"/>
    <w:rsid w:val="00B07DEA"/>
    <w:rsid w:val="00B14849"/>
    <w:rsid w:val="00B20292"/>
    <w:rsid w:val="00B20688"/>
    <w:rsid w:val="00B21ED6"/>
    <w:rsid w:val="00B33270"/>
    <w:rsid w:val="00B33F57"/>
    <w:rsid w:val="00B36ADC"/>
    <w:rsid w:val="00B372F0"/>
    <w:rsid w:val="00B37F8B"/>
    <w:rsid w:val="00B46132"/>
    <w:rsid w:val="00B5199F"/>
    <w:rsid w:val="00B51A40"/>
    <w:rsid w:val="00B52072"/>
    <w:rsid w:val="00B53800"/>
    <w:rsid w:val="00B53F6D"/>
    <w:rsid w:val="00B54DA4"/>
    <w:rsid w:val="00B550BA"/>
    <w:rsid w:val="00B5725E"/>
    <w:rsid w:val="00B60BFA"/>
    <w:rsid w:val="00B61C58"/>
    <w:rsid w:val="00B62CD2"/>
    <w:rsid w:val="00B7391A"/>
    <w:rsid w:val="00B761B4"/>
    <w:rsid w:val="00B76399"/>
    <w:rsid w:val="00B84F63"/>
    <w:rsid w:val="00B861C2"/>
    <w:rsid w:val="00B868A3"/>
    <w:rsid w:val="00B8737D"/>
    <w:rsid w:val="00B97E1A"/>
    <w:rsid w:val="00BB4380"/>
    <w:rsid w:val="00BB7311"/>
    <w:rsid w:val="00BC0088"/>
    <w:rsid w:val="00BC6689"/>
    <w:rsid w:val="00BD0B31"/>
    <w:rsid w:val="00BE388C"/>
    <w:rsid w:val="00BE3960"/>
    <w:rsid w:val="00BF6AC1"/>
    <w:rsid w:val="00BF7CB2"/>
    <w:rsid w:val="00C00293"/>
    <w:rsid w:val="00C1189A"/>
    <w:rsid w:val="00C12EEB"/>
    <w:rsid w:val="00C153B7"/>
    <w:rsid w:val="00C21FDA"/>
    <w:rsid w:val="00C23A31"/>
    <w:rsid w:val="00C26548"/>
    <w:rsid w:val="00C2703A"/>
    <w:rsid w:val="00C33E8F"/>
    <w:rsid w:val="00C4442C"/>
    <w:rsid w:val="00C45D29"/>
    <w:rsid w:val="00C52CD5"/>
    <w:rsid w:val="00C552B0"/>
    <w:rsid w:val="00C63FF6"/>
    <w:rsid w:val="00C67E28"/>
    <w:rsid w:val="00C71198"/>
    <w:rsid w:val="00C8019D"/>
    <w:rsid w:val="00C83EDC"/>
    <w:rsid w:val="00C85245"/>
    <w:rsid w:val="00C853DD"/>
    <w:rsid w:val="00C91ACF"/>
    <w:rsid w:val="00C91F11"/>
    <w:rsid w:val="00C923D0"/>
    <w:rsid w:val="00CA1191"/>
    <w:rsid w:val="00CA1CA6"/>
    <w:rsid w:val="00CA1E53"/>
    <w:rsid w:val="00CA436E"/>
    <w:rsid w:val="00CA627A"/>
    <w:rsid w:val="00CA78CA"/>
    <w:rsid w:val="00CB3B86"/>
    <w:rsid w:val="00CB6189"/>
    <w:rsid w:val="00CB7FB3"/>
    <w:rsid w:val="00CC0101"/>
    <w:rsid w:val="00CC0246"/>
    <w:rsid w:val="00CC470C"/>
    <w:rsid w:val="00CD504B"/>
    <w:rsid w:val="00CD5206"/>
    <w:rsid w:val="00CE4691"/>
    <w:rsid w:val="00CE4823"/>
    <w:rsid w:val="00CF1074"/>
    <w:rsid w:val="00CF3477"/>
    <w:rsid w:val="00CF4903"/>
    <w:rsid w:val="00D22ED6"/>
    <w:rsid w:val="00D23FF4"/>
    <w:rsid w:val="00D34052"/>
    <w:rsid w:val="00D451B8"/>
    <w:rsid w:val="00D46E48"/>
    <w:rsid w:val="00D54EF0"/>
    <w:rsid w:val="00D603CD"/>
    <w:rsid w:val="00D60679"/>
    <w:rsid w:val="00D62640"/>
    <w:rsid w:val="00D664B8"/>
    <w:rsid w:val="00D66E1F"/>
    <w:rsid w:val="00D67CDE"/>
    <w:rsid w:val="00D71195"/>
    <w:rsid w:val="00D73387"/>
    <w:rsid w:val="00D8450A"/>
    <w:rsid w:val="00D85CD7"/>
    <w:rsid w:val="00D912DB"/>
    <w:rsid w:val="00D91587"/>
    <w:rsid w:val="00DA0569"/>
    <w:rsid w:val="00DA29E9"/>
    <w:rsid w:val="00DB0AD2"/>
    <w:rsid w:val="00DB184D"/>
    <w:rsid w:val="00DD09CD"/>
    <w:rsid w:val="00DD175A"/>
    <w:rsid w:val="00DD5414"/>
    <w:rsid w:val="00DE41F7"/>
    <w:rsid w:val="00DE729B"/>
    <w:rsid w:val="00DF116F"/>
    <w:rsid w:val="00DF6C83"/>
    <w:rsid w:val="00DF731A"/>
    <w:rsid w:val="00E00E4D"/>
    <w:rsid w:val="00E12DB3"/>
    <w:rsid w:val="00E16877"/>
    <w:rsid w:val="00E25AED"/>
    <w:rsid w:val="00E3299D"/>
    <w:rsid w:val="00E329E8"/>
    <w:rsid w:val="00E37CC3"/>
    <w:rsid w:val="00E42025"/>
    <w:rsid w:val="00E44EBF"/>
    <w:rsid w:val="00E46A06"/>
    <w:rsid w:val="00E50657"/>
    <w:rsid w:val="00E5334F"/>
    <w:rsid w:val="00E5369D"/>
    <w:rsid w:val="00E5582E"/>
    <w:rsid w:val="00E579D8"/>
    <w:rsid w:val="00E645C6"/>
    <w:rsid w:val="00E6675A"/>
    <w:rsid w:val="00E70798"/>
    <w:rsid w:val="00E873F1"/>
    <w:rsid w:val="00E90961"/>
    <w:rsid w:val="00EA4936"/>
    <w:rsid w:val="00EB0ED3"/>
    <w:rsid w:val="00EC38FA"/>
    <w:rsid w:val="00EC415E"/>
    <w:rsid w:val="00EC4A7B"/>
    <w:rsid w:val="00ED2E59"/>
    <w:rsid w:val="00ED7514"/>
    <w:rsid w:val="00EE35CC"/>
    <w:rsid w:val="00EF14F5"/>
    <w:rsid w:val="00F00237"/>
    <w:rsid w:val="00F016A4"/>
    <w:rsid w:val="00F048C2"/>
    <w:rsid w:val="00F054E3"/>
    <w:rsid w:val="00F141C6"/>
    <w:rsid w:val="00F21E8A"/>
    <w:rsid w:val="00F34663"/>
    <w:rsid w:val="00F35708"/>
    <w:rsid w:val="00F41061"/>
    <w:rsid w:val="00F47A1D"/>
    <w:rsid w:val="00F54B4A"/>
    <w:rsid w:val="00F619E6"/>
    <w:rsid w:val="00F72B1B"/>
    <w:rsid w:val="00F91478"/>
    <w:rsid w:val="00F97EC2"/>
    <w:rsid w:val="00FB0C92"/>
    <w:rsid w:val="00FB2573"/>
    <w:rsid w:val="00FB650F"/>
    <w:rsid w:val="00FC348B"/>
    <w:rsid w:val="00FC3B9C"/>
    <w:rsid w:val="00FC639D"/>
    <w:rsid w:val="00FD1DCF"/>
    <w:rsid w:val="00FE386B"/>
    <w:rsid w:val="00FE3D87"/>
    <w:rsid w:val="00FE41DE"/>
    <w:rsid w:val="00FE4B72"/>
    <w:rsid w:val="00FF4AAE"/>
    <w:rsid w:val="00FF4CC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199640C0"/>
  <w15:docId w15:val="{CA5F8C21-CB5D-417F-A178-9B0A39E0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84D"/>
    <w:pPr>
      <w:spacing w:before="120" w:after="120"/>
    </w:pPr>
    <w:rPr>
      <w:rFonts w:ascii="Arial" w:hAnsi="Arial"/>
      <w:sz w:val="22"/>
      <w:szCs w:val="24"/>
    </w:rPr>
  </w:style>
  <w:style w:type="paragraph" w:styleId="Heading1">
    <w:name w:val="heading 1"/>
    <w:basedOn w:val="Normal"/>
    <w:next w:val="Normal"/>
    <w:link w:val="Heading1Char"/>
    <w:uiPriority w:val="9"/>
    <w:qFormat/>
    <w:rsid w:val="00F048C2"/>
    <w:pPr>
      <w:keepNext/>
      <w:spacing w:before="240" w:after="60"/>
      <w:outlineLvl w:val="0"/>
    </w:pPr>
    <w:rPr>
      <w:color w:val="3F4A75"/>
      <w:kern w:val="28"/>
      <w:sz w:val="36"/>
    </w:rPr>
  </w:style>
  <w:style w:type="paragraph" w:styleId="Heading2">
    <w:name w:val="heading 2"/>
    <w:basedOn w:val="ListParagraph"/>
    <w:next w:val="Normal"/>
    <w:link w:val="Heading2Char"/>
    <w:uiPriority w:val="9"/>
    <w:qFormat/>
    <w:rsid w:val="00DB184D"/>
    <w:pPr>
      <w:keepNext/>
      <w:numPr>
        <w:numId w:val="14"/>
      </w:numPr>
      <w:spacing w:before="240" w:after="240"/>
      <w:ind w:left="357" w:hanging="357"/>
      <w:contextualSpacing w:val="0"/>
      <w:outlineLvl w:val="1"/>
    </w:pPr>
    <w:rPr>
      <w:color w:val="358189"/>
      <w:sz w:val="32"/>
    </w:rPr>
  </w:style>
  <w:style w:type="paragraph" w:styleId="Heading3">
    <w:name w:val="heading 3"/>
    <w:next w:val="Normal"/>
    <w:link w:val="Heading3Char"/>
    <w:uiPriority w:val="9"/>
    <w:unhideWhenUsed/>
    <w:qFormat/>
    <w:rsid w:val="00DB184D"/>
    <w:pPr>
      <w:keepNext/>
      <w:keepLines/>
      <w:spacing w:before="40"/>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semiHidden/>
    <w:unhideWhenUsed/>
    <w:qFormat/>
    <w:rsid w:val="00BF6AC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2506"/>
    <w:pPr>
      <w:tabs>
        <w:tab w:val="center" w:pos="4153"/>
        <w:tab w:val="right" w:pos="8306"/>
      </w:tabs>
    </w:pPr>
  </w:style>
  <w:style w:type="paragraph" w:styleId="Footer">
    <w:name w:val="footer"/>
    <w:basedOn w:val="Normal"/>
    <w:link w:val="FooterChar"/>
    <w:rsid w:val="00372506"/>
    <w:pPr>
      <w:tabs>
        <w:tab w:val="center" w:pos="4153"/>
        <w:tab w:val="right" w:pos="8306"/>
      </w:tabs>
    </w:pPr>
  </w:style>
  <w:style w:type="paragraph" w:styleId="BalloonText">
    <w:name w:val="Balloon Text"/>
    <w:basedOn w:val="Normal"/>
    <w:semiHidden/>
    <w:rsid w:val="00372506"/>
    <w:rPr>
      <w:rFonts w:ascii="Tahoma" w:hAnsi="Tahoma" w:cs="Tahoma"/>
      <w:sz w:val="16"/>
      <w:szCs w:val="16"/>
    </w:rPr>
  </w:style>
  <w:style w:type="character" w:styleId="PageNumber">
    <w:name w:val="page number"/>
    <w:basedOn w:val="DefaultParagraphFont"/>
    <w:rsid w:val="00372506"/>
  </w:style>
  <w:style w:type="character" w:customStyle="1" w:styleId="HeaderChar">
    <w:name w:val="Header Char"/>
    <w:basedOn w:val="DefaultParagraphFont"/>
    <w:link w:val="Header"/>
    <w:uiPriority w:val="99"/>
    <w:rsid w:val="00775FE4"/>
    <w:rPr>
      <w:sz w:val="24"/>
      <w:szCs w:val="24"/>
    </w:rPr>
  </w:style>
  <w:style w:type="character" w:customStyle="1" w:styleId="Heading1Char">
    <w:name w:val="Heading 1 Char"/>
    <w:basedOn w:val="DefaultParagraphFont"/>
    <w:link w:val="Heading1"/>
    <w:uiPriority w:val="9"/>
    <w:rsid w:val="00F048C2"/>
    <w:rPr>
      <w:rFonts w:ascii="Arial" w:hAnsi="Arial"/>
      <w:color w:val="3F4A75"/>
      <w:kern w:val="28"/>
      <w:sz w:val="36"/>
      <w:szCs w:val="24"/>
    </w:rPr>
  </w:style>
  <w:style w:type="paragraph" w:styleId="NoSpacing">
    <w:name w:val="No Spacing"/>
    <w:uiPriority w:val="1"/>
    <w:qFormat/>
    <w:rsid w:val="006E7D7A"/>
    <w:rPr>
      <w:sz w:val="24"/>
      <w:szCs w:val="24"/>
    </w:rPr>
  </w:style>
  <w:style w:type="character" w:customStyle="1" w:styleId="FooterChar">
    <w:name w:val="Footer Char"/>
    <w:basedOn w:val="DefaultParagraphFont"/>
    <w:link w:val="Footer"/>
    <w:rsid w:val="000906BD"/>
    <w:rPr>
      <w:sz w:val="24"/>
      <w:szCs w:val="24"/>
    </w:rPr>
  </w:style>
  <w:style w:type="paragraph" w:styleId="Title">
    <w:name w:val="Title"/>
    <w:basedOn w:val="Normal"/>
    <w:next w:val="Normal"/>
    <w:link w:val="TitleChar"/>
    <w:uiPriority w:val="10"/>
    <w:qFormat/>
    <w:rsid w:val="00F048C2"/>
    <w:pPr>
      <w:spacing w:before="2160"/>
      <w:contextualSpacing/>
    </w:pPr>
    <w:rPr>
      <w:b/>
      <w:color w:val="3F4A75"/>
      <w:kern w:val="28"/>
      <w:sz w:val="48"/>
      <w:szCs w:val="52"/>
      <w:lang w:eastAsia="en-US"/>
    </w:rPr>
  </w:style>
  <w:style w:type="character" w:customStyle="1" w:styleId="TitleChar">
    <w:name w:val="Title Char"/>
    <w:basedOn w:val="DefaultParagraphFont"/>
    <w:link w:val="Title"/>
    <w:uiPriority w:val="10"/>
    <w:rsid w:val="00F048C2"/>
    <w:rPr>
      <w:rFonts w:ascii="Arial" w:hAnsi="Arial"/>
      <w:b/>
      <w:color w:val="3F4A75"/>
      <w:kern w:val="28"/>
      <w:sz w:val="48"/>
      <w:szCs w:val="52"/>
      <w:lang w:eastAsia="en-US"/>
    </w:rPr>
  </w:style>
  <w:style w:type="character" w:customStyle="1" w:styleId="Heading2Char">
    <w:name w:val="Heading 2 Char"/>
    <w:basedOn w:val="DefaultParagraphFont"/>
    <w:link w:val="Heading2"/>
    <w:uiPriority w:val="9"/>
    <w:rsid w:val="00DB184D"/>
    <w:rPr>
      <w:rFonts w:ascii="Arial" w:hAnsi="Arial"/>
      <w:color w:val="358189"/>
      <w:sz w:val="32"/>
      <w:szCs w:val="24"/>
    </w:rPr>
  </w:style>
  <w:style w:type="paragraph" w:customStyle="1" w:styleId="CustomLetterhead">
    <w:name w:val="Custom Letterhead"/>
    <w:basedOn w:val="Normal"/>
    <w:link w:val="CustomLetterheadChar"/>
    <w:qFormat/>
    <w:rsid w:val="0093202A"/>
    <w:pPr>
      <w:spacing w:before="240" w:after="240"/>
    </w:pPr>
  </w:style>
  <w:style w:type="character" w:customStyle="1" w:styleId="CustomLetterheadChar">
    <w:name w:val="Custom Letterhead Char"/>
    <w:basedOn w:val="HeaderChar"/>
    <w:link w:val="CustomLetterhead"/>
    <w:rsid w:val="0093202A"/>
    <w:rPr>
      <w:rFonts w:ascii="Book Antiqua" w:hAnsi="Book Antiqua"/>
      <w:sz w:val="24"/>
      <w:szCs w:val="24"/>
    </w:rPr>
  </w:style>
  <w:style w:type="paragraph" w:styleId="ListParagraph">
    <w:name w:val="List Paragraph"/>
    <w:basedOn w:val="Normal"/>
    <w:uiPriority w:val="34"/>
    <w:qFormat/>
    <w:rsid w:val="00A906A0"/>
    <w:pPr>
      <w:ind w:left="720"/>
      <w:contextualSpacing/>
    </w:pPr>
  </w:style>
  <w:style w:type="paragraph" w:styleId="Revision">
    <w:name w:val="Revision"/>
    <w:hidden/>
    <w:uiPriority w:val="99"/>
    <w:semiHidden/>
    <w:rsid w:val="00816D71"/>
    <w:rPr>
      <w:rFonts w:ascii="Book Antiqua" w:hAnsi="Book Antiqua"/>
      <w:sz w:val="24"/>
      <w:szCs w:val="24"/>
    </w:rPr>
  </w:style>
  <w:style w:type="character" w:styleId="CommentReference">
    <w:name w:val="annotation reference"/>
    <w:basedOn w:val="DefaultParagraphFont"/>
    <w:semiHidden/>
    <w:unhideWhenUsed/>
    <w:rsid w:val="00406579"/>
    <w:rPr>
      <w:sz w:val="16"/>
      <w:szCs w:val="16"/>
    </w:rPr>
  </w:style>
  <w:style w:type="paragraph" w:styleId="CommentText">
    <w:name w:val="annotation text"/>
    <w:basedOn w:val="Normal"/>
    <w:link w:val="CommentTextChar"/>
    <w:uiPriority w:val="99"/>
    <w:unhideWhenUsed/>
    <w:rsid w:val="00406579"/>
    <w:rPr>
      <w:sz w:val="20"/>
      <w:szCs w:val="20"/>
    </w:rPr>
  </w:style>
  <w:style w:type="character" w:customStyle="1" w:styleId="CommentTextChar">
    <w:name w:val="Comment Text Char"/>
    <w:basedOn w:val="DefaultParagraphFont"/>
    <w:link w:val="CommentText"/>
    <w:uiPriority w:val="99"/>
    <w:rsid w:val="00406579"/>
    <w:rPr>
      <w:rFonts w:ascii="Book Antiqua" w:hAnsi="Book Antiqua"/>
    </w:rPr>
  </w:style>
  <w:style w:type="paragraph" w:styleId="CommentSubject">
    <w:name w:val="annotation subject"/>
    <w:basedOn w:val="CommentText"/>
    <w:next w:val="CommentText"/>
    <w:link w:val="CommentSubjectChar"/>
    <w:uiPriority w:val="99"/>
    <w:semiHidden/>
    <w:unhideWhenUsed/>
    <w:rsid w:val="00406579"/>
    <w:rPr>
      <w:b/>
      <w:bCs/>
    </w:rPr>
  </w:style>
  <w:style w:type="character" w:customStyle="1" w:styleId="CommentSubjectChar">
    <w:name w:val="Comment Subject Char"/>
    <w:basedOn w:val="CommentTextChar"/>
    <w:link w:val="CommentSubject"/>
    <w:uiPriority w:val="99"/>
    <w:semiHidden/>
    <w:rsid w:val="00406579"/>
    <w:rPr>
      <w:rFonts w:ascii="Book Antiqua" w:hAnsi="Book Antiqua"/>
      <w:b/>
      <w:bCs/>
    </w:rPr>
  </w:style>
  <w:style w:type="paragraph" w:customStyle="1" w:styleId="Paragraphtext">
    <w:name w:val="Paragraph text"/>
    <w:basedOn w:val="Normal"/>
    <w:qFormat/>
    <w:rsid w:val="005047B2"/>
    <w:pPr>
      <w:spacing w:after="60"/>
    </w:pPr>
    <w:rPr>
      <w:color w:val="000000" w:themeColor="text1"/>
      <w:sz w:val="21"/>
      <w:lang w:eastAsia="en-US"/>
    </w:rPr>
  </w:style>
  <w:style w:type="paragraph" w:customStyle="1" w:styleId="VisionBox">
    <w:name w:val="VisionBox"/>
    <w:basedOn w:val="Normal"/>
    <w:qFormat/>
    <w:rsid w:val="005047B2"/>
    <w:pPr>
      <w:pBdr>
        <w:top w:val="single" w:sz="4" w:space="15" w:color="358189"/>
        <w:bottom w:val="single" w:sz="4" w:space="10" w:color="358189"/>
      </w:pBdr>
      <w:spacing w:before="240" w:after="240" w:line="340" w:lineRule="exact"/>
    </w:pPr>
    <w:rPr>
      <w:rFonts w:eastAsiaTheme="minorHAnsi"/>
      <w:color w:val="358189"/>
      <w:lang w:eastAsia="en-US"/>
    </w:rPr>
  </w:style>
  <w:style w:type="character" w:customStyle="1" w:styleId="Heading4Char">
    <w:name w:val="Heading 4 Char"/>
    <w:basedOn w:val="DefaultParagraphFont"/>
    <w:link w:val="Heading4"/>
    <w:uiPriority w:val="9"/>
    <w:semiHidden/>
    <w:rsid w:val="00BF6AC1"/>
    <w:rPr>
      <w:rFonts w:asciiTheme="majorHAnsi" w:eastAsiaTheme="majorEastAsia" w:hAnsiTheme="majorHAnsi" w:cstheme="majorBidi"/>
      <w:i/>
      <w:iCs/>
      <w:color w:val="365F91" w:themeColor="accent1" w:themeShade="BF"/>
      <w:sz w:val="24"/>
      <w:szCs w:val="24"/>
    </w:rPr>
  </w:style>
  <w:style w:type="paragraph" w:styleId="Subtitle">
    <w:name w:val="Subtitle"/>
    <w:basedOn w:val="Normal"/>
    <w:next w:val="Normal"/>
    <w:link w:val="SubtitleChar"/>
    <w:uiPriority w:val="11"/>
    <w:qFormat/>
    <w:rsid w:val="00F048C2"/>
    <w:pPr>
      <w:spacing w:after="60"/>
      <w:contextualSpacing/>
    </w:pPr>
    <w:rPr>
      <w:bCs/>
      <w:color w:val="3F4A75"/>
      <w:kern w:val="28"/>
      <w:sz w:val="40"/>
      <w:szCs w:val="40"/>
      <w:lang w:eastAsia="en-US"/>
    </w:rPr>
  </w:style>
  <w:style w:type="paragraph" w:customStyle="1" w:styleId="subsection">
    <w:name w:val="subsection"/>
    <w:basedOn w:val="Normal"/>
    <w:rsid w:val="00501F2A"/>
    <w:pPr>
      <w:spacing w:before="100" w:beforeAutospacing="1" w:after="100" w:afterAutospacing="1"/>
    </w:pPr>
    <w:rPr>
      <w:rFonts w:ascii="Times New Roman" w:hAnsi="Times New Roman"/>
    </w:rPr>
  </w:style>
  <w:style w:type="paragraph" w:customStyle="1" w:styleId="paragraph">
    <w:name w:val="paragraph"/>
    <w:basedOn w:val="Normal"/>
    <w:rsid w:val="00501F2A"/>
    <w:pPr>
      <w:spacing w:before="100" w:beforeAutospacing="1" w:after="100" w:afterAutospacing="1"/>
    </w:pPr>
    <w:rPr>
      <w:rFonts w:ascii="Times New Roman" w:hAnsi="Times New Roman"/>
    </w:rPr>
  </w:style>
  <w:style w:type="paragraph" w:customStyle="1" w:styleId="paragraphsub">
    <w:name w:val="paragraphsub"/>
    <w:basedOn w:val="Normal"/>
    <w:rsid w:val="00501F2A"/>
    <w:pPr>
      <w:spacing w:before="100" w:beforeAutospacing="1" w:after="100" w:afterAutospacing="1"/>
    </w:pPr>
    <w:rPr>
      <w:rFonts w:ascii="Times New Roman" w:hAnsi="Times New Roman"/>
    </w:rPr>
  </w:style>
  <w:style w:type="paragraph" w:customStyle="1" w:styleId="notetext">
    <w:name w:val="notetext"/>
    <w:basedOn w:val="Normal"/>
    <w:rsid w:val="00501F2A"/>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CF1074"/>
    <w:rPr>
      <w:color w:val="0000FF" w:themeColor="hyperlink"/>
      <w:u w:val="single"/>
    </w:rPr>
  </w:style>
  <w:style w:type="character" w:styleId="UnresolvedMention">
    <w:name w:val="Unresolved Mention"/>
    <w:basedOn w:val="DefaultParagraphFont"/>
    <w:uiPriority w:val="99"/>
    <w:semiHidden/>
    <w:unhideWhenUsed/>
    <w:rsid w:val="00CF1074"/>
    <w:rPr>
      <w:color w:val="605E5C"/>
      <w:shd w:val="clear" w:color="auto" w:fill="E1DFDD"/>
    </w:rPr>
  </w:style>
  <w:style w:type="character" w:styleId="FollowedHyperlink">
    <w:name w:val="FollowedHyperlink"/>
    <w:basedOn w:val="DefaultParagraphFont"/>
    <w:uiPriority w:val="99"/>
    <w:semiHidden/>
    <w:unhideWhenUsed/>
    <w:rsid w:val="004275A8"/>
    <w:rPr>
      <w:color w:val="800080" w:themeColor="followedHyperlink"/>
      <w:u w:val="single"/>
    </w:rPr>
  </w:style>
  <w:style w:type="character" w:styleId="Emphasis">
    <w:name w:val="Emphasis"/>
    <w:basedOn w:val="DefaultParagraphFont"/>
    <w:uiPriority w:val="20"/>
    <w:qFormat/>
    <w:rsid w:val="00832802"/>
    <w:rPr>
      <w:i/>
      <w:iCs/>
    </w:rPr>
  </w:style>
  <w:style w:type="character" w:styleId="SubtleEmphasis">
    <w:name w:val="Subtle Emphasis"/>
    <w:basedOn w:val="DefaultParagraphFont"/>
    <w:uiPriority w:val="19"/>
    <w:qFormat/>
    <w:rsid w:val="00832802"/>
    <w:rPr>
      <w:i/>
      <w:iCs/>
      <w:color w:val="404040" w:themeColor="text1" w:themeTint="BF"/>
    </w:rPr>
  </w:style>
  <w:style w:type="paragraph" w:customStyle="1" w:styleId="Headertext">
    <w:name w:val="Header text"/>
    <w:rsid w:val="00832802"/>
    <w:pPr>
      <w:jc w:val="right"/>
    </w:pPr>
    <w:rPr>
      <w:rFonts w:ascii="Arial" w:hAnsi="Arial"/>
      <w:szCs w:val="24"/>
      <w:lang w:eastAsia="en-US"/>
    </w:rPr>
  </w:style>
  <w:style w:type="table" w:customStyle="1" w:styleId="GridTable4-Accent51">
    <w:name w:val="Grid Table 4 - Accent 51"/>
    <w:basedOn w:val="TableNormal"/>
    <w:next w:val="GridTable4-Accent5"/>
    <w:uiPriority w:val="49"/>
    <w:rsid w:val="00832802"/>
    <w:tblPr>
      <w:tblStyleRowBandSize w:val="1"/>
      <w:tblStyleColBandSize w:val="1"/>
      <w:tblBorders>
        <w:top w:val="single" w:sz="4" w:space="0" w:color="82C3D8"/>
        <w:left w:val="single" w:sz="4" w:space="0" w:color="82C3D8"/>
        <w:bottom w:val="single" w:sz="4" w:space="0" w:color="82C3D8"/>
        <w:right w:val="single" w:sz="4" w:space="0" w:color="82C3D8"/>
        <w:insideH w:val="single" w:sz="4" w:space="0" w:color="82C3D8"/>
        <w:insideV w:val="single" w:sz="4" w:space="0" w:color="82C3D8"/>
      </w:tblBorders>
    </w:tblPr>
    <w:tblStylePr w:type="firstRow">
      <w:rPr>
        <w:b/>
        <w:bCs/>
        <w:color w:val="FFFFFF"/>
      </w:rPr>
      <w:tblPr/>
      <w:tcPr>
        <w:tcBorders>
          <w:top w:val="single" w:sz="4" w:space="0" w:color="3998B5"/>
          <w:left w:val="single" w:sz="4" w:space="0" w:color="3998B5"/>
          <w:bottom w:val="single" w:sz="4" w:space="0" w:color="3998B5"/>
          <w:right w:val="single" w:sz="4" w:space="0" w:color="3998B5"/>
          <w:insideH w:val="nil"/>
          <w:insideV w:val="nil"/>
        </w:tcBorders>
        <w:shd w:val="clear" w:color="auto" w:fill="3998B5"/>
      </w:tcPr>
    </w:tblStylePr>
    <w:tblStylePr w:type="lastRow">
      <w:rPr>
        <w:b/>
        <w:bCs/>
      </w:rPr>
      <w:tblPr/>
      <w:tcPr>
        <w:tcBorders>
          <w:top w:val="double" w:sz="4" w:space="0" w:color="3998B5"/>
        </w:tcBorders>
      </w:tcPr>
    </w:tblStylePr>
    <w:tblStylePr w:type="firstCol">
      <w:rPr>
        <w:b/>
        <w:bCs/>
      </w:rPr>
    </w:tblStylePr>
    <w:tblStylePr w:type="lastCol">
      <w:rPr>
        <w:b/>
        <w:bCs/>
      </w:rPr>
    </w:tblStylePr>
    <w:tblStylePr w:type="band1Vert">
      <w:tblPr/>
      <w:tcPr>
        <w:shd w:val="clear" w:color="auto" w:fill="D5EBF2"/>
      </w:tcPr>
    </w:tblStylePr>
    <w:tblStylePr w:type="band1Horz">
      <w:tblPr/>
      <w:tcPr>
        <w:shd w:val="clear" w:color="auto" w:fill="D5EBF2"/>
      </w:tcPr>
    </w:tblStylePr>
  </w:style>
  <w:style w:type="table" w:styleId="GridTable4-Accent5">
    <w:name w:val="Grid Table 4 Accent 5"/>
    <w:basedOn w:val="TableNormal"/>
    <w:uiPriority w:val="49"/>
    <w:rsid w:val="0083280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abletextleft">
    <w:name w:val="Table text left"/>
    <w:autoRedefine/>
    <w:qFormat/>
    <w:locked/>
    <w:rsid w:val="00B52072"/>
    <w:pPr>
      <w:framePr w:hSpace="180" w:wrap="around" w:vAnchor="text" w:hAnchor="text" w:yAlign="center"/>
      <w:spacing w:before="60" w:after="60"/>
    </w:pPr>
    <w:rPr>
      <w:rFonts w:ascii="Arial" w:hAnsi="Arial"/>
      <w:b/>
      <w:bCs/>
      <w:color w:val="000000" w:themeColor="text1"/>
      <w:sz w:val="21"/>
      <w:szCs w:val="24"/>
      <w:lang w:eastAsia="en-US"/>
    </w:rPr>
  </w:style>
  <w:style w:type="paragraph" w:customStyle="1" w:styleId="TableHeaderWhite">
    <w:name w:val="Table Header White"/>
    <w:basedOn w:val="Normal"/>
    <w:next w:val="Tabletextleft"/>
    <w:qFormat/>
    <w:rsid w:val="00B52072"/>
    <w:pPr>
      <w:spacing w:before="80" w:after="80" w:line="276" w:lineRule="auto"/>
    </w:pPr>
    <w:rPr>
      <w:rFonts w:eastAsia="Cambria"/>
      <w:b/>
      <w:color w:val="FFFFFF" w:themeColor="background1"/>
      <w:szCs w:val="22"/>
      <w:lang w:val="en-US" w:eastAsia="en-US"/>
    </w:rPr>
  </w:style>
  <w:style w:type="paragraph" w:customStyle="1" w:styleId="TableHeader">
    <w:name w:val="Table Header"/>
    <w:basedOn w:val="Normal"/>
    <w:next w:val="Tabletextleft"/>
    <w:qFormat/>
    <w:rsid w:val="00B52072"/>
    <w:pPr>
      <w:spacing w:before="80" w:after="80" w:line="276" w:lineRule="auto"/>
    </w:pPr>
    <w:rPr>
      <w:rFonts w:eastAsia="Cambria"/>
      <w:b/>
      <w:color w:val="FFFFFF" w:themeColor="background1"/>
      <w:szCs w:val="22"/>
      <w:lang w:val="en-US" w:eastAsia="en-US"/>
    </w:rPr>
  </w:style>
  <w:style w:type="table" w:customStyle="1" w:styleId="DepartmentofHealthtable">
    <w:name w:val="Department of Health table"/>
    <w:basedOn w:val="TableNormal"/>
    <w:uiPriority w:val="99"/>
    <w:rsid w:val="00B52072"/>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extright">
    <w:name w:val="Table text right"/>
    <w:basedOn w:val="Tabletextleft"/>
    <w:rsid w:val="00B52072"/>
    <w:pPr>
      <w:framePr w:wrap="around"/>
      <w:jc w:val="right"/>
    </w:pPr>
  </w:style>
  <w:style w:type="paragraph" w:customStyle="1" w:styleId="Tabletextcentre">
    <w:name w:val="Table text centre"/>
    <w:basedOn w:val="Tabletextleft"/>
    <w:rsid w:val="00B52072"/>
    <w:pPr>
      <w:framePr w:wrap="around"/>
      <w:jc w:val="center"/>
    </w:pPr>
  </w:style>
  <w:style w:type="character" w:customStyle="1" w:styleId="BoldAllCaps">
    <w:name w:val="Bold All Caps"/>
    <w:basedOn w:val="DefaultParagraphFont"/>
    <w:uiPriority w:val="1"/>
    <w:qFormat/>
    <w:rsid w:val="000D6B88"/>
    <w:rPr>
      <w:b/>
      <w:caps/>
      <w:smallCaps w:val="0"/>
      <w:color w:val="358189"/>
      <w:bdr w:val="none" w:sz="0" w:space="0" w:color="auto"/>
    </w:rPr>
  </w:style>
  <w:style w:type="paragraph" w:customStyle="1" w:styleId="Boxheading">
    <w:name w:val="Box heading"/>
    <w:basedOn w:val="Boxtype"/>
    <w:rsid w:val="000D6B88"/>
    <w:pPr>
      <w:spacing w:before="240"/>
    </w:pPr>
    <w:rPr>
      <w:rFonts w:cs="Times New Roman"/>
      <w:b/>
      <w:bCs/>
      <w:caps/>
      <w:color w:val="358189"/>
      <w:szCs w:val="20"/>
    </w:rPr>
  </w:style>
  <w:style w:type="paragraph" w:customStyle="1" w:styleId="Boxtype">
    <w:name w:val="Box type"/>
    <w:next w:val="Normal"/>
    <w:qFormat/>
    <w:rsid w:val="000D6B88"/>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SubtitleChar">
    <w:name w:val="Subtitle Char"/>
    <w:basedOn w:val="DefaultParagraphFont"/>
    <w:link w:val="Subtitle"/>
    <w:uiPriority w:val="11"/>
    <w:rsid w:val="00F048C2"/>
    <w:rPr>
      <w:rFonts w:ascii="Arial" w:hAnsi="Arial"/>
      <w:bCs/>
      <w:color w:val="3F4A75"/>
      <w:kern w:val="28"/>
      <w:sz w:val="40"/>
      <w:szCs w:val="40"/>
      <w:lang w:eastAsia="en-US"/>
    </w:rPr>
  </w:style>
  <w:style w:type="paragraph" w:customStyle="1" w:styleId="Tablebulletlist">
    <w:name w:val="Table bullet list"/>
    <w:basedOn w:val="Normal"/>
    <w:link w:val="TablebulletlistChar"/>
    <w:qFormat/>
    <w:rsid w:val="00F048C2"/>
    <w:pPr>
      <w:numPr>
        <w:numId w:val="16"/>
      </w:numPr>
    </w:pPr>
    <w:rPr>
      <w:color w:val="000000" w:themeColor="text1"/>
    </w:rPr>
  </w:style>
  <w:style w:type="character" w:customStyle="1" w:styleId="TablebulletlistChar">
    <w:name w:val="Table bullet list Char"/>
    <w:basedOn w:val="DefaultParagraphFont"/>
    <w:link w:val="Tablebulletlist"/>
    <w:rsid w:val="00F048C2"/>
    <w:rPr>
      <w:rFonts w:ascii="Arial" w:hAnsi="Arial"/>
      <w:color w:val="000000" w:themeColor="text1"/>
      <w:sz w:val="22"/>
      <w:szCs w:val="24"/>
    </w:rPr>
  </w:style>
  <w:style w:type="character" w:styleId="Strong">
    <w:name w:val="Strong"/>
    <w:basedOn w:val="DefaultParagraphFont"/>
    <w:uiPriority w:val="22"/>
    <w:qFormat/>
    <w:rsid w:val="00F048C2"/>
    <w:rPr>
      <w:b/>
      <w:bCs/>
    </w:rPr>
  </w:style>
  <w:style w:type="character" w:customStyle="1" w:styleId="Heading3Char">
    <w:name w:val="Heading 3 Char"/>
    <w:basedOn w:val="DefaultParagraphFont"/>
    <w:link w:val="Heading3"/>
    <w:uiPriority w:val="9"/>
    <w:rsid w:val="00DB184D"/>
    <w:rPr>
      <w:rFonts w:ascii="Arial" w:eastAsiaTheme="majorEastAsia" w:hAnsi="Arial" w:cstheme="majorBidi"/>
      <w:b/>
      <w:sz w:val="24"/>
      <w:szCs w:val="24"/>
    </w:rPr>
  </w:style>
  <w:style w:type="paragraph" w:styleId="ListBullet">
    <w:name w:val="List Bullet"/>
    <w:basedOn w:val="Normal"/>
    <w:uiPriority w:val="99"/>
    <w:unhideWhenUsed/>
    <w:rsid w:val="00DB184D"/>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27359">
      <w:bodyDiv w:val="1"/>
      <w:marLeft w:val="0"/>
      <w:marRight w:val="0"/>
      <w:marTop w:val="0"/>
      <w:marBottom w:val="0"/>
      <w:divBdr>
        <w:top w:val="none" w:sz="0" w:space="0" w:color="auto"/>
        <w:left w:val="none" w:sz="0" w:space="0" w:color="auto"/>
        <w:bottom w:val="none" w:sz="0" w:space="0" w:color="auto"/>
        <w:right w:val="none" w:sz="0" w:space="0" w:color="auto"/>
      </w:divBdr>
    </w:div>
    <w:div w:id="963342676">
      <w:bodyDiv w:val="1"/>
      <w:marLeft w:val="0"/>
      <w:marRight w:val="0"/>
      <w:marTop w:val="0"/>
      <w:marBottom w:val="0"/>
      <w:divBdr>
        <w:top w:val="none" w:sz="0" w:space="0" w:color="auto"/>
        <w:left w:val="none" w:sz="0" w:space="0" w:color="auto"/>
        <w:bottom w:val="none" w:sz="0" w:space="0" w:color="auto"/>
        <w:right w:val="none" w:sz="0" w:space="0" w:color="auto"/>
      </w:divBdr>
    </w:div>
    <w:div w:id="1211304557">
      <w:bodyDiv w:val="1"/>
      <w:marLeft w:val="0"/>
      <w:marRight w:val="0"/>
      <w:marTop w:val="0"/>
      <w:marBottom w:val="0"/>
      <w:divBdr>
        <w:top w:val="none" w:sz="0" w:space="0" w:color="auto"/>
        <w:left w:val="none" w:sz="0" w:space="0" w:color="auto"/>
        <w:bottom w:val="none" w:sz="0" w:space="0" w:color="auto"/>
        <w:right w:val="none" w:sz="0" w:space="0" w:color="auto"/>
      </w:divBdr>
    </w:div>
    <w:div w:id="1360010594">
      <w:bodyDiv w:val="1"/>
      <w:marLeft w:val="0"/>
      <w:marRight w:val="0"/>
      <w:marTop w:val="0"/>
      <w:marBottom w:val="0"/>
      <w:divBdr>
        <w:top w:val="none" w:sz="0" w:space="0" w:color="auto"/>
        <w:left w:val="none" w:sz="0" w:space="0" w:color="auto"/>
        <w:bottom w:val="none" w:sz="0" w:space="0" w:color="auto"/>
        <w:right w:val="none" w:sz="0" w:space="0" w:color="auto"/>
      </w:divBdr>
    </w:div>
    <w:div w:id="161810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ealth.gov.au/news/phi-circulars/phi-6723-new-condition-for-surgical-guides-and-biomodels-listed-on-the-prescribed-list?language=en"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gov.au/news/phi-circulars/phi-7223-update-on-new-condition-for-surgical-guides-and-biomodels-on-the-prescribed-list?language=en" TargetMode="External"/><Relationship Id="rId17" Type="http://schemas.openxmlformats.org/officeDocument/2006/relationships/hyperlink" Target="https://www.legislation.gov.au/Details/F2023L01399" TargetMode="External"/><Relationship Id="rId2" Type="http://schemas.openxmlformats.org/officeDocument/2006/relationships/numbering" Target="numbering.xml"/><Relationship Id="rId16" Type="http://schemas.openxmlformats.org/officeDocument/2006/relationships/hyperlink" Target="https://www.health.gov.au/news/phi-circulars/phi-7423-prescribed-list-private-health-insurance-medical-devices-and-human-tissue-products-amendment-rules-no-2-2023?language=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news/phi-circulars/phi-7423-prescribed-list-private-health-insurance-medical-devices-and-human-tissue-products-amendment-rules-no-2-2023?language=en" TargetMode="External"/><Relationship Id="rId5" Type="http://schemas.openxmlformats.org/officeDocument/2006/relationships/webSettings" Target="webSettings.xml"/><Relationship Id="rId15" Type="http://schemas.openxmlformats.org/officeDocument/2006/relationships/hyperlink" Target="https://www.health.gov.au/news/phi-circulars/phi-6623-private-health-insurance-medical-devices-and-human-tissue-products-rules-no-2-2023?language=en" TargetMode="External"/><Relationship Id="rId10" Type="http://schemas.openxmlformats.org/officeDocument/2006/relationships/hyperlink" Target="https://www.legislation.gov.au/Series/F2023L0139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health.gov.au/news/phi-circulars/phi-6623-private-health-insurance-medical-devices-and-human-tissue-products-rules-no-2-2023?language=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2D318-6B79-46F3-B0BA-09AFE74B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2043</Words>
  <Characters>11844</Characters>
  <Application>Microsoft Office Word</Application>
  <DocSecurity>0</DocSecurity>
  <Lines>227</Lines>
  <Paragraphs>106</Paragraphs>
  <ScaleCrop>false</ScaleCrop>
  <HeadingPairs>
    <vt:vector size="2" baseType="variant">
      <vt:variant>
        <vt:lpstr>Title</vt:lpstr>
      </vt:variant>
      <vt:variant>
        <vt:i4>1</vt:i4>
      </vt:variant>
    </vt:vector>
  </HeadingPairs>
  <TitlesOfParts>
    <vt:vector size="1" baseType="lpstr">
      <vt:lpstr>Surgical guides and biomodels – condition for Prescribed List reimbursement – FAQ – December 2023</vt:lpstr>
    </vt:vector>
  </TitlesOfParts>
  <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Surgical guides and biomodels – condition for Prescribed List reimbursement – FAQ – December 2023</dc:title>
  <dc:subject>Frequently asked questions</dc:subject>
  <dc:creator>Australian Government Department of Health and Aged Care</dc:creator>
  <cp:keywords>Private health insurance</cp:keywords>
  <cp:lastModifiedBy>MASCHKE, Elvia</cp:lastModifiedBy>
  <cp:revision>3</cp:revision>
  <cp:lastPrinted>2007-10-31T23:22:00Z</cp:lastPrinted>
  <dcterms:created xsi:type="dcterms:W3CDTF">2024-02-01T22:52:00Z</dcterms:created>
  <dcterms:modified xsi:type="dcterms:W3CDTF">2024-02-01T22:53:00Z</dcterms:modified>
</cp:coreProperties>
</file>