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4600" w14:textId="77777777" w:rsidR="00012C72" w:rsidRPr="00F727FF" w:rsidRDefault="00012C72" w:rsidP="00012C72">
      <w:pPr>
        <w:pStyle w:val="Title"/>
      </w:pPr>
      <w:bookmarkStart w:id="0" w:name="_Hlk113521884"/>
      <w:r w:rsidRPr="00794BAA">
        <w:t>Aged Care Subsidies and Supplements</w:t>
      </w:r>
    </w:p>
    <w:p w14:paraId="441D38A1" w14:textId="0997C06C" w:rsidR="00012C72" w:rsidRPr="00794BAA" w:rsidRDefault="002B573A" w:rsidP="00012C72">
      <w:pPr>
        <w:pStyle w:val="Subtitle"/>
      </w:pPr>
      <w:r>
        <w:t>(R</w:t>
      </w:r>
      <w:r w:rsidR="00012C72" w:rsidRPr="000D39EB">
        <w:t xml:space="preserve">ates of daily payments effective </w:t>
      </w:r>
      <w:r>
        <w:t>at</w:t>
      </w:r>
      <w:r w:rsidR="00012C72" w:rsidRPr="000D39EB">
        <w:t xml:space="preserve"> </w:t>
      </w:r>
      <w:r w:rsidR="0091633E">
        <w:t xml:space="preserve">1 </w:t>
      </w:r>
      <w:r w:rsidR="00BC5F27">
        <w:t>February 2024</w:t>
      </w:r>
      <w:r>
        <w:t>)</w:t>
      </w:r>
    </w:p>
    <w:bookmarkEnd w:id="0"/>
    <w:p w14:paraId="496EB7E1" w14:textId="77777777" w:rsidR="00012C72" w:rsidRPr="00603459" w:rsidRDefault="00012C72" w:rsidP="00012C72">
      <w:pPr>
        <w:pStyle w:val="Heading1"/>
      </w:pPr>
      <w:r w:rsidRPr="00603459">
        <w:t>Home Care Subsidies and Supplements</w:t>
      </w:r>
    </w:p>
    <w:p w14:paraId="379101A3" w14:textId="77777777" w:rsidR="00012C72" w:rsidRPr="00C6278C" w:rsidRDefault="00012C72" w:rsidP="00012C72">
      <w:r w:rsidRPr="006D1851">
        <w:t xml:space="preserve">These rates are </w:t>
      </w:r>
      <w:r w:rsidRPr="00330855">
        <w:t>applicable</w:t>
      </w:r>
      <w:r w:rsidRPr="006D1851">
        <w:t xml:space="preserve"> from 1 July 202</w:t>
      </w:r>
      <w:r>
        <w:t>3</w:t>
      </w:r>
    </w:p>
    <w:p w14:paraId="50F8AE51" w14:textId="77777777" w:rsidR="00012C72" w:rsidRPr="0060718F" w:rsidRDefault="00012C72" w:rsidP="00012C72">
      <w:pPr>
        <w:pStyle w:val="Heading2"/>
        <w:rPr>
          <w:sz w:val="22"/>
          <w:szCs w:val="22"/>
        </w:rPr>
      </w:pPr>
      <w:r w:rsidRPr="0060718F">
        <w:rPr>
          <w:sz w:val="22"/>
          <w:szCs w:val="22"/>
        </w:rPr>
        <w:t>Home Care 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9040E9" w:rsidRDefault="00012C72" w:rsidP="00ED4439">
            <w:pPr>
              <w:pStyle w:val="Tableheader"/>
              <w:rPr>
                <w:rFonts w:eastAsia="Cambria"/>
                <w:lang w:val="en-US"/>
              </w:rPr>
            </w:pPr>
            <w:r>
              <w:rPr>
                <w:rFonts w:eastAsia="Cambria"/>
                <w:lang w:val="en-US"/>
              </w:rPr>
              <w:t>Home care package level</w:t>
            </w:r>
          </w:p>
        </w:tc>
        <w:tc>
          <w:tcPr>
            <w:tcW w:w="2122" w:type="pct"/>
          </w:tcPr>
          <w:p w14:paraId="2A4C5CE3" w14:textId="77777777" w:rsidR="00012C72" w:rsidRPr="009040E9"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Daily subsidy rate</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047818">
            <w:pPr>
              <w:pStyle w:val="Tabletextleft"/>
            </w:pPr>
            <w:r w:rsidRPr="00A145E7">
              <w:t>Level 1</w:t>
            </w:r>
          </w:p>
        </w:tc>
        <w:tc>
          <w:tcPr>
            <w:tcW w:w="2122" w:type="pct"/>
          </w:tcPr>
          <w:p w14:paraId="16D0BFEF" w14:textId="77777777"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$28.14</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047818">
            <w:pPr>
              <w:pStyle w:val="Tabletextleft"/>
            </w:pPr>
            <w:r w:rsidRPr="00A145E7">
              <w:t>Level 2</w:t>
            </w:r>
          </w:p>
        </w:tc>
        <w:tc>
          <w:tcPr>
            <w:tcW w:w="2122" w:type="pct"/>
          </w:tcPr>
          <w:p w14:paraId="7A374157" w14:textId="77777777"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$49.49</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047818">
            <w:pPr>
              <w:pStyle w:val="Tabletextleft"/>
            </w:pPr>
            <w:r w:rsidRPr="00A145E7">
              <w:t>Level 3</w:t>
            </w:r>
          </w:p>
        </w:tc>
        <w:tc>
          <w:tcPr>
            <w:tcW w:w="2122" w:type="pct"/>
          </w:tcPr>
          <w:p w14:paraId="2662234F" w14:textId="77777777"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$107.70</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047818">
            <w:pPr>
              <w:pStyle w:val="Tabletextleft"/>
            </w:pPr>
            <w:r w:rsidRPr="00A145E7">
              <w:t>Level 4</w:t>
            </w:r>
          </w:p>
        </w:tc>
        <w:tc>
          <w:tcPr>
            <w:tcW w:w="2122" w:type="pct"/>
          </w:tcPr>
          <w:p w14:paraId="1DF4AC57" w14:textId="77777777"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$163.27</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ED4439">
            <w:pPr>
              <w:pStyle w:val="Tableheader"/>
            </w:pPr>
            <w:r w:rsidRPr="00713C61">
              <w:t>Home Care Package level</w:t>
            </w:r>
          </w:p>
        </w:tc>
        <w:tc>
          <w:tcPr>
            <w:tcW w:w="2138" w:type="pct"/>
          </w:tcPr>
          <w:p w14:paraId="319681B8"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73860D0C"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047818">
            <w:pPr>
              <w:pStyle w:val="Tabletextleft"/>
            </w:pPr>
            <w:r w:rsidRPr="00713C61">
              <w:t>Level 1</w:t>
            </w:r>
          </w:p>
        </w:tc>
        <w:tc>
          <w:tcPr>
            <w:tcW w:w="2138" w:type="pct"/>
          </w:tcPr>
          <w:p w14:paraId="234A46AD"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$3.24</w:t>
            </w:r>
          </w:p>
        </w:tc>
      </w:tr>
      <w:tr w:rsidR="00012C72" w:rsidRPr="00713C61" w14:paraId="4D56E7B8"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047818">
            <w:pPr>
              <w:pStyle w:val="Tabletextleft"/>
            </w:pPr>
            <w:r w:rsidRPr="00713C61">
              <w:t>Level 2</w:t>
            </w:r>
          </w:p>
        </w:tc>
        <w:tc>
          <w:tcPr>
            <w:tcW w:w="2138" w:type="pct"/>
          </w:tcPr>
          <w:p w14:paraId="7EE90AF9" w14:textId="77777777"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$5.69</w:t>
            </w:r>
          </w:p>
        </w:tc>
      </w:tr>
      <w:tr w:rsidR="00012C72" w:rsidRPr="00713C61" w14:paraId="407FAD3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047818">
            <w:pPr>
              <w:pStyle w:val="Tabletextleft"/>
            </w:pPr>
            <w:r w:rsidRPr="00713C61">
              <w:t>Level 3</w:t>
            </w:r>
          </w:p>
        </w:tc>
        <w:tc>
          <w:tcPr>
            <w:tcW w:w="2138" w:type="pct"/>
          </w:tcPr>
          <w:p w14:paraId="35315466"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$12.39</w:t>
            </w:r>
          </w:p>
        </w:tc>
      </w:tr>
      <w:tr w:rsidR="00012C72" w:rsidRPr="00713C61" w14:paraId="32D7B72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047818">
            <w:pPr>
              <w:pStyle w:val="Tabletextleft"/>
            </w:pPr>
            <w:r w:rsidRPr="00713C61">
              <w:t>Level 4</w:t>
            </w:r>
          </w:p>
        </w:tc>
        <w:tc>
          <w:tcPr>
            <w:tcW w:w="2138" w:type="pct"/>
          </w:tcPr>
          <w:p w14:paraId="653B667D" w14:textId="77777777"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$18.78</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ED4439">
            <w:pPr>
              <w:pStyle w:val="Tableheader"/>
            </w:pPr>
            <w:r w:rsidRPr="00713C61">
              <w:t>Eligibility</w:t>
            </w:r>
          </w:p>
        </w:tc>
        <w:tc>
          <w:tcPr>
            <w:tcW w:w="2138" w:type="pct"/>
          </w:tcPr>
          <w:p w14:paraId="46F8C1C9"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047818">
            <w:pPr>
              <w:pStyle w:val="Tabletextleft"/>
            </w:pPr>
            <w:r w:rsidRPr="00713C61">
              <w:t>For consumers who were in receipt of an EACHD package on 31 July 2013</w:t>
            </w:r>
          </w:p>
        </w:tc>
        <w:tc>
          <w:tcPr>
            <w:tcW w:w="2138" w:type="pct"/>
          </w:tcPr>
          <w:p w14:paraId="0B55A296"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3.23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ED4439">
            <w:pPr>
              <w:pStyle w:val="Tableheader"/>
            </w:pPr>
            <w:r w:rsidRPr="00713C61">
              <w:t>Supplement</w:t>
            </w:r>
          </w:p>
        </w:tc>
        <w:tc>
          <w:tcPr>
            <w:tcW w:w="2138" w:type="pct"/>
          </w:tcPr>
          <w:p w14:paraId="50685B97"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Amount of supplement</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047818">
            <w:pPr>
              <w:pStyle w:val="Tabletextleft"/>
            </w:pPr>
            <w:r w:rsidRPr="00713C61">
              <w:t>Oxygen supplement</w:t>
            </w:r>
          </w:p>
        </w:tc>
        <w:tc>
          <w:tcPr>
            <w:tcW w:w="2138" w:type="pct"/>
          </w:tcPr>
          <w:p w14:paraId="0C5520FA"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50A2A">
              <w:t>$13.62</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047818">
            <w:pPr>
              <w:pStyle w:val="Tabletextleft"/>
            </w:pPr>
            <w:r w:rsidRPr="00713C61">
              <w:t>Enteral feeding supplement – Bolus</w:t>
            </w:r>
          </w:p>
        </w:tc>
        <w:tc>
          <w:tcPr>
            <w:tcW w:w="2138" w:type="pct"/>
          </w:tcPr>
          <w:p w14:paraId="79E06986" w14:textId="77777777"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A50A2A">
              <w:t>$21.58</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047818">
            <w:pPr>
              <w:pStyle w:val="Tabletextleft"/>
            </w:pPr>
            <w:r w:rsidRPr="00713C61">
              <w:t>Enteral feeding supplement – Non-bolus</w:t>
            </w:r>
          </w:p>
        </w:tc>
        <w:tc>
          <w:tcPr>
            <w:tcW w:w="2138" w:type="pct"/>
          </w:tcPr>
          <w:p w14:paraId="547DBAD9" w14:textId="77777777" w:rsidR="00012C72" w:rsidRPr="00713C61"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A50A2A">
              <w:t>$24.24</w:t>
            </w:r>
          </w:p>
        </w:tc>
      </w:tr>
    </w:tbl>
    <w:p w14:paraId="001CE3E8" w14:textId="77777777" w:rsidR="00012C72" w:rsidRDefault="00012C72" w:rsidP="00012C72">
      <w:pPr>
        <w:spacing w:before="0" w:after="0"/>
        <w:rPr>
          <w:rFonts w:cs="Arial"/>
          <w:b/>
          <w:szCs w:val="24"/>
        </w:rPr>
      </w:pPr>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77777777" w:rsidR="00012C72" w:rsidRPr="00C6278C" w:rsidRDefault="00012C72" w:rsidP="00012C72">
      <w:r w:rsidRPr="00C6278C">
        <w:t>These rates are applicable from 1 July 202</w:t>
      </w:r>
      <w:r>
        <w:t>3</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C6278C" w:rsidRDefault="00012C72" w:rsidP="00ED4439">
            <w:pPr>
              <w:pStyle w:val="Tableheader"/>
            </w:pPr>
            <w:r w:rsidRPr="00C6278C">
              <w:t xml:space="preserve">MMM classification </w:t>
            </w:r>
          </w:p>
        </w:tc>
        <w:tc>
          <w:tcPr>
            <w:tcW w:w="2138" w:type="pct"/>
          </w:tcPr>
          <w:p w14:paraId="4C610E45"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047818">
            <w:pPr>
              <w:pStyle w:val="Tabletextleft"/>
            </w:pPr>
            <w:r w:rsidRPr="00C6278C">
              <w:t>MMM 1,2,3</w:t>
            </w:r>
          </w:p>
        </w:tc>
        <w:tc>
          <w:tcPr>
            <w:tcW w:w="2138" w:type="pct"/>
            <w:vAlign w:val="center"/>
          </w:tcPr>
          <w:p w14:paraId="6117F69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047818">
            <w:pPr>
              <w:pStyle w:val="Tabletextleft"/>
            </w:pPr>
            <w:r w:rsidRPr="00C6278C">
              <w:t>MMM 4</w:t>
            </w:r>
          </w:p>
        </w:tc>
        <w:tc>
          <w:tcPr>
            <w:tcW w:w="2138" w:type="pct"/>
          </w:tcPr>
          <w:p w14:paraId="32B8F164"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$1.24</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047818">
            <w:pPr>
              <w:pStyle w:val="Tabletextleft"/>
            </w:pPr>
            <w:r w:rsidRPr="00C6278C">
              <w:t>MMM 5</w:t>
            </w:r>
          </w:p>
        </w:tc>
        <w:tc>
          <w:tcPr>
            <w:tcW w:w="2138" w:type="pct"/>
          </w:tcPr>
          <w:p w14:paraId="1CCECCC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$2.75</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047818">
            <w:pPr>
              <w:pStyle w:val="Tabletextleft"/>
            </w:pPr>
            <w:r w:rsidRPr="00C6278C">
              <w:t>MMM 6</w:t>
            </w:r>
          </w:p>
        </w:tc>
        <w:tc>
          <w:tcPr>
            <w:tcW w:w="2138" w:type="pct"/>
          </w:tcPr>
          <w:p w14:paraId="10287081"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$18.21</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047818">
            <w:pPr>
              <w:pStyle w:val="Tabletextleft"/>
            </w:pPr>
            <w:r w:rsidRPr="00C6278C">
              <w:t>MMM 7</w:t>
            </w:r>
          </w:p>
        </w:tc>
        <w:tc>
          <w:tcPr>
            <w:tcW w:w="2138" w:type="pct"/>
          </w:tcPr>
          <w:p w14:paraId="73B3DA3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$21.87</w:t>
            </w:r>
          </w:p>
        </w:tc>
      </w:tr>
    </w:tbl>
    <w:p w14:paraId="670C51FA" w14:textId="77777777" w:rsidR="00012C72" w:rsidRPr="00C6278C" w:rsidRDefault="00012C72" w:rsidP="00012C72">
      <w:pPr>
        <w:pStyle w:val="Heading4"/>
      </w:pPr>
      <w:r w:rsidRPr="00C6278C">
        <w:t>ARIA rates</w:t>
      </w:r>
    </w:p>
    <w:p w14:paraId="5EB1DDA7" w14:textId="77777777" w:rsidR="00012C72" w:rsidRPr="00C6278C" w:rsidRDefault="00012C72" w:rsidP="00012C72">
      <w:r w:rsidRPr="00C6278C">
        <w:t>These rates are applicable from 1 July 202</w:t>
      </w:r>
      <w:r>
        <w:t>3</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ED4439">
            <w:pPr>
              <w:pStyle w:val="Tableheader"/>
            </w:pPr>
            <w:r w:rsidRPr="00C6278C">
              <w:t>ARIA score</w:t>
            </w:r>
          </w:p>
        </w:tc>
        <w:tc>
          <w:tcPr>
            <w:tcW w:w="1760" w:type="pct"/>
          </w:tcPr>
          <w:p w14:paraId="25F1DAE1"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047818">
            <w:pPr>
              <w:pStyle w:val="Tabletextleft"/>
            </w:pPr>
            <w:r w:rsidRPr="00C6278C">
              <w:t>ARIA Score 0 to 3.51 inclusive</w:t>
            </w:r>
          </w:p>
        </w:tc>
        <w:tc>
          <w:tcPr>
            <w:tcW w:w="1760" w:type="pct"/>
          </w:tcPr>
          <w:p w14:paraId="23A03F84"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047818">
            <w:pPr>
              <w:pStyle w:val="Tabletextleft"/>
            </w:pPr>
            <w:r w:rsidRPr="00C6278C">
              <w:t>ARIA Score 3.52 to 4.66 inclusive</w:t>
            </w:r>
          </w:p>
        </w:tc>
        <w:tc>
          <w:tcPr>
            <w:tcW w:w="1760" w:type="pct"/>
          </w:tcPr>
          <w:p w14:paraId="7D8DEF61"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$6.47</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047818">
            <w:pPr>
              <w:pStyle w:val="Tabletextleft"/>
            </w:pPr>
            <w:r w:rsidRPr="00C6278C">
              <w:t>ARIA Score 4.67 to 5.80 inclusive</w:t>
            </w:r>
          </w:p>
        </w:tc>
        <w:tc>
          <w:tcPr>
            <w:tcW w:w="1760" w:type="pct"/>
          </w:tcPr>
          <w:p w14:paraId="5F7A7A1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$7.75</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047818">
            <w:pPr>
              <w:pStyle w:val="Tabletextleft"/>
            </w:pPr>
            <w:r w:rsidRPr="00C6278C">
              <w:t>ARIA Score 5.81 to 7.44 inclusive</w:t>
            </w:r>
          </w:p>
        </w:tc>
        <w:tc>
          <w:tcPr>
            <w:tcW w:w="1760" w:type="pct"/>
          </w:tcPr>
          <w:p w14:paraId="454E11B0"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$10.84</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047818">
            <w:pPr>
              <w:pStyle w:val="Tabletextleft"/>
            </w:pPr>
            <w:r w:rsidRPr="00C6278C">
              <w:t>ARIA Score 7.45 to 9.08 inclusive</w:t>
            </w:r>
          </w:p>
        </w:tc>
        <w:tc>
          <w:tcPr>
            <w:tcW w:w="1760" w:type="pct"/>
          </w:tcPr>
          <w:p w14:paraId="5D5A20DC"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$13.01</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047818">
            <w:pPr>
              <w:pStyle w:val="Tabletextleft"/>
            </w:pPr>
            <w:r w:rsidRPr="00C6278C">
              <w:t>ARIA Score 9.09 to 10.54 inclusive</w:t>
            </w:r>
          </w:p>
        </w:tc>
        <w:tc>
          <w:tcPr>
            <w:tcW w:w="1760" w:type="pct"/>
          </w:tcPr>
          <w:p w14:paraId="4FB5E2B2"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$18.21</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047818">
            <w:pPr>
              <w:pStyle w:val="Tabletextleft"/>
            </w:pPr>
            <w:r w:rsidRPr="00C6278C">
              <w:t>ARIA Score 10.55 to 12.00 inclusive</w:t>
            </w:r>
          </w:p>
        </w:tc>
        <w:tc>
          <w:tcPr>
            <w:tcW w:w="1760" w:type="pct"/>
          </w:tcPr>
          <w:p w14:paraId="2C1865D8"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$21.87</w:t>
            </w:r>
          </w:p>
        </w:tc>
      </w:tr>
    </w:tbl>
    <w:p w14:paraId="2A18F535" w14:textId="77777777" w:rsidR="00012C72" w:rsidRPr="00C6278C" w:rsidRDefault="00012C72" w:rsidP="00012C72">
      <w:r w:rsidRPr="00C6278C">
        <w:t>These rates apply to care recipients who entered a Home Care Package on or before 31</w:t>
      </w:r>
      <w:r>
        <w:t> </w:t>
      </w:r>
      <w:r w:rsidRPr="00C6278C">
        <w:t>December 2016, who would otherwise qualify for a lower rate of payment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278C"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0485738C" w14:textId="77777777" w:rsidR="00012C72" w:rsidRDefault="00012C72" w:rsidP="00012C72">
      <w:pPr>
        <w:spacing w:before="0" w:after="0"/>
        <w:rPr>
          <w:rFonts w:cs="Arial"/>
          <w:b/>
          <w:sz w:val="24"/>
          <w:szCs w:val="24"/>
        </w:rPr>
      </w:pPr>
      <w:r>
        <w:br w:type="page"/>
      </w:r>
    </w:p>
    <w:p w14:paraId="0EAE77F6" w14:textId="77777777" w:rsidR="00012C72" w:rsidRPr="006D1851" w:rsidRDefault="00012C72" w:rsidP="00012C72">
      <w:pPr>
        <w:pStyle w:val="Heading2"/>
      </w:pPr>
      <w:r w:rsidRPr="006D1851">
        <w:lastRenderedPageBreak/>
        <w:t>Residential Aged Care Subsidies and Supplements</w:t>
      </w:r>
    </w:p>
    <w:p w14:paraId="563CD163" w14:textId="77777777" w:rsidR="00012C72" w:rsidRPr="003C1AC0" w:rsidRDefault="00012C72" w:rsidP="00012C72">
      <w:pPr>
        <w:pStyle w:val="Heading3"/>
        <w:numPr>
          <w:ilvl w:val="0"/>
          <w:numId w:val="5"/>
        </w:numPr>
      </w:pPr>
      <w:r w:rsidRPr="003C1AC0">
        <w:t>Australian National Aged Care Classification (AN-ACC)</w:t>
      </w:r>
    </w:p>
    <w:p w14:paraId="7639A591" w14:textId="181D86D2" w:rsidR="00012C72" w:rsidRPr="00CE67E7" w:rsidRDefault="00012C72" w:rsidP="00012C72">
      <w:pPr>
        <w:rPr>
          <w:rFonts w:cs="Arial"/>
          <w:szCs w:val="22"/>
          <w:lang w:val="en-GB"/>
        </w:rPr>
      </w:pPr>
      <w:r w:rsidRPr="00113745">
        <w:rPr>
          <w:rFonts w:cs="Arial"/>
          <w:szCs w:val="22"/>
          <w:lang w:val="en-GB"/>
        </w:rPr>
        <w:t xml:space="preserve">The AN-ACC national efficient price is </w:t>
      </w:r>
      <w:r w:rsidRPr="0060718F">
        <w:rPr>
          <w:rFonts w:cs="Arial"/>
          <w:b/>
          <w:bCs/>
          <w:szCs w:val="22"/>
          <w:lang w:val="en-GB"/>
        </w:rPr>
        <w:t>$</w:t>
      </w:r>
      <w:r w:rsidR="002909ED">
        <w:rPr>
          <w:rFonts w:cs="Arial"/>
          <w:b/>
          <w:bCs/>
          <w:szCs w:val="22"/>
          <w:lang w:val="en-GB"/>
        </w:rPr>
        <w:t>253.82</w:t>
      </w:r>
      <w:r w:rsidRPr="00113745">
        <w:rPr>
          <w:rFonts w:cs="Arial"/>
          <w:szCs w:val="22"/>
          <w:lang w:val="en-GB"/>
        </w:rPr>
        <w:t xml:space="preserve">. </w:t>
      </w:r>
    </w:p>
    <w:p w14:paraId="1C91AD61" w14:textId="64C69EE8" w:rsidR="00012C72" w:rsidRPr="0060718F" w:rsidRDefault="00012C72" w:rsidP="00012C72">
      <w:pPr>
        <w:widowControl w:val="0"/>
        <w:spacing w:before="0" w:after="240"/>
        <w:textAlignment w:val="center"/>
        <w:rPr>
          <w:rFonts w:cs="Arial"/>
          <w:szCs w:val="22"/>
        </w:rPr>
      </w:pPr>
      <w:r w:rsidRPr="0060718F">
        <w:rPr>
          <w:rFonts w:cs="Arial"/>
          <w:szCs w:val="22"/>
        </w:rPr>
        <w:t xml:space="preserve">The AN-ACC funding model is the mechanism through which Government funds providers to deliver an average of 200 care minutes per resident per day, which </w:t>
      </w:r>
      <w:r w:rsidR="00A937E0">
        <w:rPr>
          <w:rFonts w:cs="Arial"/>
          <w:szCs w:val="22"/>
        </w:rPr>
        <w:t>became</w:t>
      </w:r>
      <w:r w:rsidRPr="0060718F">
        <w:rPr>
          <w:rFonts w:cs="Arial"/>
          <w:szCs w:val="22"/>
        </w:rPr>
        <w:t xml:space="preserve"> mandatory from 1</w:t>
      </w:r>
      <w:r w:rsidR="003F28F0">
        <w:rPr>
          <w:rFonts w:cs="Arial"/>
          <w:szCs w:val="22"/>
        </w:rPr>
        <w:t> </w:t>
      </w:r>
      <w:r w:rsidRPr="0060718F">
        <w:rPr>
          <w:rFonts w:cs="Arial"/>
          <w:szCs w:val="22"/>
        </w:rPr>
        <w:t>October 2023, increasing to 215 minutes from 1 October 2024.</w:t>
      </w:r>
    </w:p>
    <w:p w14:paraId="1BB525E7" w14:textId="77777777" w:rsidR="00012C72" w:rsidRPr="00F62803" w:rsidRDefault="00012C72" w:rsidP="00012C72">
      <w:pPr>
        <w:rPr>
          <w:rFonts w:cs="Arial"/>
          <w:szCs w:val="22"/>
        </w:rPr>
      </w:pPr>
      <w:r w:rsidRPr="00CE67E7">
        <w:rPr>
          <w:rFonts w:cs="Arial"/>
          <w:szCs w:val="22"/>
        </w:rPr>
        <w:t xml:space="preserve">The AN-ACC care funding model for permanent care recipients has </w:t>
      </w:r>
      <w:r w:rsidRPr="00CE67E7">
        <w:rPr>
          <w:rStyle w:val="Strong"/>
          <w:rFonts w:cs="Arial"/>
          <w:szCs w:val="22"/>
        </w:rPr>
        <w:t>three</w:t>
      </w:r>
      <w:r w:rsidRPr="00F62803">
        <w:rPr>
          <w:rFonts w:cs="Arial"/>
          <w:szCs w:val="22"/>
        </w:rPr>
        <w:t xml:space="preserve"> components:</w:t>
      </w:r>
    </w:p>
    <w:p w14:paraId="0F7BC339" w14:textId="77777777" w:rsidR="00012C72" w:rsidRPr="0023209A" w:rsidRDefault="00012C72" w:rsidP="00012C72">
      <w:pPr>
        <w:pStyle w:val="ListBullet"/>
        <w:rPr>
          <w:rFonts w:cs="Arial"/>
          <w:szCs w:val="22"/>
        </w:rPr>
      </w:pPr>
      <w:r w:rsidRPr="0023209A">
        <w:rPr>
          <w:rFonts w:cs="Arial"/>
          <w:szCs w:val="22"/>
        </w:rPr>
        <w:t>a variable component based on the care recipient’s AN-ACC classification.</w:t>
      </w:r>
    </w:p>
    <w:p w14:paraId="19FD0CF1" w14:textId="77777777" w:rsidR="00012C72" w:rsidRPr="00503956" w:rsidRDefault="00012C72" w:rsidP="00012C72">
      <w:pPr>
        <w:pStyle w:val="ListBullet"/>
        <w:rPr>
          <w:rFonts w:cs="Arial"/>
          <w:szCs w:val="22"/>
        </w:rPr>
      </w:pPr>
      <w:r w:rsidRPr="0023209A">
        <w:rPr>
          <w:rFonts w:cs="Arial"/>
          <w:szCs w:val="22"/>
        </w:rPr>
        <w:t>a fixed component (Base Care Tariff or BCT) to account for shared costs across all residents which vary by location and type of provider</w:t>
      </w:r>
      <w:r w:rsidRPr="00503956">
        <w:rPr>
          <w:rFonts w:cs="Arial"/>
          <w:szCs w:val="22"/>
        </w:rPr>
        <w:t>.</w:t>
      </w:r>
    </w:p>
    <w:p w14:paraId="1BE64BF9" w14:textId="77777777" w:rsidR="00012C72" w:rsidRPr="00603459" w:rsidRDefault="00012C72" w:rsidP="00012C72">
      <w:pPr>
        <w:pStyle w:val="ListBullet"/>
        <w:rPr>
          <w:rFonts w:cs="Arial"/>
          <w:szCs w:val="22"/>
        </w:rPr>
      </w:pPr>
      <w:r w:rsidRPr="00603459">
        <w:rPr>
          <w:rFonts w:cs="Arial"/>
          <w:szCs w:val="22"/>
        </w:rPr>
        <w:t>the initial entry adjustment, a one-off adjustment payment for new residents.</w:t>
      </w:r>
    </w:p>
    <w:p w14:paraId="6CFD61CD" w14:textId="77777777" w:rsidR="00012C72" w:rsidRPr="0060718F" w:rsidRDefault="00012C72" w:rsidP="00012C72">
      <w:pPr>
        <w:rPr>
          <w:rFonts w:cs="Arial"/>
          <w:szCs w:val="22"/>
        </w:rPr>
      </w:pPr>
      <w:r w:rsidRPr="0060718F">
        <w:rPr>
          <w:rFonts w:cs="Arial"/>
          <w:szCs w:val="22"/>
        </w:rPr>
        <w:t xml:space="preserve">The AN-ACC care funding model for respite care recipients has </w:t>
      </w:r>
      <w:r w:rsidRPr="0060718F">
        <w:rPr>
          <w:rStyle w:val="Strong"/>
          <w:rFonts w:cs="Arial"/>
          <w:szCs w:val="22"/>
        </w:rPr>
        <w:t>two</w:t>
      </w:r>
      <w:r w:rsidRPr="0060718F">
        <w:rPr>
          <w:rFonts w:cs="Arial"/>
          <w:szCs w:val="22"/>
        </w:rPr>
        <w:t xml:space="preserve"> components:</w:t>
      </w:r>
    </w:p>
    <w:p w14:paraId="4F9DE737" w14:textId="77777777" w:rsidR="00012C72" w:rsidRPr="0060718F" w:rsidRDefault="00012C72" w:rsidP="00012C72">
      <w:pPr>
        <w:pStyle w:val="ListBullet"/>
        <w:rPr>
          <w:rFonts w:cs="Arial"/>
          <w:szCs w:val="22"/>
        </w:rPr>
      </w:pPr>
      <w:r w:rsidRPr="0060718F">
        <w:rPr>
          <w:rFonts w:cs="Arial"/>
          <w:szCs w:val="22"/>
        </w:rPr>
        <w:t>a variable component based on the care recipient’s respite classification.</w:t>
      </w:r>
    </w:p>
    <w:p w14:paraId="77BBF8A0" w14:textId="77777777" w:rsidR="00012C72" w:rsidRPr="00CE67E7" w:rsidRDefault="00012C72" w:rsidP="00012C72">
      <w:pPr>
        <w:pStyle w:val="ListBullet"/>
        <w:rPr>
          <w:rFonts w:cs="Arial"/>
          <w:szCs w:val="22"/>
        </w:rPr>
      </w:pPr>
      <w:r w:rsidRPr="0060718F">
        <w:rPr>
          <w:rFonts w:cs="Arial"/>
          <w:szCs w:val="22"/>
        </w:rPr>
        <w:t>the AN-ACC fixed component or BCT reflecting the characteristics of the facility (the BCT is the same for respite residents and permanent residents in the same facility)</w:t>
      </w:r>
    </w:p>
    <w:p w14:paraId="013E158E" w14:textId="77777777" w:rsidR="00012C72" w:rsidRPr="000D4517" w:rsidRDefault="00012C72" w:rsidP="00012C72">
      <w:pPr>
        <w:pStyle w:val="ListBullet"/>
        <w:numPr>
          <w:ilvl w:val="0"/>
          <w:numId w:val="0"/>
        </w:numPr>
        <w:rPr>
          <w:rFonts w:cs="Arial"/>
          <w:szCs w:val="22"/>
        </w:rPr>
      </w:pPr>
    </w:p>
    <w:p w14:paraId="45CD8CC7" w14:textId="77777777" w:rsidR="00012C72" w:rsidRPr="006D1851" w:rsidRDefault="00012C72" w:rsidP="00012C72">
      <w:pPr>
        <w:pStyle w:val="Heading2"/>
      </w:pPr>
      <w:r w:rsidRPr="006D1851">
        <w:t>Residential Aged Care Subsid</w:t>
      </w:r>
      <w:r>
        <w:t>y</w:t>
      </w:r>
    </w:p>
    <w:p w14:paraId="799E7DDD" w14:textId="149AACBD" w:rsidR="00012C72" w:rsidRPr="00F81005" w:rsidRDefault="00012C72" w:rsidP="00012C72">
      <w:bookmarkStart w:id="1" w:name="_Hlk114563901"/>
      <w:r>
        <w:t xml:space="preserve">These rates are applicable from 1 </w:t>
      </w:r>
      <w:r w:rsidR="00950E25">
        <w:t xml:space="preserve">December </w:t>
      </w:r>
      <w:r>
        <w:t>2023</w:t>
      </w:r>
    </w:p>
    <w:bookmarkEnd w:id="1"/>
    <w:p w14:paraId="504F8F34" w14:textId="77777777" w:rsidR="00012C72" w:rsidRPr="00794BAA" w:rsidRDefault="00012C72" w:rsidP="00012C72">
      <w:pPr>
        <w:pStyle w:val="Heading3"/>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31"/>
        <w:gridCol w:w="5771"/>
        <w:gridCol w:w="992"/>
        <w:gridCol w:w="1840"/>
      </w:tblGrid>
      <w:tr w:rsidR="00012C72" w:rsidRPr="004C1577" w14:paraId="397B7563"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35" w:type="pct"/>
            <w:shd w:val="clear" w:color="auto" w:fill="244061" w:themeFill="accent1" w:themeFillShade="80"/>
          </w:tcPr>
          <w:p w14:paraId="1735AAEA" w14:textId="77777777" w:rsidR="00012C72" w:rsidRPr="004C1577" w:rsidRDefault="00012C72" w:rsidP="00ED4439">
            <w:pPr>
              <w:pStyle w:val="Tableheader"/>
            </w:pPr>
            <w:r w:rsidRPr="004C1577">
              <w:t>AN-ACC Class</w:t>
            </w:r>
          </w:p>
        </w:tc>
        <w:tc>
          <w:tcPr>
            <w:tcW w:w="2995" w:type="pct"/>
            <w:shd w:val="clear" w:color="auto" w:fill="244061" w:themeFill="accent1" w:themeFillShade="80"/>
          </w:tcPr>
          <w:p w14:paraId="00EA9181"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15" w:type="pct"/>
            <w:shd w:val="clear" w:color="auto" w:fill="244061" w:themeFill="accent1" w:themeFillShade="80"/>
          </w:tcPr>
          <w:p w14:paraId="41DCA1B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55" w:type="pct"/>
            <w:shd w:val="clear" w:color="auto" w:fill="244061" w:themeFill="accent1" w:themeFillShade="80"/>
          </w:tcPr>
          <w:p w14:paraId="48347E2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9B2179" w:rsidRPr="004C1577" w14:paraId="476CE0D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0533A52" w14:textId="77777777" w:rsidR="009B2179" w:rsidRPr="00503956" w:rsidRDefault="009B2179" w:rsidP="00047818">
            <w:pPr>
              <w:pStyle w:val="Tabletextleft"/>
            </w:pPr>
            <w:r w:rsidRPr="00503956">
              <w:t>Class 1</w:t>
            </w:r>
          </w:p>
        </w:tc>
        <w:tc>
          <w:tcPr>
            <w:tcW w:w="2995" w:type="pct"/>
          </w:tcPr>
          <w:p w14:paraId="23F13016"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15" w:type="pct"/>
          </w:tcPr>
          <w:p w14:paraId="76CE7CB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1.00</w:t>
            </w:r>
          </w:p>
        </w:tc>
        <w:tc>
          <w:tcPr>
            <w:tcW w:w="955" w:type="pct"/>
          </w:tcPr>
          <w:p w14:paraId="6A93E95F" w14:textId="4126CA05"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$253.82</w:t>
            </w:r>
          </w:p>
        </w:tc>
      </w:tr>
      <w:tr w:rsidR="009B2179" w:rsidRPr="004C1577" w14:paraId="6F822C8B"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36F97CB5" w14:textId="77777777" w:rsidR="009B2179" w:rsidRPr="00503956" w:rsidRDefault="009B2179" w:rsidP="00047818">
            <w:pPr>
              <w:pStyle w:val="Tabletextleft"/>
            </w:pPr>
            <w:r w:rsidRPr="00503956">
              <w:t>Class 2</w:t>
            </w:r>
          </w:p>
        </w:tc>
        <w:tc>
          <w:tcPr>
            <w:tcW w:w="2995" w:type="pct"/>
          </w:tcPr>
          <w:p w14:paraId="1C31E9DF"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15" w:type="pct"/>
          </w:tcPr>
          <w:p w14:paraId="41E5D9BE"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0.19</w:t>
            </w:r>
          </w:p>
        </w:tc>
        <w:tc>
          <w:tcPr>
            <w:tcW w:w="955" w:type="pct"/>
          </w:tcPr>
          <w:p w14:paraId="29DF1DAD" w14:textId="4B0A03A5"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$48.23</w:t>
            </w:r>
          </w:p>
        </w:tc>
      </w:tr>
      <w:tr w:rsidR="009B2179" w:rsidRPr="004C1577" w14:paraId="736201C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FF3C143" w14:textId="77777777" w:rsidR="009B2179" w:rsidRPr="00503956" w:rsidRDefault="009B2179" w:rsidP="00047818">
            <w:pPr>
              <w:pStyle w:val="Tabletextleft"/>
            </w:pPr>
            <w:r w:rsidRPr="00503956">
              <w:t>Class 3</w:t>
            </w:r>
          </w:p>
        </w:tc>
        <w:tc>
          <w:tcPr>
            <w:tcW w:w="2995" w:type="pct"/>
          </w:tcPr>
          <w:p w14:paraId="754A0F6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15" w:type="pct"/>
          </w:tcPr>
          <w:p w14:paraId="353E3AE3"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0.31</w:t>
            </w:r>
          </w:p>
        </w:tc>
        <w:tc>
          <w:tcPr>
            <w:tcW w:w="955" w:type="pct"/>
          </w:tcPr>
          <w:p w14:paraId="2F65E72A" w14:textId="7E121EDB"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$78.68</w:t>
            </w:r>
          </w:p>
        </w:tc>
      </w:tr>
      <w:tr w:rsidR="009B2179" w:rsidRPr="004C1577" w14:paraId="7BF59D3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1EB5975" w14:textId="77777777" w:rsidR="009B2179" w:rsidRPr="00503956" w:rsidRDefault="009B2179" w:rsidP="00047818">
            <w:pPr>
              <w:pStyle w:val="Tabletextleft"/>
            </w:pPr>
            <w:r w:rsidRPr="00503956">
              <w:t>Class 4</w:t>
            </w:r>
          </w:p>
        </w:tc>
        <w:tc>
          <w:tcPr>
            <w:tcW w:w="2995" w:type="pct"/>
          </w:tcPr>
          <w:p w14:paraId="0CD3A477"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15" w:type="pct"/>
          </w:tcPr>
          <w:p w14:paraId="2E591D3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0.21</w:t>
            </w:r>
          </w:p>
        </w:tc>
        <w:tc>
          <w:tcPr>
            <w:tcW w:w="955" w:type="pct"/>
          </w:tcPr>
          <w:p w14:paraId="2BC33C86" w14:textId="519F6B3E"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$53.30</w:t>
            </w:r>
          </w:p>
        </w:tc>
      </w:tr>
      <w:tr w:rsidR="009B2179" w:rsidRPr="004C1577" w14:paraId="0F556DEC"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89D648F" w14:textId="77777777" w:rsidR="009B2179" w:rsidRPr="00503956" w:rsidRDefault="009B2179" w:rsidP="00047818">
            <w:pPr>
              <w:pStyle w:val="Tabletextleft"/>
            </w:pPr>
            <w:r w:rsidRPr="00503956">
              <w:t>Class 5</w:t>
            </w:r>
          </w:p>
        </w:tc>
        <w:tc>
          <w:tcPr>
            <w:tcW w:w="2995" w:type="pct"/>
          </w:tcPr>
          <w:p w14:paraId="69277520"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15" w:type="pct"/>
          </w:tcPr>
          <w:p w14:paraId="29C528C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0.37</w:t>
            </w:r>
          </w:p>
        </w:tc>
        <w:tc>
          <w:tcPr>
            <w:tcW w:w="955" w:type="pct"/>
          </w:tcPr>
          <w:p w14:paraId="0BBA90E6" w14:textId="54E0A9CF"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$93.91</w:t>
            </w:r>
          </w:p>
        </w:tc>
      </w:tr>
      <w:tr w:rsidR="009B2179" w:rsidRPr="004C1577" w14:paraId="7F60FEC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B66AA35" w14:textId="77777777" w:rsidR="009B2179" w:rsidRPr="00503956" w:rsidRDefault="009B2179" w:rsidP="00047818">
            <w:pPr>
              <w:pStyle w:val="Tabletextleft"/>
            </w:pPr>
            <w:r w:rsidRPr="00503956">
              <w:t>Class 6</w:t>
            </w:r>
          </w:p>
        </w:tc>
        <w:tc>
          <w:tcPr>
            <w:tcW w:w="2995" w:type="pct"/>
          </w:tcPr>
          <w:p w14:paraId="0C9CAB4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15" w:type="pct"/>
          </w:tcPr>
          <w:p w14:paraId="71640F45"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0.35</w:t>
            </w:r>
          </w:p>
        </w:tc>
        <w:tc>
          <w:tcPr>
            <w:tcW w:w="955" w:type="pct"/>
          </w:tcPr>
          <w:p w14:paraId="26AABEA8" w14:textId="2CE45317"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$88.84</w:t>
            </w:r>
          </w:p>
        </w:tc>
      </w:tr>
      <w:tr w:rsidR="009B2179" w:rsidRPr="004C1577" w14:paraId="49BFE13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71B30FF" w14:textId="77777777" w:rsidR="009B2179" w:rsidRPr="00503956" w:rsidRDefault="009B2179" w:rsidP="00047818">
            <w:pPr>
              <w:pStyle w:val="Tabletextleft"/>
            </w:pPr>
            <w:r w:rsidRPr="00503956">
              <w:t>Class 7</w:t>
            </w:r>
          </w:p>
        </w:tc>
        <w:tc>
          <w:tcPr>
            <w:tcW w:w="2995" w:type="pct"/>
          </w:tcPr>
          <w:p w14:paraId="793387A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15" w:type="pct"/>
          </w:tcPr>
          <w:p w14:paraId="48E88D94"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0.49</w:t>
            </w:r>
          </w:p>
        </w:tc>
        <w:tc>
          <w:tcPr>
            <w:tcW w:w="955" w:type="pct"/>
          </w:tcPr>
          <w:p w14:paraId="1C8C3452" w14:textId="190E455A"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$124.37</w:t>
            </w:r>
          </w:p>
        </w:tc>
      </w:tr>
      <w:tr w:rsidR="009B2179" w:rsidRPr="004C1577" w14:paraId="253F2E0E"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12EDF81" w14:textId="77777777" w:rsidR="009B2179" w:rsidRPr="0060718F" w:rsidRDefault="009B2179" w:rsidP="009B2179">
            <w:pPr>
              <w:rPr>
                <w:sz w:val="20"/>
              </w:rPr>
            </w:pPr>
            <w:r w:rsidRPr="0060718F">
              <w:rPr>
                <w:sz w:val="20"/>
              </w:rPr>
              <w:t>Class 8</w:t>
            </w:r>
          </w:p>
        </w:tc>
        <w:tc>
          <w:tcPr>
            <w:tcW w:w="2995" w:type="pct"/>
          </w:tcPr>
          <w:p w14:paraId="5E41355F" w14:textId="77777777" w:rsidR="009B2179" w:rsidRPr="0060718F" w:rsidRDefault="009B2179" w:rsidP="009B2179">
            <w:pPr>
              <w:cnfStyle w:val="000000010000" w:firstRow="0" w:lastRow="0" w:firstColumn="0" w:lastColumn="0" w:oddVBand="0" w:evenVBand="0" w:oddHBand="0" w:evenHBand="1" w:firstRowFirstColumn="0" w:firstRowLastColumn="0" w:lastRowFirstColumn="0" w:lastRowLastColumn="0"/>
              <w:rPr>
                <w:sz w:val="20"/>
                <w:highlight w:val="yellow"/>
              </w:rPr>
            </w:pPr>
            <w:r w:rsidRPr="0060718F">
              <w:rPr>
                <w:sz w:val="20"/>
              </w:rPr>
              <w:t>Assisted mobility, low cognition</w:t>
            </w:r>
          </w:p>
        </w:tc>
        <w:tc>
          <w:tcPr>
            <w:tcW w:w="515" w:type="pct"/>
          </w:tcPr>
          <w:p w14:paraId="06A971BB" w14:textId="77777777" w:rsidR="009B2179" w:rsidRPr="0060718F" w:rsidRDefault="009B2179" w:rsidP="009B217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0.54</w:t>
            </w:r>
          </w:p>
        </w:tc>
        <w:tc>
          <w:tcPr>
            <w:tcW w:w="955" w:type="pct"/>
          </w:tcPr>
          <w:p w14:paraId="2D7CBBD9" w14:textId="0BD10F00" w:rsidR="009B2179" w:rsidRPr="000432D1" w:rsidRDefault="009B2179" w:rsidP="009B2179">
            <w:pPr>
              <w:cnfStyle w:val="000000010000" w:firstRow="0" w:lastRow="0" w:firstColumn="0" w:lastColumn="0" w:oddVBand="0" w:evenVBand="0" w:oddHBand="0" w:evenHBand="1" w:firstRowFirstColumn="0" w:firstRowLastColumn="0" w:lastRowFirstColumn="0" w:lastRowLastColumn="0"/>
              <w:rPr>
                <w:sz w:val="20"/>
              </w:rPr>
            </w:pPr>
            <w:r w:rsidRPr="000432D1">
              <w:rPr>
                <w:sz w:val="20"/>
              </w:rPr>
              <w:t>$137.06</w:t>
            </w:r>
          </w:p>
        </w:tc>
      </w:tr>
      <w:tr w:rsidR="009B2179" w:rsidRPr="004C1577" w14:paraId="7456E2B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3D687BC" w14:textId="77777777" w:rsidR="009B2179" w:rsidRPr="00503956" w:rsidRDefault="009B2179" w:rsidP="00047818">
            <w:pPr>
              <w:pStyle w:val="Tabletextleft"/>
            </w:pPr>
            <w:r w:rsidRPr="00503956">
              <w:t>Class 9</w:t>
            </w:r>
          </w:p>
        </w:tc>
        <w:tc>
          <w:tcPr>
            <w:tcW w:w="2995" w:type="pct"/>
          </w:tcPr>
          <w:p w14:paraId="5821F70F"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15" w:type="pct"/>
          </w:tcPr>
          <w:p w14:paraId="2A0FEA65"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0.54</w:t>
            </w:r>
          </w:p>
        </w:tc>
        <w:tc>
          <w:tcPr>
            <w:tcW w:w="955" w:type="pct"/>
          </w:tcPr>
          <w:p w14:paraId="3F9FE667" w14:textId="6587D97E"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$137.06</w:t>
            </w:r>
          </w:p>
        </w:tc>
      </w:tr>
      <w:tr w:rsidR="009B2179" w:rsidRPr="004C1577" w14:paraId="311C0212"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4449CDD" w14:textId="77777777" w:rsidR="009B2179" w:rsidRPr="00503956" w:rsidRDefault="009B2179" w:rsidP="00047818">
            <w:pPr>
              <w:pStyle w:val="Tabletextleft"/>
            </w:pPr>
            <w:r w:rsidRPr="00503956">
              <w:t>Class 10</w:t>
            </w:r>
          </w:p>
        </w:tc>
        <w:tc>
          <w:tcPr>
            <w:tcW w:w="2995" w:type="pct"/>
          </w:tcPr>
          <w:p w14:paraId="1742930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15" w:type="pct"/>
          </w:tcPr>
          <w:p w14:paraId="700FCEC8"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0.87</w:t>
            </w:r>
          </w:p>
        </w:tc>
        <w:tc>
          <w:tcPr>
            <w:tcW w:w="955" w:type="pct"/>
          </w:tcPr>
          <w:p w14:paraId="297CBAEE" w14:textId="5BA8C1A4"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$220.82</w:t>
            </w:r>
          </w:p>
        </w:tc>
      </w:tr>
      <w:tr w:rsidR="009B2179" w:rsidRPr="004C1577" w14:paraId="4E3E554B"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A883C91" w14:textId="77777777" w:rsidR="009B2179" w:rsidRPr="00503956" w:rsidRDefault="009B2179" w:rsidP="00047818">
            <w:pPr>
              <w:pStyle w:val="Tabletextleft"/>
            </w:pPr>
            <w:r w:rsidRPr="00503956">
              <w:t>Class 11</w:t>
            </w:r>
          </w:p>
        </w:tc>
        <w:tc>
          <w:tcPr>
            <w:tcW w:w="2995" w:type="pct"/>
          </w:tcPr>
          <w:p w14:paraId="778839D9"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15" w:type="pct"/>
          </w:tcPr>
          <w:p w14:paraId="40203C5C"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0.83</w:t>
            </w:r>
          </w:p>
        </w:tc>
        <w:tc>
          <w:tcPr>
            <w:tcW w:w="955" w:type="pct"/>
          </w:tcPr>
          <w:p w14:paraId="2FB85915" w14:textId="053047C9"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$210.67</w:t>
            </w:r>
          </w:p>
        </w:tc>
      </w:tr>
      <w:tr w:rsidR="009B2179" w:rsidRPr="004C1577" w14:paraId="110D2839"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85AEFD8" w14:textId="77777777" w:rsidR="009B2179" w:rsidRPr="004C1577" w:rsidRDefault="009B2179" w:rsidP="00047818">
            <w:pPr>
              <w:pStyle w:val="Tabletextleft"/>
            </w:pPr>
            <w:r w:rsidRPr="004C1577">
              <w:t>Class 12</w:t>
            </w:r>
          </w:p>
        </w:tc>
        <w:tc>
          <w:tcPr>
            <w:tcW w:w="2995" w:type="pct"/>
          </w:tcPr>
          <w:p w14:paraId="63B003E3"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15" w:type="pct"/>
          </w:tcPr>
          <w:p w14:paraId="7292142C"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4C1577">
              <w:t>0.81</w:t>
            </w:r>
          </w:p>
        </w:tc>
        <w:tc>
          <w:tcPr>
            <w:tcW w:w="955" w:type="pct"/>
          </w:tcPr>
          <w:p w14:paraId="691CCDB9" w14:textId="3887DFA3"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$205.59</w:t>
            </w:r>
          </w:p>
        </w:tc>
      </w:tr>
      <w:tr w:rsidR="009B2179" w:rsidRPr="004C1577" w14:paraId="4DA330EF"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0CCC968" w14:textId="77777777" w:rsidR="009B2179" w:rsidRPr="004C1577" w:rsidRDefault="009B2179" w:rsidP="00047818">
            <w:pPr>
              <w:pStyle w:val="Tabletextleft"/>
            </w:pPr>
            <w:r w:rsidRPr="004C1577">
              <w:t>Class 13</w:t>
            </w:r>
          </w:p>
        </w:tc>
        <w:tc>
          <w:tcPr>
            <w:tcW w:w="2995" w:type="pct"/>
          </w:tcPr>
          <w:p w14:paraId="0B576530"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15" w:type="pct"/>
          </w:tcPr>
          <w:p w14:paraId="32D1A413"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C1577">
              <w:t>1.00</w:t>
            </w:r>
          </w:p>
        </w:tc>
        <w:tc>
          <w:tcPr>
            <w:tcW w:w="955" w:type="pct"/>
          </w:tcPr>
          <w:p w14:paraId="2F904B3D" w14:textId="6050DFBC"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8C66C9">
              <w:t>$253.82</w:t>
            </w:r>
          </w:p>
        </w:tc>
      </w:tr>
      <w:tr w:rsidR="009B2179" w:rsidRPr="004C1577" w14:paraId="0BFA39F1"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8992F7F" w14:textId="77777777" w:rsidR="009B2179" w:rsidRPr="004C1577" w:rsidRDefault="009B2179" w:rsidP="00047818">
            <w:pPr>
              <w:pStyle w:val="Tabletextleft"/>
            </w:pPr>
            <w:r>
              <w:lastRenderedPageBreak/>
              <w:t>Class 98</w:t>
            </w:r>
          </w:p>
        </w:tc>
        <w:tc>
          <w:tcPr>
            <w:tcW w:w="2995" w:type="pct"/>
          </w:tcPr>
          <w:p w14:paraId="77BFD979"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permanent care to receive palliative care</w:t>
            </w:r>
          </w:p>
        </w:tc>
        <w:tc>
          <w:tcPr>
            <w:tcW w:w="515" w:type="pct"/>
          </w:tcPr>
          <w:p w14:paraId="1606FBF5"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t>1.00</w:t>
            </w:r>
          </w:p>
        </w:tc>
        <w:tc>
          <w:tcPr>
            <w:tcW w:w="955" w:type="pct"/>
          </w:tcPr>
          <w:p w14:paraId="24FCA95E" w14:textId="39A283B3"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8C66C9">
              <w:t>$253.82</w:t>
            </w:r>
          </w:p>
        </w:tc>
      </w:tr>
      <w:tr w:rsidR="009B2179" w:rsidRPr="004C1577" w14:paraId="6F80ED3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98D8E45" w14:textId="77777777" w:rsidR="009B2179" w:rsidRPr="004C1577" w:rsidRDefault="009B2179" w:rsidP="00047818">
            <w:pPr>
              <w:pStyle w:val="Tabletextleft"/>
            </w:pPr>
            <w:r>
              <w:t>Class 99</w:t>
            </w:r>
          </w:p>
        </w:tc>
        <w:tc>
          <w:tcPr>
            <w:tcW w:w="2995" w:type="pct"/>
          </w:tcPr>
          <w:p w14:paraId="6697BDFD" w14:textId="77777777" w:rsidR="009B217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 xml:space="preserve">Default class for residents entering for permanent care (other </w:t>
            </w:r>
          </w:p>
          <w:p w14:paraId="66607357"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than entry for palliative care)</w:t>
            </w:r>
          </w:p>
        </w:tc>
        <w:tc>
          <w:tcPr>
            <w:tcW w:w="515" w:type="pct"/>
          </w:tcPr>
          <w:p w14:paraId="1D35C80B"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0.54</w:t>
            </w:r>
          </w:p>
        </w:tc>
        <w:tc>
          <w:tcPr>
            <w:tcW w:w="955" w:type="pct"/>
          </w:tcPr>
          <w:p w14:paraId="33481601" w14:textId="72BA79E8"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8C66C9">
              <w:t>$137.06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5113"/>
        <w:gridCol w:w="839"/>
        <w:gridCol w:w="1560"/>
      </w:tblGrid>
      <w:tr w:rsidR="00012C72" w:rsidRPr="004C1577" w14:paraId="65F3AD6C"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ED4439">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2654" w:type="pct"/>
            <w:shd w:val="clear" w:color="auto" w:fill="244061" w:themeFill="accent1" w:themeFillShade="80"/>
          </w:tcPr>
          <w:p w14:paraId="5D12344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435" w:type="pct"/>
            <w:shd w:val="clear" w:color="auto" w:fill="244061" w:themeFill="accent1" w:themeFillShade="80"/>
          </w:tcPr>
          <w:p w14:paraId="1E6C8E97"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810" w:type="pct"/>
            <w:shd w:val="clear" w:color="auto" w:fill="244061" w:themeFill="accent1" w:themeFillShade="80"/>
          </w:tcPr>
          <w:p w14:paraId="45A707EE"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243956" w:rsidRPr="004C1577" w14:paraId="6B9F6E19"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243956" w:rsidRPr="004C1577" w:rsidRDefault="00243956" w:rsidP="00047818">
            <w:pPr>
              <w:pStyle w:val="Tabletextleft"/>
            </w:pPr>
            <w:r>
              <w:t xml:space="preserve">Respite Class </w:t>
            </w:r>
            <w:r w:rsidRPr="004C1577">
              <w:t>1</w:t>
            </w:r>
          </w:p>
        </w:tc>
        <w:tc>
          <w:tcPr>
            <w:tcW w:w="614" w:type="pct"/>
          </w:tcPr>
          <w:p w14:paraId="4D2E1FD8"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654" w:type="pct"/>
          </w:tcPr>
          <w:p w14:paraId="7D888DBD"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435" w:type="pct"/>
          </w:tcPr>
          <w:p w14:paraId="7AB2778E"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0.304</w:t>
            </w:r>
          </w:p>
        </w:tc>
        <w:tc>
          <w:tcPr>
            <w:tcW w:w="810" w:type="pct"/>
          </w:tcPr>
          <w:p w14:paraId="2BA17202" w14:textId="14069041"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1F53AF">
              <w:t>$77.16</w:t>
            </w:r>
          </w:p>
        </w:tc>
      </w:tr>
      <w:tr w:rsidR="00243956" w:rsidRPr="004C1577" w14:paraId="5F2B5E1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243956" w:rsidRPr="004C1577" w:rsidRDefault="00243956" w:rsidP="00047818">
            <w:pPr>
              <w:pStyle w:val="Tabletextleft"/>
            </w:pPr>
            <w:r>
              <w:t xml:space="preserve">Respite </w:t>
            </w:r>
            <w:r w:rsidRPr="004C1577">
              <w:t>Class 2</w:t>
            </w:r>
          </w:p>
        </w:tc>
        <w:tc>
          <w:tcPr>
            <w:tcW w:w="614" w:type="pct"/>
          </w:tcPr>
          <w:p w14:paraId="2E80D62B"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654" w:type="pct"/>
          </w:tcPr>
          <w:p w14:paraId="1FA4F8E7"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435" w:type="pct"/>
          </w:tcPr>
          <w:p w14:paraId="16ED821F"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4C1577">
              <w:t>0.404</w:t>
            </w:r>
          </w:p>
        </w:tc>
        <w:tc>
          <w:tcPr>
            <w:tcW w:w="810" w:type="pct"/>
          </w:tcPr>
          <w:p w14:paraId="30A5AEB0" w14:textId="497F0190"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1F53AF">
              <w:t>$102.54</w:t>
            </w:r>
          </w:p>
        </w:tc>
      </w:tr>
      <w:tr w:rsidR="00243956" w:rsidRPr="004C1577" w14:paraId="71247E39"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243956" w:rsidRPr="004C1577" w:rsidRDefault="00243956" w:rsidP="00047818">
            <w:pPr>
              <w:pStyle w:val="Tabletextleft"/>
            </w:pPr>
            <w:r>
              <w:t xml:space="preserve">Respite </w:t>
            </w:r>
            <w:r w:rsidRPr="004C1577">
              <w:t>Class 3</w:t>
            </w:r>
          </w:p>
        </w:tc>
        <w:tc>
          <w:tcPr>
            <w:tcW w:w="614" w:type="pct"/>
          </w:tcPr>
          <w:p w14:paraId="40049CEC"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654" w:type="pct"/>
          </w:tcPr>
          <w:p w14:paraId="0C04F2A3"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435" w:type="pct"/>
          </w:tcPr>
          <w:p w14:paraId="34DD1615"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0.864</w:t>
            </w:r>
          </w:p>
        </w:tc>
        <w:tc>
          <w:tcPr>
            <w:tcW w:w="810" w:type="pct"/>
          </w:tcPr>
          <w:p w14:paraId="20A4E651" w14:textId="07986C6D"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1F53AF">
              <w:t>$219.30</w:t>
            </w:r>
          </w:p>
        </w:tc>
      </w:tr>
      <w:tr w:rsidR="00243956" w:rsidRPr="004C1577" w14:paraId="28521ACB"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243956" w:rsidRPr="004C1577" w:rsidRDefault="00243956" w:rsidP="00047818">
            <w:pPr>
              <w:pStyle w:val="Tabletextleft"/>
            </w:pPr>
            <w:r>
              <w:t>Class 100</w:t>
            </w:r>
          </w:p>
        </w:tc>
        <w:tc>
          <w:tcPr>
            <w:tcW w:w="614" w:type="pct"/>
          </w:tcPr>
          <w:p w14:paraId="6E372049" w14:textId="77777777" w:rsidR="00243956"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Variable subsidy – class 100</w:t>
            </w:r>
          </w:p>
        </w:tc>
        <w:tc>
          <w:tcPr>
            <w:tcW w:w="2654" w:type="pct"/>
          </w:tcPr>
          <w:p w14:paraId="53DE90A5"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respite care</w:t>
            </w:r>
          </w:p>
        </w:tc>
        <w:tc>
          <w:tcPr>
            <w:tcW w:w="435" w:type="pct"/>
          </w:tcPr>
          <w:p w14:paraId="1C5FFB29"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0.404</w:t>
            </w:r>
          </w:p>
        </w:tc>
        <w:tc>
          <w:tcPr>
            <w:tcW w:w="810" w:type="pct"/>
          </w:tcPr>
          <w:p w14:paraId="293318FB" w14:textId="30DCB18B"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1F53AF">
              <w:t>$102.54</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ED4439">
            <w:pPr>
              <w:pStyle w:val="Tableheader"/>
            </w:pPr>
            <w:r>
              <w:t>BCT Category</w:t>
            </w:r>
          </w:p>
        </w:tc>
        <w:tc>
          <w:tcPr>
            <w:tcW w:w="1052" w:type="pct"/>
            <w:shd w:val="clear" w:color="auto" w:fill="244061" w:themeFill="accent1" w:themeFillShade="80"/>
          </w:tcPr>
          <w:p w14:paraId="63FA400B"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74" w:type="pct"/>
            <w:shd w:val="clear" w:color="auto" w:fill="244061" w:themeFill="accent1" w:themeFillShade="80"/>
          </w:tcPr>
          <w:p w14:paraId="1277D6D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1004" w:type="pct"/>
            <w:shd w:val="clear" w:color="auto" w:fill="244061" w:themeFill="accent1" w:themeFillShade="80"/>
          </w:tcPr>
          <w:p w14:paraId="4B962655" w14:textId="77777777" w:rsidR="00012C72"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77777777" w:rsidR="00774301" w:rsidRPr="00C6278C" w:rsidRDefault="00774301" w:rsidP="00047818">
            <w:pPr>
              <w:pStyle w:val="Tabletextleft"/>
            </w:pPr>
            <w:r w:rsidRPr="00C41575">
              <w:t xml:space="preserve">Standard MMM 1 – 4 </w:t>
            </w:r>
          </w:p>
        </w:tc>
        <w:tc>
          <w:tcPr>
            <w:tcW w:w="1052" w:type="pct"/>
          </w:tcPr>
          <w:p w14:paraId="732FF265"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Fixed subsidy – class 6</w:t>
            </w:r>
          </w:p>
        </w:tc>
        <w:tc>
          <w:tcPr>
            <w:tcW w:w="874" w:type="pct"/>
          </w:tcPr>
          <w:p w14:paraId="11731391"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0.49</w:t>
            </w:r>
          </w:p>
        </w:tc>
        <w:tc>
          <w:tcPr>
            <w:tcW w:w="989" w:type="pct"/>
          </w:tcPr>
          <w:p w14:paraId="06C2535B"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7E7CFF3"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$124.37</w:t>
            </w:r>
          </w:p>
        </w:tc>
      </w:tr>
      <w:tr w:rsidR="00774301" w:rsidRPr="00C6278C" w14:paraId="3440FF02"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7E7CD87E" w14:textId="77777777" w:rsidR="00774301" w:rsidRPr="00C6278C" w:rsidRDefault="00774301" w:rsidP="00047818">
            <w:pPr>
              <w:pStyle w:val="Tabletextleft"/>
            </w:pPr>
            <w:r w:rsidRPr="00C41575">
              <w:t>Standard MMM 5</w:t>
            </w:r>
          </w:p>
        </w:tc>
        <w:tc>
          <w:tcPr>
            <w:tcW w:w="1052" w:type="pct"/>
          </w:tcPr>
          <w:p w14:paraId="168A53AF"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Fixed subsidy – class 7</w:t>
            </w:r>
          </w:p>
        </w:tc>
        <w:tc>
          <w:tcPr>
            <w:tcW w:w="874" w:type="pct"/>
          </w:tcPr>
          <w:p w14:paraId="53B9286E"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0.55</w:t>
            </w:r>
          </w:p>
        </w:tc>
        <w:tc>
          <w:tcPr>
            <w:tcW w:w="989" w:type="pct"/>
          </w:tcPr>
          <w:p w14:paraId="0150E539"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7766658" w14:textId="3D86BD71" w:rsidR="00774301"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5B1FDE">
              <w:t>$139.60</w:t>
            </w:r>
          </w:p>
        </w:tc>
      </w:tr>
      <w:tr w:rsidR="00774301" w:rsidRPr="00C6278C" w14:paraId="7FE80E5E"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774301" w:rsidRPr="00C6278C" w:rsidRDefault="00774301" w:rsidP="00047818">
            <w:pPr>
              <w:pStyle w:val="Tabletextleft"/>
            </w:pPr>
            <w:r w:rsidRPr="00B0607A">
              <w:t>Specialised homeless</w:t>
            </w:r>
          </w:p>
        </w:tc>
        <w:tc>
          <w:tcPr>
            <w:tcW w:w="1052" w:type="pct"/>
          </w:tcPr>
          <w:p w14:paraId="26A363BE"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5</w:t>
            </w:r>
          </w:p>
        </w:tc>
        <w:tc>
          <w:tcPr>
            <w:tcW w:w="874" w:type="pct"/>
          </w:tcPr>
          <w:p w14:paraId="653635B4"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0.92</w:t>
            </w:r>
          </w:p>
        </w:tc>
        <w:tc>
          <w:tcPr>
            <w:tcW w:w="989" w:type="pct"/>
          </w:tcPr>
          <w:p w14:paraId="6BB737BE"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Occupied places</w:t>
            </w:r>
          </w:p>
        </w:tc>
        <w:tc>
          <w:tcPr>
            <w:tcW w:w="1004" w:type="pct"/>
          </w:tcPr>
          <w:p w14:paraId="6EE26FCD" w14:textId="36D009BD"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$233.51</w:t>
            </w:r>
          </w:p>
        </w:tc>
      </w:tr>
    </w:tbl>
    <w:p w14:paraId="047C38F1" w14:textId="77777777" w:rsidR="00012C72" w:rsidRPr="0060718F" w:rsidRDefault="00012C72" w:rsidP="00CA2AE7">
      <w:pPr>
        <w:pStyle w:val="StyleFootnoteText9pt"/>
      </w:pPr>
      <w:r>
        <w:br/>
      </w:r>
      <w:r w:rsidRPr="0060718F">
        <w:t>Specific eligibility criteria apply to services that are determined by the Secretary to specialise in caring for homeless care recipients.</w:t>
      </w:r>
    </w:p>
    <w:p w14:paraId="2CA134B8" w14:textId="77777777" w:rsidR="00012C72" w:rsidRPr="00CA2AE7" w:rsidRDefault="00012C72" w:rsidP="00CA2AE7">
      <w:pPr>
        <w:pStyle w:val="StyleFootnoteText9pt"/>
      </w:pPr>
      <w:r w:rsidRPr="0060718F">
        <w:t xml:space="preserve">MMM is based on the 2019 </w:t>
      </w:r>
      <w:hyperlink r:id="rId8" w:history="1">
        <w:r w:rsidRPr="0060718F">
          <w:rPr>
            <w:rStyle w:val="Hyperlink"/>
            <w:szCs w:val="18"/>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ED4439">
            <w:pPr>
              <w:pStyle w:val="Tableheader"/>
            </w:pPr>
            <w:r>
              <w:t>BCT Category</w:t>
            </w:r>
          </w:p>
        </w:tc>
        <w:tc>
          <w:tcPr>
            <w:tcW w:w="1030" w:type="pct"/>
            <w:shd w:val="clear" w:color="auto" w:fill="244061" w:themeFill="accent1" w:themeFillShade="80"/>
          </w:tcPr>
          <w:p w14:paraId="44A6605E"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82" w:type="pct"/>
            <w:shd w:val="clear" w:color="auto" w:fill="244061" w:themeFill="accent1" w:themeFillShade="80"/>
          </w:tcPr>
          <w:p w14:paraId="3DCBDBFA"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971" w:type="pct"/>
            <w:shd w:val="clear" w:color="auto" w:fill="244061" w:themeFill="accent1" w:themeFillShade="80"/>
          </w:tcPr>
          <w:p w14:paraId="5E2DD206" w14:textId="77777777" w:rsidR="00012C72" w:rsidRPr="006A45EA"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Pr>
                <w:vertAlign w:val="superscript"/>
              </w:rPr>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047818">
            <w:pPr>
              <w:pStyle w:val="Tabletextleft"/>
            </w:pPr>
            <w:r w:rsidRPr="00641279">
              <w:t>Standard MMM 6 – 7</w:t>
            </w:r>
          </w:p>
        </w:tc>
        <w:tc>
          <w:tcPr>
            <w:tcW w:w="1030" w:type="pct"/>
          </w:tcPr>
          <w:p w14:paraId="1AA91F43"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68104682" w:rsidR="00012C72" w:rsidRDefault="007F2E2C" w:rsidP="00047818">
            <w:pPr>
              <w:pStyle w:val="Tabletextleft"/>
              <w:cnfStyle w:val="000000100000" w:firstRow="0" w:lastRow="0" w:firstColumn="0" w:lastColumn="0" w:oddVBand="0" w:evenVBand="0" w:oddHBand="1" w:evenHBand="0" w:firstRowFirstColumn="0" w:firstRowLastColumn="0" w:lastRowFirstColumn="0" w:lastRowLastColumn="0"/>
            </w:pPr>
            <w:r w:rsidRPr="007F2E2C">
              <w:t>$172.598</w:t>
            </w:r>
            <w:r w:rsidR="00012C72" w:rsidRPr="006A45EA">
              <w:rPr>
                <w:vertAlign w:val="superscript"/>
              </w:rPr>
              <w:t>*</w:t>
            </w:r>
          </w:p>
          <w:p w14:paraId="5891327E" w14:textId="42269AC2" w:rsidR="00012C72" w:rsidRDefault="00DA7036" w:rsidP="00047818">
            <w:pPr>
              <w:pStyle w:val="Tabletextleft"/>
              <w:cnfStyle w:val="000000100000" w:firstRow="0" w:lastRow="0" w:firstColumn="0" w:lastColumn="0" w:oddVBand="0" w:evenVBand="0" w:oddHBand="1" w:evenHBand="0" w:firstRowFirstColumn="0" w:firstRowLastColumn="0" w:lastRowFirstColumn="0" w:lastRowLastColumn="0"/>
            </w:pPr>
            <w:r w:rsidRPr="00DA7036">
              <w:t>$131.986</w:t>
            </w:r>
            <w:r w:rsidR="00012C72" w:rsidRPr="00175321">
              <w:rPr>
                <w:vertAlign w:val="superscript"/>
              </w:rPr>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047818">
            <w:pPr>
              <w:pStyle w:val="Tabletextleft"/>
            </w:pPr>
            <w:r w:rsidRPr="00B0607A">
              <w:t>Specialised Aboriginal or Torres Strait Islander MMM 6</w:t>
            </w:r>
          </w:p>
        </w:tc>
        <w:tc>
          <w:tcPr>
            <w:tcW w:w="1030" w:type="pct"/>
          </w:tcPr>
          <w:p w14:paraId="78259FDD"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7A97E3F0" w:rsidR="00012C72" w:rsidRDefault="00341A63" w:rsidP="00047818">
            <w:pPr>
              <w:pStyle w:val="Tabletextleft"/>
              <w:cnfStyle w:val="000000010000" w:firstRow="0" w:lastRow="0" w:firstColumn="0" w:lastColumn="0" w:oddVBand="0" w:evenVBand="0" w:oddHBand="0" w:evenHBand="1" w:firstRowFirstColumn="0" w:firstRowLastColumn="0" w:lastRowFirstColumn="0" w:lastRowLastColumn="0"/>
            </w:pPr>
            <w:r w:rsidRPr="00341A63">
              <w:t>$197.980</w:t>
            </w:r>
            <w:r w:rsidR="00012C72" w:rsidRPr="00175321">
              <w:rPr>
                <w:vertAlign w:val="superscript"/>
              </w:rPr>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047818">
            <w:pPr>
              <w:pStyle w:val="Tabletextleft"/>
            </w:pPr>
            <w:r w:rsidRPr="00B0607A">
              <w:t>Specialised Aboriginal or Torres Strait Islander MMM 7</w:t>
            </w:r>
          </w:p>
        </w:tc>
        <w:tc>
          <w:tcPr>
            <w:tcW w:w="1030" w:type="pct"/>
          </w:tcPr>
          <w:p w14:paraId="19D4B3E6"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7D4A1E81" w:rsidR="00012C72" w:rsidRDefault="00F6781E" w:rsidP="00047818">
            <w:pPr>
              <w:pStyle w:val="Tabletextleft"/>
              <w:cnfStyle w:val="000000100000" w:firstRow="0" w:lastRow="0" w:firstColumn="0" w:lastColumn="0" w:oddVBand="0" w:evenVBand="0" w:oddHBand="1" w:evenHBand="0" w:firstRowFirstColumn="0" w:firstRowLastColumn="0" w:lastRowFirstColumn="0" w:lastRowLastColumn="0"/>
            </w:pPr>
            <w:r w:rsidRPr="00F6781E">
              <w:t>$456.876</w:t>
            </w:r>
            <w:r w:rsidR="00012C72" w:rsidRPr="00175321">
              <w:rPr>
                <w:vertAlign w:val="superscript"/>
              </w:rPr>
              <w:t>*</w:t>
            </w:r>
          </w:p>
        </w:tc>
      </w:tr>
    </w:tbl>
    <w:p w14:paraId="3ED86037" w14:textId="77777777" w:rsidR="00012C72" w:rsidRPr="0060718F" w:rsidRDefault="00012C72" w:rsidP="00CA2AE7">
      <w:pPr>
        <w:pStyle w:val="StyleFootnoteText9pt"/>
      </w:pPr>
      <w:r>
        <w:br/>
      </w:r>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60718F" w:rsidRDefault="00012C72" w:rsidP="00012C72">
      <w:pPr>
        <w:rPr>
          <w:rFonts w:cs="Arial"/>
          <w:sz w:val="18"/>
          <w:szCs w:val="18"/>
        </w:rPr>
      </w:pPr>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77777777" w:rsidR="00012C72" w:rsidRPr="0060718F" w:rsidRDefault="00012C72" w:rsidP="00CA2AE7">
      <w:pPr>
        <w:pStyle w:val="StyleFootnoteText9pt"/>
      </w:pPr>
      <w:r w:rsidRPr="0060718F">
        <w:t>Notional funding per “operational place” for calculating the service total uses three decimal places, to reduce rounding effects on the per</w:t>
      </w:r>
      <w:r w:rsidRPr="0060718F">
        <w:noBreakHyphen/>
        <w:t>resident per day subsidy amounts.</w:t>
      </w:r>
      <m:oMath>
        <m:r>
          <w:rPr>
            <w:rFonts w:ascii="Cambria Math" w:hAnsi="Cambria Math"/>
          </w:rPr>
          <m:t xml:space="preserve"> </m:t>
        </m:r>
      </m:oMath>
      <w:r w:rsidRPr="0060718F">
        <w:t xml:space="preserve">Services Australia payment statements report only the service total for services in these categories. </w:t>
      </w:r>
    </w:p>
    <w:p w14:paraId="4350F8AF" w14:textId="77777777" w:rsidR="00012C72" w:rsidRPr="0060718F" w:rsidRDefault="00012C72" w:rsidP="00CA2AE7">
      <w:pPr>
        <w:pStyle w:val="StyleFootnoteText9pt"/>
        <w:rPr>
          <w:rFonts w:cs="Arial"/>
          <w:szCs w:val="18"/>
        </w:rPr>
      </w:pPr>
      <w:r w:rsidRPr="0060718F">
        <w:rPr>
          <w:rFonts w:cs="Arial"/>
          <w:szCs w:val="18"/>
        </w:rPr>
        <w:t>Specific eligibility criteria apply to facilities in MMM6 and MMM7 locations that are determined by the Secretary to specialise in caring for Aboriginal or Torres Strait Islander care recipients.</w:t>
      </w:r>
    </w:p>
    <w:p w14:paraId="14613083" w14:textId="77777777" w:rsidR="00012C72" w:rsidRPr="003C1AC0" w:rsidRDefault="00012C72" w:rsidP="00CA2AE7">
      <w:pPr>
        <w:pStyle w:val="StyleFootnoteText9pt"/>
      </w:pPr>
      <w:r w:rsidRPr="0060718F">
        <w:rPr>
          <w:rStyle w:val="Strong"/>
          <w:rFonts w:cs="Arial"/>
          <w:sz w:val="18"/>
          <w:szCs w:val="18"/>
        </w:rPr>
        <w:t>MMM</w:t>
      </w:r>
      <w:r w:rsidRPr="0060718F">
        <w:t xml:space="preserve"> is based on the 2019 </w:t>
      </w:r>
      <w:hyperlink r:id="rId9" w:history="1">
        <w:r w:rsidRPr="0060718F">
          <w:rPr>
            <w:rStyle w:val="Hyperlink"/>
            <w:rFonts w:cs="Arial"/>
            <w:szCs w:val="18"/>
          </w:rPr>
          <w:t>Modified Monash Model | Australian Government Department of Health and Aged Care</w:t>
        </w:r>
      </w:hyperlink>
    </w:p>
    <w:p w14:paraId="6F8ECA62" w14:textId="77777777" w:rsidR="00012C72" w:rsidRPr="00794BAA" w:rsidRDefault="00012C72" w:rsidP="00012C72">
      <w:pPr>
        <w:pStyle w:val="Heading3"/>
      </w:pPr>
      <w:r>
        <w:t>Initial entry</w:t>
      </w:r>
      <w:r w:rsidRPr="00C4698C">
        <w:t xml:space="preserve"> adjustment</w:t>
      </w:r>
      <w:r>
        <w:t xml:space="preserve"> – permanent care recipients</w:t>
      </w:r>
    </w:p>
    <w:p w14:paraId="53F705AA" w14:textId="55AE9E15" w:rsidR="00012C72" w:rsidRPr="00C6278C" w:rsidRDefault="00012C72" w:rsidP="00012C72">
      <w:r w:rsidRPr="00C6278C">
        <w:t xml:space="preserve">The </w:t>
      </w:r>
      <w:r>
        <w:t>initial entry</w:t>
      </w:r>
      <w:r w:rsidRPr="00C6278C">
        <w:t xml:space="preserve"> adjustment is 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ED4439">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047818">
            <w:pPr>
              <w:pStyle w:val="Tabletextleft"/>
            </w:pPr>
            <w:r>
              <w:t>Payable when a permanent care recipient enters a facility</w:t>
            </w:r>
          </w:p>
        </w:tc>
        <w:tc>
          <w:tcPr>
            <w:tcW w:w="515" w:type="pct"/>
          </w:tcPr>
          <w:p w14:paraId="6AB5CF3F"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103852C1" w:rsidR="00012C72" w:rsidRPr="004C1577" w:rsidRDefault="0050487A" w:rsidP="00047818">
            <w:pPr>
              <w:pStyle w:val="Tabletextleft"/>
              <w:cnfStyle w:val="000000100000" w:firstRow="0" w:lastRow="0" w:firstColumn="0" w:lastColumn="0" w:oddVBand="0" w:evenVBand="0" w:oddHBand="1" w:evenHBand="0" w:firstRowFirstColumn="0" w:firstRowLastColumn="0" w:lastRowFirstColumn="0" w:lastRowLastColumn="0"/>
            </w:pPr>
            <w:r w:rsidRPr="0050487A">
              <w:t>$1,340.17</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Default="00012C72" w:rsidP="00012C72">
      <w:pPr>
        <w:rPr>
          <w:rFonts w:cs="Arial"/>
          <w:szCs w:val="22"/>
        </w:rPr>
      </w:pPr>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Default="00012C72" w:rsidP="00012C72">
      <w:pPr>
        <w:spacing w:before="0" w:after="0"/>
        <w:rPr>
          <w:rFonts w:cs="Arial"/>
          <w:b/>
          <w:sz w:val="24"/>
          <w:szCs w:val="24"/>
        </w:rPr>
      </w:pPr>
      <w:r>
        <w:br w:type="page"/>
      </w:r>
    </w:p>
    <w:p w14:paraId="79907D8C" w14:textId="77777777" w:rsidR="00012C72" w:rsidRDefault="00012C72" w:rsidP="00012C72">
      <w:pPr>
        <w:pStyle w:val="Heading2"/>
      </w:pPr>
      <w:r w:rsidRPr="00C4698C">
        <w:lastRenderedPageBreak/>
        <w:t>Residential Aged Care Supplements</w:t>
      </w:r>
    </w:p>
    <w:p w14:paraId="372D644A" w14:textId="77777777" w:rsidR="00012C72" w:rsidRPr="00C6278C" w:rsidRDefault="00012C72" w:rsidP="00012C72">
      <w:r w:rsidRPr="00C6278C">
        <w:t>These rates are applicable from 1 July 202</w:t>
      </w:r>
      <w:r>
        <w:t>3</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ED4439">
            <w:pPr>
              <w:pStyle w:val="Tableheader"/>
            </w:pPr>
            <w:r w:rsidRPr="004C1577">
              <w:t>Supplement</w:t>
            </w:r>
          </w:p>
        </w:tc>
        <w:tc>
          <w:tcPr>
            <w:tcW w:w="1289" w:type="pct"/>
            <w:shd w:val="clear" w:color="auto" w:fill="244061" w:themeFill="accent1" w:themeFillShade="80"/>
          </w:tcPr>
          <w:p w14:paraId="6E20EAD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047818">
            <w:pPr>
              <w:pStyle w:val="Tabletextleft"/>
            </w:pPr>
            <w:r w:rsidRPr="004C1577">
              <w:t>Oxygen supplement</w:t>
            </w:r>
          </w:p>
        </w:tc>
        <w:tc>
          <w:tcPr>
            <w:tcW w:w="1289" w:type="pct"/>
          </w:tcPr>
          <w:p w14:paraId="4134AF38"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$13.62</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047818">
            <w:pPr>
              <w:pStyle w:val="Tabletextleft"/>
            </w:pPr>
            <w:r w:rsidRPr="004C1577">
              <w:t>Enteral feeding supplement – Bolus</w:t>
            </w:r>
          </w:p>
        </w:tc>
        <w:tc>
          <w:tcPr>
            <w:tcW w:w="1289" w:type="pct"/>
          </w:tcPr>
          <w:p w14:paraId="10B7654D" w14:textId="77777777" w:rsidR="00012C72" w:rsidRPr="004C157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B3B1E">
              <w:t>$21.58</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047818">
            <w:pPr>
              <w:pStyle w:val="Tabletextleft"/>
            </w:pPr>
            <w:r w:rsidRPr="004C1577">
              <w:t>Enteral feeding supplement – Non-bolus</w:t>
            </w:r>
          </w:p>
        </w:tc>
        <w:tc>
          <w:tcPr>
            <w:tcW w:w="1289" w:type="pct"/>
          </w:tcPr>
          <w:p w14:paraId="1F7A4CB5"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$24.24</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047818">
            <w:pPr>
              <w:pStyle w:val="Tabletextleft"/>
            </w:pPr>
            <w:r w:rsidRPr="004C1577">
              <w:t>Veterans’ supplement</w:t>
            </w:r>
          </w:p>
        </w:tc>
        <w:tc>
          <w:tcPr>
            <w:tcW w:w="1289" w:type="pct"/>
          </w:tcPr>
          <w:p w14:paraId="197118B6" w14:textId="77777777" w:rsidR="00012C72" w:rsidRPr="004C1577"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1B3B1E">
              <w:t>$7.75</w:t>
            </w:r>
          </w:p>
        </w:tc>
      </w:tr>
    </w:tbl>
    <w:p w14:paraId="04A4D106" w14:textId="59D4FF9B" w:rsidR="00012C72" w:rsidRDefault="00012C72" w:rsidP="00012C72">
      <w:pPr>
        <w:pStyle w:val="Heading3"/>
        <w:numPr>
          <w:ilvl w:val="0"/>
          <w:numId w:val="40"/>
        </w:numPr>
      </w:pPr>
      <w:r>
        <w:t>24/7 nursing supplement</w:t>
      </w:r>
    </w:p>
    <w:p w14:paraId="41F3933E" w14:textId="77777777" w:rsidR="00012C72" w:rsidRDefault="00012C72" w:rsidP="00012C72">
      <w:r>
        <w:t xml:space="preserve">The </w:t>
      </w:r>
      <w:r w:rsidRPr="00F90041">
        <w:rPr>
          <w:i/>
          <w:iCs/>
        </w:rPr>
        <w:t xml:space="preserve">service </w:t>
      </w:r>
      <w:r>
        <w:rPr>
          <w:i/>
          <w:iCs/>
        </w:rPr>
        <w:t xml:space="preserve">supplement </w:t>
      </w:r>
      <w:r w:rsidRPr="00F90041">
        <w:rPr>
          <w:i/>
          <w:iCs/>
        </w:rPr>
        <w:t>amount</w:t>
      </w:r>
      <w:r>
        <w:t xml:space="preserve"> of 24/7 nursing supplement is the sum of the </w:t>
      </w:r>
      <w:r w:rsidRPr="00F90041">
        <w:rPr>
          <w:i/>
          <w:iCs/>
        </w:rPr>
        <w:t>facility amounts</w:t>
      </w:r>
      <w:r>
        <w:t xml:space="preserve"> (see table) for each of the service’s qualifying facilities for the payment period. The facility amount varies with the number of days of eligible care provided at the facility during the payment period.</w:t>
      </w:r>
    </w:p>
    <w:p w14:paraId="386496FA" w14:textId="77777777" w:rsidR="00012C72" w:rsidRDefault="00012C72" w:rsidP="00012C72">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0600CC6A" w14:textId="1AF82B3F" w:rsidR="00012C72" w:rsidRDefault="00012C72" w:rsidP="00012C72">
      <w:r>
        <w:t xml:space="preserve">These facility amounts are applicable from 1 </w:t>
      </w:r>
      <w:r w:rsidR="00ED4439">
        <w:t>December</w:t>
      </w:r>
      <w:r>
        <w:t xml:space="preserve">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284" w:type="dxa"/>
        </w:tblCellMar>
        <w:tblLook w:val="04A0" w:firstRow="1" w:lastRow="0" w:firstColumn="1" w:lastColumn="0" w:noHBand="0" w:noVBand="1"/>
      </w:tblPr>
      <w:tblGrid>
        <w:gridCol w:w="1644"/>
        <w:gridCol w:w="1643"/>
        <w:gridCol w:w="1643"/>
        <w:gridCol w:w="1643"/>
        <w:gridCol w:w="1420"/>
        <w:gridCol w:w="1408"/>
      </w:tblGrid>
      <w:tr w:rsidR="00E31559" w14:paraId="6B19764D" w14:textId="77777777" w:rsidTr="00E900B4">
        <w:trPr>
          <w:trHeight w:val="316"/>
        </w:trPr>
        <w:tc>
          <w:tcPr>
            <w:tcW w:w="874" w:type="pct"/>
            <w:shd w:val="clear" w:color="auto" w:fill="244061" w:themeFill="accent1" w:themeFillShade="80"/>
            <w:tcMar>
              <w:top w:w="0" w:type="dxa"/>
              <w:left w:w="108" w:type="dxa"/>
              <w:bottom w:w="0" w:type="dxa"/>
              <w:right w:w="108" w:type="dxa"/>
            </w:tcMar>
            <w:hideMark/>
          </w:tcPr>
          <w:p w14:paraId="67AEBEF2" w14:textId="77777777" w:rsidR="00012C72" w:rsidRPr="0060718F" w:rsidRDefault="00012C72" w:rsidP="00E900B4">
            <w:pPr>
              <w:spacing w:line="252" w:lineRule="auto"/>
              <w:ind w:left="22" w:right="90"/>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(28 calendar day month)</w:t>
            </w:r>
          </w:p>
        </w:tc>
        <w:tc>
          <w:tcPr>
            <w:tcW w:w="874" w:type="pct"/>
            <w:shd w:val="clear" w:color="auto" w:fill="244061" w:themeFill="accent1" w:themeFillShade="80"/>
          </w:tcPr>
          <w:p w14:paraId="35E02BD9" w14:textId="77777777" w:rsidR="00012C72" w:rsidRPr="0060718F" w:rsidRDefault="00012C72" w:rsidP="00E900B4">
            <w:pPr>
              <w:spacing w:line="252" w:lineRule="auto"/>
              <w:ind w:left="29" w:right="-89"/>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(29 calendar day month)</w:t>
            </w:r>
          </w:p>
        </w:tc>
        <w:tc>
          <w:tcPr>
            <w:tcW w:w="874" w:type="pct"/>
            <w:shd w:val="clear" w:color="auto" w:fill="244061" w:themeFill="accent1" w:themeFillShade="80"/>
          </w:tcPr>
          <w:p w14:paraId="73FEE6D1" w14:textId="77777777" w:rsidR="00012C72" w:rsidRPr="0060718F" w:rsidRDefault="00012C72" w:rsidP="00E900B4">
            <w:pPr>
              <w:spacing w:line="252" w:lineRule="auto"/>
              <w:ind w:left="20" w:right="-35"/>
              <w:rPr>
                <w:rFonts w:cs="Arial"/>
                <w:b/>
                <w:bCs/>
                <w:color w:val="FFFFFF" w:themeColor="background1"/>
                <w:sz w:val="20"/>
              </w:rPr>
            </w:pPr>
            <w:r>
              <w:rPr>
                <w:rFonts w:cs="Arial"/>
                <w:b/>
                <w:bCs/>
                <w:color w:val="FFFFFF" w:themeColor="background1"/>
                <w:sz w:val="20"/>
              </w:rPr>
              <w:t>D</w:t>
            </w:r>
            <w:r w:rsidRPr="0060718F">
              <w:rPr>
                <w:rFonts w:cs="Arial"/>
                <w:b/>
                <w:bCs/>
                <w:color w:val="FFFFFF" w:themeColor="background1"/>
                <w:sz w:val="20"/>
              </w:rPr>
              <w:t>ays</w:t>
            </w:r>
            <w:r>
              <w:rPr>
                <w:rFonts w:cs="Arial"/>
                <w:b/>
                <w:bCs/>
                <w:color w:val="FFFFFF" w:themeColor="background1"/>
                <w:sz w:val="20"/>
              </w:rPr>
              <w:t xml:space="preserve"> of eligible care</w:t>
            </w:r>
            <w:r w:rsidRPr="0060718F">
              <w:rPr>
                <w:rFonts w:cs="Arial"/>
                <w:b/>
                <w:bCs/>
                <w:color w:val="FFFFFF" w:themeColor="background1"/>
                <w:sz w:val="20"/>
              </w:rPr>
              <w:t xml:space="preserve"> (30 calendar day month)</w:t>
            </w:r>
          </w:p>
        </w:tc>
        <w:tc>
          <w:tcPr>
            <w:tcW w:w="874" w:type="pct"/>
            <w:shd w:val="clear" w:color="auto" w:fill="244061" w:themeFill="accent1" w:themeFillShade="80"/>
          </w:tcPr>
          <w:p w14:paraId="14E9C89B" w14:textId="77777777" w:rsidR="00012C72" w:rsidRPr="0060718F" w:rsidRDefault="00012C72" w:rsidP="00E900B4">
            <w:pPr>
              <w:spacing w:line="252" w:lineRule="auto"/>
              <w:ind w:left="56" w:right="-108"/>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(31 calendar day month)</w:t>
            </w:r>
          </w:p>
        </w:tc>
        <w:tc>
          <w:tcPr>
            <w:tcW w:w="755" w:type="pct"/>
            <w:shd w:val="clear" w:color="auto" w:fill="244061" w:themeFill="accent1" w:themeFillShade="80"/>
            <w:tcMar>
              <w:top w:w="0" w:type="dxa"/>
              <w:left w:w="108" w:type="dxa"/>
              <w:bottom w:w="0" w:type="dxa"/>
              <w:right w:w="108" w:type="dxa"/>
            </w:tcMar>
            <w:vAlign w:val="bottom"/>
            <w:hideMark/>
          </w:tcPr>
          <w:p w14:paraId="67C18C57" w14:textId="77777777" w:rsidR="00012C72" w:rsidRPr="0060718F" w:rsidRDefault="00012C72" w:rsidP="00E900B4">
            <w:pPr>
              <w:spacing w:line="252" w:lineRule="auto"/>
              <w:ind w:left="32" w:right="65"/>
              <w:rPr>
                <w:rFonts w:cs="Arial"/>
                <w:b/>
                <w:bCs/>
                <w:color w:val="FFFFFF" w:themeColor="background1"/>
                <w:sz w:val="20"/>
              </w:rPr>
            </w:pPr>
            <w:r w:rsidRPr="0060718F">
              <w:rPr>
                <w:rFonts w:cs="Arial"/>
                <w:b/>
                <w:bCs/>
                <w:color w:val="FFFFFF" w:themeColor="background1"/>
                <w:sz w:val="20"/>
              </w:rPr>
              <w:t>and facility</w:t>
            </w:r>
          </w:p>
          <w:p w14:paraId="0731E1FD" w14:textId="77777777" w:rsidR="00012C72" w:rsidRPr="0060718F" w:rsidRDefault="00012C72" w:rsidP="00E900B4">
            <w:pPr>
              <w:spacing w:line="252" w:lineRule="auto"/>
              <w:ind w:left="32" w:right="65"/>
              <w:rPr>
                <w:rFonts w:cs="Arial"/>
                <w:b/>
                <w:bCs/>
                <w:color w:val="FFFFFF" w:themeColor="background1"/>
                <w:sz w:val="20"/>
              </w:rPr>
            </w:pPr>
            <w:r w:rsidRPr="0060718F">
              <w:rPr>
                <w:rFonts w:cs="Arial"/>
                <w:b/>
                <w:bCs/>
                <w:color w:val="FFFFFF" w:themeColor="background1"/>
                <w:sz w:val="20"/>
              </w:rPr>
              <w:t>is in 2019 MMM 1-4 </w:t>
            </w:r>
          </w:p>
        </w:tc>
        <w:tc>
          <w:tcPr>
            <w:tcW w:w="749" w:type="pct"/>
            <w:shd w:val="clear" w:color="auto" w:fill="244061" w:themeFill="accent1" w:themeFillShade="80"/>
            <w:tcMar>
              <w:top w:w="0" w:type="dxa"/>
              <w:left w:w="108" w:type="dxa"/>
              <w:bottom w:w="0" w:type="dxa"/>
              <w:right w:w="108" w:type="dxa"/>
            </w:tcMar>
            <w:vAlign w:val="bottom"/>
            <w:hideMark/>
          </w:tcPr>
          <w:p w14:paraId="1FB76E78" w14:textId="77777777" w:rsidR="00012C72" w:rsidRPr="0060718F" w:rsidRDefault="00012C72" w:rsidP="00E900B4">
            <w:pPr>
              <w:spacing w:line="252" w:lineRule="auto"/>
              <w:ind w:left="25" w:right="58"/>
              <w:rPr>
                <w:rFonts w:cs="Arial"/>
                <w:b/>
                <w:bCs/>
                <w:color w:val="FFFFFF" w:themeColor="background1"/>
                <w:sz w:val="20"/>
              </w:rPr>
            </w:pPr>
            <w:r w:rsidRPr="0060718F">
              <w:rPr>
                <w:rFonts w:cs="Arial"/>
                <w:b/>
                <w:bCs/>
                <w:color w:val="FFFFFF" w:themeColor="background1"/>
                <w:sz w:val="20"/>
              </w:rPr>
              <w:t>and facility</w:t>
            </w:r>
          </w:p>
          <w:p w14:paraId="5B15B6FA" w14:textId="77777777" w:rsidR="00012C72" w:rsidRPr="0060718F" w:rsidRDefault="00012C72" w:rsidP="00E900B4">
            <w:pPr>
              <w:spacing w:line="252" w:lineRule="auto"/>
              <w:ind w:left="25" w:right="58"/>
              <w:rPr>
                <w:rFonts w:cs="Arial"/>
                <w:b/>
                <w:bCs/>
                <w:color w:val="FFFFFF" w:themeColor="background1"/>
                <w:sz w:val="20"/>
              </w:rPr>
            </w:pPr>
            <w:r w:rsidRPr="0060718F">
              <w:rPr>
                <w:rFonts w:cs="Arial"/>
                <w:b/>
                <w:bCs/>
                <w:color w:val="FFFFFF" w:themeColor="background1"/>
                <w:sz w:val="20"/>
              </w:rPr>
              <w:t>is in 2019 MMM 5-7 </w:t>
            </w:r>
          </w:p>
        </w:tc>
      </w:tr>
      <w:tr w:rsidR="00E31559" w14:paraId="32037792" w14:textId="77777777" w:rsidTr="00E900B4">
        <w:trPr>
          <w:trHeight w:val="244"/>
        </w:trPr>
        <w:tc>
          <w:tcPr>
            <w:tcW w:w="874" w:type="pct"/>
            <w:noWrap/>
            <w:tcMar>
              <w:top w:w="0" w:type="dxa"/>
              <w:left w:w="108" w:type="dxa"/>
              <w:bottom w:w="0" w:type="dxa"/>
              <w:right w:w="108" w:type="dxa"/>
            </w:tcMar>
            <w:vAlign w:val="bottom"/>
            <w:hideMark/>
          </w:tcPr>
          <w:p w14:paraId="4ADC4DE0" w14:textId="4D0A0F7F" w:rsidR="00012C72" w:rsidRPr="0060718F" w:rsidRDefault="00012C72" w:rsidP="00E900B4">
            <w:pPr>
              <w:spacing w:line="252" w:lineRule="auto"/>
              <w:ind w:left="22" w:right="90"/>
              <w:jc w:val="right"/>
              <w:rPr>
                <w:rFonts w:cs="Arial"/>
                <w:color w:val="000000"/>
                <w:sz w:val="20"/>
              </w:rPr>
            </w:pPr>
            <w:r>
              <w:rPr>
                <w:rFonts w:cs="Arial"/>
                <w:color w:val="000000"/>
                <w:sz w:val="20"/>
              </w:rPr>
              <w:t>&gt;0</w:t>
            </w:r>
            <w:r w:rsidRPr="0060718F">
              <w:rPr>
                <w:rFonts w:cs="Arial"/>
                <w:color w:val="000000"/>
                <w:sz w:val="20"/>
              </w:rPr>
              <w:t>-140</w:t>
            </w:r>
          </w:p>
        </w:tc>
        <w:tc>
          <w:tcPr>
            <w:tcW w:w="874" w:type="pct"/>
            <w:vAlign w:val="bottom"/>
          </w:tcPr>
          <w:p w14:paraId="00A4656B" w14:textId="48B48C3D" w:rsidR="00012C72" w:rsidRPr="0060718F" w:rsidRDefault="00012C72" w:rsidP="00E900B4">
            <w:pPr>
              <w:spacing w:line="252" w:lineRule="auto"/>
              <w:ind w:left="29" w:right="-89"/>
              <w:jc w:val="right"/>
              <w:rPr>
                <w:rFonts w:cs="Arial"/>
                <w:color w:val="000000"/>
                <w:sz w:val="20"/>
              </w:rPr>
            </w:pPr>
            <w:r>
              <w:rPr>
                <w:rFonts w:cs="Arial"/>
                <w:color w:val="000000"/>
                <w:sz w:val="20"/>
              </w:rPr>
              <w:t>&gt;0</w:t>
            </w:r>
            <w:r w:rsidRPr="0060718F">
              <w:rPr>
                <w:rFonts w:cs="Arial"/>
                <w:color w:val="000000"/>
                <w:sz w:val="20"/>
              </w:rPr>
              <w:t>-145</w:t>
            </w:r>
          </w:p>
        </w:tc>
        <w:tc>
          <w:tcPr>
            <w:tcW w:w="874" w:type="pct"/>
            <w:vAlign w:val="bottom"/>
          </w:tcPr>
          <w:p w14:paraId="3DD36195" w14:textId="07954984" w:rsidR="00012C72" w:rsidRPr="0060718F" w:rsidRDefault="00012C72" w:rsidP="00E900B4">
            <w:pPr>
              <w:spacing w:line="252" w:lineRule="auto"/>
              <w:ind w:left="20" w:right="-35"/>
              <w:jc w:val="right"/>
              <w:rPr>
                <w:rFonts w:cs="Arial"/>
                <w:color w:val="000000"/>
                <w:sz w:val="20"/>
              </w:rPr>
            </w:pPr>
            <w:r>
              <w:rPr>
                <w:rFonts w:cs="Arial"/>
                <w:color w:val="000000"/>
                <w:sz w:val="20"/>
              </w:rPr>
              <w:t>&gt;0</w:t>
            </w:r>
            <w:r w:rsidRPr="0060718F">
              <w:rPr>
                <w:rFonts w:cs="Arial"/>
                <w:color w:val="000000"/>
                <w:sz w:val="20"/>
              </w:rPr>
              <w:t>-150</w:t>
            </w:r>
          </w:p>
        </w:tc>
        <w:tc>
          <w:tcPr>
            <w:tcW w:w="874" w:type="pct"/>
            <w:vAlign w:val="bottom"/>
          </w:tcPr>
          <w:p w14:paraId="7153754E" w14:textId="37863262" w:rsidR="00012C72" w:rsidRPr="0060718F" w:rsidRDefault="00012C72" w:rsidP="00E900B4">
            <w:pPr>
              <w:spacing w:line="252" w:lineRule="auto"/>
              <w:ind w:left="56" w:right="-108"/>
              <w:jc w:val="right"/>
              <w:rPr>
                <w:rFonts w:cs="Arial"/>
                <w:color w:val="000000"/>
                <w:sz w:val="20"/>
              </w:rPr>
            </w:pPr>
            <w:r>
              <w:rPr>
                <w:rFonts w:cs="Arial"/>
                <w:color w:val="000000"/>
                <w:sz w:val="20"/>
              </w:rPr>
              <w:t>&gt;0</w:t>
            </w:r>
            <w:r w:rsidRPr="0060718F">
              <w:rPr>
                <w:rFonts w:cs="Arial"/>
                <w:color w:val="000000"/>
                <w:sz w:val="20"/>
              </w:rPr>
              <w:t>-155</w:t>
            </w:r>
          </w:p>
        </w:tc>
        <w:tc>
          <w:tcPr>
            <w:tcW w:w="755" w:type="pct"/>
            <w:noWrap/>
            <w:tcMar>
              <w:top w:w="0" w:type="dxa"/>
              <w:left w:w="108" w:type="dxa"/>
              <w:bottom w:w="0" w:type="dxa"/>
              <w:right w:w="108" w:type="dxa"/>
            </w:tcMar>
            <w:vAlign w:val="bottom"/>
            <w:hideMark/>
          </w:tcPr>
          <w:p w14:paraId="29C83762" w14:textId="582D1A4C"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8267E6">
              <w:rPr>
                <w:rFonts w:cs="Arial"/>
                <w:color w:val="000000"/>
                <w:sz w:val="20"/>
              </w:rPr>
              <w:t>28,</w:t>
            </w:r>
            <w:r w:rsidR="00045C4E">
              <w:rPr>
                <w:rFonts w:cs="Arial"/>
                <w:color w:val="000000"/>
                <w:sz w:val="20"/>
              </w:rPr>
              <w:t>497.00</w:t>
            </w:r>
          </w:p>
        </w:tc>
        <w:tc>
          <w:tcPr>
            <w:tcW w:w="749" w:type="pct"/>
            <w:noWrap/>
            <w:tcMar>
              <w:top w:w="0" w:type="dxa"/>
              <w:left w:w="108" w:type="dxa"/>
              <w:bottom w:w="0" w:type="dxa"/>
              <w:right w:w="108" w:type="dxa"/>
            </w:tcMar>
            <w:vAlign w:val="bottom"/>
            <w:hideMark/>
          </w:tcPr>
          <w:p w14:paraId="010182CC" w14:textId="789A8F93"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4E7989">
              <w:rPr>
                <w:rFonts w:cs="Arial"/>
                <w:color w:val="000000"/>
                <w:sz w:val="20"/>
              </w:rPr>
              <w:t>79,395.00</w:t>
            </w:r>
          </w:p>
        </w:tc>
      </w:tr>
      <w:tr w:rsidR="00E31559" w14:paraId="600C5A64" w14:textId="77777777" w:rsidTr="00E900B4">
        <w:trPr>
          <w:trHeight w:val="244"/>
        </w:trPr>
        <w:tc>
          <w:tcPr>
            <w:tcW w:w="874" w:type="pct"/>
            <w:noWrap/>
            <w:tcMar>
              <w:top w:w="0" w:type="dxa"/>
              <w:left w:w="108" w:type="dxa"/>
              <w:bottom w:w="0" w:type="dxa"/>
              <w:right w:w="108" w:type="dxa"/>
            </w:tcMar>
            <w:vAlign w:val="bottom"/>
            <w:hideMark/>
          </w:tcPr>
          <w:p w14:paraId="4A0EDD01" w14:textId="36413FD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14</w:t>
            </w:r>
            <w:r>
              <w:rPr>
                <w:rFonts w:cs="Arial"/>
                <w:color w:val="000000"/>
                <w:sz w:val="20"/>
              </w:rPr>
              <w:t>0</w:t>
            </w:r>
            <w:r w:rsidRPr="0060718F">
              <w:rPr>
                <w:rFonts w:cs="Arial"/>
                <w:color w:val="000000"/>
                <w:sz w:val="20"/>
              </w:rPr>
              <w:t>-280</w:t>
            </w:r>
          </w:p>
        </w:tc>
        <w:tc>
          <w:tcPr>
            <w:tcW w:w="874" w:type="pct"/>
            <w:vAlign w:val="bottom"/>
          </w:tcPr>
          <w:p w14:paraId="374140D9" w14:textId="3B4C6A5F"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14</w:t>
            </w:r>
            <w:r>
              <w:rPr>
                <w:rFonts w:cs="Arial"/>
                <w:color w:val="000000"/>
                <w:sz w:val="20"/>
              </w:rPr>
              <w:t>5</w:t>
            </w:r>
            <w:r w:rsidRPr="0060718F">
              <w:rPr>
                <w:rFonts w:cs="Arial"/>
                <w:color w:val="000000"/>
                <w:sz w:val="20"/>
              </w:rPr>
              <w:t>-290</w:t>
            </w:r>
          </w:p>
        </w:tc>
        <w:tc>
          <w:tcPr>
            <w:tcW w:w="874" w:type="pct"/>
            <w:vAlign w:val="bottom"/>
          </w:tcPr>
          <w:p w14:paraId="5D619FF2" w14:textId="221F341C"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15</w:t>
            </w:r>
            <w:r>
              <w:rPr>
                <w:rFonts w:cs="Arial"/>
                <w:color w:val="000000"/>
                <w:sz w:val="20"/>
              </w:rPr>
              <w:t>0</w:t>
            </w:r>
            <w:r w:rsidRPr="0060718F">
              <w:rPr>
                <w:rFonts w:cs="Arial"/>
                <w:color w:val="000000"/>
                <w:sz w:val="20"/>
              </w:rPr>
              <w:t>-300</w:t>
            </w:r>
          </w:p>
        </w:tc>
        <w:tc>
          <w:tcPr>
            <w:tcW w:w="874" w:type="pct"/>
            <w:vAlign w:val="bottom"/>
          </w:tcPr>
          <w:p w14:paraId="0541DBF6" w14:textId="024949A6"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15</w:t>
            </w:r>
            <w:r>
              <w:rPr>
                <w:rFonts w:cs="Arial"/>
                <w:color w:val="000000"/>
                <w:sz w:val="20"/>
              </w:rPr>
              <w:t>5</w:t>
            </w:r>
            <w:r w:rsidRPr="0060718F">
              <w:rPr>
                <w:rFonts w:cs="Arial"/>
                <w:color w:val="000000"/>
                <w:sz w:val="20"/>
              </w:rPr>
              <w:t>-310</w:t>
            </w:r>
          </w:p>
        </w:tc>
        <w:tc>
          <w:tcPr>
            <w:tcW w:w="755" w:type="pct"/>
            <w:noWrap/>
            <w:tcMar>
              <w:top w:w="0" w:type="dxa"/>
              <w:left w:w="108" w:type="dxa"/>
              <w:bottom w:w="0" w:type="dxa"/>
              <w:right w:w="108" w:type="dxa"/>
            </w:tcMar>
            <w:vAlign w:val="bottom"/>
            <w:hideMark/>
          </w:tcPr>
          <w:p w14:paraId="4AA02610" w14:textId="1625684C"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7CE10867" w14:textId="6D91B3DF"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D4BCA">
              <w:rPr>
                <w:rFonts w:cs="Arial"/>
                <w:color w:val="000000"/>
                <w:sz w:val="20"/>
              </w:rPr>
              <w:t>71,070.00</w:t>
            </w:r>
          </w:p>
        </w:tc>
      </w:tr>
      <w:tr w:rsidR="00E31559" w14:paraId="2B7AA8B7" w14:textId="77777777" w:rsidTr="00E900B4">
        <w:trPr>
          <w:trHeight w:val="244"/>
        </w:trPr>
        <w:tc>
          <w:tcPr>
            <w:tcW w:w="874" w:type="pct"/>
            <w:noWrap/>
            <w:tcMar>
              <w:top w:w="0" w:type="dxa"/>
              <w:left w:w="108" w:type="dxa"/>
              <w:bottom w:w="0" w:type="dxa"/>
              <w:right w:w="108" w:type="dxa"/>
            </w:tcMar>
            <w:vAlign w:val="bottom"/>
            <w:hideMark/>
          </w:tcPr>
          <w:p w14:paraId="54F49BA6" w14:textId="4855B1C2"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28</w:t>
            </w:r>
            <w:r>
              <w:rPr>
                <w:rFonts w:cs="Arial"/>
                <w:color w:val="000000"/>
                <w:sz w:val="20"/>
              </w:rPr>
              <w:t>0</w:t>
            </w:r>
            <w:r w:rsidRPr="0060718F">
              <w:rPr>
                <w:rFonts w:cs="Arial"/>
                <w:color w:val="000000"/>
                <w:sz w:val="20"/>
              </w:rPr>
              <w:t>-420</w:t>
            </w:r>
          </w:p>
        </w:tc>
        <w:tc>
          <w:tcPr>
            <w:tcW w:w="874" w:type="pct"/>
            <w:vAlign w:val="bottom"/>
          </w:tcPr>
          <w:p w14:paraId="470409AB" w14:textId="364D1658"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29</w:t>
            </w:r>
            <w:r>
              <w:rPr>
                <w:rFonts w:cs="Arial"/>
                <w:color w:val="000000"/>
                <w:sz w:val="20"/>
              </w:rPr>
              <w:t>0</w:t>
            </w:r>
            <w:r w:rsidRPr="0060718F">
              <w:rPr>
                <w:rFonts w:cs="Arial"/>
                <w:color w:val="000000"/>
                <w:sz w:val="20"/>
              </w:rPr>
              <w:t>-435</w:t>
            </w:r>
          </w:p>
        </w:tc>
        <w:tc>
          <w:tcPr>
            <w:tcW w:w="874" w:type="pct"/>
            <w:vAlign w:val="bottom"/>
          </w:tcPr>
          <w:p w14:paraId="00F3C136" w14:textId="7164B5A0"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30</w:t>
            </w:r>
            <w:r>
              <w:rPr>
                <w:rFonts w:cs="Arial"/>
                <w:color w:val="000000"/>
                <w:sz w:val="20"/>
              </w:rPr>
              <w:t>0</w:t>
            </w:r>
            <w:r w:rsidRPr="0060718F">
              <w:rPr>
                <w:rFonts w:cs="Arial"/>
                <w:color w:val="000000"/>
                <w:sz w:val="20"/>
              </w:rPr>
              <w:t>-450</w:t>
            </w:r>
          </w:p>
        </w:tc>
        <w:tc>
          <w:tcPr>
            <w:tcW w:w="874" w:type="pct"/>
            <w:vAlign w:val="bottom"/>
          </w:tcPr>
          <w:p w14:paraId="2247F129" w14:textId="234CB07D"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31</w:t>
            </w:r>
            <w:r>
              <w:rPr>
                <w:rFonts w:cs="Arial"/>
                <w:color w:val="000000"/>
                <w:sz w:val="20"/>
              </w:rPr>
              <w:t>0</w:t>
            </w:r>
            <w:r w:rsidRPr="0060718F">
              <w:rPr>
                <w:rFonts w:cs="Arial"/>
                <w:color w:val="000000"/>
                <w:sz w:val="20"/>
              </w:rPr>
              <w:t>-465</w:t>
            </w:r>
          </w:p>
        </w:tc>
        <w:tc>
          <w:tcPr>
            <w:tcW w:w="755" w:type="pct"/>
            <w:noWrap/>
            <w:tcMar>
              <w:top w:w="0" w:type="dxa"/>
              <w:left w:w="108" w:type="dxa"/>
              <w:bottom w:w="0" w:type="dxa"/>
              <w:right w:w="108" w:type="dxa"/>
            </w:tcMar>
            <w:vAlign w:val="bottom"/>
            <w:hideMark/>
          </w:tcPr>
          <w:p w14:paraId="3CFB82BE" w14:textId="629E7C6E"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17D397FE" w14:textId="33E6B69B"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D4BCA">
              <w:rPr>
                <w:rFonts w:cs="Arial"/>
                <w:color w:val="000000"/>
                <w:sz w:val="20"/>
              </w:rPr>
              <w:t>65,405.00</w:t>
            </w:r>
          </w:p>
        </w:tc>
      </w:tr>
      <w:tr w:rsidR="00E31559" w14:paraId="646D9A34" w14:textId="77777777" w:rsidTr="00E900B4">
        <w:trPr>
          <w:trHeight w:val="244"/>
        </w:trPr>
        <w:tc>
          <w:tcPr>
            <w:tcW w:w="874" w:type="pct"/>
            <w:noWrap/>
            <w:tcMar>
              <w:top w:w="0" w:type="dxa"/>
              <w:left w:w="108" w:type="dxa"/>
              <w:bottom w:w="0" w:type="dxa"/>
              <w:right w:w="108" w:type="dxa"/>
            </w:tcMar>
            <w:vAlign w:val="bottom"/>
            <w:hideMark/>
          </w:tcPr>
          <w:p w14:paraId="1BA74C39" w14:textId="10A2CD8B"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42</w:t>
            </w:r>
            <w:r>
              <w:rPr>
                <w:rFonts w:cs="Arial"/>
                <w:color w:val="000000"/>
                <w:sz w:val="20"/>
              </w:rPr>
              <w:t>0</w:t>
            </w:r>
            <w:r w:rsidRPr="0060718F">
              <w:rPr>
                <w:rFonts w:cs="Arial"/>
                <w:color w:val="000000"/>
                <w:sz w:val="20"/>
              </w:rPr>
              <w:t>-560</w:t>
            </w:r>
          </w:p>
        </w:tc>
        <w:tc>
          <w:tcPr>
            <w:tcW w:w="874" w:type="pct"/>
            <w:vAlign w:val="bottom"/>
          </w:tcPr>
          <w:p w14:paraId="7C23F514" w14:textId="6A6C6189"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43</w:t>
            </w:r>
            <w:r>
              <w:rPr>
                <w:rFonts w:cs="Arial"/>
                <w:color w:val="000000"/>
                <w:sz w:val="20"/>
              </w:rPr>
              <w:t>5</w:t>
            </w:r>
            <w:r w:rsidRPr="0060718F">
              <w:rPr>
                <w:rFonts w:cs="Arial"/>
                <w:color w:val="000000"/>
                <w:sz w:val="20"/>
              </w:rPr>
              <w:t>-580</w:t>
            </w:r>
          </w:p>
        </w:tc>
        <w:tc>
          <w:tcPr>
            <w:tcW w:w="874" w:type="pct"/>
            <w:vAlign w:val="bottom"/>
          </w:tcPr>
          <w:p w14:paraId="0A7E0052" w14:textId="316132B3"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45</w:t>
            </w:r>
            <w:r>
              <w:rPr>
                <w:rFonts w:cs="Arial"/>
                <w:color w:val="000000"/>
                <w:sz w:val="20"/>
              </w:rPr>
              <w:t>0</w:t>
            </w:r>
            <w:r w:rsidRPr="0060718F">
              <w:rPr>
                <w:rFonts w:cs="Arial"/>
                <w:color w:val="000000"/>
                <w:sz w:val="20"/>
              </w:rPr>
              <w:t>-600</w:t>
            </w:r>
          </w:p>
        </w:tc>
        <w:tc>
          <w:tcPr>
            <w:tcW w:w="874" w:type="pct"/>
            <w:vAlign w:val="bottom"/>
          </w:tcPr>
          <w:p w14:paraId="1EDF0D9A" w14:textId="20127589"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46</w:t>
            </w:r>
            <w:r>
              <w:rPr>
                <w:rFonts w:cs="Arial"/>
                <w:color w:val="000000"/>
                <w:sz w:val="20"/>
              </w:rPr>
              <w:t>5</w:t>
            </w:r>
            <w:r w:rsidRPr="0060718F">
              <w:rPr>
                <w:rFonts w:cs="Arial"/>
                <w:color w:val="000000"/>
                <w:sz w:val="20"/>
              </w:rPr>
              <w:t>-620</w:t>
            </w:r>
          </w:p>
        </w:tc>
        <w:tc>
          <w:tcPr>
            <w:tcW w:w="755" w:type="pct"/>
            <w:noWrap/>
            <w:tcMar>
              <w:top w:w="0" w:type="dxa"/>
              <w:left w:w="108" w:type="dxa"/>
              <w:bottom w:w="0" w:type="dxa"/>
              <w:right w:w="108" w:type="dxa"/>
            </w:tcMar>
            <w:vAlign w:val="bottom"/>
            <w:hideMark/>
          </w:tcPr>
          <w:p w14:paraId="6E198F2E" w14:textId="47898038"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6596C76D" w14:textId="436875F1"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20C0C">
              <w:rPr>
                <w:rFonts w:cs="Arial"/>
                <w:color w:val="000000"/>
                <w:sz w:val="20"/>
              </w:rPr>
              <w:t>54,848.00</w:t>
            </w:r>
          </w:p>
        </w:tc>
      </w:tr>
      <w:tr w:rsidR="00E31559" w14:paraId="47F099E1" w14:textId="77777777" w:rsidTr="00E900B4">
        <w:trPr>
          <w:trHeight w:val="244"/>
        </w:trPr>
        <w:tc>
          <w:tcPr>
            <w:tcW w:w="874" w:type="pct"/>
            <w:noWrap/>
            <w:tcMar>
              <w:top w:w="0" w:type="dxa"/>
              <w:left w:w="108" w:type="dxa"/>
              <w:bottom w:w="0" w:type="dxa"/>
              <w:right w:w="108" w:type="dxa"/>
            </w:tcMar>
            <w:vAlign w:val="bottom"/>
            <w:hideMark/>
          </w:tcPr>
          <w:p w14:paraId="5BC1B586" w14:textId="4975D803"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56</w:t>
            </w:r>
            <w:r>
              <w:rPr>
                <w:rFonts w:cs="Arial"/>
                <w:color w:val="000000"/>
                <w:sz w:val="20"/>
              </w:rPr>
              <w:t>0</w:t>
            </w:r>
            <w:r w:rsidRPr="0060718F">
              <w:rPr>
                <w:rFonts w:cs="Arial"/>
                <w:color w:val="000000"/>
                <w:sz w:val="20"/>
              </w:rPr>
              <w:t>-700</w:t>
            </w:r>
          </w:p>
        </w:tc>
        <w:tc>
          <w:tcPr>
            <w:tcW w:w="874" w:type="pct"/>
            <w:vAlign w:val="bottom"/>
          </w:tcPr>
          <w:p w14:paraId="315DC074" w14:textId="7A35E2D0"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58</w:t>
            </w:r>
            <w:r>
              <w:rPr>
                <w:rFonts w:cs="Arial"/>
                <w:color w:val="000000"/>
                <w:sz w:val="20"/>
              </w:rPr>
              <w:t>0</w:t>
            </w:r>
            <w:r w:rsidRPr="0060718F">
              <w:rPr>
                <w:rFonts w:cs="Arial"/>
                <w:color w:val="000000"/>
                <w:sz w:val="20"/>
              </w:rPr>
              <w:t>-725</w:t>
            </w:r>
          </w:p>
        </w:tc>
        <w:tc>
          <w:tcPr>
            <w:tcW w:w="874" w:type="pct"/>
            <w:vAlign w:val="bottom"/>
          </w:tcPr>
          <w:p w14:paraId="74ACF5C2" w14:textId="7AEB1681"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60</w:t>
            </w:r>
            <w:r>
              <w:rPr>
                <w:rFonts w:cs="Arial"/>
                <w:color w:val="000000"/>
                <w:sz w:val="20"/>
              </w:rPr>
              <w:t>0</w:t>
            </w:r>
            <w:r w:rsidRPr="0060718F">
              <w:rPr>
                <w:rFonts w:cs="Arial"/>
                <w:color w:val="000000"/>
                <w:sz w:val="20"/>
              </w:rPr>
              <w:t>-750</w:t>
            </w:r>
          </w:p>
        </w:tc>
        <w:tc>
          <w:tcPr>
            <w:tcW w:w="874" w:type="pct"/>
            <w:vAlign w:val="bottom"/>
          </w:tcPr>
          <w:p w14:paraId="2A5D0897" w14:textId="4C3537A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62</w:t>
            </w:r>
            <w:r>
              <w:rPr>
                <w:rFonts w:cs="Arial"/>
                <w:color w:val="000000"/>
                <w:sz w:val="20"/>
              </w:rPr>
              <w:t>0</w:t>
            </w:r>
            <w:r w:rsidRPr="0060718F">
              <w:rPr>
                <w:rFonts w:cs="Arial"/>
                <w:color w:val="000000"/>
                <w:sz w:val="20"/>
              </w:rPr>
              <w:t>-775</w:t>
            </w:r>
          </w:p>
        </w:tc>
        <w:tc>
          <w:tcPr>
            <w:tcW w:w="755" w:type="pct"/>
            <w:noWrap/>
            <w:tcMar>
              <w:top w:w="0" w:type="dxa"/>
              <w:left w:w="108" w:type="dxa"/>
              <w:bottom w:w="0" w:type="dxa"/>
              <w:right w:w="108" w:type="dxa"/>
            </w:tcMar>
            <w:vAlign w:val="bottom"/>
            <w:hideMark/>
          </w:tcPr>
          <w:p w14:paraId="4E1F5F19" w14:textId="00314F1D"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24901E8C" w14:textId="07FE9D9B"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20C0C">
              <w:rPr>
                <w:rFonts w:cs="Arial"/>
                <w:color w:val="000000"/>
                <w:sz w:val="20"/>
              </w:rPr>
              <w:t>43,518.00</w:t>
            </w:r>
          </w:p>
        </w:tc>
      </w:tr>
      <w:tr w:rsidR="00E31559" w14:paraId="052889ED" w14:textId="77777777" w:rsidTr="00E900B4">
        <w:trPr>
          <w:trHeight w:val="244"/>
        </w:trPr>
        <w:tc>
          <w:tcPr>
            <w:tcW w:w="874" w:type="pct"/>
            <w:noWrap/>
            <w:tcMar>
              <w:top w:w="0" w:type="dxa"/>
              <w:left w:w="108" w:type="dxa"/>
              <w:bottom w:w="0" w:type="dxa"/>
              <w:right w:w="108" w:type="dxa"/>
            </w:tcMar>
            <w:vAlign w:val="bottom"/>
            <w:hideMark/>
          </w:tcPr>
          <w:p w14:paraId="744C2F57" w14:textId="19D1B571"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70</w:t>
            </w:r>
            <w:r>
              <w:rPr>
                <w:rFonts w:cs="Arial"/>
                <w:color w:val="000000"/>
                <w:sz w:val="20"/>
              </w:rPr>
              <w:t>0</w:t>
            </w:r>
            <w:r w:rsidRPr="0060718F">
              <w:rPr>
                <w:rFonts w:cs="Arial"/>
                <w:color w:val="000000"/>
                <w:sz w:val="20"/>
              </w:rPr>
              <w:t>-840</w:t>
            </w:r>
          </w:p>
        </w:tc>
        <w:tc>
          <w:tcPr>
            <w:tcW w:w="874" w:type="pct"/>
            <w:vAlign w:val="bottom"/>
          </w:tcPr>
          <w:p w14:paraId="29C11E4F" w14:textId="7CB30F29"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72</w:t>
            </w:r>
            <w:r>
              <w:rPr>
                <w:rFonts w:cs="Arial"/>
                <w:color w:val="000000"/>
                <w:sz w:val="20"/>
              </w:rPr>
              <w:t>5</w:t>
            </w:r>
            <w:r w:rsidRPr="0060718F">
              <w:rPr>
                <w:rFonts w:cs="Arial"/>
                <w:color w:val="000000"/>
                <w:sz w:val="20"/>
              </w:rPr>
              <w:t>-870</w:t>
            </w:r>
          </w:p>
        </w:tc>
        <w:tc>
          <w:tcPr>
            <w:tcW w:w="874" w:type="pct"/>
            <w:vAlign w:val="bottom"/>
          </w:tcPr>
          <w:p w14:paraId="70B4805B" w14:textId="6F162E7E"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75</w:t>
            </w:r>
            <w:r>
              <w:rPr>
                <w:rFonts w:cs="Arial"/>
                <w:color w:val="000000"/>
                <w:sz w:val="20"/>
              </w:rPr>
              <w:t>0</w:t>
            </w:r>
            <w:r w:rsidRPr="0060718F">
              <w:rPr>
                <w:rFonts w:cs="Arial"/>
                <w:color w:val="000000"/>
                <w:sz w:val="20"/>
              </w:rPr>
              <w:t>-900</w:t>
            </w:r>
          </w:p>
        </w:tc>
        <w:tc>
          <w:tcPr>
            <w:tcW w:w="874" w:type="pct"/>
            <w:vAlign w:val="bottom"/>
          </w:tcPr>
          <w:p w14:paraId="57AD2416" w14:textId="72956BDB"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77</w:t>
            </w:r>
            <w:r>
              <w:rPr>
                <w:rFonts w:cs="Arial"/>
                <w:color w:val="000000"/>
                <w:sz w:val="20"/>
              </w:rPr>
              <w:t>5</w:t>
            </w:r>
            <w:r w:rsidRPr="0060718F">
              <w:rPr>
                <w:rFonts w:cs="Arial"/>
                <w:color w:val="000000"/>
                <w:sz w:val="20"/>
              </w:rPr>
              <w:t>-930</w:t>
            </w:r>
          </w:p>
        </w:tc>
        <w:tc>
          <w:tcPr>
            <w:tcW w:w="755" w:type="pct"/>
            <w:noWrap/>
            <w:tcMar>
              <w:top w:w="0" w:type="dxa"/>
              <w:left w:w="108" w:type="dxa"/>
              <w:bottom w:w="0" w:type="dxa"/>
              <w:right w:w="108" w:type="dxa"/>
            </w:tcMar>
            <w:vAlign w:val="bottom"/>
            <w:hideMark/>
          </w:tcPr>
          <w:p w14:paraId="284E31BE" w14:textId="3F95F5CE"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5AD70004" w14:textId="41E86C65"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20C0C">
              <w:rPr>
                <w:rFonts w:cs="Arial"/>
                <w:color w:val="000000"/>
                <w:sz w:val="20"/>
              </w:rPr>
              <w:t>33,045</w:t>
            </w:r>
            <w:r w:rsidR="00320121">
              <w:rPr>
                <w:rFonts w:cs="Arial"/>
                <w:color w:val="000000"/>
                <w:sz w:val="20"/>
              </w:rPr>
              <w:t>.00</w:t>
            </w:r>
          </w:p>
        </w:tc>
      </w:tr>
      <w:tr w:rsidR="00E31559" w14:paraId="5A01717C" w14:textId="77777777" w:rsidTr="00E900B4">
        <w:trPr>
          <w:trHeight w:val="244"/>
        </w:trPr>
        <w:tc>
          <w:tcPr>
            <w:tcW w:w="874" w:type="pct"/>
            <w:noWrap/>
            <w:tcMar>
              <w:top w:w="0" w:type="dxa"/>
              <w:left w:w="108" w:type="dxa"/>
              <w:bottom w:w="0" w:type="dxa"/>
              <w:right w:w="108" w:type="dxa"/>
            </w:tcMar>
            <w:vAlign w:val="bottom"/>
            <w:hideMark/>
          </w:tcPr>
          <w:p w14:paraId="7F3FEEDC" w14:textId="4D4F9CFA"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84</w:t>
            </w:r>
            <w:r>
              <w:rPr>
                <w:rFonts w:cs="Arial"/>
                <w:color w:val="000000"/>
                <w:sz w:val="20"/>
              </w:rPr>
              <w:t>0</w:t>
            </w:r>
            <w:r w:rsidRPr="0060718F">
              <w:rPr>
                <w:rFonts w:cs="Arial"/>
                <w:color w:val="000000"/>
                <w:sz w:val="20"/>
              </w:rPr>
              <w:t>-980</w:t>
            </w:r>
          </w:p>
        </w:tc>
        <w:tc>
          <w:tcPr>
            <w:tcW w:w="874" w:type="pct"/>
            <w:vAlign w:val="bottom"/>
          </w:tcPr>
          <w:p w14:paraId="52BB5CBD" w14:textId="7E90B53E"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87</w:t>
            </w:r>
            <w:r>
              <w:rPr>
                <w:rFonts w:cs="Arial"/>
                <w:color w:val="000000"/>
                <w:sz w:val="20"/>
              </w:rPr>
              <w:t>0</w:t>
            </w:r>
            <w:r w:rsidRPr="0060718F">
              <w:rPr>
                <w:rFonts w:cs="Arial"/>
                <w:color w:val="000000"/>
                <w:sz w:val="20"/>
              </w:rPr>
              <w:t>-1015</w:t>
            </w:r>
          </w:p>
        </w:tc>
        <w:tc>
          <w:tcPr>
            <w:tcW w:w="874" w:type="pct"/>
            <w:vAlign w:val="bottom"/>
          </w:tcPr>
          <w:p w14:paraId="78E1B15F" w14:textId="2B5A29AE"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90</w:t>
            </w:r>
            <w:r>
              <w:rPr>
                <w:rFonts w:cs="Arial"/>
                <w:color w:val="000000"/>
                <w:sz w:val="20"/>
              </w:rPr>
              <w:t>0</w:t>
            </w:r>
            <w:r w:rsidRPr="0060718F">
              <w:rPr>
                <w:rFonts w:cs="Arial"/>
                <w:color w:val="000000"/>
                <w:sz w:val="20"/>
              </w:rPr>
              <w:t>-1050</w:t>
            </w:r>
          </w:p>
        </w:tc>
        <w:tc>
          <w:tcPr>
            <w:tcW w:w="874" w:type="pct"/>
            <w:vAlign w:val="bottom"/>
          </w:tcPr>
          <w:p w14:paraId="055E8D3D" w14:textId="4F1BE4CE"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93</w:t>
            </w:r>
            <w:r>
              <w:rPr>
                <w:rFonts w:cs="Arial"/>
                <w:color w:val="000000"/>
                <w:sz w:val="20"/>
              </w:rPr>
              <w:t>0</w:t>
            </w:r>
            <w:r w:rsidRPr="0060718F">
              <w:rPr>
                <w:rFonts w:cs="Arial"/>
                <w:color w:val="000000"/>
                <w:sz w:val="20"/>
              </w:rPr>
              <w:t>-1085</w:t>
            </w:r>
          </w:p>
        </w:tc>
        <w:tc>
          <w:tcPr>
            <w:tcW w:w="755" w:type="pct"/>
            <w:noWrap/>
            <w:tcMar>
              <w:top w:w="0" w:type="dxa"/>
              <w:left w:w="108" w:type="dxa"/>
              <w:bottom w:w="0" w:type="dxa"/>
              <w:right w:w="108" w:type="dxa"/>
            </w:tcMar>
            <w:vAlign w:val="bottom"/>
            <w:hideMark/>
          </w:tcPr>
          <w:p w14:paraId="175D1D3A" w14:textId="5D5A2D78"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410AF4">
              <w:rPr>
                <w:rFonts w:cs="Arial"/>
                <w:color w:val="000000"/>
                <w:sz w:val="20"/>
              </w:rPr>
              <w:t>19,742</w:t>
            </w:r>
            <w:r w:rsidR="00826518">
              <w:rPr>
                <w:rFonts w:cs="Arial"/>
                <w:color w:val="000000"/>
                <w:sz w:val="20"/>
              </w:rPr>
              <w:t>.00</w:t>
            </w:r>
          </w:p>
        </w:tc>
        <w:tc>
          <w:tcPr>
            <w:tcW w:w="749" w:type="pct"/>
            <w:noWrap/>
            <w:tcMar>
              <w:top w:w="0" w:type="dxa"/>
              <w:left w:w="108" w:type="dxa"/>
              <w:bottom w:w="0" w:type="dxa"/>
              <w:right w:w="108" w:type="dxa"/>
            </w:tcMar>
            <w:vAlign w:val="bottom"/>
            <w:hideMark/>
          </w:tcPr>
          <w:p w14:paraId="6A36F928" w14:textId="33BBD2D3"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320121">
              <w:rPr>
                <w:rFonts w:cs="Arial"/>
                <w:color w:val="000000"/>
                <w:sz w:val="20"/>
              </w:rPr>
              <w:t>24,548.00</w:t>
            </w:r>
          </w:p>
        </w:tc>
      </w:tr>
      <w:tr w:rsidR="00E31559" w14:paraId="5CEF6C22" w14:textId="77777777" w:rsidTr="00E900B4">
        <w:trPr>
          <w:trHeight w:val="244"/>
        </w:trPr>
        <w:tc>
          <w:tcPr>
            <w:tcW w:w="874" w:type="pct"/>
            <w:noWrap/>
            <w:tcMar>
              <w:top w:w="0" w:type="dxa"/>
              <w:left w:w="108" w:type="dxa"/>
              <w:bottom w:w="0" w:type="dxa"/>
              <w:right w:w="108" w:type="dxa"/>
            </w:tcMar>
            <w:vAlign w:val="bottom"/>
            <w:hideMark/>
          </w:tcPr>
          <w:p w14:paraId="046B88DA" w14:textId="764E4D19"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98</w:t>
            </w:r>
            <w:r>
              <w:rPr>
                <w:rFonts w:cs="Arial"/>
                <w:color w:val="000000"/>
                <w:sz w:val="20"/>
              </w:rPr>
              <w:t>0</w:t>
            </w:r>
            <w:r w:rsidRPr="0060718F">
              <w:rPr>
                <w:rFonts w:cs="Arial"/>
                <w:color w:val="000000"/>
                <w:sz w:val="20"/>
              </w:rPr>
              <w:t>-1120</w:t>
            </w:r>
          </w:p>
        </w:tc>
        <w:tc>
          <w:tcPr>
            <w:tcW w:w="874" w:type="pct"/>
            <w:vAlign w:val="bottom"/>
          </w:tcPr>
          <w:p w14:paraId="2C6DCEC4"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101</w:t>
            </w:r>
            <w:r>
              <w:rPr>
                <w:rFonts w:cs="Arial"/>
                <w:color w:val="000000"/>
                <w:sz w:val="20"/>
              </w:rPr>
              <w:t>5</w:t>
            </w:r>
            <w:r w:rsidRPr="0060718F">
              <w:rPr>
                <w:rFonts w:cs="Arial"/>
                <w:color w:val="000000"/>
                <w:sz w:val="20"/>
              </w:rPr>
              <w:t>-1160</w:t>
            </w:r>
          </w:p>
        </w:tc>
        <w:tc>
          <w:tcPr>
            <w:tcW w:w="874" w:type="pct"/>
            <w:vAlign w:val="bottom"/>
          </w:tcPr>
          <w:p w14:paraId="0BA1F831"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105</w:t>
            </w:r>
            <w:r>
              <w:rPr>
                <w:rFonts w:cs="Arial"/>
                <w:color w:val="000000"/>
                <w:sz w:val="20"/>
              </w:rPr>
              <w:t>0</w:t>
            </w:r>
            <w:r w:rsidRPr="0060718F">
              <w:rPr>
                <w:rFonts w:cs="Arial"/>
                <w:color w:val="000000"/>
                <w:sz w:val="20"/>
              </w:rPr>
              <w:t>-1200</w:t>
            </w:r>
          </w:p>
        </w:tc>
        <w:tc>
          <w:tcPr>
            <w:tcW w:w="874" w:type="pct"/>
            <w:vAlign w:val="bottom"/>
          </w:tcPr>
          <w:p w14:paraId="5FBB321C"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108</w:t>
            </w:r>
            <w:r>
              <w:rPr>
                <w:rFonts w:cs="Arial"/>
                <w:color w:val="000000"/>
                <w:sz w:val="20"/>
              </w:rPr>
              <w:t>5</w:t>
            </w:r>
            <w:r w:rsidRPr="0060718F">
              <w:rPr>
                <w:rFonts w:cs="Arial"/>
                <w:color w:val="000000"/>
                <w:sz w:val="20"/>
              </w:rPr>
              <w:t>-1240</w:t>
            </w:r>
          </w:p>
        </w:tc>
        <w:tc>
          <w:tcPr>
            <w:tcW w:w="755" w:type="pct"/>
            <w:noWrap/>
            <w:tcMar>
              <w:top w:w="0" w:type="dxa"/>
              <w:left w:w="108" w:type="dxa"/>
              <w:bottom w:w="0" w:type="dxa"/>
              <w:right w:w="108" w:type="dxa"/>
            </w:tcMar>
            <w:vAlign w:val="bottom"/>
            <w:hideMark/>
          </w:tcPr>
          <w:p w14:paraId="2B7E52DC" w14:textId="1873CA6D"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584E1D">
              <w:rPr>
                <w:rFonts w:cs="Arial"/>
                <w:color w:val="000000"/>
                <w:sz w:val="20"/>
              </w:rPr>
              <w:t>15,193.00</w:t>
            </w:r>
          </w:p>
        </w:tc>
        <w:tc>
          <w:tcPr>
            <w:tcW w:w="749" w:type="pct"/>
            <w:noWrap/>
            <w:tcMar>
              <w:top w:w="0" w:type="dxa"/>
              <w:left w:w="108" w:type="dxa"/>
              <w:bottom w:w="0" w:type="dxa"/>
              <w:right w:w="108" w:type="dxa"/>
            </w:tcMar>
            <w:vAlign w:val="bottom"/>
            <w:hideMark/>
          </w:tcPr>
          <w:p w14:paraId="283D90F9" w14:textId="641534F6"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320121">
              <w:rPr>
                <w:rFonts w:cs="Arial"/>
                <w:color w:val="000000"/>
                <w:sz w:val="20"/>
              </w:rPr>
              <w:t>18,</w:t>
            </w:r>
            <w:r w:rsidR="00B02154">
              <w:rPr>
                <w:rFonts w:cs="Arial"/>
                <w:color w:val="000000"/>
                <w:sz w:val="20"/>
              </w:rPr>
              <w:t>283.00</w:t>
            </w:r>
          </w:p>
        </w:tc>
      </w:tr>
      <w:tr w:rsidR="00E31559" w14:paraId="4B0C4F60" w14:textId="77777777" w:rsidTr="00E900B4">
        <w:trPr>
          <w:trHeight w:val="244"/>
        </w:trPr>
        <w:tc>
          <w:tcPr>
            <w:tcW w:w="874" w:type="pct"/>
            <w:noWrap/>
            <w:tcMar>
              <w:top w:w="0" w:type="dxa"/>
              <w:left w:w="108" w:type="dxa"/>
              <w:bottom w:w="0" w:type="dxa"/>
              <w:right w:w="108" w:type="dxa"/>
            </w:tcMar>
            <w:vAlign w:val="bottom"/>
            <w:hideMark/>
          </w:tcPr>
          <w:p w14:paraId="68143FB9"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112</w:t>
            </w:r>
            <w:r>
              <w:rPr>
                <w:rFonts w:cs="Arial"/>
                <w:color w:val="000000"/>
                <w:sz w:val="20"/>
              </w:rPr>
              <w:t>0</w:t>
            </w:r>
            <w:r w:rsidRPr="0060718F">
              <w:rPr>
                <w:rFonts w:cs="Arial"/>
                <w:color w:val="000000"/>
                <w:sz w:val="20"/>
              </w:rPr>
              <w:t>-1260</w:t>
            </w:r>
          </w:p>
        </w:tc>
        <w:tc>
          <w:tcPr>
            <w:tcW w:w="874" w:type="pct"/>
            <w:vAlign w:val="bottom"/>
          </w:tcPr>
          <w:p w14:paraId="6BDD8135"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116</w:t>
            </w:r>
            <w:r>
              <w:rPr>
                <w:rFonts w:cs="Arial"/>
                <w:color w:val="000000"/>
                <w:sz w:val="20"/>
              </w:rPr>
              <w:t>0</w:t>
            </w:r>
            <w:r w:rsidRPr="0060718F">
              <w:rPr>
                <w:rFonts w:cs="Arial"/>
                <w:color w:val="000000"/>
                <w:sz w:val="20"/>
              </w:rPr>
              <w:t>-1305</w:t>
            </w:r>
          </w:p>
        </w:tc>
        <w:tc>
          <w:tcPr>
            <w:tcW w:w="874" w:type="pct"/>
            <w:vAlign w:val="bottom"/>
          </w:tcPr>
          <w:p w14:paraId="2BB2C8C3"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120</w:t>
            </w:r>
            <w:r>
              <w:rPr>
                <w:rFonts w:cs="Arial"/>
                <w:color w:val="000000"/>
                <w:sz w:val="20"/>
              </w:rPr>
              <w:t>0</w:t>
            </w:r>
            <w:r w:rsidRPr="0060718F">
              <w:rPr>
                <w:rFonts w:cs="Arial"/>
                <w:color w:val="000000"/>
                <w:sz w:val="20"/>
              </w:rPr>
              <w:t>-1350</w:t>
            </w:r>
          </w:p>
        </w:tc>
        <w:tc>
          <w:tcPr>
            <w:tcW w:w="874" w:type="pct"/>
            <w:vAlign w:val="bottom"/>
          </w:tcPr>
          <w:p w14:paraId="04CCBA15"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124</w:t>
            </w:r>
            <w:r>
              <w:rPr>
                <w:rFonts w:cs="Arial"/>
                <w:color w:val="000000"/>
                <w:sz w:val="20"/>
              </w:rPr>
              <w:t>0</w:t>
            </w:r>
            <w:r w:rsidRPr="0060718F">
              <w:rPr>
                <w:rFonts w:cs="Arial"/>
                <w:color w:val="000000"/>
                <w:sz w:val="20"/>
              </w:rPr>
              <w:t>-1395</w:t>
            </w:r>
          </w:p>
        </w:tc>
        <w:tc>
          <w:tcPr>
            <w:tcW w:w="755" w:type="pct"/>
            <w:noWrap/>
            <w:tcMar>
              <w:top w:w="0" w:type="dxa"/>
              <w:left w:w="108" w:type="dxa"/>
              <w:bottom w:w="0" w:type="dxa"/>
              <w:right w:w="108" w:type="dxa"/>
            </w:tcMar>
            <w:vAlign w:val="bottom"/>
            <w:hideMark/>
          </w:tcPr>
          <w:p w14:paraId="3D0B77EB" w14:textId="24C5A002"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B56988">
              <w:rPr>
                <w:rFonts w:cs="Arial"/>
                <w:color w:val="000000"/>
                <w:sz w:val="20"/>
              </w:rPr>
              <w:t>13,562.00</w:t>
            </w:r>
          </w:p>
        </w:tc>
        <w:tc>
          <w:tcPr>
            <w:tcW w:w="749" w:type="pct"/>
            <w:noWrap/>
            <w:tcMar>
              <w:top w:w="0" w:type="dxa"/>
              <w:left w:w="108" w:type="dxa"/>
              <w:bottom w:w="0" w:type="dxa"/>
              <w:right w:w="108" w:type="dxa"/>
            </w:tcMar>
            <w:vAlign w:val="bottom"/>
            <w:hideMark/>
          </w:tcPr>
          <w:p w14:paraId="7C04465D" w14:textId="6E213CDB"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B02154">
              <w:rPr>
                <w:rFonts w:cs="Arial"/>
                <w:color w:val="000000"/>
                <w:sz w:val="20"/>
              </w:rPr>
              <w:t>16,223.00</w:t>
            </w:r>
          </w:p>
        </w:tc>
      </w:tr>
      <w:tr w:rsidR="00E31559" w14:paraId="2CD08E5C" w14:textId="77777777" w:rsidTr="00E900B4">
        <w:trPr>
          <w:trHeight w:val="244"/>
        </w:trPr>
        <w:tc>
          <w:tcPr>
            <w:tcW w:w="874" w:type="pct"/>
            <w:noWrap/>
            <w:tcMar>
              <w:top w:w="0" w:type="dxa"/>
              <w:left w:w="108" w:type="dxa"/>
              <w:bottom w:w="0" w:type="dxa"/>
              <w:right w:w="108" w:type="dxa"/>
            </w:tcMar>
            <w:vAlign w:val="bottom"/>
            <w:hideMark/>
          </w:tcPr>
          <w:p w14:paraId="324DFDCD"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126</w:t>
            </w:r>
            <w:r>
              <w:rPr>
                <w:rFonts w:cs="Arial"/>
                <w:color w:val="000000"/>
                <w:sz w:val="20"/>
              </w:rPr>
              <w:t>0</w:t>
            </w:r>
            <w:r w:rsidRPr="0060718F">
              <w:rPr>
                <w:rFonts w:cs="Arial"/>
                <w:color w:val="000000"/>
                <w:sz w:val="20"/>
              </w:rPr>
              <w:t>-1400</w:t>
            </w:r>
          </w:p>
        </w:tc>
        <w:tc>
          <w:tcPr>
            <w:tcW w:w="874" w:type="pct"/>
            <w:vAlign w:val="bottom"/>
          </w:tcPr>
          <w:p w14:paraId="750E78D6"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130</w:t>
            </w:r>
            <w:r>
              <w:rPr>
                <w:rFonts w:cs="Arial"/>
                <w:color w:val="000000"/>
                <w:sz w:val="20"/>
              </w:rPr>
              <w:t>5</w:t>
            </w:r>
            <w:r w:rsidRPr="0060718F">
              <w:rPr>
                <w:rFonts w:cs="Arial"/>
                <w:color w:val="000000"/>
                <w:sz w:val="20"/>
              </w:rPr>
              <w:t>-1450</w:t>
            </w:r>
          </w:p>
        </w:tc>
        <w:tc>
          <w:tcPr>
            <w:tcW w:w="874" w:type="pct"/>
            <w:vAlign w:val="bottom"/>
          </w:tcPr>
          <w:p w14:paraId="473EA201"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135</w:t>
            </w:r>
            <w:r>
              <w:rPr>
                <w:rFonts w:cs="Arial"/>
                <w:color w:val="000000"/>
                <w:sz w:val="20"/>
              </w:rPr>
              <w:t>0</w:t>
            </w:r>
            <w:r w:rsidRPr="0060718F">
              <w:rPr>
                <w:rFonts w:cs="Arial"/>
                <w:color w:val="000000"/>
                <w:sz w:val="20"/>
              </w:rPr>
              <w:t>-1500</w:t>
            </w:r>
          </w:p>
        </w:tc>
        <w:tc>
          <w:tcPr>
            <w:tcW w:w="874" w:type="pct"/>
            <w:vAlign w:val="bottom"/>
          </w:tcPr>
          <w:p w14:paraId="48D9C85F"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139</w:t>
            </w:r>
            <w:r>
              <w:rPr>
                <w:rFonts w:cs="Arial"/>
                <w:color w:val="000000"/>
                <w:sz w:val="20"/>
              </w:rPr>
              <w:t>5</w:t>
            </w:r>
            <w:r w:rsidRPr="0060718F">
              <w:rPr>
                <w:rFonts w:cs="Arial"/>
                <w:color w:val="000000"/>
                <w:sz w:val="20"/>
              </w:rPr>
              <w:t>-1550</w:t>
            </w:r>
          </w:p>
        </w:tc>
        <w:tc>
          <w:tcPr>
            <w:tcW w:w="755" w:type="pct"/>
            <w:noWrap/>
            <w:tcMar>
              <w:top w:w="0" w:type="dxa"/>
              <w:left w:w="108" w:type="dxa"/>
              <w:bottom w:w="0" w:type="dxa"/>
              <w:right w:w="108" w:type="dxa"/>
            </w:tcMar>
            <w:vAlign w:val="bottom"/>
            <w:hideMark/>
          </w:tcPr>
          <w:p w14:paraId="65E8AD57" w14:textId="558CCAFE"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B56988">
              <w:rPr>
                <w:rFonts w:cs="Arial"/>
                <w:color w:val="000000"/>
                <w:sz w:val="20"/>
              </w:rPr>
              <w:t>12,10</w:t>
            </w:r>
            <w:r w:rsidR="00826518">
              <w:rPr>
                <w:rFonts w:cs="Arial"/>
                <w:color w:val="000000"/>
                <w:sz w:val="20"/>
              </w:rPr>
              <w:t>3</w:t>
            </w:r>
            <w:r w:rsidR="00B56988">
              <w:rPr>
                <w:rFonts w:cs="Arial"/>
                <w:color w:val="000000"/>
                <w:sz w:val="20"/>
              </w:rPr>
              <w:t>.00</w:t>
            </w:r>
          </w:p>
        </w:tc>
        <w:tc>
          <w:tcPr>
            <w:tcW w:w="749" w:type="pct"/>
            <w:noWrap/>
            <w:tcMar>
              <w:top w:w="0" w:type="dxa"/>
              <w:left w:w="108" w:type="dxa"/>
              <w:bottom w:w="0" w:type="dxa"/>
              <w:right w:w="108" w:type="dxa"/>
            </w:tcMar>
            <w:vAlign w:val="bottom"/>
            <w:hideMark/>
          </w:tcPr>
          <w:p w14:paraId="2A4ED1BA" w14:textId="79B39CC9"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B02154">
              <w:rPr>
                <w:rFonts w:cs="Arial"/>
                <w:color w:val="000000"/>
                <w:sz w:val="20"/>
              </w:rPr>
              <w:t>13</w:t>
            </w:r>
            <w:r w:rsidR="00D722AD">
              <w:rPr>
                <w:rFonts w:cs="Arial"/>
                <w:color w:val="000000"/>
                <w:sz w:val="20"/>
              </w:rPr>
              <w:t>,990.00</w:t>
            </w:r>
          </w:p>
        </w:tc>
      </w:tr>
      <w:tr w:rsidR="00E31559" w14:paraId="548CB6E8" w14:textId="77777777" w:rsidTr="00E900B4">
        <w:trPr>
          <w:trHeight w:val="244"/>
        </w:trPr>
        <w:tc>
          <w:tcPr>
            <w:tcW w:w="874" w:type="pct"/>
            <w:noWrap/>
            <w:tcMar>
              <w:top w:w="0" w:type="dxa"/>
              <w:left w:w="108" w:type="dxa"/>
              <w:bottom w:w="0" w:type="dxa"/>
              <w:right w:w="108" w:type="dxa"/>
            </w:tcMar>
            <w:vAlign w:val="bottom"/>
            <w:hideMark/>
          </w:tcPr>
          <w:p w14:paraId="57F22554"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140</w:t>
            </w:r>
            <w:r>
              <w:rPr>
                <w:rFonts w:cs="Arial"/>
                <w:color w:val="000000"/>
                <w:sz w:val="20"/>
              </w:rPr>
              <w:t>0</w:t>
            </w:r>
            <w:r w:rsidRPr="0060718F">
              <w:rPr>
                <w:rFonts w:cs="Arial"/>
                <w:color w:val="000000"/>
                <w:sz w:val="20"/>
              </w:rPr>
              <w:t>-1540</w:t>
            </w:r>
          </w:p>
        </w:tc>
        <w:tc>
          <w:tcPr>
            <w:tcW w:w="874" w:type="pct"/>
            <w:vAlign w:val="bottom"/>
          </w:tcPr>
          <w:p w14:paraId="7F8EF369"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145</w:t>
            </w:r>
            <w:r>
              <w:rPr>
                <w:rFonts w:cs="Arial"/>
                <w:color w:val="000000"/>
                <w:sz w:val="20"/>
              </w:rPr>
              <w:t>0</w:t>
            </w:r>
            <w:r w:rsidRPr="0060718F">
              <w:rPr>
                <w:rFonts w:cs="Arial"/>
                <w:color w:val="000000"/>
                <w:sz w:val="20"/>
              </w:rPr>
              <w:t>-1595</w:t>
            </w:r>
          </w:p>
        </w:tc>
        <w:tc>
          <w:tcPr>
            <w:tcW w:w="874" w:type="pct"/>
            <w:vAlign w:val="bottom"/>
          </w:tcPr>
          <w:p w14:paraId="2A1CF291"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150</w:t>
            </w:r>
            <w:r>
              <w:rPr>
                <w:rFonts w:cs="Arial"/>
                <w:color w:val="000000"/>
                <w:sz w:val="20"/>
              </w:rPr>
              <w:t>0</w:t>
            </w:r>
            <w:r w:rsidRPr="0060718F">
              <w:rPr>
                <w:rFonts w:cs="Arial"/>
                <w:color w:val="000000"/>
                <w:sz w:val="20"/>
              </w:rPr>
              <w:t>-1650</w:t>
            </w:r>
          </w:p>
        </w:tc>
        <w:tc>
          <w:tcPr>
            <w:tcW w:w="874" w:type="pct"/>
            <w:vAlign w:val="bottom"/>
          </w:tcPr>
          <w:p w14:paraId="33925C0D"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155</w:t>
            </w:r>
            <w:r>
              <w:rPr>
                <w:rFonts w:cs="Arial"/>
                <w:color w:val="000000"/>
                <w:sz w:val="20"/>
              </w:rPr>
              <w:t>0</w:t>
            </w:r>
            <w:r w:rsidRPr="0060718F">
              <w:rPr>
                <w:rFonts w:cs="Arial"/>
                <w:color w:val="000000"/>
                <w:sz w:val="20"/>
              </w:rPr>
              <w:t>-1705</w:t>
            </w:r>
          </w:p>
        </w:tc>
        <w:tc>
          <w:tcPr>
            <w:tcW w:w="755" w:type="pct"/>
            <w:noWrap/>
            <w:tcMar>
              <w:top w:w="0" w:type="dxa"/>
              <w:left w:w="108" w:type="dxa"/>
              <w:bottom w:w="0" w:type="dxa"/>
              <w:right w:w="108" w:type="dxa"/>
            </w:tcMar>
            <w:vAlign w:val="bottom"/>
            <w:hideMark/>
          </w:tcPr>
          <w:p w14:paraId="10E21B1E" w14:textId="362EE621"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8E4387">
              <w:rPr>
                <w:rFonts w:cs="Arial"/>
                <w:color w:val="000000"/>
                <w:sz w:val="20"/>
              </w:rPr>
              <w:t>10,128.00</w:t>
            </w:r>
          </w:p>
        </w:tc>
        <w:tc>
          <w:tcPr>
            <w:tcW w:w="749" w:type="pct"/>
            <w:noWrap/>
            <w:tcMar>
              <w:top w:w="0" w:type="dxa"/>
              <w:left w:w="108" w:type="dxa"/>
              <w:bottom w:w="0" w:type="dxa"/>
              <w:right w:w="108" w:type="dxa"/>
            </w:tcMar>
            <w:vAlign w:val="bottom"/>
            <w:hideMark/>
          </w:tcPr>
          <w:p w14:paraId="4D3710CF" w14:textId="225138A8"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31226C">
              <w:rPr>
                <w:rFonts w:cs="Arial"/>
                <w:color w:val="000000"/>
                <w:sz w:val="20"/>
              </w:rPr>
              <w:t>11,588.00</w:t>
            </w:r>
          </w:p>
        </w:tc>
      </w:tr>
      <w:tr w:rsidR="00E31559" w14:paraId="1BEC8C28" w14:textId="77777777" w:rsidTr="00E900B4">
        <w:trPr>
          <w:trHeight w:val="244"/>
        </w:trPr>
        <w:tc>
          <w:tcPr>
            <w:tcW w:w="874" w:type="pct"/>
            <w:noWrap/>
            <w:tcMar>
              <w:top w:w="0" w:type="dxa"/>
              <w:left w:w="108" w:type="dxa"/>
              <w:bottom w:w="0" w:type="dxa"/>
              <w:right w:w="108" w:type="dxa"/>
            </w:tcMar>
            <w:vAlign w:val="bottom"/>
            <w:hideMark/>
          </w:tcPr>
          <w:p w14:paraId="3551B6BA"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154</w:t>
            </w:r>
            <w:r>
              <w:rPr>
                <w:rFonts w:cs="Arial"/>
                <w:color w:val="000000"/>
                <w:sz w:val="20"/>
              </w:rPr>
              <w:t>0</w:t>
            </w:r>
            <w:r w:rsidRPr="0060718F">
              <w:rPr>
                <w:rFonts w:cs="Arial"/>
                <w:color w:val="000000"/>
                <w:sz w:val="20"/>
              </w:rPr>
              <w:t>-1680</w:t>
            </w:r>
          </w:p>
        </w:tc>
        <w:tc>
          <w:tcPr>
            <w:tcW w:w="874" w:type="pct"/>
            <w:vAlign w:val="bottom"/>
          </w:tcPr>
          <w:p w14:paraId="1ADBCC3F"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159</w:t>
            </w:r>
            <w:r>
              <w:rPr>
                <w:rFonts w:cs="Arial"/>
                <w:color w:val="000000"/>
                <w:sz w:val="20"/>
              </w:rPr>
              <w:t>5</w:t>
            </w:r>
            <w:r w:rsidRPr="0060718F">
              <w:rPr>
                <w:rFonts w:cs="Arial"/>
                <w:color w:val="000000"/>
                <w:sz w:val="20"/>
              </w:rPr>
              <w:t>-1740</w:t>
            </w:r>
          </w:p>
        </w:tc>
        <w:tc>
          <w:tcPr>
            <w:tcW w:w="874" w:type="pct"/>
            <w:vAlign w:val="bottom"/>
          </w:tcPr>
          <w:p w14:paraId="7D375C15"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165</w:t>
            </w:r>
            <w:r>
              <w:rPr>
                <w:rFonts w:cs="Arial"/>
                <w:color w:val="000000"/>
                <w:sz w:val="20"/>
              </w:rPr>
              <w:t>0</w:t>
            </w:r>
            <w:r w:rsidRPr="0060718F">
              <w:rPr>
                <w:rFonts w:cs="Arial"/>
                <w:color w:val="000000"/>
                <w:sz w:val="20"/>
              </w:rPr>
              <w:t>-1800</w:t>
            </w:r>
          </w:p>
        </w:tc>
        <w:tc>
          <w:tcPr>
            <w:tcW w:w="874" w:type="pct"/>
            <w:vAlign w:val="bottom"/>
          </w:tcPr>
          <w:p w14:paraId="4FD4919B"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170</w:t>
            </w:r>
            <w:r>
              <w:rPr>
                <w:rFonts w:cs="Arial"/>
                <w:color w:val="000000"/>
                <w:sz w:val="20"/>
              </w:rPr>
              <w:t>5</w:t>
            </w:r>
            <w:r w:rsidRPr="0060718F">
              <w:rPr>
                <w:rFonts w:cs="Arial"/>
                <w:color w:val="000000"/>
                <w:sz w:val="20"/>
              </w:rPr>
              <w:t>-1860</w:t>
            </w:r>
          </w:p>
        </w:tc>
        <w:tc>
          <w:tcPr>
            <w:tcW w:w="755" w:type="pct"/>
            <w:noWrap/>
            <w:tcMar>
              <w:top w:w="0" w:type="dxa"/>
              <w:left w:w="108" w:type="dxa"/>
              <w:bottom w:w="0" w:type="dxa"/>
              <w:right w:w="108" w:type="dxa"/>
            </w:tcMar>
            <w:vAlign w:val="bottom"/>
            <w:hideMark/>
          </w:tcPr>
          <w:p w14:paraId="28E2CA71" w14:textId="48C52B97"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8E4387">
              <w:rPr>
                <w:rFonts w:cs="Arial"/>
                <w:color w:val="000000"/>
                <w:sz w:val="20"/>
              </w:rPr>
              <w:t>8,155.00</w:t>
            </w:r>
          </w:p>
        </w:tc>
        <w:tc>
          <w:tcPr>
            <w:tcW w:w="749" w:type="pct"/>
            <w:noWrap/>
            <w:tcMar>
              <w:top w:w="0" w:type="dxa"/>
              <w:left w:w="108" w:type="dxa"/>
              <w:bottom w:w="0" w:type="dxa"/>
              <w:right w:w="108" w:type="dxa"/>
            </w:tcMar>
            <w:vAlign w:val="bottom"/>
            <w:hideMark/>
          </w:tcPr>
          <w:p w14:paraId="1F7D1071" w14:textId="6AA93407"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404DF5">
              <w:rPr>
                <w:rFonts w:cs="Arial"/>
                <w:color w:val="000000"/>
                <w:sz w:val="20"/>
              </w:rPr>
              <w:t>9,185.00</w:t>
            </w:r>
          </w:p>
        </w:tc>
      </w:tr>
      <w:tr w:rsidR="00E31559" w14:paraId="451E3F2E" w14:textId="77777777" w:rsidTr="00E900B4">
        <w:trPr>
          <w:trHeight w:val="244"/>
        </w:trPr>
        <w:tc>
          <w:tcPr>
            <w:tcW w:w="874" w:type="pct"/>
            <w:noWrap/>
            <w:tcMar>
              <w:top w:w="0" w:type="dxa"/>
              <w:left w:w="108" w:type="dxa"/>
              <w:bottom w:w="0" w:type="dxa"/>
              <w:right w:w="108" w:type="dxa"/>
            </w:tcMar>
            <w:vAlign w:val="bottom"/>
          </w:tcPr>
          <w:p w14:paraId="5CC98A7C" w14:textId="77777777" w:rsidR="00012C72" w:rsidRDefault="00012C72" w:rsidP="00E900B4">
            <w:pPr>
              <w:spacing w:line="252" w:lineRule="auto"/>
              <w:ind w:left="22" w:right="90"/>
              <w:jc w:val="right"/>
              <w:rPr>
                <w:rFonts w:cs="Arial"/>
                <w:color w:val="000000"/>
                <w:sz w:val="20"/>
              </w:rPr>
            </w:pPr>
            <w:r>
              <w:rPr>
                <w:rFonts w:cs="Arial"/>
                <w:color w:val="000000"/>
                <w:sz w:val="20"/>
              </w:rPr>
              <w:t>&gt;1680</w:t>
            </w:r>
          </w:p>
        </w:tc>
        <w:tc>
          <w:tcPr>
            <w:tcW w:w="874" w:type="pct"/>
            <w:vAlign w:val="bottom"/>
          </w:tcPr>
          <w:p w14:paraId="3AD29A7A" w14:textId="77777777" w:rsidR="00012C72" w:rsidRDefault="00012C72" w:rsidP="00E900B4">
            <w:pPr>
              <w:spacing w:line="252" w:lineRule="auto"/>
              <w:ind w:left="29" w:right="-89"/>
              <w:jc w:val="right"/>
              <w:rPr>
                <w:rFonts w:cs="Arial"/>
                <w:color w:val="000000"/>
                <w:sz w:val="20"/>
              </w:rPr>
            </w:pPr>
            <w:r>
              <w:rPr>
                <w:rFonts w:cs="Arial"/>
                <w:color w:val="000000"/>
                <w:sz w:val="20"/>
              </w:rPr>
              <w:t>&gt;1740</w:t>
            </w:r>
          </w:p>
        </w:tc>
        <w:tc>
          <w:tcPr>
            <w:tcW w:w="874" w:type="pct"/>
            <w:vAlign w:val="bottom"/>
          </w:tcPr>
          <w:p w14:paraId="3C7D1595"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&gt;1800</w:t>
            </w:r>
          </w:p>
        </w:tc>
        <w:tc>
          <w:tcPr>
            <w:tcW w:w="874" w:type="pct"/>
            <w:vAlign w:val="bottom"/>
          </w:tcPr>
          <w:p w14:paraId="25B1D81C"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&gt;1860</w:t>
            </w:r>
          </w:p>
        </w:tc>
        <w:tc>
          <w:tcPr>
            <w:tcW w:w="755" w:type="pct"/>
            <w:noWrap/>
            <w:tcMar>
              <w:top w:w="0" w:type="dxa"/>
              <w:left w:w="108" w:type="dxa"/>
              <w:bottom w:w="0" w:type="dxa"/>
              <w:right w:w="108" w:type="dxa"/>
            </w:tcMar>
            <w:vAlign w:val="bottom"/>
          </w:tcPr>
          <w:p w14:paraId="32BC81FD" w14:textId="77777777" w:rsidR="00012C72" w:rsidRPr="0060718F" w:rsidRDefault="00012C72" w:rsidP="00E900B4">
            <w:pPr>
              <w:spacing w:line="252" w:lineRule="auto"/>
              <w:ind w:left="32" w:right="65"/>
              <w:jc w:val="right"/>
              <w:rPr>
                <w:rFonts w:cs="Arial"/>
                <w:color w:val="000000"/>
                <w:sz w:val="20"/>
              </w:rPr>
            </w:pPr>
            <w:r>
              <w:rPr>
                <w:rFonts w:cs="Arial"/>
                <w:color w:val="000000"/>
                <w:sz w:val="20"/>
              </w:rPr>
              <w:t>N/A</w:t>
            </w:r>
          </w:p>
        </w:tc>
        <w:tc>
          <w:tcPr>
            <w:tcW w:w="749" w:type="pct"/>
            <w:noWrap/>
            <w:tcMar>
              <w:top w:w="0" w:type="dxa"/>
              <w:left w:w="108" w:type="dxa"/>
              <w:bottom w:w="0" w:type="dxa"/>
              <w:right w:w="108" w:type="dxa"/>
            </w:tcMar>
            <w:vAlign w:val="bottom"/>
          </w:tcPr>
          <w:p w14:paraId="04D39C42" w14:textId="77777777" w:rsidR="00012C72" w:rsidRPr="0060718F" w:rsidRDefault="00012C72" w:rsidP="00E900B4">
            <w:pPr>
              <w:spacing w:line="252" w:lineRule="auto"/>
              <w:ind w:left="25" w:right="58"/>
              <w:jc w:val="right"/>
              <w:rPr>
                <w:rFonts w:cs="Arial"/>
                <w:color w:val="000000"/>
                <w:sz w:val="20"/>
              </w:rPr>
            </w:pPr>
            <w:r>
              <w:rPr>
                <w:rFonts w:cs="Arial"/>
                <w:color w:val="000000"/>
                <w:sz w:val="20"/>
              </w:rPr>
              <w:t>N/A</w:t>
            </w:r>
          </w:p>
        </w:tc>
      </w:tr>
    </w:tbl>
    <w:p w14:paraId="346AB22F" w14:textId="77777777" w:rsidR="00012C72" w:rsidRDefault="00012C72" w:rsidP="00012C72">
      <w:pPr>
        <w:spacing w:before="0" w:after="0"/>
      </w:pPr>
      <w:r>
        <w:br w:type="page"/>
      </w:r>
    </w:p>
    <w:p w14:paraId="2115514F" w14:textId="77777777" w:rsidR="00012C72" w:rsidRDefault="00012C72" w:rsidP="00012C72">
      <w:pPr>
        <w:pStyle w:val="Heading3"/>
        <w:numPr>
          <w:ilvl w:val="0"/>
          <w:numId w:val="5"/>
        </w:numPr>
      </w:pPr>
      <w:r>
        <w:lastRenderedPageBreak/>
        <w:t>Accommodation supplement (maximum)</w:t>
      </w:r>
    </w:p>
    <w:p w14:paraId="75838FD9" w14:textId="6AB0C55A" w:rsidR="005D56AE" w:rsidRPr="00CA2AE7" w:rsidRDefault="00012C72" w:rsidP="00012C72">
      <w:r>
        <w:t xml:space="preserve">These rates are applicable from 20 </w:t>
      </w:r>
      <w:r w:rsidR="00821FF0">
        <w:t>September</w:t>
      </w:r>
      <w:r>
        <w:t xml:space="preserve"> 2023</w:t>
      </w:r>
      <w:r w:rsidR="005D56AE">
        <w:t xml:space="preserve">. </w:t>
      </w:r>
      <w:r w:rsidR="005D56AE">
        <w:rPr>
          <w:bCs/>
        </w:rPr>
        <w:t xml:space="preserve">  </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4817FAA"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047818">
            <w:pPr>
              <w:pStyle w:val="Tabletextstrong"/>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664A0928" w:rsidR="00012C72" w:rsidRPr="0060718F" w:rsidRDefault="00012C72" w:rsidP="00ED443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w:t>
            </w:r>
            <w:r w:rsidR="00821FF0">
              <w:rPr>
                <w:sz w:val="20"/>
              </w:rPr>
              <w:t>66.94</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24C65D21" w:rsidR="00012C72" w:rsidRPr="0060718F" w:rsidRDefault="00012C72" w:rsidP="00ED4439">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w:t>
            </w:r>
            <w:r w:rsidR="00821FF0">
              <w:rPr>
                <w:sz w:val="20"/>
              </w:rPr>
              <w:t>50.21</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B47FA1" w:rsidRDefault="00012C72" w:rsidP="00047818">
            <w:pPr>
              <w:pStyle w:val="Tabletextstrong"/>
            </w:pPr>
            <w:r w:rsidRPr="00B47FA1">
              <w:t xml:space="preserve">If the service meets building requirements in Schedule 1 of the </w:t>
            </w:r>
            <w:r w:rsidRPr="0060718F">
              <w:rPr>
                <w:i/>
                <w:iCs/>
              </w:rPr>
              <w:t>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700EB9E8"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$43.65</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23D4CA8"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$32.74</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B47FA1" w:rsidRDefault="00012C72" w:rsidP="00047818">
            <w:pPr>
              <w:pStyle w:val="Tabletextstrong"/>
            </w:pPr>
            <w:r w:rsidRPr="00B47FA1">
              <w:t xml:space="preserve">If </w:t>
            </w:r>
            <w:r>
              <w:t xml:space="preserve">the </w:t>
            </w:r>
            <w:r w:rsidRPr="00B47FA1">
              <w:t>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047818">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4871E90C"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$36.67</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047818">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6DEA1069"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$27.50</w:t>
            </w:r>
          </w:p>
        </w:tc>
      </w:tr>
    </w:tbl>
    <w:p w14:paraId="1E58FCF1" w14:textId="50912548" w:rsidR="00CA2AE7" w:rsidRPr="00CA2AE7" w:rsidRDefault="00F85B7C" w:rsidP="00CA2AE7">
      <w:pPr>
        <w:pStyle w:val="StyleFootnoteText9pt"/>
      </w:pPr>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t xml:space="preserve">Transitional accommodation </w:t>
      </w:r>
      <w:r w:rsidRPr="00713C61">
        <w:t>supplement</w:t>
      </w:r>
    </w:p>
    <w:p w14:paraId="282D2450" w14:textId="77777777" w:rsidR="00012C72" w:rsidRPr="00C86B32" w:rsidRDefault="00012C72" w:rsidP="00012C72">
      <w:r w:rsidRPr="00C86B32">
        <w:t>For the day when the care recipient entered residential care less the amount of accommodation supplement payable for the care recipient</w:t>
      </w:r>
      <w:r>
        <w:t>.</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5BE209E7"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047818">
            <w:pPr>
              <w:pStyle w:val="Tabletextleft"/>
            </w:pPr>
            <w:r w:rsidRPr="004C1577">
              <w:t>After 19 March 2008 and before 20 September 2010</w:t>
            </w:r>
          </w:p>
        </w:tc>
        <w:tc>
          <w:tcPr>
            <w:tcW w:w="1289" w:type="pct"/>
          </w:tcPr>
          <w:p w14:paraId="288EDCEB" w14:textId="52BE7B16"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$9.98</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047818">
            <w:pPr>
              <w:pStyle w:val="Tabletextleft"/>
            </w:pPr>
            <w:r w:rsidRPr="004C1577">
              <w:t>After 19 September 2010 and before 20 March 2011</w:t>
            </w:r>
          </w:p>
        </w:tc>
        <w:tc>
          <w:tcPr>
            <w:tcW w:w="1289" w:type="pct"/>
          </w:tcPr>
          <w:p w14:paraId="6F0BBDCF" w14:textId="31929050" w:rsidR="00821FF0" w:rsidRPr="004C1577" w:rsidRDefault="00821FF0" w:rsidP="00047818">
            <w:pPr>
              <w:pStyle w:val="Tabletextleft"/>
              <w:cnfStyle w:val="000000010000" w:firstRow="0" w:lastRow="0" w:firstColumn="0" w:lastColumn="0" w:oddVBand="0" w:evenVBand="0" w:oddHBand="0" w:evenHBand="1" w:firstRowFirstColumn="0" w:firstRowLastColumn="0" w:lastRowFirstColumn="0" w:lastRowLastColumn="0"/>
            </w:pPr>
            <w:r w:rsidRPr="00A21C38">
              <w:t>$6.65</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047818">
            <w:pPr>
              <w:pStyle w:val="Tabletextleft"/>
            </w:pPr>
            <w:r w:rsidRPr="004C1577">
              <w:t>After 19 March 2011 and before 20 September 2011</w:t>
            </w:r>
          </w:p>
        </w:tc>
        <w:tc>
          <w:tcPr>
            <w:tcW w:w="1289" w:type="pct"/>
          </w:tcPr>
          <w:p w14:paraId="5C386B4C" w14:textId="316DD3D6"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$3.33</w:t>
            </w:r>
          </w:p>
        </w:tc>
      </w:tr>
    </w:tbl>
    <w:p w14:paraId="72E5DB2F" w14:textId="77777777" w:rsidR="00012C72" w:rsidRPr="00C4698C" w:rsidRDefault="00012C72" w:rsidP="00012C72">
      <w:pPr>
        <w:pStyle w:val="Heading3"/>
      </w:pPr>
      <w:r>
        <w:t>2012 Basic Daily Fee 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384EF15F"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047818">
            <w:pPr>
              <w:pStyle w:val="Tabletextleft"/>
            </w:pPr>
            <w:r w:rsidRPr="00410B77">
              <w:t xml:space="preserve">Where residents meet the requirements under the </w:t>
            </w:r>
            <w:r w:rsidRPr="006C4A63">
              <w:rPr>
                <w:i/>
                <w:iCs/>
              </w:rPr>
              <w:t xml:space="preserve">Aged Care </w:t>
            </w:r>
            <w:r w:rsidRPr="006C4A63">
              <w:rPr>
                <w:rStyle w:val="Emphasis"/>
                <w:i w:val="0"/>
                <w:iCs w:val="0"/>
              </w:rPr>
              <w:t>(</w:t>
            </w:r>
            <w:r w:rsidRPr="00D057A0">
              <w:rPr>
                <w:rStyle w:val="Emphasis"/>
              </w:rPr>
              <w:t>Transitional Provisions) Act 1997</w:t>
            </w:r>
          </w:p>
        </w:tc>
        <w:tc>
          <w:tcPr>
            <w:tcW w:w="0" w:type="pct"/>
            <w:vAlign w:val="center"/>
          </w:tcPr>
          <w:p w14:paraId="000D9DB7" w14:textId="7AD93457" w:rsidR="00012C72"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821FF0">
              <w:t>$0.71</w:t>
            </w:r>
          </w:p>
        </w:tc>
      </w:tr>
    </w:tbl>
    <w:p w14:paraId="2A22D7B8" w14:textId="44A87A7E" w:rsidR="00012C72" w:rsidRDefault="00012C72" w:rsidP="00012C72">
      <w:pPr>
        <w:spacing w:before="0" w:after="0"/>
        <w:rPr>
          <w:rFonts w:cs="Arial"/>
          <w:b/>
          <w:szCs w:val="24"/>
        </w:rPr>
      </w:pPr>
      <w:r>
        <w:br w:type="page"/>
      </w:r>
    </w:p>
    <w:p w14:paraId="15BA78C6" w14:textId="77777777" w:rsidR="00012C72" w:rsidRPr="00C4698C" w:rsidRDefault="00012C72" w:rsidP="00012C72">
      <w:pPr>
        <w:pStyle w:val="Heading3"/>
      </w:pPr>
      <w:r w:rsidRPr="00C4698C">
        <w:lastRenderedPageBreak/>
        <w:t xml:space="preserve">Accommodation charge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047818">
            <w:pPr>
              <w:pStyle w:val="Tabletextleft"/>
            </w:pPr>
            <w:r w:rsidRPr="004C1577">
              <w:t xml:space="preserve">Where residents meet the requirements under the </w:t>
            </w:r>
            <w:r w:rsidRPr="00B4076D">
              <w:rPr>
                <w:i/>
                <w:iCs/>
              </w:rPr>
              <w:t>Aged Care (Transitional Provisions) Act 1997</w:t>
            </w:r>
          </w:p>
        </w:tc>
        <w:tc>
          <w:tcPr>
            <w:tcW w:w="1289" w:type="pct"/>
          </w:tcPr>
          <w:p w14:paraId="572413A2"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62672A0D" w:rsidR="00012C72" w:rsidRPr="000D39EB" w:rsidRDefault="00012C72" w:rsidP="00012C72">
      <w:r>
        <w:t xml:space="preserve">These rates are applicable from </w:t>
      </w:r>
      <w:r w:rsidR="00821FF0">
        <w:t>20 September 2023</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B8EB5C4"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B47FA1" w:rsidRDefault="00012C72" w:rsidP="00047818">
            <w:pPr>
              <w:pStyle w:val="Tabletextstrong"/>
            </w:pPr>
            <w:r>
              <w:t>I</w:t>
            </w:r>
            <w:r w:rsidRPr="00B47FA1">
              <w:t xml:space="preserve">f </w:t>
            </w:r>
            <w:r>
              <w:t>the</w:t>
            </w:r>
            <w:r w:rsidRPr="00B47FA1">
              <w:t xml:space="preserve"> service is significantly refurbished or newly built</w:t>
            </w:r>
            <w:r>
              <w:t xml:space="preserve">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1065874F"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$66.94</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27F50D54"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$50.21</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B862E9" w:rsidRDefault="00012C72" w:rsidP="00047818">
            <w:pPr>
              <w:pStyle w:val="Tabletextstrong"/>
            </w:pPr>
            <w:r w:rsidRPr="00503956">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3139560C"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$43.65</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4142620D"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$32.74</w:t>
            </w:r>
          </w:p>
        </w:tc>
      </w:tr>
    </w:tbl>
    <w:p w14:paraId="227C2A39" w14:textId="569904DE" w:rsidR="00012C72" w:rsidRPr="0060718F" w:rsidRDefault="00012C72" w:rsidP="00012C72">
      <w:pPr>
        <w:pStyle w:val="Heading3"/>
        <w:rPr>
          <w:b w:val="0"/>
          <w:bCs/>
        </w:rPr>
      </w:pPr>
      <w:r w:rsidRPr="00A57F23">
        <w:t xml:space="preserve">Pensioner </w:t>
      </w:r>
      <w:r>
        <w:t>s</w:t>
      </w:r>
      <w:r w:rsidRPr="00A57F23">
        <w:t xml:space="preserve">upplement </w:t>
      </w:r>
      <w:r w:rsidRPr="0060718F">
        <w:rPr>
          <w:b w:val="0"/>
        </w:rPr>
        <w:t xml:space="preserve">– </w:t>
      </w:r>
      <w:r w:rsidRPr="0060718F">
        <w:rPr>
          <w:b w:val="0"/>
          <w:bCs/>
        </w:rPr>
        <w:t>$9.</w:t>
      </w:r>
      <w:r w:rsidR="00821FF0">
        <w:rPr>
          <w:b w:val="0"/>
          <w:bCs/>
        </w:rPr>
        <w:t>98</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ED4439">
            <w:pPr>
              <w:pStyle w:val="Tableheader"/>
              <w:tabs>
                <w:tab w:val="left" w:pos="2229"/>
              </w:tabs>
            </w:pPr>
            <w:r w:rsidRPr="004C1577">
              <w:t>Eligibility</w:t>
            </w:r>
            <w:r>
              <w:tab/>
            </w:r>
          </w:p>
        </w:tc>
        <w:tc>
          <w:tcPr>
            <w:tcW w:w="1289" w:type="pct"/>
            <w:shd w:val="clear" w:color="auto" w:fill="244061" w:themeFill="accent1" w:themeFillShade="80"/>
          </w:tcPr>
          <w:p w14:paraId="69ABCB2E"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047818">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77777777" w:rsidR="00FB0057" w:rsidRDefault="00FB0057" w:rsidP="00FB0057">
      <w:pPr>
        <w:pStyle w:val="Heading3"/>
        <w:rPr>
          <w:b w:val="0"/>
          <w:bCs/>
        </w:rPr>
      </w:pPr>
      <w:r>
        <w:t>Hotelling s</w:t>
      </w:r>
      <w:r w:rsidRPr="00A57F23">
        <w:t xml:space="preserve">upplement </w:t>
      </w:r>
      <w:r w:rsidRPr="0060718F">
        <w:rPr>
          <w:b w:val="0"/>
        </w:rPr>
        <w:t xml:space="preserve">– </w:t>
      </w:r>
      <w:r w:rsidRPr="0060718F">
        <w:rPr>
          <w:b w:val="0"/>
          <w:bCs/>
        </w:rPr>
        <w:t>$</w:t>
      </w:r>
      <w:r>
        <w:rPr>
          <w:b w:val="0"/>
          <w:bCs/>
        </w:rPr>
        <w:t>11.04</w:t>
      </w:r>
    </w:p>
    <w:p w14:paraId="27512E91" w14:textId="7C6F54EF" w:rsidR="00E33AC1" w:rsidRPr="00E33AC1" w:rsidRDefault="00E33AC1" w:rsidP="00E33AC1">
      <w:pPr>
        <w:pStyle w:val="Heading3"/>
      </w:pPr>
      <w:r>
        <w:t>Outbreak Management Support supplement</w:t>
      </w:r>
      <w:r>
        <w:rPr>
          <w:b w:val="0"/>
          <w:bCs/>
        </w:rPr>
        <w:t xml:space="preserve"> </w:t>
      </w:r>
      <w:r w:rsidR="002B573A">
        <w:rPr>
          <w:b w:val="0"/>
          <w:bCs/>
        </w:rPr>
        <w:t>–</w:t>
      </w:r>
      <w:r>
        <w:rPr>
          <w:b w:val="0"/>
          <w:bCs/>
        </w:rPr>
        <w:t xml:space="preserve"> </w:t>
      </w:r>
      <w:r w:rsidR="002B573A">
        <w:rPr>
          <w:b w:val="0"/>
          <w:bCs/>
        </w:rPr>
        <w:t xml:space="preserve">from 1 February 2024 - </w:t>
      </w:r>
      <w:r>
        <w:rPr>
          <w:b w:val="0"/>
          <w:bCs/>
        </w:rPr>
        <w:t>$2.81</w:t>
      </w:r>
      <w:r w:rsidR="00B26549">
        <w:rPr>
          <w:b w:val="0"/>
          <w:bCs/>
        </w:rPr>
        <w:t xml:space="preserve"> </w:t>
      </w:r>
    </w:p>
    <w:p w14:paraId="47D2BFD8" w14:textId="726B1CB5" w:rsidR="00012C72" w:rsidRDefault="00012C72" w:rsidP="00FB0057">
      <w:pPr>
        <w:pStyle w:val="Heading3"/>
        <w:rPr>
          <w:b w:val="0"/>
        </w:rPr>
      </w:pPr>
      <w:r>
        <w:br w:type="page"/>
      </w:r>
    </w:p>
    <w:p w14:paraId="7B169AA1" w14:textId="77777777" w:rsidR="00012C72" w:rsidRPr="00C13235" w:rsidRDefault="00012C72" w:rsidP="00012C72">
      <w:pPr>
        <w:pStyle w:val="Heading2"/>
      </w:pPr>
      <w:r w:rsidRPr="00C13235">
        <w:lastRenderedPageBreak/>
        <w:t>Transition Care Subsidy and Supplement</w:t>
      </w:r>
    </w:p>
    <w:p w14:paraId="5DBFEE7F" w14:textId="77777777" w:rsidR="00FB0057" w:rsidRDefault="00012C72" w:rsidP="00FB0057">
      <w:r w:rsidRPr="00C6278C">
        <w:t>These rates are applicable from 1 July 202</w:t>
      </w:r>
      <w:r>
        <w:t>3</w:t>
      </w:r>
    </w:p>
    <w:p w14:paraId="35B517F6" w14:textId="1B34634D" w:rsidR="00012C72" w:rsidRPr="00FB0057" w:rsidRDefault="00470F9E" w:rsidP="00470F9E">
      <w:pPr>
        <w:pStyle w:val="Heading3"/>
        <w:numPr>
          <w:ilvl w:val="0"/>
          <w:numId w:val="0"/>
        </w:numPr>
      </w:pPr>
      <w:r>
        <w:t>11.</w:t>
      </w:r>
      <w:r w:rsidR="00012C72" w:rsidRPr="00FB0057">
        <w:t>Transition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ED4439">
            <w:pPr>
              <w:pStyle w:val="Tableheader"/>
            </w:pPr>
            <w:r w:rsidRPr="004C1577">
              <w:t>Transition Care</w:t>
            </w:r>
          </w:p>
        </w:tc>
        <w:tc>
          <w:tcPr>
            <w:tcW w:w="1289" w:type="pct"/>
            <w:shd w:val="clear" w:color="auto" w:fill="244061" w:themeFill="accent1" w:themeFillShade="80"/>
          </w:tcPr>
          <w:p w14:paraId="6244BAC3"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1CE12C4A"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4E57E461"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D53291">
              <w:t>$</w:t>
            </w:r>
            <w:r>
              <w:t>243.92</w:t>
            </w:r>
          </w:p>
        </w:tc>
      </w:tr>
    </w:tbl>
    <w:p w14:paraId="056CDE90" w14:textId="112B0AB8" w:rsidR="00012C72" w:rsidRPr="00095A06" w:rsidRDefault="00012C72" w:rsidP="00CA2AE7">
      <w:pPr>
        <w:pStyle w:val="StyleFootnoteText9pt"/>
      </w:pPr>
      <w:r w:rsidRPr="0060718F">
        <w:t>Note: *The amount of flexible care subsidy provided as transition care is the</w:t>
      </w:r>
      <w:r w:rsidRPr="00095A06">
        <w:t xml:space="preserve"> sum of the basic subsidy amount and the dementia and veterans’ supplement equivalent amount.</w:t>
      </w:r>
    </w:p>
    <w:p w14:paraId="3CA2FF52" w14:textId="77777777" w:rsidR="00012C72" w:rsidRPr="00C4698C" w:rsidRDefault="00012C72" w:rsidP="00012C72">
      <w:pPr>
        <w:pStyle w:val="Heading2"/>
      </w:pPr>
      <w:r w:rsidRPr="00C4698C">
        <w:t xml:space="preserve">Short-Term Restorative Care Subsidy and Supplement </w:t>
      </w:r>
    </w:p>
    <w:p w14:paraId="5429D1CB" w14:textId="77777777" w:rsidR="00012C72" w:rsidRPr="00C6278C" w:rsidRDefault="00012C72" w:rsidP="00012C72">
      <w:r w:rsidRPr="00C6278C">
        <w:t>These rates are applicable from 1 July 202</w:t>
      </w:r>
      <w:r>
        <w:t>3</w:t>
      </w:r>
    </w:p>
    <w:p w14:paraId="63622CE4" w14:textId="77777777" w:rsidR="00012C72" w:rsidRPr="00713C61" w:rsidRDefault="00012C72" w:rsidP="00012C72">
      <w:pPr>
        <w:pStyle w:val="Heading3"/>
        <w:numPr>
          <w:ilvl w:val="0"/>
          <w:numId w:val="5"/>
        </w:numPr>
      </w:pPr>
      <w:r w:rsidRPr="00713C61">
        <w:t>Short-Term Restorative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ED4439">
            <w:pPr>
              <w:pStyle w:val="Tableheader"/>
            </w:pPr>
            <w:r w:rsidRPr="004C1577">
              <w:t>Short-Term Restorative Care</w:t>
            </w:r>
          </w:p>
        </w:tc>
        <w:tc>
          <w:tcPr>
            <w:tcW w:w="1289" w:type="pct"/>
            <w:shd w:val="clear" w:color="auto" w:fill="244061" w:themeFill="accent1" w:themeFillShade="80"/>
          </w:tcPr>
          <w:p w14:paraId="4C4992F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6F48CD4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760314FB"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243.92</w:t>
            </w:r>
          </w:p>
        </w:tc>
      </w:tr>
    </w:tbl>
    <w:p w14:paraId="56F9075F" w14:textId="57026009" w:rsidR="00012C72" w:rsidRPr="00CA2AE7" w:rsidRDefault="00012C72" w:rsidP="00CA2AE7">
      <w:pPr>
        <w:pStyle w:val="StyleFootnoteText9pt"/>
      </w:pPr>
      <w:r w:rsidRPr="00CA2AE7">
        <w:t>Note: *The amount of flexible care subsidy provided as short-term restorative care is the sum of the basic subsidy amount and the dementia and veterans’ supplement equivalent amount.</w:t>
      </w:r>
    </w:p>
    <w:p w14:paraId="2A9C9FDB" w14:textId="77777777" w:rsidR="00012C72" w:rsidRDefault="00012C72" w:rsidP="00012C72"/>
    <w:p w14:paraId="55AD4DF4" w14:textId="77777777" w:rsidR="00012C72" w:rsidRPr="0060718F" w:rsidRDefault="00012C72" w:rsidP="00012C72">
      <w:pPr>
        <w:rPr>
          <w:b/>
          <w:bCs/>
          <w:sz w:val="24"/>
          <w:szCs w:val="24"/>
        </w:rPr>
      </w:pPr>
      <w:r w:rsidRPr="0060718F">
        <w:rPr>
          <w:b/>
          <w:bCs/>
          <w:sz w:val="24"/>
          <w:szCs w:val="24"/>
        </w:rPr>
        <w:t>Further information</w:t>
      </w:r>
    </w:p>
    <w:p w14:paraId="749468B9" w14:textId="77777777" w:rsidR="00012C72" w:rsidRPr="00C6278C" w:rsidRDefault="00012C72" w:rsidP="00012C72">
      <w:r w:rsidRPr="00C6278C">
        <w:t xml:space="preserve">Further information on aged care subsidies and supplements can be found at </w:t>
      </w:r>
      <w:hyperlink r:id="rId10" w:history="1">
        <w:r>
          <w:rPr>
            <w:rStyle w:val="Hyperlink"/>
          </w:rPr>
          <w:t>Australian Government Department of Health and Aged Care</w:t>
        </w:r>
      </w:hyperlink>
    </w:p>
    <w:p w14:paraId="7726B22E" w14:textId="2A73707D" w:rsidR="009C7710" w:rsidRPr="00012C72" w:rsidRDefault="009C7710" w:rsidP="00012C72"/>
    <w:sectPr w:rsidR="009C7710" w:rsidRPr="00012C72" w:rsidSect="000F1C27">
      <w:footerReference w:type="even" r:id="rId11"/>
      <w:footerReference w:type="default" r:id="rId12"/>
      <w:headerReference w:type="first" r:id="rId13"/>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0F02" w14:textId="77777777" w:rsidR="00A82A3D" w:rsidRDefault="00A82A3D">
      <w:r>
        <w:separator/>
      </w:r>
    </w:p>
  </w:endnote>
  <w:endnote w:type="continuationSeparator" w:id="0">
    <w:p w14:paraId="27BE3E52" w14:textId="77777777" w:rsidR="00A82A3D" w:rsidRDefault="00A8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0337" w14:textId="77777777" w:rsidR="003F28F0" w:rsidRDefault="003F28F0" w:rsidP="00476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97520"/>
      <w:docPartObj>
        <w:docPartGallery w:val="Page Numbers (Bottom of Page)"/>
        <w:docPartUnique/>
      </w:docPartObj>
    </w:sdtPr>
    <w:sdtEndPr>
      <w:rPr>
        <w:noProof/>
      </w:rPr>
    </w:sdtEndPr>
    <w:sdtContent>
      <w:p w14:paraId="0C5FAEDE" w14:textId="5B3B65B9" w:rsidR="003F28F0" w:rsidRDefault="003F28F0">
        <w:pPr>
          <w:pStyle w:val="Footer"/>
          <w:jc w:val="center"/>
        </w:pPr>
        <w:r>
          <w:fldChar w:fldCharType="begin"/>
        </w:r>
        <w:r>
          <w:instrText xml:space="preserve"> PAGE   \* MERGEFORMAT </w:instrText>
        </w:r>
        <w:r>
          <w:fldChar w:fldCharType="separate"/>
        </w:r>
        <w:r w:rsidR="00E900B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0D70" w14:textId="77777777" w:rsidR="00A82A3D" w:rsidRDefault="00A82A3D">
      <w:r>
        <w:separator/>
      </w:r>
    </w:p>
  </w:footnote>
  <w:footnote w:type="continuationSeparator" w:id="0">
    <w:p w14:paraId="4ADCB933" w14:textId="77777777" w:rsidR="00A82A3D" w:rsidRDefault="00A8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2F4" w14:textId="2AEB00F6" w:rsidR="003F28F0" w:rsidRDefault="003F28F0">
    <w:pPr>
      <w:pStyle w:val="Header"/>
    </w:pPr>
    <w:r>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A8D6B5DA"/>
    <w:lvl w:ilvl="0" w:tplc="D0B08D3C">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lvlOverride w:ilvl="0">
      <w:startOverride w:val="1"/>
    </w:lvlOverride>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9CE"/>
    <w:rsid w:val="00015411"/>
    <w:rsid w:val="00020D12"/>
    <w:rsid w:val="0002287B"/>
    <w:rsid w:val="00022BB5"/>
    <w:rsid w:val="00024645"/>
    <w:rsid w:val="00025939"/>
    <w:rsid w:val="0002593F"/>
    <w:rsid w:val="00032EF8"/>
    <w:rsid w:val="00033E6B"/>
    <w:rsid w:val="0003619E"/>
    <w:rsid w:val="00040682"/>
    <w:rsid w:val="000409AC"/>
    <w:rsid w:val="00040A40"/>
    <w:rsid w:val="00041649"/>
    <w:rsid w:val="000432D1"/>
    <w:rsid w:val="00043DA8"/>
    <w:rsid w:val="00045C4E"/>
    <w:rsid w:val="00047818"/>
    <w:rsid w:val="00050A01"/>
    <w:rsid w:val="000527F9"/>
    <w:rsid w:val="00052CFF"/>
    <w:rsid w:val="000553E9"/>
    <w:rsid w:val="000577A9"/>
    <w:rsid w:val="00057BD1"/>
    <w:rsid w:val="00060BD0"/>
    <w:rsid w:val="00060F79"/>
    <w:rsid w:val="00063B98"/>
    <w:rsid w:val="00063CB1"/>
    <w:rsid w:val="00065709"/>
    <w:rsid w:val="0006652B"/>
    <w:rsid w:val="000669CA"/>
    <w:rsid w:val="000705CD"/>
    <w:rsid w:val="00070C37"/>
    <w:rsid w:val="00073B3C"/>
    <w:rsid w:val="00074C6E"/>
    <w:rsid w:val="00080425"/>
    <w:rsid w:val="00087395"/>
    <w:rsid w:val="00091702"/>
    <w:rsid w:val="00095A06"/>
    <w:rsid w:val="000A017A"/>
    <w:rsid w:val="000A03E4"/>
    <w:rsid w:val="000A1FF7"/>
    <w:rsid w:val="000A367E"/>
    <w:rsid w:val="000A600C"/>
    <w:rsid w:val="000B07EE"/>
    <w:rsid w:val="000B2164"/>
    <w:rsid w:val="000B3A3E"/>
    <w:rsid w:val="000B46BC"/>
    <w:rsid w:val="000B63AF"/>
    <w:rsid w:val="000C10B1"/>
    <w:rsid w:val="000C2806"/>
    <w:rsid w:val="000C4260"/>
    <w:rsid w:val="000C454B"/>
    <w:rsid w:val="000D39EB"/>
    <w:rsid w:val="000D6C97"/>
    <w:rsid w:val="000E0FD0"/>
    <w:rsid w:val="000E333E"/>
    <w:rsid w:val="000E46CA"/>
    <w:rsid w:val="000E5950"/>
    <w:rsid w:val="000E72C9"/>
    <w:rsid w:val="000F0A37"/>
    <w:rsid w:val="000F0F1F"/>
    <w:rsid w:val="000F11D0"/>
    <w:rsid w:val="000F1C27"/>
    <w:rsid w:val="000F236E"/>
    <w:rsid w:val="000F3048"/>
    <w:rsid w:val="000F3114"/>
    <w:rsid w:val="000F422F"/>
    <w:rsid w:val="000F4F1B"/>
    <w:rsid w:val="001004D4"/>
    <w:rsid w:val="00100B7C"/>
    <w:rsid w:val="00101C57"/>
    <w:rsid w:val="00102586"/>
    <w:rsid w:val="001027FF"/>
    <w:rsid w:val="00104552"/>
    <w:rsid w:val="00106D02"/>
    <w:rsid w:val="00110571"/>
    <w:rsid w:val="00111B70"/>
    <w:rsid w:val="00116081"/>
    <w:rsid w:val="00116790"/>
    <w:rsid w:val="001208DC"/>
    <w:rsid w:val="00123568"/>
    <w:rsid w:val="00125A1C"/>
    <w:rsid w:val="00126635"/>
    <w:rsid w:val="00127C21"/>
    <w:rsid w:val="00131BA5"/>
    <w:rsid w:val="001333B6"/>
    <w:rsid w:val="00133CBA"/>
    <w:rsid w:val="00135500"/>
    <w:rsid w:val="00135C19"/>
    <w:rsid w:val="00136950"/>
    <w:rsid w:val="00137786"/>
    <w:rsid w:val="00141CAD"/>
    <w:rsid w:val="001427E5"/>
    <w:rsid w:val="00142B6C"/>
    <w:rsid w:val="001439D0"/>
    <w:rsid w:val="001474A6"/>
    <w:rsid w:val="00154A59"/>
    <w:rsid w:val="0015794F"/>
    <w:rsid w:val="001626AD"/>
    <w:rsid w:val="001629C1"/>
    <w:rsid w:val="001640A5"/>
    <w:rsid w:val="00164415"/>
    <w:rsid w:val="00165587"/>
    <w:rsid w:val="00165D2B"/>
    <w:rsid w:val="001743C4"/>
    <w:rsid w:val="00175C3C"/>
    <w:rsid w:val="00176026"/>
    <w:rsid w:val="0017617B"/>
    <w:rsid w:val="00176A8B"/>
    <w:rsid w:val="001812B9"/>
    <w:rsid w:val="00185AB6"/>
    <w:rsid w:val="00185AE0"/>
    <w:rsid w:val="001861DC"/>
    <w:rsid w:val="001874F4"/>
    <w:rsid w:val="0019037D"/>
    <w:rsid w:val="00196033"/>
    <w:rsid w:val="001A0361"/>
    <w:rsid w:val="001A2D48"/>
    <w:rsid w:val="001A5E18"/>
    <w:rsid w:val="001B011E"/>
    <w:rsid w:val="001B14FA"/>
    <w:rsid w:val="001B192E"/>
    <w:rsid w:val="001B5261"/>
    <w:rsid w:val="001B6260"/>
    <w:rsid w:val="001B6A45"/>
    <w:rsid w:val="001B6D4E"/>
    <w:rsid w:val="001B7435"/>
    <w:rsid w:val="001C1ACD"/>
    <w:rsid w:val="001C3E45"/>
    <w:rsid w:val="001C44C6"/>
    <w:rsid w:val="001C614A"/>
    <w:rsid w:val="001C6D2F"/>
    <w:rsid w:val="001C794B"/>
    <w:rsid w:val="001C798D"/>
    <w:rsid w:val="001D04B6"/>
    <w:rsid w:val="001D1D01"/>
    <w:rsid w:val="001D41B3"/>
    <w:rsid w:val="001D5BAC"/>
    <w:rsid w:val="001D707D"/>
    <w:rsid w:val="001E10AD"/>
    <w:rsid w:val="001E3555"/>
    <w:rsid w:val="001E7C16"/>
    <w:rsid w:val="001F1423"/>
    <w:rsid w:val="001F153E"/>
    <w:rsid w:val="001F1B78"/>
    <w:rsid w:val="001F3827"/>
    <w:rsid w:val="001F4532"/>
    <w:rsid w:val="001F4884"/>
    <w:rsid w:val="001F509D"/>
    <w:rsid w:val="001F5CC6"/>
    <w:rsid w:val="001F6976"/>
    <w:rsid w:val="001F7C50"/>
    <w:rsid w:val="00201919"/>
    <w:rsid w:val="0020226B"/>
    <w:rsid w:val="002048BD"/>
    <w:rsid w:val="00205852"/>
    <w:rsid w:val="00206544"/>
    <w:rsid w:val="0021573D"/>
    <w:rsid w:val="00221618"/>
    <w:rsid w:val="0022202A"/>
    <w:rsid w:val="00223981"/>
    <w:rsid w:val="002244AE"/>
    <w:rsid w:val="002246C5"/>
    <w:rsid w:val="00224CF4"/>
    <w:rsid w:val="00226D34"/>
    <w:rsid w:val="00234111"/>
    <w:rsid w:val="00241BB1"/>
    <w:rsid w:val="00242093"/>
    <w:rsid w:val="002424FA"/>
    <w:rsid w:val="00242899"/>
    <w:rsid w:val="00243956"/>
    <w:rsid w:val="00244B1E"/>
    <w:rsid w:val="00245C09"/>
    <w:rsid w:val="002519EF"/>
    <w:rsid w:val="0025213F"/>
    <w:rsid w:val="00252F14"/>
    <w:rsid w:val="00255985"/>
    <w:rsid w:val="00260D9F"/>
    <w:rsid w:val="0026206D"/>
    <w:rsid w:val="00262A48"/>
    <w:rsid w:val="0026363A"/>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84CE7"/>
    <w:rsid w:val="002862BE"/>
    <w:rsid w:val="00290268"/>
    <w:rsid w:val="002909ED"/>
    <w:rsid w:val="002910A4"/>
    <w:rsid w:val="00296B63"/>
    <w:rsid w:val="00296F18"/>
    <w:rsid w:val="002A549B"/>
    <w:rsid w:val="002A568B"/>
    <w:rsid w:val="002A69A7"/>
    <w:rsid w:val="002A6F6F"/>
    <w:rsid w:val="002A7F8D"/>
    <w:rsid w:val="002B0A48"/>
    <w:rsid w:val="002B1EA2"/>
    <w:rsid w:val="002B4651"/>
    <w:rsid w:val="002B573A"/>
    <w:rsid w:val="002B7BD3"/>
    <w:rsid w:val="002C1EAB"/>
    <w:rsid w:val="002D0AEC"/>
    <w:rsid w:val="002D2C82"/>
    <w:rsid w:val="002D50DB"/>
    <w:rsid w:val="002D6CB7"/>
    <w:rsid w:val="002E03E3"/>
    <w:rsid w:val="002E3173"/>
    <w:rsid w:val="002E482B"/>
    <w:rsid w:val="002F0AF4"/>
    <w:rsid w:val="002F198F"/>
    <w:rsid w:val="002F2559"/>
    <w:rsid w:val="002F29B7"/>
    <w:rsid w:val="002F7752"/>
    <w:rsid w:val="002F7E84"/>
    <w:rsid w:val="0030062E"/>
    <w:rsid w:val="003027DC"/>
    <w:rsid w:val="00305407"/>
    <w:rsid w:val="0030605E"/>
    <w:rsid w:val="003113A3"/>
    <w:rsid w:val="003119C0"/>
    <w:rsid w:val="0031226C"/>
    <w:rsid w:val="00312CAD"/>
    <w:rsid w:val="00315EAB"/>
    <w:rsid w:val="00320121"/>
    <w:rsid w:val="003222CF"/>
    <w:rsid w:val="00326535"/>
    <w:rsid w:val="00327B44"/>
    <w:rsid w:val="00330855"/>
    <w:rsid w:val="00330AE5"/>
    <w:rsid w:val="00331543"/>
    <w:rsid w:val="00331808"/>
    <w:rsid w:val="00334A75"/>
    <w:rsid w:val="00337E93"/>
    <w:rsid w:val="003408C3"/>
    <w:rsid w:val="00340A5F"/>
    <w:rsid w:val="00341A63"/>
    <w:rsid w:val="0034332D"/>
    <w:rsid w:val="003456EE"/>
    <w:rsid w:val="00346A34"/>
    <w:rsid w:val="00354D8C"/>
    <w:rsid w:val="0036364A"/>
    <w:rsid w:val="00365085"/>
    <w:rsid w:val="00365178"/>
    <w:rsid w:val="00367F7A"/>
    <w:rsid w:val="003701C8"/>
    <w:rsid w:val="003713D1"/>
    <w:rsid w:val="00372F52"/>
    <w:rsid w:val="00375A78"/>
    <w:rsid w:val="00380D01"/>
    <w:rsid w:val="00386FBF"/>
    <w:rsid w:val="003878AD"/>
    <w:rsid w:val="00390CF8"/>
    <w:rsid w:val="00390F70"/>
    <w:rsid w:val="00391FC0"/>
    <w:rsid w:val="00392842"/>
    <w:rsid w:val="00396C03"/>
    <w:rsid w:val="003A19ED"/>
    <w:rsid w:val="003A5466"/>
    <w:rsid w:val="003A653C"/>
    <w:rsid w:val="003A7048"/>
    <w:rsid w:val="003B1CF0"/>
    <w:rsid w:val="003B2843"/>
    <w:rsid w:val="003B3906"/>
    <w:rsid w:val="003B3D35"/>
    <w:rsid w:val="003B404B"/>
    <w:rsid w:val="003B4F66"/>
    <w:rsid w:val="003B6DF2"/>
    <w:rsid w:val="003B77D3"/>
    <w:rsid w:val="003C1AC0"/>
    <w:rsid w:val="003C2248"/>
    <w:rsid w:val="003C4500"/>
    <w:rsid w:val="003C45B4"/>
    <w:rsid w:val="003C489E"/>
    <w:rsid w:val="003D0665"/>
    <w:rsid w:val="003D4E14"/>
    <w:rsid w:val="003D653E"/>
    <w:rsid w:val="003D75F7"/>
    <w:rsid w:val="003D7EFF"/>
    <w:rsid w:val="003E1E63"/>
    <w:rsid w:val="003E24D6"/>
    <w:rsid w:val="003E4EB2"/>
    <w:rsid w:val="003E5DC2"/>
    <w:rsid w:val="003E6314"/>
    <w:rsid w:val="003E7410"/>
    <w:rsid w:val="003F2701"/>
    <w:rsid w:val="003F28F0"/>
    <w:rsid w:val="003F2DA4"/>
    <w:rsid w:val="003F362D"/>
    <w:rsid w:val="003F4FCC"/>
    <w:rsid w:val="003F64C3"/>
    <w:rsid w:val="003F6948"/>
    <w:rsid w:val="003F79A2"/>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4758"/>
    <w:rsid w:val="004540D4"/>
    <w:rsid w:val="0045470F"/>
    <w:rsid w:val="0046219E"/>
    <w:rsid w:val="0046668E"/>
    <w:rsid w:val="004672BE"/>
    <w:rsid w:val="0047047E"/>
    <w:rsid w:val="00470F9E"/>
    <w:rsid w:val="004743FE"/>
    <w:rsid w:val="00476479"/>
    <w:rsid w:val="00476C4E"/>
    <w:rsid w:val="00481971"/>
    <w:rsid w:val="004821D2"/>
    <w:rsid w:val="004832F6"/>
    <w:rsid w:val="00484916"/>
    <w:rsid w:val="00486778"/>
    <w:rsid w:val="004869B2"/>
    <w:rsid w:val="00493127"/>
    <w:rsid w:val="004A2F99"/>
    <w:rsid w:val="004A3051"/>
    <w:rsid w:val="004A320A"/>
    <w:rsid w:val="004A4A00"/>
    <w:rsid w:val="004B11F8"/>
    <w:rsid w:val="004B128A"/>
    <w:rsid w:val="004B138A"/>
    <w:rsid w:val="004B3843"/>
    <w:rsid w:val="004B4E97"/>
    <w:rsid w:val="004B71C3"/>
    <w:rsid w:val="004B7FC5"/>
    <w:rsid w:val="004C06FA"/>
    <w:rsid w:val="004C1577"/>
    <w:rsid w:val="004C18C8"/>
    <w:rsid w:val="004C2CA7"/>
    <w:rsid w:val="004C4A31"/>
    <w:rsid w:val="004C4FBE"/>
    <w:rsid w:val="004C5014"/>
    <w:rsid w:val="004C53E2"/>
    <w:rsid w:val="004C77FC"/>
    <w:rsid w:val="004D06E0"/>
    <w:rsid w:val="004D335F"/>
    <w:rsid w:val="004D4710"/>
    <w:rsid w:val="004D7CC7"/>
    <w:rsid w:val="004D7F7C"/>
    <w:rsid w:val="004E31CC"/>
    <w:rsid w:val="004E453C"/>
    <w:rsid w:val="004E45AA"/>
    <w:rsid w:val="004E4E95"/>
    <w:rsid w:val="004E7989"/>
    <w:rsid w:val="004F0DB4"/>
    <w:rsid w:val="004F41FC"/>
    <w:rsid w:val="004F4CDD"/>
    <w:rsid w:val="004F6E8D"/>
    <w:rsid w:val="004F7551"/>
    <w:rsid w:val="005000FA"/>
    <w:rsid w:val="00503D54"/>
    <w:rsid w:val="0050487A"/>
    <w:rsid w:val="005051EA"/>
    <w:rsid w:val="00511C0F"/>
    <w:rsid w:val="00511F5B"/>
    <w:rsid w:val="00515657"/>
    <w:rsid w:val="00516B60"/>
    <w:rsid w:val="00523E93"/>
    <w:rsid w:val="00525193"/>
    <w:rsid w:val="0053153C"/>
    <w:rsid w:val="00531985"/>
    <w:rsid w:val="005330AD"/>
    <w:rsid w:val="00535009"/>
    <w:rsid w:val="005359F8"/>
    <w:rsid w:val="005376EE"/>
    <w:rsid w:val="00540ABC"/>
    <w:rsid w:val="00541CC9"/>
    <w:rsid w:val="00541E1E"/>
    <w:rsid w:val="00543698"/>
    <w:rsid w:val="00543F7A"/>
    <w:rsid w:val="00547E8F"/>
    <w:rsid w:val="005513FB"/>
    <w:rsid w:val="00551434"/>
    <w:rsid w:val="005514F5"/>
    <w:rsid w:val="00555EF2"/>
    <w:rsid w:val="0056083E"/>
    <w:rsid w:val="00562F57"/>
    <w:rsid w:val="0056465C"/>
    <w:rsid w:val="0057287B"/>
    <w:rsid w:val="00572952"/>
    <w:rsid w:val="00574EBA"/>
    <w:rsid w:val="00582267"/>
    <w:rsid w:val="00583DEA"/>
    <w:rsid w:val="00584E1D"/>
    <w:rsid w:val="005855CC"/>
    <w:rsid w:val="00585721"/>
    <w:rsid w:val="005902CC"/>
    <w:rsid w:val="005906EF"/>
    <w:rsid w:val="00591D65"/>
    <w:rsid w:val="00594308"/>
    <w:rsid w:val="00594A52"/>
    <w:rsid w:val="005A05C4"/>
    <w:rsid w:val="005A31D9"/>
    <w:rsid w:val="005A620C"/>
    <w:rsid w:val="005A675E"/>
    <w:rsid w:val="005A7526"/>
    <w:rsid w:val="005B07D3"/>
    <w:rsid w:val="005B11D3"/>
    <w:rsid w:val="005B6AD4"/>
    <w:rsid w:val="005B7F07"/>
    <w:rsid w:val="005C38EF"/>
    <w:rsid w:val="005C4133"/>
    <w:rsid w:val="005C6844"/>
    <w:rsid w:val="005C71C3"/>
    <w:rsid w:val="005D0070"/>
    <w:rsid w:val="005D0A11"/>
    <w:rsid w:val="005D1280"/>
    <w:rsid w:val="005D50AC"/>
    <w:rsid w:val="005D56AE"/>
    <w:rsid w:val="005D6C56"/>
    <w:rsid w:val="005D6E9C"/>
    <w:rsid w:val="005E5DA1"/>
    <w:rsid w:val="005E6185"/>
    <w:rsid w:val="005E7EA8"/>
    <w:rsid w:val="005F0E03"/>
    <w:rsid w:val="005F10B2"/>
    <w:rsid w:val="005F4BCF"/>
    <w:rsid w:val="005F575A"/>
    <w:rsid w:val="005F5C3B"/>
    <w:rsid w:val="005F6F7B"/>
    <w:rsid w:val="005F7587"/>
    <w:rsid w:val="00604C1F"/>
    <w:rsid w:val="006053BB"/>
    <w:rsid w:val="0060589C"/>
    <w:rsid w:val="00607040"/>
    <w:rsid w:val="00607A3B"/>
    <w:rsid w:val="0062041E"/>
    <w:rsid w:val="006208D6"/>
    <w:rsid w:val="00621295"/>
    <w:rsid w:val="006262B2"/>
    <w:rsid w:val="006275D0"/>
    <w:rsid w:val="006307E9"/>
    <w:rsid w:val="00637442"/>
    <w:rsid w:val="006375BD"/>
    <w:rsid w:val="006402CB"/>
    <w:rsid w:val="006408C4"/>
    <w:rsid w:val="00641FF9"/>
    <w:rsid w:val="00644328"/>
    <w:rsid w:val="00646174"/>
    <w:rsid w:val="00647845"/>
    <w:rsid w:val="00647E1F"/>
    <w:rsid w:val="0065063C"/>
    <w:rsid w:val="00653A35"/>
    <w:rsid w:val="00654CB3"/>
    <w:rsid w:val="0065627C"/>
    <w:rsid w:val="006600BF"/>
    <w:rsid w:val="00661C27"/>
    <w:rsid w:val="00663BA7"/>
    <w:rsid w:val="00665738"/>
    <w:rsid w:val="00667D81"/>
    <w:rsid w:val="006720B2"/>
    <w:rsid w:val="00673036"/>
    <w:rsid w:val="006736C6"/>
    <w:rsid w:val="00673F70"/>
    <w:rsid w:val="0067555C"/>
    <w:rsid w:val="00676F1E"/>
    <w:rsid w:val="00680100"/>
    <w:rsid w:val="00680876"/>
    <w:rsid w:val="00680DA3"/>
    <w:rsid w:val="00681F0C"/>
    <w:rsid w:val="00684BB4"/>
    <w:rsid w:val="006868A3"/>
    <w:rsid w:val="00691465"/>
    <w:rsid w:val="00691BF5"/>
    <w:rsid w:val="00693381"/>
    <w:rsid w:val="00693628"/>
    <w:rsid w:val="00695390"/>
    <w:rsid w:val="00697C23"/>
    <w:rsid w:val="006A0D1F"/>
    <w:rsid w:val="006A45EA"/>
    <w:rsid w:val="006A46F8"/>
    <w:rsid w:val="006A5890"/>
    <w:rsid w:val="006A6A33"/>
    <w:rsid w:val="006B044D"/>
    <w:rsid w:val="006B13B0"/>
    <w:rsid w:val="006B234E"/>
    <w:rsid w:val="006B4A78"/>
    <w:rsid w:val="006B631B"/>
    <w:rsid w:val="006B6FBA"/>
    <w:rsid w:val="006C03F0"/>
    <w:rsid w:val="006C19E2"/>
    <w:rsid w:val="006C2467"/>
    <w:rsid w:val="006C3734"/>
    <w:rsid w:val="006C4A63"/>
    <w:rsid w:val="006C5B33"/>
    <w:rsid w:val="006C5C1F"/>
    <w:rsid w:val="006C6300"/>
    <w:rsid w:val="006C6304"/>
    <w:rsid w:val="006C6920"/>
    <w:rsid w:val="006D1851"/>
    <w:rsid w:val="006D2841"/>
    <w:rsid w:val="006D404B"/>
    <w:rsid w:val="006D5A48"/>
    <w:rsid w:val="006E0B3E"/>
    <w:rsid w:val="006E1963"/>
    <w:rsid w:val="006E22F2"/>
    <w:rsid w:val="006E26CE"/>
    <w:rsid w:val="006E45FA"/>
    <w:rsid w:val="006E4958"/>
    <w:rsid w:val="006E6240"/>
    <w:rsid w:val="006F02F5"/>
    <w:rsid w:val="006F090E"/>
    <w:rsid w:val="006F0F80"/>
    <w:rsid w:val="006F2A8C"/>
    <w:rsid w:val="006F448D"/>
    <w:rsid w:val="006F4C6E"/>
    <w:rsid w:val="006F51C7"/>
    <w:rsid w:val="006F5546"/>
    <w:rsid w:val="006F7123"/>
    <w:rsid w:val="006F7806"/>
    <w:rsid w:val="007040FD"/>
    <w:rsid w:val="00710D46"/>
    <w:rsid w:val="00713C61"/>
    <w:rsid w:val="007145BF"/>
    <w:rsid w:val="00715841"/>
    <w:rsid w:val="007175C2"/>
    <w:rsid w:val="00720C0C"/>
    <w:rsid w:val="00723DE9"/>
    <w:rsid w:val="00725E20"/>
    <w:rsid w:val="00727046"/>
    <w:rsid w:val="007273F0"/>
    <w:rsid w:val="00731D68"/>
    <w:rsid w:val="007339FE"/>
    <w:rsid w:val="00734FAD"/>
    <w:rsid w:val="0073531A"/>
    <w:rsid w:val="00735820"/>
    <w:rsid w:val="007361B4"/>
    <w:rsid w:val="00740BCE"/>
    <w:rsid w:val="00746003"/>
    <w:rsid w:val="00750ABE"/>
    <w:rsid w:val="00751218"/>
    <w:rsid w:val="00752B11"/>
    <w:rsid w:val="007532C6"/>
    <w:rsid w:val="0075513B"/>
    <w:rsid w:val="007560FC"/>
    <w:rsid w:val="007608C7"/>
    <w:rsid w:val="007652F5"/>
    <w:rsid w:val="007725C1"/>
    <w:rsid w:val="00772752"/>
    <w:rsid w:val="00774301"/>
    <w:rsid w:val="00774AFC"/>
    <w:rsid w:val="00775DAB"/>
    <w:rsid w:val="00776AB1"/>
    <w:rsid w:val="0078165F"/>
    <w:rsid w:val="00781E40"/>
    <w:rsid w:val="007833C8"/>
    <w:rsid w:val="00785886"/>
    <w:rsid w:val="00785EFF"/>
    <w:rsid w:val="00787DF6"/>
    <w:rsid w:val="00787E7A"/>
    <w:rsid w:val="007906C3"/>
    <w:rsid w:val="00790F38"/>
    <w:rsid w:val="007948F0"/>
    <w:rsid w:val="00794BAA"/>
    <w:rsid w:val="007A08E8"/>
    <w:rsid w:val="007A3024"/>
    <w:rsid w:val="007A5E2F"/>
    <w:rsid w:val="007A7A16"/>
    <w:rsid w:val="007B1029"/>
    <w:rsid w:val="007B33CC"/>
    <w:rsid w:val="007B3739"/>
    <w:rsid w:val="007B6B9F"/>
    <w:rsid w:val="007C02DD"/>
    <w:rsid w:val="007C1A80"/>
    <w:rsid w:val="007C6306"/>
    <w:rsid w:val="007C6DC6"/>
    <w:rsid w:val="007C753B"/>
    <w:rsid w:val="007D4176"/>
    <w:rsid w:val="007D4BCA"/>
    <w:rsid w:val="007E17BC"/>
    <w:rsid w:val="007E189A"/>
    <w:rsid w:val="007E4B45"/>
    <w:rsid w:val="007E4FE6"/>
    <w:rsid w:val="007E52F0"/>
    <w:rsid w:val="007E563F"/>
    <w:rsid w:val="007E7CB2"/>
    <w:rsid w:val="007F05E2"/>
    <w:rsid w:val="007F19D1"/>
    <w:rsid w:val="007F2E2C"/>
    <w:rsid w:val="007F648F"/>
    <w:rsid w:val="0080127D"/>
    <w:rsid w:val="00801A60"/>
    <w:rsid w:val="008032BD"/>
    <w:rsid w:val="00811135"/>
    <w:rsid w:val="008114A5"/>
    <w:rsid w:val="00815490"/>
    <w:rsid w:val="008157D2"/>
    <w:rsid w:val="00820DB3"/>
    <w:rsid w:val="00821468"/>
    <w:rsid w:val="008219BB"/>
    <w:rsid w:val="00821FF0"/>
    <w:rsid w:val="0082624E"/>
    <w:rsid w:val="00826518"/>
    <w:rsid w:val="008267E6"/>
    <w:rsid w:val="00830EC6"/>
    <w:rsid w:val="00832ADD"/>
    <w:rsid w:val="00833942"/>
    <w:rsid w:val="0083666A"/>
    <w:rsid w:val="008434B4"/>
    <w:rsid w:val="00844241"/>
    <w:rsid w:val="00844CA3"/>
    <w:rsid w:val="00845A28"/>
    <w:rsid w:val="008460B5"/>
    <w:rsid w:val="008473BD"/>
    <w:rsid w:val="008479E2"/>
    <w:rsid w:val="008501DB"/>
    <w:rsid w:val="0085064D"/>
    <w:rsid w:val="00853FC8"/>
    <w:rsid w:val="008574BD"/>
    <w:rsid w:val="00860AEC"/>
    <w:rsid w:val="00865D31"/>
    <w:rsid w:val="00867389"/>
    <w:rsid w:val="008708AB"/>
    <w:rsid w:val="00870B71"/>
    <w:rsid w:val="00870E12"/>
    <w:rsid w:val="0087126A"/>
    <w:rsid w:val="008715FB"/>
    <w:rsid w:val="00875B8F"/>
    <w:rsid w:val="008762A1"/>
    <w:rsid w:val="0088152E"/>
    <w:rsid w:val="0088726C"/>
    <w:rsid w:val="0089130C"/>
    <w:rsid w:val="0089207E"/>
    <w:rsid w:val="00892586"/>
    <w:rsid w:val="0089316B"/>
    <w:rsid w:val="00897554"/>
    <w:rsid w:val="00897D09"/>
    <w:rsid w:val="008A06DF"/>
    <w:rsid w:val="008A3DEA"/>
    <w:rsid w:val="008A551F"/>
    <w:rsid w:val="008B29AD"/>
    <w:rsid w:val="008B33D1"/>
    <w:rsid w:val="008C081E"/>
    <w:rsid w:val="008C0DA5"/>
    <w:rsid w:val="008C117E"/>
    <w:rsid w:val="008C3396"/>
    <w:rsid w:val="008D0E09"/>
    <w:rsid w:val="008D0F58"/>
    <w:rsid w:val="008D2C39"/>
    <w:rsid w:val="008D6B57"/>
    <w:rsid w:val="008E23B6"/>
    <w:rsid w:val="008E4387"/>
    <w:rsid w:val="008E4574"/>
    <w:rsid w:val="008F16F9"/>
    <w:rsid w:val="008F1E07"/>
    <w:rsid w:val="008F38BB"/>
    <w:rsid w:val="008F450F"/>
    <w:rsid w:val="008F5E03"/>
    <w:rsid w:val="009057DD"/>
    <w:rsid w:val="00905A7D"/>
    <w:rsid w:val="00905AB6"/>
    <w:rsid w:val="009065BD"/>
    <w:rsid w:val="009128D2"/>
    <w:rsid w:val="0091490F"/>
    <w:rsid w:val="00914AD8"/>
    <w:rsid w:val="0091633E"/>
    <w:rsid w:val="0092064C"/>
    <w:rsid w:val="0092522C"/>
    <w:rsid w:val="00927037"/>
    <w:rsid w:val="00931364"/>
    <w:rsid w:val="00933CAF"/>
    <w:rsid w:val="00933F2A"/>
    <w:rsid w:val="00934A7E"/>
    <w:rsid w:val="0093542C"/>
    <w:rsid w:val="00936543"/>
    <w:rsid w:val="00937445"/>
    <w:rsid w:val="009375BC"/>
    <w:rsid w:val="009406B4"/>
    <w:rsid w:val="00940B96"/>
    <w:rsid w:val="00940DE4"/>
    <w:rsid w:val="0094109C"/>
    <w:rsid w:val="00942447"/>
    <w:rsid w:val="00942B59"/>
    <w:rsid w:val="009430BC"/>
    <w:rsid w:val="00943550"/>
    <w:rsid w:val="0094368E"/>
    <w:rsid w:val="00947E71"/>
    <w:rsid w:val="00950E25"/>
    <w:rsid w:val="009519BE"/>
    <w:rsid w:val="00953340"/>
    <w:rsid w:val="009630FA"/>
    <w:rsid w:val="00965218"/>
    <w:rsid w:val="00972CFD"/>
    <w:rsid w:val="00974B6F"/>
    <w:rsid w:val="00976F95"/>
    <w:rsid w:val="0097752A"/>
    <w:rsid w:val="00977580"/>
    <w:rsid w:val="009802DD"/>
    <w:rsid w:val="0098154C"/>
    <w:rsid w:val="009815E0"/>
    <w:rsid w:val="00981953"/>
    <w:rsid w:val="009845E6"/>
    <w:rsid w:val="00990F59"/>
    <w:rsid w:val="00991BC1"/>
    <w:rsid w:val="0099346E"/>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4008"/>
    <w:rsid w:val="009C7710"/>
    <w:rsid w:val="009D4097"/>
    <w:rsid w:val="009D4889"/>
    <w:rsid w:val="009D564D"/>
    <w:rsid w:val="009E56DE"/>
    <w:rsid w:val="009E6504"/>
    <w:rsid w:val="009E70AA"/>
    <w:rsid w:val="009F0961"/>
    <w:rsid w:val="009F0D8D"/>
    <w:rsid w:val="009F1213"/>
    <w:rsid w:val="009F2BE0"/>
    <w:rsid w:val="009F2BE2"/>
    <w:rsid w:val="009F3316"/>
    <w:rsid w:val="009F384E"/>
    <w:rsid w:val="009F4558"/>
    <w:rsid w:val="009F706D"/>
    <w:rsid w:val="009F7668"/>
    <w:rsid w:val="00A0042B"/>
    <w:rsid w:val="00A00A09"/>
    <w:rsid w:val="00A01132"/>
    <w:rsid w:val="00A0209D"/>
    <w:rsid w:val="00A07D91"/>
    <w:rsid w:val="00A1220D"/>
    <w:rsid w:val="00A12978"/>
    <w:rsid w:val="00A12C4A"/>
    <w:rsid w:val="00A12ED0"/>
    <w:rsid w:val="00A145E7"/>
    <w:rsid w:val="00A16CD7"/>
    <w:rsid w:val="00A20152"/>
    <w:rsid w:val="00A240FB"/>
    <w:rsid w:val="00A244DA"/>
    <w:rsid w:val="00A27A2C"/>
    <w:rsid w:val="00A33BDA"/>
    <w:rsid w:val="00A36E99"/>
    <w:rsid w:val="00A37142"/>
    <w:rsid w:val="00A37A1F"/>
    <w:rsid w:val="00A40281"/>
    <w:rsid w:val="00A43F23"/>
    <w:rsid w:val="00A53954"/>
    <w:rsid w:val="00A54B9A"/>
    <w:rsid w:val="00A561EF"/>
    <w:rsid w:val="00A56916"/>
    <w:rsid w:val="00A57019"/>
    <w:rsid w:val="00A57F23"/>
    <w:rsid w:val="00A6065B"/>
    <w:rsid w:val="00A60C33"/>
    <w:rsid w:val="00A63095"/>
    <w:rsid w:val="00A67591"/>
    <w:rsid w:val="00A72074"/>
    <w:rsid w:val="00A731BF"/>
    <w:rsid w:val="00A752E7"/>
    <w:rsid w:val="00A757BD"/>
    <w:rsid w:val="00A82A3D"/>
    <w:rsid w:val="00A83346"/>
    <w:rsid w:val="00A838E5"/>
    <w:rsid w:val="00A850BD"/>
    <w:rsid w:val="00A854B8"/>
    <w:rsid w:val="00A86D8D"/>
    <w:rsid w:val="00A90116"/>
    <w:rsid w:val="00A91451"/>
    <w:rsid w:val="00A9159C"/>
    <w:rsid w:val="00A92CE6"/>
    <w:rsid w:val="00A937E0"/>
    <w:rsid w:val="00A93B3D"/>
    <w:rsid w:val="00A968CA"/>
    <w:rsid w:val="00AA0998"/>
    <w:rsid w:val="00AA1852"/>
    <w:rsid w:val="00AA1EE0"/>
    <w:rsid w:val="00AA290B"/>
    <w:rsid w:val="00AA3079"/>
    <w:rsid w:val="00AA3BD0"/>
    <w:rsid w:val="00AB19B6"/>
    <w:rsid w:val="00AB4564"/>
    <w:rsid w:val="00AC09EF"/>
    <w:rsid w:val="00AC3E77"/>
    <w:rsid w:val="00AC47BD"/>
    <w:rsid w:val="00AC4BED"/>
    <w:rsid w:val="00AC5DD8"/>
    <w:rsid w:val="00AC607C"/>
    <w:rsid w:val="00AC76F1"/>
    <w:rsid w:val="00AD05DE"/>
    <w:rsid w:val="00AD23FB"/>
    <w:rsid w:val="00AD2C8B"/>
    <w:rsid w:val="00AD7E0E"/>
    <w:rsid w:val="00AE09EC"/>
    <w:rsid w:val="00AE11AE"/>
    <w:rsid w:val="00AE1A10"/>
    <w:rsid w:val="00AE3602"/>
    <w:rsid w:val="00AE5C7E"/>
    <w:rsid w:val="00AE6783"/>
    <w:rsid w:val="00AE6C1C"/>
    <w:rsid w:val="00AF4654"/>
    <w:rsid w:val="00AF6978"/>
    <w:rsid w:val="00AF7056"/>
    <w:rsid w:val="00B00745"/>
    <w:rsid w:val="00B02154"/>
    <w:rsid w:val="00B039AA"/>
    <w:rsid w:val="00B137F5"/>
    <w:rsid w:val="00B14636"/>
    <w:rsid w:val="00B156B8"/>
    <w:rsid w:val="00B160F8"/>
    <w:rsid w:val="00B16E22"/>
    <w:rsid w:val="00B17AF3"/>
    <w:rsid w:val="00B24877"/>
    <w:rsid w:val="00B2565D"/>
    <w:rsid w:val="00B26549"/>
    <w:rsid w:val="00B26AC4"/>
    <w:rsid w:val="00B2757B"/>
    <w:rsid w:val="00B33937"/>
    <w:rsid w:val="00B3403E"/>
    <w:rsid w:val="00B35D20"/>
    <w:rsid w:val="00B371AC"/>
    <w:rsid w:val="00B4076D"/>
    <w:rsid w:val="00B41F1F"/>
    <w:rsid w:val="00B44560"/>
    <w:rsid w:val="00B464DA"/>
    <w:rsid w:val="00B4688F"/>
    <w:rsid w:val="00B469A9"/>
    <w:rsid w:val="00B47FA1"/>
    <w:rsid w:val="00B51A23"/>
    <w:rsid w:val="00B51D25"/>
    <w:rsid w:val="00B533AD"/>
    <w:rsid w:val="00B54B3B"/>
    <w:rsid w:val="00B559F9"/>
    <w:rsid w:val="00B56988"/>
    <w:rsid w:val="00B716BF"/>
    <w:rsid w:val="00B7215A"/>
    <w:rsid w:val="00B727A9"/>
    <w:rsid w:val="00B75783"/>
    <w:rsid w:val="00B757E6"/>
    <w:rsid w:val="00B80BAC"/>
    <w:rsid w:val="00B81353"/>
    <w:rsid w:val="00B82A50"/>
    <w:rsid w:val="00B8382E"/>
    <w:rsid w:val="00B83AD5"/>
    <w:rsid w:val="00B84429"/>
    <w:rsid w:val="00B8492B"/>
    <w:rsid w:val="00B8523B"/>
    <w:rsid w:val="00B9391E"/>
    <w:rsid w:val="00B95810"/>
    <w:rsid w:val="00BA0B95"/>
    <w:rsid w:val="00BA2B05"/>
    <w:rsid w:val="00BA2D3F"/>
    <w:rsid w:val="00BA5E61"/>
    <w:rsid w:val="00BB3C77"/>
    <w:rsid w:val="00BB7358"/>
    <w:rsid w:val="00BC3D9C"/>
    <w:rsid w:val="00BC4FC7"/>
    <w:rsid w:val="00BC578C"/>
    <w:rsid w:val="00BC5F27"/>
    <w:rsid w:val="00BC6E66"/>
    <w:rsid w:val="00BD08A7"/>
    <w:rsid w:val="00BD189E"/>
    <w:rsid w:val="00BD1A50"/>
    <w:rsid w:val="00BD3371"/>
    <w:rsid w:val="00BD42D2"/>
    <w:rsid w:val="00BD57DA"/>
    <w:rsid w:val="00BE068F"/>
    <w:rsid w:val="00BE1A75"/>
    <w:rsid w:val="00BE251B"/>
    <w:rsid w:val="00BE3C90"/>
    <w:rsid w:val="00BE48AC"/>
    <w:rsid w:val="00BE5972"/>
    <w:rsid w:val="00BE78D3"/>
    <w:rsid w:val="00BF0D68"/>
    <w:rsid w:val="00BF0EC8"/>
    <w:rsid w:val="00BF1966"/>
    <w:rsid w:val="00BF198B"/>
    <w:rsid w:val="00BF1C50"/>
    <w:rsid w:val="00BF3AEF"/>
    <w:rsid w:val="00C01275"/>
    <w:rsid w:val="00C0619B"/>
    <w:rsid w:val="00C10246"/>
    <w:rsid w:val="00C13235"/>
    <w:rsid w:val="00C16966"/>
    <w:rsid w:val="00C16D33"/>
    <w:rsid w:val="00C1732D"/>
    <w:rsid w:val="00C23513"/>
    <w:rsid w:val="00C256F4"/>
    <w:rsid w:val="00C2799A"/>
    <w:rsid w:val="00C32967"/>
    <w:rsid w:val="00C333AA"/>
    <w:rsid w:val="00C36187"/>
    <w:rsid w:val="00C37D3E"/>
    <w:rsid w:val="00C4058A"/>
    <w:rsid w:val="00C431BD"/>
    <w:rsid w:val="00C43BFD"/>
    <w:rsid w:val="00C43D91"/>
    <w:rsid w:val="00C4618B"/>
    <w:rsid w:val="00C4698C"/>
    <w:rsid w:val="00C47860"/>
    <w:rsid w:val="00C552AD"/>
    <w:rsid w:val="00C55D0F"/>
    <w:rsid w:val="00C60314"/>
    <w:rsid w:val="00C6043D"/>
    <w:rsid w:val="00C60A2D"/>
    <w:rsid w:val="00C6278C"/>
    <w:rsid w:val="00C66386"/>
    <w:rsid w:val="00C66489"/>
    <w:rsid w:val="00C71A8F"/>
    <w:rsid w:val="00C73A7A"/>
    <w:rsid w:val="00C74B64"/>
    <w:rsid w:val="00C76884"/>
    <w:rsid w:val="00C76AE6"/>
    <w:rsid w:val="00C8247F"/>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D54"/>
    <w:rsid w:val="00CB2953"/>
    <w:rsid w:val="00CB3DEC"/>
    <w:rsid w:val="00CB4CD0"/>
    <w:rsid w:val="00CB4DE9"/>
    <w:rsid w:val="00CB5067"/>
    <w:rsid w:val="00CB7591"/>
    <w:rsid w:val="00CB7FDE"/>
    <w:rsid w:val="00CC2ABE"/>
    <w:rsid w:val="00CC46EB"/>
    <w:rsid w:val="00CC6206"/>
    <w:rsid w:val="00CE1EEB"/>
    <w:rsid w:val="00CE2C1F"/>
    <w:rsid w:val="00CE2E2B"/>
    <w:rsid w:val="00CE3B10"/>
    <w:rsid w:val="00CF29C6"/>
    <w:rsid w:val="00CF4295"/>
    <w:rsid w:val="00CF467C"/>
    <w:rsid w:val="00CF4864"/>
    <w:rsid w:val="00D0063A"/>
    <w:rsid w:val="00D01565"/>
    <w:rsid w:val="00D05CAA"/>
    <w:rsid w:val="00D06C9B"/>
    <w:rsid w:val="00D1427C"/>
    <w:rsid w:val="00D14B51"/>
    <w:rsid w:val="00D14F1A"/>
    <w:rsid w:val="00D16F13"/>
    <w:rsid w:val="00D22449"/>
    <w:rsid w:val="00D22A27"/>
    <w:rsid w:val="00D22A91"/>
    <w:rsid w:val="00D26905"/>
    <w:rsid w:val="00D364E2"/>
    <w:rsid w:val="00D37607"/>
    <w:rsid w:val="00D42F7B"/>
    <w:rsid w:val="00D45567"/>
    <w:rsid w:val="00D479CC"/>
    <w:rsid w:val="00D51AE8"/>
    <w:rsid w:val="00D51EAB"/>
    <w:rsid w:val="00D53291"/>
    <w:rsid w:val="00D5712B"/>
    <w:rsid w:val="00D57D23"/>
    <w:rsid w:val="00D6280D"/>
    <w:rsid w:val="00D64E5D"/>
    <w:rsid w:val="00D64F7D"/>
    <w:rsid w:val="00D660F5"/>
    <w:rsid w:val="00D66A63"/>
    <w:rsid w:val="00D66BDB"/>
    <w:rsid w:val="00D722AD"/>
    <w:rsid w:val="00D8286D"/>
    <w:rsid w:val="00D90B47"/>
    <w:rsid w:val="00D90F13"/>
    <w:rsid w:val="00D927A2"/>
    <w:rsid w:val="00D92FFD"/>
    <w:rsid w:val="00D93F7D"/>
    <w:rsid w:val="00D942B8"/>
    <w:rsid w:val="00D94AB7"/>
    <w:rsid w:val="00DA104B"/>
    <w:rsid w:val="00DA2384"/>
    <w:rsid w:val="00DA37F7"/>
    <w:rsid w:val="00DA549F"/>
    <w:rsid w:val="00DA60BB"/>
    <w:rsid w:val="00DA625F"/>
    <w:rsid w:val="00DA7036"/>
    <w:rsid w:val="00DA7954"/>
    <w:rsid w:val="00DA7DE8"/>
    <w:rsid w:val="00DB1DB0"/>
    <w:rsid w:val="00DC1A31"/>
    <w:rsid w:val="00DC1ACD"/>
    <w:rsid w:val="00DC21A8"/>
    <w:rsid w:val="00DC5D42"/>
    <w:rsid w:val="00DD12D3"/>
    <w:rsid w:val="00DE023B"/>
    <w:rsid w:val="00DE21DE"/>
    <w:rsid w:val="00DE472B"/>
    <w:rsid w:val="00DE4C6F"/>
    <w:rsid w:val="00DE71B1"/>
    <w:rsid w:val="00DE793D"/>
    <w:rsid w:val="00DF09D7"/>
    <w:rsid w:val="00DF0E83"/>
    <w:rsid w:val="00DF4C68"/>
    <w:rsid w:val="00DF54C4"/>
    <w:rsid w:val="00DF7916"/>
    <w:rsid w:val="00DF7E6D"/>
    <w:rsid w:val="00E04CDA"/>
    <w:rsid w:val="00E1186A"/>
    <w:rsid w:val="00E154C9"/>
    <w:rsid w:val="00E15708"/>
    <w:rsid w:val="00E16B2E"/>
    <w:rsid w:val="00E21DE3"/>
    <w:rsid w:val="00E23AC2"/>
    <w:rsid w:val="00E2695E"/>
    <w:rsid w:val="00E2768F"/>
    <w:rsid w:val="00E30169"/>
    <w:rsid w:val="00E31559"/>
    <w:rsid w:val="00E33AC1"/>
    <w:rsid w:val="00E35C3F"/>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6C5B"/>
    <w:rsid w:val="00E60213"/>
    <w:rsid w:val="00E602E3"/>
    <w:rsid w:val="00E60CC4"/>
    <w:rsid w:val="00E61427"/>
    <w:rsid w:val="00E63F5C"/>
    <w:rsid w:val="00E719D2"/>
    <w:rsid w:val="00E7284C"/>
    <w:rsid w:val="00E747AA"/>
    <w:rsid w:val="00E81589"/>
    <w:rsid w:val="00E835F3"/>
    <w:rsid w:val="00E84AE6"/>
    <w:rsid w:val="00E855D4"/>
    <w:rsid w:val="00E87A6A"/>
    <w:rsid w:val="00E900B4"/>
    <w:rsid w:val="00E9029D"/>
    <w:rsid w:val="00E90937"/>
    <w:rsid w:val="00E91780"/>
    <w:rsid w:val="00E9202E"/>
    <w:rsid w:val="00E922B4"/>
    <w:rsid w:val="00E93955"/>
    <w:rsid w:val="00E952B6"/>
    <w:rsid w:val="00E96E59"/>
    <w:rsid w:val="00E96FBB"/>
    <w:rsid w:val="00E975D7"/>
    <w:rsid w:val="00E97E1C"/>
    <w:rsid w:val="00EA24FE"/>
    <w:rsid w:val="00EA2648"/>
    <w:rsid w:val="00EA2683"/>
    <w:rsid w:val="00EA4121"/>
    <w:rsid w:val="00EB1234"/>
    <w:rsid w:val="00EB3D5A"/>
    <w:rsid w:val="00EB4AE7"/>
    <w:rsid w:val="00EB65F0"/>
    <w:rsid w:val="00EB78A0"/>
    <w:rsid w:val="00EC261B"/>
    <w:rsid w:val="00EC6393"/>
    <w:rsid w:val="00EC6F17"/>
    <w:rsid w:val="00ED0870"/>
    <w:rsid w:val="00ED199F"/>
    <w:rsid w:val="00ED1ACC"/>
    <w:rsid w:val="00ED4439"/>
    <w:rsid w:val="00ED59CB"/>
    <w:rsid w:val="00ED7882"/>
    <w:rsid w:val="00EE1763"/>
    <w:rsid w:val="00EE305E"/>
    <w:rsid w:val="00EE336A"/>
    <w:rsid w:val="00EE5586"/>
    <w:rsid w:val="00EF0209"/>
    <w:rsid w:val="00EF128C"/>
    <w:rsid w:val="00EF3999"/>
    <w:rsid w:val="00EF4BC4"/>
    <w:rsid w:val="00EF5AF4"/>
    <w:rsid w:val="00EF7B91"/>
    <w:rsid w:val="00F00D1F"/>
    <w:rsid w:val="00F04E2B"/>
    <w:rsid w:val="00F05B82"/>
    <w:rsid w:val="00F126D0"/>
    <w:rsid w:val="00F13A61"/>
    <w:rsid w:val="00F14C69"/>
    <w:rsid w:val="00F14F53"/>
    <w:rsid w:val="00F17B40"/>
    <w:rsid w:val="00F20D7E"/>
    <w:rsid w:val="00F30AA7"/>
    <w:rsid w:val="00F36BF5"/>
    <w:rsid w:val="00F378EB"/>
    <w:rsid w:val="00F40E25"/>
    <w:rsid w:val="00F41063"/>
    <w:rsid w:val="00F44330"/>
    <w:rsid w:val="00F451F2"/>
    <w:rsid w:val="00F46FA0"/>
    <w:rsid w:val="00F50C0C"/>
    <w:rsid w:val="00F51FED"/>
    <w:rsid w:val="00F53D61"/>
    <w:rsid w:val="00F56616"/>
    <w:rsid w:val="00F56CA4"/>
    <w:rsid w:val="00F6036E"/>
    <w:rsid w:val="00F61C39"/>
    <w:rsid w:val="00F62434"/>
    <w:rsid w:val="00F6315B"/>
    <w:rsid w:val="00F641BD"/>
    <w:rsid w:val="00F66E27"/>
    <w:rsid w:val="00F6781E"/>
    <w:rsid w:val="00F6782A"/>
    <w:rsid w:val="00F70221"/>
    <w:rsid w:val="00F7063D"/>
    <w:rsid w:val="00F727FF"/>
    <w:rsid w:val="00F72A6C"/>
    <w:rsid w:val="00F733FA"/>
    <w:rsid w:val="00F76564"/>
    <w:rsid w:val="00F81005"/>
    <w:rsid w:val="00F81964"/>
    <w:rsid w:val="00F823E4"/>
    <w:rsid w:val="00F85B7C"/>
    <w:rsid w:val="00F87C26"/>
    <w:rsid w:val="00F9384D"/>
    <w:rsid w:val="00F96195"/>
    <w:rsid w:val="00F974E5"/>
    <w:rsid w:val="00F97C7C"/>
    <w:rsid w:val="00FA59C9"/>
    <w:rsid w:val="00FA5B9A"/>
    <w:rsid w:val="00FA70E2"/>
    <w:rsid w:val="00FB0057"/>
    <w:rsid w:val="00FB4ACD"/>
    <w:rsid w:val="00FB6EFE"/>
    <w:rsid w:val="00FC2A59"/>
    <w:rsid w:val="00FC2D92"/>
    <w:rsid w:val="00FC511C"/>
    <w:rsid w:val="00FC5DF5"/>
    <w:rsid w:val="00FD08E5"/>
    <w:rsid w:val="00FD36A3"/>
    <w:rsid w:val="00FD413A"/>
    <w:rsid w:val="00FD4560"/>
    <w:rsid w:val="00FD575F"/>
    <w:rsid w:val="00FD7A24"/>
    <w:rsid w:val="00FE2F49"/>
    <w:rsid w:val="00FF1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C0"/>
    <w:pPr>
      <w:spacing w:before="120" w:after="120"/>
    </w:pPr>
    <w:rPr>
      <w:rFonts w:ascii="Arial" w:hAnsi="Arial"/>
      <w:sz w:val="22"/>
    </w:rPr>
  </w:style>
  <w:style w:type="paragraph" w:styleId="Heading1">
    <w:name w:val="heading 1"/>
    <w:next w:val="Normal"/>
    <w:autoRedefine/>
    <w:qFormat/>
    <w:rsid w:val="00012C72"/>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3"/>
      </w:numPr>
      <w:spacing w:before="320"/>
      <w:outlineLvl w:val="2"/>
    </w:pPr>
    <w:rPr>
      <w:sz w:val="22"/>
    </w:rPr>
  </w:style>
  <w:style w:type="paragraph" w:styleId="Heading4">
    <w:name w:val="heading 4"/>
    <w:basedOn w:val="Heading3"/>
    <w:next w:val="Normal"/>
    <w:qFormat/>
    <w:rsid w:val="00C6278C"/>
    <w:pPr>
      <w:numPr>
        <w:numId w:val="0"/>
      </w:numPr>
      <w:outlineLvl w:val="3"/>
    </w:pPr>
    <w:rPr>
      <w:color w:val="1F497D" w:themeColor="text2"/>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326535"/>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0"/>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C1AC0"/>
    <w:pPr>
      <w:spacing w:before="80" w:after="80" w:line="276" w:lineRule="auto"/>
    </w:pPr>
    <w:rPr>
      <w:b/>
      <w:bCs/>
      <w:color w:val="FFFFFF" w:themeColor="background1"/>
      <w:sz w:val="20"/>
      <w:lang w:eastAsia="en-US"/>
    </w:rPr>
  </w:style>
  <w:style w:type="paragraph" w:customStyle="1" w:styleId="Tabletextleft">
    <w:name w:val="Table text left"/>
    <w:link w:val="TabletextleftChar"/>
    <w:autoRedefine/>
    <w:qFormat/>
    <w:rsid w:val="00047818"/>
    <w:pPr>
      <w:spacing w:before="120" w:after="60"/>
    </w:pPr>
    <w:rPr>
      <w:rFonts w:ascii="Arial" w:hAnsi="Arial"/>
      <w:color w:val="000000" w:themeColor="text1"/>
      <w:lang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047818"/>
    <w:rPr>
      <w:rFonts w:ascii="Arial" w:hAnsi="Arial"/>
      <w:color w:val="000000" w:themeColor="text1"/>
      <w:lang w:eastAsia="en-US"/>
    </w:rPr>
  </w:style>
  <w:style w:type="paragraph" w:customStyle="1" w:styleId="Tabletextstrong">
    <w:name w:val="Table text strong"/>
    <w:basedOn w:val="Tabletextleft"/>
    <w:link w:val="TabletextstrongChar"/>
    <w:qFormat/>
    <w:rsid w:val="00C256F4"/>
    <w:pPr>
      <w:spacing w:before="0" w:after="0"/>
    </w:pPr>
    <w:rPr>
      <w:b/>
      <w:sz w:val="22"/>
    </w:rPr>
  </w:style>
  <w:style w:type="character" w:customStyle="1" w:styleId="TabletextstrongChar">
    <w:name w:val="Table text strong Char"/>
    <w:basedOn w:val="TabletextleftChar"/>
    <w:link w:val="Tabletextstrong"/>
    <w:rsid w:val="00C256F4"/>
    <w:rPr>
      <w:rFonts w:ascii="Arial" w:hAnsi="Arial"/>
      <w:b/>
      <w:color w:val="000000" w:themeColor="text1"/>
      <w:sz w:val="22"/>
      <w:szCs w:val="24"/>
      <w:lang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customStyle="1" w:styleId="StyleFootnoteText9pt">
    <w:name w:val="Style Footnote Text + 9 pt"/>
    <w:basedOn w:val="FootnoteText"/>
    <w:rsid w:val="00CA2AE7"/>
    <w:pPr>
      <w:spacing w:before="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rural-health-workforce/classifications/mm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au/" TargetMode="External"/><Relationship Id="rId4" Type="http://schemas.openxmlformats.org/officeDocument/2006/relationships/settings" Target="settings.xml"/><Relationship Id="rId9" Type="http://schemas.openxmlformats.org/officeDocument/2006/relationships/hyperlink" Target="https://www.health.gov.au/health-topics/rural-health-workforce/classifications/mm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Schedule of Subsidies and Supplements for Aged Care – Schedule from 1 February 2024</vt:lpstr>
    </vt:vector>
  </TitlesOfParts>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 – Schedule from 1 February 2024</dc:title>
  <dc:subject>Aged care</dc:subject>
  <dc:creator/>
  <cp:keywords>Aged Care; Finance; Schedule</cp:keywords>
  <cp:lastModifiedBy/>
  <cp:revision>1</cp:revision>
  <dcterms:created xsi:type="dcterms:W3CDTF">2024-02-05T22:23:00Z</dcterms:created>
  <dcterms:modified xsi:type="dcterms:W3CDTF">2024-02-05T22:23:00Z</dcterms:modified>
  <cp:category/>
</cp:coreProperties>
</file>