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E3C8" w14:textId="6A09DF90" w:rsidR="007D1CAB" w:rsidRDefault="00C866CA" w:rsidP="00AA6B70">
      <w:pPr>
        <w:pStyle w:val="Heading1"/>
        <w:spacing w:before="240"/>
      </w:pPr>
      <w:r w:rsidRPr="00536134">
        <w:t>Disability Support for Older Australians (DSOA)</w:t>
      </w:r>
      <w:r w:rsidR="00536134">
        <w:t xml:space="preserve"> - How to </w:t>
      </w:r>
      <w:r w:rsidR="00536134">
        <w:br/>
        <w:t xml:space="preserve">fill out the ISP </w:t>
      </w:r>
      <w:proofErr w:type="gramStart"/>
      <w:r w:rsidR="0017438D">
        <w:t>t</w:t>
      </w:r>
      <w:r w:rsidR="00536134">
        <w:t>emplate</w:t>
      </w:r>
      <w:proofErr w:type="gramEnd"/>
    </w:p>
    <w:p w14:paraId="0BC5D664" w14:textId="77777777" w:rsidR="00E82486" w:rsidRDefault="00E82486" w:rsidP="0349C14A">
      <w:r w:rsidRPr="005F3585">
        <w:rPr>
          <w:noProof/>
          <w:szCs w:val="28"/>
        </w:rPr>
        <mc:AlternateContent>
          <mc:Choice Requires="wps">
            <w:drawing>
              <wp:inline distT="0" distB="0" distL="0" distR="0" wp14:anchorId="074F3EAA" wp14:editId="495F8A68">
                <wp:extent cx="6151419" cy="713509"/>
                <wp:effectExtent l="0" t="0" r="2095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419" cy="7135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A960" w14:textId="0203578C" w:rsidR="00E82486" w:rsidRPr="0039724A" w:rsidRDefault="00000000" w:rsidP="003972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E82486" w:rsidRPr="00EF429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 xml:space="preserve">Appendix </w:t>
                              </w:r>
                              <w:r w:rsidR="00D3437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E82486" w:rsidRPr="00EF429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 xml:space="preserve">: Individual Support Package </w:t>
                              </w:r>
                              <w:r w:rsidR="0017438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82486" w:rsidRPr="00EF429D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emplate</w:t>
                              </w:r>
                            </w:hyperlink>
                            <w:r w:rsidR="0069000A">
                              <w:rPr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E82486">
                              <w:rPr>
                                <w:sz w:val="28"/>
                                <w:szCs w:val="28"/>
                              </w:rPr>
                              <w:t>available</w:t>
                            </w:r>
                            <w:r w:rsidR="00E82486" w:rsidRPr="0039724A">
                              <w:rPr>
                                <w:sz w:val="28"/>
                                <w:szCs w:val="28"/>
                              </w:rPr>
                              <w:t xml:space="preserve"> on the department’s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4F3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3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" fillcolor="#cacece [2732]" strokeweight=".5pt">
                <v:textbox>
                  <w:txbxContent>
                    <w:p w14:paraId="1D05A960" w14:textId="0203578C" w:rsidR="00E82486" w:rsidRPr="0039724A" w:rsidRDefault="004930FA" w:rsidP="0039724A">
                      <w:pPr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E82486" w:rsidRPr="00EF429D">
                          <w:rPr>
                            <w:rStyle w:val="Hyperlink"/>
                            <w:sz w:val="28"/>
                            <w:szCs w:val="28"/>
                          </w:rPr>
                          <w:t xml:space="preserve">Appendix </w:t>
                        </w:r>
                        <w:r w:rsidR="00D34375">
                          <w:rPr>
                            <w:rStyle w:val="Hyperlink"/>
                            <w:sz w:val="28"/>
                            <w:szCs w:val="28"/>
                          </w:rPr>
                          <w:t>D</w:t>
                        </w:r>
                        <w:r w:rsidR="00E82486" w:rsidRPr="00EF429D">
                          <w:rPr>
                            <w:rStyle w:val="Hyperlink"/>
                            <w:sz w:val="28"/>
                            <w:szCs w:val="28"/>
                          </w:rPr>
                          <w:t xml:space="preserve">: Individual Support Package </w:t>
                        </w:r>
                        <w:r w:rsidR="0017438D">
                          <w:rPr>
                            <w:rStyle w:val="Hyperlink"/>
                            <w:sz w:val="28"/>
                            <w:szCs w:val="28"/>
                          </w:rPr>
                          <w:t>t</w:t>
                        </w:r>
                        <w:r w:rsidR="00E82486" w:rsidRPr="00EF429D">
                          <w:rPr>
                            <w:rStyle w:val="Hyperlink"/>
                            <w:sz w:val="28"/>
                            <w:szCs w:val="28"/>
                          </w:rPr>
                          <w:t>emplate</w:t>
                        </w:r>
                      </w:hyperlink>
                      <w:r w:rsidR="0069000A">
                        <w:rPr>
                          <w:sz w:val="28"/>
                          <w:szCs w:val="28"/>
                        </w:rPr>
                        <w:t xml:space="preserve"> is </w:t>
                      </w:r>
                      <w:r w:rsidR="00E82486">
                        <w:rPr>
                          <w:sz w:val="28"/>
                          <w:szCs w:val="28"/>
                        </w:rPr>
                        <w:t>available</w:t>
                      </w:r>
                      <w:r w:rsidR="00E82486" w:rsidRPr="0039724A">
                        <w:rPr>
                          <w:sz w:val="28"/>
                          <w:szCs w:val="28"/>
                        </w:rPr>
                        <w:t xml:space="preserve"> on the department’s website.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15A31" w14:textId="38C3187B" w:rsidR="00C90A7D" w:rsidRDefault="00C90A7D" w:rsidP="0349C14A">
      <w:pPr>
        <w:rPr>
          <w:b/>
          <w:bCs/>
        </w:rPr>
      </w:pPr>
      <w:r>
        <w:t xml:space="preserve">The Individual Support Package (ISP) is a record you have spoken to your client about their DSOA package. It should document how they use their DSOA funding and </w:t>
      </w:r>
      <w:r w:rsidR="00DD1F28">
        <w:t xml:space="preserve">that they </w:t>
      </w:r>
      <w:r>
        <w:t>understand your role as their DSOA service coordinator.</w:t>
      </w:r>
      <w:r w:rsidR="00E53286">
        <w:t xml:space="preserve"> </w:t>
      </w:r>
    </w:p>
    <w:p w14:paraId="53E4BDDC" w14:textId="42D0003C" w:rsidR="007D58B8" w:rsidRDefault="00743BCF" w:rsidP="0007070E">
      <w:r w:rsidRPr="00743BCF">
        <w:t xml:space="preserve">The ISP provides transparency for clients on their DSOA funded package and tells them what services and supports they can expect to receive. This </w:t>
      </w:r>
      <w:r w:rsidR="001461E1">
        <w:t xml:space="preserve">will </w:t>
      </w:r>
      <w:r w:rsidRPr="00743BCF">
        <w:t xml:space="preserve">help them to make informed decisions </w:t>
      </w:r>
      <w:r w:rsidR="00304D47">
        <w:t xml:space="preserve">regarding </w:t>
      </w:r>
      <w:r w:rsidRPr="00743BCF">
        <w:t xml:space="preserve">their DSOA </w:t>
      </w:r>
      <w:r w:rsidR="00394B89">
        <w:t xml:space="preserve">funded </w:t>
      </w:r>
      <w:r w:rsidRPr="00743BCF">
        <w:t>package.</w:t>
      </w:r>
    </w:p>
    <w:p w14:paraId="571ED6D4" w14:textId="22EEEC8A" w:rsidR="00743BCF" w:rsidRPr="00743BCF" w:rsidRDefault="00743BCF" w:rsidP="00E85C62">
      <w:r w:rsidRPr="00743BCF">
        <w:t>It is a condition in your DSOA grant agreement to have a current ISP in place with all clients.</w:t>
      </w:r>
      <w:r w:rsidR="00D53C31">
        <w:t xml:space="preserve"> </w:t>
      </w:r>
      <w:r w:rsidRPr="00743BCF">
        <w:t>Your grant agreement standard terms and conditions state that:</w:t>
      </w:r>
    </w:p>
    <w:p w14:paraId="55246758" w14:textId="3CFDA035" w:rsidR="00743BCF" w:rsidRPr="00756B03" w:rsidRDefault="00743BCF" w:rsidP="00536134">
      <w:pPr>
        <w:pStyle w:val="ListParagraph"/>
        <w:numPr>
          <w:ilvl w:val="0"/>
          <w:numId w:val="25"/>
        </w:numPr>
        <w:spacing w:before="60" w:after="60"/>
      </w:pPr>
      <w:r w:rsidRPr="00536134">
        <w:rPr>
          <w:b/>
          <w:bCs/>
        </w:rPr>
        <w:t>Clause B2.1.2</w:t>
      </w:r>
      <w:r w:rsidR="00B47D8A" w:rsidRPr="00536134">
        <w:rPr>
          <w:b/>
          <w:bCs/>
        </w:rPr>
        <w:t>:</w:t>
      </w:r>
      <w:r w:rsidR="00B47D8A" w:rsidRPr="00756B03">
        <w:t xml:space="preserve"> </w:t>
      </w:r>
      <w:r w:rsidRPr="00756B03">
        <w:t xml:space="preserve">The ISP must be consistent with </w:t>
      </w:r>
      <w:r w:rsidR="00B47D8A" w:rsidRPr="00756B03">
        <w:t xml:space="preserve">your organisation’s </w:t>
      </w:r>
      <w:r w:rsidRPr="00756B03">
        <w:t xml:space="preserve">obligations in this </w:t>
      </w:r>
      <w:r w:rsidR="00B47D8A" w:rsidRPr="00756B03">
        <w:t xml:space="preserve">agreement </w:t>
      </w:r>
      <w:r w:rsidRPr="00756B03">
        <w:t xml:space="preserve">and must include all other requirements specified in the </w:t>
      </w:r>
      <w:hyperlink r:id="rId13" w:history="1">
        <w:r w:rsidRPr="00536134">
          <w:rPr>
            <w:rStyle w:val="Hyperlink"/>
            <w:color w:val="auto"/>
            <w:u w:val="none"/>
          </w:rPr>
          <w:t>DSOA Program Manual</w:t>
        </w:r>
      </w:hyperlink>
      <w:r w:rsidRPr="00756B03">
        <w:t xml:space="preserve">. ISP's need to be submitted to the Department </w:t>
      </w:r>
      <w:r w:rsidR="00DD1F28">
        <w:t xml:space="preserve">of Health and Aged Care (the department) </w:t>
      </w:r>
      <w:r w:rsidRPr="00756B03">
        <w:t>within 10 days of being signed and completed.</w:t>
      </w:r>
    </w:p>
    <w:p w14:paraId="709D7D1F" w14:textId="31DBACE9" w:rsidR="00743BCF" w:rsidRPr="00756B03" w:rsidRDefault="00743BCF" w:rsidP="00536134">
      <w:pPr>
        <w:pStyle w:val="ListParagraph"/>
        <w:numPr>
          <w:ilvl w:val="0"/>
          <w:numId w:val="25"/>
        </w:numPr>
        <w:spacing w:before="60" w:after="60"/>
      </w:pPr>
      <w:r w:rsidRPr="00536134">
        <w:rPr>
          <w:b/>
          <w:bCs/>
        </w:rPr>
        <w:t>Clause B2.1.3 (c)</w:t>
      </w:r>
      <w:r w:rsidR="00B47D8A" w:rsidRPr="00536134">
        <w:rPr>
          <w:b/>
          <w:bCs/>
        </w:rPr>
        <w:t>:</w:t>
      </w:r>
      <w:r w:rsidRPr="00756B03">
        <w:t xml:space="preserve"> </w:t>
      </w:r>
      <w:r w:rsidR="00B47D8A" w:rsidRPr="00756B03">
        <w:t>P</w:t>
      </w:r>
      <w:r w:rsidRPr="00756B03">
        <w:t xml:space="preserve">rovide a copy of each </w:t>
      </w:r>
      <w:r w:rsidR="00B47D8A" w:rsidRPr="00756B03">
        <w:t xml:space="preserve">client’s </w:t>
      </w:r>
      <w:r w:rsidRPr="00756B03">
        <w:t xml:space="preserve">original ISP, and any varied ISP, to the </w:t>
      </w:r>
      <w:r w:rsidR="00B47D8A" w:rsidRPr="00756B03">
        <w:t xml:space="preserve">department </w:t>
      </w:r>
      <w:r w:rsidRPr="00756B03">
        <w:t xml:space="preserve">within 10 days of the ISP being signed by the </w:t>
      </w:r>
      <w:r w:rsidR="00B47D8A" w:rsidRPr="00756B03">
        <w:t xml:space="preserve">client </w:t>
      </w:r>
      <w:r w:rsidRPr="00756B03">
        <w:t xml:space="preserve">or their carer, advocate or representative. </w:t>
      </w:r>
    </w:p>
    <w:p w14:paraId="6A229861" w14:textId="5A4B498A" w:rsidR="003B5777" w:rsidRPr="00323D39" w:rsidRDefault="00743BCF" w:rsidP="003B5777">
      <w:pPr>
        <w:pStyle w:val="ListParagraph"/>
        <w:numPr>
          <w:ilvl w:val="0"/>
          <w:numId w:val="25"/>
        </w:numPr>
        <w:spacing w:before="60" w:after="60"/>
      </w:pPr>
      <w:r w:rsidRPr="00536134">
        <w:rPr>
          <w:b/>
          <w:bCs/>
        </w:rPr>
        <w:t>Clause B5.1.9</w:t>
      </w:r>
      <w:r w:rsidR="00B47D8A" w:rsidRPr="00536134">
        <w:rPr>
          <w:b/>
          <w:bCs/>
        </w:rPr>
        <w:t>:</w:t>
      </w:r>
      <w:r w:rsidR="00B47D8A" w:rsidRPr="00756B03">
        <w:t xml:space="preserve"> </w:t>
      </w:r>
      <w:r w:rsidRPr="00756B03">
        <w:t xml:space="preserve">Your </w:t>
      </w:r>
      <w:r w:rsidR="00B47D8A" w:rsidRPr="00756B03">
        <w:t xml:space="preserve">organisation </w:t>
      </w:r>
      <w:r w:rsidRPr="00756B03">
        <w:t xml:space="preserve">must within 10 days reflect any </w:t>
      </w:r>
      <w:r w:rsidR="00B47D8A" w:rsidRPr="00756B03">
        <w:t>department</w:t>
      </w:r>
      <w:r w:rsidRPr="00756B03">
        <w:t xml:space="preserve">-approved changes to a </w:t>
      </w:r>
      <w:r w:rsidR="00B47D8A" w:rsidRPr="00756B03">
        <w:t xml:space="preserve">client’s services </w:t>
      </w:r>
      <w:r w:rsidRPr="00756B03">
        <w:t xml:space="preserve">or </w:t>
      </w:r>
      <w:r w:rsidR="00B47D8A" w:rsidRPr="00756B03">
        <w:t xml:space="preserve">client funds </w:t>
      </w:r>
      <w:r w:rsidRPr="00756B03">
        <w:t xml:space="preserve">in an updated ISP between </w:t>
      </w:r>
      <w:r w:rsidR="00B47D8A" w:rsidRPr="00756B03">
        <w:t xml:space="preserve">your organisation </w:t>
      </w:r>
      <w:r w:rsidRPr="00756B03">
        <w:t xml:space="preserve">and the </w:t>
      </w:r>
      <w:r w:rsidR="00B47D8A" w:rsidRPr="00756B03">
        <w:t xml:space="preserve">client </w:t>
      </w:r>
      <w:r w:rsidRPr="00756B03">
        <w:t xml:space="preserve">and this updated ISP submitted to the </w:t>
      </w:r>
      <w:r w:rsidR="00B47D8A" w:rsidRPr="00756B03">
        <w:t>department</w:t>
      </w:r>
      <w:r w:rsidRPr="00756B03">
        <w:t>.</w:t>
      </w:r>
    </w:p>
    <w:p w14:paraId="1B9277D0" w14:textId="09FFCD4D" w:rsidR="00B3375A" w:rsidRPr="00B3375A" w:rsidRDefault="0099371F" w:rsidP="00536134">
      <w:pPr>
        <w:pStyle w:val="Heading3"/>
      </w:pPr>
      <w:r>
        <w:t>As a DSOA service coordinator, y</w:t>
      </w:r>
      <w:r w:rsidR="0001677E">
        <w:t xml:space="preserve">ou </w:t>
      </w:r>
      <w:r w:rsidR="00B3375A" w:rsidRPr="00B3375A">
        <w:t>mus</w:t>
      </w:r>
      <w:r w:rsidR="00D052BB">
        <w:t>t</w:t>
      </w:r>
      <w:r w:rsidR="00B3375A" w:rsidRPr="00B3375A">
        <w:t>:</w:t>
      </w:r>
    </w:p>
    <w:p w14:paraId="5D0B2952" w14:textId="75E25461" w:rsidR="00B3375A" w:rsidRPr="00B3375A" w:rsidRDefault="00B3375A" w:rsidP="00536134">
      <w:pPr>
        <w:pStyle w:val="ListParagraph"/>
        <w:numPr>
          <w:ilvl w:val="0"/>
          <w:numId w:val="24"/>
        </w:numPr>
        <w:spacing w:before="60" w:after="60"/>
      </w:pPr>
      <w:r w:rsidRPr="00B3375A">
        <w:t xml:space="preserve">develop an ISP alongside each of </w:t>
      </w:r>
      <w:r w:rsidR="005654CF">
        <w:t>your</w:t>
      </w:r>
      <w:r w:rsidR="005654CF" w:rsidRPr="00B3375A">
        <w:t xml:space="preserve"> </w:t>
      </w:r>
      <w:r w:rsidRPr="00B3375A">
        <w:t xml:space="preserve">DSOA client/s and/or the client's guardian or carer, prior to delivering any services for that </w:t>
      </w:r>
      <w:proofErr w:type="gramStart"/>
      <w:r w:rsidRPr="00B3375A">
        <w:t>period</w:t>
      </w:r>
      <w:proofErr w:type="gramEnd"/>
    </w:p>
    <w:p w14:paraId="103D28ED" w14:textId="7F448033" w:rsidR="00B3375A" w:rsidRPr="00B3375A" w:rsidRDefault="00B3375A" w:rsidP="00536134">
      <w:pPr>
        <w:pStyle w:val="ListParagraph"/>
        <w:numPr>
          <w:ilvl w:val="0"/>
          <w:numId w:val="24"/>
        </w:numPr>
        <w:spacing w:before="60" w:after="60"/>
      </w:pPr>
      <w:r w:rsidRPr="00B3375A">
        <w:t xml:space="preserve">use the ISP form approved by the department at Appendix </w:t>
      </w:r>
      <w:r w:rsidR="00F17C29">
        <w:t>C</w:t>
      </w:r>
      <w:r w:rsidRPr="00B3375A">
        <w:t xml:space="preserve"> in the DSOA Program Manual</w:t>
      </w:r>
      <w:r w:rsidR="0035216A" w:rsidRPr="00B3375A" w:rsidDel="0035216A">
        <w:t xml:space="preserve"> </w:t>
      </w:r>
    </w:p>
    <w:p w14:paraId="1557C26C" w14:textId="418D43F9" w:rsidR="00B3375A" w:rsidRPr="00B3375A" w:rsidRDefault="00B3375A" w:rsidP="00536134">
      <w:pPr>
        <w:pStyle w:val="ListParagraph"/>
        <w:numPr>
          <w:ilvl w:val="0"/>
          <w:numId w:val="24"/>
        </w:numPr>
        <w:spacing w:before="60" w:after="60"/>
      </w:pPr>
      <w:r w:rsidRPr="00B3375A">
        <w:t xml:space="preserve">manage and oversee each client’s disability services with consideration to their support needs, goals and service delivery </w:t>
      </w:r>
      <w:proofErr w:type="gramStart"/>
      <w:r w:rsidRPr="00B3375A">
        <w:t>preferences</w:t>
      </w:r>
      <w:proofErr w:type="gramEnd"/>
    </w:p>
    <w:p w14:paraId="62CA7728" w14:textId="6BF48292" w:rsidR="00B3375A" w:rsidRPr="00B3375A" w:rsidRDefault="00B3375A" w:rsidP="00536134">
      <w:pPr>
        <w:pStyle w:val="ListParagraph"/>
        <w:numPr>
          <w:ilvl w:val="0"/>
          <w:numId w:val="24"/>
        </w:numPr>
        <w:spacing w:before="60" w:after="60"/>
      </w:pPr>
      <w:r w:rsidRPr="00B3375A">
        <w:t>sign and date</w:t>
      </w:r>
      <w:r w:rsidR="0001677E">
        <w:t xml:space="preserve"> ISPs</w:t>
      </w:r>
      <w:r w:rsidR="0099371F">
        <w:t xml:space="preserve"> in addition to your </w:t>
      </w:r>
      <w:r w:rsidRPr="00B3375A">
        <w:t>client and/or the clients guardian or carer</w:t>
      </w:r>
    </w:p>
    <w:p w14:paraId="0C4A3624" w14:textId="564B4A6F" w:rsidR="00B3375A" w:rsidRPr="00B3375A" w:rsidRDefault="0035216A" w:rsidP="00536134">
      <w:pPr>
        <w:pStyle w:val="ListParagraph"/>
        <w:numPr>
          <w:ilvl w:val="0"/>
          <w:numId w:val="24"/>
        </w:numPr>
        <w:spacing w:before="60" w:after="60"/>
      </w:pPr>
      <w:r>
        <w:lastRenderedPageBreak/>
        <w:t>e</w:t>
      </w:r>
      <w:r w:rsidR="00E26C3E">
        <w:t>nsure t</w:t>
      </w:r>
      <w:r w:rsidR="00B3375A" w:rsidRPr="00B3375A">
        <w:t xml:space="preserve">he date the ISP has been signed by </w:t>
      </w:r>
      <w:r w:rsidR="005654CF">
        <w:t>your</w:t>
      </w:r>
      <w:r w:rsidR="005654CF" w:rsidRPr="00B3375A">
        <w:t xml:space="preserve"> </w:t>
      </w:r>
      <w:r w:rsidR="00B3375A" w:rsidRPr="00B3375A">
        <w:t xml:space="preserve">client </w:t>
      </w:r>
      <w:r w:rsidR="00EC69FD">
        <w:t>and/</w:t>
      </w:r>
      <w:r w:rsidR="00B3375A" w:rsidRPr="00B3375A">
        <w:t xml:space="preserve">or client's guardian or carer becomes the start date of the ISP </w:t>
      </w:r>
      <w:proofErr w:type="gramStart"/>
      <w:r w:rsidR="00B3375A" w:rsidRPr="00B3375A">
        <w:t>agreement</w:t>
      </w:r>
      <w:proofErr w:type="gramEnd"/>
    </w:p>
    <w:p w14:paraId="7E590845" w14:textId="47ABDD04" w:rsidR="0099371F" w:rsidRDefault="00B3375A" w:rsidP="00536134">
      <w:pPr>
        <w:pStyle w:val="ListParagraph"/>
        <w:numPr>
          <w:ilvl w:val="0"/>
          <w:numId w:val="24"/>
        </w:numPr>
        <w:spacing w:before="60" w:after="60"/>
      </w:pPr>
      <w:r w:rsidRPr="00B3375A">
        <w:t>update and review</w:t>
      </w:r>
      <w:r w:rsidR="0099371F">
        <w:t xml:space="preserve"> ISPs</w:t>
      </w:r>
      <w:r w:rsidRPr="00B3375A">
        <w:t xml:space="preserve"> at minimum </w:t>
      </w:r>
      <w:r w:rsidR="0035216A">
        <w:t>once a year</w:t>
      </w:r>
    </w:p>
    <w:p w14:paraId="160BB92E" w14:textId="50DFC1C5" w:rsidR="00B3375A" w:rsidRPr="00B3375A" w:rsidRDefault="00B3375A" w:rsidP="00536134">
      <w:pPr>
        <w:pStyle w:val="ListParagraph"/>
        <w:numPr>
          <w:ilvl w:val="0"/>
          <w:numId w:val="24"/>
        </w:numPr>
        <w:spacing w:before="60" w:after="60"/>
      </w:pPr>
      <w:r w:rsidRPr="00B3375A">
        <w:t>schedule ISP reviews with</w:t>
      </w:r>
      <w:r w:rsidR="00E26C3E">
        <w:t xml:space="preserve"> your</w:t>
      </w:r>
      <w:r w:rsidRPr="00B3375A">
        <w:t xml:space="preserve"> client</w:t>
      </w:r>
      <w:r w:rsidR="00E26C3E">
        <w:t>s</w:t>
      </w:r>
      <w:r w:rsidRPr="00B3375A">
        <w:t xml:space="preserve"> anytime there is a change to their support requirements, and prior to the next review due date listed in the </w:t>
      </w:r>
      <w:proofErr w:type="gramStart"/>
      <w:r w:rsidRPr="00B3375A">
        <w:t>document</w:t>
      </w:r>
      <w:proofErr w:type="gramEnd"/>
    </w:p>
    <w:p w14:paraId="73BC0E0D" w14:textId="6FF8C03F" w:rsidR="00B3375A" w:rsidRPr="00536134" w:rsidRDefault="0035216A" w:rsidP="00536134">
      <w:pPr>
        <w:pStyle w:val="ListParagraph"/>
        <w:numPr>
          <w:ilvl w:val="0"/>
          <w:numId w:val="24"/>
        </w:numPr>
        <w:spacing w:before="60" w:after="60"/>
        <w:rPr>
          <w:b/>
        </w:rPr>
      </w:pPr>
      <w:r>
        <w:t>p</w:t>
      </w:r>
      <w:r w:rsidR="005654CF">
        <w:t>rovide a</w:t>
      </w:r>
      <w:r w:rsidR="00B3375A" w:rsidRPr="00B3375A">
        <w:t xml:space="preserve"> copy of </w:t>
      </w:r>
      <w:r w:rsidR="00E26C3E">
        <w:t xml:space="preserve">the </w:t>
      </w:r>
      <w:r w:rsidR="00B3375A" w:rsidRPr="00B3375A">
        <w:t xml:space="preserve">ISP to </w:t>
      </w:r>
      <w:r w:rsidR="00E26C3E">
        <w:t>your</w:t>
      </w:r>
      <w:r w:rsidR="005654CF">
        <w:t xml:space="preserve"> </w:t>
      </w:r>
      <w:r w:rsidR="00B3375A" w:rsidRPr="00B3375A">
        <w:t xml:space="preserve">client and the client’s guardian or carer for their records. </w:t>
      </w:r>
    </w:p>
    <w:p w14:paraId="7A8AA8B8" w14:textId="3A181546" w:rsidR="00B3375A" w:rsidRDefault="00B3375A" w:rsidP="00536134">
      <w:pPr>
        <w:pStyle w:val="Heading3"/>
        <w:rPr>
          <w:rFonts w:eastAsiaTheme="minorHAnsi"/>
        </w:rPr>
      </w:pPr>
      <w:r>
        <w:rPr>
          <w:rFonts w:eastAsiaTheme="minorHAnsi"/>
        </w:rPr>
        <w:t>The ISP must include:</w:t>
      </w:r>
    </w:p>
    <w:p w14:paraId="1D7F4560" w14:textId="5C4DD8AD" w:rsidR="00475358" w:rsidRPr="00487A03" w:rsidRDefault="000F550D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>client’s National DSOA ID</w:t>
      </w:r>
    </w:p>
    <w:p w14:paraId="3695313E" w14:textId="3589277A" w:rsidR="00475358" w:rsidRPr="00487A03" w:rsidRDefault="000F550D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>start date of the ISP</w:t>
      </w:r>
    </w:p>
    <w:p w14:paraId="148EE84D" w14:textId="0E57150B" w:rsidR="00475358" w:rsidRPr="00487A03" w:rsidRDefault="000F550D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>next review due date (annually, at minimum)</w:t>
      </w:r>
    </w:p>
    <w:p w14:paraId="49727E1B" w14:textId="70CC34CE" w:rsidR="00475358" w:rsidRPr="00487A03" w:rsidRDefault="000F550D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="00475358" w:rsidRPr="00487A03">
        <w:t xml:space="preserve">he </w:t>
      </w:r>
      <w:r>
        <w:t xml:space="preserve">date of the </w:t>
      </w:r>
      <w:r w:rsidR="00475358" w:rsidRPr="00487A03">
        <w:t xml:space="preserve">client’s last </w:t>
      </w:r>
      <w:r w:rsidR="00BA0C42">
        <w:t xml:space="preserve">completed </w:t>
      </w:r>
      <w:r w:rsidR="00475358" w:rsidRPr="00487A03">
        <w:t xml:space="preserve">annual </w:t>
      </w:r>
      <w:proofErr w:type="gramStart"/>
      <w:r w:rsidR="00475358" w:rsidRPr="00487A03">
        <w:t>review</w:t>
      </w:r>
      <w:proofErr w:type="gramEnd"/>
      <w:r w:rsidR="00475358" w:rsidRPr="00487A03">
        <w:t xml:space="preserve"> </w:t>
      </w:r>
    </w:p>
    <w:p w14:paraId="485CAB1F" w14:textId="33669853" w:rsidR="00475358" w:rsidRPr="00487A03" w:rsidRDefault="000F550D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>client’s full name and contact information</w:t>
      </w:r>
    </w:p>
    <w:p w14:paraId="261DB1E2" w14:textId="7F32867D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 xml:space="preserve">client's disabilities and health conditions, including </w:t>
      </w:r>
      <w:r w:rsidR="00475358">
        <w:t xml:space="preserve">the </w:t>
      </w:r>
      <w:r w:rsidR="00475358" w:rsidRPr="00487A03">
        <w:t>severity of each, and description</w:t>
      </w:r>
      <w:r w:rsidR="00475358">
        <w:t>s</w:t>
      </w:r>
      <w:r w:rsidR="00475358" w:rsidRPr="00487A03">
        <w:t xml:space="preserve"> </w:t>
      </w:r>
      <w:r w:rsidR="00475358">
        <w:t>about</w:t>
      </w:r>
      <w:r w:rsidR="00475358" w:rsidRPr="00487A03">
        <w:t xml:space="preserve"> how the services </w:t>
      </w:r>
      <w:r>
        <w:t xml:space="preserve">you </w:t>
      </w:r>
      <w:r w:rsidR="00475358" w:rsidRPr="00487A03">
        <w:t xml:space="preserve">provide to the client will </w:t>
      </w:r>
      <w:proofErr w:type="gramStart"/>
      <w:r w:rsidR="00475358" w:rsidRPr="00487A03">
        <w:t>assist</w:t>
      </w:r>
      <w:proofErr w:type="gramEnd"/>
      <w:r w:rsidR="00475358" w:rsidRPr="00487A03">
        <w:t xml:space="preserve"> </w:t>
      </w:r>
    </w:p>
    <w:p w14:paraId="5C3DFAF9" w14:textId="3164C3B4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a</w:t>
      </w:r>
      <w:r w:rsidRPr="00487A03">
        <w:t xml:space="preserve"> </w:t>
      </w:r>
      <w:r w:rsidR="00475358" w:rsidRPr="00487A03">
        <w:t xml:space="preserve">description of the client’s living arrangements, including details on whom they </w:t>
      </w:r>
      <w:r w:rsidR="00D53C31">
        <w:br/>
      </w:r>
      <w:r w:rsidR="00475358" w:rsidRPr="00487A03">
        <w:t>live with</w:t>
      </w:r>
    </w:p>
    <w:p w14:paraId="50D2146C" w14:textId="59764773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 xml:space="preserve">client’s </w:t>
      </w:r>
      <w:bookmarkStart w:id="0" w:name="_Int_NrH5lbxt"/>
      <w:proofErr w:type="gramStart"/>
      <w:r w:rsidR="00475358" w:rsidRPr="00487A03">
        <w:t>goals</w:t>
      </w:r>
      <w:bookmarkEnd w:id="0"/>
      <w:proofErr w:type="gramEnd"/>
    </w:p>
    <w:p w14:paraId="266657A4" w14:textId="5F9D8455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a</w:t>
      </w:r>
      <w:r w:rsidRPr="00487A03">
        <w:t xml:space="preserve">ll </w:t>
      </w:r>
      <w:r w:rsidR="00475358" w:rsidRPr="00487A03">
        <w:t xml:space="preserve">services that a client will receive over the course of this ISP agreement </w:t>
      </w:r>
      <w:r>
        <w:t>(</w:t>
      </w:r>
      <w:r w:rsidR="00475358" w:rsidRPr="00487A03">
        <w:t xml:space="preserve">such </w:t>
      </w:r>
      <w:r w:rsidR="00D53C31">
        <w:br/>
      </w:r>
      <w:r w:rsidR="00475358" w:rsidRPr="00487A03">
        <w:t>as in</w:t>
      </w:r>
      <w:r w:rsidR="00475358">
        <w:t>-</w:t>
      </w:r>
      <w:r w:rsidR="00475358" w:rsidRPr="00487A03">
        <w:t xml:space="preserve">home or in </w:t>
      </w:r>
      <w:r w:rsidR="00475358">
        <w:t>Supported Independent Living</w:t>
      </w:r>
      <w:r w:rsidR="00475358" w:rsidRPr="00487A03">
        <w:t xml:space="preserve"> </w:t>
      </w:r>
      <w:r w:rsidR="00DE4B62">
        <w:t xml:space="preserve">(SIL) </w:t>
      </w:r>
      <w:r w:rsidR="00475358" w:rsidRPr="00487A03">
        <w:t>accommodation, therapies, community access</w:t>
      </w:r>
      <w:r w:rsidR="00475358">
        <w:t xml:space="preserve"> and </w:t>
      </w:r>
      <w:r w:rsidR="00475358" w:rsidRPr="00487A03">
        <w:t>respite</w:t>
      </w:r>
      <w:r w:rsidR="00475358">
        <w:t>,</w:t>
      </w:r>
      <w:r w:rsidR="00475358" w:rsidRPr="00487A03">
        <w:t xml:space="preserve"> etc.</w:t>
      </w:r>
      <w:r w:rsidR="00756B03">
        <w:t>)</w:t>
      </w:r>
    </w:p>
    <w:p w14:paraId="3F3CF157" w14:textId="0C0DDA39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t</w:t>
      </w:r>
      <w:r w:rsidRPr="00487A03">
        <w:t xml:space="preserve">he </w:t>
      </w:r>
      <w:r w:rsidR="00475358" w:rsidRPr="00487A03">
        <w:t xml:space="preserve">frequency of all services the client will </w:t>
      </w:r>
      <w:proofErr w:type="gramStart"/>
      <w:r w:rsidR="00475358" w:rsidRPr="00487A03">
        <w:t>receive</w:t>
      </w:r>
      <w:proofErr w:type="gramEnd"/>
    </w:p>
    <w:p w14:paraId="20036A61" w14:textId="2DC94737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a</w:t>
      </w:r>
      <w:r w:rsidRPr="00487A03">
        <w:t xml:space="preserve">dditional </w:t>
      </w:r>
      <w:r w:rsidR="00475358" w:rsidRPr="00487A03">
        <w:t xml:space="preserve">information on any informal supports the client receives through family and/or </w:t>
      </w:r>
      <w:proofErr w:type="gramStart"/>
      <w:r w:rsidR="00475358" w:rsidRPr="00487A03">
        <w:t>friends</w:t>
      </w:r>
      <w:proofErr w:type="gramEnd"/>
    </w:p>
    <w:p w14:paraId="3E14C190" w14:textId="24D05FD3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a</w:t>
      </w:r>
      <w:r w:rsidRPr="00487A03">
        <w:t xml:space="preserve"> </w:t>
      </w:r>
      <w:r w:rsidR="00475358" w:rsidRPr="00487A03">
        <w:t>description o</w:t>
      </w:r>
      <w:r w:rsidR="00475358">
        <w:t>f</w:t>
      </w:r>
      <w:r w:rsidR="00475358" w:rsidRPr="00487A03">
        <w:t xml:space="preserve"> the client's ongoing care needs</w:t>
      </w:r>
    </w:p>
    <w:p w14:paraId="3D527F3D" w14:textId="361B82D4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a</w:t>
      </w:r>
      <w:r w:rsidRPr="00487A03">
        <w:t xml:space="preserve"> </w:t>
      </w:r>
      <w:r w:rsidR="00475358" w:rsidRPr="00487A03">
        <w:t>description o</w:t>
      </w:r>
      <w:r w:rsidR="00475358">
        <w:t>f</w:t>
      </w:r>
      <w:r w:rsidR="00475358" w:rsidRPr="00487A03">
        <w:t xml:space="preserve"> what tasks the client requires staff support with during their support </w:t>
      </w:r>
      <w:proofErr w:type="gramStart"/>
      <w:r w:rsidR="00475358" w:rsidRPr="00487A03">
        <w:t>hours</w:t>
      </w:r>
      <w:proofErr w:type="gramEnd"/>
    </w:p>
    <w:p w14:paraId="20E81D68" w14:textId="79DCD1BE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a</w:t>
      </w:r>
      <w:r w:rsidRPr="00487A03">
        <w:t xml:space="preserve"> </w:t>
      </w:r>
      <w:r w:rsidR="00475358" w:rsidRPr="00487A03">
        <w:t>description of any other known sources of funding or assistance the client receives outside of DSOA</w:t>
      </w:r>
      <w:r>
        <w:t xml:space="preserve"> (</w:t>
      </w:r>
      <w:r w:rsidR="00475358" w:rsidRPr="00487A03">
        <w:t xml:space="preserve">such as state or territory transport assistance, </w:t>
      </w:r>
      <w:r w:rsidR="00475358">
        <w:t>s</w:t>
      </w:r>
      <w:r w:rsidR="00475358" w:rsidRPr="00487A03">
        <w:t>tate equipment programs, or aged care programs</w:t>
      </w:r>
      <w:r>
        <w:t>)</w:t>
      </w:r>
    </w:p>
    <w:p w14:paraId="03BCD4E2" w14:textId="20DF5F08" w:rsidR="00475358" w:rsidRPr="00487A03" w:rsidRDefault="00A77C96" w:rsidP="00536134">
      <w:pPr>
        <w:pStyle w:val="ListParagraph"/>
        <w:numPr>
          <w:ilvl w:val="0"/>
          <w:numId w:val="23"/>
        </w:numPr>
        <w:spacing w:before="60" w:after="60"/>
      </w:pPr>
      <w:r>
        <w:t>c</w:t>
      </w:r>
      <w:r w:rsidRPr="00487A03">
        <w:t xml:space="preserve">onfirmation </w:t>
      </w:r>
      <w:r w:rsidR="00475358" w:rsidRPr="00487A03">
        <w:t xml:space="preserve">if the client is required by the </w:t>
      </w:r>
      <w:r w:rsidR="00475358">
        <w:t>National Disability Insurance Scheme (</w:t>
      </w:r>
      <w:r w:rsidR="00475358" w:rsidRPr="00487A03">
        <w:t>NDIS</w:t>
      </w:r>
      <w:r w:rsidR="00475358">
        <w:t>)</w:t>
      </w:r>
      <w:r w:rsidR="00475358" w:rsidRPr="00487A03">
        <w:t xml:space="preserve"> </w:t>
      </w:r>
      <w:r w:rsidR="005120D1">
        <w:t xml:space="preserve">Quality and Safeguards </w:t>
      </w:r>
      <w:r w:rsidR="00475358" w:rsidRPr="00487A03">
        <w:t xml:space="preserve">Commission to have a Behaviour Support Plan </w:t>
      </w:r>
      <w:r w:rsidR="00D53C31">
        <w:br/>
      </w:r>
      <w:r w:rsidR="00475358" w:rsidRPr="00487A03">
        <w:t xml:space="preserve">(BSP) in </w:t>
      </w:r>
      <w:proofErr w:type="gramStart"/>
      <w:r w:rsidR="00475358" w:rsidRPr="00487A03">
        <w:t>place</w:t>
      </w:r>
      <w:proofErr w:type="gramEnd"/>
    </w:p>
    <w:p w14:paraId="5C348BF8" w14:textId="78247071" w:rsidR="00B3375A" w:rsidRDefault="005120D1" w:rsidP="00536134">
      <w:pPr>
        <w:pStyle w:val="ListParagraph"/>
        <w:numPr>
          <w:ilvl w:val="0"/>
          <w:numId w:val="23"/>
        </w:numPr>
        <w:spacing w:before="60" w:after="60"/>
      </w:pPr>
      <w:r>
        <w:t>d</w:t>
      </w:r>
      <w:r w:rsidRPr="00487A03">
        <w:t xml:space="preserve">etails </w:t>
      </w:r>
      <w:r w:rsidR="00475358" w:rsidRPr="00487A03">
        <w:t xml:space="preserve">of any client contributions that you </w:t>
      </w:r>
      <w:r w:rsidRPr="00487A03">
        <w:t>ha</w:t>
      </w:r>
      <w:r>
        <w:t xml:space="preserve">ve </w:t>
      </w:r>
      <w:r w:rsidR="00475358" w:rsidRPr="00487A03">
        <w:t>or intend to charge during the ISP period</w:t>
      </w:r>
      <w:r w:rsidR="00756B03">
        <w:t>, which</w:t>
      </w:r>
      <w:r w:rsidR="00475358" w:rsidRPr="00487A03">
        <w:t xml:space="preserve"> must be in accordance with your grant agreement and the DSOA </w:t>
      </w:r>
      <w:r w:rsidR="00475358">
        <w:t>P</w:t>
      </w:r>
      <w:r w:rsidR="00475358" w:rsidRPr="00487A03">
        <w:t xml:space="preserve">rogram </w:t>
      </w:r>
      <w:r w:rsidR="00475358">
        <w:t>M</w:t>
      </w:r>
      <w:r w:rsidR="00475358" w:rsidRPr="00487A03">
        <w:t>anual.</w:t>
      </w:r>
    </w:p>
    <w:p w14:paraId="7C8B0721" w14:textId="0F9181AC" w:rsidR="00F72598" w:rsidRDefault="00F72598" w:rsidP="00536134">
      <w:pPr>
        <w:pStyle w:val="Heading3"/>
      </w:pPr>
      <w:r>
        <w:t>The ISP does not have to include:</w:t>
      </w:r>
    </w:p>
    <w:p w14:paraId="2000B592" w14:textId="302C061E" w:rsidR="00F72598" w:rsidRDefault="00C93D1F" w:rsidP="00C93D1F">
      <w:r>
        <w:t xml:space="preserve">The ISP does not need to include intermittent or ad hoc services, known as </w:t>
      </w:r>
      <w:r w:rsidR="00615B4F">
        <w:t>‘</w:t>
      </w:r>
      <w:r>
        <w:t>Irregular Supports</w:t>
      </w:r>
      <w:r w:rsidR="00615B4F">
        <w:t>’</w:t>
      </w:r>
      <w:r>
        <w:t xml:space="preserve">. Irregular Supports are the unexpected things that disrupt regular delivery of </w:t>
      </w:r>
      <w:r>
        <w:lastRenderedPageBreak/>
        <w:t xml:space="preserve">services. For example, if a client is unwell and cannot attend a day program, </w:t>
      </w:r>
      <w:r w:rsidR="007C059A">
        <w:t xml:space="preserve">instead </w:t>
      </w:r>
      <w:r>
        <w:t xml:space="preserve">they may require unplanned support in their home. </w:t>
      </w:r>
    </w:p>
    <w:p w14:paraId="25CA1BB2" w14:textId="5BA62F68" w:rsidR="00F72598" w:rsidRDefault="00F72598" w:rsidP="00BA3435">
      <w:pPr>
        <w:pStyle w:val="Heading2"/>
      </w:pPr>
      <w:r>
        <w:t>Making changes to care</w:t>
      </w:r>
    </w:p>
    <w:p w14:paraId="2A536EBC" w14:textId="5B1F03DD" w:rsidR="00C93D1F" w:rsidRPr="001B55C7" w:rsidRDefault="00864C7E" w:rsidP="00C93D1F">
      <w:r>
        <w:t xml:space="preserve">A client’s ISP must be updated within 10 </w:t>
      </w:r>
      <w:r w:rsidRPr="001B55C7">
        <w:t>days to reflect any changes</w:t>
      </w:r>
      <w:r w:rsidR="00C93D1F" w:rsidRPr="001B55C7">
        <w:t xml:space="preserve"> to their supports provided, or any changes to their funding amounts</w:t>
      </w:r>
      <w:r w:rsidRPr="001B55C7">
        <w:t>. S</w:t>
      </w:r>
      <w:r w:rsidR="00C93D1F" w:rsidRPr="001B55C7">
        <w:t xml:space="preserve">uch as </w:t>
      </w:r>
      <w:r w:rsidRPr="001B55C7">
        <w:t xml:space="preserve">changes made </w:t>
      </w:r>
      <w:r w:rsidR="00C93D1F" w:rsidRPr="001B55C7">
        <w:t xml:space="preserve">through an approved </w:t>
      </w:r>
      <w:hyperlink r:id="rId14" w:history="1">
        <w:r w:rsidR="00C93D1F" w:rsidRPr="001B55C7">
          <w:rPr>
            <w:rStyle w:val="Hyperlink"/>
          </w:rPr>
          <w:t xml:space="preserve">Change of Needs </w:t>
        </w:r>
        <w:r w:rsidR="00F72598" w:rsidRPr="001B55C7">
          <w:rPr>
            <w:rStyle w:val="Hyperlink"/>
          </w:rPr>
          <w:t>Application</w:t>
        </w:r>
        <w:r w:rsidR="00AC0BA8" w:rsidRPr="001B55C7">
          <w:rPr>
            <w:rStyle w:val="Hyperlink"/>
          </w:rPr>
          <w:t xml:space="preserve"> </w:t>
        </w:r>
        <w:r w:rsidR="00487B57" w:rsidRPr="001B55C7">
          <w:rPr>
            <w:rStyle w:val="Hyperlink"/>
          </w:rPr>
          <w:t>F</w:t>
        </w:r>
        <w:r w:rsidR="00AC0BA8" w:rsidRPr="001B55C7">
          <w:rPr>
            <w:rStyle w:val="Hyperlink"/>
          </w:rPr>
          <w:t>orm</w:t>
        </w:r>
      </w:hyperlink>
      <w:r w:rsidR="00C93D1F" w:rsidRPr="001B55C7">
        <w:t xml:space="preserve"> or</w:t>
      </w:r>
      <w:r w:rsidRPr="001B55C7">
        <w:t xml:space="preserve"> </w:t>
      </w:r>
      <w:r w:rsidR="00C93D1F" w:rsidRPr="0039724A">
        <w:t>an I-CAN assessment</w:t>
      </w:r>
      <w:r w:rsidRPr="0039724A">
        <w:t xml:space="preserve"> (See Section 3.4 </w:t>
      </w:r>
      <w:r w:rsidR="00A403AA">
        <w:br/>
      </w:r>
      <w:r w:rsidRPr="0039724A">
        <w:t xml:space="preserve">of the </w:t>
      </w:r>
      <w:hyperlink r:id="rId15" w:history="1">
        <w:r w:rsidRPr="0039724A">
          <w:rPr>
            <w:rStyle w:val="Hyperlink"/>
          </w:rPr>
          <w:t xml:space="preserve">DSOA </w:t>
        </w:r>
        <w:r w:rsidR="00D53C31">
          <w:rPr>
            <w:rStyle w:val="Hyperlink"/>
          </w:rPr>
          <w:t xml:space="preserve">Program </w:t>
        </w:r>
        <w:r w:rsidRPr="0039724A">
          <w:rPr>
            <w:rStyle w:val="Hyperlink"/>
          </w:rPr>
          <w:t>Manual</w:t>
        </w:r>
      </w:hyperlink>
      <w:r w:rsidR="00C93D1F" w:rsidRPr="0039724A">
        <w:t>)</w:t>
      </w:r>
      <w:r w:rsidRPr="001B55C7">
        <w:t>.</w:t>
      </w:r>
      <w:r w:rsidR="00C93D1F" w:rsidRPr="001B55C7">
        <w:t xml:space="preserve"> </w:t>
      </w:r>
    </w:p>
    <w:p w14:paraId="26569217" w14:textId="28F301AD" w:rsidR="00200703" w:rsidRDefault="00615B4F" w:rsidP="00C93D1F">
      <w:r w:rsidRPr="001B55C7">
        <w:t xml:space="preserve">You must email </w:t>
      </w:r>
      <w:r w:rsidR="00724D7F" w:rsidRPr="001B55C7">
        <w:t>a</w:t>
      </w:r>
      <w:r w:rsidR="00C93D1F" w:rsidRPr="001B55C7">
        <w:t>ll updated and reviewed ISPs</w:t>
      </w:r>
      <w:r w:rsidR="00724D7F" w:rsidRPr="001B55C7">
        <w:t xml:space="preserve"> </w:t>
      </w:r>
      <w:r w:rsidR="00EA5D4F" w:rsidRPr="001B55C7">
        <w:t xml:space="preserve">within 10 business days of being updated and signed </w:t>
      </w:r>
      <w:r w:rsidR="00C93D1F" w:rsidRPr="001B55C7">
        <w:t xml:space="preserve">to the department </w:t>
      </w:r>
      <w:r w:rsidR="00724D7F" w:rsidRPr="001B55C7">
        <w:t xml:space="preserve">at </w:t>
      </w:r>
      <w:hyperlink r:id="rId16" w:history="1">
        <w:r w:rsidR="00724D7F" w:rsidRPr="001B55C7">
          <w:rPr>
            <w:rStyle w:val="Hyperlink"/>
          </w:rPr>
          <w:t>dsoacompliance@health.gov.au</w:t>
        </w:r>
      </w:hyperlink>
      <w:r w:rsidR="00756B03" w:rsidRPr="001B55C7">
        <w:t xml:space="preserve"> </w:t>
      </w:r>
      <w:r w:rsidR="00C93D1F" w:rsidRPr="001B55C7">
        <w:t xml:space="preserve">and </w:t>
      </w:r>
      <w:r w:rsidR="00756B03" w:rsidRPr="001B55C7">
        <w:t xml:space="preserve">CC </w:t>
      </w:r>
      <w:r w:rsidR="00C93D1F" w:rsidRPr="001B55C7">
        <w:t>you</w:t>
      </w:r>
      <w:r w:rsidR="00756B03" w:rsidRPr="001B55C7">
        <w:t>r</w:t>
      </w:r>
      <w:r w:rsidR="00C93D1F" w:rsidRPr="001B55C7">
        <w:t xml:space="preserve"> Funding Arrangement Manager</w:t>
      </w:r>
      <w:r w:rsidR="00EA5D4F" w:rsidRPr="001B55C7">
        <w:t>.</w:t>
      </w:r>
      <w:r w:rsidR="00C93D1F">
        <w:t xml:space="preserve"> </w:t>
      </w:r>
    </w:p>
    <w:p w14:paraId="2E9D6F53" w14:textId="77777777" w:rsidR="002B4B21" w:rsidRPr="00721B01" w:rsidRDefault="002B4B21" w:rsidP="002B4B21">
      <w:pPr>
        <w:pStyle w:val="Heading2"/>
      </w:pPr>
      <w:r w:rsidRPr="00721B01">
        <w:t xml:space="preserve">More information </w:t>
      </w:r>
    </w:p>
    <w:p w14:paraId="0ED11A08" w14:textId="0F3DEDEE" w:rsidR="002B4B21" w:rsidRPr="00B3375A" w:rsidRDefault="002B4B21" w:rsidP="00C93D1F">
      <w:r>
        <w:t xml:space="preserve">For more information about ISPs, please refer to the </w:t>
      </w:r>
      <w:hyperlink r:id="rId17" w:history="1">
        <w:r w:rsidRPr="00E241FC">
          <w:rPr>
            <w:rStyle w:val="Hyperlink"/>
          </w:rPr>
          <w:t>DSOA Program Manual</w:t>
        </w:r>
      </w:hyperlink>
      <w:r>
        <w:t>.</w:t>
      </w:r>
    </w:p>
    <w:sectPr w:rsidR="002B4B21" w:rsidRPr="00B3375A" w:rsidSect="00AA6B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991" w:bottom="1276" w:left="1134" w:header="15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2B7C" w14:textId="77777777" w:rsidR="008C6835" w:rsidRDefault="008C6835" w:rsidP="0076491B">
      <w:pPr>
        <w:spacing w:before="0" w:after="0" w:line="240" w:lineRule="auto"/>
      </w:pPr>
      <w:r>
        <w:separator/>
      </w:r>
    </w:p>
  </w:endnote>
  <w:endnote w:type="continuationSeparator" w:id="0">
    <w:p w14:paraId="274CD687" w14:textId="77777777" w:rsidR="008C6835" w:rsidRDefault="008C6835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472F" w14:textId="77777777" w:rsidR="004930FA" w:rsidRDefault="00493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557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4D824" w14:textId="2062D6E1" w:rsidR="00536134" w:rsidRPr="004930FA" w:rsidRDefault="004930FA" w:rsidP="004930FA">
        <w:pPr>
          <w:pStyle w:val="Footer"/>
          <w:jc w:val="right"/>
        </w:pPr>
        <w:r w:rsidRPr="004930FA">
          <w:t>Appendix C: How to fill out the ISP template (February 2024)</w:t>
        </w:r>
        <w:r>
          <w:t xml:space="preserve">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416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AA232" w14:textId="64EDC8F2" w:rsidR="00A11FEB" w:rsidRPr="00A11FEB" w:rsidRDefault="004930FA" w:rsidP="004930FA">
        <w:pPr>
          <w:pStyle w:val="Footer"/>
          <w:jc w:val="right"/>
        </w:pPr>
        <w:r w:rsidRPr="004930FA">
          <w:t>Appendix C: How to fill out the ISP template (February 2024)</w:t>
        </w:r>
        <w:r>
          <w:t xml:space="preserve">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583C" w14:textId="77777777" w:rsidR="008C6835" w:rsidRDefault="008C6835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19EE8FA" w14:textId="77777777" w:rsidR="008C6835" w:rsidRDefault="008C6835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A29E" w14:textId="77777777" w:rsidR="004930FA" w:rsidRDefault="00493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583" w14:textId="77777777" w:rsidR="004930FA" w:rsidRDefault="00493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E448" w14:textId="65261F71" w:rsidR="0076491B" w:rsidRDefault="00615B4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EC4FBF" wp14:editId="02912A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8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376CD"/>
    <w:multiLevelType w:val="hybridMultilevel"/>
    <w:tmpl w:val="E1CCF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A5A8C"/>
    <w:multiLevelType w:val="hybridMultilevel"/>
    <w:tmpl w:val="FC60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A6E30"/>
    <w:multiLevelType w:val="hybridMultilevel"/>
    <w:tmpl w:val="2DAA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A474"/>
    <w:multiLevelType w:val="hybridMultilevel"/>
    <w:tmpl w:val="318666DE"/>
    <w:lvl w:ilvl="0" w:tplc="E3F25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2A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A1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AC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4F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3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3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05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C4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B5FF2"/>
    <w:multiLevelType w:val="hybridMultilevel"/>
    <w:tmpl w:val="D7902DEA"/>
    <w:lvl w:ilvl="0" w:tplc="E29AE12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E06DD"/>
    <w:multiLevelType w:val="hybridMultilevel"/>
    <w:tmpl w:val="08E48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58651874">
    <w:abstractNumId w:val="22"/>
  </w:num>
  <w:num w:numId="2" w16cid:durableId="141704793">
    <w:abstractNumId w:val="8"/>
  </w:num>
  <w:num w:numId="3" w16cid:durableId="1621378987">
    <w:abstractNumId w:val="19"/>
  </w:num>
  <w:num w:numId="4" w16cid:durableId="1179586225">
    <w:abstractNumId w:val="20"/>
  </w:num>
  <w:num w:numId="5" w16cid:durableId="122190030">
    <w:abstractNumId w:val="17"/>
  </w:num>
  <w:num w:numId="6" w16cid:durableId="692848350">
    <w:abstractNumId w:val="12"/>
  </w:num>
  <w:num w:numId="7" w16cid:durableId="435758168">
    <w:abstractNumId w:val="5"/>
  </w:num>
  <w:num w:numId="8" w16cid:durableId="1704552472">
    <w:abstractNumId w:val="3"/>
  </w:num>
  <w:num w:numId="9" w16cid:durableId="852449996">
    <w:abstractNumId w:val="1"/>
  </w:num>
  <w:num w:numId="10" w16cid:durableId="36243030">
    <w:abstractNumId w:val="14"/>
  </w:num>
  <w:num w:numId="11" w16cid:durableId="1303199206">
    <w:abstractNumId w:val="11"/>
  </w:num>
  <w:num w:numId="12" w16cid:durableId="1596325906">
    <w:abstractNumId w:val="24"/>
  </w:num>
  <w:num w:numId="13" w16cid:durableId="549462312">
    <w:abstractNumId w:val="23"/>
  </w:num>
  <w:num w:numId="14" w16cid:durableId="731079477">
    <w:abstractNumId w:val="16"/>
  </w:num>
  <w:num w:numId="15" w16cid:durableId="94325915">
    <w:abstractNumId w:val="0"/>
  </w:num>
  <w:num w:numId="16" w16cid:durableId="305355672">
    <w:abstractNumId w:val="6"/>
  </w:num>
  <w:num w:numId="17" w16cid:durableId="1483543517">
    <w:abstractNumId w:val="13"/>
  </w:num>
  <w:num w:numId="18" w16cid:durableId="1950310102">
    <w:abstractNumId w:val="2"/>
  </w:num>
  <w:num w:numId="19" w16cid:durableId="1098913938">
    <w:abstractNumId w:val="15"/>
  </w:num>
  <w:num w:numId="20" w16cid:durableId="466244903">
    <w:abstractNumId w:val="21"/>
  </w:num>
  <w:num w:numId="21" w16cid:durableId="830560593">
    <w:abstractNumId w:val="9"/>
  </w:num>
  <w:num w:numId="22" w16cid:durableId="608271009">
    <w:abstractNumId w:val="10"/>
  </w:num>
  <w:num w:numId="23" w16cid:durableId="2124418727">
    <w:abstractNumId w:val="18"/>
  </w:num>
  <w:num w:numId="24" w16cid:durableId="616303607">
    <w:abstractNumId w:val="7"/>
  </w:num>
  <w:num w:numId="25" w16cid:durableId="1704087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B"/>
    <w:rsid w:val="0001245D"/>
    <w:rsid w:val="0001677E"/>
    <w:rsid w:val="00031399"/>
    <w:rsid w:val="0007070E"/>
    <w:rsid w:val="0007096D"/>
    <w:rsid w:val="00096BA1"/>
    <w:rsid w:val="000F550D"/>
    <w:rsid w:val="00115F5B"/>
    <w:rsid w:val="001461E1"/>
    <w:rsid w:val="0017438D"/>
    <w:rsid w:val="001A4831"/>
    <w:rsid w:val="001B4DBF"/>
    <w:rsid w:val="001B55C7"/>
    <w:rsid w:val="00200703"/>
    <w:rsid w:val="00207245"/>
    <w:rsid w:val="002205B7"/>
    <w:rsid w:val="002852B8"/>
    <w:rsid w:val="002B4B21"/>
    <w:rsid w:val="002F3A3F"/>
    <w:rsid w:val="00304D47"/>
    <w:rsid w:val="0030594A"/>
    <w:rsid w:val="00314307"/>
    <w:rsid w:val="00323D39"/>
    <w:rsid w:val="00341267"/>
    <w:rsid w:val="0035216A"/>
    <w:rsid w:val="00360B34"/>
    <w:rsid w:val="00374EAE"/>
    <w:rsid w:val="0037678D"/>
    <w:rsid w:val="00383E14"/>
    <w:rsid w:val="00394B89"/>
    <w:rsid w:val="0039724A"/>
    <w:rsid w:val="003A0048"/>
    <w:rsid w:val="003A22DB"/>
    <w:rsid w:val="003B5777"/>
    <w:rsid w:val="003C0F8E"/>
    <w:rsid w:val="003E2299"/>
    <w:rsid w:val="003F7899"/>
    <w:rsid w:val="00416891"/>
    <w:rsid w:val="00447B2A"/>
    <w:rsid w:val="004557A0"/>
    <w:rsid w:val="00456F3F"/>
    <w:rsid w:val="00475358"/>
    <w:rsid w:val="00487B57"/>
    <w:rsid w:val="0049149C"/>
    <w:rsid w:val="004930FA"/>
    <w:rsid w:val="004B45BB"/>
    <w:rsid w:val="004C11EB"/>
    <w:rsid w:val="005035B6"/>
    <w:rsid w:val="005120D1"/>
    <w:rsid w:val="00517E18"/>
    <w:rsid w:val="00533A65"/>
    <w:rsid w:val="00536134"/>
    <w:rsid w:val="00536331"/>
    <w:rsid w:val="005654CF"/>
    <w:rsid w:val="00577C30"/>
    <w:rsid w:val="005868A7"/>
    <w:rsid w:val="005C6B72"/>
    <w:rsid w:val="005C6C6A"/>
    <w:rsid w:val="005D71D7"/>
    <w:rsid w:val="00615B4F"/>
    <w:rsid w:val="00633DB4"/>
    <w:rsid w:val="006427EF"/>
    <w:rsid w:val="006460FF"/>
    <w:rsid w:val="00651ACF"/>
    <w:rsid w:val="006735CA"/>
    <w:rsid w:val="00681E9F"/>
    <w:rsid w:val="0068762C"/>
    <w:rsid w:val="0069000A"/>
    <w:rsid w:val="00694C54"/>
    <w:rsid w:val="006C55E1"/>
    <w:rsid w:val="006C5AB1"/>
    <w:rsid w:val="006E04E6"/>
    <w:rsid w:val="006F4500"/>
    <w:rsid w:val="007070C4"/>
    <w:rsid w:val="0071518D"/>
    <w:rsid w:val="00721B01"/>
    <w:rsid w:val="00724D7F"/>
    <w:rsid w:val="00726939"/>
    <w:rsid w:val="00743BCF"/>
    <w:rsid w:val="00756B03"/>
    <w:rsid w:val="0076491B"/>
    <w:rsid w:val="00776E1F"/>
    <w:rsid w:val="00786A86"/>
    <w:rsid w:val="007C059A"/>
    <w:rsid w:val="007C5A83"/>
    <w:rsid w:val="007D1CAB"/>
    <w:rsid w:val="007D58B8"/>
    <w:rsid w:val="007E1172"/>
    <w:rsid w:val="007E28E2"/>
    <w:rsid w:val="00864C7E"/>
    <w:rsid w:val="008C612B"/>
    <w:rsid w:val="008C6835"/>
    <w:rsid w:val="008E2169"/>
    <w:rsid w:val="00901E78"/>
    <w:rsid w:val="00906536"/>
    <w:rsid w:val="00930109"/>
    <w:rsid w:val="009346B6"/>
    <w:rsid w:val="00937F3F"/>
    <w:rsid w:val="00941E85"/>
    <w:rsid w:val="00977A20"/>
    <w:rsid w:val="00985578"/>
    <w:rsid w:val="00992524"/>
    <w:rsid w:val="0099371F"/>
    <w:rsid w:val="009B2828"/>
    <w:rsid w:val="009E04A7"/>
    <w:rsid w:val="009E7F3C"/>
    <w:rsid w:val="009F67AE"/>
    <w:rsid w:val="00A10F56"/>
    <w:rsid w:val="00A11FEB"/>
    <w:rsid w:val="00A13929"/>
    <w:rsid w:val="00A2336E"/>
    <w:rsid w:val="00A403AA"/>
    <w:rsid w:val="00A45752"/>
    <w:rsid w:val="00A77C96"/>
    <w:rsid w:val="00A93B68"/>
    <w:rsid w:val="00AA6B70"/>
    <w:rsid w:val="00AB4CC7"/>
    <w:rsid w:val="00AC0B96"/>
    <w:rsid w:val="00AC0BA8"/>
    <w:rsid w:val="00B3375A"/>
    <w:rsid w:val="00B35B17"/>
    <w:rsid w:val="00B47D8A"/>
    <w:rsid w:val="00B53C44"/>
    <w:rsid w:val="00B63625"/>
    <w:rsid w:val="00BA0C42"/>
    <w:rsid w:val="00BA15E7"/>
    <w:rsid w:val="00BA3435"/>
    <w:rsid w:val="00BA4A2D"/>
    <w:rsid w:val="00BB1B6F"/>
    <w:rsid w:val="00BD7B2E"/>
    <w:rsid w:val="00C04CD1"/>
    <w:rsid w:val="00C46331"/>
    <w:rsid w:val="00C56523"/>
    <w:rsid w:val="00C57424"/>
    <w:rsid w:val="00C729E2"/>
    <w:rsid w:val="00C76B54"/>
    <w:rsid w:val="00C820BC"/>
    <w:rsid w:val="00C866CA"/>
    <w:rsid w:val="00C90A7D"/>
    <w:rsid w:val="00C9187A"/>
    <w:rsid w:val="00C93D1F"/>
    <w:rsid w:val="00CA0CFC"/>
    <w:rsid w:val="00CB7AEE"/>
    <w:rsid w:val="00CC3EB1"/>
    <w:rsid w:val="00CC55AF"/>
    <w:rsid w:val="00CD281E"/>
    <w:rsid w:val="00D04A4A"/>
    <w:rsid w:val="00D052BB"/>
    <w:rsid w:val="00D34375"/>
    <w:rsid w:val="00D372BE"/>
    <w:rsid w:val="00D41508"/>
    <w:rsid w:val="00D53C31"/>
    <w:rsid w:val="00D83916"/>
    <w:rsid w:val="00D96247"/>
    <w:rsid w:val="00D9799B"/>
    <w:rsid w:val="00DB03F5"/>
    <w:rsid w:val="00DD1511"/>
    <w:rsid w:val="00DD1F28"/>
    <w:rsid w:val="00DE4B62"/>
    <w:rsid w:val="00E16F42"/>
    <w:rsid w:val="00E216E0"/>
    <w:rsid w:val="00E236FD"/>
    <w:rsid w:val="00E241FC"/>
    <w:rsid w:val="00E26C3E"/>
    <w:rsid w:val="00E27023"/>
    <w:rsid w:val="00E53286"/>
    <w:rsid w:val="00E653B5"/>
    <w:rsid w:val="00E7171E"/>
    <w:rsid w:val="00E82486"/>
    <w:rsid w:val="00E82DEB"/>
    <w:rsid w:val="00E85C62"/>
    <w:rsid w:val="00E95624"/>
    <w:rsid w:val="00EA3963"/>
    <w:rsid w:val="00EA5D4F"/>
    <w:rsid w:val="00EC69FD"/>
    <w:rsid w:val="00EF415D"/>
    <w:rsid w:val="00EF429D"/>
    <w:rsid w:val="00F17C29"/>
    <w:rsid w:val="00F272CF"/>
    <w:rsid w:val="00F4223A"/>
    <w:rsid w:val="00F72598"/>
    <w:rsid w:val="00F92AB9"/>
    <w:rsid w:val="00FC16FC"/>
    <w:rsid w:val="0349C14A"/>
    <w:rsid w:val="10E9F5B1"/>
    <w:rsid w:val="1AE41560"/>
    <w:rsid w:val="330B722D"/>
    <w:rsid w:val="3A88A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F22D"/>
  <w15:chartTrackingRefBased/>
  <w15:docId w15:val="{DCBB277D-E3CF-4C8E-BB36-D444A524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70E"/>
    <w:pPr>
      <w:keepNext/>
      <w:keepLines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07070E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374EAE"/>
    <w:pPr>
      <w:numPr>
        <w:numId w:val="19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F4223A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7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Revision">
    <w:name w:val="Revision"/>
    <w:hidden/>
    <w:uiPriority w:val="99"/>
    <w:semiHidden/>
    <w:rsid w:val="00B47D8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7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9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isability-support-for-older-australians-program-manua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dsoa-program-manual-appendix-d-individual-support-package-template?language=en" TargetMode="External"/><Relationship Id="rId17" Type="http://schemas.openxmlformats.org/officeDocument/2006/relationships/hyperlink" Target="https://www.health.gov.au/resources/publications/disability-support-for-older-australians-program-manu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soacompliance@health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dsoa-program-manual-appendix-d-individual-support-package-template?language=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disability-support-for-older-australians-program-manual?language=en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isability-support-for-older-australians-dsoa-change-of-needs-application-form?language=en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M\OneDrive%20-%20Department%20of%20Health\Documents\Templates\Aged_Care_Rose_fact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12" ma:contentTypeDescription="Create a new document." ma:contentTypeScope="" ma:versionID="953c66a260aa17ef2262ccb45260dba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b2d4e584c1624a3cc556fc38d137196c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13e8d4-24b1-439a-b59c-1d3e75f1b88d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c70b2963-df45-415c-b00a-29e334bb31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04B38-F3E6-405C-B205-8F72FCD25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c70b2963-df45-415c-b00a-29e334bb31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Aged_Care_Rose_factsheet.dotx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DSOA Program manual – Appendix C – How to fill out the ISP template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DSOA Program manual – Appendix C – How to fill out the ISP template</dc:title>
  <dc:subject>Aged Care</dc:subject>
  <dc:creator>Australian Government Department of Health and Aged Care</dc:creator>
  <cp:keywords>Aged Care, Disability Support for Older Australians (DSOA) Program</cp:keywords>
  <dc:description/>
  <cp:lastModifiedBy>HAMLEY, Erynn</cp:lastModifiedBy>
  <cp:revision>2</cp:revision>
  <cp:lastPrinted>2024-01-22T02:28:00Z</cp:lastPrinted>
  <dcterms:created xsi:type="dcterms:W3CDTF">2024-02-06T00:46:00Z</dcterms:created>
  <dcterms:modified xsi:type="dcterms:W3CDTF">2024-02-06T00:46:00Z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0x010100E23FDC642B656049AD3A427D811F03CC</vt:lpwstr>
  </property>
  <property fmtid="{D5CDD505-2E9C-101B-9397-08002B2CF9AE}" pid="3" name="MediaServiceImageTags">
    <vt:lpwstr/>
  </property>
</Properties>
</file>