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025E6" w14:textId="4E270E01" w:rsidR="00DE11E6" w:rsidRPr="00E11199" w:rsidRDefault="00062ECA" w:rsidP="00BB24CE">
      <w:pPr>
        <w:pStyle w:val="Title"/>
      </w:pPr>
      <w:r>
        <w:t>Ana</w:t>
      </w:r>
      <w:r w:rsidR="00757068" w:rsidRPr="00E11199">
        <w:t xml:space="preserve">lysis of Unmet Need for </w:t>
      </w:r>
      <w:r w:rsidR="00DE11E6" w:rsidRPr="00E11199">
        <w:t>Psychosocial</w:t>
      </w:r>
      <w:r w:rsidR="00757068" w:rsidRPr="00E11199">
        <w:t xml:space="preserve"> Support</w:t>
      </w:r>
    </w:p>
    <w:p w14:paraId="47F63B79" w14:textId="77777777" w:rsidR="00062ECA" w:rsidRDefault="00D14318" w:rsidP="00062ECA">
      <w:pPr>
        <w:pStyle w:val="Subtitle"/>
      </w:pPr>
      <w:r w:rsidRPr="00C81862">
        <w:t>Consultation Plan</w:t>
      </w:r>
    </w:p>
    <w:p w14:paraId="388EDED8" w14:textId="238DCD72" w:rsidR="008B76D5" w:rsidRPr="00062ECA" w:rsidRDefault="008B76D5" w:rsidP="00062ECA">
      <w:pPr>
        <w:pStyle w:val="Subtitle"/>
        <w:spacing w:before="120"/>
      </w:pPr>
      <w:r w:rsidRPr="00062ECA">
        <w:t>Issued by: Psychosocial Project Group</w:t>
      </w:r>
      <w:r w:rsidR="00F70EF1">
        <w:t xml:space="preserve">, as part of its work under the </w:t>
      </w:r>
      <w:r w:rsidR="00F70EF1" w:rsidRPr="00F70EF1">
        <w:t>National Mental Health and Suicide Prevention Agreement</w:t>
      </w:r>
      <w:r w:rsidR="00F70EF1">
        <w:t xml:space="preserve"> </w:t>
      </w:r>
    </w:p>
    <w:p w14:paraId="1968BA9A" w14:textId="1EF34E28" w:rsidR="00DE11E6" w:rsidRPr="00AC63BB" w:rsidRDefault="00DE11E6" w:rsidP="00062ECA">
      <w:pPr>
        <w:pStyle w:val="Date"/>
        <w:rPr>
          <w:sz w:val="44"/>
          <w:szCs w:val="44"/>
        </w:rPr>
      </w:pPr>
      <w:r w:rsidRPr="00DE11E6">
        <w:t>Date</w:t>
      </w:r>
      <w:r w:rsidR="00EC1960">
        <w:t>:</w:t>
      </w:r>
      <w:r w:rsidR="00D14318">
        <w:t xml:space="preserve"> </w:t>
      </w:r>
      <w:r w:rsidR="00051D4F" w:rsidRPr="00062ECA">
        <w:t>February</w:t>
      </w:r>
      <w:r w:rsidR="000025C9">
        <w:t xml:space="preserve"> 2024</w:t>
      </w:r>
    </w:p>
    <w:p w14:paraId="272E72C0" w14:textId="77777777" w:rsidR="00022C22" w:rsidRPr="00062ECA" w:rsidRDefault="00022C22" w:rsidP="00421282">
      <w:r>
        <w:br w:type="page"/>
      </w:r>
    </w:p>
    <w:sdt>
      <w:sdtPr>
        <w:rPr>
          <w:rFonts w:ascii="Arial" w:eastAsia="Times New Roman" w:hAnsi="Arial" w:cs="Times New Roman"/>
          <w:color w:val="auto"/>
          <w:sz w:val="22"/>
          <w:szCs w:val="20"/>
          <w:lang w:val="en-AU"/>
        </w:rPr>
        <w:id w:val="1560291377"/>
        <w:docPartObj>
          <w:docPartGallery w:val="Table of Contents"/>
          <w:docPartUnique/>
        </w:docPartObj>
      </w:sdtPr>
      <w:sdtEndPr/>
      <w:sdtContent>
        <w:p w14:paraId="53C767C0" w14:textId="1CB694D3" w:rsidR="00047453" w:rsidRDefault="00047453" w:rsidP="00047453">
          <w:pPr>
            <w:pStyle w:val="TOCHeading"/>
          </w:pPr>
          <w:r>
            <w:t>Contents</w:t>
          </w:r>
        </w:p>
        <w:p w14:paraId="084DE05E" w14:textId="3BEA3668" w:rsidR="00730409" w:rsidRDefault="00047453">
          <w:pPr>
            <w:pStyle w:val="TOC1"/>
            <w:rPr>
              <w:rFonts w:asciiTheme="minorHAnsi" w:eastAsiaTheme="minorEastAsia" w:hAnsiTheme="minorHAnsi" w:cstheme="minorBidi"/>
              <w:b w:val="0"/>
              <w:bCs w:val="0"/>
              <w:kern w:val="2"/>
              <w:szCs w:val="22"/>
              <w:lang w:eastAsia="en-AU"/>
              <w14:ligatures w14:val="standardContextual"/>
            </w:rPr>
          </w:pPr>
          <w:r>
            <w:fldChar w:fldCharType="begin"/>
          </w:r>
          <w:r>
            <w:instrText xml:space="preserve"> TOC \o "1-3" \h \z \u </w:instrText>
          </w:r>
          <w:r>
            <w:fldChar w:fldCharType="separate"/>
          </w:r>
          <w:hyperlink w:anchor="_Toc158132829" w:history="1">
            <w:r w:rsidR="00730409" w:rsidRPr="002B1914">
              <w:rPr>
                <w:rStyle w:val="Hyperlink"/>
              </w:rPr>
              <w:t>Introduction</w:t>
            </w:r>
            <w:r w:rsidR="00730409">
              <w:rPr>
                <w:webHidden/>
              </w:rPr>
              <w:tab/>
            </w:r>
            <w:r w:rsidR="00730409">
              <w:rPr>
                <w:webHidden/>
              </w:rPr>
              <w:fldChar w:fldCharType="begin"/>
            </w:r>
            <w:r w:rsidR="00730409">
              <w:rPr>
                <w:webHidden/>
              </w:rPr>
              <w:instrText xml:space="preserve"> PAGEREF _Toc158132829 \h </w:instrText>
            </w:r>
            <w:r w:rsidR="00730409">
              <w:rPr>
                <w:webHidden/>
              </w:rPr>
            </w:r>
            <w:r w:rsidR="00730409">
              <w:rPr>
                <w:webHidden/>
              </w:rPr>
              <w:fldChar w:fldCharType="separate"/>
            </w:r>
            <w:r w:rsidR="00730409">
              <w:rPr>
                <w:webHidden/>
              </w:rPr>
              <w:t>3</w:t>
            </w:r>
            <w:r w:rsidR="00730409">
              <w:rPr>
                <w:webHidden/>
              </w:rPr>
              <w:fldChar w:fldCharType="end"/>
            </w:r>
          </w:hyperlink>
        </w:p>
        <w:p w14:paraId="2EA52FEB" w14:textId="4F54B32B" w:rsidR="00730409" w:rsidRDefault="00DB0388">
          <w:pPr>
            <w:pStyle w:val="TOC1"/>
            <w:rPr>
              <w:rFonts w:asciiTheme="minorHAnsi" w:eastAsiaTheme="minorEastAsia" w:hAnsiTheme="minorHAnsi" w:cstheme="minorBidi"/>
              <w:b w:val="0"/>
              <w:bCs w:val="0"/>
              <w:kern w:val="2"/>
              <w:szCs w:val="22"/>
              <w:lang w:eastAsia="en-AU"/>
              <w14:ligatures w14:val="standardContextual"/>
            </w:rPr>
          </w:pPr>
          <w:hyperlink w:anchor="_Toc158132830" w:history="1">
            <w:r w:rsidR="00730409" w:rsidRPr="002B1914">
              <w:rPr>
                <w:rStyle w:val="Hyperlink"/>
              </w:rPr>
              <w:t>Background</w:t>
            </w:r>
            <w:r w:rsidR="00730409">
              <w:rPr>
                <w:webHidden/>
              </w:rPr>
              <w:tab/>
            </w:r>
            <w:r w:rsidR="00730409">
              <w:rPr>
                <w:webHidden/>
              </w:rPr>
              <w:fldChar w:fldCharType="begin"/>
            </w:r>
            <w:r w:rsidR="00730409">
              <w:rPr>
                <w:webHidden/>
              </w:rPr>
              <w:instrText xml:space="preserve"> PAGEREF _Toc158132830 \h </w:instrText>
            </w:r>
            <w:r w:rsidR="00730409">
              <w:rPr>
                <w:webHidden/>
              </w:rPr>
            </w:r>
            <w:r w:rsidR="00730409">
              <w:rPr>
                <w:webHidden/>
              </w:rPr>
              <w:fldChar w:fldCharType="separate"/>
            </w:r>
            <w:r w:rsidR="00730409">
              <w:rPr>
                <w:webHidden/>
              </w:rPr>
              <w:t>3</w:t>
            </w:r>
            <w:r w:rsidR="00730409">
              <w:rPr>
                <w:webHidden/>
              </w:rPr>
              <w:fldChar w:fldCharType="end"/>
            </w:r>
          </w:hyperlink>
        </w:p>
        <w:p w14:paraId="122C25F0" w14:textId="100577AC" w:rsidR="00730409" w:rsidRDefault="00DB0388">
          <w:pPr>
            <w:pStyle w:val="TOC2"/>
            <w:rPr>
              <w:rFonts w:asciiTheme="minorHAnsi" w:eastAsiaTheme="minorEastAsia" w:hAnsiTheme="minorHAnsi" w:cstheme="minorBidi"/>
              <w:noProof/>
              <w:kern w:val="2"/>
              <w:szCs w:val="22"/>
              <w:lang w:eastAsia="en-AU"/>
              <w14:ligatures w14:val="standardContextual"/>
            </w:rPr>
          </w:pPr>
          <w:hyperlink w:anchor="_Toc158132831" w:history="1">
            <w:r w:rsidR="00730409" w:rsidRPr="002B1914">
              <w:rPr>
                <w:rStyle w:val="Hyperlink"/>
                <w:noProof/>
              </w:rPr>
              <w:t>Scope</w:t>
            </w:r>
            <w:r w:rsidR="00730409">
              <w:rPr>
                <w:noProof/>
                <w:webHidden/>
              </w:rPr>
              <w:tab/>
            </w:r>
            <w:r w:rsidR="00730409">
              <w:rPr>
                <w:noProof/>
                <w:webHidden/>
              </w:rPr>
              <w:fldChar w:fldCharType="begin"/>
            </w:r>
            <w:r w:rsidR="00730409">
              <w:rPr>
                <w:noProof/>
                <w:webHidden/>
              </w:rPr>
              <w:instrText xml:space="preserve"> PAGEREF _Toc158132831 \h </w:instrText>
            </w:r>
            <w:r w:rsidR="00730409">
              <w:rPr>
                <w:noProof/>
                <w:webHidden/>
              </w:rPr>
            </w:r>
            <w:r w:rsidR="00730409">
              <w:rPr>
                <w:noProof/>
                <w:webHidden/>
              </w:rPr>
              <w:fldChar w:fldCharType="separate"/>
            </w:r>
            <w:r w:rsidR="00730409">
              <w:rPr>
                <w:noProof/>
                <w:webHidden/>
              </w:rPr>
              <w:t>3</w:t>
            </w:r>
            <w:r w:rsidR="00730409">
              <w:rPr>
                <w:noProof/>
                <w:webHidden/>
              </w:rPr>
              <w:fldChar w:fldCharType="end"/>
            </w:r>
          </w:hyperlink>
        </w:p>
        <w:p w14:paraId="42B81A51" w14:textId="3D0420A1" w:rsidR="00730409" w:rsidRDefault="00DB0388">
          <w:pPr>
            <w:pStyle w:val="TOC1"/>
            <w:rPr>
              <w:rFonts w:asciiTheme="minorHAnsi" w:eastAsiaTheme="minorEastAsia" w:hAnsiTheme="minorHAnsi" w:cstheme="minorBidi"/>
              <w:b w:val="0"/>
              <w:bCs w:val="0"/>
              <w:kern w:val="2"/>
              <w:szCs w:val="22"/>
              <w:lang w:eastAsia="en-AU"/>
              <w14:ligatures w14:val="standardContextual"/>
            </w:rPr>
          </w:pPr>
          <w:hyperlink w:anchor="_Toc158132832" w:history="1">
            <w:r w:rsidR="00730409" w:rsidRPr="002B1914">
              <w:rPr>
                <w:rStyle w:val="Hyperlink"/>
              </w:rPr>
              <w:t>Purpose</w:t>
            </w:r>
            <w:r w:rsidR="00730409">
              <w:rPr>
                <w:webHidden/>
              </w:rPr>
              <w:tab/>
            </w:r>
            <w:r w:rsidR="00730409">
              <w:rPr>
                <w:webHidden/>
              </w:rPr>
              <w:fldChar w:fldCharType="begin"/>
            </w:r>
            <w:r w:rsidR="00730409">
              <w:rPr>
                <w:webHidden/>
              </w:rPr>
              <w:instrText xml:space="preserve"> PAGEREF _Toc158132832 \h </w:instrText>
            </w:r>
            <w:r w:rsidR="00730409">
              <w:rPr>
                <w:webHidden/>
              </w:rPr>
            </w:r>
            <w:r w:rsidR="00730409">
              <w:rPr>
                <w:webHidden/>
              </w:rPr>
              <w:fldChar w:fldCharType="separate"/>
            </w:r>
            <w:r w:rsidR="00730409">
              <w:rPr>
                <w:webHidden/>
              </w:rPr>
              <w:t>4</w:t>
            </w:r>
            <w:r w:rsidR="00730409">
              <w:rPr>
                <w:webHidden/>
              </w:rPr>
              <w:fldChar w:fldCharType="end"/>
            </w:r>
          </w:hyperlink>
        </w:p>
        <w:p w14:paraId="2BD65CC2" w14:textId="0238CAD3" w:rsidR="00730409" w:rsidRDefault="00DB0388">
          <w:pPr>
            <w:pStyle w:val="TOC2"/>
            <w:rPr>
              <w:rFonts w:asciiTheme="minorHAnsi" w:eastAsiaTheme="minorEastAsia" w:hAnsiTheme="minorHAnsi" w:cstheme="minorBidi"/>
              <w:noProof/>
              <w:kern w:val="2"/>
              <w:szCs w:val="22"/>
              <w:lang w:eastAsia="en-AU"/>
              <w14:ligatures w14:val="standardContextual"/>
            </w:rPr>
          </w:pPr>
          <w:hyperlink w:anchor="_Toc158132833" w:history="1">
            <w:r w:rsidR="00730409" w:rsidRPr="002B1914">
              <w:rPr>
                <w:rStyle w:val="Hyperlink"/>
                <w:noProof/>
              </w:rPr>
              <w:t>Objectives</w:t>
            </w:r>
            <w:r w:rsidR="00730409">
              <w:rPr>
                <w:noProof/>
                <w:webHidden/>
              </w:rPr>
              <w:tab/>
            </w:r>
            <w:r w:rsidR="00730409">
              <w:rPr>
                <w:noProof/>
                <w:webHidden/>
              </w:rPr>
              <w:fldChar w:fldCharType="begin"/>
            </w:r>
            <w:r w:rsidR="00730409">
              <w:rPr>
                <w:noProof/>
                <w:webHidden/>
              </w:rPr>
              <w:instrText xml:space="preserve"> PAGEREF _Toc158132833 \h </w:instrText>
            </w:r>
            <w:r w:rsidR="00730409">
              <w:rPr>
                <w:noProof/>
                <w:webHidden/>
              </w:rPr>
            </w:r>
            <w:r w:rsidR="00730409">
              <w:rPr>
                <w:noProof/>
                <w:webHidden/>
              </w:rPr>
              <w:fldChar w:fldCharType="separate"/>
            </w:r>
            <w:r w:rsidR="00730409">
              <w:rPr>
                <w:noProof/>
                <w:webHidden/>
              </w:rPr>
              <w:t>4</w:t>
            </w:r>
            <w:r w:rsidR="00730409">
              <w:rPr>
                <w:noProof/>
                <w:webHidden/>
              </w:rPr>
              <w:fldChar w:fldCharType="end"/>
            </w:r>
          </w:hyperlink>
        </w:p>
        <w:p w14:paraId="59B15551" w14:textId="5BCB27BF" w:rsidR="00730409" w:rsidRDefault="00DB0388">
          <w:pPr>
            <w:pStyle w:val="TOC2"/>
            <w:rPr>
              <w:rFonts w:asciiTheme="minorHAnsi" w:eastAsiaTheme="minorEastAsia" w:hAnsiTheme="minorHAnsi" w:cstheme="minorBidi"/>
              <w:noProof/>
              <w:kern w:val="2"/>
              <w:szCs w:val="22"/>
              <w:lang w:eastAsia="en-AU"/>
              <w14:ligatures w14:val="standardContextual"/>
            </w:rPr>
          </w:pPr>
          <w:hyperlink w:anchor="_Toc158132834" w:history="1">
            <w:r w:rsidR="00730409" w:rsidRPr="002B1914">
              <w:rPr>
                <w:rStyle w:val="Hyperlink"/>
                <w:noProof/>
              </w:rPr>
              <w:t>Principles of Communication and Engagement</w:t>
            </w:r>
            <w:r w:rsidR="00730409">
              <w:rPr>
                <w:noProof/>
                <w:webHidden/>
              </w:rPr>
              <w:tab/>
            </w:r>
            <w:r w:rsidR="00730409">
              <w:rPr>
                <w:noProof/>
                <w:webHidden/>
              </w:rPr>
              <w:fldChar w:fldCharType="begin"/>
            </w:r>
            <w:r w:rsidR="00730409">
              <w:rPr>
                <w:noProof/>
                <w:webHidden/>
              </w:rPr>
              <w:instrText xml:space="preserve"> PAGEREF _Toc158132834 \h </w:instrText>
            </w:r>
            <w:r w:rsidR="00730409">
              <w:rPr>
                <w:noProof/>
                <w:webHidden/>
              </w:rPr>
            </w:r>
            <w:r w:rsidR="00730409">
              <w:rPr>
                <w:noProof/>
                <w:webHidden/>
              </w:rPr>
              <w:fldChar w:fldCharType="separate"/>
            </w:r>
            <w:r w:rsidR="00730409">
              <w:rPr>
                <w:noProof/>
                <w:webHidden/>
              </w:rPr>
              <w:t>4</w:t>
            </w:r>
            <w:r w:rsidR="00730409">
              <w:rPr>
                <w:noProof/>
                <w:webHidden/>
              </w:rPr>
              <w:fldChar w:fldCharType="end"/>
            </w:r>
          </w:hyperlink>
        </w:p>
        <w:p w14:paraId="0322F246" w14:textId="39126545" w:rsidR="00730409" w:rsidRDefault="00DB0388">
          <w:pPr>
            <w:pStyle w:val="TOC1"/>
            <w:rPr>
              <w:rFonts w:asciiTheme="minorHAnsi" w:eastAsiaTheme="minorEastAsia" w:hAnsiTheme="minorHAnsi" w:cstheme="minorBidi"/>
              <w:b w:val="0"/>
              <w:bCs w:val="0"/>
              <w:kern w:val="2"/>
              <w:szCs w:val="22"/>
              <w:lang w:eastAsia="en-AU"/>
              <w14:ligatures w14:val="standardContextual"/>
            </w:rPr>
          </w:pPr>
          <w:hyperlink w:anchor="_Toc158132835" w:history="1">
            <w:r w:rsidR="00730409" w:rsidRPr="002B1914">
              <w:rPr>
                <w:rStyle w:val="Hyperlink"/>
              </w:rPr>
              <w:t>Stakeholder Engagement Guide</w:t>
            </w:r>
            <w:r w:rsidR="00730409">
              <w:rPr>
                <w:webHidden/>
              </w:rPr>
              <w:tab/>
            </w:r>
            <w:r w:rsidR="00730409">
              <w:rPr>
                <w:webHidden/>
              </w:rPr>
              <w:fldChar w:fldCharType="begin"/>
            </w:r>
            <w:r w:rsidR="00730409">
              <w:rPr>
                <w:webHidden/>
              </w:rPr>
              <w:instrText xml:space="preserve"> PAGEREF _Toc158132835 \h </w:instrText>
            </w:r>
            <w:r w:rsidR="00730409">
              <w:rPr>
                <w:webHidden/>
              </w:rPr>
            </w:r>
            <w:r w:rsidR="00730409">
              <w:rPr>
                <w:webHidden/>
              </w:rPr>
              <w:fldChar w:fldCharType="separate"/>
            </w:r>
            <w:r w:rsidR="00730409">
              <w:rPr>
                <w:webHidden/>
              </w:rPr>
              <w:t>4</w:t>
            </w:r>
            <w:r w:rsidR="00730409">
              <w:rPr>
                <w:webHidden/>
              </w:rPr>
              <w:fldChar w:fldCharType="end"/>
            </w:r>
          </w:hyperlink>
        </w:p>
        <w:p w14:paraId="6EB525D8" w14:textId="1FBC2735" w:rsidR="00730409" w:rsidRDefault="00DB0388">
          <w:pPr>
            <w:pStyle w:val="TOC2"/>
            <w:rPr>
              <w:rFonts w:asciiTheme="minorHAnsi" w:eastAsiaTheme="minorEastAsia" w:hAnsiTheme="minorHAnsi" w:cstheme="minorBidi"/>
              <w:noProof/>
              <w:kern w:val="2"/>
              <w:szCs w:val="22"/>
              <w:lang w:eastAsia="en-AU"/>
              <w14:ligatures w14:val="standardContextual"/>
            </w:rPr>
          </w:pPr>
          <w:hyperlink w:anchor="_Toc158132836" w:history="1">
            <w:r w:rsidR="00730409" w:rsidRPr="002B1914">
              <w:rPr>
                <w:rStyle w:val="Hyperlink"/>
                <w:noProof/>
              </w:rPr>
              <w:t>Key Stakeholder Groups</w:t>
            </w:r>
            <w:r w:rsidR="00730409">
              <w:rPr>
                <w:noProof/>
                <w:webHidden/>
              </w:rPr>
              <w:tab/>
            </w:r>
            <w:r w:rsidR="00730409">
              <w:rPr>
                <w:noProof/>
                <w:webHidden/>
              </w:rPr>
              <w:fldChar w:fldCharType="begin"/>
            </w:r>
            <w:r w:rsidR="00730409">
              <w:rPr>
                <w:noProof/>
                <w:webHidden/>
              </w:rPr>
              <w:instrText xml:space="preserve"> PAGEREF _Toc158132836 \h </w:instrText>
            </w:r>
            <w:r w:rsidR="00730409">
              <w:rPr>
                <w:noProof/>
                <w:webHidden/>
              </w:rPr>
            </w:r>
            <w:r w:rsidR="00730409">
              <w:rPr>
                <w:noProof/>
                <w:webHidden/>
              </w:rPr>
              <w:fldChar w:fldCharType="separate"/>
            </w:r>
            <w:r w:rsidR="00730409">
              <w:rPr>
                <w:noProof/>
                <w:webHidden/>
              </w:rPr>
              <w:t>4</w:t>
            </w:r>
            <w:r w:rsidR="00730409">
              <w:rPr>
                <w:noProof/>
                <w:webHidden/>
              </w:rPr>
              <w:fldChar w:fldCharType="end"/>
            </w:r>
          </w:hyperlink>
        </w:p>
        <w:p w14:paraId="3679B513" w14:textId="1CD65887" w:rsidR="00730409" w:rsidRDefault="00DB0388">
          <w:pPr>
            <w:pStyle w:val="TOC2"/>
            <w:rPr>
              <w:rFonts w:asciiTheme="minorHAnsi" w:eastAsiaTheme="minorEastAsia" w:hAnsiTheme="minorHAnsi" w:cstheme="minorBidi"/>
              <w:noProof/>
              <w:kern w:val="2"/>
              <w:szCs w:val="22"/>
              <w:lang w:eastAsia="en-AU"/>
              <w14:ligatures w14:val="standardContextual"/>
            </w:rPr>
          </w:pPr>
          <w:hyperlink w:anchor="_Toc158132837" w:history="1">
            <w:r w:rsidR="00730409" w:rsidRPr="002B1914">
              <w:rPr>
                <w:rStyle w:val="Hyperlink"/>
                <w:noProof/>
              </w:rPr>
              <w:t>Considerations for engaging people from diverse backgrounds</w:t>
            </w:r>
            <w:r w:rsidR="00730409">
              <w:rPr>
                <w:noProof/>
                <w:webHidden/>
              </w:rPr>
              <w:tab/>
            </w:r>
            <w:r w:rsidR="00730409">
              <w:rPr>
                <w:noProof/>
                <w:webHidden/>
              </w:rPr>
              <w:fldChar w:fldCharType="begin"/>
            </w:r>
            <w:r w:rsidR="00730409">
              <w:rPr>
                <w:noProof/>
                <w:webHidden/>
              </w:rPr>
              <w:instrText xml:space="preserve"> PAGEREF _Toc158132837 \h </w:instrText>
            </w:r>
            <w:r w:rsidR="00730409">
              <w:rPr>
                <w:noProof/>
                <w:webHidden/>
              </w:rPr>
            </w:r>
            <w:r w:rsidR="00730409">
              <w:rPr>
                <w:noProof/>
                <w:webHidden/>
              </w:rPr>
              <w:fldChar w:fldCharType="separate"/>
            </w:r>
            <w:r w:rsidR="00730409">
              <w:rPr>
                <w:noProof/>
                <w:webHidden/>
              </w:rPr>
              <w:t>9</w:t>
            </w:r>
            <w:r w:rsidR="00730409">
              <w:rPr>
                <w:noProof/>
                <w:webHidden/>
              </w:rPr>
              <w:fldChar w:fldCharType="end"/>
            </w:r>
          </w:hyperlink>
        </w:p>
        <w:p w14:paraId="76247024" w14:textId="5CB2DF34" w:rsidR="00730409" w:rsidRDefault="00DB0388">
          <w:pPr>
            <w:pStyle w:val="TOC2"/>
            <w:rPr>
              <w:rFonts w:asciiTheme="minorHAnsi" w:eastAsiaTheme="minorEastAsia" w:hAnsiTheme="minorHAnsi" w:cstheme="minorBidi"/>
              <w:noProof/>
              <w:kern w:val="2"/>
              <w:szCs w:val="22"/>
              <w:lang w:eastAsia="en-AU"/>
              <w14:ligatures w14:val="standardContextual"/>
            </w:rPr>
          </w:pPr>
          <w:hyperlink w:anchor="_Toc158132838" w:history="1">
            <w:r w:rsidR="00730409" w:rsidRPr="002B1914">
              <w:rPr>
                <w:rStyle w:val="Hyperlink"/>
                <w:noProof/>
              </w:rPr>
              <w:t>Communication Channels</w:t>
            </w:r>
            <w:r w:rsidR="00730409">
              <w:rPr>
                <w:noProof/>
                <w:webHidden/>
              </w:rPr>
              <w:tab/>
            </w:r>
            <w:r w:rsidR="00730409">
              <w:rPr>
                <w:noProof/>
                <w:webHidden/>
              </w:rPr>
              <w:fldChar w:fldCharType="begin"/>
            </w:r>
            <w:r w:rsidR="00730409">
              <w:rPr>
                <w:noProof/>
                <w:webHidden/>
              </w:rPr>
              <w:instrText xml:space="preserve"> PAGEREF _Toc158132838 \h </w:instrText>
            </w:r>
            <w:r w:rsidR="00730409">
              <w:rPr>
                <w:noProof/>
                <w:webHidden/>
              </w:rPr>
            </w:r>
            <w:r w:rsidR="00730409">
              <w:rPr>
                <w:noProof/>
                <w:webHidden/>
              </w:rPr>
              <w:fldChar w:fldCharType="separate"/>
            </w:r>
            <w:r w:rsidR="00730409">
              <w:rPr>
                <w:noProof/>
                <w:webHidden/>
              </w:rPr>
              <w:t>10</w:t>
            </w:r>
            <w:r w:rsidR="00730409">
              <w:rPr>
                <w:noProof/>
                <w:webHidden/>
              </w:rPr>
              <w:fldChar w:fldCharType="end"/>
            </w:r>
          </w:hyperlink>
        </w:p>
        <w:p w14:paraId="6EEF17E7" w14:textId="11D5A733" w:rsidR="00730409" w:rsidRDefault="00DB0388">
          <w:pPr>
            <w:pStyle w:val="TOC2"/>
            <w:rPr>
              <w:rFonts w:asciiTheme="minorHAnsi" w:eastAsiaTheme="minorEastAsia" w:hAnsiTheme="minorHAnsi" w:cstheme="minorBidi"/>
              <w:noProof/>
              <w:kern w:val="2"/>
              <w:szCs w:val="22"/>
              <w:lang w:eastAsia="en-AU"/>
              <w14:ligatures w14:val="standardContextual"/>
            </w:rPr>
          </w:pPr>
          <w:hyperlink w:anchor="_Toc158132839" w:history="1">
            <w:r w:rsidR="00730409" w:rsidRPr="002B1914">
              <w:rPr>
                <w:rStyle w:val="Hyperlink"/>
                <w:noProof/>
              </w:rPr>
              <w:t>Key Messaging</w:t>
            </w:r>
            <w:r w:rsidR="00730409">
              <w:rPr>
                <w:noProof/>
                <w:webHidden/>
              </w:rPr>
              <w:tab/>
            </w:r>
            <w:r w:rsidR="00730409">
              <w:rPr>
                <w:noProof/>
                <w:webHidden/>
              </w:rPr>
              <w:fldChar w:fldCharType="begin"/>
            </w:r>
            <w:r w:rsidR="00730409">
              <w:rPr>
                <w:noProof/>
                <w:webHidden/>
              </w:rPr>
              <w:instrText xml:space="preserve"> PAGEREF _Toc158132839 \h </w:instrText>
            </w:r>
            <w:r w:rsidR="00730409">
              <w:rPr>
                <w:noProof/>
                <w:webHidden/>
              </w:rPr>
            </w:r>
            <w:r w:rsidR="00730409">
              <w:rPr>
                <w:noProof/>
                <w:webHidden/>
              </w:rPr>
              <w:fldChar w:fldCharType="separate"/>
            </w:r>
            <w:r w:rsidR="00730409">
              <w:rPr>
                <w:noProof/>
                <w:webHidden/>
              </w:rPr>
              <w:t>10</w:t>
            </w:r>
            <w:r w:rsidR="00730409">
              <w:rPr>
                <w:noProof/>
                <w:webHidden/>
              </w:rPr>
              <w:fldChar w:fldCharType="end"/>
            </w:r>
          </w:hyperlink>
        </w:p>
        <w:p w14:paraId="6574D873" w14:textId="62C7F00C" w:rsidR="00730409" w:rsidRDefault="00DB0388">
          <w:pPr>
            <w:pStyle w:val="TOC1"/>
            <w:rPr>
              <w:rFonts w:asciiTheme="minorHAnsi" w:eastAsiaTheme="minorEastAsia" w:hAnsiTheme="minorHAnsi" w:cstheme="minorBidi"/>
              <w:b w:val="0"/>
              <w:bCs w:val="0"/>
              <w:kern w:val="2"/>
              <w:szCs w:val="22"/>
              <w:lang w:eastAsia="en-AU"/>
              <w14:ligatures w14:val="standardContextual"/>
            </w:rPr>
          </w:pPr>
          <w:hyperlink w:anchor="_Toc158132840" w:history="1">
            <w:r w:rsidR="00730409" w:rsidRPr="002B1914">
              <w:rPr>
                <w:rStyle w:val="Hyperlink"/>
              </w:rPr>
              <w:t>Stakeholder Engagement Mechanisms</w:t>
            </w:r>
            <w:r w:rsidR="00730409">
              <w:rPr>
                <w:webHidden/>
              </w:rPr>
              <w:tab/>
            </w:r>
            <w:r w:rsidR="00730409">
              <w:rPr>
                <w:webHidden/>
              </w:rPr>
              <w:fldChar w:fldCharType="begin"/>
            </w:r>
            <w:r w:rsidR="00730409">
              <w:rPr>
                <w:webHidden/>
              </w:rPr>
              <w:instrText xml:space="preserve"> PAGEREF _Toc158132840 \h </w:instrText>
            </w:r>
            <w:r w:rsidR="00730409">
              <w:rPr>
                <w:webHidden/>
              </w:rPr>
            </w:r>
            <w:r w:rsidR="00730409">
              <w:rPr>
                <w:webHidden/>
              </w:rPr>
              <w:fldChar w:fldCharType="separate"/>
            </w:r>
            <w:r w:rsidR="00730409">
              <w:rPr>
                <w:webHidden/>
              </w:rPr>
              <w:t>10</w:t>
            </w:r>
            <w:r w:rsidR="00730409">
              <w:rPr>
                <w:webHidden/>
              </w:rPr>
              <w:fldChar w:fldCharType="end"/>
            </w:r>
          </w:hyperlink>
        </w:p>
        <w:p w14:paraId="4EA0A465" w14:textId="537760BF" w:rsidR="00730409" w:rsidRDefault="00DB0388">
          <w:pPr>
            <w:pStyle w:val="TOC1"/>
            <w:rPr>
              <w:rFonts w:asciiTheme="minorHAnsi" w:eastAsiaTheme="minorEastAsia" w:hAnsiTheme="minorHAnsi" w:cstheme="minorBidi"/>
              <w:b w:val="0"/>
              <w:bCs w:val="0"/>
              <w:kern w:val="2"/>
              <w:szCs w:val="22"/>
              <w:lang w:eastAsia="en-AU"/>
              <w14:ligatures w14:val="standardContextual"/>
            </w:rPr>
          </w:pPr>
          <w:hyperlink w:anchor="_Toc158132841" w:history="1">
            <w:r w:rsidR="00730409" w:rsidRPr="002B1914">
              <w:rPr>
                <w:rStyle w:val="Hyperlink"/>
              </w:rPr>
              <w:t>Appendix 1: Parameters for the analysis</w:t>
            </w:r>
            <w:r w:rsidR="00730409">
              <w:rPr>
                <w:webHidden/>
              </w:rPr>
              <w:tab/>
            </w:r>
            <w:r w:rsidR="00730409">
              <w:rPr>
                <w:webHidden/>
              </w:rPr>
              <w:fldChar w:fldCharType="begin"/>
            </w:r>
            <w:r w:rsidR="00730409">
              <w:rPr>
                <w:webHidden/>
              </w:rPr>
              <w:instrText xml:space="preserve"> PAGEREF _Toc158132841 \h </w:instrText>
            </w:r>
            <w:r w:rsidR="00730409">
              <w:rPr>
                <w:webHidden/>
              </w:rPr>
            </w:r>
            <w:r w:rsidR="00730409">
              <w:rPr>
                <w:webHidden/>
              </w:rPr>
              <w:fldChar w:fldCharType="separate"/>
            </w:r>
            <w:r w:rsidR="00730409">
              <w:rPr>
                <w:webHidden/>
              </w:rPr>
              <w:t>14</w:t>
            </w:r>
            <w:r w:rsidR="00730409">
              <w:rPr>
                <w:webHidden/>
              </w:rPr>
              <w:fldChar w:fldCharType="end"/>
            </w:r>
          </w:hyperlink>
        </w:p>
        <w:p w14:paraId="03CF90C2" w14:textId="11BF4A82" w:rsidR="00730409" w:rsidRDefault="00DB0388">
          <w:pPr>
            <w:pStyle w:val="TOC2"/>
            <w:rPr>
              <w:rFonts w:asciiTheme="minorHAnsi" w:eastAsiaTheme="minorEastAsia" w:hAnsiTheme="minorHAnsi" w:cstheme="minorBidi"/>
              <w:noProof/>
              <w:kern w:val="2"/>
              <w:szCs w:val="22"/>
              <w:lang w:eastAsia="en-AU"/>
              <w14:ligatures w14:val="standardContextual"/>
            </w:rPr>
          </w:pPr>
          <w:hyperlink w:anchor="_Toc158132842" w:history="1">
            <w:r w:rsidR="00730409" w:rsidRPr="002B1914">
              <w:rPr>
                <w:rStyle w:val="Hyperlink"/>
                <w:noProof/>
              </w:rPr>
              <w:t>Definition</w:t>
            </w:r>
            <w:r w:rsidR="00730409">
              <w:rPr>
                <w:noProof/>
                <w:webHidden/>
              </w:rPr>
              <w:tab/>
            </w:r>
            <w:r w:rsidR="00730409">
              <w:rPr>
                <w:noProof/>
                <w:webHidden/>
              </w:rPr>
              <w:fldChar w:fldCharType="begin"/>
            </w:r>
            <w:r w:rsidR="00730409">
              <w:rPr>
                <w:noProof/>
                <w:webHidden/>
              </w:rPr>
              <w:instrText xml:space="preserve"> PAGEREF _Toc158132842 \h </w:instrText>
            </w:r>
            <w:r w:rsidR="00730409">
              <w:rPr>
                <w:noProof/>
                <w:webHidden/>
              </w:rPr>
            </w:r>
            <w:r w:rsidR="00730409">
              <w:rPr>
                <w:noProof/>
                <w:webHidden/>
              </w:rPr>
              <w:fldChar w:fldCharType="separate"/>
            </w:r>
            <w:r w:rsidR="00730409">
              <w:rPr>
                <w:noProof/>
                <w:webHidden/>
              </w:rPr>
              <w:t>14</w:t>
            </w:r>
            <w:r w:rsidR="00730409">
              <w:rPr>
                <w:noProof/>
                <w:webHidden/>
              </w:rPr>
              <w:fldChar w:fldCharType="end"/>
            </w:r>
          </w:hyperlink>
        </w:p>
        <w:p w14:paraId="4CF122B1" w14:textId="3623F4AD" w:rsidR="00730409" w:rsidRDefault="00DB0388">
          <w:pPr>
            <w:pStyle w:val="TOC2"/>
            <w:rPr>
              <w:rFonts w:asciiTheme="minorHAnsi" w:eastAsiaTheme="minorEastAsia" w:hAnsiTheme="minorHAnsi" w:cstheme="minorBidi"/>
              <w:noProof/>
              <w:kern w:val="2"/>
              <w:szCs w:val="22"/>
              <w:lang w:eastAsia="en-AU"/>
              <w14:ligatures w14:val="standardContextual"/>
            </w:rPr>
          </w:pPr>
          <w:hyperlink w:anchor="_Toc158132843" w:history="1">
            <w:r w:rsidR="00730409" w:rsidRPr="002B1914">
              <w:rPr>
                <w:rStyle w:val="Hyperlink"/>
                <w:noProof/>
              </w:rPr>
              <w:t>Target cohort</w:t>
            </w:r>
            <w:r w:rsidR="00730409">
              <w:rPr>
                <w:noProof/>
                <w:webHidden/>
              </w:rPr>
              <w:tab/>
            </w:r>
            <w:r w:rsidR="00730409">
              <w:rPr>
                <w:noProof/>
                <w:webHidden/>
              </w:rPr>
              <w:fldChar w:fldCharType="begin"/>
            </w:r>
            <w:r w:rsidR="00730409">
              <w:rPr>
                <w:noProof/>
                <w:webHidden/>
              </w:rPr>
              <w:instrText xml:space="preserve"> PAGEREF _Toc158132843 \h </w:instrText>
            </w:r>
            <w:r w:rsidR="00730409">
              <w:rPr>
                <w:noProof/>
                <w:webHidden/>
              </w:rPr>
            </w:r>
            <w:r w:rsidR="00730409">
              <w:rPr>
                <w:noProof/>
                <w:webHidden/>
              </w:rPr>
              <w:fldChar w:fldCharType="separate"/>
            </w:r>
            <w:r w:rsidR="00730409">
              <w:rPr>
                <w:noProof/>
                <w:webHidden/>
              </w:rPr>
              <w:t>14</w:t>
            </w:r>
            <w:r w:rsidR="00730409">
              <w:rPr>
                <w:noProof/>
                <w:webHidden/>
              </w:rPr>
              <w:fldChar w:fldCharType="end"/>
            </w:r>
          </w:hyperlink>
        </w:p>
        <w:p w14:paraId="59CCAD53" w14:textId="4A3ABB3C" w:rsidR="00730409" w:rsidRDefault="00DB0388">
          <w:pPr>
            <w:pStyle w:val="TOC2"/>
            <w:rPr>
              <w:rFonts w:asciiTheme="minorHAnsi" w:eastAsiaTheme="minorEastAsia" w:hAnsiTheme="minorHAnsi" w:cstheme="minorBidi"/>
              <w:noProof/>
              <w:kern w:val="2"/>
              <w:szCs w:val="22"/>
              <w:lang w:eastAsia="en-AU"/>
              <w14:ligatures w14:val="standardContextual"/>
            </w:rPr>
          </w:pPr>
          <w:hyperlink w:anchor="_Toc158132844" w:history="1">
            <w:r w:rsidR="00730409" w:rsidRPr="002B1914">
              <w:rPr>
                <w:rStyle w:val="Hyperlink"/>
                <w:noProof/>
              </w:rPr>
              <w:t>In-scope services</w:t>
            </w:r>
            <w:r w:rsidR="00730409">
              <w:rPr>
                <w:noProof/>
                <w:webHidden/>
              </w:rPr>
              <w:tab/>
            </w:r>
            <w:r w:rsidR="00730409">
              <w:rPr>
                <w:noProof/>
                <w:webHidden/>
              </w:rPr>
              <w:fldChar w:fldCharType="begin"/>
            </w:r>
            <w:r w:rsidR="00730409">
              <w:rPr>
                <w:noProof/>
                <w:webHidden/>
              </w:rPr>
              <w:instrText xml:space="preserve"> PAGEREF _Toc158132844 \h </w:instrText>
            </w:r>
            <w:r w:rsidR="00730409">
              <w:rPr>
                <w:noProof/>
                <w:webHidden/>
              </w:rPr>
            </w:r>
            <w:r w:rsidR="00730409">
              <w:rPr>
                <w:noProof/>
                <w:webHidden/>
              </w:rPr>
              <w:fldChar w:fldCharType="separate"/>
            </w:r>
            <w:r w:rsidR="00730409">
              <w:rPr>
                <w:noProof/>
                <w:webHidden/>
              </w:rPr>
              <w:t>14</w:t>
            </w:r>
            <w:r w:rsidR="00730409">
              <w:rPr>
                <w:noProof/>
                <w:webHidden/>
              </w:rPr>
              <w:fldChar w:fldCharType="end"/>
            </w:r>
          </w:hyperlink>
        </w:p>
        <w:p w14:paraId="1C223EDE" w14:textId="5F891FAA" w:rsidR="00730409" w:rsidRDefault="00DB0388">
          <w:pPr>
            <w:pStyle w:val="TOC1"/>
            <w:rPr>
              <w:rFonts w:asciiTheme="minorHAnsi" w:eastAsiaTheme="minorEastAsia" w:hAnsiTheme="minorHAnsi" w:cstheme="minorBidi"/>
              <w:b w:val="0"/>
              <w:bCs w:val="0"/>
              <w:kern w:val="2"/>
              <w:szCs w:val="22"/>
              <w:lang w:eastAsia="en-AU"/>
              <w14:ligatures w14:val="standardContextual"/>
            </w:rPr>
          </w:pPr>
          <w:hyperlink w:anchor="_Toc158132845" w:history="1">
            <w:r w:rsidR="00730409" w:rsidRPr="002B1914">
              <w:rPr>
                <w:rStyle w:val="Hyperlink"/>
              </w:rPr>
              <w:t>Appendix 2: Key stakeholders nominated by each jurisdiction</w:t>
            </w:r>
            <w:r w:rsidR="00730409">
              <w:rPr>
                <w:webHidden/>
              </w:rPr>
              <w:tab/>
            </w:r>
            <w:r w:rsidR="00730409">
              <w:rPr>
                <w:webHidden/>
              </w:rPr>
              <w:fldChar w:fldCharType="begin"/>
            </w:r>
            <w:r w:rsidR="00730409">
              <w:rPr>
                <w:webHidden/>
              </w:rPr>
              <w:instrText xml:space="preserve"> PAGEREF _Toc158132845 \h </w:instrText>
            </w:r>
            <w:r w:rsidR="00730409">
              <w:rPr>
                <w:webHidden/>
              </w:rPr>
            </w:r>
            <w:r w:rsidR="00730409">
              <w:rPr>
                <w:webHidden/>
              </w:rPr>
              <w:fldChar w:fldCharType="separate"/>
            </w:r>
            <w:r w:rsidR="00730409">
              <w:rPr>
                <w:webHidden/>
              </w:rPr>
              <w:t>15</w:t>
            </w:r>
            <w:r w:rsidR="00730409">
              <w:rPr>
                <w:webHidden/>
              </w:rPr>
              <w:fldChar w:fldCharType="end"/>
            </w:r>
          </w:hyperlink>
        </w:p>
        <w:p w14:paraId="68D28BD5" w14:textId="3563C809" w:rsidR="00730409" w:rsidRDefault="00DB0388">
          <w:pPr>
            <w:pStyle w:val="TOC2"/>
            <w:rPr>
              <w:rFonts w:asciiTheme="minorHAnsi" w:eastAsiaTheme="minorEastAsia" w:hAnsiTheme="minorHAnsi" w:cstheme="minorBidi"/>
              <w:noProof/>
              <w:kern w:val="2"/>
              <w:szCs w:val="22"/>
              <w:lang w:eastAsia="en-AU"/>
              <w14:ligatures w14:val="standardContextual"/>
            </w:rPr>
          </w:pPr>
          <w:hyperlink w:anchor="_Toc158132846" w:history="1">
            <w:r w:rsidR="00730409" w:rsidRPr="002B1914">
              <w:rPr>
                <w:rStyle w:val="Hyperlink"/>
                <w:noProof/>
              </w:rPr>
              <w:t>Commonwealth</w:t>
            </w:r>
            <w:r w:rsidR="00730409">
              <w:rPr>
                <w:noProof/>
                <w:webHidden/>
              </w:rPr>
              <w:tab/>
            </w:r>
            <w:r w:rsidR="00730409">
              <w:rPr>
                <w:noProof/>
                <w:webHidden/>
              </w:rPr>
              <w:fldChar w:fldCharType="begin"/>
            </w:r>
            <w:r w:rsidR="00730409">
              <w:rPr>
                <w:noProof/>
                <w:webHidden/>
              </w:rPr>
              <w:instrText xml:space="preserve"> PAGEREF _Toc158132846 \h </w:instrText>
            </w:r>
            <w:r w:rsidR="00730409">
              <w:rPr>
                <w:noProof/>
                <w:webHidden/>
              </w:rPr>
            </w:r>
            <w:r w:rsidR="00730409">
              <w:rPr>
                <w:noProof/>
                <w:webHidden/>
              </w:rPr>
              <w:fldChar w:fldCharType="separate"/>
            </w:r>
            <w:r w:rsidR="00730409">
              <w:rPr>
                <w:noProof/>
                <w:webHidden/>
              </w:rPr>
              <w:t>15</w:t>
            </w:r>
            <w:r w:rsidR="00730409">
              <w:rPr>
                <w:noProof/>
                <w:webHidden/>
              </w:rPr>
              <w:fldChar w:fldCharType="end"/>
            </w:r>
          </w:hyperlink>
        </w:p>
        <w:p w14:paraId="704B6BA1" w14:textId="675B2CE4" w:rsidR="00730409" w:rsidRDefault="00DB0388">
          <w:pPr>
            <w:pStyle w:val="TOC2"/>
            <w:rPr>
              <w:rFonts w:asciiTheme="minorHAnsi" w:eastAsiaTheme="minorEastAsia" w:hAnsiTheme="minorHAnsi" w:cstheme="minorBidi"/>
              <w:noProof/>
              <w:kern w:val="2"/>
              <w:szCs w:val="22"/>
              <w:lang w:eastAsia="en-AU"/>
              <w14:ligatures w14:val="standardContextual"/>
            </w:rPr>
          </w:pPr>
          <w:hyperlink w:anchor="_Toc158132847" w:history="1">
            <w:r w:rsidR="00730409" w:rsidRPr="002B1914">
              <w:rPr>
                <w:rStyle w:val="Hyperlink"/>
                <w:rFonts w:eastAsia="Arial"/>
                <w:noProof/>
                <w:lang w:val="en-US"/>
              </w:rPr>
              <w:t>New South Wales</w:t>
            </w:r>
            <w:r w:rsidR="00730409">
              <w:rPr>
                <w:noProof/>
                <w:webHidden/>
              </w:rPr>
              <w:tab/>
            </w:r>
            <w:r w:rsidR="00730409">
              <w:rPr>
                <w:noProof/>
                <w:webHidden/>
              </w:rPr>
              <w:fldChar w:fldCharType="begin"/>
            </w:r>
            <w:r w:rsidR="00730409">
              <w:rPr>
                <w:noProof/>
                <w:webHidden/>
              </w:rPr>
              <w:instrText xml:space="preserve"> PAGEREF _Toc158132847 \h </w:instrText>
            </w:r>
            <w:r w:rsidR="00730409">
              <w:rPr>
                <w:noProof/>
                <w:webHidden/>
              </w:rPr>
            </w:r>
            <w:r w:rsidR="00730409">
              <w:rPr>
                <w:noProof/>
                <w:webHidden/>
              </w:rPr>
              <w:fldChar w:fldCharType="separate"/>
            </w:r>
            <w:r w:rsidR="00730409">
              <w:rPr>
                <w:noProof/>
                <w:webHidden/>
              </w:rPr>
              <w:t>17</w:t>
            </w:r>
            <w:r w:rsidR="00730409">
              <w:rPr>
                <w:noProof/>
                <w:webHidden/>
              </w:rPr>
              <w:fldChar w:fldCharType="end"/>
            </w:r>
          </w:hyperlink>
        </w:p>
        <w:p w14:paraId="186CE5FE" w14:textId="1211CC42" w:rsidR="00730409" w:rsidRDefault="00DB0388">
          <w:pPr>
            <w:pStyle w:val="TOC2"/>
            <w:rPr>
              <w:rFonts w:asciiTheme="minorHAnsi" w:eastAsiaTheme="minorEastAsia" w:hAnsiTheme="minorHAnsi" w:cstheme="minorBidi"/>
              <w:noProof/>
              <w:kern w:val="2"/>
              <w:szCs w:val="22"/>
              <w:lang w:eastAsia="en-AU"/>
              <w14:ligatures w14:val="standardContextual"/>
            </w:rPr>
          </w:pPr>
          <w:hyperlink w:anchor="_Toc158132848" w:history="1">
            <w:r w:rsidR="00730409" w:rsidRPr="002B1914">
              <w:rPr>
                <w:rStyle w:val="Hyperlink"/>
                <w:rFonts w:eastAsia="Arial"/>
                <w:noProof/>
                <w:lang w:val="en-US"/>
              </w:rPr>
              <w:t>Victoria</w:t>
            </w:r>
            <w:r w:rsidR="00730409">
              <w:rPr>
                <w:noProof/>
                <w:webHidden/>
              </w:rPr>
              <w:tab/>
            </w:r>
            <w:r w:rsidR="00730409">
              <w:rPr>
                <w:noProof/>
                <w:webHidden/>
              </w:rPr>
              <w:fldChar w:fldCharType="begin"/>
            </w:r>
            <w:r w:rsidR="00730409">
              <w:rPr>
                <w:noProof/>
                <w:webHidden/>
              </w:rPr>
              <w:instrText xml:space="preserve"> PAGEREF _Toc158132848 \h </w:instrText>
            </w:r>
            <w:r w:rsidR="00730409">
              <w:rPr>
                <w:noProof/>
                <w:webHidden/>
              </w:rPr>
            </w:r>
            <w:r w:rsidR="00730409">
              <w:rPr>
                <w:noProof/>
                <w:webHidden/>
              </w:rPr>
              <w:fldChar w:fldCharType="separate"/>
            </w:r>
            <w:r w:rsidR="00730409">
              <w:rPr>
                <w:noProof/>
                <w:webHidden/>
              </w:rPr>
              <w:t>18</w:t>
            </w:r>
            <w:r w:rsidR="00730409">
              <w:rPr>
                <w:noProof/>
                <w:webHidden/>
              </w:rPr>
              <w:fldChar w:fldCharType="end"/>
            </w:r>
          </w:hyperlink>
        </w:p>
        <w:p w14:paraId="24C00755" w14:textId="4C0ECC75" w:rsidR="00730409" w:rsidRDefault="00DB0388">
          <w:pPr>
            <w:pStyle w:val="TOC2"/>
            <w:rPr>
              <w:rFonts w:asciiTheme="minorHAnsi" w:eastAsiaTheme="minorEastAsia" w:hAnsiTheme="minorHAnsi" w:cstheme="minorBidi"/>
              <w:noProof/>
              <w:kern w:val="2"/>
              <w:szCs w:val="22"/>
              <w:lang w:eastAsia="en-AU"/>
              <w14:ligatures w14:val="standardContextual"/>
            </w:rPr>
          </w:pPr>
          <w:hyperlink w:anchor="_Toc158132849" w:history="1">
            <w:r w:rsidR="00730409" w:rsidRPr="002B1914">
              <w:rPr>
                <w:rStyle w:val="Hyperlink"/>
                <w:rFonts w:eastAsia="Arial"/>
                <w:noProof/>
                <w:lang w:val="en-US"/>
              </w:rPr>
              <w:t>Queensland</w:t>
            </w:r>
            <w:r w:rsidR="00730409">
              <w:rPr>
                <w:noProof/>
                <w:webHidden/>
              </w:rPr>
              <w:tab/>
            </w:r>
            <w:r w:rsidR="00730409">
              <w:rPr>
                <w:noProof/>
                <w:webHidden/>
              </w:rPr>
              <w:fldChar w:fldCharType="begin"/>
            </w:r>
            <w:r w:rsidR="00730409">
              <w:rPr>
                <w:noProof/>
                <w:webHidden/>
              </w:rPr>
              <w:instrText xml:space="preserve"> PAGEREF _Toc158132849 \h </w:instrText>
            </w:r>
            <w:r w:rsidR="00730409">
              <w:rPr>
                <w:noProof/>
                <w:webHidden/>
              </w:rPr>
            </w:r>
            <w:r w:rsidR="00730409">
              <w:rPr>
                <w:noProof/>
                <w:webHidden/>
              </w:rPr>
              <w:fldChar w:fldCharType="separate"/>
            </w:r>
            <w:r w:rsidR="00730409">
              <w:rPr>
                <w:noProof/>
                <w:webHidden/>
              </w:rPr>
              <w:t>19</w:t>
            </w:r>
            <w:r w:rsidR="00730409">
              <w:rPr>
                <w:noProof/>
                <w:webHidden/>
              </w:rPr>
              <w:fldChar w:fldCharType="end"/>
            </w:r>
          </w:hyperlink>
        </w:p>
        <w:p w14:paraId="75E61B59" w14:textId="492D5E7D" w:rsidR="00730409" w:rsidRDefault="00DB0388">
          <w:pPr>
            <w:pStyle w:val="TOC2"/>
            <w:rPr>
              <w:rFonts w:asciiTheme="minorHAnsi" w:eastAsiaTheme="minorEastAsia" w:hAnsiTheme="minorHAnsi" w:cstheme="minorBidi"/>
              <w:noProof/>
              <w:kern w:val="2"/>
              <w:szCs w:val="22"/>
              <w:lang w:eastAsia="en-AU"/>
              <w14:ligatures w14:val="standardContextual"/>
            </w:rPr>
          </w:pPr>
          <w:hyperlink w:anchor="_Toc158132850" w:history="1">
            <w:r w:rsidR="00730409" w:rsidRPr="002B1914">
              <w:rPr>
                <w:rStyle w:val="Hyperlink"/>
                <w:rFonts w:eastAsia="Arial"/>
                <w:noProof/>
                <w:lang w:val="en-US"/>
              </w:rPr>
              <w:t>Western Australia</w:t>
            </w:r>
            <w:r w:rsidR="00730409">
              <w:rPr>
                <w:noProof/>
                <w:webHidden/>
              </w:rPr>
              <w:tab/>
            </w:r>
            <w:r w:rsidR="00730409">
              <w:rPr>
                <w:noProof/>
                <w:webHidden/>
              </w:rPr>
              <w:fldChar w:fldCharType="begin"/>
            </w:r>
            <w:r w:rsidR="00730409">
              <w:rPr>
                <w:noProof/>
                <w:webHidden/>
              </w:rPr>
              <w:instrText xml:space="preserve"> PAGEREF _Toc158132850 \h </w:instrText>
            </w:r>
            <w:r w:rsidR="00730409">
              <w:rPr>
                <w:noProof/>
                <w:webHidden/>
              </w:rPr>
            </w:r>
            <w:r w:rsidR="00730409">
              <w:rPr>
                <w:noProof/>
                <w:webHidden/>
              </w:rPr>
              <w:fldChar w:fldCharType="separate"/>
            </w:r>
            <w:r w:rsidR="00730409">
              <w:rPr>
                <w:noProof/>
                <w:webHidden/>
              </w:rPr>
              <w:t>21</w:t>
            </w:r>
            <w:r w:rsidR="00730409">
              <w:rPr>
                <w:noProof/>
                <w:webHidden/>
              </w:rPr>
              <w:fldChar w:fldCharType="end"/>
            </w:r>
          </w:hyperlink>
        </w:p>
        <w:p w14:paraId="17B40C83" w14:textId="0850FD40" w:rsidR="00730409" w:rsidRDefault="00DB0388">
          <w:pPr>
            <w:pStyle w:val="TOC2"/>
            <w:rPr>
              <w:rFonts w:asciiTheme="minorHAnsi" w:eastAsiaTheme="minorEastAsia" w:hAnsiTheme="minorHAnsi" w:cstheme="minorBidi"/>
              <w:noProof/>
              <w:kern w:val="2"/>
              <w:szCs w:val="22"/>
              <w:lang w:eastAsia="en-AU"/>
              <w14:ligatures w14:val="standardContextual"/>
            </w:rPr>
          </w:pPr>
          <w:hyperlink w:anchor="_Toc158132851" w:history="1">
            <w:r w:rsidR="00730409" w:rsidRPr="002B1914">
              <w:rPr>
                <w:rStyle w:val="Hyperlink"/>
                <w:rFonts w:eastAsia="Arial"/>
                <w:noProof/>
                <w:lang w:val="en-US"/>
              </w:rPr>
              <w:t>South Australia</w:t>
            </w:r>
            <w:r w:rsidR="00730409">
              <w:rPr>
                <w:noProof/>
                <w:webHidden/>
              </w:rPr>
              <w:tab/>
            </w:r>
            <w:r w:rsidR="00730409">
              <w:rPr>
                <w:noProof/>
                <w:webHidden/>
              </w:rPr>
              <w:fldChar w:fldCharType="begin"/>
            </w:r>
            <w:r w:rsidR="00730409">
              <w:rPr>
                <w:noProof/>
                <w:webHidden/>
              </w:rPr>
              <w:instrText xml:space="preserve"> PAGEREF _Toc158132851 \h </w:instrText>
            </w:r>
            <w:r w:rsidR="00730409">
              <w:rPr>
                <w:noProof/>
                <w:webHidden/>
              </w:rPr>
            </w:r>
            <w:r w:rsidR="00730409">
              <w:rPr>
                <w:noProof/>
                <w:webHidden/>
              </w:rPr>
              <w:fldChar w:fldCharType="separate"/>
            </w:r>
            <w:r w:rsidR="00730409">
              <w:rPr>
                <w:noProof/>
                <w:webHidden/>
              </w:rPr>
              <w:t>22</w:t>
            </w:r>
            <w:r w:rsidR="00730409">
              <w:rPr>
                <w:noProof/>
                <w:webHidden/>
              </w:rPr>
              <w:fldChar w:fldCharType="end"/>
            </w:r>
          </w:hyperlink>
        </w:p>
        <w:p w14:paraId="7150B5B5" w14:textId="5A97ADEE" w:rsidR="00730409" w:rsidRDefault="00DB0388">
          <w:pPr>
            <w:pStyle w:val="TOC2"/>
            <w:rPr>
              <w:rFonts w:asciiTheme="minorHAnsi" w:eastAsiaTheme="minorEastAsia" w:hAnsiTheme="minorHAnsi" w:cstheme="minorBidi"/>
              <w:noProof/>
              <w:kern w:val="2"/>
              <w:szCs w:val="22"/>
              <w:lang w:eastAsia="en-AU"/>
              <w14:ligatures w14:val="standardContextual"/>
            </w:rPr>
          </w:pPr>
          <w:hyperlink w:anchor="_Toc158132852" w:history="1">
            <w:r w:rsidR="00730409" w:rsidRPr="002B1914">
              <w:rPr>
                <w:rStyle w:val="Hyperlink"/>
                <w:rFonts w:eastAsia="Arial"/>
                <w:noProof/>
                <w:lang w:val="en-US"/>
              </w:rPr>
              <w:t>Tasmania</w:t>
            </w:r>
            <w:r w:rsidR="00730409">
              <w:rPr>
                <w:noProof/>
                <w:webHidden/>
              </w:rPr>
              <w:tab/>
            </w:r>
            <w:r w:rsidR="00730409">
              <w:rPr>
                <w:noProof/>
                <w:webHidden/>
              </w:rPr>
              <w:fldChar w:fldCharType="begin"/>
            </w:r>
            <w:r w:rsidR="00730409">
              <w:rPr>
                <w:noProof/>
                <w:webHidden/>
              </w:rPr>
              <w:instrText xml:space="preserve"> PAGEREF _Toc158132852 \h </w:instrText>
            </w:r>
            <w:r w:rsidR="00730409">
              <w:rPr>
                <w:noProof/>
                <w:webHidden/>
              </w:rPr>
            </w:r>
            <w:r w:rsidR="00730409">
              <w:rPr>
                <w:noProof/>
                <w:webHidden/>
              </w:rPr>
              <w:fldChar w:fldCharType="separate"/>
            </w:r>
            <w:r w:rsidR="00730409">
              <w:rPr>
                <w:noProof/>
                <w:webHidden/>
              </w:rPr>
              <w:t>23</w:t>
            </w:r>
            <w:r w:rsidR="00730409">
              <w:rPr>
                <w:noProof/>
                <w:webHidden/>
              </w:rPr>
              <w:fldChar w:fldCharType="end"/>
            </w:r>
          </w:hyperlink>
        </w:p>
        <w:p w14:paraId="4057E2D4" w14:textId="07ED8460" w:rsidR="00730409" w:rsidRDefault="00DB0388">
          <w:pPr>
            <w:pStyle w:val="TOC2"/>
            <w:rPr>
              <w:rFonts w:asciiTheme="minorHAnsi" w:eastAsiaTheme="minorEastAsia" w:hAnsiTheme="minorHAnsi" w:cstheme="minorBidi"/>
              <w:noProof/>
              <w:kern w:val="2"/>
              <w:szCs w:val="22"/>
              <w:lang w:eastAsia="en-AU"/>
              <w14:ligatures w14:val="standardContextual"/>
            </w:rPr>
          </w:pPr>
          <w:hyperlink w:anchor="_Toc158132853" w:history="1">
            <w:r w:rsidR="00730409" w:rsidRPr="002B1914">
              <w:rPr>
                <w:rStyle w:val="Hyperlink"/>
                <w:rFonts w:eastAsia="Arial"/>
                <w:noProof/>
                <w:lang w:val="en-US"/>
              </w:rPr>
              <w:t>Australian Capital Territory</w:t>
            </w:r>
            <w:r w:rsidR="00730409">
              <w:rPr>
                <w:noProof/>
                <w:webHidden/>
              </w:rPr>
              <w:tab/>
            </w:r>
            <w:r w:rsidR="00730409">
              <w:rPr>
                <w:noProof/>
                <w:webHidden/>
              </w:rPr>
              <w:fldChar w:fldCharType="begin"/>
            </w:r>
            <w:r w:rsidR="00730409">
              <w:rPr>
                <w:noProof/>
                <w:webHidden/>
              </w:rPr>
              <w:instrText xml:space="preserve"> PAGEREF _Toc158132853 \h </w:instrText>
            </w:r>
            <w:r w:rsidR="00730409">
              <w:rPr>
                <w:noProof/>
                <w:webHidden/>
              </w:rPr>
            </w:r>
            <w:r w:rsidR="00730409">
              <w:rPr>
                <w:noProof/>
                <w:webHidden/>
              </w:rPr>
              <w:fldChar w:fldCharType="separate"/>
            </w:r>
            <w:r w:rsidR="00730409">
              <w:rPr>
                <w:noProof/>
                <w:webHidden/>
              </w:rPr>
              <w:t>24</w:t>
            </w:r>
            <w:r w:rsidR="00730409">
              <w:rPr>
                <w:noProof/>
                <w:webHidden/>
              </w:rPr>
              <w:fldChar w:fldCharType="end"/>
            </w:r>
          </w:hyperlink>
        </w:p>
        <w:p w14:paraId="06A5C572" w14:textId="7E07C3A4" w:rsidR="00730409" w:rsidRDefault="00DB0388">
          <w:pPr>
            <w:pStyle w:val="TOC2"/>
            <w:rPr>
              <w:rFonts w:asciiTheme="minorHAnsi" w:eastAsiaTheme="minorEastAsia" w:hAnsiTheme="minorHAnsi" w:cstheme="minorBidi"/>
              <w:noProof/>
              <w:kern w:val="2"/>
              <w:szCs w:val="22"/>
              <w:lang w:eastAsia="en-AU"/>
              <w14:ligatures w14:val="standardContextual"/>
            </w:rPr>
          </w:pPr>
          <w:hyperlink w:anchor="_Toc158132854" w:history="1">
            <w:r w:rsidR="00730409" w:rsidRPr="002B1914">
              <w:rPr>
                <w:rStyle w:val="Hyperlink"/>
                <w:rFonts w:eastAsia="Arial"/>
                <w:noProof/>
                <w:lang w:val="en-US"/>
              </w:rPr>
              <w:t>Northern Territory</w:t>
            </w:r>
            <w:r w:rsidR="00730409">
              <w:rPr>
                <w:noProof/>
                <w:webHidden/>
              </w:rPr>
              <w:tab/>
            </w:r>
            <w:r w:rsidR="00730409">
              <w:rPr>
                <w:noProof/>
                <w:webHidden/>
              </w:rPr>
              <w:fldChar w:fldCharType="begin"/>
            </w:r>
            <w:r w:rsidR="00730409">
              <w:rPr>
                <w:noProof/>
                <w:webHidden/>
              </w:rPr>
              <w:instrText xml:space="preserve"> PAGEREF _Toc158132854 \h </w:instrText>
            </w:r>
            <w:r w:rsidR="00730409">
              <w:rPr>
                <w:noProof/>
                <w:webHidden/>
              </w:rPr>
            </w:r>
            <w:r w:rsidR="00730409">
              <w:rPr>
                <w:noProof/>
                <w:webHidden/>
              </w:rPr>
              <w:fldChar w:fldCharType="separate"/>
            </w:r>
            <w:r w:rsidR="00730409">
              <w:rPr>
                <w:noProof/>
                <w:webHidden/>
              </w:rPr>
              <w:t>25</w:t>
            </w:r>
            <w:r w:rsidR="00730409">
              <w:rPr>
                <w:noProof/>
                <w:webHidden/>
              </w:rPr>
              <w:fldChar w:fldCharType="end"/>
            </w:r>
          </w:hyperlink>
        </w:p>
        <w:p w14:paraId="633B45A1" w14:textId="20946582" w:rsidR="00047453" w:rsidRPr="00062ECA" w:rsidRDefault="00047453" w:rsidP="00062ECA">
          <w:r>
            <w:rPr>
              <w:b/>
              <w:bCs/>
              <w:noProof/>
            </w:rPr>
            <w:fldChar w:fldCharType="end"/>
          </w:r>
        </w:p>
      </w:sdtContent>
    </w:sdt>
    <w:p w14:paraId="0637D751" w14:textId="77777777" w:rsidR="00047453" w:rsidRPr="00062ECA" w:rsidRDefault="00047453" w:rsidP="00062ECA">
      <w:pPr>
        <w:rPr>
          <w:rFonts w:eastAsiaTheme="majorEastAsia"/>
        </w:rPr>
      </w:pPr>
      <w:r>
        <w:br w:type="page"/>
      </w:r>
    </w:p>
    <w:p w14:paraId="53B59BCE" w14:textId="33A619C8" w:rsidR="003A6EFC" w:rsidRPr="002B6AD6" w:rsidRDefault="003A6EFC" w:rsidP="002B6AD6">
      <w:pPr>
        <w:pStyle w:val="Heading1"/>
      </w:pPr>
      <w:bookmarkStart w:id="0" w:name="_Toc158132829"/>
      <w:r>
        <w:lastRenderedPageBreak/>
        <w:t>Introduction</w:t>
      </w:r>
      <w:bookmarkEnd w:id="0"/>
    </w:p>
    <w:p w14:paraId="622805A7" w14:textId="2419C02C" w:rsidR="003A6EFC" w:rsidRPr="006F34D8" w:rsidRDefault="003A6EFC" w:rsidP="006F34D8">
      <w:r w:rsidRPr="006F34D8">
        <w:t xml:space="preserve">The </w:t>
      </w:r>
      <w:hyperlink r:id="rId11" w:history="1">
        <w:r w:rsidRPr="006F34D8">
          <w:rPr>
            <w:rStyle w:val="Hyperlink"/>
          </w:rPr>
          <w:t>Psychosocial Project Group</w:t>
        </w:r>
      </w:hyperlink>
      <w:r w:rsidRPr="006F34D8">
        <w:t xml:space="preserve"> (PPG) has been established to support the implementation of the National Mental Health and Suicide Prevention Agreement (</w:t>
      </w:r>
      <w:hyperlink r:id="rId12" w:history="1">
        <w:r w:rsidRPr="006F34D8">
          <w:rPr>
            <w:rStyle w:val="Hyperlink"/>
          </w:rPr>
          <w:t>National Agreement</w:t>
        </w:r>
      </w:hyperlink>
      <w:r w:rsidRPr="006F34D8">
        <w:t xml:space="preserve">). The </w:t>
      </w:r>
      <w:r w:rsidR="000765AC" w:rsidRPr="006F34D8">
        <w:t xml:space="preserve">initial </w:t>
      </w:r>
      <w:r w:rsidRPr="006F34D8">
        <w:t xml:space="preserve">focus of this time limited group is to conduct an analysis of </w:t>
      </w:r>
      <w:bookmarkStart w:id="1" w:name="_Hlk142903400"/>
      <w:r w:rsidRPr="006F34D8">
        <w:t xml:space="preserve">unmet </w:t>
      </w:r>
      <w:r w:rsidR="00D60DD3" w:rsidRPr="006F34D8">
        <w:t xml:space="preserve">need </w:t>
      </w:r>
      <w:bookmarkEnd w:id="1"/>
      <w:r w:rsidRPr="006F34D8">
        <w:t>for psychosocial services outside the National Disability Insurance Scheme (NDIS).</w:t>
      </w:r>
      <w:r w:rsidR="0080229B" w:rsidRPr="006F34D8">
        <w:t xml:space="preserve"> More information about the PPG, including its </w:t>
      </w:r>
      <w:r w:rsidR="00A950AD" w:rsidRPr="006F34D8">
        <w:t xml:space="preserve">remit and </w:t>
      </w:r>
      <w:r w:rsidR="0080229B" w:rsidRPr="006F34D8">
        <w:t xml:space="preserve">membership, is available in its </w:t>
      </w:r>
      <w:hyperlink r:id="rId13" w:history="1">
        <w:r w:rsidR="0080229B" w:rsidRPr="006F34D8">
          <w:rPr>
            <w:rStyle w:val="Hyperlink"/>
          </w:rPr>
          <w:t>Terms of Reference</w:t>
        </w:r>
      </w:hyperlink>
      <w:r w:rsidR="0080229B" w:rsidRPr="006F34D8">
        <w:t xml:space="preserve">. </w:t>
      </w:r>
      <w:hyperlink r:id="rId14" w:history="1">
        <w:r w:rsidR="00A33CBA" w:rsidRPr="006F34D8">
          <w:rPr>
            <w:rStyle w:val="Hyperlink"/>
          </w:rPr>
          <w:t>Project updates</w:t>
        </w:r>
      </w:hyperlink>
      <w:r w:rsidR="00A33CBA" w:rsidRPr="006F34D8">
        <w:t xml:space="preserve"> about the analysis work are available to keep stakeholders informed.</w:t>
      </w:r>
    </w:p>
    <w:p w14:paraId="7EB3C26B" w14:textId="6EC72994" w:rsidR="003A6EFC" w:rsidRDefault="003A6EFC" w:rsidP="002B6AD6">
      <w:pPr>
        <w:rPr>
          <w:rFonts w:eastAsiaTheme="majorEastAsia"/>
        </w:rPr>
      </w:pPr>
      <w:r w:rsidRPr="00E406B1">
        <w:rPr>
          <w:rFonts w:eastAsiaTheme="majorEastAsia"/>
        </w:rPr>
        <w:t xml:space="preserve">The </w:t>
      </w:r>
      <w:r w:rsidR="0080229B">
        <w:rPr>
          <w:rFonts w:eastAsiaTheme="majorEastAsia"/>
        </w:rPr>
        <w:t xml:space="preserve">Australian Government </w:t>
      </w:r>
      <w:r w:rsidRPr="00E406B1">
        <w:rPr>
          <w:rFonts w:eastAsiaTheme="majorEastAsia"/>
        </w:rPr>
        <w:t>Department of Health and Aged Care (</w:t>
      </w:r>
      <w:r>
        <w:rPr>
          <w:rFonts w:eastAsiaTheme="majorEastAsia"/>
        </w:rPr>
        <w:t>the Department</w:t>
      </w:r>
      <w:r w:rsidRPr="00E406B1">
        <w:rPr>
          <w:rFonts w:eastAsiaTheme="majorEastAsia"/>
        </w:rPr>
        <w:t xml:space="preserve">) </w:t>
      </w:r>
      <w:r>
        <w:rPr>
          <w:rFonts w:eastAsiaTheme="majorEastAsia"/>
        </w:rPr>
        <w:t>commissioned Health Policy Analysis (HPA)</w:t>
      </w:r>
      <w:r w:rsidR="00A950AD">
        <w:rPr>
          <w:rFonts w:eastAsiaTheme="majorEastAsia"/>
        </w:rPr>
        <w:t>, on behalf of the PPG,</w:t>
      </w:r>
      <w:r>
        <w:rPr>
          <w:rFonts w:eastAsiaTheme="majorEastAsia"/>
        </w:rPr>
        <w:t xml:space="preserve"> to </w:t>
      </w:r>
      <w:r w:rsidRPr="00707E56">
        <w:rPr>
          <w:rFonts w:eastAsiaTheme="majorEastAsia"/>
        </w:rPr>
        <w:t xml:space="preserve">quantify the level of </w:t>
      </w:r>
      <w:r w:rsidRPr="00E406B1">
        <w:rPr>
          <w:rFonts w:eastAsiaTheme="majorEastAsia"/>
        </w:rPr>
        <w:t xml:space="preserve">unmet </w:t>
      </w:r>
      <w:r w:rsidRPr="00707E56">
        <w:rPr>
          <w:rFonts w:eastAsiaTheme="majorEastAsia"/>
        </w:rPr>
        <w:t>need</w:t>
      </w:r>
      <w:r w:rsidRPr="00E406B1">
        <w:rPr>
          <w:rFonts w:eastAsiaTheme="majorEastAsia"/>
        </w:rPr>
        <w:t xml:space="preserve"> for psychosocial supports outside the NDIS</w:t>
      </w:r>
      <w:r w:rsidR="00D7686E">
        <w:rPr>
          <w:rFonts w:eastAsiaTheme="majorEastAsia"/>
        </w:rPr>
        <w:t xml:space="preserve"> – supported by the University of Queensland</w:t>
      </w:r>
      <w:r w:rsidRPr="00E406B1">
        <w:rPr>
          <w:rFonts w:eastAsiaTheme="majorEastAsia"/>
        </w:rPr>
        <w:t xml:space="preserve">. </w:t>
      </w:r>
    </w:p>
    <w:p w14:paraId="517ECDE9" w14:textId="6F464C5E" w:rsidR="00E34D00" w:rsidRPr="006F34D8" w:rsidRDefault="003A6EFC" w:rsidP="006F34D8">
      <w:r w:rsidRPr="006F34D8">
        <w:rPr>
          <w:rFonts w:eastAsiaTheme="majorEastAsia"/>
        </w:rPr>
        <w:t xml:space="preserve">The project is to be conducted between June 2023 and </w:t>
      </w:r>
      <w:r w:rsidR="00722F27" w:rsidRPr="006F34D8">
        <w:rPr>
          <w:rFonts w:eastAsiaTheme="majorEastAsia"/>
        </w:rPr>
        <w:t xml:space="preserve">March </w:t>
      </w:r>
      <w:r w:rsidRPr="006F34D8">
        <w:rPr>
          <w:rFonts w:eastAsiaTheme="majorEastAsia"/>
        </w:rPr>
        <w:t>2024.</w:t>
      </w:r>
    </w:p>
    <w:p w14:paraId="3814A7DE" w14:textId="260CCA32" w:rsidR="00DE11E6" w:rsidRPr="002377B9" w:rsidRDefault="00DE11E6" w:rsidP="005A570A">
      <w:pPr>
        <w:pStyle w:val="Heading1"/>
      </w:pPr>
      <w:bookmarkStart w:id="2" w:name="_Toc158132830"/>
      <w:r w:rsidRPr="00BC08EC">
        <w:t>Background</w:t>
      </w:r>
      <w:bookmarkEnd w:id="2"/>
    </w:p>
    <w:p w14:paraId="3DEF322C" w14:textId="4BFDDFFE" w:rsidR="008B76D5" w:rsidRDefault="008B76D5" w:rsidP="002B6AD6">
      <w:r w:rsidRPr="008B76D5">
        <w:t xml:space="preserve">Responsibility for provision of psychosocial supports is shared between the </w:t>
      </w:r>
      <w:r w:rsidR="00215FCD" w:rsidRPr="008B76D5">
        <w:t xml:space="preserve">states and territories </w:t>
      </w:r>
      <w:r w:rsidR="00215FCD">
        <w:t xml:space="preserve">and the </w:t>
      </w:r>
      <w:r w:rsidRPr="008B76D5">
        <w:t xml:space="preserve">Commonwealth (through the NDIS and other </w:t>
      </w:r>
      <w:r w:rsidR="00854589">
        <w:t>community</w:t>
      </w:r>
      <w:r w:rsidR="00BC3EB1">
        <w:t xml:space="preserve">-based </w:t>
      </w:r>
      <w:r w:rsidRPr="008B76D5">
        <w:t xml:space="preserve">programs). The </w:t>
      </w:r>
      <w:hyperlink r:id="rId15" w:history="1">
        <w:r w:rsidRPr="00072052">
          <w:rPr>
            <w:rStyle w:val="Hyperlink"/>
            <w:rFonts w:cs="Arial"/>
            <w:szCs w:val="22"/>
          </w:rPr>
          <w:t>Productivity Commission’s Inquiry into Mental Health</w:t>
        </w:r>
      </w:hyperlink>
      <w:r w:rsidRPr="008B76D5">
        <w:t xml:space="preserve"> found that psychosocial supports outside the NDIS are fragmented, complex and administratively burdensome. It also identified a significant gap in services with around 154,000 people with severe mental illness unable to access support (at an estimated cost of an additional $610 million per year to address). The Inquiry also recommended that one level of government should be solely responsible for providing psychosocial supports outside the NDIS to reduce gaps and overlaps in service provision. </w:t>
      </w:r>
    </w:p>
    <w:p w14:paraId="1C64A69E" w14:textId="1B917F1E" w:rsidR="008B76D5" w:rsidRDefault="008B76D5" w:rsidP="002B6AD6">
      <w:r w:rsidRPr="008B76D5">
        <w:t>The National Agreement commits all parties to undertaking a further analysis of unmet demand for psychosocial supports outside of the NDIS</w:t>
      </w:r>
      <w:r w:rsidR="00072052">
        <w:t>, to inform future arrangements for these supports</w:t>
      </w:r>
      <w:r w:rsidRPr="008B76D5">
        <w:t xml:space="preserve">. Following completion of the unmet demand analysis, the Commonwealth, </w:t>
      </w:r>
      <w:proofErr w:type="gramStart"/>
      <w:r w:rsidRPr="008B76D5">
        <w:t>states</w:t>
      </w:r>
      <w:proofErr w:type="gramEnd"/>
      <w:r w:rsidRPr="008B76D5">
        <w:t xml:space="preserve"> and territories have committed to working together to develop and agree future psychosocial support arrangements (including roles and responsibilities) for people who are not supported through the NDIS. </w:t>
      </w:r>
    </w:p>
    <w:p w14:paraId="5C58ACB3" w14:textId="111ABE8D" w:rsidR="008B76D5" w:rsidRPr="008B76D5" w:rsidRDefault="008B76D5" w:rsidP="005A570A">
      <w:pPr>
        <w:pStyle w:val="Heading2"/>
      </w:pPr>
      <w:bookmarkStart w:id="3" w:name="_Toc158132831"/>
      <w:r w:rsidRPr="008B76D5">
        <w:t>Scope</w:t>
      </w:r>
      <w:bookmarkEnd w:id="3"/>
    </w:p>
    <w:p w14:paraId="611CF65C" w14:textId="32D6BB84" w:rsidR="00E76835" w:rsidRPr="00B63364" w:rsidRDefault="00E76835" w:rsidP="002B6AD6">
      <w:r w:rsidRPr="00B63364">
        <w:t>This analysis</w:t>
      </w:r>
      <w:r w:rsidR="00017EA6" w:rsidRPr="00B63364">
        <w:t xml:space="preserve"> project</w:t>
      </w:r>
      <w:r w:rsidRPr="00B63364">
        <w:t xml:space="preserve"> includes estimating the need for, compared to current availability </w:t>
      </w:r>
      <w:proofErr w:type="gramStart"/>
      <w:r w:rsidRPr="00B63364">
        <w:t>of,</w:t>
      </w:r>
      <w:proofErr w:type="gramEnd"/>
      <w:r w:rsidRPr="00B63364">
        <w:t xml:space="preserve"> psychosocial supports outside of the NDIS – across Commonwealth and state/territory funded programs.</w:t>
      </w:r>
    </w:p>
    <w:p w14:paraId="2F240875" w14:textId="435042A4" w:rsidR="00E76835" w:rsidRDefault="00E76835" w:rsidP="002B6AD6">
      <w:r w:rsidRPr="00B63364">
        <w:t xml:space="preserve">This analysis project will not, however, be examining models of psychosocial support </w:t>
      </w:r>
      <w:r w:rsidR="00AA1983" w:rsidRPr="00B63364">
        <w:t xml:space="preserve">to </w:t>
      </w:r>
      <w:r w:rsidRPr="00B63364">
        <w:t>re-design the system.</w:t>
      </w:r>
      <w:r w:rsidR="009B738E" w:rsidRPr="00B63364">
        <w:t xml:space="preserve"> </w:t>
      </w:r>
      <w:r w:rsidR="003870EE" w:rsidRPr="00B63364">
        <w:t>R</w:t>
      </w:r>
      <w:r w:rsidR="004223B6" w:rsidRPr="00B63364">
        <w:t xml:space="preserve">eform </w:t>
      </w:r>
      <w:r w:rsidR="00A95F04" w:rsidRPr="00B63364">
        <w:t xml:space="preserve">and re-design </w:t>
      </w:r>
      <w:r w:rsidR="004223B6" w:rsidRPr="00B63364">
        <w:t>options</w:t>
      </w:r>
      <w:r w:rsidR="00A95F04" w:rsidRPr="00B63364">
        <w:t xml:space="preserve"> for psychosocial supports</w:t>
      </w:r>
      <w:r w:rsidRPr="00B63364">
        <w:t xml:space="preserve"> </w:t>
      </w:r>
      <w:r w:rsidR="0076056E" w:rsidRPr="00B63364">
        <w:t>will</w:t>
      </w:r>
      <w:r w:rsidRPr="00B63364">
        <w:t xml:space="preserve"> be the next phase of work.</w:t>
      </w:r>
      <w:r w:rsidR="0076056E" w:rsidRPr="00B63364">
        <w:t xml:space="preserve"> There will be opportunities for stakeholders to contribute to</w:t>
      </w:r>
      <w:r w:rsidR="008350BE" w:rsidRPr="00B63364">
        <w:t xml:space="preserve"> the</w:t>
      </w:r>
      <w:r w:rsidR="0076056E" w:rsidRPr="00B63364">
        <w:t xml:space="preserve"> next phase of re-design work in due course.</w:t>
      </w:r>
      <w:r w:rsidR="00AC64BB">
        <w:t xml:space="preserve"> </w:t>
      </w:r>
      <w:r w:rsidR="00E344CB">
        <w:rPr>
          <w:rFonts w:cs="Arial"/>
          <w:szCs w:val="22"/>
        </w:rPr>
        <w:t>F</w:t>
      </w:r>
      <w:r w:rsidR="00453CE2">
        <w:rPr>
          <w:rFonts w:cs="Arial"/>
          <w:szCs w:val="22"/>
        </w:rPr>
        <w:t>indings of the unmet need analysis and</w:t>
      </w:r>
      <w:r w:rsidR="00E344CB">
        <w:rPr>
          <w:rFonts w:cs="Arial"/>
          <w:szCs w:val="22"/>
        </w:rPr>
        <w:t xml:space="preserve"> development of</w:t>
      </w:r>
      <w:r w:rsidR="00453CE2">
        <w:rPr>
          <w:rFonts w:cs="Arial"/>
          <w:szCs w:val="22"/>
        </w:rPr>
        <w:t xml:space="preserve"> future </w:t>
      </w:r>
      <w:r w:rsidR="00E344CB">
        <w:rPr>
          <w:rFonts w:cs="Arial"/>
          <w:szCs w:val="22"/>
        </w:rPr>
        <w:t xml:space="preserve">reform </w:t>
      </w:r>
      <w:r w:rsidR="00453CE2">
        <w:rPr>
          <w:rFonts w:cs="Arial"/>
          <w:szCs w:val="22"/>
        </w:rPr>
        <w:t xml:space="preserve">will need to be considered in the context of the </w:t>
      </w:r>
      <w:hyperlink r:id="rId16" w:history="1">
        <w:r w:rsidR="00453CE2" w:rsidRPr="00E607D7">
          <w:rPr>
            <w:rStyle w:val="Hyperlink"/>
            <w:rFonts w:cs="Arial"/>
            <w:szCs w:val="22"/>
          </w:rPr>
          <w:t>Independent Review of the NDIS</w:t>
        </w:r>
      </w:hyperlink>
      <w:r w:rsidR="00453CE2">
        <w:rPr>
          <w:rFonts w:cs="Arial"/>
          <w:szCs w:val="22"/>
        </w:rPr>
        <w:t>.</w:t>
      </w:r>
    </w:p>
    <w:p w14:paraId="50E63CCC" w14:textId="26CBD872" w:rsidR="008B76D5" w:rsidRPr="008B76D5" w:rsidRDefault="009A4F29" w:rsidP="002B6AD6">
      <w:r>
        <w:t>Specifically, t</w:t>
      </w:r>
      <w:r w:rsidR="008B76D5" w:rsidRPr="008B76D5">
        <w:t>h</w:t>
      </w:r>
      <w:r>
        <w:t>is</w:t>
      </w:r>
      <w:r w:rsidR="008B76D5" w:rsidRPr="008B76D5">
        <w:t xml:space="preserve"> analysis will include:</w:t>
      </w:r>
    </w:p>
    <w:p w14:paraId="2BB73BEC" w14:textId="77777777" w:rsidR="008B76D5" w:rsidRPr="008B76D5" w:rsidRDefault="008B76D5" w:rsidP="00296882">
      <w:pPr>
        <w:pStyle w:val="ListBullet"/>
      </w:pPr>
      <w:r w:rsidRPr="008B76D5">
        <w:t xml:space="preserve">agreeing a common definition and target cohort for psychosocial </w:t>
      </w:r>
      <w:proofErr w:type="gramStart"/>
      <w:r w:rsidRPr="008B76D5">
        <w:t>support;</w:t>
      </w:r>
      <w:proofErr w:type="gramEnd"/>
      <w:r w:rsidRPr="008B76D5">
        <w:t xml:space="preserve"> </w:t>
      </w:r>
    </w:p>
    <w:p w14:paraId="2F829019" w14:textId="77777777" w:rsidR="008B76D5" w:rsidRPr="008B76D5" w:rsidRDefault="008B76D5" w:rsidP="00296882">
      <w:pPr>
        <w:pStyle w:val="ListBullet"/>
      </w:pPr>
      <w:r w:rsidRPr="008B76D5">
        <w:t>estimating demand for psychosocial supports by assessing need in the community; and</w:t>
      </w:r>
    </w:p>
    <w:p w14:paraId="3EDECDDF" w14:textId="77777777" w:rsidR="008B76D5" w:rsidRPr="008B76D5" w:rsidRDefault="008B76D5" w:rsidP="00296882">
      <w:pPr>
        <w:pStyle w:val="ListBullet"/>
      </w:pPr>
      <w:r w:rsidRPr="008B76D5">
        <w:t>mapping of currently available psychosocial support services, including considering accessibility of existing services.</w:t>
      </w:r>
    </w:p>
    <w:p w14:paraId="7C12C300" w14:textId="77777777" w:rsidR="00072052" w:rsidRDefault="008B76D5" w:rsidP="002B6AD6">
      <w:r w:rsidRPr="008B76D5">
        <w:t>The Commonwealth, states and territories have all committed to share appropriate and relevant data to support this analysis.</w:t>
      </w:r>
      <w:r w:rsidR="00072052" w:rsidRPr="00072052">
        <w:t xml:space="preserve"> </w:t>
      </w:r>
    </w:p>
    <w:p w14:paraId="048CC619" w14:textId="780DB80F" w:rsidR="008B76D5" w:rsidRDefault="00072052" w:rsidP="002B6AD6">
      <w:r>
        <w:t xml:space="preserve">The parameters for this analysis have been agreed by the PPG and are set out in </w:t>
      </w:r>
      <w:hyperlink w:anchor="_Appendix_one:_Parameters" w:history="1">
        <w:r w:rsidRPr="00D32A05">
          <w:rPr>
            <w:rStyle w:val="Hyperlink"/>
          </w:rPr>
          <w:t xml:space="preserve">Appendix </w:t>
        </w:r>
        <w:r w:rsidR="00F70EF1">
          <w:rPr>
            <w:rStyle w:val="Hyperlink"/>
          </w:rPr>
          <w:t>1</w:t>
        </w:r>
      </w:hyperlink>
      <w:r w:rsidRPr="00D32A05">
        <w:t>.</w:t>
      </w:r>
    </w:p>
    <w:p w14:paraId="5C372C98" w14:textId="77777777" w:rsidR="001E60C8" w:rsidRPr="006F0BA8" w:rsidRDefault="001E60C8" w:rsidP="006F0BA8">
      <w:pPr>
        <w:rPr>
          <w:rFonts w:eastAsiaTheme="majorEastAsia"/>
        </w:rPr>
      </w:pPr>
      <w:bookmarkStart w:id="4" w:name="_Toc148442475"/>
      <w:r>
        <w:br w:type="page"/>
      </w:r>
    </w:p>
    <w:p w14:paraId="1FC7680F" w14:textId="5B72BFDB" w:rsidR="00DE11E6" w:rsidRPr="005A570A" w:rsidRDefault="00DE11E6" w:rsidP="005A570A">
      <w:pPr>
        <w:pStyle w:val="Heading1"/>
      </w:pPr>
      <w:bookmarkStart w:id="5" w:name="_Toc158132832"/>
      <w:r w:rsidRPr="005A570A">
        <w:lastRenderedPageBreak/>
        <w:t>Purpose</w:t>
      </w:r>
      <w:bookmarkEnd w:id="4"/>
      <w:bookmarkEnd w:id="5"/>
    </w:p>
    <w:p w14:paraId="756A83D7" w14:textId="6586FE32" w:rsidR="003A6EFC" w:rsidRPr="006F34D8" w:rsidRDefault="00A33CBA" w:rsidP="006F34D8">
      <w:r w:rsidRPr="006F34D8">
        <w:t xml:space="preserve">The PPG are committed to ensuring all key stakeholders are engaged throughout the duration of the project. </w:t>
      </w:r>
      <w:r w:rsidR="00DE11E6" w:rsidRPr="006F34D8">
        <w:t xml:space="preserve">The </w:t>
      </w:r>
      <w:r w:rsidR="00D14318" w:rsidRPr="006F34D8">
        <w:t>Consultation Plan</w:t>
      </w:r>
      <w:r w:rsidR="00DE11E6" w:rsidRPr="006F34D8">
        <w:t xml:space="preserve"> (the Plan)</w:t>
      </w:r>
      <w:r w:rsidR="00D049DF" w:rsidRPr="006F34D8">
        <w:t xml:space="preserve"> is an overarching guide</w:t>
      </w:r>
      <w:r w:rsidR="00DE11E6" w:rsidRPr="006F34D8">
        <w:t xml:space="preserve"> outlin</w:t>
      </w:r>
      <w:r w:rsidR="00D049DF" w:rsidRPr="006F34D8">
        <w:t>ing</w:t>
      </w:r>
      <w:r w:rsidR="00DE11E6" w:rsidRPr="006F34D8">
        <w:t xml:space="preserve"> the strategic approach to </w:t>
      </w:r>
      <w:r w:rsidR="004D2A6F" w:rsidRPr="006F34D8">
        <w:t>effective</w:t>
      </w:r>
      <w:r w:rsidR="00B64BA5" w:rsidRPr="006F34D8">
        <w:t xml:space="preserve"> and timely</w:t>
      </w:r>
      <w:r w:rsidR="00D049DF" w:rsidRPr="006F34D8">
        <w:t xml:space="preserve"> </w:t>
      </w:r>
      <w:r w:rsidR="004D2A6F" w:rsidRPr="006F34D8">
        <w:t>communication</w:t>
      </w:r>
      <w:r w:rsidR="00E34D00" w:rsidRPr="006F34D8">
        <w:t xml:space="preserve"> and engagement</w:t>
      </w:r>
      <w:r w:rsidR="004D2A6F" w:rsidRPr="006F34D8">
        <w:t xml:space="preserve"> with </w:t>
      </w:r>
      <w:r w:rsidR="00E37939" w:rsidRPr="006F34D8">
        <w:t>key</w:t>
      </w:r>
      <w:r w:rsidR="00B64BA5" w:rsidRPr="006F34D8">
        <w:t xml:space="preserve"> </w:t>
      </w:r>
      <w:r w:rsidR="004D2A6F" w:rsidRPr="006F34D8">
        <w:t>stakeholders</w:t>
      </w:r>
      <w:r w:rsidR="00A6741E" w:rsidRPr="006F34D8">
        <w:t>, for the analysis of unmet psychosocial need</w:t>
      </w:r>
      <w:r w:rsidR="34AA4687" w:rsidRPr="006F34D8">
        <w:t xml:space="preserve"> </w:t>
      </w:r>
      <w:r w:rsidR="00305B14" w:rsidRPr="006F34D8">
        <w:t>–</w:t>
      </w:r>
      <w:r w:rsidR="34AA4687" w:rsidRPr="006F34D8">
        <w:t xml:space="preserve"> particularly on the technical methodology, and iterations of the analysis findings</w:t>
      </w:r>
      <w:r w:rsidR="00D049DF" w:rsidRPr="006F34D8">
        <w:t xml:space="preserve">. </w:t>
      </w:r>
      <w:r w:rsidR="00DE11E6" w:rsidRPr="006F34D8">
        <w:t xml:space="preserve">The Plan will be aligned to the project phases and key deliverables as </w:t>
      </w:r>
      <w:r w:rsidR="00B35EE0" w:rsidRPr="006F34D8">
        <w:t>se</w:t>
      </w:r>
      <w:r w:rsidR="00DE11E6" w:rsidRPr="006F34D8">
        <w:t xml:space="preserve">t out by </w:t>
      </w:r>
      <w:r w:rsidR="00486668" w:rsidRPr="006F34D8">
        <w:t>HPA</w:t>
      </w:r>
      <w:r w:rsidR="00DE11E6" w:rsidRPr="006F34D8">
        <w:t>.</w:t>
      </w:r>
      <w:r w:rsidR="003A6EFC" w:rsidRPr="006F34D8">
        <w:t xml:space="preserve"> </w:t>
      </w:r>
    </w:p>
    <w:p w14:paraId="7FFBB1EA" w14:textId="00BE9B47" w:rsidR="00026697" w:rsidRPr="006F34D8" w:rsidRDefault="00026697" w:rsidP="006F34D8">
      <w:r w:rsidRPr="006F34D8">
        <w:t xml:space="preserve">The Plan does not outline </w:t>
      </w:r>
      <w:r w:rsidR="0026135F" w:rsidRPr="006F34D8">
        <w:t xml:space="preserve">stakeholder consultation and engagement </w:t>
      </w:r>
      <w:r w:rsidR="001473EB" w:rsidRPr="006F34D8">
        <w:t xml:space="preserve">activities </w:t>
      </w:r>
      <w:r w:rsidR="007710D2" w:rsidRPr="006F34D8">
        <w:t>pertaining to the next phase of work to examine reform and re-design options for psychosocial supports.</w:t>
      </w:r>
    </w:p>
    <w:p w14:paraId="4B1624B5" w14:textId="77777777" w:rsidR="00DE11E6" w:rsidRDefault="00DE11E6" w:rsidP="00F778CA">
      <w:pPr>
        <w:pStyle w:val="Heading2"/>
        <w:jc w:val="both"/>
      </w:pPr>
      <w:bookmarkStart w:id="6" w:name="_Toc158132833"/>
      <w:r w:rsidRPr="00450BFE">
        <w:t>Objectives</w:t>
      </w:r>
      <w:bookmarkEnd w:id="6"/>
    </w:p>
    <w:p w14:paraId="2B8B140A" w14:textId="77777777" w:rsidR="00DE11E6" w:rsidRPr="0059452B" w:rsidRDefault="00DE11E6" w:rsidP="002B6AD6">
      <w:r w:rsidRPr="0059452B">
        <w:t>The objectives of the plan are to:</w:t>
      </w:r>
    </w:p>
    <w:p w14:paraId="118C86C6" w14:textId="77777777" w:rsidR="00DE11E6" w:rsidRPr="0059452B" w:rsidRDefault="00DE11E6" w:rsidP="00296882">
      <w:pPr>
        <w:pStyle w:val="ListBullet"/>
      </w:pPr>
      <w:r w:rsidRPr="0059452B">
        <w:t xml:space="preserve">Guide engagement with </w:t>
      </w:r>
      <w:proofErr w:type="gramStart"/>
      <w:r w:rsidRPr="0059452B">
        <w:t>stakeholders;</w:t>
      </w:r>
      <w:proofErr w:type="gramEnd"/>
    </w:p>
    <w:p w14:paraId="571B03D0" w14:textId="77777777" w:rsidR="00DE11E6" w:rsidRPr="0059452B" w:rsidRDefault="00DE11E6" w:rsidP="00296882">
      <w:pPr>
        <w:pStyle w:val="ListBullet"/>
      </w:pPr>
      <w:r w:rsidRPr="0059452B">
        <w:t xml:space="preserve">Establish the most appropriate forums to consult with </w:t>
      </w:r>
      <w:proofErr w:type="gramStart"/>
      <w:r w:rsidRPr="0059452B">
        <w:t>stakeholders;</w:t>
      </w:r>
      <w:proofErr w:type="gramEnd"/>
    </w:p>
    <w:p w14:paraId="426E3102" w14:textId="77777777" w:rsidR="00DE11E6" w:rsidRPr="0059452B" w:rsidRDefault="00DE11E6" w:rsidP="00296882">
      <w:pPr>
        <w:pStyle w:val="ListBullet"/>
      </w:pPr>
      <w:r w:rsidRPr="0059452B">
        <w:t xml:space="preserve">Clarify which stakeholders need to be engaged and informed at each phase of the </w:t>
      </w:r>
      <w:proofErr w:type="gramStart"/>
      <w:r w:rsidRPr="0059452B">
        <w:t>project</w:t>
      </w:r>
      <w:r>
        <w:t>;</w:t>
      </w:r>
      <w:proofErr w:type="gramEnd"/>
    </w:p>
    <w:p w14:paraId="185AE987" w14:textId="77777777" w:rsidR="00DE11E6" w:rsidRPr="0059452B" w:rsidRDefault="00DE11E6" w:rsidP="00296882">
      <w:pPr>
        <w:pStyle w:val="ListBullet"/>
      </w:pPr>
      <w:r w:rsidRPr="0059452B">
        <w:t>Ensure stakeholders feel appropriately informed and consulted; and</w:t>
      </w:r>
    </w:p>
    <w:p w14:paraId="72BDA4AD" w14:textId="6712825C" w:rsidR="00DE11E6" w:rsidRPr="0059452B" w:rsidRDefault="006E4213" w:rsidP="00296882">
      <w:pPr>
        <w:pStyle w:val="ListBullet"/>
      </w:pPr>
      <w:r>
        <w:t>Enable project outcomes to be delivered</w:t>
      </w:r>
      <w:r w:rsidR="00DE11E6" w:rsidRPr="0059452B">
        <w:t>.</w:t>
      </w:r>
    </w:p>
    <w:p w14:paraId="7063695F" w14:textId="0B14A1B8" w:rsidR="00DE11E6" w:rsidRDefault="00DE11E6" w:rsidP="00D32A05">
      <w:pPr>
        <w:pStyle w:val="Heading2"/>
      </w:pPr>
      <w:bookmarkStart w:id="7" w:name="_Toc148442476"/>
      <w:bookmarkStart w:id="8" w:name="_Toc158132834"/>
      <w:r w:rsidRPr="00A432D2">
        <w:t xml:space="preserve">Principles </w:t>
      </w:r>
      <w:r>
        <w:t>of Communication and Engagement</w:t>
      </w:r>
      <w:bookmarkEnd w:id="7"/>
      <w:bookmarkEnd w:id="8"/>
    </w:p>
    <w:p w14:paraId="30CE4A56" w14:textId="77777777" w:rsidR="00DE11E6" w:rsidRDefault="00DE11E6" w:rsidP="002B6AD6">
      <w:r w:rsidRPr="0059452B">
        <w:t>The approach including determining who, how and when to consult</w:t>
      </w:r>
      <w:r w:rsidRPr="0059452B">
        <w:rPr>
          <w:spacing w:val="-1"/>
        </w:rPr>
        <w:t xml:space="preserve"> </w:t>
      </w:r>
      <w:r w:rsidRPr="0059452B">
        <w:t>will</w:t>
      </w:r>
      <w:r w:rsidRPr="0059452B">
        <w:rPr>
          <w:spacing w:val="-1"/>
        </w:rPr>
        <w:t xml:space="preserve"> </w:t>
      </w:r>
      <w:r w:rsidRPr="0059452B">
        <w:t>be guided</w:t>
      </w:r>
      <w:r w:rsidRPr="0059452B">
        <w:rPr>
          <w:spacing w:val="-1"/>
        </w:rPr>
        <w:t xml:space="preserve"> </w:t>
      </w:r>
      <w:r w:rsidRPr="0059452B">
        <w:t>by</w:t>
      </w:r>
      <w:r w:rsidRPr="0059452B">
        <w:rPr>
          <w:spacing w:val="-1"/>
        </w:rPr>
        <w:t xml:space="preserve"> </w:t>
      </w:r>
      <w:r w:rsidRPr="0059452B">
        <w:t>the following</w:t>
      </w:r>
      <w:r w:rsidRPr="0059452B">
        <w:rPr>
          <w:spacing w:val="-1"/>
        </w:rPr>
        <w:t xml:space="preserve"> </w:t>
      </w:r>
      <w:r w:rsidRPr="0059452B">
        <w:rPr>
          <w:spacing w:val="1"/>
        </w:rPr>
        <w:t>principles</w:t>
      </w:r>
      <w:r w:rsidRPr="0059452B">
        <w:t>:</w:t>
      </w:r>
    </w:p>
    <w:p w14:paraId="7506A393" w14:textId="77777777" w:rsidR="00DE11E6" w:rsidRDefault="00DE11E6" w:rsidP="00296882">
      <w:pPr>
        <w:pStyle w:val="ListNumber"/>
      </w:pPr>
      <w:r w:rsidRPr="004823F7">
        <w:t>The voices of stakeholders most directly impacted by the future service</w:t>
      </w:r>
      <w:r w:rsidRPr="004823F7">
        <w:rPr>
          <w:spacing w:val="1"/>
        </w:rPr>
        <w:t xml:space="preserve"> </w:t>
      </w:r>
      <w:r w:rsidRPr="004823F7">
        <w:t xml:space="preserve">system changes are central to the </w:t>
      </w:r>
      <w:proofErr w:type="gramStart"/>
      <w:r w:rsidRPr="004823F7">
        <w:t>process;</w:t>
      </w:r>
      <w:proofErr w:type="gramEnd"/>
    </w:p>
    <w:p w14:paraId="1ABE328B" w14:textId="77777777" w:rsidR="00DE11E6" w:rsidRDefault="00DE11E6" w:rsidP="00296882">
      <w:pPr>
        <w:pStyle w:val="ListNumber"/>
      </w:pPr>
      <w:r w:rsidRPr="004823F7">
        <w:t>Individuals with lived experience are engaged in</w:t>
      </w:r>
      <w:r w:rsidRPr="004823F7">
        <w:rPr>
          <w:spacing w:val="1"/>
        </w:rPr>
        <w:t xml:space="preserve"> </w:t>
      </w:r>
      <w:r w:rsidRPr="004823F7">
        <w:t>a safe and trauma-sensitive</w:t>
      </w:r>
      <w:r w:rsidRPr="004823F7">
        <w:rPr>
          <w:spacing w:val="-1"/>
        </w:rPr>
        <w:t xml:space="preserve"> </w:t>
      </w:r>
      <w:proofErr w:type="gramStart"/>
      <w:r w:rsidRPr="004823F7">
        <w:t>manner;</w:t>
      </w:r>
      <w:proofErr w:type="gramEnd"/>
    </w:p>
    <w:p w14:paraId="0DA5C6F5" w14:textId="7FB0C1DD" w:rsidR="00DE11E6" w:rsidRDefault="00DE11E6" w:rsidP="00296882">
      <w:pPr>
        <w:pStyle w:val="ListNumber"/>
      </w:pPr>
      <w:r w:rsidRPr="00C41E35">
        <w:t xml:space="preserve">Ensuring the cultural safety of all stakeholders with particular emphasis on the experiences and needs of </w:t>
      </w:r>
      <w:r w:rsidR="00A33CBA">
        <w:t xml:space="preserve">First Nations </w:t>
      </w:r>
      <w:r w:rsidRPr="00C41E35">
        <w:t xml:space="preserve">peoples; and people from </w:t>
      </w:r>
      <w:r w:rsidR="00486668">
        <w:t xml:space="preserve">Ethnically, </w:t>
      </w:r>
      <w:r w:rsidRPr="00C41E35">
        <w:t>Culturally and Linguistically Diverse</w:t>
      </w:r>
      <w:r w:rsidR="00D74E96">
        <w:t xml:space="preserve"> (</w:t>
      </w:r>
      <w:proofErr w:type="spellStart"/>
      <w:r w:rsidR="00486668">
        <w:t>E</w:t>
      </w:r>
      <w:r w:rsidR="00305B14">
        <w:t>c</w:t>
      </w:r>
      <w:r w:rsidR="00D74E96">
        <w:t>aLD</w:t>
      </w:r>
      <w:proofErr w:type="spellEnd"/>
      <w:r w:rsidR="00D74E96">
        <w:t>)</w:t>
      </w:r>
      <w:r w:rsidRPr="00C41E35">
        <w:t xml:space="preserve"> backgrounds; and</w:t>
      </w:r>
    </w:p>
    <w:p w14:paraId="1F355025" w14:textId="5DEA523B" w:rsidR="00EC1960" w:rsidRDefault="00DE11E6" w:rsidP="00296882">
      <w:pPr>
        <w:pStyle w:val="ListNumber"/>
      </w:pPr>
      <w:r w:rsidRPr="00C41E35">
        <w:t>Stakeholders consulted represent a diversity of experience and expertise</w:t>
      </w:r>
      <w:r w:rsidR="00DA5CD0">
        <w:t>.</w:t>
      </w:r>
    </w:p>
    <w:p w14:paraId="21EAFD75" w14:textId="164EE87D" w:rsidR="00DB4ACA" w:rsidRPr="006F34D8" w:rsidRDefault="008B76D5" w:rsidP="006F34D8">
      <w:r w:rsidRPr="006F34D8">
        <w:t>To ensure diverse needs are being met</w:t>
      </w:r>
      <w:r w:rsidR="00A33CBA" w:rsidRPr="006F34D8">
        <w:t>,</w:t>
      </w:r>
      <w:r w:rsidRPr="006F34D8">
        <w:t xml:space="preserve"> the PPG have</w:t>
      </w:r>
      <w:r w:rsidR="00FE062F" w:rsidRPr="006F34D8">
        <w:t xml:space="preserve"> further expanded on considerations that will </w:t>
      </w:r>
      <w:r w:rsidR="005353EE" w:rsidRPr="006F34D8">
        <w:t>be addressed</w:t>
      </w:r>
      <w:r w:rsidR="00FE062F" w:rsidRPr="006F34D8">
        <w:t xml:space="preserve"> in the Stakeholder Engagement Guide. </w:t>
      </w:r>
      <w:r w:rsidRPr="006F34D8">
        <w:t xml:space="preserve"> </w:t>
      </w:r>
    </w:p>
    <w:p w14:paraId="4515CC54" w14:textId="1E38A9C8" w:rsidR="00DA5CD0" w:rsidRPr="004348A1" w:rsidRDefault="00DA5CD0" w:rsidP="004348A1">
      <w:pPr>
        <w:pStyle w:val="Heading1"/>
      </w:pPr>
      <w:bookmarkStart w:id="9" w:name="_Toc148442477"/>
      <w:bookmarkStart w:id="10" w:name="_Toc158132835"/>
      <w:bookmarkStart w:id="11" w:name="_Hlk142297694"/>
      <w:r w:rsidRPr="004348A1">
        <w:t>Stakeholder Engagement Guide</w:t>
      </w:r>
      <w:bookmarkEnd w:id="9"/>
      <w:bookmarkEnd w:id="10"/>
    </w:p>
    <w:p w14:paraId="798C46C8" w14:textId="77777777" w:rsidR="00DA5CD0" w:rsidRPr="00466E69" w:rsidRDefault="00DA5CD0" w:rsidP="004348A1">
      <w:pPr>
        <w:pStyle w:val="Heading2"/>
      </w:pPr>
      <w:bookmarkStart w:id="12" w:name="_Toc158132836"/>
      <w:r w:rsidRPr="00466E69">
        <w:t>Key Stakeholder Groups</w:t>
      </w:r>
      <w:bookmarkEnd w:id="12"/>
    </w:p>
    <w:p w14:paraId="158463DD" w14:textId="1384426A" w:rsidR="00DA5CD0" w:rsidRDefault="00A33CBA" w:rsidP="002B6AD6">
      <w:r>
        <w:t>Key stakeholders</w:t>
      </w:r>
      <w:r w:rsidR="0007741F">
        <w:t xml:space="preserve"> of the project</w:t>
      </w:r>
      <w:r>
        <w:t xml:space="preserve"> include:</w:t>
      </w:r>
    </w:p>
    <w:p w14:paraId="00AFE054" w14:textId="621208B8" w:rsidR="004A5DE6" w:rsidRDefault="00B94403" w:rsidP="00296882">
      <w:pPr>
        <w:pStyle w:val="ListBullet"/>
      </w:pPr>
      <w:r w:rsidRPr="00F25666">
        <w:t>Project owners/funders</w:t>
      </w:r>
      <w:r w:rsidR="004A5DE6">
        <w:t xml:space="preserve"> and u</w:t>
      </w:r>
      <w:r w:rsidR="004A5DE6" w:rsidRPr="00230138">
        <w:t>sers of the results of the analysis</w:t>
      </w:r>
      <w:r w:rsidR="004A5DE6">
        <w:t>.</w:t>
      </w:r>
    </w:p>
    <w:p w14:paraId="0E2EB418" w14:textId="48400601" w:rsidR="00B94403" w:rsidRPr="004A5DE6" w:rsidRDefault="00D7686E" w:rsidP="00296882">
      <w:pPr>
        <w:pStyle w:val="ListBullet"/>
      </w:pPr>
      <w:r w:rsidRPr="2B25819F">
        <w:rPr>
          <w:rFonts w:cstheme="minorBidi"/>
        </w:rPr>
        <w:t>Technical</w:t>
      </w:r>
      <w:r w:rsidR="00752EEF" w:rsidRPr="2B25819F">
        <w:rPr>
          <w:rFonts w:cstheme="minorBidi"/>
        </w:rPr>
        <w:t xml:space="preserve"> </w:t>
      </w:r>
      <w:r w:rsidRPr="2B25819F">
        <w:rPr>
          <w:rFonts w:cstheme="minorBidi"/>
        </w:rPr>
        <w:t>g</w:t>
      </w:r>
      <w:r w:rsidR="00B94403" w:rsidRPr="2B25819F">
        <w:rPr>
          <w:rFonts w:cstheme="minorBidi"/>
        </w:rPr>
        <w:t>roups that can provide insights into the analytical design and estimation of unmet need for psychosocial supports and validate the results.</w:t>
      </w:r>
    </w:p>
    <w:p w14:paraId="30BFB1B2" w14:textId="77777777" w:rsidR="00B94403" w:rsidRPr="00230138" w:rsidRDefault="00B94403" w:rsidP="00296882">
      <w:pPr>
        <w:pStyle w:val="ListBullet"/>
      </w:pPr>
      <w:r w:rsidRPr="2B25819F">
        <w:rPr>
          <w:rFonts w:cstheme="minorBidi"/>
        </w:rPr>
        <w:t>Groups contributing data to the project.</w:t>
      </w:r>
    </w:p>
    <w:p w14:paraId="39C3BD7A" w14:textId="415D5476" w:rsidR="008E563F" w:rsidRPr="008E563F" w:rsidRDefault="00B94403" w:rsidP="00296882">
      <w:pPr>
        <w:pStyle w:val="ListBullet"/>
        <w:rPr>
          <w:rFonts w:cstheme="minorBidi"/>
        </w:rPr>
      </w:pPr>
      <w:r w:rsidRPr="008E563F">
        <w:rPr>
          <w:rFonts w:cstheme="minorBidi"/>
        </w:rPr>
        <w:t>People/groups affected by how the results of the analysis are used</w:t>
      </w:r>
      <w:r w:rsidR="008E563F" w:rsidRPr="008E563F">
        <w:rPr>
          <w:rFonts w:cstheme="minorBidi"/>
        </w:rPr>
        <w:t>,</w:t>
      </w:r>
      <w:r w:rsidRPr="008E563F">
        <w:rPr>
          <w:rFonts w:cstheme="minorBidi"/>
        </w:rPr>
        <w:t xml:space="preserve"> including</w:t>
      </w:r>
      <w:r w:rsidR="008E563F" w:rsidRPr="008E563F">
        <w:rPr>
          <w:rFonts w:cstheme="minorBidi"/>
        </w:rPr>
        <w:t xml:space="preserve"> representatives of:</w:t>
      </w:r>
    </w:p>
    <w:p w14:paraId="3000F737" w14:textId="347DFBA0" w:rsidR="008E563F" w:rsidRDefault="00B94403" w:rsidP="00296882">
      <w:pPr>
        <w:pStyle w:val="ListBullet2"/>
      </w:pPr>
      <w:r w:rsidRPr="008E563F">
        <w:t>current and potential recipients of psychosocial supports</w:t>
      </w:r>
    </w:p>
    <w:p w14:paraId="04FCDAF9" w14:textId="24550DE8" w:rsidR="008E563F" w:rsidRDefault="00B94403" w:rsidP="00296882">
      <w:pPr>
        <w:pStyle w:val="ListBullet2"/>
      </w:pPr>
      <w:r w:rsidRPr="008E563F">
        <w:t xml:space="preserve">providers </w:t>
      </w:r>
      <w:r w:rsidR="008E563F">
        <w:t xml:space="preserve">of </w:t>
      </w:r>
      <w:r w:rsidR="008E563F" w:rsidRPr="008E563F">
        <w:t>p</w:t>
      </w:r>
      <w:r w:rsidR="005353EE" w:rsidRPr="008E563F">
        <w:t>sychosocial support services</w:t>
      </w:r>
    </w:p>
    <w:p w14:paraId="1A8D80E0" w14:textId="77777777" w:rsidR="00305B14" w:rsidRDefault="008E563F" w:rsidP="00296882">
      <w:pPr>
        <w:pStyle w:val="ListBullet2"/>
      </w:pPr>
      <w:r w:rsidRPr="2B25819F">
        <w:t>commissioners of psychosocial support services</w:t>
      </w:r>
    </w:p>
    <w:p w14:paraId="776736EF" w14:textId="2E761DE4" w:rsidR="00131EF8" w:rsidRDefault="00305B14" w:rsidP="00296882">
      <w:pPr>
        <w:pStyle w:val="ListBullet2"/>
      </w:pPr>
      <w:r>
        <w:t>clinical sector and other related workforce</w:t>
      </w:r>
      <w:r w:rsidR="008E563F" w:rsidRPr="2B25819F">
        <w:t>.</w:t>
      </w:r>
    </w:p>
    <w:p w14:paraId="2DCE8719" w14:textId="4B72096D" w:rsidR="0007741F" w:rsidRDefault="00296882" w:rsidP="00296882">
      <w:r>
        <w:rPr>
          <w:rStyle w:val="Strong"/>
        </w:rPr>
        <w:fldChar w:fldCharType="begin"/>
      </w:r>
      <w:r>
        <w:instrText xml:space="preserve"> REF _Ref158106389 \h </w:instrText>
      </w:r>
      <w:r>
        <w:rPr>
          <w:rStyle w:val="Strong"/>
        </w:rPr>
      </w:r>
      <w:r>
        <w:rPr>
          <w:rStyle w:val="Strong"/>
        </w:rPr>
        <w:fldChar w:fldCharType="separate"/>
      </w:r>
      <w:r>
        <w:t xml:space="preserve">Table </w:t>
      </w:r>
      <w:r>
        <w:rPr>
          <w:noProof/>
        </w:rPr>
        <w:t>1</w:t>
      </w:r>
      <w:r>
        <w:rPr>
          <w:rStyle w:val="Strong"/>
        </w:rPr>
        <w:fldChar w:fldCharType="end"/>
      </w:r>
      <w:r w:rsidR="00131EF8" w:rsidRPr="00D32A05">
        <w:t xml:space="preserve"> </w:t>
      </w:r>
      <w:r w:rsidR="008E563F">
        <w:t xml:space="preserve">outlines the </w:t>
      </w:r>
      <w:r w:rsidR="00131EF8">
        <w:t xml:space="preserve">indicative </w:t>
      </w:r>
      <w:r w:rsidR="00B078BB">
        <w:t xml:space="preserve">key </w:t>
      </w:r>
      <w:r w:rsidR="00131EF8">
        <w:t xml:space="preserve">stakeholder groups that the </w:t>
      </w:r>
      <w:r w:rsidR="00B078BB">
        <w:t>p</w:t>
      </w:r>
      <w:r w:rsidR="00A457AF">
        <w:t xml:space="preserve">roject </w:t>
      </w:r>
      <w:r w:rsidR="00131EF8">
        <w:t xml:space="preserve">will consult </w:t>
      </w:r>
      <w:r w:rsidR="00FB5967">
        <w:t>via jurisdictional-based interviews and national workshops</w:t>
      </w:r>
      <w:r w:rsidR="008E563F">
        <w:t>,</w:t>
      </w:r>
      <w:r w:rsidR="00131EF8">
        <w:t xml:space="preserve"> which are </w:t>
      </w:r>
      <w:r w:rsidR="00532DFA">
        <w:t>outlined</w:t>
      </w:r>
      <w:r w:rsidR="00131EF8">
        <w:t xml:space="preserve"> in </w:t>
      </w:r>
      <w:r>
        <w:fldChar w:fldCharType="begin"/>
      </w:r>
      <w:r>
        <w:instrText xml:space="preserve"> REF _Ref158106410 \h </w:instrText>
      </w:r>
      <w:r>
        <w:fldChar w:fldCharType="separate"/>
      </w:r>
      <w:r>
        <w:t xml:space="preserve">Table </w:t>
      </w:r>
      <w:r>
        <w:rPr>
          <w:noProof/>
        </w:rPr>
        <w:t>3</w:t>
      </w:r>
      <w:r>
        <w:fldChar w:fldCharType="end"/>
      </w:r>
      <w:r w:rsidR="00C037A3" w:rsidRPr="00296882">
        <w:t>: Consultation mechanisms, focus and timings.</w:t>
      </w:r>
    </w:p>
    <w:p w14:paraId="08D2EAEF" w14:textId="6797F40E" w:rsidR="00131EF8" w:rsidRPr="006F34D8" w:rsidRDefault="00677613" w:rsidP="006F34D8">
      <w:r w:rsidRPr="006F34D8">
        <w:lastRenderedPageBreak/>
        <w:t>E</w:t>
      </w:r>
      <w:r w:rsidR="0007741F" w:rsidRPr="006F34D8">
        <w:t xml:space="preserve">ach </w:t>
      </w:r>
      <w:r w:rsidR="7ACD48DD" w:rsidRPr="006F34D8">
        <w:t xml:space="preserve">jurisdiction (Commonwealth, </w:t>
      </w:r>
      <w:r w:rsidR="0007741F" w:rsidRPr="006F34D8">
        <w:t>State and Territory</w:t>
      </w:r>
      <w:r w:rsidR="19069657" w:rsidRPr="006F34D8">
        <w:t>)</w:t>
      </w:r>
      <w:r w:rsidR="006D7DF1" w:rsidRPr="006F34D8">
        <w:t xml:space="preserve">, via the PPG, </w:t>
      </w:r>
      <w:r w:rsidR="0007741F" w:rsidRPr="006F34D8">
        <w:t>has</w:t>
      </w:r>
      <w:r w:rsidR="006D7DF1" w:rsidRPr="006F34D8">
        <w:t xml:space="preserve"> </w:t>
      </w:r>
      <w:r w:rsidR="0007741F" w:rsidRPr="006F34D8">
        <w:t xml:space="preserve">identified key </w:t>
      </w:r>
      <w:r w:rsidR="006D7DF1" w:rsidRPr="006F34D8">
        <w:t xml:space="preserve">local </w:t>
      </w:r>
      <w:r w:rsidR="0007741F" w:rsidRPr="006F34D8">
        <w:t xml:space="preserve">stakeholders </w:t>
      </w:r>
      <w:r w:rsidR="006D7DF1" w:rsidRPr="006F34D8">
        <w:t xml:space="preserve">in their jurisdiction </w:t>
      </w:r>
      <w:r w:rsidR="0007741F" w:rsidRPr="006F34D8">
        <w:t>for the project (</w:t>
      </w:r>
      <w:r w:rsidR="006F287B" w:rsidRPr="006F34D8">
        <w:t xml:space="preserve">see </w:t>
      </w:r>
      <w:r w:rsidR="00D32A05">
        <w:fldChar w:fldCharType="begin"/>
      </w:r>
      <w:r w:rsidR="00D32A05">
        <w:instrText xml:space="preserve"> REF _Ref158106389 \h </w:instrText>
      </w:r>
      <w:r w:rsidR="00D32A05">
        <w:fldChar w:fldCharType="separate"/>
      </w:r>
      <w:r w:rsidR="00D32A05">
        <w:t xml:space="preserve">Table </w:t>
      </w:r>
      <w:r w:rsidR="00D32A05">
        <w:rPr>
          <w:noProof/>
        </w:rPr>
        <w:t>1</w:t>
      </w:r>
      <w:r w:rsidR="00D32A05">
        <w:fldChar w:fldCharType="end"/>
      </w:r>
      <w:r w:rsidR="006F287B" w:rsidRPr="006F34D8">
        <w:t xml:space="preserve"> and </w:t>
      </w:r>
      <w:hyperlink w:anchor="_Appendix_two:_Key" w:history="1">
        <w:r w:rsidR="0007741F" w:rsidRPr="006F34D8">
          <w:rPr>
            <w:rStyle w:val="Hyperlink"/>
          </w:rPr>
          <w:t xml:space="preserve">Appendix </w:t>
        </w:r>
        <w:r w:rsidR="00296882" w:rsidRPr="006F34D8">
          <w:rPr>
            <w:rStyle w:val="Hyperlink"/>
          </w:rPr>
          <w:t>2</w:t>
        </w:r>
      </w:hyperlink>
      <w:r w:rsidR="0007741F" w:rsidRPr="006F34D8">
        <w:t>). This list is not exhaustive and can be expanded on at any time.</w:t>
      </w:r>
    </w:p>
    <w:p w14:paraId="6BBEE353" w14:textId="544A3DE7" w:rsidR="00131EF8" w:rsidRPr="000C2CA4" w:rsidRDefault="00296882" w:rsidP="00296882">
      <w:pPr>
        <w:pStyle w:val="Caption"/>
      </w:pPr>
      <w:bookmarkStart w:id="13" w:name="_Ref158106389"/>
      <w:r>
        <w:t xml:space="preserve">Table </w:t>
      </w:r>
      <w:r w:rsidR="00DB0388">
        <w:fldChar w:fldCharType="begin"/>
      </w:r>
      <w:r w:rsidR="00DB0388">
        <w:instrText xml:space="preserve"> SEQ Table \* ARABIC </w:instrText>
      </w:r>
      <w:r w:rsidR="00DB0388">
        <w:fldChar w:fldCharType="separate"/>
      </w:r>
      <w:r>
        <w:rPr>
          <w:noProof/>
        </w:rPr>
        <w:t>1</w:t>
      </w:r>
      <w:r w:rsidR="00DB0388">
        <w:rPr>
          <w:noProof/>
        </w:rPr>
        <w:fldChar w:fldCharType="end"/>
      </w:r>
      <w:bookmarkEnd w:id="13"/>
      <w:r w:rsidR="008E563F">
        <w:t>: Indicative</w:t>
      </w:r>
      <w:r w:rsidR="00B078BB">
        <w:t xml:space="preserve"> key</w:t>
      </w:r>
      <w:r w:rsidR="008E563F">
        <w:t xml:space="preserve"> stakeholder groups to be consulted during the </w:t>
      </w:r>
      <w:proofErr w:type="gramStart"/>
      <w:r w:rsidR="008E563F">
        <w:t>project</w:t>
      </w:r>
      <w:proofErr w:type="gramEnd"/>
    </w:p>
    <w:tbl>
      <w:tblPr>
        <w:tblStyle w:val="Style2"/>
        <w:tblW w:w="9649" w:type="dxa"/>
        <w:tblLayout w:type="fixed"/>
        <w:tblLook w:val="06A0" w:firstRow="1" w:lastRow="0" w:firstColumn="1" w:lastColumn="0" w:noHBand="1" w:noVBand="1"/>
      </w:tblPr>
      <w:tblGrid>
        <w:gridCol w:w="1985"/>
        <w:gridCol w:w="3832"/>
        <w:gridCol w:w="3832"/>
      </w:tblGrid>
      <w:tr w:rsidR="00B724AD" w:rsidRPr="00AF08E4" w14:paraId="5E064A18" w14:textId="77777777" w:rsidTr="00AF08E4">
        <w:trPr>
          <w:cnfStyle w:val="100000000000" w:firstRow="1" w:lastRow="0" w:firstColumn="0" w:lastColumn="0" w:oddVBand="0" w:evenVBand="0" w:oddHBand="0" w:evenHBand="0" w:firstRowFirstColumn="0" w:firstRowLastColumn="0" w:lastRowFirstColumn="0" w:lastRowLastColumn="0"/>
          <w:trHeight w:val="567"/>
          <w:tblHeader/>
        </w:trPr>
        <w:tc>
          <w:tcPr>
            <w:cnfStyle w:val="001000000000" w:firstRow="0" w:lastRow="0" w:firstColumn="1" w:lastColumn="0" w:oddVBand="0" w:evenVBand="0" w:oddHBand="0" w:evenHBand="0" w:firstRowFirstColumn="0" w:firstRowLastColumn="0" w:lastRowFirstColumn="0" w:lastRowLastColumn="0"/>
            <w:tcW w:w="1985" w:type="dxa"/>
            <w:vAlign w:val="center"/>
          </w:tcPr>
          <w:p w14:paraId="5A14F4F0" w14:textId="541AEDD4" w:rsidR="00B724AD" w:rsidRPr="00AF08E4" w:rsidRDefault="00B724AD" w:rsidP="00AF08E4">
            <w:pPr>
              <w:pStyle w:val="TableParagraph"/>
              <w:rPr>
                <w:b/>
                <w:bCs/>
              </w:rPr>
            </w:pPr>
            <w:r w:rsidRPr="00AF08E4">
              <w:rPr>
                <w:b/>
                <w:bCs/>
              </w:rPr>
              <w:t>Stakeholder</w:t>
            </w:r>
            <w:r w:rsidR="005C7C98" w:rsidRPr="00AF08E4">
              <w:rPr>
                <w:b/>
                <w:bCs/>
              </w:rPr>
              <w:t xml:space="preserve"> </w:t>
            </w:r>
            <w:r w:rsidR="00AF08E4" w:rsidRPr="00AF08E4">
              <w:rPr>
                <w:b/>
                <w:bCs/>
              </w:rPr>
              <w:t>group</w:t>
            </w:r>
          </w:p>
        </w:tc>
        <w:tc>
          <w:tcPr>
            <w:tcW w:w="7664" w:type="dxa"/>
            <w:gridSpan w:val="2"/>
            <w:vAlign w:val="center"/>
          </w:tcPr>
          <w:p w14:paraId="71058715" w14:textId="327030B7" w:rsidR="00B724AD" w:rsidRPr="00AF08E4" w:rsidRDefault="009A3CDB" w:rsidP="00AF08E4">
            <w:pPr>
              <w:pStyle w:val="TableParagraph"/>
              <w:cnfStyle w:val="100000000000" w:firstRow="1" w:lastRow="0" w:firstColumn="0" w:lastColumn="0" w:oddVBand="0" w:evenVBand="0" w:oddHBand="0" w:evenHBand="0" w:firstRowFirstColumn="0" w:firstRowLastColumn="0" w:lastRowFirstColumn="0" w:lastRowLastColumn="0"/>
              <w:rPr>
                <w:b/>
                <w:bCs/>
              </w:rPr>
            </w:pPr>
            <w:r w:rsidRPr="00AF08E4">
              <w:rPr>
                <w:b/>
                <w:bCs/>
              </w:rPr>
              <w:t>Key</w:t>
            </w:r>
            <w:r w:rsidR="009963C9" w:rsidRPr="00AF08E4">
              <w:rPr>
                <w:b/>
                <w:bCs/>
              </w:rPr>
              <w:t xml:space="preserve"> </w:t>
            </w:r>
            <w:r w:rsidR="00B724AD" w:rsidRPr="00AF08E4">
              <w:rPr>
                <w:b/>
                <w:bCs/>
              </w:rPr>
              <w:t>Stakeholders</w:t>
            </w:r>
          </w:p>
        </w:tc>
      </w:tr>
      <w:tr w:rsidR="00D7686E" w14:paraId="48007B2D" w14:textId="77777777" w:rsidTr="00AF08E4">
        <w:trPr>
          <w:trHeight w:val="20"/>
        </w:trPr>
        <w:tc>
          <w:tcPr>
            <w:cnfStyle w:val="001000000000" w:firstRow="0" w:lastRow="0" w:firstColumn="1" w:lastColumn="0" w:oddVBand="0" w:evenVBand="0" w:oddHBand="0" w:evenHBand="0" w:firstRowFirstColumn="0" w:firstRowLastColumn="0" w:lastRowFirstColumn="0" w:lastRowLastColumn="0"/>
            <w:tcW w:w="1985" w:type="dxa"/>
            <w:vMerge w:val="restart"/>
          </w:tcPr>
          <w:p w14:paraId="0A20626F" w14:textId="5B5516F7" w:rsidR="00D7686E" w:rsidRPr="00A41CAD" w:rsidRDefault="00D7686E" w:rsidP="00B636F0">
            <w:pPr>
              <w:pStyle w:val="TableParagraph"/>
              <w:ind w:right="170"/>
              <w:rPr>
                <w:b/>
              </w:rPr>
            </w:pPr>
            <w:r w:rsidRPr="00A41CAD">
              <w:rPr>
                <w:b/>
              </w:rPr>
              <w:t xml:space="preserve">Project owners/funders </w:t>
            </w:r>
          </w:p>
        </w:tc>
        <w:tc>
          <w:tcPr>
            <w:tcW w:w="7664" w:type="dxa"/>
            <w:gridSpan w:val="2"/>
          </w:tcPr>
          <w:p w14:paraId="176CE7AC" w14:textId="000D1297" w:rsidR="00D7686E" w:rsidRDefault="00D7686E" w:rsidP="000F1461">
            <w:pPr>
              <w:pStyle w:val="TableParagraph"/>
              <w:cnfStyle w:val="000000000000" w:firstRow="0" w:lastRow="0" w:firstColumn="0" w:lastColumn="0" w:oddVBand="0" w:evenVBand="0" w:oddHBand="0" w:evenHBand="0" w:firstRowFirstColumn="0" w:firstRowLastColumn="0" w:lastRowFirstColumn="0" w:lastRowLastColumn="0"/>
            </w:pPr>
            <w:r>
              <w:t xml:space="preserve">Australian Government Department of Health and Aged Care </w:t>
            </w:r>
          </w:p>
        </w:tc>
      </w:tr>
      <w:tr w:rsidR="00D7686E" w14:paraId="54558F24" w14:textId="77777777" w:rsidTr="00AF08E4">
        <w:trPr>
          <w:trHeight w:val="20"/>
        </w:trPr>
        <w:tc>
          <w:tcPr>
            <w:cnfStyle w:val="001000000000" w:firstRow="0" w:lastRow="0" w:firstColumn="1" w:lastColumn="0" w:oddVBand="0" w:evenVBand="0" w:oddHBand="0" w:evenHBand="0" w:firstRowFirstColumn="0" w:firstRowLastColumn="0" w:lastRowFirstColumn="0" w:lastRowLastColumn="0"/>
            <w:tcW w:w="1985" w:type="dxa"/>
            <w:vMerge/>
          </w:tcPr>
          <w:p w14:paraId="2BF88B65" w14:textId="77777777" w:rsidR="00D7686E" w:rsidRPr="00A41CAD" w:rsidRDefault="00D7686E" w:rsidP="00EA4AB5">
            <w:pPr>
              <w:pStyle w:val="TableParagraph"/>
              <w:ind w:left="179" w:right="170" w:firstLine="2"/>
              <w:rPr>
                <w:b/>
              </w:rPr>
            </w:pPr>
          </w:p>
        </w:tc>
        <w:tc>
          <w:tcPr>
            <w:tcW w:w="7664" w:type="dxa"/>
            <w:gridSpan w:val="2"/>
          </w:tcPr>
          <w:p w14:paraId="790873F6" w14:textId="21A0434F" w:rsidR="00D7686E" w:rsidRDefault="00D7686E" w:rsidP="00B636F0">
            <w:pPr>
              <w:pStyle w:val="TableParagraph"/>
              <w:cnfStyle w:val="000000000000" w:firstRow="0" w:lastRow="0" w:firstColumn="0" w:lastColumn="0" w:oddVBand="0" w:evenVBand="0" w:oddHBand="0" w:evenHBand="0" w:firstRowFirstColumn="0" w:firstRowLastColumn="0" w:lastRowFirstColumn="0" w:lastRowLastColumn="0"/>
            </w:pPr>
            <w:r>
              <w:t xml:space="preserve">State and Territory governments </w:t>
            </w:r>
          </w:p>
        </w:tc>
      </w:tr>
      <w:tr w:rsidR="00D7686E" w14:paraId="0B557E81" w14:textId="77777777" w:rsidTr="00AF08E4">
        <w:trPr>
          <w:trHeight w:val="20"/>
        </w:trPr>
        <w:tc>
          <w:tcPr>
            <w:cnfStyle w:val="001000000000" w:firstRow="0" w:lastRow="0" w:firstColumn="1" w:lastColumn="0" w:oddVBand="0" w:evenVBand="0" w:oddHBand="0" w:evenHBand="0" w:firstRowFirstColumn="0" w:firstRowLastColumn="0" w:lastRowFirstColumn="0" w:lastRowLastColumn="0"/>
            <w:tcW w:w="1985" w:type="dxa"/>
          </w:tcPr>
          <w:p w14:paraId="68259622" w14:textId="2F417093" w:rsidR="00D7686E" w:rsidRPr="00A41CAD" w:rsidRDefault="00D7686E" w:rsidP="000F1461">
            <w:pPr>
              <w:pStyle w:val="TableParagraph"/>
              <w:ind w:right="170"/>
              <w:rPr>
                <w:b/>
              </w:rPr>
            </w:pPr>
            <w:r w:rsidRPr="00A41CAD">
              <w:rPr>
                <w:b/>
              </w:rPr>
              <w:t xml:space="preserve">Technical </w:t>
            </w:r>
            <w:r w:rsidR="00752EEF" w:rsidRPr="00A41CAD">
              <w:rPr>
                <w:b/>
              </w:rPr>
              <w:t>advice</w:t>
            </w:r>
          </w:p>
        </w:tc>
        <w:tc>
          <w:tcPr>
            <w:tcW w:w="7664" w:type="dxa"/>
            <w:gridSpan w:val="2"/>
          </w:tcPr>
          <w:p w14:paraId="41C09FD4" w14:textId="77777777" w:rsidR="0032288A" w:rsidRDefault="0032288A" w:rsidP="006E7517">
            <w:pPr>
              <w:pStyle w:val="Tablelistbullet"/>
              <w:cnfStyle w:val="000000000000" w:firstRow="0" w:lastRow="0" w:firstColumn="0" w:lastColumn="0" w:oddVBand="0" w:evenVBand="0" w:oddHBand="0" w:evenHBand="0" w:firstRowFirstColumn="0" w:firstRowLastColumn="0" w:lastRowFirstColumn="0" w:lastRowLastColumn="0"/>
            </w:pPr>
            <w:r>
              <w:t>University of Queensland</w:t>
            </w:r>
          </w:p>
          <w:p w14:paraId="77745AE9" w14:textId="4239C916" w:rsidR="0034038B" w:rsidRDefault="0034038B" w:rsidP="006E7517">
            <w:pPr>
              <w:pStyle w:val="Tablelistbullet"/>
              <w:cnfStyle w:val="000000000000" w:firstRow="0" w:lastRow="0" w:firstColumn="0" w:lastColumn="0" w:oddVBand="0" w:evenVBand="0" w:oddHBand="0" w:evenHBand="0" w:firstRowFirstColumn="0" w:firstRowLastColumn="0" w:lastRowFirstColumn="0" w:lastRowLastColumn="0"/>
            </w:pPr>
            <w:r>
              <w:t>University of Canberra</w:t>
            </w:r>
          </w:p>
          <w:p w14:paraId="13BC37FA" w14:textId="77777777" w:rsidR="00D7686E" w:rsidRDefault="00AB2C7F" w:rsidP="006E7517">
            <w:pPr>
              <w:pStyle w:val="Tablelistbullet"/>
              <w:cnfStyle w:val="000000000000" w:firstRow="0" w:lastRow="0" w:firstColumn="0" w:lastColumn="0" w:oddVBand="0" w:evenVBand="0" w:oddHBand="0" w:evenHBand="0" w:firstRowFirstColumn="0" w:firstRowLastColumn="0" w:lastRowFirstColumn="0" w:lastRowLastColumn="0"/>
            </w:pPr>
            <w:r>
              <w:t>Australian Institute of Health and Welfare</w:t>
            </w:r>
          </w:p>
          <w:p w14:paraId="04FD7A9D" w14:textId="6456FAE1" w:rsidR="00731AA7" w:rsidDel="00D7686E" w:rsidRDefault="00731AA7" w:rsidP="006E7517">
            <w:pPr>
              <w:pStyle w:val="Tablelistbullet"/>
              <w:cnfStyle w:val="000000000000" w:firstRow="0" w:lastRow="0" w:firstColumn="0" w:lastColumn="0" w:oddVBand="0" w:evenVBand="0" w:oddHBand="0" w:evenHBand="0" w:firstRowFirstColumn="0" w:firstRowLastColumn="0" w:lastRowFirstColumn="0" w:lastRowLastColumn="0"/>
            </w:pPr>
            <w:r w:rsidRPr="000F1461">
              <w:t>National Mental Health Commission</w:t>
            </w:r>
          </w:p>
        </w:tc>
      </w:tr>
      <w:tr w:rsidR="0038321A" w14:paraId="41368751" w14:textId="77777777" w:rsidTr="00AF08E4">
        <w:trPr>
          <w:trHeight w:val="20"/>
        </w:trPr>
        <w:tc>
          <w:tcPr>
            <w:cnfStyle w:val="001000000000" w:firstRow="0" w:lastRow="0" w:firstColumn="1" w:lastColumn="0" w:oddVBand="0" w:evenVBand="0" w:oddHBand="0" w:evenHBand="0" w:firstRowFirstColumn="0" w:firstRowLastColumn="0" w:lastRowFirstColumn="0" w:lastRowLastColumn="0"/>
            <w:tcW w:w="1985" w:type="dxa"/>
            <w:vMerge w:val="restart"/>
          </w:tcPr>
          <w:p w14:paraId="6CFC1C38" w14:textId="104AE764" w:rsidR="0038321A" w:rsidRPr="00A41CAD" w:rsidRDefault="0038321A" w:rsidP="00296882">
            <w:pPr>
              <w:pStyle w:val="TableParagraph"/>
              <w:ind w:right="170"/>
              <w:rPr>
                <w:b/>
              </w:rPr>
            </w:pPr>
            <w:r w:rsidRPr="00A41CAD">
              <w:rPr>
                <w:b/>
                <w:szCs w:val="18"/>
              </w:rPr>
              <w:t xml:space="preserve">Data contributors </w:t>
            </w:r>
          </w:p>
          <w:p w14:paraId="12D3B89F" w14:textId="674F6C56" w:rsidR="0038321A" w:rsidRPr="00A41CAD" w:rsidRDefault="0038321A" w:rsidP="00532505">
            <w:pPr>
              <w:pStyle w:val="TableParagraph"/>
              <w:ind w:right="170"/>
              <w:rPr>
                <w:b/>
              </w:rPr>
            </w:pPr>
            <w:r w:rsidRPr="00A41CAD">
              <w:rPr>
                <w:b/>
              </w:rPr>
              <w:t>Commissioners of psychosocial supports</w:t>
            </w:r>
          </w:p>
        </w:tc>
        <w:tc>
          <w:tcPr>
            <w:tcW w:w="7664" w:type="dxa"/>
            <w:gridSpan w:val="2"/>
          </w:tcPr>
          <w:p w14:paraId="1D2F7BEF" w14:textId="77777777" w:rsidR="0038321A" w:rsidRDefault="0038321A" w:rsidP="00D7686E">
            <w:pPr>
              <w:pStyle w:val="TableParagraph"/>
              <w:cnfStyle w:val="000000000000" w:firstRow="0" w:lastRow="0" w:firstColumn="0" w:lastColumn="0" w:oddVBand="0" w:evenVBand="0" w:oddHBand="0" w:evenHBand="0" w:firstRowFirstColumn="0" w:firstRowLastColumn="0" w:lastRowFirstColumn="0" w:lastRowLastColumn="0"/>
            </w:pPr>
            <w:r>
              <w:t>Commonwealth departments and agencies, including:</w:t>
            </w:r>
          </w:p>
          <w:p w14:paraId="11EE0162" w14:textId="77777777" w:rsidR="0038321A" w:rsidRDefault="0038321A" w:rsidP="006E7517">
            <w:pPr>
              <w:pStyle w:val="Tablelistbullet"/>
              <w:cnfStyle w:val="000000000000" w:firstRow="0" w:lastRow="0" w:firstColumn="0" w:lastColumn="0" w:oddVBand="0" w:evenVBand="0" w:oddHBand="0" w:evenHBand="0" w:firstRowFirstColumn="0" w:firstRowLastColumn="0" w:lastRowFirstColumn="0" w:lastRowLastColumn="0"/>
            </w:pPr>
            <w:r>
              <w:t>Australian Government Department of Health and Aged Care</w:t>
            </w:r>
          </w:p>
          <w:p w14:paraId="31A2F0F1" w14:textId="1E64BE8C" w:rsidR="0038321A" w:rsidRDefault="0038321A" w:rsidP="006E7517">
            <w:pPr>
              <w:pStyle w:val="Tablelistbullet"/>
              <w:cnfStyle w:val="000000000000" w:firstRow="0" w:lastRow="0" w:firstColumn="0" w:lastColumn="0" w:oddVBand="0" w:evenVBand="0" w:oddHBand="0" w:evenHBand="0" w:firstRowFirstColumn="0" w:firstRowLastColumn="0" w:lastRowFirstColumn="0" w:lastRowLastColumn="0"/>
              <w:rPr>
                <w:szCs w:val="18"/>
              </w:rPr>
            </w:pPr>
            <w:r w:rsidRPr="2B25819F">
              <w:rPr>
                <w:szCs w:val="18"/>
              </w:rPr>
              <w:t>Australian Government Department of Social Services</w:t>
            </w:r>
          </w:p>
          <w:p w14:paraId="574547BC" w14:textId="51039E39" w:rsidR="0038321A" w:rsidRDefault="0038321A" w:rsidP="006E7517">
            <w:pPr>
              <w:pStyle w:val="Tablelistbullet"/>
              <w:cnfStyle w:val="000000000000" w:firstRow="0" w:lastRow="0" w:firstColumn="0" w:lastColumn="0" w:oddVBand="0" w:evenVBand="0" w:oddHBand="0" w:evenHBand="0" w:firstRowFirstColumn="0" w:firstRowLastColumn="0" w:lastRowFirstColumn="0" w:lastRowLastColumn="0"/>
            </w:pPr>
            <w:r>
              <w:t>Australian</w:t>
            </w:r>
            <w:r>
              <w:rPr>
                <w:spacing w:val="-4"/>
              </w:rPr>
              <w:t xml:space="preserve"> Government </w:t>
            </w:r>
            <w:r>
              <w:t>Department</w:t>
            </w:r>
            <w:r>
              <w:rPr>
                <w:spacing w:val="-3"/>
              </w:rPr>
              <w:t xml:space="preserve"> </w:t>
            </w:r>
            <w:r>
              <w:t>of</w:t>
            </w:r>
            <w:r>
              <w:rPr>
                <w:spacing w:val="-3"/>
              </w:rPr>
              <w:t xml:space="preserve"> </w:t>
            </w:r>
            <w:r>
              <w:t>Education</w:t>
            </w:r>
          </w:p>
          <w:p w14:paraId="712DAB6D" w14:textId="0C37F38B" w:rsidR="0038321A" w:rsidRDefault="0038321A" w:rsidP="006E7517">
            <w:pPr>
              <w:pStyle w:val="Tablelistbullet"/>
              <w:cnfStyle w:val="000000000000" w:firstRow="0" w:lastRow="0" w:firstColumn="0" w:lastColumn="0" w:oddVBand="0" w:evenVBand="0" w:oddHBand="0" w:evenHBand="0" w:firstRowFirstColumn="0" w:firstRowLastColumn="0" w:lastRowFirstColumn="0" w:lastRowLastColumn="0"/>
            </w:pPr>
            <w:r>
              <w:t>Australian</w:t>
            </w:r>
            <w:r>
              <w:rPr>
                <w:spacing w:val="-4"/>
              </w:rPr>
              <w:t xml:space="preserve"> Government </w:t>
            </w:r>
            <w:r>
              <w:t>Department</w:t>
            </w:r>
            <w:r>
              <w:rPr>
                <w:spacing w:val="-3"/>
              </w:rPr>
              <w:t xml:space="preserve"> </w:t>
            </w:r>
            <w:r>
              <w:t>of</w:t>
            </w:r>
            <w:r>
              <w:rPr>
                <w:spacing w:val="-3"/>
              </w:rPr>
              <w:t xml:space="preserve"> </w:t>
            </w:r>
            <w:r>
              <w:t>Employment and Workplace Relations</w:t>
            </w:r>
          </w:p>
          <w:p w14:paraId="64C6814D" w14:textId="44450BD4" w:rsidR="0038321A" w:rsidRDefault="0038321A" w:rsidP="006E7517">
            <w:pPr>
              <w:pStyle w:val="Tablelistbullet"/>
              <w:cnfStyle w:val="000000000000" w:firstRow="0" w:lastRow="0" w:firstColumn="0" w:lastColumn="0" w:oddVBand="0" w:evenVBand="0" w:oddHBand="0" w:evenHBand="0" w:firstRowFirstColumn="0" w:firstRowLastColumn="0" w:lastRowFirstColumn="0" w:lastRowLastColumn="0"/>
            </w:pPr>
            <w:r>
              <w:t>Australian Government Department of Veterans’ Affairs</w:t>
            </w:r>
          </w:p>
          <w:p w14:paraId="2A989D04" w14:textId="7D9AAB1A" w:rsidR="0038321A" w:rsidRDefault="0038321A" w:rsidP="006E7517">
            <w:pPr>
              <w:pStyle w:val="Tablelistbullet"/>
              <w:cnfStyle w:val="000000000000" w:firstRow="0" w:lastRow="0" w:firstColumn="0" w:lastColumn="0" w:oddVBand="0" w:evenVBand="0" w:oddHBand="0" w:evenHBand="0" w:firstRowFirstColumn="0" w:firstRowLastColumn="0" w:lastRowFirstColumn="0" w:lastRowLastColumn="0"/>
            </w:pPr>
            <w:r>
              <w:t>National Disability Insurance Agency</w:t>
            </w:r>
          </w:p>
          <w:p w14:paraId="5F5E56D8" w14:textId="4D7890D7" w:rsidR="0038321A" w:rsidDel="00D7686E" w:rsidRDefault="0038321A" w:rsidP="00532505">
            <w:pPr>
              <w:pStyle w:val="Tablelistbullet"/>
              <w:cnfStyle w:val="000000000000" w:firstRow="0" w:lastRow="0" w:firstColumn="0" w:lastColumn="0" w:oddVBand="0" w:evenVBand="0" w:oddHBand="0" w:evenHBand="0" w:firstRowFirstColumn="0" w:firstRowLastColumn="0" w:lastRowFirstColumn="0" w:lastRowLastColumn="0"/>
            </w:pPr>
            <w:r>
              <w:t>National Indigenous Australians Agency</w:t>
            </w:r>
          </w:p>
        </w:tc>
      </w:tr>
      <w:tr w:rsidR="0038321A" w14:paraId="2BA142B0" w14:textId="77777777" w:rsidTr="00AF08E4">
        <w:trPr>
          <w:trHeight w:val="20"/>
        </w:trPr>
        <w:tc>
          <w:tcPr>
            <w:cnfStyle w:val="001000000000" w:firstRow="0" w:lastRow="0" w:firstColumn="1" w:lastColumn="0" w:oddVBand="0" w:evenVBand="0" w:oddHBand="0" w:evenHBand="0" w:firstRowFirstColumn="0" w:firstRowLastColumn="0" w:lastRowFirstColumn="0" w:lastRowLastColumn="0"/>
            <w:tcW w:w="1985" w:type="dxa"/>
            <w:vMerge/>
          </w:tcPr>
          <w:p w14:paraId="0FFE15F7" w14:textId="77777777" w:rsidR="0038321A" w:rsidRPr="00A41CAD" w:rsidRDefault="0038321A" w:rsidP="00EE0ADD">
            <w:pPr>
              <w:pStyle w:val="TableParagraph"/>
              <w:ind w:right="170"/>
              <w:rPr>
                <w:b/>
              </w:rPr>
            </w:pPr>
          </w:p>
        </w:tc>
        <w:tc>
          <w:tcPr>
            <w:tcW w:w="7664" w:type="dxa"/>
            <w:gridSpan w:val="2"/>
          </w:tcPr>
          <w:p w14:paraId="219D53B6" w14:textId="5403843E" w:rsidR="0038321A" w:rsidRDefault="0038321A" w:rsidP="00532505">
            <w:pPr>
              <w:pStyle w:val="TableParagraph"/>
              <w:cnfStyle w:val="000000000000" w:firstRow="0" w:lastRow="0" w:firstColumn="0" w:lastColumn="0" w:oddVBand="0" w:evenVBand="0" w:oddHBand="0" w:evenHBand="0" w:firstRowFirstColumn="0" w:firstRowLastColumn="0" w:lastRowFirstColumn="0" w:lastRowLastColumn="0"/>
            </w:pPr>
            <w:r>
              <w:t>Primary Health Networks, including PHN Co-operative</w:t>
            </w:r>
          </w:p>
        </w:tc>
      </w:tr>
      <w:tr w:rsidR="0038321A" w14:paraId="0D6C73E1" w14:textId="77777777" w:rsidTr="00AF08E4">
        <w:trPr>
          <w:trHeight w:val="20"/>
        </w:trPr>
        <w:tc>
          <w:tcPr>
            <w:cnfStyle w:val="001000000000" w:firstRow="0" w:lastRow="0" w:firstColumn="1" w:lastColumn="0" w:oddVBand="0" w:evenVBand="0" w:oddHBand="0" w:evenHBand="0" w:firstRowFirstColumn="0" w:firstRowLastColumn="0" w:lastRowFirstColumn="0" w:lastRowLastColumn="0"/>
            <w:tcW w:w="1985" w:type="dxa"/>
            <w:vMerge/>
          </w:tcPr>
          <w:p w14:paraId="1E06315A" w14:textId="77777777" w:rsidR="0038321A" w:rsidRPr="00A41CAD" w:rsidRDefault="0038321A" w:rsidP="00EE0ADD">
            <w:pPr>
              <w:pStyle w:val="TableParagraph"/>
              <w:ind w:right="170"/>
              <w:rPr>
                <w:b/>
              </w:rPr>
            </w:pPr>
          </w:p>
        </w:tc>
        <w:tc>
          <w:tcPr>
            <w:tcW w:w="7664" w:type="dxa"/>
            <w:gridSpan w:val="2"/>
          </w:tcPr>
          <w:p w14:paraId="6EA00F00" w14:textId="78F3CFF9" w:rsidR="0038321A" w:rsidRDefault="0038321A" w:rsidP="0054458B">
            <w:pPr>
              <w:pStyle w:val="TableParagraph"/>
              <w:tabs>
                <w:tab w:val="left" w:pos="2663"/>
              </w:tabs>
              <w:cnfStyle w:val="000000000000" w:firstRow="0" w:lastRow="0" w:firstColumn="0" w:lastColumn="0" w:oddVBand="0" w:evenVBand="0" w:oddHBand="0" w:evenHBand="0" w:firstRowFirstColumn="0" w:firstRowLastColumn="0" w:lastRowFirstColumn="0" w:lastRowLastColumn="0"/>
              <w:rPr>
                <w:szCs w:val="18"/>
              </w:rPr>
            </w:pPr>
            <w:r w:rsidRPr="78AC2D79">
              <w:rPr>
                <w:szCs w:val="18"/>
              </w:rPr>
              <w:t>State and Territory relevant Authorities</w:t>
            </w:r>
          </w:p>
        </w:tc>
      </w:tr>
      <w:tr w:rsidR="0038321A" w14:paraId="003BAF35" w14:textId="77777777" w:rsidTr="00AF08E4">
        <w:trPr>
          <w:trHeight w:val="20"/>
        </w:trPr>
        <w:tc>
          <w:tcPr>
            <w:cnfStyle w:val="001000000000" w:firstRow="0" w:lastRow="0" w:firstColumn="1" w:lastColumn="0" w:oddVBand="0" w:evenVBand="0" w:oddHBand="0" w:evenHBand="0" w:firstRowFirstColumn="0" w:firstRowLastColumn="0" w:lastRowFirstColumn="0" w:lastRowLastColumn="0"/>
            <w:tcW w:w="1985" w:type="dxa"/>
            <w:vMerge/>
          </w:tcPr>
          <w:p w14:paraId="492EF44B" w14:textId="77777777" w:rsidR="0038321A" w:rsidRPr="00A41CAD" w:rsidRDefault="0038321A" w:rsidP="0038321A">
            <w:pPr>
              <w:pStyle w:val="TableParagraph"/>
              <w:ind w:right="170"/>
              <w:rPr>
                <w:b/>
              </w:rPr>
            </w:pPr>
          </w:p>
        </w:tc>
        <w:tc>
          <w:tcPr>
            <w:tcW w:w="3832" w:type="dxa"/>
          </w:tcPr>
          <w:p w14:paraId="422AE67C" w14:textId="77777777" w:rsidR="0038321A" w:rsidRPr="006E7517" w:rsidRDefault="0038321A" w:rsidP="006E7517">
            <w:pPr>
              <w:pStyle w:val="Tabletextstrong"/>
              <w:cnfStyle w:val="000000000000" w:firstRow="0" w:lastRow="0" w:firstColumn="0" w:lastColumn="0" w:oddVBand="0" w:evenVBand="0" w:oddHBand="0" w:evenHBand="0" w:firstRowFirstColumn="0" w:firstRowLastColumn="0" w:lastRowFirstColumn="0" w:lastRowLastColumn="0"/>
            </w:pPr>
            <w:r w:rsidRPr="006E7517">
              <w:t>Australian Capital Territory</w:t>
            </w:r>
          </w:p>
          <w:p w14:paraId="295EAA9A" w14:textId="487557D1" w:rsidR="001C003B" w:rsidRPr="006E7517" w:rsidRDefault="009E0EF3" w:rsidP="006E7517">
            <w:pPr>
              <w:pStyle w:val="Tablelistbullet"/>
              <w:cnfStyle w:val="000000000000" w:firstRow="0" w:lastRow="0" w:firstColumn="0" w:lastColumn="0" w:oddVBand="0" w:evenVBand="0" w:oddHBand="0" w:evenHBand="0" w:firstRowFirstColumn="0" w:firstRowLastColumn="0" w:lastRowFirstColumn="0" w:lastRowLastColumn="0"/>
            </w:pPr>
            <w:r w:rsidRPr="00982248">
              <w:t>ACT Health Directorate</w:t>
            </w:r>
          </w:p>
        </w:tc>
        <w:tc>
          <w:tcPr>
            <w:tcW w:w="3832" w:type="dxa"/>
          </w:tcPr>
          <w:p w14:paraId="74F37CDE" w14:textId="77777777" w:rsidR="0038321A" w:rsidRPr="006E7517" w:rsidRDefault="0038321A" w:rsidP="006E7517">
            <w:pPr>
              <w:pStyle w:val="Tabletextstrong"/>
              <w:cnfStyle w:val="000000000000" w:firstRow="0" w:lastRow="0" w:firstColumn="0" w:lastColumn="0" w:oddVBand="0" w:evenVBand="0" w:oddHBand="0" w:evenHBand="0" w:firstRowFirstColumn="0" w:firstRowLastColumn="0" w:lastRowFirstColumn="0" w:lastRowLastColumn="0"/>
            </w:pPr>
            <w:r w:rsidRPr="006E7517">
              <w:t>Northern Territory</w:t>
            </w:r>
          </w:p>
          <w:p w14:paraId="2FC3A91E" w14:textId="06E5FB97" w:rsidR="001C003B" w:rsidRPr="006E7517" w:rsidRDefault="00906409" w:rsidP="006E7517">
            <w:pPr>
              <w:pStyle w:val="Tablelistbullet"/>
              <w:cnfStyle w:val="000000000000" w:firstRow="0" w:lastRow="0" w:firstColumn="0" w:lastColumn="0" w:oddVBand="0" w:evenVBand="0" w:oddHBand="0" w:evenHBand="0" w:firstRowFirstColumn="0" w:firstRowLastColumn="0" w:lastRowFirstColumn="0" w:lastRowLastColumn="0"/>
              <w:rPr>
                <w:szCs w:val="18"/>
              </w:rPr>
            </w:pPr>
            <w:r>
              <w:t>NT Health – M</w:t>
            </w:r>
            <w:r w:rsidR="000521E8">
              <w:t xml:space="preserve">ental </w:t>
            </w:r>
            <w:r>
              <w:t>H</w:t>
            </w:r>
            <w:r w:rsidR="000521E8">
              <w:t xml:space="preserve">ealth, </w:t>
            </w:r>
            <w:r>
              <w:t>A</w:t>
            </w:r>
            <w:r w:rsidR="000521E8">
              <w:t xml:space="preserve">lcohol and </w:t>
            </w:r>
            <w:r>
              <w:t>O</w:t>
            </w:r>
            <w:r w:rsidR="000521E8">
              <w:t xml:space="preserve">ther </w:t>
            </w:r>
            <w:r>
              <w:t>D</w:t>
            </w:r>
            <w:r w:rsidR="000521E8">
              <w:t>rugs</w:t>
            </w:r>
            <w:r>
              <w:t xml:space="preserve"> Branch </w:t>
            </w:r>
          </w:p>
        </w:tc>
      </w:tr>
      <w:tr w:rsidR="0038321A" w14:paraId="7B6BFE2B" w14:textId="77777777" w:rsidTr="00AF08E4">
        <w:trPr>
          <w:trHeight w:val="20"/>
        </w:trPr>
        <w:tc>
          <w:tcPr>
            <w:cnfStyle w:val="001000000000" w:firstRow="0" w:lastRow="0" w:firstColumn="1" w:lastColumn="0" w:oddVBand="0" w:evenVBand="0" w:oddHBand="0" w:evenHBand="0" w:firstRowFirstColumn="0" w:firstRowLastColumn="0" w:lastRowFirstColumn="0" w:lastRowLastColumn="0"/>
            <w:tcW w:w="1985" w:type="dxa"/>
            <w:vMerge/>
          </w:tcPr>
          <w:p w14:paraId="77FB998A" w14:textId="77777777" w:rsidR="0038321A" w:rsidRPr="00A41CAD" w:rsidRDefault="0038321A" w:rsidP="0038321A">
            <w:pPr>
              <w:pStyle w:val="TableParagraph"/>
              <w:ind w:right="170"/>
              <w:rPr>
                <w:b/>
              </w:rPr>
            </w:pPr>
          </w:p>
        </w:tc>
        <w:tc>
          <w:tcPr>
            <w:tcW w:w="3832" w:type="dxa"/>
          </w:tcPr>
          <w:p w14:paraId="696EC533" w14:textId="77777777" w:rsidR="0038321A" w:rsidRPr="006E7517" w:rsidRDefault="0038321A" w:rsidP="006E7517">
            <w:pPr>
              <w:pStyle w:val="Tabletextstrong"/>
              <w:cnfStyle w:val="000000000000" w:firstRow="0" w:lastRow="0" w:firstColumn="0" w:lastColumn="0" w:oddVBand="0" w:evenVBand="0" w:oddHBand="0" w:evenHBand="0" w:firstRowFirstColumn="0" w:firstRowLastColumn="0" w:lastRowFirstColumn="0" w:lastRowLastColumn="0"/>
            </w:pPr>
            <w:r w:rsidRPr="006E7517">
              <w:t>New South Wales</w:t>
            </w:r>
          </w:p>
          <w:p w14:paraId="6A73D300" w14:textId="77777777" w:rsidR="0042253C" w:rsidRDefault="0042253C" w:rsidP="006E7517">
            <w:pPr>
              <w:pStyle w:val="Tablelistbullet"/>
              <w:cnfStyle w:val="000000000000" w:firstRow="0" w:lastRow="0" w:firstColumn="0" w:lastColumn="0" w:oddVBand="0" w:evenVBand="0" w:oddHBand="0" w:evenHBand="0" w:firstRowFirstColumn="0" w:firstRowLastColumn="0" w:lastRowFirstColumn="0" w:lastRowLastColumn="0"/>
            </w:pPr>
            <w:r>
              <w:t xml:space="preserve">NSW Ministry of Health </w:t>
            </w:r>
          </w:p>
          <w:p w14:paraId="40E3D8B2" w14:textId="54025E87" w:rsidR="0038321A" w:rsidRPr="0038321A" w:rsidRDefault="0038321A" w:rsidP="006E7517">
            <w:pPr>
              <w:pStyle w:val="Tablelistbullet"/>
              <w:cnfStyle w:val="000000000000" w:firstRow="0" w:lastRow="0" w:firstColumn="0" w:lastColumn="0" w:oddVBand="0" w:evenVBand="0" w:oddHBand="0" w:evenHBand="0" w:firstRowFirstColumn="0" w:firstRowLastColumn="0" w:lastRowFirstColumn="0" w:lastRowLastColumn="0"/>
            </w:pPr>
            <w:r w:rsidRPr="5E5CA84C">
              <w:rPr>
                <w:szCs w:val="18"/>
              </w:rPr>
              <w:t>Mental Health Commission of NSW</w:t>
            </w:r>
          </w:p>
          <w:p w14:paraId="611C1E7A" w14:textId="78699C51" w:rsidR="0048324D" w:rsidRDefault="00043654" w:rsidP="006E7517">
            <w:pPr>
              <w:pStyle w:val="Tablelistbullet"/>
              <w:cnfStyle w:val="000000000000" w:firstRow="0" w:lastRow="0" w:firstColumn="0" w:lastColumn="0" w:oddVBand="0" w:evenVBand="0" w:oddHBand="0" w:evenHBand="0" w:firstRowFirstColumn="0" w:firstRowLastColumn="0" w:lastRowFirstColumn="0" w:lastRowLastColumn="0"/>
              <w:rPr>
                <w:szCs w:val="18"/>
              </w:rPr>
            </w:pPr>
            <w:r w:rsidRPr="00043654">
              <w:rPr>
                <w:szCs w:val="18"/>
              </w:rPr>
              <w:t xml:space="preserve">NSW local health districts and specialty health networks via the NSW Ministry of Health </w:t>
            </w:r>
          </w:p>
          <w:p w14:paraId="0A3E2897" w14:textId="74535804" w:rsidR="0038321A" w:rsidRPr="00D32A05" w:rsidRDefault="00210DD8" w:rsidP="00D32A05">
            <w:pPr>
              <w:pStyle w:val="Tablelistbullet"/>
              <w:cnfStyle w:val="000000000000" w:firstRow="0" w:lastRow="0" w:firstColumn="0" w:lastColumn="0" w:oddVBand="0" w:evenVBand="0" w:oddHBand="0" w:evenHBand="0" w:firstRowFirstColumn="0" w:firstRowLastColumn="0" w:lastRowFirstColumn="0" w:lastRowLastColumn="0"/>
              <w:rPr>
                <w:szCs w:val="18"/>
              </w:rPr>
            </w:pPr>
            <w:r>
              <w:rPr>
                <w:szCs w:val="18"/>
              </w:rPr>
              <w:t>Department of Communities and Justice</w:t>
            </w:r>
          </w:p>
        </w:tc>
        <w:tc>
          <w:tcPr>
            <w:tcW w:w="3832" w:type="dxa"/>
          </w:tcPr>
          <w:p w14:paraId="03F91663" w14:textId="77777777" w:rsidR="0038321A" w:rsidRPr="006E7517" w:rsidRDefault="0038321A" w:rsidP="006E7517">
            <w:pPr>
              <w:pStyle w:val="Tabletextstrong"/>
              <w:cnfStyle w:val="000000000000" w:firstRow="0" w:lastRow="0" w:firstColumn="0" w:lastColumn="0" w:oddVBand="0" w:evenVBand="0" w:oddHBand="0" w:evenHBand="0" w:firstRowFirstColumn="0" w:firstRowLastColumn="0" w:lastRowFirstColumn="0" w:lastRowLastColumn="0"/>
            </w:pPr>
            <w:r w:rsidRPr="006E7517">
              <w:t>Queensland</w:t>
            </w:r>
          </w:p>
          <w:p w14:paraId="12452B19" w14:textId="23B76927" w:rsidR="00E01E70" w:rsidRPr="00E01E70" w:rsidRDefault="00E01E70" w:rsidP="006E7517">
            <w:pPr>
              <w:pStyle w:val="Tablelistbullet"/>
              <w:cnfStyle w:val="000000000000" w:firstRow="0" w:lastRow="0" w:firstColumn="0" w:lastColumn="0" w:oddVBand="0" w:evenVBand="0" w:oddHBand="0" w:evenHBand="0" w:firstRowFirstColumn="0" w:firstRowLastColumn="0" w:lastRowFirstColumn="0" w:lastRowLastColumn="0"/>
            </w:pPr>
            <w:r w:rsidRPr="5E5CA84C">
              <w:t>Queensland Mental Health Commission</w:t>
            </w:r>
            <w:r w:rsidR="004E70AB">
              <w:t xml:space="preserve"> (data contributors)</w:t>
            </w:r>
          </w:p>
          <w:p w14:paraId="521E3812" w14:textId="286C5B4D" w:rsidR="00372204" w:rsidRDefault="00E01E70" w:rsidP="006E7517">
            <w:pPr>
              <w:pStyle w:val="Tablelistbullet"/>
              <w:cnfStyle w:val="000000000000" w:firstRow="0" w:lastRow="0" w:firstColumn="0" w:lastColumn="0" w:oddVBand="0" w:evenVBand="0" w:oddHBand="0" w:evenHBand="0" w:firstRowFirstColumn="0" w:firstRowLastColumn="0" w:lastRowFirstColumn="0" w:lastRowLastColumn="0"/>
            </w:pPr>
            <w:r w:rsidRPr="00372204">
              <w:t>Queensland Health Hospital and Health Services</w:t>
            </w:r>
            <w:r w:rsidR="00372204" w:rsidRPr="00372204">
              <w:t xml:space="preserve"> Queensland Health Mental Health, Alcohol and Other Drugs, Strategy and Planning Branch</w:t>
            </w:r>
          </w:p>
          <w:p w14:paraId="0DA7DA3D" w14:textId="3DDC93C8" w:rsidR="00E01E70" w:rsidRPr="00372204" w:rsidRDefault="00372204" w:rsidP="006E7517">
            <w:pPr>
              <w:pStyle w:val="Tablelistbullet"/>
              <w:cnfStyle w:val="000000000000" w:firstRow="0" w:lastRow="0" w:firstColumn="0" w:lastColumn="0" w:oddVBand="0" w:evenVBand="0" w:oddHBand="0" w:evenHBand="0" w:firstRowFirstColumn="0" w:firstRowLastColumn="0" w:lastRowFirstColumn="0" w:lastRowLastColumn="0"/>
            </w:pPr>
            <w:r w:rsidRPr="00372204">
              <w:t>Department of Health – Queensland commissioner</w:t>
            </w:r>
          </w:p>
        </w:tc>
      </w:tr>
      <w:tr w:rsidR="0038321A" w14:paraId="49653757" w14:textId="77777777" w:rsidTr="00AF08E4">
        <w:trPr>
          <w:trHeight w:val="20"/>
        </w:trPr>
        <w:tc>
          <w:tcPr>
            <w:cnfStyle w:val="001000000000" w:firstRow="0" w:lastRow="0" w:firstColumn="1" w:lastColumn="0" w:oddVBand="0" w:evenVBand="0" w:oddHBand="0" w:evenHBand="0" w:firstRowFirstColumn="0" w:firstRowLastColumn="0" w:lastRowFirstColumn="0" w:lastRowLastColumn="0"/>
            <w:tcW w:w="1985" w:type="dxa"/>
            <w:vMerge/>
          </w:tcPr>
          <w:p w14:paraId="0E52E09F" w14:textId="77777777" w:rsidR="0038321A" w:rsidRPr="00A41CAD" w:rsidRDefault="0038321A" w:rsidP="0038321A">
            <w:pPr>
              <w:pStyle w:val="TableParagraph"/>
              <w:ind w:right="170"/>
              <w:rPr>
                <w:b/>
              </w:rPr>
            </w:pPr>
          </w:p>
        </w:tc>
        <w:tc>
          <w:tcPr>
            <w:tcW w:w="3832" w:type="dxa"/>
          </w:tcPr>
          <w:p w14:paraId="02F62D64" w14:textId="77777777" w:rsidR="0038321A" w:rsidRPr="006E7517" w:rsidRDefault="0038321A" w:rsidP="006E7517">
            <w:pPr>
              <w:pStyle w:val="Tabletextstrong"/>
              <w:cnfStyle w:val="000000000000" w:firstRow="0" w:lastRow="0" w:firstColumn="0" w:lastColumn="0" w:oddVBand="0" w:evenVBand="0" w:oddHBand="0" w:evenHBand="0" w:firstRowFirstColumn="0" w:firstRowLastColumn="0" w:lastRowFirstColumn="0" w:lastRowLastColumn="0"/>
            </w:pPr>
            <w:r w:rsidRPr="006E7517">
              <w:t>South Australia</w:t>
            </w:r>
          </w:p>
          <w:p w14:paraId="1471F296" w14:textId="46DFECD2" w:rsidR="000861D7" w:rsidRPr="00B63364" w:rsidRDefault="000861D7" w:rsidP="006E7517">
            <w:pPr>
              <w:pStyle w:val="Tablelistbullet"/>
              <w:cnfStyle w:val="000000000000" w:firstRow="0" w:lastRow="0" w:firstColumn="0" w:lastColumn="0" w:oddVBand="0" w:evenVBand="0" w:oddHBand="0" w:evenHBand="0" w:firstRowFirstColumn="0" w:firstRowLastColumn="0" w:lastRowFirstColumn="0" w:lastRowLastColumn="0"/>
            </w:pPr>
            <w:r w:rsidRPr="5E5CA84C">
              <w:t xml:space="preserve">Department for Health and Wellbeing -Mental Health Commissioner, Provider Commissioning and </w:t>
            </w:r>
            <w:r w:rsidR="00D45BAC" w:rsidRPr="5E5CA84C">
              <w:t>Performance, Office</w:t>
            </w:r>
            <w:r w:rsidRPr="5E5CA84C">
              <w:t xml:space="preserve"> of the Chief Psychiatrist and Mental Health Strategy and Planning</w:t>
            </w:r>
          </w:p>
          <w:p w14:paraId="72742048" w14:textId="77777777" w:rsidR="000861D7" w:rsidRPr="00B63364" w:rsidRDefault="000861D7" w:rsidP="006E7517">
            <w:pPr>
              <w:pStyle w:val="Tablelistbullet"/>
              <w:cnfStyle w:val="000000000000" w:firstRow="0" w:lastRow="0" w:firstColumn="0" w:lastColumn="0" w:oddVBand="0" w:evenVBand="0" w:oddHBand="0" w:evenHBand="0" w:firstRowFirstColumn="0" w:firstRowLastColumn="0" w:lastRowFirstColumn="0" w:lastRowLastColumn="0"/>
            </w:pPr>
            <w:r w:rsidRPr="5E5CA84C">
              <w:t>SA Department of Human Services (DHS)</w:t>
            </w:r>
          </w:p>
          <w:p w14:paraId="6C076868" w14:textId="77777777" w:rsidR="000861D7" w:rsidRDefault="000861D7" w:rsidP="006E7517">
            <w:pPr>
              <w:pStyle w:val="Tablelistbullet"/>
              <w:cnfStyle w:val="000000000000" w:firstRow="0" w:lastRow="0" w:firstColumn="0" w:lastColumn="0" w:oddVBand="0" w:evenVBand="0" w:oddHBand="0" w:evenHBand="0" w:firstRowFirstColumn="0" w:firstRowLastColumn="0" w:lastRowFirstColumn="0" w:lastRowLastColumn="0"/>
            </w:pPr>
            <w:r>
              <w:t>SA Local Health Networks</w:t>
            </w:r>
          </w:p>
          <w:p w14:paraId="1C7FF5ED" w14:textId="733D6087" w:rsidR="00E01E70" w:rsidRPr="78AC2D79" w:rsidRDefault="000861D7" w:rsidP="006E7517">
            <w:pPr>
              <w:pStyle w:val="Tablelistbullet"/>
              <w:cnfStyle w:val="000000000000" w:firstRow="0" w:lastRow="0" w:firstColumn="0" w:lastColumn="0" w:oddVBand="0" w:evenVBand="0" w:oddHBand="0" w:evenHBand="0" w:firstRowFirstColumn="0" w:firstRowLastColumn="0" w:lastRowFirstColumn="0" w:lastRowLastColumn="0"/>
            </w:pPr>
            <w:r>
              <w:t>Drug and Alcohol Services</w:t>
            </w:r>
          </w:p>
        </w:tc>
        <w:tc>
          <w:tcPr>
            <w:tcW w:w="3832" w:type="dxa"/>
          </w:tcPr>
          <w:p w14:paraId="3743D7AB" w14:textId="77777777" w:rsidR="0038321A" w:rsidRPr="006E7517" w:rsidRDefault="0038321A" w:rsidP="006E7517">
            <w:pPr>
              <w:pStyle w:val="Tabletextstrong"/>
              <w:cnfStyle w:val="000000000000" w:firstRow="0" w:lastRow="0" w:firstColumn="0" w:lastColumn="0" w:oddVBand="0" w:evenVBand="0" w:oddHBand="0" w:evenHBand="0" w:firstRowFirstColumn="0" w:firstRowLastColumn="0" w:lastRowFirstColumn="0" w:lastRowLastColumn="0"/>
            </w:pPr>
            <w:r w:rsidRPr="006E7517">
              <w:t>Tasmania</w:t>
            </w:r>
          </w:p>
          <w:p w14:paraId="39668FA1" w14:textId="77777777" w:rsidR="005A30D3" w:rsidRPr="00B63364" w:rsidRDefault="005A30D3" w:rsidP="006E7517">
            <w:pPr>
              <w:pStyle w:val="Tablelistbullet"/>
              <w:cnfStyle w:val="000000000000" w:firstRow="0" w:lastRow="0" w:firstColumn="0" w:lastColumn="0" w:oddVBand="0" w:evenVBand="0" w:oddHBand="0" w:evenHBand="0" w:firstRowFirstColumn="0" w:firstRowLastColumn="0" w:lastRowFirstColumn="0" w:lastRowLastColumn="0"/>
            </w:pPr>
            <w:r w:rsidRPr="5E5CA84C">
              <w:t>Department of Health Tasmania business units</w:t>
            </w:r>
          </w:p>
          <w:p w14:paraId="740A477B" w14:textId="01A90360" w:rsidR="005A30D3" w:rsidRPr="00D45BAC" w:rsidRDefault="005A30D3" w:rsidP="00D45BAC">
            <w:pPr>
              <w:pStyle w:val="Tablelistbullet"/>
              <w:cnfStyle w:val="000000000000" w:firstRow="0" w:lastRow="0" w:firstColumn="0" w:lastColumn="0" w:oddVBand="0" w:evenVBand="0" w:oddHBand="0" w:evenHBand="0" w:firstRowFirstColumn="0" w:firstRowLastColumn="0" w:lastRowFirstColumn="0" w:lastRowLastColumn="0"/>
            </w:pPr>
            <w:r w:rsidRPr="5E5CA84C">
              <w:t>Department of Premier and Cabinet (Community and Disability Services)</w:t>
            </w:r>
          </w:p>
        </w:tc>
      </w:tr>
      <w:tr w:rsidR="0038321A" w14:paraId="3A4E865A" w14:textId="77777777" w:rsidTr="00AF08E4">
        <w:trPr>
          <w:trHeight w:val="20"/>
        </w:trPr>
        <w:tc>
          <w:tcPr>
            <w:cnfStyle w:val="001000000000" w:firstRow="0" w:lastRow="0" w:firstColumn="1" w:lastColumn="0" w:oddVBand="0" w:evenVBand="0" w:oddHBand="0" w:evenHBand="0" w:firstRowFirstColumn="0" w:firstRowLastColumn="0" w:lastRowFirstColumn="0" w:lastRowLastColumn="0"/>
            <w:tcW w:w="1985" w:type="dxa"/>
            <w:vMerge/>
          </w:tcPr>
          <w:p w14:paraId="1ECA1090" w14:textId="77777777" w:rsidR="0038321A" w:rsidRPr="00A41CAD" w:rsidRDefault="0038321A" w:rsidP="0038321A">
            <w:pPr>
              <w:pStyle w:val="TableParagraph"/>
              <w:ind w:right="170"/>
              <w:rPr>
                <w:b/>
              </w:rPr>
            </w:pPr>
          </w:p>
        </w:tc>
        <w:tc>
          <w:tcPr>
            <w:tcW w:w="3832" w:type="dxa"/>
          </w:tcPr>
          <w:p w14:paraId="2BE921A3" w14:textId="77777777" w:rsidR="0038321A" w:rsidRPr="006E7517" w:rsidRDefault="0038321A" w:rsidP="006E7517">
            <w:pPr>
              <w:pStyle w:val="Tabletextstrong"/>
              <w:cnfStyle w:val="000000000000" w:firstRow="0" w:lastRow="0" w:firstColumn="0" w:lastColumn="0" w:oddVBand="0" w:evenVBand="0" w:oddHBand="0" w:evenHBand="0" w:firstRowFirstColumn="0" w:firstRowLastColumn="0" w:lastRowFirstColumn="0" w:lastRowLastColumn="0"/>
            </w:pPr>
            <w:r w:rsidRPr="006E7517">
              <w:t>Victoria</w:t>
            </w:r>
          </w:p>
          <w:p w14:paraId="53DC68B9" w14:textId="05E5EE12" w:rsidR="005A30D3" w:rsidRDefault="005A30D3" w:rsidP="006E7517">
            <w:pPr>
              <w:pStyle w:val="Tablelistbullet"/>
              <w:cnfStyle w:val="000000000000" w:firstRow="0" w:lastRow="0" w:firstColumn="0" w:lastColumn="0" w:oddVBand="0" w:evenVBand="0" w:oddHBand="0" w:evenHBand="0" w:firstRowFirstColumn="0" w:firstRowLastColumn="0" w:lastRowFirstColumn="0" w:lastRowLastColumn="0"/>
            </w:pPr>
            <w:r w:rsidRPr="5E5CA84C">
              <w:t>Mental Health and Wellbeing Division DH Vic.</w:t>
            </w:r>
          </w:p>
          <w:p w14:paraId="2D1E0ED5" w14:textId="39ED8CB2" w:rsidR="00E53E18" w:rsidRDefault="005A30D3" w:rsidP="006E7517">
            <w:pPr>
              <w:pStyle w:val="Tablelistbullet"/>
              <w:cnfStyle w:val="000000000000" w:firstRow="0" w:lastRow="0" w:firstColumn="0" w:lastColumn="0" w:oddVBand="0" w:evenVBand="0" w:oddHBand="0" w:evenHBand="0" w:firstRowFirstColumn="0" w:firstRowLastColumn="0" w:lastRowFirstColumn="0" w:lastRowLastColumn="0"/>
            </w:pPr>
            <w:r w:rsidRPr="005A30D3">
              <w:lastRenderedPageBreak/>
              <w:t>Health Services coordinat</w:t>
            </w:r>
            <w:r w:rsidR="00E53E18">
              <w:t>ed</w:t>
            </w:r>
            <w:r w:rsidRPr="005A30D3">
              <w:t xml:space="preserve"> Early Intervention Psychosocial Support Response (EIPSR) </w:t>
            </w:r>
          </w:p>
          <w:p w14:paraId="6B3AC82C" w14:textId="1891ED09" w:rsidR="00E53E18" w:rsidRDefault="00E53E18" w:rsidP="006E7517">
            <w:pPr>
              <w:pStyle w:val="Tablelistbullet"/>
              <w:cnfStyle w:val="000000000000" w:firstRow="0" w:lastRow="0" w:firstColumn="0" w:lastColumn="0" w:oddVBand="0" w:evenVBand="0" w:oddHBand="0" w:evenHBand="0" w:firstRowFirstColumn="0" w:firstRowLastColumn="0" w:lastRowFirstColumn="0" w:lastRowLastColumn="0"/>
            </w:pPr>
            <w:r>
              <w:t>Youth Outreach Recovery Supports (YORS)</w:t>
            </w:r>
          </w:p>
          <w:p w14:paraId="48EA1BFC" w14:textId="14EEDF70" w:rsidR="005A30D3" w:rsidRPr="006E7517" w:rsidRDefault="00E53E18" w:rsidP="006E7517">
            <w:pPr>
              <w:pStyle w:val="Tablelistbullet"/>
              <w:cnfStyle w:val="000000000000" w:firstRow="0" w:lastRow="0" w:firstColumn="0" w:lastColumn="0" w:oddVBand="0" w:evenVBand="0" w:oddHBand="0" w:evenHBand="0" w:firstRowFirstColumn="0" w:firstRowLastColumn="0" w:lastRowFirstColumn="0" w:lastRowLastColumn="0"/>
            </w:pPr>
            <w:r w:rsidRPr="5E5CA84C">
              <w:t>Other</w:t>
            </w:r>
            <w:r w:rsidR="005A30D3" w:rsidRPr="5E5CA84C">
              <w:t xml:space="preserve"> Vic Gov psychosocial supports</w:t>
            </w:r>
          </w:p>
        </w:tc>
        <w:tc>
          <w:tcPr>
            <w:tcW w:w="3832" w:type="dxa"/>
          </w:tcPr>
          <w:p w14:paraId="0929AF6D" w14:textId="77777777" w:rsidR="0038321A" w:rsidRPr="006E7517" w:rsidRDefault="0038321A" w:rsidP="006E7517">
            <w:pPr>
              <w:pStyle w:val="Tabletextstrong"/>
              <w:cnfStyle w:val="000000000000" w:firstRow="0" w:lastRow="0" w:firstColumn="0" w:lastColumn="0" w:oddVBand="0" w:evenVBand="0" w:oddHBand="0" w:evenHBand="0" w:firstRowFirstColumn="0" w:firstRowLastColumn="0" w:lastRowFirstColumn="0" w:lastRowLastColumn="0"/>
            </w:pPr>
            <w:r w:rsidRPr="006E7517">
              <w:lastRenderedPageBreak/>
              <w:t>Western Australia</w:t>
            </w:r>
          </w:p>
          <w:p w14:paraId="0E2D37C1" w14:textId="77777777" w:rsidR="005A30D3" w:rsidRPr="00B549DC" w:rsidRDefault="005A30D3" w:rsidP="006E7517">
            <w:pPr>
              <w:pStyle w:val="Tablelistbullet"/>
              <w:cnfStyle w:val="000000000000" w:firstRow="0" w:lastRow="0" w:firstColumn="0" w:lastColumn="0" w:oddVBand="0" w:evenVBand="0" w:oddHBand="0" w:evenHBand="0" w:firstRowFirstColumn="0" w:firstRowLastColumn="0" w:lastRowFirstColumn="0" w:lastRowLastColumn="0"/>
            </w:pPr>
            <w:r w:rsidRPr="5E5CA84C">
              <w:t xml:space="preserve">Mental Health Commission </w:t>
            </w:r>
          </w:p>
          <w:p w14:paraId="77C0A66D" w14:textId="77777777" w:rsidR="005A30D3" w:rsidRDefault="005A30D3" w:rsidP="006E7517">
            <w:pPr>
              <w:pStyle w:val="Tablelistbullet"/>
              <w:cnfStyle w:val="000000000000" w:firstRow="0" w:lastRow="0" w:firstColumn="0" w:lastColumn="0" w:oddVBand="0" w:evenVBand="0" w:oddHBand="0" w:evenHBand="0" w:firstRowFirstColumn="0" w:firstRowLastColumn="0" w:lastRowFirstColumn="0" w:lastRowLastColumn="0"/>
            </w:pPr>
            <w:r w:rsidRPr="5E5CA84C">
              <w:t xml:space="preserve">Western Australia Department of </w:t>
            </w:r>
            <w:r w:rsidRPr="5E5CA84C">
              <w:lastRenderedPageBreak/>
              <w:t>Health</w:t>
            </w:r>
          </w:p>
          <w:p w14:paraId="7CCE9860" w14:textId="77777777" w:rsidR="00C97DEC" w:rsidRPr="00C97DEC" w:rsidRDefault="00C97DEC" w:rsidP="006E7517">
            <w:pPr>
              <w:pStyle w:val="Tablelistbullet"/>
              <w:cnfStyle w:val="000000000000" w:firstRow="0" w:lastRow="0" w:firstColumn="0" w:lastColumn="0" w:oddVBand="0" w:evenVBand="0" w:oddHBand="0" w:evenHBand="0" w:firstRowFirstColumn="0" w:firstRowLastColumn="0" w:lastRowFirstColumn="0" w:lastRowLastColumn="0"/>
            </w:pPr>
            <w:r w:rsidRPr="5E5CA84C">
              <w:t xml:space="preserve">Department of Communities Western Australia </w:t>
            </w:r>
          </w:p>
          <w:p w14:paraId="58406AD0" w14:textId="0713DB73" w:rsidR="005A30D3" w:rsidRPr="006E7517" w:rsidRDefault="00960F42" w:rsidP="006E7517">
            <w:pPr>
              <w:pStyle w:val="Tablelistbullet"/>
              <w:cnfStyle w:val="000000000000" w:firstRow="0" w:lastRow="0" w:firstColumn="0" w:lastColumn="0" w:oddVBand="0" w:evenVBand="0" w:oddHBand="0" w:evenHBand="0" w:firstRowFirstColumn="0" w:firstRowLastColumn="0" w:lastRowFirstColumn="0" w:lastRowLastColumn="0"/>
            </w:pPr>
            <w:r w:rsidRPr="5E5CA84C">
              <w:t xml:space="preserve">WA </w:t>
            </w:r>
            <w:r w:rsidR="00C97DEC" w:rsidRPr="5E5CA84C">
              <w:t>Department of Education</w:t>
            </w:r>
          </w:p>
        </w:tc>
      </w:tr>
      <w:tr w:rsidR="00E55EBA" w14:paraId="1A06EEE3" w14:textId="77777777" w:rsidTr="00AF08E4">
        <w:trPr>
          <w:trHeight w:val="20"/>
        </w:trPr>
        <w:tc>
          <w:tcPr>
            <w:cnfStyle w:val="001000000000" w:firstRow="0" w:lastRow="0" w:firstColumn="1" w:lastColumn="0" w:oddVBand="0" w:evenVBand="0" w:oddHBand="0" w:evenHBand="0" w:firstRowFirstColumn="0" w:firstRowLastColumn="0" w:lastRowFirstColumn="0" w:lastRowLastColumn="0"/>
            <w:tcW w:w="1985" w:type="dxa"/>
            <w:vMerge w:val="restart"/>
          </w:tcPr>
          <w:p w14:paraId="7342010C" w14:textId="5DA42486" w:rsidR="00E55EBA" w:rsidRPr="00A41CAD" w:rsidRDefault="00E55EBA" w:rsidP="00532505">
            <w:pPr>
              <w:pStyle w:val="TableParagraph"/>
              <w:ind w:right="170"/>
              <w:rPr>
                <w:b/>
              </w:rPr>
            </w:pPr>
            <w:r w:rsidRPr="00A41CAD">
              <w:rPr>
                <w:b/>
              </w:rPr>
              <w:lastRenderedPageBreak/>
              <w:t>Representatives of psychosocial support consumers</w:t>
            </w:r>
          </w:p>
        </w:tc>
        <w:tc>
          <w:tcPr>
            <w:tcW w:w="7664" w:type="dxa"/>
            <w:gridSpan w:val="2"/>
          </w:tcPr>
          <w:p w14:paraId="7A1DA463" w14:textId="576BBD30" w:rsidR="00E55EBA" w:rsidRDefault="00E55EBA" w:rsidP="006E7517">
            <w:pPr>
              <w:pStyle w:val="Tablelistbullet"/>
              <w:cnfStyle w:val="000000000000" w:firstRow="0" w:lastRow="0" w:firstColumn="0" w:lastColumn="0" w:oddVBand="0" w:evenVBand="0" w:oddHBand="0" w:evenHBand="0" w:firstRowFirstColumn="0" w:firstRowLastColumn="0" w:lastRowFirstColumn="0" w:lastRowLastColumn="0"/>
            </w:pPr>
            <w:r>
              <w:t xml:space="preserve">National Mental Health Consumers and Carers Forum </w:t>
            </w:r>
            <w:r w:rsidR="00A36008">
              <w:t>(via Mental Health Australia)</w:t>
            </w:r>
          </w:p>
          <w:p w14:paraId="4B8498D4" w14:textId="77777777" w:rsidR="00E55EBA" w:rsidRDefault="00E55EBA" w:rsidP="006E7517">
            <w:pPr>
              <w:pStyle w:val="Tablelistbullet"/>
              <w:cnfStyle w:val="000000000000" w:firstRow="0" w:lastRow="0" w:firstColumn="0" w:lastColumn="0" w:oddVBand="0" w:evenVBand="0" w:oddHBand="0" w:evenHBand="0" w:firstRowFirstColumn="0" w:firstRowLastColumn="0" w:lastRowFirstColumn="0" w:lastRowLastColumn="0"/>
            </w:pPr>
            <w:r>
              <w:t xml:space="preserve">Mental Health Carers Australia </w:t>
            </w:r>
          </w:p>
          <w:p w14:paraId="365FE181" w14:textId="5F49B660" w:rsidR="00826088" w:rsidRDefault="00826088" w:rsidP="006E7517">
            <w:pPr>
              <w:pStyle w:val="Tablelistbullet"/>
              <w:cnfStyle w:val="000000000000" w:firstRow="0" w:lastRow="0" w:firstColumn="0" w:lastColumn="0" w:oddVBand="0" w:evenVBand="0" w:oddHBand="0" w:evenHBand="0" w:firstRowFirstColumn="0" w:firstRowLastColumn="0" w:lastRowFirstColumn="0" w:lastRowLastColumn="0"/>
            </w:pPr>
            <w:r w:rsidRPr="5E5CA84C">
              <w:rPr>
                <w:szCs w:val="18"/>
              </w:rPr>
              <w:t>Lived Experience Australia</w:t>
            </w:r>
          </w:p>
          <w:p w14:paraId="462F2764" w14:textId="323BF0DB" w:rsidR="00E55EBA" w:rsidRPr="006E7517" w:rsidDel="00D7686E" w:rsidRDefault="00AB0E01" w:rsidP="2B25819F">
            <w:pPr>
              <w:pStyle w:val="Tablelistbullet"/>
              <w:cnfStyle w:val="000000000000" w:firstRow="0" w:lastRow="0" w:firstColumn="0" w:lastColumn="0" w:oddVBand="0" w:evenVBand="0" w:oddHBand="0" w:evenHBand="0" w:firstRowFirstColumn="0" w:firstRowLastColumn="0" w:lastRowFirstColumn="0" w:lastRowLastColumn="0"/>
            </w:pPr>
            <w:r w:rsidRPr="00826088">
              <w:rPr>
                <w:szCs w:val="18"/>
              </w:rPr>
              <w:t>Lived Experience Gr</w:t>
            </w:r>
            <w:r w:rsidR="003F3C18" w:rsidRPr="00826088">
              <w:rPr>
                <w:szCs w:val="18"/>
              </w:rPr>
              <w:t>oup (under Mental Health and Suicide Prevention Senior Officials</w:t>
            </w:r>
            <w:r w:rsidR="00826088" w:rsidRPr="00826088">
              <w:rPr>
                <w:szCs w:val="18"/>
              </w:rPr>
              <w:t>)</w:t>
            </w:r>
            <w:r w:rsidR="006D0EB4" w:rsidRPr="00826088">
              <w:rPr>
                <w:szCs w:val="18"/>
              </w:rPr>
              <w:t xml:space="preserve"> </w:t>
            </w:r>
          </w:p>
        </w:tc>
      </w:tr>
      <w:tr w:rsidR="00E55EBA" w14:paraId="2D33DD3C" w14:textId="77777777" w:rsidTr="00AF08E4">
        <w:trPr>
          <w:trHeight w:val="20"/>
        </w:trPr>
        <w:tc>
          <w:tcPr>
            <w:cnfStyle w:val="001000000000" w:firstRow="0" w:lastRow="0" w:firstColumn="1" w:lastColumn="0" w:oddVBand="0" w:evenVBand="0" w:oddHBand="0" w:evenHBand="0" w:firstRowFirstColumn="0" w:firstRowLastColumn="0" w:lastRowFirstColumn="0" w:lastRowLastColumn="0"/>
            <w:tcW w:w="1985" w:type="dxa"/>
            <w:vMerge/>
          </w:tcPr>
          <w:p w14:paraId="3F960E1F" w14:textId="77777777" w:rsidR="00E55EBA" w:rsidRPr="00A41CAD" w:rsidRDefault="00E55EBA" w:rsidP="00532505">
            <w:pPr>
              <w:pStyle w:val="TableParagraph"/>
              <w:ind w:right="170"/>
              <w:rPr>
                <w:b/>
              </w:rPr>
            </w:pPr>
          </w:p>
        </w:tc>
        <w:tc>
          <w:tcPr>
            <w:tcW w:w="3832" w:type="dxa"/>
          </w:tcPr>
          <w:p w14:paraId="20A73143" w14:textId="1E5E1065" w:rsidR="0038027A" w:rsidRPr="006E7517" w:rsidRDefault="00E55EBA" w:rsidP="006E7517">
            <w:pPr>
              <w:pStyle w:val="Tabletextstrong"/>
              <w:cnfStyle w:val="000000000000" w:firstRow="0" w:lastRow="0" w:firstColumn="0" w:lastColumn="0" w:oddVBand="0" w:evenVBand="0" w:oddHBand="0" w:evenHBand="0" w:firstRowFirstColumn="0" w:firstRowLastColumn="0" w:lastRowFirstColumn="0" w:lastRowLastColumn="0"/>
            </w:pPr>
            <w:r w:rsidRPr="006E7517">
              <w:t>Australian Capital Territory</w:t>
            </w:r>
            <w:r w:rsidR="0038027A" w:rsidRPr="006E7517">
              <w:t xml:space="preserve"> </w:t>
            </w:r>
          </w:p>
          <w:p w14:paraId="27145FE7" w14:textId="77777777" w:rsidR="0038027A" w:rsidRDefault="0038027A" w:rsidP="006E7517">
            <w:pPr>
              <w:pStyle w:val="Tablelistbullet"/>
              <w:cnfStyle w:val="000000000000" w:firstRow="0" w:lastRow="0" w:firstColumn="0" w:lastColumn="0" w:oddVBand="0" w:evenVBand="0" w:oddHBand="0" w:evenHBand="0" w:firstRowFirstColumn="0" w:firstRowLastColumn="0" w:lastRowFirstColumn="0" w:lastRowLastColumn="0"/>
            </w:pPr>
            <w:r w:rsidRPr="5E5CA84C">
              <w:t>ACT Disability &amp; Aged Care Advocacy Service</w:t>
            </w:r>
          </w:p>
          <w:p w14:paraId="3116489A" w14:textId="77777777" w:rsidR="0038027A" w:rsidRDefault="0038027A" w:rsidP="006E7517">
            <w:pPr>
              <w:pStyle w:val="Tablelistbullet"/>
              <w:cnfStyle w:val="000000000000" w:firstRow="0" w:lastRow="0" w:firstColumn="0" w:lastColumn="0" w:oddVBand="0" w:evenVBand="0" w:oddHBand="0" w:evenHBand="0" w:firstRowFirstColumn="0" w:firstRowLastColumn="0" w:lastRowFirstColumn="0" w:lastRowLastColumn="0"/>
            </w:pPr>
            <w:r w:rsidRPr="5E5CA84C">
              <w:t>ACT Mental Health Consumer Network</w:t>
            </w:r>
          </w:p>
          <w:p w14:paraId="53BBC505" w14:textId="77777777" w:rsidR="0038027A" w:rsidRDefault="0038027A" w:rsidP="006E7517">
            <w:pPr>
              <w:pStyle w:val="Tablelistbullet"/>
              <w:cnfStyle w:val="000000000000" w:firstRow="0" w:lastRow="0" w:firstColumn="0" w:lastColumn="0" w:oddVBand="0" w:evenVBand="0" w:oddHBand="0" w:evenHBand="0" w:firstRowFirstColumn="0" w:firstRowLastColumn="0" w:lastRowFirstColumn="0" w:lastRowLastColumn="0"/>
            </w:pPr>
            <w:r w:rsidRPr="5E5CA84C">
              <w:t>Advocacy for Inclusion</w:t>
            </w:r>
          </w:p>
          <w:p w14:paraId="6E5EE22C" w14:textId="77777777" w:rsidR="00E55EBA" w:rsidRDefault="0038027A" w:rsidP="006E7517">
            <w:pPr>
              <w:pStyle w:val="Tablelistbullet"/>
              <w:cnfStyle w:val="000000000000" w:firstRow="0" w:lastRow="0" w:firstColumn="0" w:lastColumn="0" w:oddVBand="0" w:evenVBand="0" w:oddHBand="0" w:evenHBand="0" w:firstRowFirstColumn="0" w:firstRowLastColumn="0" w:lastRowFirstColumn="0" w:lastRowLastColumn="0"/>
            </w:pPr>
            <w:r w:rsidRPr="5E5CA84C">
              <w:t>Carers ACT</w:t>
            </w:r>
          </w:p>
          <w:p w14:paraId="72FFA6F1" w14:textId="6DE5D422" w:rsidR="000F0306" w:rsidRPr="000F0306" w:rsidRDefault="000F0306" w:rsidP="006E7517">
            <w:pPr>
              <w:pStyle w:val="Tablelistbullet"/>
              <w:cnfStyle w:val="000000000000" w:firstRow="0" w:lastRow="0" w:firstColumn="0" w:lastColumn="0" w:oddVBand="0" w:evenVBand="0" w:oddHBand="0" w:evenHBand="0" w:firstRowFirstColumn="0" w:firstRowLastColumn="0" w:lastRowFirstColumn="0" w:lastRowLastColumn="0"/>
            </w:pPr>
            <w:r w:rsidRPr="5E5CA84C">
              <w:t xml:space="preserve">Council on the Ageing (COTA) </w:t>
            </w:r>
            <w:r w:rsidR="001C003B" w:rsidRPr="5E5CA84C">
              <w:t>–</w:t>
            </w:r>
            <w:r w:rsidRPr="5E5CA84C">
              <w:t xml:space="preserve"> ACT</w:t>
            </w:r>
          </w:p>
          <w:p w14:paraId="54B463CF" w14:textId="77777777" w:rsidR="000F0306" w:rsidRPr="000F0306" w:rsidRDefault="000F0306" w:rsidP="006E7517">
            <w:pPr>
              <w:pStyle w:val="Tablelistbullet"/>
              <w:cnfStyle w:val="000000000000" w:firstRow="0" w:lastRow="0" w:firstColumn="0" w:lastColumn="0" w:oddVBand="0" w:evenVBand="0" w:oddHBand="0" w:evenHBand="0" w:firstRowFirstColumn="0" w:firstRowLastColumn="0" w:lastRowFirstColumn="0" w:lastRowLastColumn="0"/>
            </w:pPr>
            <w:r w:rsidRPr="5E5CA84C">
              <w:t>Ethnic Disability ACT</w:t>
            </w:r>
          </w:p>
          <w:p w14:paraId="2765EA92" w14:textId="77777777" w:rsidR="000F0306" w:rsidRPr="000F0306" w:rsidRDefault="000F0306" w:rsidP="006E7517">
            <w:pPr>
              <w:pStyle w:val="Tablelistbullet"/>
              <w:cnfStyle w:val="000000000000" w:firstRow="0" w:lastRow="0" w:firstColumn="0" w:lastColumn="0" w:oddVBand="0" w:evenVBand="0" w:oddHBand="0" w:evenHBand="0" w:firstRowFirstColumn="0" w:firstRowLastColumn="0" w:lastRowFirstColumn="0" w:lastRowLastColumn="0"/>
            </w:pPr>
            <w:r w:rsidRPr="5E5CA84C">
              <w:t>Health Care Consumers’ Association of the ACT</w:t>
            </w:r>
          </w:p>
          <w:p w14:paraId="0BE4ABDF" w14:textId="77777777" w:rsidR="000F0306" w:rsidRPr="000F0306" w:rsidRDefault="000F0306" w:rsidP="006E7517">
            <w:pPr>
              <w:pStyle w:val="Tablelistbullet"/>
              <w:cnfStyle w:val="000000000000" w:firstRow="0" w:lastRow="0" w:firstColumn="0" w:lastColumn="0" w:oddVBand="0" w:evenVBand="0" w:oddHBand="0" w:evenHBand="0" w:firstRowFirstColumn="0" w:firstRowLastColumn="0" w:lastRowFirstColumn="0" w:lastRowLastColumn="0"/>
            </w:pPr>
            <w:r w:rsidRPr="5E5CA84C">
              <w:t>Public Advocate</w:t>
            </w:r>
          </w:p>
          <w:p w14:paraId="5EA252C4" w14:textId="77777777" w:rsidR="000F0306" w:rsidRPr="000F0306" w:rsidRDefault="000F0306" w:rsidP="006E7517">
            <w:pPr>
              <w:pStyle w:val="Tablelistbullet"/>
              <w:cnfStyle w:val="000000000000" w:firstRow="0" w:lastRow="0" w:firstColumn="0" w:lastColumn="0" w:oddVBand="0" w:evenVBand="0" w:oddHBand="0" w:evenHBand="0" w:firstRowFirstColumn="0" w:firstRowLastColumn="0" w:lastRowFirstColumn="0" w:lastRowLastColumn="0"/>
            </w:pPr>
            <w:r w:rsidRPr="5E5CA84C">
              <w:t>Women with Disabilities ACT</w:t>
            </w:r>
          </w:p>
          <w:p w14:paraId="67F70FA7" w14:textId="250A1557" w:rsidR="000F0306" w:rsidRPr="006E7517" w:rsidRDefault="000F0306" w:rsidP="000F0306">
            <w:pPr>
              <w:pStyle w:val="Tablelistbullet"/>
              <w:cnfStyle w:val="000000000000" w:firstRow="0" w:lastRow="0" w:firstColumn="0" w:lastColumn="0" w:oddVBand="0" w:evenVBand="0" w:oddHBand="0" w:evenHBand="0" w:firstRowFirstColumn="0" w:firstRowLastColumn="0" w:lastRowFirstColumn="0" w:lastRowLastColumn="0"/>
            </w:pPr>
            <w:r w:rsidRPr="5E5CA84C">
              <w:t>Women’s Health Matters</w:t>
            </w:r>
          </w:p>
        </w:tc>
        <w:tc>
          <w:tcPr>
            <w:tcW w:w="3832" w:type="dxa"/>
          </w:tcPr>
          <w:p w14:paraId="4178BF27" w14:textId="374095F1" w:rsidR="001C003B" w:rsidRPr="006E7517" w:rsidRDefault="00E55EBA" w:rsidP="006E7517">
            <w:pPr>
              <w:pStyle w:val="Tabletextstrong"/>
              <w:cnfStyle w:val="000000000000" w:firstRow="0" w:lastRow="0" w:firstColumn="0" w:lastColumn="0" w:oddVBand="0" w:evenVBand="0" w:oddHBand="0" w:evenHBand="0" w:firstRowFirstColumn="0" w:firstRowLastColumn="0" w:lastRowFirstColumn="0" w:lastRowLastColumn="0"/>
              <w:rPr>
                <w:szCs w:val="18"/>
                <w:highlight w:val="yellow"/>
              </w:rPr>
            </w:pPr>
            <w:r w:rsidRPr="006E7517">
              <w:t>Northern Territory</w:t>
            </w:r>
          </w:p>
          <w:p w14:paraId="5C713CDC" w14:textId="3C657D8C" w:rsidR="00B43208" w:rsidRPr="00AF7CAF" w:rsidRDefault="00B43208" w:rsidP="00D45BAC">
            <w:pPr>
              <w:pStyle w:val="Tablelistbullet"/>
              <w:cnfStyle w:val="000000000000" w:firstRow="0" w:lastRow="0" w:firstColumn="0" w:lastColumn="0" w:oddVBand="0" w:evenVBand="0" w:oddHBand="0" w:evenHBand="0" w:firstRowFirstColumn="0" w:firstRowLastColumn="0" w:lastRowFirstColumn="0" w:lastRowLastColumn="0"/>
              <w:rPr>
                <w:szCs w:val="18"/>
              </w:rPr>
            </w:pPr>
            <w:r>
              <w:t>NT</w:t>
            </w:r>
            <w:r w:rsidR="002913EF">
              <w:t xml:space="preserve"> </w:t>
            </w:r>
            <w:r>
              <w:t>M</w:t>
            </w:r>
            <w:r w:rsidR="002913EF">
              <w:t xml:space="preserve">ental </w:t>
            </w:r>
            <w:r>
              <w:t>H</w:t>
            </w:r>
            <w:r w:rsidR="002913EF">
              <w:t xml:space="preserve">ealth </w:t>
            </w:r>
            <w:r>
              <w:t>C</w:t>
            </w:r>
            <w:r w:rsidR="002913EF">
              <w:t>oalition</w:t>
            </w:r>
            <w:r>
              <w:t xml:space="preserve"> (peak body for </w:t>
            </w:r>
            <w:r w:rsidRPr="00D45BAC">
              <w:t>community</w:t>
            </w:r>
            <w:r>
              <w:t xml:space="preserve"> managed mental health services)</w:t>
            </w:r>
          </w:p>
          <w:p w14:paraId="7F38B37D" w14:textId="0B688808" w:rsidR="00B43208" w:rsidRPr="00AF7CAF" w:rsidRDefault="00233110" w:rsidP="006E7517">
            <w:pPr>
              <w:pStyle w:val="Tablelistbullet"/>
              <w:cnfStyle w:val="000000000000" w:firstRow="0" w:lastRow="0" w:firstColumn="0" w:lastColumn="0" w:oddVBand="0" w:evenVBand="0" w:oddHBand="0" w:evenHBand="0" w:firstRowFirstColumn="0" w:firstRowLastColumn="0" w:lastRowFirstColumn="0" w:lastRowLastColumn="0"/>
              <w:rPr>
                <w:szCs w:val="18"/>
              </w:rPr>
            </w:pPr>
            <w:r w:rsidRPr="00233110">
              <w:t xml:space="preserve">Top End Mental Health Consumers Organisation </w:t>
            </w:r>
            <w:r>
              <w:t>(T</w:t>
            </w:r>
            <w:r w:rsidR="00B43208">
              <w:t>EMHCO</w:t>
            </w:r>
            <w:r w:rsidR="002429AC">
              <w:t>) /</w:t>
            </w:r>
            <w:r w:rsidR="00735520">
              <w:t xml:space="preserve"> Mental Illness Fellowship NT (</w:t>
            </w:r>
            <w:r w:rsidR="00B43208">
              <w:t>MIFANT</w:t>
            </w:r>
            <w:r w:rsidR="00735520">
              <w:t>)</w:t>
            </w:r>
          </w:p>
          <w:p w14:paraId="3D4AAE02" w14:textId="77777777" w:rsidR="00B43208" w:rsidRPr="00AF7CAF" w:rsidRDefault="00B43208" w:rsidP="006E7517">
            <w:pPr>
              <w:pStyle w:val="Tablelistbullet"/>
              <w:cnfStyle w:val="000000000000" w:firstRow="0" w:lastRow="0" w:firstColumn="0" w:lastColumn="0" w:oddVBand="0" w:evenVBand="0" w:oddHBand="0" w:evenHBand="0" w:firstRowFirstColumn="0" w:firstRowLastColumn="0" w:lastRowFirstColumn="0" w:lastRowLastColumn="0"/>
              <w:rPr>
                <w:szCs w:val="18"/>
              </w:rPr>
            </w:pPr>
            <w:r>
              <w:t>Carers NT</w:t>
            </w:r>
          </w:p>
          <w:p w14:paraId="75025645" w14:textId="77777777" w:rsidR="00B43208" w:rsidRPr="00AF7CAF" w:rsidRDefault="00B43208" w:rsidP="006E7517">
            <w:pPr>
              <w:pStyle w:val="Tablelistbullet"/>
              <w:cnfStyle w:val="000000000000" w:firstRow="0" w:lastRow="0" w:firstColumn="0" w:lastColumn="0" w:oddVBand="0" w:evenVBand="0" w:oddHBand="0" w:evenHBand="0" w:firstRowFirstColumn="0" w:firstRowLastColumn="0" w:lastRowFirstColumn="0" w:lastRowLastColumn="0"/>
              <w:rPr>
                <w:szCs w:val="18"/>
              </w:rPr>
            </w:pPr>
            <w:r>
              <w:t>Sabrina’s Reach for Life</w:t>
            </w:r>
          </w:p>
          <w:p w14:paraId="75B48335" w14:textId="77777777" w:rsidR="00B43208" w:rsidRPr="00AF7CAF" w:rsidRDefault="00B43208" w:rsidP="006E7517">
            <w:pPr>
              <w:pStyle w:val="Tablelistbullet"/>
              <w:cnfStyle w:val="000000000000" w:firstRow="0" w:lastRow="0" w:firstColumn="0" w:lastColumn="0" w:oddVBand="0" w:evenVBand="0" w:oddHBand="0" w:evenHBand="0" w:firstRowFirstColumn="0" w:firstRowLastColumn="0" w:lastRowFirstColumn="0" w:lastRowLastColumn="0"/>
              <w:rPr>
                <w:szCs w:val="18"/>
              </w:rPr>
            </w:pPr>
            <w:r>
              <w:t xml:space="preserve">Top End Association for Mental Health </w:t>
            </w:r>
          </w:p>
          <w:p w14:paraId="291A890F" w14:textId="77777777" w:rsidR="00B43208" w:rsidRPr="00662AB1" w:rsidRDefault="00B43208" w:rsidP="006E7517">
            <w:pPr>
              <w:pStyle w:val="Tablelistbullet"/>
              <w:cnfStyle w:val="000000000000" w:firstRow="0" w:lastRow="0" w:firstColumn="0" w:lastColumn="0" w:oddVBand="0" w:evenVBand="0" w:oddHBand="0" w:evenHBand="0" w:firstRowFirstColumn="0" w:firstRowLastColumn="0" w:lastRowFirstColumn="0" w:lastRowLastColumn="0"/>
              <w:rPr>
                <w:szCs w:val="18"/>
              </w:rPr>
            </w:pPr>
            <w:r>
              <w:t>Mental Health Association of Central Australia</w:t>
            </w:r>
          </w:p>
          <w:p w14:paraId="7AA87F98" w14:textId="5A81E61F" w:rsidR="001C003B" w:rsidRPr="006E7517" w:rsidRDefault="00B43208" w:rsidP="00532505">
            <w:pPr>
              <w:pStyle w:val="Tablelistbullet"/>
              <w:cnfStyle w:val="000000000000" w:firstRow="0" w:lastRow="0" w:firstColumn="0" w:lastColumn="0" w:oddVBand="0" w:evenVBand="0" w:oddHBand="0" w:evenHBand="0" w:firstRowFirstColumn="0" w:firstRowLastColumn="0" w:lastRowFirstColumn="0" w:lastRowLastColumn="0"/>
              <w:rPr>
                <w:szCs w:val="18"/>
              </w:rPr>
            </w:pPr>
            <w:r>
              <w:t xml:space="preserve">Northern Territory Lived Experience Network </w:t>
            </w:r>
          </w:p>
        </w:tc>
      </w:tr>
      <w:tr w:rsidR="00E55EBA" w14:paraId="06D05483" w14:textId="77777777" w:rsidTr="00AF08E4">
        <w:trPr>
          <w:trHeight w:val="20"/>
        </w:trPr>
        <w:tc>
          <w:tcPr>
            <w:cnfStyle w:val="001000000000" w:firstRow="0" w:lastRow="0" w:firstColumn="1" w:lastColumn="0" w:oddVBand="0" w:evenVBand="0" w:oddHBand="0" w:evenHBand="0" w:firstRowFirstColumn="0" w:firstRowLastColumn="0" w:lastRowFirstColumn="0" w:lastRowLastColumn="0"/>
            <w:tcW w:w="1985" w:type="dxa"/>
            <w:vMerge/>
          </w:tcPr>
          <w:p w14:paraId="228CC734" w14:textId="77777777" w:rsidR="00E55EBA" w:rsidRPr="00A41CAD" w:rsidRDefault="00E55EBA" w:rsidP="00532505">
            <w:pPr>
              <w:pStyle w:val="TableParagraph"/>
              <w:ind w:right="170"/>
              <w:rPr>
                <w:b/>
              </w:rPr>
            </w:pPr>
          </w:p>
        </w:tc>
        <w:tc>
          <w:tcPr>
            <w:tcW w:w="3832" w:type="dxa"/>
          </w:tcPr>
          <w:p w14:paraId="65EDDE94" w14:textId="77777777" w:rsidR="00E55EBA" w:rsidRPr="006E7517" w:rsidRDefault="00E55EBA" w:rsidP="006E7517">
            <w:pPr>
              <w:pStyle w:val="Tabletextstrong"/>
              <w:cnfStyle w:val="000000000000" w:firstRow="0" w:lastRow="0" w:firstColumn="0" w:lastColumn="0" w:oddVBand="0" w:evenVBand="0" w:oddHBand="0" w:evenHBand="0" w:firstRowFirstColumn="0" w:firstRowLastColumn="0" w:lastRowFirstColumn="0" w:lastRowLastColumn="0"/>
            </w:pPr>
            <w:r w:rsidRPr="006E7517">
              <w:t>New South Wales</w:t>
            </w:r>
          </w:p>
          <w:p w14:paraId="3F9C54B2" w14:textId="77777777" w:rsidR="000F0306" w:rsidRDefault="000F0306" w:rsidP="006E7517">
            <w:pPr>
              <w:pStyle w:val="Tablelistbullet"/>
              <w:cnfStyle w:val="000000000000" w:firstRow="0" w:lastRow="0" w:firstColumn="0" w:lastColumn="0" w:oddVBand="0" w:evenVBand="0" w:oddHBand="0" w:evenHBand="0" w:firstRowFirstColumn="0" w:firstRowLastColumn="0" w:lastRowFirstColumn="0" w:lastRowLastColumn="0"/>
            </w:pPr>
            <w:r w:rsidRPr="5E5CA84C">
              <w:t>BEING – Mental Health Consumers NSW</w:t>
            </w:r>
          </w:p>
          <w:p w14:paraId="39096D10" w14:textId="4E8BE7B1" w:rsidR="000F0306" w:rsidRPr="006E7517" w:rsidRDefault="000F0306" w:rsidP="00027E27">
            <w:pPr>
              <w:pStyle w:val="Tablelistbullet"/>
              <w:cnfStyle w:val="000000000000" w:firstRow="0" w:lastRow="0" w:firstColumn="0" w:lastColumn="0" w:oddVBand="0" w:evenVBand="0" w:oddHBand="0" w:evenHBand="0" w:firstRowFirstColumn="0" w:firstRowLastColumn="0" w:lastRowFirstColumn="0" w:lastRowLastColumn="0"/>
            </w:pPr>
            <w:r w:rsidRPr="5E5CA84C">
              <w:t>Mental Health Carers NSW</w:t>
            </w:r>
          </w:p>
        </w:tc>
        <w:tc>
          <w:tcPr>
            <w:tcW w:w="3832" w:type="dxa"/>
          </w:tcPr>
          <w:p w14:paraId="6A86E2FA" w14:textId="77777777" w:rsidR="00E55EBA" w:rsidRPr="006E7517" w:rsidRDefault="00E55EBA" w:rsidP="006E7517">
            <w:pPr>
              <w:pStyle w:val="Tabletextstrong"/>
              <w:cnfStyle w:val="000000000000" w:firstRow="0" w:lastRow="0" w:firstColumn="0" w:lastColumn="0" w:oddVBand="0" w:evenVBand="0" w:oddHBand="0" w:evenHBand="0" w:firstRowFirstColumn="0" w:firstRowLastColumn="0" w:lastRowFirstColumn="0" w:lastRowLastColumn="0"/>
            </w:pPr>
            <w:r w:rsidRPr="006E7517">
              <w:t>Queensland</w:t>
            </w:r>
          </w:p>
          <w:p w14:paraId="68C5612C" w14:textId="77777777" w:rsidR="00E01E70" w:rsidRDefault="00E01E70" w:rsidP="006E7517">
            <w:pPr>
              <w:pStyle w:val="Tablelistbullet"/>
              <w:cnfStyle w:val="000000000000" w:firstRow="0" w:lastRow="0" w:firstColumn="0" w:lastColumn="0" w:oddVBand="0" w:evenVBand="0" w:oddHBand="0" w:evenHBand="0" w:firstRowFirstColumn="0" w:firstRowLastColumn="0" w:lastRowFirstColumn="0" w:lastRowLastColumn="0"/>
            </w:pPr>
            <w:r w:rsidRPr="00E01E70">
              <w:t>Mental Health Lived Experience Peak Queensland</w:t>
            </w:r>
          </w:p>
          <w:p w14:paraId="0DC2D775" w14:textId="5BFB7D76" w:rsidR="0088520D" w:rsidRPr="00E01E70" w:rsidRDefault="0088520D" w:rsidP="006E7517">
            <w:pPr>
              <w:pStyle w:val="Tablelistbullet"/>
              <w:cnfStyle w:val="000000000000" w:firstRow="0" w:lastRow="0" w:firstColumn="0" w:lastColumn="0" w:oddVBand="0" w:evenVBand="0" w:oddHBand="0" w:evenHBand="0" w:firstRowFirstColumn="0" w:firstRowLastColumn="0" w:lastRowFirstColumn="0" w:lastRowLastColumn="0"/>
            </w:pPr>
            <w:r w:rsidRPr="0088520D">
              <w:t>Queensland Alliance for Mental Health</w:t>
            </w:r>
          </w:p>
        </w:tc>
      </w:tr>
      <w:tr w:rsidR="00E55EBA" w14:paraId="0652389E" w14:textId="77777777" w:rsidTr="00AF08E4">
        <w:trPr>
          <w:trHeight w:val="20"/>
        </w:trPr>
        <w:tc>
          <w:tcPr>
            <w:cnfStyle w:val="001000000000" w:firstRow="0" w:lastRow="0" w:firstColumn="1" w:lastColumn="0" w:oddVBand="0" w:evenVBand="0" w:oddHBand="0" w:evenHBand="0" w:firstRowFirstColumn="0" w:firstRowLastColumn="0" w:lastRowFirstColumn="0" w:lastRowLastColumn="0"/>
            <w:tcW w:w="1985" w:type="dxa"/>
            <w:vMerge/>
          </w:tcPr>
          <w:p w14:paraId="2A4D1AD0" w14:textId="77777777" w:rsidR="00E55EBA" w:rsidRPr="00A41CAD" w:rsidRDefault="00E55EBA" w:rsidP="00532505">
            <w:pPr>
              <w:pStyle w:val="TableParagraph"/>
              <w:ind w:right="170"/>
              <w:rPr>
                <w:b/>
              </w:rPr>
            </w:pPr>
          </w:p>
        </w:tc>
        <w:tc>
          <w:tcPr>
            <w:tcW w:w="3832" w:type="dxa"/>
          </w:tcPr>
          <w:p w14:paraId="71A75CAC" w14:textId="77777777" w:rsidR="00E55EBA" w:rsidRPr="006E7517" w:rsidRDefault="00E55EBA" w:rsidP="006E7517">
            <w:pPr>
              <w:pStyle w:val="Tabletextstrong"/>
              <w:cnfStyle w:val="000000000000" w:firstRow="0" w:lastRow="0" w:firstColumn="0" w:lastColumn="0" w:oddVBand="0" w:evenVBand="0" w:oddHBand="0" w:evenHBand="0" w:firstRowFirstColumn="0" w:firstRowLastColumn="0" w:lastRowFirstColumn="0" w:lastRowLastColumn="0"/>
            </w:pPr>
            <w:r w:rsidRPr="006E7517">
              <w:t>South Australia</w:t>
            </w:r>
          </w:p>
          <w:p w14:paraId="2CF29BF9" w14:textId="416B079D" w:rsidR="00E01E70" w:rsidRPr="00BF5EA5" w:rsidRDefault="00E01E70" w:rsidP="006E7517">
            <w:pPr>
              <w:pStyle w:val="Tablelistbullet"/>
              <w:cnfStyle w:val="000000000000" w:firstRow="0" w:lastRow="0" w:firstColumn="0" w:lastColumn="0" w:oddVBand="0" w:evenVBand="0" w:oddHBand="0" w:evenHBand="0" w:firstRowFirstColumn="0" w:firstRowLastColumn="0" w:lastRowFirstColumn="0" w:lastRowLastColumn="0"/>
            </w:pPr>
            <w:r w:rsidRPr="5E5CA84C">
              <w:t>Lived Experience Leadership and Advocacy Network</w:t>
            </w:r>
          </w:p>
          <w:p w14:paraId="72566E34" w14:textId="76C0E041" w:rsidR="00E01E70" w:rsidRPr="00BF5EA5" w:rsidRDefault="00E01E70" w:rsidP="006E7517">
            <w:pPr>
              <w:pStyle w:val="Tablelistbullet"/>
              <w:cnfStyle w:val="000000000000" w:firstRow="0" w:lastRow="0" w:firstColumn="0" w:lastColumn="0" w:oddVBand="0" w:evenVBand="0" w:oddHBand="0" w:evenHBand="0" w:firstRowFirstColumn="0" w:firstRowLastColumn="0" w:lastRowFirstColumn="0" w:lastRowLastColumn="0"/>
            </w:pPr>
            <w:r w:rsidRPr="5E5CA84C">
              <w:t>SA Mental Health Carers for Change</w:t>
            </w:r>
          </w:p>
          <w:p w14:paraId="78CEBD6B" w14:textId="70E4EA60" w:rsidR="00E01E70" w:rsidRPr="00BF5EA5" w:rsidRDefault="00E01E70" w:rsidP="006E7517">
            <w:pPr>
              <w:pStyle w:val="Tablelistbullet"/>
              <w:cnfStyle w:val="000000000000" w:firstRow="0" w:lastRow="0" w:firstColumn="0" w:lastColumn="0" w:oddVBand="0" w:evenVBand="0" w:oddHBand="0" w:evenHBand="0" w:firstRowFirstColumn="0" w:firstRowLastColumn="0" w:lastRowFirstColumn="0" w:lastRowLastColumn="0"/>
            </w:pPr>
            <w:r w:rsidRPr="5E5CA84C">
              <w:t>Carers SA</w:t>
            </w:r>
          </w:p>
          <w:p w14:paraId="04AD055C" w14:textId="10B16482" w:rsidR="00E01E70" w:rsidRPr="00BF5EA5" w:rsidRDefault="00E01E70" w:rsidP="006E7517">
            <w:pPr>
              <w:pStyle w:val="Tablelistbullet"/>
              <w:cnfStyle w:val="000000000000" w:firstRow="0" w:lastRow="0" w:firstColumn="0" w:lastColumn="0" w:oddVBand="0" w:evenVBand="0" w:oddHBand="0" w:evenHBand="0" w:firstRowFirstColumn="0" w:firstRowLastColumn="0" w:lastRowFirstColumn="0" w:lastRowLastColumn="0"/>
            </w:pPr>
            <w:r w:rsidRPr="5E5CA84C">
              <w:t>Office of the Chief Psychiatrist – Lived Experience Advisory Group</w:t>
            </w:r>
          </w:p>
        </w:tc>
        <w:tc>
          <w:tcPr>
            <w:tcW w:w="3832" w:type="dxa"/>
          </w:tcPr>
          <w:p w14:paraId="54371CAD" w14:textId="0FE144CF" w:rsidR="00E55EBA" w:rsidRPr="006E7517" w:rsidRDefault="00E55EBA" w:rsidP="006E7517">
            <w:pPr>
              <w:pStyle w:val="Tabletextstrong"/>
              <w:cnfStyle w:val="000000000000" w:firstRow="0" w:lastRow="0" w:firstColumn="0" w:lastColumn="0" w:oddVBand="0" w:evenVBand="0" w:oddHBand="0" w:evenHBand="0" w:firstRowFirstColumn="0" w:firstRowLastColumn="0" w:lastRowFirstColumn="0" w:lastRowLastColumn="0"/>
            </w:pPr>
            <w:r w:rsidRPr="006E7517">
              <w:t>Tasmania</w:t>
            </w:r>
          </w:p>
          <w:p w14:paraId="45C917EB" w14:textId="7595EEB6" w:rsidR="00621127" w:rsidRPr="00621127" w:rsidRDefault="00621127" w:rsidP="006E7517">
            <w:pPr>
              <w:pStyle w:val="Tablelistbullet"/>
              <w:cnfStyle w:val="000000000000" w:firstRow="0" w:lastRow="0" w:firstColumn="0" w:lastColumn="0" w:oddVBand="0" w:evenVBand="0" w:oddHBand="0" w:evenHBand="0" w:firstRowFirstColumn="0" w:firstRowLastColumn="0" w:lastRowFirstColumn="0" w:lastRowLastColumn="0"/>
            </w:pPr>
            <w:r w:rsidRPr="5E5CA84C">
              <w:t>Mental Health Families and Friends Tasmania – carer representatives</w:t>
            </w:r>
          </w:p>
          <w:p w14:paraId="50196AA7" w14:textId="07043A9D" w:rsidR="00621127" w:rsidRDefault="00424B75" w:rsidP="006E7517">
            <w:pPr>
              <w:pStyle w:val="Tablelistbullet"/>
              <w:cnfStyle w:val="000000000000" w:firstRow="0" w:lastRow="0" w:firstColumn="0" w:lastColumn="0" w:oddVBand="0" w:evenVBand="0" w:oddHBand="0" w:evenHBand="0" w:firstRowFirstColumn="0" w:firstRowLastColumn="0" w:lastRowFirstColumn="0" w:lastRowLastColumn="0"/>
            </w:pPr>
            <w:r>
              <w:t xml:space="preserve">Mental Health Lived Experience Tasmania </w:t>
            </w:r>
            <w:r w:rsidR="00621127" w:rsidRPr="5E5CA84C">
              <w:t xml:space="preserve">– consumer </w:t>
            </w:r>
            <w:r w:rsidR="00D45BAC" w:rsidRPr="5E5CA84C">
              <w:t>representatives.</w:t>
            </w:r>
          </w:p>
          <w:p w14:paraId="2895C83D" w14:textId="77777777" w:rsidR="00047BD9" w:rsidRPr="00047BD9" w:rsidRDefault="00047BD9" w:rsidP="006E7517">
            <w:pPr>
              <w:pStyle w:val="Tablelistbullet"/>
              <w:cnfStyle w:val="000000000000" w:firstRow="0" w:lastRow="0" w:firstColumn="0" w:lastColumn="0" w:oddVBand="0" w:evenVBand="0" w:oddHBand="0" w:evenHBand="0" w:firstRowFirstColumn="0" w:firstRowLastColumn="0" w:lastRowFirstColumn="0" w:lastRowLastColumn="0"/>
            </w:pPr>
            <w:r w:rsidRPr="68D7A70F">
              <w:t>Advocacy Tasmania</w:t>
            </w:r>
          </w:p>
          <w:p w14:paraId="3C37A4DB" w14:textId="54CDD79E" w:rsidR="00047BD9" w:rsidRPr="00BF5EA5" w:rsidRDefault="00047BD9" w:rsidP="006E7517">
            <w:pPr>
              <w:pStyle w:val="Tablelistbullet"/>
              <w:cnfStyle w:val="000000000000" w:firstRow="0" w:lastRow="0" w:firstColumn="0" w:lastColumn="0" w:oddVBand="0" w:evenVBand="0" w:oddHBand="0" w:evenHBand="0" w:firstRowFirstColumn="0" w:firstRowLastColumn="0" w:lastRowFirstColumn="0" w:lastRowLastColumn="0"/>
            </w:pPr>
            <w:r w:rsidRPr="00220B21">
              <w:t>Council of the Ag</w:t>
            </w:r>
            <w:r w:rsidR="001C003B" w:rsidRPr="68D7A70F">
              <w:t>e</w:t>
            </w:r>
            <w:r w:rsidRPr="00BF5EA5">
              <w:t>ing Tasmania (COTA)</w:t>
            </w:r>
          </w:p>
          <w:p w14:paraId="3DBC2A91" w14:textId="77777777" w:rsidR="00047BD9" w:rsidRPr="00BF5EA5" w:rsidRDefault="00047BD9" w:rsidP="006E7517">
            <w:pPr>
              <w:pStyle w:val="Tablelistbullet"/>
              <w:cnfStyle w:val="000000000000" w:firstRow="0" w:lastRow="0" w:firstColumn="0" w:lastColumn="0" w:oddVBand="0" w:evenVBand="0" w:oddHBand="0" w:evenHBand="0" w:firstRowFirstColumn="0" w:firstRowLastColumn="0" w:lastRowFirstColumn="0" w:lastRowLastColumn="0"/>
            </w:pPr>
            <w:r w:rsidRPr="00BF5EA5">
              <w:t>Youth Network of Tasmania</w:t>
            </w:r>
          </w:p>
          <w:p w14:paraId="6B0A5455" w14:textId="4BAD6999" w:rsidR="00621127" w:rsidRPr="006E7517" w:rsidRDefault="00047BD9" w:rsidP="00532505">
            <w:pPr>
              <w:pStyle w:val="Tablelistbullet"/>
              <w:cnfStyle w:val="000000000000" w:firstRow="0" w:lastRow="0" w:firstColumn="0" w:lastColumn="0" w:oddVBand="0" w:evenVBand="0" w:oddHBand="0" w:evenHBand="0" w:firstRowFirstColumn="0" w:firstRowLastColumn="0" w:lastRowFirstColumn="0" w:lastRowLastColumn="0"/>
            </w:pPr>
            <w:r w:rsidRPr="00BF5EA5">
              <w:t>Carers Tasmania</w:t>
            </w:r>
          </w:p>
        </w:tc>
      </w:tr>
      <w:tr w:rsidR="00E55EBA" w14:paraId="6C064F94" w14:textId="77777777" w:rsidTr="00AF08E4">
        <w:trPr>
          <w:trHeight w:val="20"/>
        </w:trPr>
        <w:tc>
          <w:tcPr>
            <w:cnfStyle w:val="001000000000" w:firstRow="0" w:lastRow="0" w:firstColumn="1" w:lastColumn="0" w:oddVBand="0" w:evenVBand="0" w:oddHBand="0" w:evenHBand="0" w:firstRowFirstColumn="0" w:firstRowLastColumn="0" w:lastRowFirstColumn="0" w:lastRowLastColumn="0"/>
            <w:tcW w:w="1985" w:type="dxa"/>
            <w:vMerge/>
          </w:tcPr>
          <w:p w14:paraId="3CAD807F" w14:textId="77777777" w:rsidR="00E55EBA" w:rsidRPr="00A41CAD" w:rsidRDefault="00E55EBA" w:rsidP="00532505">
            <w:pPr>
              <w:pStyle w:val="TableParagraph"/>
              <w:ind w:right="170"/>
              <w:rPr>
                <w:b/>
              </w:rPr>
            </w:pPr>
          </w:p>
        </w:tc>
        <w:tc>
          <w:tcPr>
            <w:tcW w:w="3832" w:type="dxa"/>
          </w:tcPr>
          <w:p w14:paraId="1A96EF70" w14:textId="77777777" w:rsidR="00E55EBA" w:rsidRPr="006E7517" w:rsidRDefault="00E55EBA" w:rsidP="006E7517">
            <w:pPr>
              <w:pStyle w:val="Tabletextstrong"/>
              <w:cnfStyle w:val="000000000000" w:firstRow="0" w:lastRow="0" w:firstColumn="0" w:lastColumn="0" w:oddVBand="0" w:evenVBand="0" w:oddHBand="0" w:evenHBand="0" w:firstRowFirstColumn="0" w:firstRowLastColumn="0" w:lastRowFirstColumn="0" w:lastRowLastColumn="0"/>
            </w:pPr>
            <w:r w:rsidRPr="006E7517">
              <w:t>Victoria</w:t>
            </w:r>
          </w:p>
          <w:p w14:paraId="7A8280F5" w14:textId="77777777" w:rsidR="005A30D3" w:rsidRDefault="005A30D3" w:rsidP="006E7517">
            <w:pPr>
              <w:pStyle w:val="Tablelistbullet"/>
              <w:cnfStyle w:val="000000000000" w:firstRow="0" w:lastRow="0" w:firstColumn="0" w:lastColumn="0" w:oddVBand="0" w:evenVBand="0" w:oddHBand="0" w:evenHBand="0" w:firstRowFirstColumn="0" w:firstRowLastColumn="0" w:lastRowFirstColumn="0" w:lastRowLastColumn="0"/>
            </w:pPr>
            <w:r w:rsidRPr="5E5CA84C">
              <w:t>Victorian Mental Illness Awareness Council (VMIAC), Peak for Consumers – mental health</w:t>
            </w:r>
          </w:p>
          <w:p w14:paraId="12153648" w14:textId="6981D3D6" w:rsidR="005A30D3" w:rsidRPr="006E7517" w:rsidRDefault="005A30D3" w:rsidP="006E7517">
            <w:pPr>
              <w:pStyle w:val="Tablelistbullet"/>
              <w:cnfStyle w:val="000000000000" w:firstRow="0" w:lastRow="0" w:firstColumn="0" w:lastColumn="0" w:oddVBand="0" w:evenVBand="0" w:oddHBand="0" w:evenHBand="0" w:firstRowFirstColumn="0" w:firstRowLastColumn="0" w:lastRowFirstColumn="0" w:lastRowLastColumn="0"/>
            </w:pPr>
            <w:r w:rsidRPr="68D7A70F">
              <w:t>Tandem, Peak for Carers – mental health</w:t>
            </w:r>
          </w:p>
        </w:tc>
        <w:tc>
          <w:tcPr>
            <w:tcW w:w="3832" w:type="dxa"/>
          </w:tcPr>
          <w:p w14:paraId="7C7CABCC" w14:textId="77777777" w:rsidR="00E55EBA" w:rsidRPr="006E7517" w:rsidRDefault="00E55EBA" w:rsidP="006E7517">
            <w:pPr>
              <w:pStyle w:val="Tabletextstrong"/>
              <w:cnfStyle w:val="000000000000" w:firstRow="0" w:lastRow="0" w:firstColumn="0" w:lastColumn="0" w:oddVBand="0" w:evenVBand="0" w:oddHBand="0" w:evenHBand="0" w:firstRowFirstColumn="0" w:firstRowLastColumn="0" w:lastRowFirstColumn="0" w:lastRowLastColumn="0"/>
            </w:pPr>
            <w:r w:rsidRPr="006E7517">
              <w:t>Western Australia</w:t>
            </w:r>
          </w:p>
          <w:p w14:paraId="67275C21" w14:textId="3954F55B" w:rsidR="005A30D3" w:rsidRPr="006E7517" w:rsidRDefault="005A30D3" w:rsidP="006E7517">
            <w:pPr>
              <w:pStyle w:val="Tablelistbullet"/>
              <w:cnfStyle w:val="000000000000" w:firstRow="0" w:lastRow="0" w:firstColumn="0" w:lastColumn="0" w:oddVBand="0" w:evenVBand="0" w:oddHBand="0" w:evenHBand="0" w:firstRowFirstColumn="0" w:firstRowLastColumn="0" w:lastRowFirstColumn="0" w:lastRowLastColumn="0"/>
            </w:pPr>
            <w:r w:rsidRPr="5E5CA84C">
              <w:t>Consumers of Mental Health Western Australia (</w:t>
            </w:r>
            <w:proofErr w:type="spellStart"/>
            <w:r w:rsidRPr="5E5CA84C">
              <w:t>CoMHWA</w:t>
            </w:r>
            <w:proofErr w:type="spellEnd"/>
            <w:r w:rsidRPr="5E5CA84C">
              <w:t>)</w:t>
            </w:r>
          </w:p>
        </w:tc>
      </w:tr>
      <w:tr w:rsidR="00EC54CA" w14:paraId="2415F61B" w14:textId="77777777" w:rsidTr="00AF08E4">
        <w:trPr>
          <w:trHeight w:val="20"/>
        </w:trPr>
        <w:tc>
          <w:tcPr>
            <w:cnfStyle w:val="001000000000" w:firstRow="0" w:lastRow="0" w:firstColumn="1" w:lastColumn="0" w:oddVBand="0" w:evenVBand="0" w:oddHBand="0" w:evenHBand="0" w:firstRowFirstColumn="0" w:firstRowLastColumn="0" w:lastRowFirstColumn="0" w:lastRowLastColumn="0"/>
            <w:tcW w:w="1985" w:type="dxa"/>
            <w:vMerge w:val="restart"/>
          </w:tcPr>
          <w:p w14:paraId="114FA4B5" w14:textId="3A659EF4" w:rsidR="00EC54CA" w:rsidRPr="00A41CAD" w:rsidRDefault="00EC54CA" w:rsidP="00532505">
            <w:pPr>
              <w:pStyle w:val="TableParagraph"/>
              <w:ind w:right="170"/>
              <w:rPr>
                <w:b/>
              </w:rPr>
            </w:pPr>
            <w:r w:rsidRPr="00A41CAD">
              <w:rPr>
                <w:b/>
              </w:rPr>
              <w:lastRenderedPageBreak/>
              <w:t>Providers of psychosocial supports</w:t>
            </w:r>
          </w:p>
        </w:tc>
        <w:tc>
          <w:tcPr>
            <w:tcW w:w="7664" w:type="dxa"/>
            <w:gridSpan w:val="2"/>
          </w:tcPr>
          <w:p w14:paraId="47AC3E25" w14:textId="63C7B61B" w:rsidR="00EC54CA" w:rsidRDefault="00EC54CA" w:rsidP="00532505">
            <w:pPr>
              <w:pStyle w:val="TableParagraph"/>
              <w:cnfStyle w:val="000000000000" w:firstRow="0" w:lastRow="0" w:firstColumn="0" w:lastColumn="0" w:oddVBand="0" w:evenVBand="0" w:oddHBand="0" w:evenHBand="0" w:firstRowFirstColumn="0" w:firstRowLastColumn="0" w:lastRowFirstColumn="0" w:lastRowLastColumn="0"/>
            </w:pPr>
            <w:r>
              <w:t xml:space="preserve">Non-Government Organisations, including workforce representatives of service </w:t>
            </w:r>
            <w:proofErr w:type="gramStart"/>
            <w:r>
              <w:t>delivery</w:t>
            </w:r>
            <w:proofErr w:type="gramEnd"/>
            <w:r>
              <w:t xml:space="preserve"> </w:t>
            </w:r>
          </w:p>
          <w:p w14:paraId="580DE9D7" w14:textId="298887E9" w:rsidR="00EC54CA" w:rsidRDefault="00EC54CA" w:rsidP="00532505">
            <w:pPr>
              <w:pStyle w:val="TableParagraph"/>
              <w:cnfStyle w:val="000000000000" w:firstRow="0" w:lastRow="0" w:firstColumn="0" w:lastColumn="0" w:oddVBand="0" w:evenVBand="0" w:oddHBand="0" w:evenHBand="0" w:firstRowFirstColumn="0" w:firstRowLastColumn="0" w:lastRowFirstColumn="0" w:lastRowLastColumn="0"/>
            </w:pPr>
            <w:r>
              <w:t>Community Controlled Organisations</w:t>
            </w:r>
          </w:p>
          <w:p w14:paraId="376E789D" w14:textId="0E8B84E3" w:rsidR="00EC54CA" w:rsidRDefault="00EC54CA" w:rsidP="00532505">
            <w:pPr>
              <w:pStyle w:val="TableParagraph"/>
              <w:cnfStyle w:val="000000000000" w:firstRow="0" w:lastRow="0" w:firstColumn="0" w:lastColumn="0" w:oddVBand="0" w:evenVBand="0" w:oddHBand="0" w:evenHBand="0" w:firstRowFirstColumn="0" w:firstRowLastColumn="0" w:lastRowFirstColumn="0" w:lastRowLastColumn="0"/>
              <w:rPr>
                <w:szCs w:val="18"/>
              </w:rPr>
            </w:pPr>
            <w:r w:rsidRPr="2B25819F">
              <w:rPr>
                <w:szCs w:val="18"/>
              </w:rPr>
              <w:t>Australian Psychosocial Alliance</w:t>
            </w:r>
          </w:p>
        </w:tc>
      </w:tr>
      <w:tr w:rsidR="00EC54CA" w14:paraId="271E29B7" w14:textId="77777777" w:rsidTr="00AF08E4">
        <w:trPr>
          <w:trHeight w:val="20"/>
        </w:trPr>
        <w:tc>
          <w:tcPr>
            <w:cnfStyle w:val="001000000000" w:firstRow="0" w:lastRow="0" w:firstColumn="1" w:lastColumn="0" w:oddVBand="0" w:evenVBand="0" w:oddHBand="0" w:evenHBand="0" w:firstRowFirstColumn="0" w:firstRowLastColumn="0" w:lastRowFirstColumn="0" w:lastRowLastColumn="0"/>
            <w:tcW w:w="1985" w:type="dxa"/>
            <w:vMerge/>
          </w:tcPr>
          <w:p w14:paraId="39455B91" w14:textId="77777777" w:rsidR="00EC54CA" w:rsidRPr="00A41CAD" w:rsidRDefault="00EC54CA" w:rsidP="00EC54CA">
            <w:pPr>
              <w:pStyle w:val="TableParagraph"/>
              <w:ind w:right="170"/>
              <w:rPr>
                <w:b/>
              </w:rPr>
            </w:pPr>
          </w:p>
        </w:tc>
        <w:tc>
          <w:tcPr>
            <w:tcW w:w="3832" w:type="dxa"/>
          </w:tcPr>
          <w:p w14:paraId="3CF891B1" w14:textId="62B1ABB4" w:rsidR="000F0306" w:rsidRPr="006E7517" w:rsidRDefault="00EC54CA" w:rsidP="006E7517">
            <w:pPr>
              <w:pStyle w:val="Tabletextstrong"/>
              <w:cnfStyle w:val="000000000000" w:firstRow="0" w:lastRow="0" w:firstColumn="0" w:lastColumn="0" w:oddVBand="0" w:evenVBand="0" w:oddHBand="0" w:evenHBand="0" w:firstRowFirstColumn="0" w:firstRowLastColumn="0" w:lastRowFirstColumn="0" w:lastRowLastColumn="0"/>
            </w:pPr>
            <w:r w:rsidRPr="006E7517">
              <w:t>Australian Capital Territory</w:t>
            </w:r>
          </w:p>
          <w:p w14:paraId="48C08579" w14:textId="31A9206D" w:rsidR="00EC54CA" w:rsidRPr="00891CB5" w:rsidRDefault="000F0306" w:rsidP="00220B21">
            <w:pPr>
              <w:pStyle w:val="TableParagraph"/>
              <w:numPr>
                <w:ilvl w:val="0"/>
                <w:numId w:val="39"/>
              </w:numPr>
              <w:cnfStyle w:val="000000000000" w:firstRow="0" w:lastRow="0" w:firstColumn="0" w:lastColumn="0" w:oddVBand="0" w:evenVBand="0" w:oddHBand="0" w:evenHBand="0" w:firstRowFirstColumn="0" w:firstRowLastColumn="0" w:lastRowFirstColumn="0" w:lastRowLastColumn="0"/>
            </w:pPr>
            <w:r w:rsidRPr="000F0306">
              <w:t>Community Assistance and Support Program (CASP)</w:t>
            </w:r>
          </w:p>
        </w:tc>
        <w:tc>
          <w:tcPr>
            <w:tcW w:w="3832" w:type="dxa"/>
          </w:tcPr>
          <w:p w14:paraId="3AF1381D" w14:textId="77777777" w:rsidR="00EC54CA" w:rsidRPr="006E7517" w:rsidRDefault="00EC54CA" w:rsidP="006E7517">
            <w:pPr>
              <w:pStyle w:val="Tabletextstrong"/>
              <w:cnfStyle w:val="000000000000" w:firstRow="0" w:lastRow="0" w:firstColumn="0" w:lastColumn="0" w:oddVBand="0" w:evenVBand="0" w:oddHBand="0" w:evenHBand="0" w:firstRowFirstColumn="0" w:firstRowLastColumn="0" w:lastRowFirstColumn="0" w:lastRowLastColumn="0"/>
            </w:pPr>
            <w:r w:rsidRPr="006E7517">
              <w:t>Northern Territory</w:t>
            </w:r>
          </w:p>
          <w:p w14:paraId="162143D2" w14:textId="77777777" w:rsidR="00146864" w:rsidRPr="00AF7CAF" w:rsidRDefault="00146864" w:rsidP="00146864">
            <w:pPr>
              <w:pStyle w:val="TableParagraph"/>
              <w:numPr>
                <w:ilvl w:val="0"/>
                <w:numId w:val="42"/>
              </w:numPr>
              <w:tabs>
                <w:tab w:val="left" w:pos="2663"/>
              </w:tabs>
              <w:cnfStyle w:val="000000000000" w:firstRow="0" w:lastRow="0" w:firstColumn="0" w:lastColumn="0" w:oddVBand="0" w:evenVBand="0" w:oddHBand="0" w:evenHBand="0" w:firstRowFirstColumn="0" w:firstRowLastColumn="0" w:lastRowFirstColumn="0" w:lastRowLastColumn="0"/>
              <w:rPr>
                <w:szCs w:val="18"/>
              </w:rPr>
            </w:pPr>
            <w:r>
              <w:t>Mission Australia</w:t>
            </w:r>
          </w:p>
          <w:p w14:paraId="153399EC" w14:textId="3676AD48" w:rsidR="00146864" w:rsidRPr="00AF7CAF" w:rsidRDefault="003D7741" w:rsidP="00146864">
            <w:pPr>
              <w:pStyle w:val="TableParagraph"/>
              <w:numPr>
                <w:ilvl w:val="0"/>
                <w:numId w:val="42"/>
              </w:numPr>
              <w:tabs>
                <w:tab w:val="left" w:pos="2663"/>
              </w:tabs>
              <w:cnfStyle w:val="000000000000" w:firstRow="0" w:lastRow="0" w:firstColumn="0" w:lastColumn="0" w:oddVBand="0" w:evenVBand="0" w:oddHBand="0" w:evenHBand="0" w:firstRowFirstColumn="0" w:firstRowLastColumn="0" w:lastRowFirstColumn="0" w:lastRowLastColumn="0"/>
              <w:rPr>
                <w:szCs w:val="18"/>
              </w:rPr>
            </w:pPr>
            <w:r w:rsidRPr="003D7741">
              <w:t xml:space="preserve">Mental Health Association </w:t>
            </w:r>
            <w:r w:rsidR="002B5C4B">
              <w:t>o</w:t>
            </w:r>
            <w:r w:rsidRPr="003D7741">
              <w:t>f Central Australia</w:t>
            </w:r>
            <w:r>
              <w:t xml:space="preserve"> (MHACA)</w:t>
            </w:r>
          </w:p>
          <w:p w14:paraId="77A4A2E9" w14:textId="77777777" w:rsidR="00146864" w:rsidRPr="00AF7CAF" w:rsidRDefault="00146864" w:rsidP="00146864">
            <w:pPr>
              <w:pStyle w:val="TableParagraph"/>
              <w:numPr>
                <w:ilvl w:val="0"/>
                <w:numId w:val="42"/>
              </w:numPr>
              <w:tabs>
                <w:tab w:val="left" w:pos="2663"/>
              </w:tabs>
              <w:cnfStyle w:val="000000000000" w:firstRow="0" w:lastRow="0" w:firstColumn="0" w:lastColumn="0" w:oddVBand="0" w:evenVBand="0" w:oddHBand="0" w:evenHBand="0" w:firstRowFirstColumn="0" w:firstRowLastColumn="0" w:lastRowFirstColumn="0" w:lastRowLastColumn="0"/>
              <w:rPr>
                <w:szCs w:val="18"/>
              </w:rPr>
            </w:pPr>
            <w:proofErr w:type="spellStart"/>
            <w:r>
              <w:t>TeamHEALTH</w:t>
            </w:r>
            <w:proofErr w:type="spellEnd"/>
          </w:p>
          <w:p w14:paraId="020ABCFC" w14:textId="77777777" w:rsidR="00146864" w:rsidRPr="008733F9" w:rsidRDefault="00146864" w:rsidP="00146864">
            <w:pPr>
              <w:pStyle w:val="TableParagraph"/>
              <w:numPr>
                <w:ilvl w:val="0"/>
                <w:numId w:val="42"/>
              </w:numPr>
              <w:tabs>
                <w:tab w:val="left" w:pos="2663"/>
              </w:tabs>
              <w:cnfStyle w:val="000000000000" w:firstRow="0" w:lastRow="0" w:firstColumn="0" w:lastColumn="0" w:oddVBand="0" w:evenVBand="0" w:oddHBand="0" w:evenHBand="0" w:firstRowFirstColumn="0" w:firstRowLastColumn="0" w:lastRowFirstColumn="0" w:lastRowLastColumn="0"/>
              <w:rPr>
                <w:szCs w:val="18"/>
              </w:rPr>
            </w:pPr>
            <w:r>
              <w:t>Anglicare NT</w:t>
            </w:r>
          </w:p>
          <w:p w14:paraId="7100B83B" w14:textId="77777777" w:rsidR="00146864" w:rsidRPr="00AF7CAF" w:rsidRDefault="00146864" w:rsidP="00146864">
            <w:pPr>
              <w:pStyle w:val="TableParagraph"/>
              <w:numPr>
                <w:ilvl w:val="0"/>
                <w:numId w:val="42"/>
              </w:numPr>
              <w:tabs>
                <w:tab w:val="left" w:pos="2663"/>
              </w:tabs>
              <w:cnfStyle w:val="000000000000" w:firstRow="0" w:lastRow="0" w:firstColumn="0" w:lastColumn="0" w:oddVBand="0" w:evenVBand="0" w:oddHBand="0" w:evenHBand="0" w:firstRowFirstColumn="0" w:firstRowLastColumn="0" w:lastRowFirstColumn="0" w:lastRowLastColumn="0"/>
              <w:rPr>
                <w:szCs w:val="18"/>
              </w:rPr>
            </w:pPr>
            <w:r>
              <w:t xml:space="preserve">Salvation Army / Danila </w:t>
            </w:r>
            <w:proofErr w:type="spellStart"/>
            <w:r>
              <w:t>Dilba</w:t>
            </w:r>
            <w:proofErr w:type="spellEnd"/>
            <w:r>
              <w:t xml:space="preserve"> Health Service</w:t>
            </w:r>
          </w:p>
          <w:p w14:paraId="43A8A17A" w14:textId="77777777" w:rsidR="00146864" w:rsidRPr="006C5BFB" w:rsidRDefault="00146864" w:rsidP="00146864">
            <w:pPr>
              <w:pStyle w:val="TableParagraph"/>
              <w:numPr>
                <w:ilvl w:val="0"/>
                <w:numId w:val="42"/>
              </w:numPr>
              <w:tabs>
                <w:tab w:val="left" w:pos="2663"/>
              </w:tabs>
              <w:cnfStyle w:val="000000000000" w:firstRow="0" w:lastRow="0" w:firstColumn="0" w:lastColumn="0" w:oddVBand="0" w:evenVBand="0" w:oddHBand="0" w:evenHBand="0" w:firstRowFirstColumn="0" w:firstRowLastColumn="0" w:lastRowFirstColumn="0" w:lastRowLastColumn="0"/>
              <w:rPr>
                <w:szCs w:val="18"/>
              </w:rPr>
            </w:pPr>
            <w:r>
              <w:t>Catholic Care NT</w:t>
            </w:r>
          </w:p>
          <w:p w14:paraId="3747A168" w14:textId="77777777" w:rsidR="00146864" w:rsidRDefault="00146864" w:rsidP="00146864">
            <w:pPr>
              <w:pStyle w:val="TableParagraph"/>
              <w:numPr>
                <w:ilvl w:val="0"/>
                <w:numId w:val="42"/>
              </w:numPr>
              <w:tabs>
                <w:tab w:val="left" w:pos="2663"/>
              </w:tabs>
              <w:cnfStyle w:val="000000000000" w:firstRow="0" w:lastRow="0" w:firstColumn="0" w:lastColumn="0" w:oddVBand="0" w:evenVBand="0" w:oddHBand="0" w:evenHBand="0" w:firstRowFirstColumn="0" w:firstRowLastColumn="0" w:lastRowFirstColumn="0" w:lastRowLastColumn="0"/>
              <w:rPr>
                <w:szCs w:val="18"/>
              </w:rPr>
            </w:pPr>
            <w:r>
              <w:rPr>
                <w:szCs w:val="18"/>
              </w:rPr>
              <w:t>TEMHCO</w:t>
            </w:r>
          </w:p>
          <w:p w14:paraId="5207F5B0" w14:textId="23177A47" w:rsidR="00146864" w:rsidRDefault="00146864" w:rsidP="00146864">
            <w:pPr>
              <w:pStyle w:val="TableParagraph"/>
              <w:numPr>
                <w:ilvl w:val="0"/>
                <w:numId w:val="42"/>
              </w:numPr>
              <w:tabs>
                <w:tab w:val="left" w:pos="2663"/>
              </w:tabs>
              <w:cnfStyle w:val="000000000000" w:firstRow="0" w:lastRow="0" w:firstColumn="0" w:lastColumn="0" w:oddVBand="0" w:evenVBand="0" w:oddHBand="0" w:evenHBand="0" w:firstRowFirstColumn="0" w:firstRowLastColumn="0" w:lastRowFirstColumn="0" w:lastRowLastColumn="0"/>
              <w:rPr>
                <w:szCs w:val="18"/>
              </w:rPr>
            </w:pPr>
            <w:r>
              <w:rPr>
                <w:szCs w:val="18"/>
              </w:rPr>
              <w:t>M</w:t>
            </w:r>
            <w:r w:rsidR="00ED25CC">
              <w:rPr>
                <w:szCs w:val="18"/>
              </w:rPr>
              <w:t>I</w:t>
            </w:r>
            <w:r>
              <w:rPr>
                <w:szCs w:val="18"/>
              </w:rPr>
              <w:t>FANT</w:t>
            </w:r>
          </w:p>
          <w:p w14:paraId="166931CA" w14:textId="77777777" w:rsidR="00146864" w:rsidRDefault="00146864" w:rsidP="00146864">
            <w:pPr>
              <w:pStyle w:val="TableParagraph"/>
              <w:numPr>
                <w:ilvl w:val="0"/>
                <w:numId w:val="42"/>
              </w:numPr>
              <w:tabs>
                <w:tab w:val="left" w:pos="2663"/>
              </w:tabs>
              <w:cnfStyle w:val="000000000000" w:firstRow="0" w:lastRow="0" w:firstColumn="0" w:lastColumn="0" w:oddVBand="0" w:evenVBand="0" w:oddHBand="0" w:evenHBand="0" w:firstRowFirstColumn="0" w:firstRowLastColumn="0" w:lastRowFirstColumn="0" w:lastRowLastColumn="0"/>
              <w:rPr>
                <w:szCs w:val="18"/>
              </w:rPr>
            </w:pPr>
            <w:r>
              <w:rPr>
                <w:szCs w:val="18"/>
              </w:rPr>
              <w:t>Sunrise Health</w:t>
            </w:r>
          </w:p>
          <w:p w14:paraId="34D694FB" w14:textId="2BD95E40" w:rsidR="000F0306" w:rsidRPr="00AF08E4" w:rsidRDefault="00146864" w:rsidP="001C003B">
            <w:pPr>
              <w:pStyle w:val="TableParagraph"/>
              <w:numPr>
                <w:ilvl w:val="0"/>
                <w:numId w:val="42"/>
              </w:numPr>
              <w:tabs>
                <w:tab w:val="left" w:pos="2663"/>
              </w:tabs>
              <w:cnfStyle w:val="000000000000" w:firstRow="0" w:lastRow="0" w:firstColumn="0" w:lastColumn="0" w:oddVBand="0" w:evenVBand="0" w:oddHBand="0" w:evenHBand="0" w:firstRowFirstColumn="0" w:firstRowLastColumn="0" w:lastRowFirstColumn="0" w:lastRowLastColumn="0"/>
              <w:rPr>
                <w:szCs w:val="18"/>
              </w:rPr>
            </w:pPr>
            <w:proofErr w:type="spellStart"/>
            <w:r>
              <w:rPr>
                <w:szCs w:val="18"/>
              </w:rPr>
              <w:t>Miwatj</w:t>
            </w:r>
            <w:proofErr w:type="spellEnd"/>
            <w:r>
              <w:rPr>
                <w:szCs w:val="18"/>
              </w:rPr>
              <w:t xml:space="preserve"> Health</w:t>
            </w:r>
          </w:p>
        </w:tc>
      </w:tr>
      <w:tr w:rsidR="00EC54CA" w14:paraId="7703070E" w14:textId="77777777" w:rsidTr="00AF08E4">
        <w:trPr>
          <w:trHeight w:val="20"/>
        </w:trPr>
        <w:tc>
          <w:tcPr>
            <w:cnfStyle w:val="001000000000" w:firstRow="0" w:lastRow="0" w:firstColumn="1" w:lastColumn="0" w:oddVBand="0" w:evenVBand="0" w:oddHBand="0" w:evenHBand="0" w:firstRowFirstColumn="0" w:firstRowLastColumn="0" w:lastRowFirstColumn="0" w:lastRowLastColumn="0"/>
            <w:tcW w:w="1985" w:type="dxa"/>
            <w:vMerge/>
          </w:tcPr>
          <w:p w14:paraId="5C6EBA5A" w14:textId="77777777" w:rsidR="00EC54CA" w:rsidRPr="00A41CAD" w:rsidRDefault="00EC54CA" w:rsidP="00EC54CA">
            <w:pPr>
              <w:pStyle w:val="TableParagraph"/>
              <w:ind w:right="170"/>
              <w:rPr>
                <w:b/>
              </w:rPr>
            </w:pPr>
          </w:p>
        </w:tc>
        <w:tc>
          <w:tcPr>
            <w:tcW w:w="3832" w:type="dxa"/>
          </w:tcPr>
          <w:p w14:paraId="0B5FDED3" w14:textId="77777777" w:rsidR="00EC54CA" w:rsidRPr="006E7517" w:rsidRDefault="00EC54CA" w:rsidP="006E7517">
            <w:pPr>
              <w:pStyle w:val="Tabletextstrong"/>
              <w:cnfStyle w:val="000000000000" w:firstRow="0" w:lastRow="0" w:firstColumn="0" w:lastColumn="0" w:oddVBand="0" w:evenVBand="0" w:oddHBand="0" w:evenHBand="0" w:firstRowFirstColumn="0" w:firstRowLastColumn="0" w:lastRowFirstColumn="0" w:lastRowLastColumn="0"/>
            </w:pPr>
            <w:r w:rsidRPr="006E7517">
              <w:t>New South Wales</w:t>
            </w:r>
          </w:p>
          <w:p w14:paraId="037E82C9" w14:textId="175E9890" w:rsidR="001C003B" w:rsidRPr="006E7517" w:rsidRDefault="007F2473" w:rsidP="006E7517">
            <w:pPr>
              <w:pStyle w:val="Tablelistbullet"/>
              <w:cnfStyle w:val="000000000000" w:firstRow="0" w:lastRow="0" w:firstColumn="0" w:lastColumn="0" w:oddVBand="0" w:evenVBand="0" w:oddHBand="0" w:evenHBand="0" w:firstRowFirstColumn="0" w:firstRowLastColumn="0" w:lastRowFirstColumn="0" w:lastRowLastColumn="0"/>
            </w:pPr>
            <w:r w:rsidRPr="006E7517">
              <w:t>NSW Mental Health Community Living Program providers</w:t>
            </w:r>
          </w:p>
        </w:tc>
        <w:tc>
          <w:tcPr>
            <w:tcW w:w="3832" w:type="dxa"/>
          </w:tcPr>
          <w:p w14:paraId="4626F3DA" w14:textId="3BCCD00D" w:rsidR="00911384" w:rsidRPr="006E7517" w:rsidRDefault="00EC54CA" w:rsidP="006E7517">
            <w:pPr>
              <w:pStyle w:val="Tabletextstrong"/>
              <w:cnfStyle w:val="000000000000" w:firstRow="0" w:lastRow="0" w:firstColumn="0" w:lastColumn="0" w:oddVBand="0" w:evenVBand="0" w:oddHBand="0" w:evenHBand="0" w:firstRowFirstColumn="0" w:firstRowLastColumn="0" w:lastRowFirstColumn="0" w:lastRowLastColumn="0"/>
            </w:pPr>
            <w:r w:rsidRPr="006E7517">
              <w:t>Queensland</w:t>
            </w:r>
          </w:p>
          <w:p w14:paraId="1EEFF7D2" w14:textId="7B9A3B56" w:rsidR="00E01E70" w:rsidRPr="00296882" w:rsidRDefault="009E53E5" w:rsidP="006F34D8">
            <w:pPr>
              <w:pStyle w:val="Tablelistbullet"/>
              <w:cnfStyle w:val="000000000000" w:firstRow="0" w:lastRow="0" w:firstColumn="0" w:lastColumn="0" w:oddVBand="0" w:evenVBand="0" w:oddHBand="0" w:evenHBand="0" w:firstRowFirstColumn="0" w:firstRowLastColumn="0" w:lastRowFirstColumn="0" w:lastRowLastColumn="0"/>
              <w:rPr>
                <w:szCs w:val="18"/>
              </w:rPr>
            </w:pPr>
            <w:r w:rsidRPr="006F34D8">
              <w:t xml:space="preserve">NGO Mental Health Community Support Service providers </w:t>
            </w:r>
            <w:r w:rsidR="00E60EB6" w:rsidRPr="006F34D8">
              <w:t xml:space="preserve">(see </w:t>
            </w:r>
            <w:hyperlink w:anchor="_Queensland" w:history="1">
              <w:r w:rsidR="00E60EB6" w:rsidRPr="00730409">
                <w:rPr>
                  <w:rStyle w:val="Hyperlink"/>
                </w:rPr>
                <w:t xml:space="preserve">Appendix </w:t>
              </w:r>
              <w:r w:rsidR="00730409" w:rsidRPr="00730409">
                <w:rPr>
                  <w:rStyle w:val="Hyperlink"/>
                </w:rPr>
                <w:t>2</w:t>
              </w:r>
            </w:hyperlink>
            <w:r w:rsidR="00730409">
              <w:t xml:space="preserve"> </w:t>
            </w:r>
            <w:r w:rsidR="00427307" w:rsidRPr="006F34D8">
              <w:t xml:space="preserve">– Queensland, </w:t>
            </w:r>
            <w:r w:rsidR="00E60EB6" w:rsidRPr="006F34D8">
              <w:t>for full listing</w:t>
            </w:r>
            <w:r w:rsidR="00427307" w:rsidRPr="006F34D8">
              <w:t>)</w:t>
            </w:r>
            <w:r w:rsidRPr="00FD20C6">
              <w:t> </w:t>
            </w:r>
          </w:p>
        </w:tc>
      </w:tr>
      <w:tr w:rsidR="00EC54CA" w14:paraId="7ABEB363" w14:textId="77777777" w:rsidTr="00AF08E4">
        <w:trPr>
          <w:trHeight w:val="20"/>
        </w:trPr>
        <w:tc>
          <w:tcPr>
            <w:cnfStyle w:val="001000000000" w:firstRow="0" w:lastRow="0" w:firstColumn="1" w:lastColumn="0" w:oddVBand="0" w:evenVBand="0" w:oddHBand="0" w:evenHBand="0" w:firstRowFirstColumn="0" w:firstRowLastColumn="0" w:lastRowFirstColumn="0" w:lastRowLastColumn="0"/>
            <w:tcW w:w="1985" w:type="dxa"/>
            <w:vMerge/>
          </w:tcPr>
          <w:p w14:paraId="0F1162D9" w14:textId="77777777" w:rsidR="00EC54CA" w:rsidRPr="00A41CAD" w:rsidRDefault="00EC54CA" w:rsidP="00EC54CA">
            <w:pPr>
              <w:pStyle w:val="TableParagraph"/>
              <w:ind w:right="170"/>
              <w:rPr>
                <w:b/>
              </w:rPr>
            </w:pPr>
          </w:p>
        </w:tc>
        <w:tc>
          <w:tcPr>
            <w:tcW w:w="3832" w:type="dxa"/>
          </w:tcPr>
          <w:p w14:paraId="23019915" w14:textId="77777777" w:rsidR="00EC54CA" w:rsidRPr="006E7517" w:rsidRDefault="00EC54CA" w:rsidP="006E7517">
            <w:pPr>
              <w:pStyle w:val="Tabletextstrong"/>
              <w:cnfStyle w:val="000000000000" w:firstRow="0" w:lastRow="0" w:firstColumn="0" w:lastColumn="0" w:oddVBand="0" w:evenVBand="0" w:oddHBand="0" w:evenHBand="0" w:firstRowFirstColumn="0" w:firstRowLastColumn="0" w:lastRowFirstColumn="0" w:lastRowLastColumn="0"/>
            </w:pPr>
            <w:r w:rsidRPr="006E7517">
              <w:t>South Australia</w:t>
            </w:r>
          </w:p>
          <w:p w14:paraId="1585E91E" w14:textId="77777777" w:rsidR="003D4871" w:rsidRDefault="003D4871" w:rsidP="00027E27">
            <w:pPr>
              <w:pStyle w:val="TableParagraph"/>
              <w:cnfStyle w:val="000000000000" w:firstRow="0" w:lastRow="0" w:firstColumn="0" w:lastColumn="0" w:oddVBand="0" w:evenVBand="0" w:oddHBand="0" w:evenHBand="0" w:firstRowFirstColumn="0" w:firstRowLastColumn="0" w:lastRowFirstColumn="0" w:lastRowLastColumn="0"/>
            </w:pPr>
            <w:r>
              <w:t>State funded NGO psychosocial providers include:</w:t>
            </w:r>
          </w:p>
          <w:p w14:paraId="218B6B9C" w14:textId="77777777" w:rsidR="00207F2B" w:rsidRPr="006E7517" w:rsidRDefault="003D4871" w:rsidP="006E7517">
            <w:pPr>
              <w:pStyle w:val="Tablelistbullet"/>
              <w:cnfStyle w:val="000000000000" w:firstRow="0" w:lastRow="0" w:firstColumn="0" w:lastColumn="0" w:oddVBand="0" w:evenVBand="0" w:oddHBand="0" w:evenHBand="0" w:firstRowFirstColumn="0" w:firstRowLastColumn="0" w:lastRowFirstColumn="0" w:lastRowLastColumn="0"/>
            </w:pPr>
            <w:r w:rsidRPr="006E7517">
              <w:t>Neami</w:t>
            </w:r>
          </w:p>
          <w:p w14:paraId="284F5ED1" w14:textId="16DF902A" w:rsidR="00207F2B" w:rsidRPr="006E7517" w:rsidRDefault="003D4871" w:rsidP="006E7517">
            <w:pPr>
              <w:pStyle w:val="Tablelistbullet"/>
              <w:cnfStyle w:val="000000000000" w:firstRow="0" w:lastRow="0" w:firstColumn="0" w:lastColumn="0" w:oddVBand="0" w:evenVBand="0" w:oddHBand="0" w:evenHBand="0" w:firstRowFirstColumn="0" w:firstRowLastColumn="0" w:lastRowFirstColumn="0" w:lastRowLastColumn="0"/>
            </w:pPr>
            <w:r w:rsidRPr="006E7517">
              <w:t>MIND</w:t>
            </w:r>
          </w:p>
          <w:p w14:paraId="26B38EC6" w14:textId="19AA4A8A" w:rsidR="00207F2B" w:rsidRPr="006E7517" w:rsidRDefault="003D4871" w:rsidP="006E7517">
            <w:pPr>
              <w:pStyle w:val="Tablelistbullet"/>
              <w:cnfStyle w:val="000000000000" w:firstRow="0" w:lastRow="0" w:firstColumn="0" w:lastColumn="0" w:oddVBand="0" w:evenVBand="0" w:oddHBand="0" w:evenHBand="0" w:firstRowFirstColumn="0" w:firstRowLastColumn="0" w:lastRowFirstColumn="0" w:lastRowLastColumn="0"/>
            </w:pPr>
            <w:r w:rsidRPr="006E7517">
              <w:t>Life Without Barriers</w:t>
            </w:r>
          </w:p>
          <w:p w14:paraId="7E526AF5" w14:textId="34FA5B36" w:rsidR="00207F2B" w:rsidRPr="006E7517" w:rsidRDefault="003D4871" w:rsidP="006E7517">
            <w:pPr>
              <w:pStyle w:val="Tablelistbullet"/>
              <w:cnfStyle w:val="000000000000" w:firstRow="0" w:lastRow="0" w:firstColumn="0" w:lastColumn="0" w:oddVBand="0" w:evenVBand="0" w:oddHBand="0" w:evenHBand="0" w:firstRowFirstColumn="0" w:firstRowLastColumn="0" w:lastRowFirstColumn="0" w:lastRowLastColumn="0"/>
            </w:pPr>
            <w:r w:rsidRPr="006E7517">
              <w:t>Uniting SA</w:t>
            </w:r>
          </w:p>
          <w:p w14:paraId="29DC0504" w14:textId="604619EA" w:rsidR="00207F2B" w:rsidRPr="006E7517" w:rsidRDefault="003D4871" w:rsidP="006E7517">
            <w:pPr>
              <w:pStyle w:val="Tablelistbullet"/>
              <w:cnfStyle w:val="000000000000" w:firstRow="0" w:lastRow="0" w:firstColumn="0" w:lastColumn="0" w:oddVBand="0" w:evenVBand="0" w:oddHBand="0" w:evenHBand="0" w:firstRowFirstColumn="0" w:firstRowLastColumn="0" w:lastRowFirstColumn="0" w:lastRowLastColumn="0"/>
            </w:pPr>
            <w:r w:rsidRPr="006E7517">
              <w:t>Skylight</w:t>
            </w:r>
          </w:p>
          <w:p w14:paraId="0EAC5AA5" w14:textId="77777777" w:rsidR="00207F2B" w:rsidRPr="006E7517" w:rsidRDefault="003D4871" w:rsidP="006E7517">
            <w:pPr>
              <w:pStyle w:val="Tablelistbullet"/>
              <w:cnfStyle w:val="000000000000" w:firstRow="0" w:lastRow="0" w:firstColumn="0" w:lastColumn="0" w:oddVBand="0" w:evenVBand="0" w:oddHBand="0" w:evenHBand="0" w:firstRowFirstColumn="0" w:firstRowLastColumn="0" w:lastRowFirstColumn="0" w:lastRowLastColumn="0"/>
            </w:pPr>
            <w:r w:rsidRPr="006E7517">
              <w:t>Centacare</w:t>
            </w:r>
          </w:p>
          <w:p w14:paraId="71E9BF3E" w14:textId="7C5D1D84" w:rsidR="00207F2B" w:rsidRPr="006E7517" w:rsidRDefault="003D4871" w:rsidP="006E7517">
            <w:pPr>
              <w:pStyle w:val="Tablelistbullet"/>
              <w:cnfStyle w:val="000000000000" w:firstRow="0" w:lastRow="0" w:firstColumn="0" w:lastColumn="0" w:oddVBand="0" w:evenVBand="0" w:oddHBand="0" w:evenHBand="0" w:firstRowFirstColumn="0" w:firstRowLastColumn="0" w:lastRowFirstColumn="0" w:lastRowLastColumn="0"/>
            </w:pPr>
            <w:r w:rsidRPr="006E7517">
              <w:t>Uniting Communities</w:t>
            </w:r>
          </w:p>
          <w:p w14:paraId="749C9B43" w14:textId="1B42464B" w:rsidR="00207F2B" w:rsidRPr="006E7517" w:rsidRDefault="003D4871" w:rsidP="006E7517">
            <w:pPr>
              <w:pStyle w:val="Tablelistbullet"/>
              <w:cnfStyle w:val="000000000000" w:firstRow="0" w:lastRow="0" w:firstColumn="0" w:lastColumn="0" w:oddVBand="0" w:evenVBand="0" w:oddHBand="0" w:evenHBand="0" w:firstRowFirstColumn="0" w:firstRowLastColumn="0" w:lastRowFirstColumn="0" w:lastRowLastColumn="0"/>
            </w:pPr>
            <w:r w:rsidRPr="006E7517">
              <w:t>Helping Hand</w:t>
            </w:r>
          </w:p>
          <w:p w14:paraId="58844AC5" w14:textId="11CC92E1" w:rsidR="00207F2B" w:rsidRPr="006E7517" w:rsidRDefault="003D4871" w:rsidP="006E7517">
            <w:pPr>
              <w:pStyle w:val="Tablelistbullet"/>
              <w:cnfStyle w:val="000000000000" w:firstRow="0" w:lastRow="0" w:firstColumn="0" w:lastColumn="0" w:oddVBand="0" w:evenVBand="0" w:oddHBand="0" w:evenHBand="0" w:firstRowFirstColumn="0" w:firstRowLastColumn="0" w:lastRowFirstColumn="0" w:lastRowLastColumn="0"/>
            </w:pPr>
            <w:r w:rsidRPr="006E7517">
              <w:t>Catherine House</w:t>
            </w:r>
          </w:p>
          <w:p w14:paraId="1AEDE439" w14:textId="702B77C2" w:rsidR="00207F2B" w:rsidRPr="006E7517" w:rsidRDefault="003D4871" w:rsidP="006E7517">
            <w:pPr>
              <w:pStyle w:val="Tablelistbullet"/>
              <w:cnfStyle w:val="000000000000" w:firstRow="0" w:lastRow="0" w:firstColumn="0" w:lastColumn="0" w:oddVBand="0" w:evenVBand="0" w:oddHBand="0" w:evenHBand="0" w:firstRowFirstColumn="0" w:firstRowLastColumn="0" w:lastRowFirstColumn="0" w:lastRowLastColumn="0"/>
            </w:pPr>
            <w:r w:rsidRPr="006E7517">
              <w:t>Clubhouse SA</w:t>
            </w:r>
          </w:p>
          <w:p w14:paraId="5D676C61" w14:textId="7BB4BC25" w:rsidR="00E01E70" w:rsidRPr="0042715B" w:rsidRDefault="003D4871" w:rsidP="006E7517">
            <w:pPr>
              <w:pStyle w:val="Tablelistbullet"/>
              <w:cnfStyle w:val="000000000000" w:firstRow="0" w:lastRow="0" w:firstColumn="0" w:lastColumn="0" w:oddVBand="0" w:evenVBand="0" w:oddHBand="0" w:evenHBand="0" w:firstRowFirstColumn="0" w:firstRowLastColumn="0" w:lastRowFirstColumn="0" w:lastRowLastColumn="0"/>
            </w:pPr>
            <w:r w:rsidRPr="006E7517">
              <w:t>GROW</w:t>
            </w:r>
          </w:p>
        </w:tc>
        <w:tc>
          <w:tcPr>
            <w:tcW w:w="3832" w:type="dxa"/>
          </w:tcPr>
          <w:p w14:paraId="61C5D781" w14:textId="77777777" w:rsidR="00EC54CA" w:rsidRPr="006E7517" w:rsidRDefault="00EC54CA" w:rsidP="006E7517">
            <w:pPr>
              <w:pStyle w:val="Tabletextstrong"/>
              <w:cnfStyle w:val="000000000000" w:firstRow="0" w:lastRow="0" w:firstColumn="0" w:lastColumn="0" w:oddVBand="0" w:evenVBand="0" w:oddHBand="0" w:evenHBand="0" w:firstRowFirstColumn="0" w:firstRowLastColumn="0" w:lastRowFirstColumn="0" w:lastRowLastColumn="0"/>
            </w:pPr>
            <w:r w:rsidRPr="006E7517">
              <w:t>Tasmania</w:t>
            </w:r>
          </w:p>
          <w:p w14:paraId="3E06E41E" w14:textId="77777777" w:rsidR="00621127" w:rsidRPr="006E7517" w:rsidRDefault="00621127" w:rsidP="006E7517">
            <w:pPr>
              <w:pStyle w:val="Tablelistbullet"/>
              <w:cnfStyle w:val="000000000000" w:firstRow="0" w:lastRow="0" w:firstColumn="0" w:lastColumn="0" w:oddVBand="0" w:evenVBand="0" w:oddHBand="0" w:evenHBand="0" w:firstRowFirstColumn="0" w:firstRowLastColumn="0" w:lastRowFirstColumn="0" w:lastRowLastColumn="0"/>
            </w:pPr>
            <w:r w:rsidRPr="5E5CA84C">
              <w:rPr>
                <w:szCs w:val="18"/>
              </w:rPr>
              <w:t xml:space="preserve">Primary </w:t>
            </w:r>
            <w:r w:rsidRPr="006E7517">
              <w:t>Health Tasmania (PHT)</w:t>
            </w:r>
          </w:p>
          <w:p w14:paraId="6F81D671" w14:textId="77777777" w:rsidR="00621127" w:rsidRPr="006E7517" w:rsidRDefault="00621127" w:rsidP="006E7517">
            <w:pPr>
              <w:pStyle w:val="Tablelistbullet"/>
              <w:cnfStyle w:val="000000000000" w:firstRow="0" w:lastRow="0" w:firstColumn="0" w:lastColumn="0" w:oddVBand="0" w:evenVBand="0" w:oddHBand="0" w:evenHBand="0" w:firstRowFirstColumn="0" w:firstRowLastColumn="0" w:lastRowFirstColumn="0" w:lastRowLastColumn="0"/>
            </w:pPr>
            <w:r w:rsidRPr="006E7517">
              <w:t>Tasmanian Aboriginal Centre</w:t>
            </w:r>
          </w:p>
          <w:p w14:paraId="7702F4CC" w14:textId="77777777" w:rsidR="00047BD9" w:rsidRPr="006E7517" w:rsidRDefault="00047BD9" w:rsidP="006E7517">
            <w:pPr>
              <w:pStyle w:val="Tablelistbullet"/>
              <w:cnfStyle w:val="000000000000" w:firstRow="0" w:lastRow="0" w:firstColumn="0" w:lastColumn="0" w:oddVBand="0" w:evenVBand="0" w:oddHBand="0" w:evenHBand="0" w:firstRowFirstColumn="0" w:firstRowLastColumn="0" w:lastRowFirstColumn="0" w:lastRowLastColumn="0"/>
            </w:pPr>
            <w:r w:rsidRPr="006E7517">
              <w:t>Migrant Resource Centre Tasmania</w:t>
            </w:r>
          </w:p>
          <w:p w14:paraId="69B15754" w14:textId="2CD4B3D0" w:rsidR="00047BD9" w:rsidRPr="006E7517" w:rsidRDefault="00047BD9" w:rsidP="006E7517">
            <w:pPr>
              <w:pStyle w:val="Tablelistbullet"/>
              <w:cnfStyle w:val="000000000000" w:firstRow="0" w:lastRow="0" w:firstColumn="0" w:lastColumn="0" w:oddVBand="0" w:evenVBand="0" w:oddHBand="0" w:evenHBand="0" w:firstRowFirstColumn="0" w:firstRowLastColumn="0" w:lastRowFirstColumn="0" w:lastRowLastColumn="0"/>
            </w:pPr>
            <w:r w:rsidRPr="006E7517">
              <w:t>Homes Tas</w:t>
            </w:r>
          </w:p>
          <w:p w14:paraId="2909DF0D" w14:textId="1ADDD947" w:rsidR="00E70A15" w:rsidRPr="00296882" w:rsidRDefault="00047BD9" w:rsidP="006E7517">
            <w:pPr>
              <w:pStyle w:val="Tablelistbullet"/>
              <w:cnfStyle w:val="000000000000" w:firstRow="0" w:lastRow="0" w:firstColumn="0" w:lastColumn="0" w:oddVBand="0" w:evenVBand="0" w:oddHBand="0" w:evenHBand="0" w:firstRowFirstColumn="0" w:firstRowLastColumn="0" w:lastRowFirstColumn="0" w:lastRowLastColumn="0"/>
            </w:pPr>
            <w:r w:rsidRPr="006E7517">
              <w:t>CSOs deliver</w:t>
            </w:r>
            <w:r w:rsidR="00B767D7" w:rsidRPr="006E7517">
              <w:t>ing</w:t>
            </w:r>
            <w:r w:rsidRPr="006E7517">
              <w:t xml:space="preserve"> psychosocial support (funded State and</w:t>
            </w:r>
            <w:r w:rsidRPr="5E5CA84C">
              <w:rPr>
                <w:szCs w:val="18"/>
              </w:rPr>
              <w:t xml:space="preserve"> Commonwealth)</w:t>
            </w:r>
          </w:p>
        </w:tc>
      </w:tr>
      <w:tr w:rsidR="00EC54CA" w14:paraId="0F3FDED0" w14:textId="77777777" w:rsidTr="00AF08E4">
        <w:trPr>
          <w:trHeight w:val="20"/>
        </w:trPr>
        <w:tc>
          <w:tcPr>
            <w:cnfStyle w:val="001000000000" w:firstRow="0" w:lastRow="0" w:firstColumn="1" w:lastColumn="0" w:oddVBand="0" w:evenVBand="0" w:oddHBand="0" w:evenHBand="0" w:firstRowFirstColumn="0" w:firstRowLastColumn="0" w:lastRowFirstColumn="0" w:lastRowLastColumn="0"/>
            <w:tcW w:w="1985" w:type="dxa"/>
            <w:vMerge/>
          </w:tcPr>
          <w:p w14:paraId="5FA45E49" w14:textId="77777777" w:rsidR="00EC54CA" w:rsidRPr="00A41CAD" w:rsidRDefault="00EC54CA" w:rsidP="00EC54CA">
            <w:pPr>
              <w:pStyle w:val="TableParagraph"/>
              <w:ind w:right="170"/>
              <w:rPr>
                <w:b/>
              </w:rPr>
            </w:pPr>
          </w:p>
        </w:tc>
        <w:tc>
          <w:tcPr>
            <w:tcW w:w="3832" w:type="dxa"/>
          </w:tcPr>
          <w:p w14:paraId="22391018" w14:textId="77777777" w:rsidR="00534BCF" w:rsidRPr="006E7517" w:rsidRDefault="00EC54CA" w:rsidP="006E7517">
            <w:pPr>
              <w:pStyle w:val="Tabletextstrong"/>
              <w:cnfStyle w:val="000000000000" w:firstRow="0" w:lastRow="0" w:firstColumn="0" w:lastColumn="0" w:oddVBand="0" w:evenVBand="0" w:oddHBand="0" w:evenHBand="0" w:firstRowFirstColumn="0" w:firstRowLastColumn="0" w:lastRowFirstColumn="0" w:lastRowLastColumn="0"/>
            </w:pPr>
            <w:r w:rsidRPr="006E7517">
              <w:t>Victoria</w:t>
            </w:r>
            <w:r w:rsidR="003F245A" w:rsidRPr="006E7517">
              <w:t xml:space="preserve"> </w:t>
            </w:r>
            <w:r w:rsidR="00534BCF" w:rsidRPr="006E7517">
              <w:t>(7 key providers)</w:t>
            </w:r>
          </w:p>
          <w:p w14:paraId="022B2F88" w14:textId="77777777" w:rsidR="00534BCF" w:rsidRPr="004D0A42" w:rsidRDefault="00534BCF" w:rsidP="006E7517">
            <w:pPr>
              <w:pStyle w:val="Tablelistbullet"/>
              <w:cnfStyle w:val="000000000000" w:firstRow="0" w:lastRow="0" w:firstColumn="0" w:lastColumn="0" w:oddVBand="0" w:evenVBand="0" w:oddHBand="0" w:evenHBand="0" w:firstRowFirstColumn="0" w:firstRowLastColumn="0" w:lastRowFirstColumn="0" w:lastRowLastColumn="0"/>
            </w:pPr>
            <w:r w:rsidRPr="5E5CA84C">
              <w:t>Mind Australia</w:t>
            </w:r>
          </w:p>
          <w:p w14:paraId="4DCB1A78" w14:textId="77777777" w:rsidR="00534BCF" w:rsidRPr="004D0A42" w:rsidRDefault="00534BCF" w:rsidP="006E7517">
            <w:pPr>
              <w:pStyle w:val="Tablelistbullet"/>
              <w:cnfStyle w:val="000000000000" w:firstRow="0" w:lastRow="0" w:firstColumn="0" w:lastColumn="0" w:oddVBand="0" w:evenVBand="0" w:oddHBand="0" w:evenHBand="0" w:firstRowFirstColumn="0" w:firstRowLastColumn="0" w:lastRowFirstColumn="0" w:lastRowLastColumn="0"/>
            </w:pPr>
            <w:proofErr w:type="spellStart"/>
            <w:r w:rsidRPr="5E5CA84C">
              <w:t>Wellways</w:t>
            </w:r>
            <w:proofErr w:type="spellEnd"/>
            <w:r w:rsidRPr="5E5CA84C">
              <w:t xml:space="preserve"> Australia</w:t>
            </w:r>
          </w:p>
          <w:p w14:paraId="03C351EE" w14:textId="77777777" w:rsidR="00534BCF" w:rsidRPr="00B32AA8" w:rsidRDefault="00534BCF" w:rsidP="006E7517">
            <w:pPr>
              <w:pStyle w:val="Tablelistbullet"/>
              <w:cnfStyle w:val="000000000000" w:firstRow="0" w:lastRow="0" w:firstColumn="0" w:lastColumn="0" w:oddVBand="0" w:evenVBand="0" w:oddHBand="0" w:evenHBand="0" w:firstRowFirstColumn="0" w:firstRowLastColumn="0" w:lastRowFirstColumn="0" w:lastRowLastColumn="0"/>
            </w:pPr>
            <w:r w:rsidRPr="5E5CA84C">
              <w:t>EACH</w:t>
            </w:r>
          </w:p>
          <w:p w14:paraId="772AC3E4" w14:textId="77777777" w:rsidR="00534BCF" w:rsidRPr="00B32AA8" w:rsidRDefault="00534BCF" w:rsidP="006E7517">
            <w:pPr>
              <w:pStyle w:val="Tablelistbullet"/>
              <w:cnfStyle w:val="000000000000" w:firstRow="0" w:lastRow="0" w:firstColumn="0" w:lastColumn="0" w:oddVBand="0" w:evenVBand="0" w:oddHBand="0" w:evenHBand="0" w:firstRowFirstColumn="0" w:firstRowLastColumn="0" w:lastRowFirstColumn="0" w:lastRowLastColumn="0"/>
            </w:pPr>
            <w:proofErr w:type="spellStart"/>
            <w:r w:rsidRPr="5E5CA84C">
              <w:t>Cohealth</w:t>
            </w:r>
            <w:proofErr w:type="spellEnd"/>
          </w:p>
          <w:p w14:paraId="3EA9F704" w14:textId="77777777" w:rsidR="00534BCF" w:rsidRPr="00B32AA8" w:rsidRDefault="00534BCF" w:rsidP="006E7517">
            <w:pPr>
              <w:pStyle w:val="Tablelistbullet"/>
              <w:cnfStyle w:val="000000000000" w:firstRow="0" w:lastRow="0" w:firstColumn="0" w:lastColumn="0" w:oddVBand="0" w:evenVBand="0" w:oddHBand="0" w:evenHBand="0" w:firstRowFirstColumn="0" w:firstRowLastColumn="0" w:lastRowFirstColumn="0" w:lastRowLastColumn="0"/>
            </w:pPr>
            <w:r w:rsidRPr="5E5CA84C">
              <w:t>ACSO</w:t>
            </w:r>
          </w:p>
          <w:p w14:paraId="19763197" w14:textId="77777777" w:rsidR="00534BCF" w:rsidRPr="00B32AA8" w:rsidRDefault="00534BCF" w:rsidP="006E7517">
            <w:pPr>
              <w:pStyle w:val="Tablelistbullet"/>
              <w:cnfStyle w:val="000000000000" w:firstRow="0" w:lastRow="0" w:firstColumn="0" w:lastColumn="0" w:oddVBand="0" w:evenVBand="0" w:oddHBand="0" w:evenHBand="0" w:firstRowFirstColumn="0" w:firstRowLastColumn="0" w:lastRowFirstColumn="0" w:lastRowLastColumn="0"/>
            </w:pPr>
            <w:r w:rsidRPr="5E5CA84C">
              <w:t>Neami National</w:t>
            </w:r>
          </w:p>
          <w:p w14:paraId="2BAEE2F0" w14:textId="257596F9" w:rsidR="001C003B" w:rsidRPr="006E7517" w:rsidRDefault="00534BCF" w:rsidP="006E7517">
            <w:pPr>
              <w:pStyle w:val="Tablelistbullet"/>
              <w:cnfStyle w:val="000000000000" w:firstRow="0" w:lastRow="0" w:firstColumn="0" w:lastColumn="0" w:oddVBand="0" w:evenVBand="0" w:oddHBand="0" w:evenHBand="0" w:firstRowFirstColumn="0" w:firstRowLastColumn="0" w:lastRowFirstColumn="0" w:lastRowLastColumn="0"/>
            </w:pPr>
            <w:r>
              <w:t>Uniting Vic Tas</w:t>
            </w:r>
          </w:p>
        </w:tc>
        <w:tc>
          <w:tcPr>
            <w:tcW w:w="3832" w:type="dxa"/>
          </w:tcPr>
          <w:p w14:paraId="34E778E4" w14:textId="77777777" w:rsidR="00EC54CA" w:rsidRPr="006E7517" w:rsidRDefault="00EC54CA" w:rsidP="006E7517">
            <w:pPr>
              <w:pStyle w:val="Tabletextstrong"/>
              <w:cnfStyle w:val="000000000000" w:firstRow="0" w:lastRow="0" w:firstColumn="0" w:lastColumn="0" w:oddVBand="0" w:evenVBand="0" w:oddHBand="0" w:evenHBand="0" w:firstRowFirstColumn="0" w:firstRowLastColumn="0" w:lastRowFirstColumn="0" w:lastRowLastColumn="0"/>
            </w:pPr>
            <w:r w:rsidRPr="006E7517">
              <w:t>Western Australia</w:t>
            </w:r>
          </w:p>
          <w:p w14:paraId="4570BCE6" w14:textId="77777777" w:rsidR="00D54A03" w:rsidRPr="001E776D" w:rsidRDefault="00D54A03" w:rsidP="006E7517">
            <w:pPr>
              <w:pStyle w:val="Tablelistbullet"/>
              <w:cnfStyle w:val="000000000000" w:firstRow="0" w:lastRow="0" w:firstColumn="0" w:lastColumn="0" w:oddVBand="0" w:evenVBand="0" w:oddHBand="0" w:evenHBand="0" w:firstRowFirstColumn="0" w:firstRowLastColumn="0" w:lastRowFirstColumn="0" w:lastRowLastColumn="0"/>
            </w:pPr>
            <w:r w:rsidRPr="001E776D">
              <w:t xml:space="preserve">Mental Health Commission funded service </w:t>
            </w:r>
            <w:proofErr w:type="gramStart"/>
            <w:r w:rsidRPr="001E776D">
              <w:t>providers</w:t>
            </w:r>
            <w:proofErr w:type="gramEnd"/>
          </w:p>
          <w:p w14:paraId="3FC1F77A" w14:textId="110B9F58" w:rsidR="00D55931" w:rsidRPr="00220B21" w:rsidRDefault="00D54A03" w:rsidP="006E7517">
            <w:pPr>
              <w:pStyle w:val="Tablelistbullet"/>
              <w:cnfStyle w:val="000000000000" w:firstRow="0" w:lastRow="0" w:firstColumn="0" w:lastColumn="0" w:oddVBand="0" w:evenVBand="0" w:oddHBand="0" w:evenHBand="0" w:firstRowFirstColumn="0" w:firstRowLastColumn="0" w:lastRowFirstColumn="0" w:lastRowLastColumn="0"/>
              <w:rPr>
                <w:u w:val="single"/>
              </w:rPr>
            </w:pPr>
            <w:r w:rsidRPr="5E5CA84C">
              <w:rPr>
                <w:szCs w:val="18"/>
              </w:rPr>
              <w:t>Western Australia Primary Health Alliance – Psychosocial Support Services</w:t>
            </w:r>
            <w:r w:rsidR="00D55931" w:rsidRPr="5E5CA84C">
              <w:rPr>
                <w:szCs w:val="18"/>
                <w:u w:val="single"/>
              </w:rPr>
              <w:t xml:space="preserve"> </w:t>
            </w:r>
          </w:p>
        </w:tc>
      </w:tr>
      <w:tr w:rsidR="00D31DB6" w14:paraId="08D03F49" w14:textId="77777777" w:rsidTr="00AF08E4">
        <w:trPr>
          <w:trHeight w:val="20"/>
        </w:trPr>
        <w:tc>
          <w:tcPr>
            <w:cnfStyle w:val="001000000000" w:firstRow="0" w:lastRow="0" w:firstColumn="1" w:lastColumn="0" w:oddVBand="0" w:evenVBand="0" w:oddHBand="0" w:evenHBand="0" w:firstRowFirstColumn="0" w:firstRowLastColumn="0" w:lastRowFirstColumn="0" w:lastRowLastColumn="0"/>
            <w:tcW w:w="1985" w:type="dxa"/>
            <w:vMerge w:val="restart"/>
          </w:tcPr>
          <w:p w14:paraId="4B3660E5" w14:textId="003895D1" w:rsidR="00D31DB6" w:rsidRPr="00A41CAD" w:rsidRDefault="00D31DB6" w:rsidP="00296882">
            <w:pPr>
              <w:pStyle w:val="TableParagraph"/>
              <w:ind w:right="170"/>
              <w:rPr>
                <w:b/>
              </w:rPr>
            </w:pPr>
            <w:r w:rsidRPr="00A41CAD">
              <w:rPr>
                <w:b/>
              </w:rPr>
              <w:t>Psychosocial sector peak bodies</w:t>
            </w:r>
          </w:p>
        </w:tc>
        <w:tc>
          <w:tcPr>
            <w:tcW w:w="7664" w:type="dxa"/>
            <w:gridSpan w:val="2"/>
          </w:tcPr>
          <w:p w14:paraId="1BC3AA14" w14:textId="0E6BEE6F" w:rsidR="00D31DB6" w:rsidRDefault="00D31DB6" w:rsidP="00532505">
            <w:pPr>
              <w:pStyle w:val="TableParagraph"/>
              <w:cnfStyle w:val="000000000000" w:firstRow="0" w:lastRow="0" w:firstColumn="0" w:lastColumn="0" w:oddVBand="0" w:evenVBand="0" w:oddHBand="0" w:evenHBand="0" w:firstRowFirstColumn="0" w:firstRowLastColumn="0" w:lastRowFirstColumn="0" w:lastRowLastColumn="0"/>
            </w:pPr>
            <w:r w:rsidRPr="00891CB5">
              <w:t>Community Mental Health Australia</w:t>
            </w:r>
            <w:r w:rsidR="00A65DAD">
              <w:t xml:space="preserve"> (including member associates)</w:t>
            </w:r>
          </w:p>
          <w:p w14:paraId="1CE60984" w14:textId="4168BF96" w:rsidR="00D31DB6" w:rsidRDefault="00D31DB6" w:rsidP="00532505">
            <w:pPr>
              <w:pStyle w:val="TableParagraph"/>
              <w:cnfStyle w:val="000000000000" w:firstRow="0" w:lastRow="0" w:firstColumn="0" w:lastColumn="0" w:oddVBand="0" w:evenVBand="0" w:oddHBand="0" w:evenHBand="0" w:firstRowFirstColumn="0" w:firstRowLastColumn="0" w:lastRowFirstColumn="0" w:lastRowLastColumn="0"/>
            </w:pPr>
            <w:r>
              <w:t>Mental Health Australia</w:t>
            </w:r>
            <w:r w:rsidR="00A65DAD">
              <w:t xml:space="preserve"> (including member associates)</w:t>
            </w:r>
          </w:p>
          <w:p w14:paraId="4FFE4E3D" w14:textId="1A02793B" w:rsidR="00D31DB6" w:rsidRDefault="00D31DB6" w:rsidP="00532505">
            <w:pPr>
              <w:pStyle w:val="TableParagraph"/>
              <w:cnfStyle w:val="000000000000" w:firstRow="0" w:lastRow="0" w:firstColumn="0" w:lastColumn="0" w:oddVBand="0" w:evenVBand="0" w:oddHBand="0" w:evenHBand="0" w:firstRowFirstColumn="0" w:firstRowLastColumn="0" w:lastRowFirstColumn="0" w:lastRowLastColumn="0"/>
            </w:pPr>
            <w:r w:rsidRPr="68D7A70F">
              <w:rPr>
                <w:szCs w:val="18"/>
              </w:rPr>
              <w:t>Mental Illness Fellowship of Australia</w:t>
            </w:r>
            <w:r w:rsidR="00A65DAD" w:rsidRPr="68D7A70F">
              <w:rPr>
                <w:szCs w:val="18"/>
              </w:rPr>
              <w:t xml:space="preserve"> (including member associates)</w:t>
            </w:r>
          </w:p>
        </w:tc>
      </w:tr>
      <w:tr w:rsidR="00D31DB6" w14:paraId="34AFE94E" w14:textId="77777777" w:rsidTr="00AF08E4">
        <w:trPr>
          <w:trHeight w:val="20"/>
        </w:trPr>
        <w:tc>
          <w:tcPr>
            <w:cnfStyle w:val="001000000000" w:firstRow="0" w:lastRow="0" w:firstColumn="1" w:lastColumn="0" w:oddVBand="0" w:evenVBand="0" w:oddHBand="0" w:evenHBand="0" w:firstRowFirstColumn="0" w:firstRowLastColumn="0" w:lastRowFirstColumn="0" w:lastRowLastColumn="0"/>
            <w:tcW w:w="1985" w:type="dxa"/>
            <w:vMerge/>
          </w:tcPr>
          <w:p w14:paraId="54F3E30B" w14:textId="77777777" w:rsidR="00D31DB6" w:rsidRPr="00A41CAD" w:rsidRDefault="00D31DB6" w:rsidP="00D31DB6">
            <w:pPr>
              <w:pStyle w:val="TableParagraph"/>
              <w:ind w:right="170"/>
              <w:rPr>
                <w:b/>
              </w:rPr>
            </w:pPr>
          </w:p>
        </w:tc>
        <w:tc>
          <w:tcPr>
            <w:tcW w:w="3832" w:type="dxa"/>
          </w:tcPr>
          <w:p w14:paraId="72D2C77B" w14:textId="77777777" w:rsidR="000F0306" w:rsidRPr="006E7517" w:rsidRDefault="00D31DB6" w:rsidP="006E7517">
            <w:pPr>
              <w:pStyle w:val="Tabletextstrong"/>
              <w:cnfStyle w:val="000000000000" w:firstRow="0" w:lastRow="0" w:firstColumn="0" w:lastColumn="0" w:oddVBand="0" w:evenVBand="0" w:oddHBand="0" w:evenHBand="0" w:firstRowFirstColumn="0" w:firstRowLastColumn="0" w:lastRowFirstColumn="0" w:lastRowLastColumn="0"/>
            </w:pPr>
            <w:r w:rsidRPr="006E7517">
              <w:t>Australian Capital Territory</w:t>
            </w:r>
            <w:r w:rsidR="000F0306" w:rsidRPr="006E7517">
              <w:t xml:space="preserve"> </w:t>
            </w:r>
          </w:p>
          <w:p w14:paraId="7E9B0095" w14:textId="00A7E2EC" w:rsidR="00D31DB6" w:rsidRPr="00296882" w:rsidRDefault="000F0306" w:rsidP="00296882">
            <w:pPr>
              <w:pStyle w:val="TableParagraph"/>
              <w:numPr>
                <w:ilvl w:val="0"/>
                <w:numId w:val="38"/>
              </w:numPr>
              <w:spacing w:before="120"/>
              <w:cnfStyle w:val="000000000000" w:firstRow="0" w:lastRow="0" w:firstColumn="0" w:lastColumn="0" w:oddVBand="0" w:evenVBand="0" w:oddHBand="0" w:evenHBand="0" w:firstRowFirstColumn="0" w:firstRowLastColumn="0" w:lastRowFirstColumn="0" w:lastRowLastColumn="0"/>
            </w:pPr>
            <w:r w:rsidRPr="000F0306">
              <w:t xml:space="preserve">Mental Health </w:t>
            </w:r>
            <w:r w:rsidRPr="006E7517">
              <w:rPr>
                <w:rStyle w:val="TablelistbulletChar"/>
              </w:rPr>
              <w:t>Community Coalition ACT (MHCC ACT)</w:t>
            </w:r>
          </w:p>
        </w:tc>
        <w:tc>
          <w:tcPr>
            <w:tcW w:w="3832" w:type="dxa"/>
          </w:tcPr>
          <w:p w14:paraId="631C9844" w14:textId="77777777" w:rsidR="00D31DB6" w:rsidRPr="006E7517" w:rsidRDefault="00D31DB6" w:rsidP="006E7517">
            <w:pPr>
              <w:pStyle w:val="Tabletextstrong"/>
              <w:cnfStyle w:val="000000000000" w:firstRow="0" w:lastRow="0" w:firstColumn="0" w:lastColumn="0" w:oddVBand="0" w:evenVBand="0" w:oddHBand="0" w:evenHBand="0" w:firstRowFirstColumn="0" w:firstRowLastColumn="0" w:lastRowFirstColumn="0" w:lastRowLastColumn="0"/>
            </w:pPr>
            <w:r w:rsidRPr="006E7517">
              <w:t>Northern Territory</w:t>
            </w:r>
          </w:p>
          <w:p w14:paraId="7DF524AC" w14:textId="77777777" w:rsidR="000F0306" w:rsidRDefault="000F0306" w:rsidP="006E7517">
            <w:pPr>
              <w:pStyle w:val="Tablelistbullet"/>
              <w:cnfStyle w:val="000000000000" w:firstRow="0" w:lastRow="0" w:firstColumn="0" w:lastColumn="0" w:oddVBand="0" w:evenVBand="0" w:oddHBand="0" w:evenHBand="0" w:firstRowFirstColumn="0" w:firstRowLastColumn="0" w:lastRowFirstColumn="0" w:lastRowLastColumn="0"/>
            </w:pPr>
            <w:r w:rsidRPr="5E5CA84C">
              <w:t>NT Mental Health Coalition (NTMHC)</w:t>
            </w:r>
          </w:p>
          <w:p w14:paraId="02C7BFAE" w14:textId="13A34778" w:rsidR="000F0306" w:rsidRPr="002B5C4B" w:rsidRDefault="002B5C4B" w:rsidP="006E7517">
            <w:pPr>
              <w:pStyle w:val="Tablelistbullet"/>
              <w:cnfStyle w:val="000000000000" w:firstRow="0" w:lastRow="0" w:firstColumn="0" w:lastColumn="0" w:oddVBand="0" w:evenVBand="0" w:oddHBand="0" w:evenHBand="0" w:firstRowFirstColumn="0" w:firstRowLastColumn="0" w:lastRowFirstColumn="0" w:lastRowLastColumn="0"/>
            </w:pPr>
            <w:r w:rsidRPr="5E5CA84C">
              <w:t>MIFANT</w:t>
            </w:r>
          </w:p>
          <w:p w14:paraId="7EC6A9B2" w14:textId="33070BB8" w:rsidR="002B5C4B" w:rsidRDefault="00D00DE4" w:rsidP="00FD20C6">
            <w:pPr>
              <w:pStyle w:val="Tablelistbullet"/>
              <w:cnfStyle w:val="000000000000" w:firstRow="0" w:lastRow="0" w:firstColumn="0" w:lastColumn="0" w:oddVBand="0" w:evenVBand="0" w:oddHBand="0" w:evenHBand="0" w:firstRowFirstColumn="0" w:firstRowLastColumn="0" w:lastRowFirstColumn="0" w:lastRowLastColumn="0"/>
            </w:pPr>
            <w:r w:rsidRPr="5E5CA84C">
              <w:t>Association of Alcohol and Other Drug Agencies NT (</w:t>
            </w:r>
            <w:r w:rsidR="002B5C4B" w:rsidRPr="5E5CA84C">
              <w:t>AADANT</w:t>
            </w:r>
            <w:r w:rsidRPr="5E5CA84C">
              <w:t xml:space="preserve">; </w:t>
            </w:r>
            <w:r w:rsidR="002B5C4B" w:rsidRPr="5E5CA84C">
              <w:t>NT AOD Peak body)</w:t>
            </w:r>
          </w:p>
          <w:p w14:paraId="26690F65" w14:textId="77777777" w:rsidR="002B5C4B" w:rsidRDefault="002B5C4B" w:rsidP="006E7517">
            <w:pPr>
              <w:pStyle w:val="Tablelistbullet"/>
              <w:cnfStyle w:val="000000000000" w:firstRow="0" w:lastRow="0" w:firstColumn="0" w:lastColumn="0" w:oddVBand="0" w:evenVBand="0" w:oddHBand="0" w:evenHBand="0" w:firstRowFirstColumn="0" w:firstRowLastColumn="0" w:lastRowFirstColumn="0" w:lastRowLastColumn="0"/>
            </w:pPr>
            <w:r w:rsidRPr="5E5CA84C">
              <w:t>Integrated Disability Action</w:t>
            </w:r>
          </w:p>
          <w:p w14:paraId="2B59F244" w14:textId="7B8BF15B" w:rsidR="002B5C4B" w:rsidRPr="00AF08E4" w:rsidRDefault="002B5C4B" w:rsidP="00AF08E4">
            <w:pPr>
              <w:pStyle w:val="Tablelistbullet"/>
              <w:cnfStyle w:val="000000000000" w:firstRow="0" w:lastRow="0" w:firstColumn="0" w:lastColumn="0" w:oddVBand="0" w:evenVBand="0" w:oddHBand="0" w:evenHBand="0" w:firstRowFirstColumn="0" w:firstRowLastColumn="0" w:lastRowFirstColumn="0" w:lastRowLastColumn="0"/>
            </w:pPr>
            <w:r w:rsidRPr="5E5CA84C">
              <w:t xml:space="preserve">NT Shelter </w:t>
            </w:r>
          </w:p>
        </w:tc>
      </w:tr>
      <w:tr w:rsidR="00D31DB6" w14:paraId="4BAAB6D9" w14:textId="77777777" w:rsidTr="00AF08E4">
        <w:trPr>
          <w:trHeight w:val="20"/>
        </w:trPr>
        <w:tc>
          <w:tcPr>
            <w:cnfStyle w:val="001000000000" w:firstRow="0" w:lastRow="0" w:firstColumn="1" w:lastColumn="0" w:oddVBand="0" w:evenVBand="0" w:oddHBand="0" w:evenHBand="0" w:firstRowFirstColumn="0" w:firstRowLastColumn="0" w:lastRowFirstColumn="0" w:lastRowLastColumn="0"/>
            <w:tcW w:w="1985" w:type="dxa"/>
            <w:vMerge/>
          </w:tcPr>
          <w:p w14:paraId="135137D6" w14:textId="77777777" w:rsidR="00D31DB6" w:rsidRPr="00A41CAD" w:rsidRDefault="00D31DB6" w:rsidP="00D31DB6">
            <w:pPr>
              <w:pStyle w:val="TableParagraph"/>
              <w:ind w:right="170"/>
              <w:rPr>
                <w:b/>
              </w:rPr>
            </w:pPr>
          </w:p>
        </w:tc>
        <w:tc>
          <w:tcPr>
            <w:tcW w:w="3832" w:type="dxa"/>
          </w:tcPr>
          <w:p w14:paraId="1132BAD7" w14:textId="77777777" w:rsidR="00D31DB6" w:rsidRPr="006E7517" w:rsidRDefault="00D31DB6" w:rsidP="006E7517">
            <w:pPr>
              <w:pStyle w:val="Tabletextstrong"/>
              <w:cnfStyle w:val="000000000000" w:firstRow="0" w:lastRow="0" w:firstColumn="0" w:lastColumn="0" w:oddVBand="0" w:evenVBand="0" w:oddHBand="0" w:evenHBand="0" w:firstRowFirstColumn="0" w:firstRowLastColumn="0" w:lastRowFirstColumn="0" w:lastRowLastColumn="0"/>
            </w:pPr>
            <w:r w:rsidRPr="006E7517">
              <w:t>New South Wales</w:t>
            </w:r>
          </w:p>
          <w:p w14:paraId="6D98F7CB" w14:textId="1AF4EF92" w:rsidR="00043654" w:rsidRPr="006E7517" w:rsidRDefault="000F0306" w:rsidP="006E7517">
            <w:pPr>
              <w:pStyle w:val="TableParagraph"/>
              <w:numPr>
                <w:ilvl w:val="0"/>
                <w:numId w:val="40"/>
              </w:numPr>
              <w:spacing w:before="3"/>
              <w:cnfStyle w:val="000000000000" w:firstRow="0" w:lastRow="0" w:firstColumn="0" w:lastColumn="0" w:oddVBand="0" w:evenVBand="0" w:oddHBand="0" w:evenHBand="0" w:firstRowFirstColumn="0" w:firstRowLastColumn="0" w:lastRowFirstColumn="0" w:lastRowLastColumn="0"/>
            </w:pPr>
            <w:r w:rsidRPr="000F0306">
              <w:rPr>
                <w:szCs w:val="18"/>
              </w:rPr>
              <w:t xml:space="preserve">NSW Mental Health </w:t>
            </w:r>
            <w:r w:rsidRPr="006E7517">
              <w:rPr>
                <w:rStyle w:val="TablelistbulletChar"/>
              </w:rPr>
              <w:t>Coordinating Council (MHCC)</w:t>
            </w:r>
          </w:p>
        </w:tc>
        <w:tc>
          <w:tcPr>
            <w:tcW w:w="3832" w:type="dxa"/>
          </w:tcPr>
          <w:p w14:paraId="15F663D2" w14:textId="77777777" w:rsidR="00D31DB6" w:rsidRPr="006E7517" w:rsidRDefault="00D31DB6" w:rsidP="006E7517">
            <w:pPr>
              <w:pStyle w:val="Tabletextstrong"/>
              <w:cnfStyle w:val="000000000000" w:firstRow="0" w:lastRow="0" w:firstColumn="0" w:lastColumn="0" w:oddVBand="0" w:evenVBand="0" w:oddHBand="0" w:evenHBand="0" w:firstRowFirstColumn="0" w:firstRowLastColumn="0" w:lastRowFirstColumn="0" w:lastRowLastColumn="0"/>
            </w:pPr>
            <w:r w:rsidRPr="006E7517">
              <w:t>Queensland</w:t>
            </w:r>
          </w:p>
          <w:p w14:paraId="2DD7D247" w14:textId="1310E463" w:rsidR="00E01E70" w:rsidRPr="006E7517" w:rsidRDefault="00E01E70" w:rsidP="006E7517">
            <w:pPr>
              <w:pStyle w:val="TableParagraph"/>
              <w:numPr>
                <w:ilvl w:val="0"/>
                <w:numId w:val="40"/>
              </w:numPr>
              <w:spacing w:before="3"/>
              <w:cnfStyle w:val="000000000000" w:firstRow="0" w:lastRow="0" w:firstColumn="0" w:lastColumn="0" w:oddVBand="0" w:evenVBand="0" w:oddHBand="0" w:evenHBand="0" w:firstRowFirstColumn="0" w:firstRowLastColumn="0" w:lastRowFirstColumn="0" w:lastRowLastColumn="0"/>
              <w:rPr>
                <w:szCs w:val="18"/>
              </w:rPr>
            </w:pPr>
            <w:r w:rsidRPr="006E7517">
              <w:rPr>
                <w:rStyle w:val="TablelistbulletChar"/>
              </w:rPr>
              <w:t>Queensland Alliance for Mental Health (QA</w:t>
            </w:r>
            <w:r w:rsidRPr="00E01E70">
              <w:rPr>
                <w:szCs w:val="18"/>
              </w:rPr>
              <w:t>MH)</w:t>
            </w:r>
          </w:p>
        </w:tc>
      </w:tr>
      <w:tr w:rsidR="00D31DB6" w14:paraId="240B8F49" w14:textId="77777777" w:rsidTr="00AF08E4">
        <w:trPr>
          <w:trHeight w:val="20"/>
        </w:trPr>
        <w:tc>
          <w:tcPr>
            <w:cnfStyle w:val="001000000000" w:firstRow="0" w:lastRow="0" w:firstColumn="1" w:lastColumn="0" w:oddVBand="0" w:evenVBand="0" w:oddHBand="0" w:evenHBand="0" w:firstRowFirstColumn="0" w:firstRowLastColumn="0" w:lastRowFirstColumn="0" w:lastRowLastColumn="0"/>
            <w:tcW w:w="1985" w:type="dxa"/>
            <w:vMerge/>
          </w:tcPr>
          <w:p w14:paraId="79E554E3" w14:textId="77777777" w:rsidR="00D31DB6" w:rsidRPr="00A41CAD" w:rsidRDefault="00D31DB6" w:rsidP="00D31DB6">
            <w:pPr>
              <w:pStyle w:val="TableParagraph"/>
              <w:ind w:right="170"/>
              <w:rPr>
                <w:b/>
              </w:rPr>
            </w:pPr>
          </w:p>
        </w:tc>
        <w:tc>
          <w:tcPr>
            <w:tcW w:w="3832" w:type="dxa"/>
          </w:tcPr>
          <w:p w14:paraId="2CD8C46F" w14:textId="77777777" w:rsidR="00D31DB6" w:rsidRPr="006E7517" w:rsidRDefault="00D31DB6" w:rsidP="006E7517">
            <w:pPr>
              <w:pStyle w:val="Tabletextstrong"/>
              <w:cnfStyle w:val="000000000000" w:firstRow="0" w:lastRow="0" w:firstColumn="0" w:lastColumn="0" w:oddVBand="0" w:evenVBand="0" w:oddHBand="0" w:evenHBand="0" w:firstRowFirstColumn="0" w:firstRowLastColumn="0" w:lastRowFirstColumn="0" w:lastRowLastColumn="0"/>
            </w:pPr>
            <w:r w:rsidRPr="006E7517">
              <w:t>South Australia</w:t>
            </w:r>
          </w:p>
          <w:p w14:paraId="189AC1B7" w14:textId="6596B3C6" w:rsidR="00E01E70" w:rsidRDefault="00E01E70" w:rsidP="00220B21">
            <w:pPr>
              <w:pStyle w:val="TableParagraph"/>
              <w:numPr>
                <w:ilvl w:val="0"/>
                <w:numId w:val="40"/>
              </w:numPr>
              <w:spacing w:before="3"/>
              <w:cnfStyle w:val="000000000000" w:firstRow="0" w:lastRow="0" w:firstColumn="0" w:lastColumn="0" w:oddVBand="0" w:evenVBand="0" w:oddHBand="0" w:evenHBand="0" w:firstRowFirstColumn="0" w:firstRowLastColumn="0" w:lastRowFirstColumn="0" w:lastRowLastColumn="0"/>
              <w:rPr>
                <w:szCs w:val="18"/>
              </w:rPr>
            </w:pPr>
            <w:r w:rsidRPr="00E01E70">
              <w:rPr>
                <w:szCs w:val="18"/>
              </w:rPr>
              <w:t xml:space="preserve">Mental Health Coalition of </w:t>
            </w:r>
            <w:r w:rsidRPr="006E7517">
              <w:rPr>
                <w:rStyle w:val="TablelistbulletChar"/>
              </w:rPr>
              <w:t>SA (MHCSA)</w:t>
            </w:r>
          </w:p>
        </w:tc>
        <w:tc>
          <w:tcPr>
            <w:tcW w:w="3832" w:type="dxa"/>
          </w:tcPr>
          <w:p w14:paraId="2582ACA3" w14:textId="77777777" w:rsidR="00D31DB6" w:rsidRPr="006E7517" w:rsidRDefault="00D31DB6" w:rsidP="006E7517">
            <w:pPr>
              <w:pStyle w:val="Tabletextstrong"/>
              <w:cnfStyle w:val="000000000000" w:firstRow="0" w:lastRow="0" w:firstColumn="0" w:lastColumn="0" w:oddVBand="0" w:evenVBand="0" w:oddHBand="0" w:evenHBand="0" w:firstRowFirstColumn="0" w:firstRowLastColumn="0" w:lastRowFirstColumn="0" w:lastRowLastColumn="0"/>
            </w:pPr>
            <w:r w:rsidRPr="006E7517">
              <w:t>Tasmania</w:t>
            </w:r>
          </w:p>
          <w:p w14:paraId="082B7266" w14:textId="02154BF0" w:rsidR="00621127" w:rsidRDefault="00621127" w:rsidP="006E7517">
            <w:pPr>
              <w:pStyle w:val="Tablelistbullet"/>
              <w:cnfStyle w:val="000000000000" w:firstRow="0" w:lastRow="0" w:firstColumn="0" w:lastColumn="0" w:oddVBand="0" w:evenVBand="0" w:oddHBand="0" w:evenHBand="0" w:firstRowFirstColumn="0" w:firstRowLastColumn="0" w:lastRowFirstColumn="0" w:lastRowLastColumn="0"/>
            </w:pPr>
            <w:r w:rsidRPr="00621127">
              <w:t xml:space="preserve">Mental Health Council </w:t>
            </w:r>
            <w:r w:rsidR="002B0B78">
              <w:t xml:space="preserve">of </w:t>
            </w:r>
            <w:r w:rsidRPr="00621127">
              <w:t>Tasmania</w:t>
            </w:r>
          </w:p>
          <w:p w14:paraId="6DF67C4D" w14:textId="6D62445E" w:rsidR="00047BD9" w:rsidRDefault="00047BD9" w:rsidP="006E7517">
            <w:pPr>
              <w:pStyle w:val="Tablelistbullet"/>
              <w:cnfStyle w:val="000000000000" w:firstRow="0" w:lastRow="0" w:firstColumn="0" w:lastColumn="0" w:oddVBand="0" w:evenVBand="0" w:oddHBand="0" w:evenHBand="0" w:firstRowFirstColumn="0" w:firstRowLastColumn="0" w:lastRowFirstColumn="0" w:lastRowLastColumn="0"/>
            </w:pPr>
            <w:r w:rsidRPr="00047BD9">
              <w:t xml:space="preserve">Alcohol, </w:t>
            </w:r>
            <w:proofErr w:type="gramStart"/>
            <w:r w:rsidRPr="00047BD9">
              <w:t>Tobacco</w:t>
            </w:r>
            <w:proofErr w:type="gramEnd"/>
            <w:r w:rsidRPr="00047BD9">
              <w:t xml:space="preserve"> and Other Drugs Council Tasmania</w:t>
            </w:r>
          </w:p>
        </w:tc>
      </w:tr>
      <w:tr w:rsidR="00D31DB6" w14:paraId="7F269513" w14:textId="77777777" w:rsidTr="00AF08E4">
        <w:trPr>
          <w:trHeight w:val="20"/>
        </w:trPr>
        <w:tc>
          <w:tcPr>
            <w:cnfStyle w:val="001000000000" w:firstRow="0" w:lastRow="0" w:firstColumn="1" w:lastColumn="0" w:oddVBand="0" w:evenVBand="0" w:oddHBand="0" w:evenHBand="0" w:firstRowFirstColumn="0" w:firstRowLastColumn="0" w:lastRowFirstColumn="0" w:lastRowLastColumn="0"/>
            <w:tcW w:w="1985" w:type="dxa"/>
            <w:vMerge/>
          </w:tcPr>
          <w:p w14:paraId="69483B5F" w14:textId="77777777" w:rsidR="00D31DB6" w:rsidRPr="00A41CAD" w:rsidRDefault="00D31DB6" w:rsidP="00D31DB6">
            <w:pPr>
              <w:pStyle w:val="TableParagraph"/>
              <w:ind w:right="170"/>
              <w:rPr>
                <w:b/>
              </w:rPr>
            </w:pPr>
          </w:p>
        </w:tc>
        <w:tc>
          <w:tcPr>
            <w:tcW w:w="3832" w:type="dxa"/>
          </w:tcPr>
          <w:p w14:paraId="5CD39E0C" w14:textId="77777777" w:rsidR="00D31DB6" w:rsidRPr="00220B21" w:rsidRDefault="00D31DB6" w:rsidP="006E7517">
            <w:pPr>
              <w:pStyle w:val="Tabletextstrong"/>
              <w:cnfStyle w:val="000000000000" w:firstRow="0" w:lastRow="0" w:firstColumn="0" w:lastColumn="0" w:oddVBand="0" w:evenVBand="0" w:oddHBand="0" w:evenHBand="0" w:firstRowFirstColumn="0" w:firstRowLastColumn="0" w:lastRowFirstColumn="0" w:lastRowLastColumn="0"/>
            </w:pPr>
            <w:r w:rsidRPr="00220B21">
              <w:t>Victoria</w:t>
            </w:r>
          </w:p>
          <w:p w14:paraId="7E84A62F" w14:textId="78824F8A" w:rsidR="005A30D3" w:rsidRPr="00296882" w:rsidRDefault="005A30D3" w:rsidP="006E7517">
            <w:pPr>
              <w:pStyle w:val="Tablelistbullet"/>
              <w:cnfStyle w:val="000000000000" w:firstRow="0" w:lastRow="0" w:firstColumn="0" w:lastColumn="0" w:oddVBand="0" w:evenVBand="0" w:oddHBand="0" w:evenHBand="0" w:firstRowFirstColumn="0" w:firstRowLastColumn="0" w:lastRowFirstColumn="0" w:lastRowLastColumn="0"/>
            </w:pPr>
            <w:r w:rsidRPr="00220B21">
              <w:t xml:space="preserve">Mental Health Victoria </w:t>
            </w:r>
          </w:p>
        </w:tc>
        <w:tc>
          <w:tcPr>
            <w:tcW w:w="3832" w:type="dxa"/>
          </w:tcPr>
          <w:p w14:paraId="7567573C" w14:textId="77777777" w:rsidR="00D31DB6" w:rsidRPr="00220B21" w:rsidRDefault="00D31DB6" w:rsidP="006E7517">
            <w:pPr>
              <w:pStyle w:val="Tabletextstrong"/>
              <w:cnfStyle w:val="000000000000" w:firstRow="0" w:lastRow="0" w:firstColumn="0" w:lastColumn="0" w:oddVBand="0" w:evenVBand="0" w:oddHBand="0" w:evenHBand="0" w:firstRowFirstColumn="0" w:firstRowLastColumn="0" w:lastRowFirstColumn="0" w:lastRowLastColumn="0"/>
            </w:pPr>
            <w:r w:rsidRPr="00220B21">
              <w:t>Western Australia</w:t>
            </w:r>
          </w:p>
          <w:p w14:paraId="131A9DDB" w14:textId="3501B383" w:rsidR="005A30D3" w:rsidRDefault="005A30D3" w:rsidP="00220B21">
            <w:pPr>
              <w:pStyle w:val="TableParagraph"/>
              <w:numPr>
                <w:ilvl w:val="0"/>
                <w:numId w:val="40"/>
              </w:numPr>
              <w:spacing w:before="3"/>
              <w:cnfStyle w:val="000000000000" w:firstRow="0" w:lastRow="0" w:firstColumn="0" w:lastColumn="0" w:oddVBand="0" w:evenVBand="0" w:oddHBand="0" w:evenHBand="0" w:firstRowFirstColumn="0" w:firstRowLastColumn="0" w:lastRowFirstColumn="0" w:lastRowLastColumn="0"/>
              <w:rPr>
                <w:szCs w:val="18"/>
              </w:rPr>
            </w:pPr>
            <w:r w:rsidRPr="005A30D3">
              <w:rPr>
                <w:szCs w:val="18"/>
              </w:rPr>
              <w:t>Western Australian Association for Mental Healt</w:t>
            </w:r>
            <w:r w:rsidRPr="006E7517">
              <w:rPr>
                <w:rStyle w:val="TablelistbulletChar"/>
              </w:rPr>
              <w:t>h</w:t>
            </w:r>
            <w:r w:rsidRPr="005A30D3">
              <w:rPr>
                <w:szCs w:val="18"/>
              </w:rPr>
              <w:t xml:space="preserve"> (WAAMH)</w:t>
            </w:r>
          </w:p>
        </w:tc>
      </w:tr>
      <w:tr w:rsidR="00D31DB6" w14:paraId="424D1092" w14:textId="77777777" w:rsidTr="00AF08E4">
        <w:trPr>
          <w:trHeight w:val="20"/>
        </w:trPr>
        <w:tc>
          <w:tcPr>
            <w:cnfStyle w:val="001000000000" w:firstRow="0" w:lastRow="0" w:firstColumn="1" w:lastColumn="0" w:oddVBand="0" w:evenVBand="0" w:oddHBand="0" w:evenHBand="0" w:firstRowFirstColumn="0" w:firstRowLastColumn="0" w:lastRowFirstColumn="0" w:lastRowLastColumn="0"/>
            <w:tcW w:w="1985" w:type="dxa"/>
            <w:vMerge w:val="restart"/>
          </w:tcPr>
          <w:p w14:paraId="269AAB60" w14:textId="5943E4A8" w:rsidR="00D31DB6" w:rsidRPr="00A41CAD" w:rsidRDefault="00D31DB6" w:rsidP="00532505">
            <w:pPr>
              <w:pStyle w:val="TableParagraph"/>
              <w:ind w:right="170"/>
              <w:rPr>
                <w:b/>
              </w:rPr>
            </w:pPr>
            <w:r w:rsidRPr="00A41CAD">
              <w:rPr>
                <w:b/>
              </w:rPr>
              <w:t>Priority populations peak bodies</w:t>
            </w:r>
          </w:p>
        </w:tc>
        <w:tc>
          <w:tcPr>
            <w:tcW w:w="7664" w:type="dxa"/>
            <w:gridSpan w:val="2"/>
          </w:tcPr>
          <w:p w14:paraId="16AD4E61" w14:textId="3EC9EA71" w:rsidR="00D31DB6" w:rsidRPr="00220B21" w:rsidRDefault="00D31DB6" w:rsidP="006E7517">
            <w:pPr>
              <w:pStyle w:val="Tabletextstrong"/>
              <w:cnfStyle w:val="000000000000" w:firstRow="0" w:lastRow="0" w:firstColumn="0" w:lastColumn="0" w:oddVBand="0" w:evenVBand="0" w:oddHBand="0" w:evenHBand="0" w:firstRowFirstColumn="0" w:firstRowLastColumn="0" w:lastRowFirstColumn="0" w:lastRowLastColumn="0"/>
            </w:pPr>
            <w:r w:rsidRPr="00220B21">
              <w:t>First Nations:</w:t>
            </w:r>
          </w:p>
          <w:p w14:paraId="4DFC5DFE" w14:textId="1CA7E164" w:rsidR="00D31DB6" w:rsidRDefault="00D31DB6" w:rsidP="006E7517">
            <w:pPr>
              <w:pStyle w:val="Tablelistbullet"/>
              <w:cnfStyle w:val="000000000000" w:firstRow="0" w:lastRow="0" w:firstColumn="0" w:lastColumn="0" w:oddVBand="0" w:evenVBand="0" w:oddHBand="0" w:evenHBand="0" w:firstRowFirstColumn="0" w:firstRowLastColumn="0" w:lastRowFirstColumn="0" w:lastRowLastColumn="0"/>
            </w:pPr>
            <w:r w:rsidRPr="004D4655">
              <w:t xml:space="preserve">National Aboriginal Community Controlled Health Organisation (NACCHO) </w:t>
            </w:r>
          </w:p>
          <w:p w14:paraId="5238ED41" w14:textId="39833912" w:rsidR="00D31DB6" w:rsidRDefault="00D31DB6" w:rsidP="006E7517">
            <w:pPr>
              <w:pStyle w:val="Tablelistbullet"/>
              <w:cnfStyle w:val="000000000000" w:firstRow="0" w:lastRow="0" w:firstColumn="0" w:lastColumn="0" w:oddVBand="0" w:evenVBand="0" w:oddHBand="0" w:evenHBand="0" w:firstRowFirstColumn="0" w:firstRowLastColumn="0" w:lastRowFirstColumn="0" w:lastRowLastColumn="0"/>
            </w:pPr>
            <w:proofErr w:type="spellStart"/>
            <w:r w:rsidRPr="004D4655">
              <w:t>Gayaa</w:t>
            </w:r>
            <w:proofErr w:type="spellEnd"/>
            <w:r w:rsidRPr="004D4655">
              <w:t xml:space="preserve"> </w:t>
            </w:r>
            <w:proofErr w:type="spellStart"/>
            <w:r w:rsidRPr="004D4655">
              <w:t>Dhuwi</w:t>
            </w:r>
            <w:proofErr w:type="spellEnd"/>
            <w:r w:rsidRPr="004D4655">
              <w:t xml:space="preserve"> – National Peak body for Aboriginal and Torres Strait Islander Social and Emotional Wellbeing, Mental </w:t>
            </w:r>
            <w:proofErr w:type="gramStart"/>
            <w:r w:rsidRPr="004D4655">
              <w:t>Health</w:t>
            </w:r>
            <w:proofErr w:type="gramEnd"/>
            <w:r w:rsidRPr="004D4655">
              <w:t xml:space="preserve"> and Suicide Prevention</w:t>
            </w:r>
          </w:p>
          <w:p w14:paraId="11A4A42D" w14:textId="7899892F" w:rsidR="00D31DB6" w:rsidRPr="004D4655" w:rsidRDefault="00D31DB6" w:rsidP="006E7517">
            <w:pPr>
              <w:pStyle w:val="Tablelistbullet"/>
              <w:cnfStyle w:val="000000000000" w:firstRow="0" w:lastRow="0" w:firstColumn="0" w:lastColumn="0" w:oddVBand="0" w:evenVBand="0" w:oddHBand="0" w:evenHBand="0" w:firstRowFirstColumn="0" w:firstRowLastColumn="0" w:lastRowFirstColumn="0" w:lastRowLastColumn="0"/>
            </w:pPr>
            <w:r w:rsidRPr="2B25819F">
              <w:t>Black Dog Institute Aboriginal and Torres Strait Islander Lived Experience Network</w:t>
            </w:r>
          </w:p>
        </w:tc>
      </w:tr>
      <w:tr w:rsidR="00D31DB6" w14:paraId="69F35FDF" w14:textId="77777777" w:rsidTr="00AF08E4">
        <w:trPr>
          <w:trHeight w:val="20"/>
        </w:trPr>
        <w:tc>
          <w:tcPr>
            <w:cnfStyle w:val="001000000000" w:firstRow="0" w:lastRow="0" w:firstColumn="1" w:lastColumn="0" w:oddVBand="0" w:evenVBand="0" w:oddHBand="0" w:evenHBand="0" w:firstRowFirstColumn="0" w:firstRowLastColumn="0" w:lastRowFirstColumn="0" w:lastRowLastColumn="0"/>
            <w:tcW w:w="1985" w:type="dxa"/>
            <w:vMerge/>
          </w:tcPr>
          <w:p w14:paraId="3007A75F" w14:textId="77777777" w:rsidR="00D31DB6" w:rsidRDefault="00D31DB6" w:rsidP="00F228CC">
            <w:pPr>
              <w:pStyle w:val="TableParagraph"/>
            </w:pPr>
          </w:p>
        </w:tc>
        <w:tc>
          <w:tcPr>
            <w:tcW w:w="7664" w:type="dxa"/>
            <w:gridSpan w:val="2"/>
          </w:tcPr>
          <w:p w14:paraId="4111C99C" w14:textId="6F7E836E" w:rsidR="00D31DB6" w:rsidRPr="00220B21" w:rsidRDefault="00D31DB6" w:rsidP="006E7517">
            <w:pPr>
              <w:pStyle w:val="Tabletextstrong"/>
              <w:cnfStyle w:val="000000000000" w:firstRow="0" w:lastRow="0" w:firstColumn="0" w:lastColumn="0" w:oddVBand="0" w:evenVBand="0" w:oddHBand="0" w:evenHBand="0" w:firstRowFirstColumn="0" w:firstRowLastColumn="0" w:lastRowFirstColumn="0" w:lastRowLastColumn="0"/>
            </w:pPr>
            <w:proofErr w:type="spellStart"/>
            <w:r w:rsidRPr="00220B21">
              <w:t>eCALD</w:t>
            </w:r>
            <w:proofErr w:type="spellEnd"/>
            <w:r w:rsidRPr="00220B21">
              <w:t>:</w:t>
            </w:r>
          </w:p>
          <w:p w14:paraId="16F96362" w14:textId="77777777" w:rsidR="00D31DB6" w:rsidRDefault="00D31DB6" w:rsidP="006E7517">
            <w:pPr>
              <w:pStyle w:val="Tablelistbullet"/>
              <w:cnfStyle w:val="000000000000" w:firstRow="0" w:lastRow="0" w:firstColumn="0" w:lastColumn="0" w:oddVBand="0" w:evenVBand="0" w:oddHBand="0" w:evenHBand="0" w:firstRowFirstColumn="0" w:firstRowLastColumn="0" w:lastRowFirstColumn="0" w:lastRowLastColumn="0"/>
            </w:pPr>
            <w:r w:rsidRPr="004D4655">
              <w:t xml:space="preserve">The Forum of Australian Services for Survivors of Torture and Trauma (FASSTT) </w:t>
            </w:r>
          </w:p>
          <w:p w14:paraId="30ACA2EE" w14:textId="4BABC034" w:rsidR="00D31DB6" w:rsidRPr="004D4655" w:rsidRDefault="00D31DB6" w:rsidP="006E7517">
            <w:pPr>
              <w:pStyle w:val="Tablelistbullet"/>
              <w:cnfStyle w:val="000000000000" w:firstRow="0" w:lastRow="0" w:firstColumn="0" w:lastColumn="0" w:oddVBand="0" w:evenVBand="0" w:oddHBand="0" w:evenHBand="0" w:firstRowFirstColumn="0" w:firstRowLastColumn="0" w:lastRowFirstColumn="0" w:lastRowLastColumn="0"/>
            </w:pPr>
            <w:r w:rsidRPr="2B25819F">
              <w:t>Mental Health Australia’s Embrace Multicultural Mental Health Project (CALD Lived Experience group)</w:t>
            </w:r>
          </w:p>
        </w:tc>
      </w:tr>
      <w:tr w:rsidR="00D31DB6" w14:paraId="31EA3B1D" w14:textId="77777777" w:rsidTr="00AF08E4">
        <w:trPr>
          <w:trHeight w:val="20"/>
        </w:trPr>
        <w:tc>
          <w:tcPr>
            <w:cnfStyle w:val="001000000000" w:firstRow="0" w:lastRow="0" w:firstColumn="1" w:lastColumn="0" w:oddVBand="0" w:evenVBand="0" w:oddHBand="0" w:evenHBand="0" w:firstRowFirstColumn="0" w:firstRowLastColumn="0" w:lastRowFirstColumn="0" w:lastRowLastColumn="0"/>
            <w:tcW w:w="1985" w:type="dxa"/>
            <w:vMerge/>
          </w:tcPr>
          <w:p w14:paraId="21817BD2" w14:textId="77777777" w:rsidR="00D31DB6" w:rsidRDefault="00D31DB6" w:rsidP="00F228CC">
            <w:pPr>
              <w:rPr>
                <w:sz w:val="2"/>
                <w:szCs w:val="2"/>
              </w:rPr>
            </w:pPr>
          </w:p>
        </w:tc>
        <w:tc>
          <w:tcPr>
            <w:tcW w:w="7664" w:type="dxa"/>
            <w:gridSpan w:val="2"/>
          </w:tcPr>
          <w:p w14:paraId="5ACDD835" w14:textId="63850573" w:rsidR="00D31DB6" w:rsidRPr="00220B21" w:rsidRDefault="00D31DB6" w:rsidP="006E7517">
            <w:pPr>
              <w:pStyle w:val="Tabletextstrong"/>
              <w:cnfStyle w:val="000000000000" w:firstRow="0" w:lastRow="0" w:firstColumn="0" w:lastColumn="0" w:oddVBand="0" w:evenVBand="0" w:oddHBand="0" w:evenHBand="0" w:firstRowFirstColumn="0" w:firstRowLastColumn="0" w:lastRowFirstColumn="0" w:lastRowLastColumn="0"/>
            </w:pPr>
            <w:r w:rsidRPr="00220B21">
              <w:t>LGBTIQA+:</w:t>
            </w:r>
          </w:p>
          <w:p w14:paraId="35A89083" w14:textId="1D355422" w:rsidR="00D31DB6" w:rsidRPr="004D4655" w:rsidRDefault="00D31DB6" w:rsidP="006E7517">
            <w:pPr>
              <w:pStyle w:val="Tablelistbullet"/>
              <w:cnfStyle w:val="000000000000" w:firstRow="0" w:lastRow="0" w:firstColumn="0" w:lastColumn="0" w:oddVBand="0" w:evenVBand="0" w:oddHBand="0" w:evenHBand="0" w:firstRowFirstColumn="0" w:firstRowLastColumn="0" w:lastRowFirstColumn="0" w:lastRowLastColumn="0"/>
            </w:pPr>
            <w:r w:rsidRPr="2B25819F">
              <w:t>LGBTQ+ Health Australia</w:t>
            </w:r>
          </w:p>
        </w:tc>
      </w:tr>
      <w:tr w:rsidR="00D31DB6" w14:paraId="49EFF51A" w14:textId="77777777" w:rsidTr="00AF08E4">
        <w:trPr>
          <w:trHeight w:val="20"/>
        </w:trPr>
        <w:tc>
          <w:tcPr>
            <w:cnfStyle w:val="001000000000" w:firstRow="0" w:lastRow="0" w:firstColumn="1" w:lastColumn="0" w:oddVBand="0" w:evenVBand="0" w:oddHBand="0" w:evenHBand="0" w:firstRowFirstColumn="0" w:firstRowLastColumn="0" w:lastRowFirstColumn="0" w:lastRowLastColumn="0"/>
            <w:tcW w:w="1985" w:type="dxa"/>
            <w:vMerge/>
          </w:tcPr>
          <w:p w14:paraId="2D42BA11" w14:textId="77777777" w:rsidR="00D31DB6" w:rsidRDefault="00D31DB6" w:rsidP="00D31DB6">
            <w:pPr>
              <w:rPr>
                <w:sz w:val="2"/>
                <w:szCs w:val="2"/>
              </w:rPr>
            </w:pPr>
          </w:p>
        </w:tc>
        <w:tc>
          <w:tcPr>
            <w:tcW w:w="3832" w:type="dxa"/>
          </w:tcPr>
          <w:p w14:paraId="4AD6DEEC" w14:textId="34AA3B41" w:rsidR="001C003B" w:rsidRDefault="00D31DB6" w:rsidP="006E7517">
            <w:pPr>
              <w:pStyle w:val="Tabletextstrong"/>
              <w:cnfStyle w:val="000000000000" w:firstRow="0" w:lastRow="0" w:firstColumn="0" w:lastColumn="0" w:oddVBand="0" w:evenVBand="0" w:oddHBand="0" w:evenHBand="0" w:firstRowFirstColumn="0" w:firstRowLastColumn="0" w:lastRowFirstColumn="0" w:lastRowLastColumn="0"/>
            </w:pPr>
            <w:r w:rsidRPr="00220B21">
              <w:t>Australian Capital Territory</w:t>
            </w:r>
          </w:p>
          <w:p w14:paraId="396BE892" w14:textId="06C07D84" w:rsidR="001C003B" w:rsidRPr="00296882" w:rsidRDefault="00D46A2C" w:rsidP="006E7517">
            <w:pPr>
              <w:pStyle w:val="Tablelistbullet"/>
              <w:cnfStyle w:val="000000000000" w:firstRow="0" w:lastRow="0" w:firstColumn="0" w:lastColumn="0" w:oddVBand="0" w:evenVBand="0" w:oddHBand="0" w:evenHBand="0" w:firstRowFirstColumn="0" w:firstRowLastColumn="0" w:lastRowFirstColumn="0" w:lastRowLastColumn="0"/>
            </w:pPr>
            <w:r w:rsidRPr="006E7517">
              <w:t>A Gender</w:t>
            </w:r>
            <w:r w:rsidRPr="002232A7">
              <w:t xml:space="preserve"> Agenda</w:t>
            </w:r>
          </w:p>
        </w:tc>
        <w:tc>
          <w:tcPr>
            <w:tcW w:w="3832" w:type="dxa"/>
          </w:tcPr>
          <w:p w14:paraId="6DC3EE21" w14:textId="77777777" w:rsidR="00D31DB6" w:rsidRPr="00220B21" w:rsidRDefault="00D31DB6" w:rsidP="006E7517">
            <w:pPr>
              <w:pStyle w:val="Tabletextstrong"/>
              <w:cnfStyle w:val="000000000000" w:firstRow="0" w:lastRow="0" w:firstColumn="0" w:lastColumn="0" w:oddVBand="0" w:evenVBand="0" w:oddHBand="0" w:evenHBand="0" w:firstRowFirstColumn="0" w:firstRowLastColumn="0" w:lastRowFirstColumn="0" w:lastRowLastColumn="0"/>
            </w:pPr>
            <w:r w:rsidRPr="00220B21">
              <w:t>Northern Territory</w:t>
            </w:r>
          </w:p>
          <w:p w14:paraId="3273B07C" w14:textId="77777777" w:rsidR="001C003B" w:rsidRDefault="001C003B" w:rsidP="006E7517">
            <w:pPr>
              <w:pStyle w:val="Tablelistbullet"/>
              <w:cnfStyle w:val="000000000000" w:firstRow="0" w:lastRow="0" w:firstColumn="0" w:lastColumn="0" w:oddVBand="0" w:evenVBand="0" w:oddHBand="0" w:evenHBand="0" w:firstRowFirstColumn="0" w:firstRowLastColumn="0" w:lastRowFirstColumn="0" w:lastRowLastColumn="0"/>
            </w:pPr>
            <w:r w:rsidRPr="001C003B">
              <w:t>Aboriginal Medical Services Alliance Northern Territory (AMSANT)</w:t>
            </w:r>
          </w:p>
          <w:p w14:paraId="73E8ED99" w14:textId="2C22DA6E" w:rsidR="00023761" w:rsidRPr="00532505" w:rsidRDefault="00370E60" w:rsidP="006E7517">
            <w:pPr>
              <w:pStyle w:val="Tablelistbullet"/>
              <w:cnfStyle w:val="000000000000" w:firstRow="0" w:lastRow="0" w:firstColumn="0" w:lastColumn="0" w:oddVBand="0" w:evenVBand="0" w:oddHBand="0" w:evenHBand="0" w:firstRowFirstColumn="0" w:firstRowLastColumn="0" w:lastRowFirstColumn="0" w:lastRowLastColumn="0"/>
            </w:pPr>
            <w:r>
              <w:t>The multicultural society of the Northern Territory.</w:t>
            </w:r>
          </w:p>
        </w:tc>
      </w:tr>
      <w:tr w:rsidR="00D31DB6" w14:paraId="0E50D60E" w14:textId="77777777" w:rsidTr="00AF08E4">
        <w:trPr>
          <w:trHeight w:val="20"/>
        </w:trPr>
        <w:tc>
          <w:tcPr>
            <w:cnfStyle w:val="001000000000" w:firstRow="0" w:lastRow="0" w:firstColumn="1" w:lastColumn="0" w:oddVBand="0" w:evenVBand="0" w:oddHBand="0" w:evenHBand="0" w:firstRowFirstColumn="0" w:firstRowLastColumn="0" w:lastRowFirstColumn="0" w:lastRowLastColumn="0"/>
            <w:tcW w:w="1985" w:type="dxa"/>
            <w:vMerge/>
          </w:tcPr>
          <w:p w14:paraId="510C224E" w14:textId="77777777" w:rsidR="00D31DB6" w:rsidRDefault="00D31DB6" w:rsidP="00D31DB6">
            <w:pPr>
              <w:rPr>
                <w:sz w:val="2"/>
                <w:szCs w:val="2"/>
              </w:rPr>
            </w:pPr>
          </w:p>
        </w:tc>
        <w:tc>
          <w:tcPr>
            <w:tcW w:w="3832" w:type="dxa"/>
          </w:tcPr>
          <w:p w14:paraId="70F13C75" w14:textId="77777777" w:rsidR="00D31DB6" w:rsidRPr="00220B21" w:rsidRDefault="00D31DB6" w:rsidP="006E7517">
            <w:pPr>
              <w:pStyle w:val="Tabletextstrong"/>
              <w:cnfStyle w:val="000000000000" w:firstRow="0" w:lastRow="0" w:firstColumn="0" w:lastColumn="0" w:oddVBand="0" w:evenVBand="0" w:oddHBand="0" w:evenHBand="0" w:firstRowFirstColumn="0" w:firstRowLastColumn="0" w:lastRowFirstColumn="0" w:lastRowLastColumn="0"/>
            </w:pPr>
            <w:r w:rsidRPr="00220B21">
              <w:t>New South Wales</w:t>
            </w:r>
          </w:p>
          <w:p w14:paraId="06F01AC3" w14:textId="79619750" w:rsidR="001C003B" w:rsidRPr="00532505" w:rsidRDefault="001C003B" w:rsidP="006E7517">
            <w:pPr>
              <w:pStyle w:val="Tablelistbullet"/>
              <w:cnfStyle w:val="000000000000" w:firstRow="0" w:lastRow="0" w:firstColumn="0" w:lastColumn="0" w:oddVBand="0" w:evenVBand="0" w:oddHBand="0" w:evenHBand="0" w:firstRowFirstColumn="0" w:firstRowLastColumn="0" w:lastRowFirstColumn="0" w:lastRowLastColumn="0"/>
              <w:rPr>
                <w:szCs w:val="18"/>
              </w:rPr>
            </w:pPr>
            <w:r w:rsidRPr="006E7517">
              <w:t>Aboriginal Health and Medical Research Council</w:t>
            </w:r>
            <w:r w:rsidRPr="00043654">
              <w:rPr>
                <w:szCs w:val="18"/>
              </w:rPr>
              <w:t xml:space="preserve"> (AH&amp;MRC)</w:t>
            </w:r>
          </w:p>
        </w:tc>
        <w:tc>
          <w:tcPr>
            <w:tcW w:w="3832" w:type="dxa"/>
          </w:tcPr>
          <w:p w14:paraId="6445E693" w14:textId="77777777" w:rsidR="00D31DB6" w:rsidRPr="00220B21" w:rsidRDefault="00D31DB6" w:rsidP="006E7517">
            <w:pPr>
              <w:pStyle w:val="Tabletextstrong"/>
              <w:cnfStyle w:val="000000000000" w:firstRow="0" w:lastRow="0" w:firstColumn="0" w:lastColumn="0" w:oddVBand="0" w:evenVBand="0" w:oddHBand="0" w:evenHBand="0" w:firstRowFirstColumn="0" w:firstRowLastColumn="0" w:lastRowFirstColumn="0" w:lastRowLastColumn="0"/>
            </w:pPr>
            <w:r w:rsidRPr="00220B21">
              <w:t>Queensland</w:t>
            </w:r>
          </w:p>
          <w:p w14:paraId="598CEC44" w14:textId="6E4120DF" w:rsidR="001C003B" w:rsidRPr="006E7517" w:rsidRDefault="001C003B" w:rsidP="004D4465">
            <w:pPr>
              <w:pStyle w:val="Tablelistbullet"/>
              <w:cnfStyle w:val="000000000000" w:firstRow="0" w:lastRow="0" w:firstColumn="0" w:lastColumn="0" w:oddVBand="0" w:evenVBand="0" w:oddHBand="0" w:evenHBand="0" w:firstRowFirstColumn="0" w:firstRowLastColumn="0" w:lastRowFirstColumn="0" w:lastRowLastColumn="0"/>
            </w:pPr>
            <w:r w:rsidRPr="00E01E70">
              <w:t>Queensland Aboriginal and Islander Health Council</w:t>
            </w:r>
          </w:p>
        </w:tc>
      </w:tr>
      <w:tr w:rsidR="00D31DB6" w14:paraId="2346D20C" w14:textId="77777777" w:rsidTr="00AF08E4">
        <w:trPr>
          <w:trHeight w:val="20"/>
        </w:trPr>
        <w:tc>
          <w:tcPr>
            <w:cnfStyle w:val="001000000000" w:firstRow="0" w:lastRow="0" w:firstColumn="1" w:lastColumn="0" w:oddVBand="0" w:evenVBand="0" w:oddHBand="0" w:evenHBand="0" w:firstRowFirstColumn="0" w:firstRowLastColumn="0" w:lastRowFirstColumn="0" w:lastRowLastColumn="0"/>
            <w:tcW w:w="1985" w:type="dxa"/>
            <w:vMerge/>
          </w:tcPr>
          <w:p w14:paraId="705E2E1F" w14:textId="77777777" w:rsidR="00D31DB6" w:rsidRDefault="00D31DB6" w:rsidP="00D31DB6">
            <w:pPr>
              <w:rPr>
                <w:sz w:val="2"/>
                <w:szCs w:val="2"/>
              </w:rPr>
            </w:pPr>
          </w:p>
        </w:tc>
        <w:tc>
          <w:tcPr>
            <w:tcW w:w="3832" w:type="dxa"/>
          </w:tcPr>
          <w:p w14:paraId="524239B2" w14:textId="77777777" w:rsidR="00D31DB6" w:rsidRPr="00220B21" w:rsidRDefault="00D31DB6" w:rsidP="006E7517">
            <w:pPr>
              <w:pStyle w:val="Tabletextstrong"/>
              <w:cnfStyle w:val="000000000000" w:firstRow="0" w:lastRow="0" w:firstColumn="0" w:lastColumn="0" w:oddVBand="0" w:evenVBand="0" w:oddHBand="0" w:evenHBand="0" w:firstRowFirstColumn="0" w:firstRowLastColumn="0" w:lastRowFirstColumn="0" w:lastRowLastColumn="0"/>
            </w:pPr>
            <w:r w:rsidRPr="00220B21">
              <w:t>South Australia</w:t>
            </w:r>
          </w:p>
          <w:p w14:paraId="2E9BF86A" w14:textId="77777777" w:rsidR="00E01E70" w:rsidRPr="00220B21" w:rsidRDefault="00E01E70" w:rsidP="006E7517">
            <w:pPr>
              <w:pStyle w:val="Tablelistbullet"/>
              <w:cnfStyle w:val="000000000000" w:firstRow="0" w:lastRow="0" w:firstColumn="0" w:lastColumn="0" w:oddVBand="0" w:evenVBand="0" w:oddHBand="0" w:evenHBand="0" w:firstRowFirstColumn="0" w:firstRowLastColumn="0" w:lastRowFirstColumn="0" w:lastRowLastColumn="0"/>
            </w:pPr>
            <w:r w:rsidRPr="00220B21">
              <w:t>Aboriginal Health Council of SA</w:t>
            </w:r>
          </w:p>
          <w:p w14:paraId="3095D8B2" w14:textId="77777777" w:rsidR="00E01E70" w:rsidRPr="00220B21" w:rsidRDefault="00E01E70" w:rsidP="006E7517">
            <w:pPr>
              <w:pStyle w:val="Tablelistbullet"/>
              <w:cnfStyle w:val="000000000000" w:firstRow="0" w:lastRow="0" w:firstColumn="0" w:lastColumn="0" w:oddVBand="0" w:evenVBand="0" w:oddHBand="0" w:evenHBand="0" w:firstRowFirstColumn="0" w:firstRowLastColumn="0" w:lastRowFirstColumn="0" w:lastRowLastColumn="0"/>
            </w:pPr>
            <w:r w:rsidRPr="00220B21">
              <w:t>KWY- Aboriginal Corp/Family Safety</w:t>
            </w:r>
          </w:p>
          <w:p w14:paraId="7FA6E480" w14:textId="77777777" w:rsidR="00E01E70" w:rsidRPr="00220B21" w:rsidRDefault="00E01E70" w:rsidP="006E7517">
            <w:pPr>
              <w:pStyle w:val="Tablelistbullet"/>
              <w:cnfStyle w:val="000000000000" w:firstRow="0" w:lastRow="0" w:firstColumn="0" w:lastColumn="0" w:oddVBand="0" w:evenVBand="0" w:oddHBand="0" w:evenHBand="0" w:firstRowFirstColumn="0" w:firstRowLastColumn="0" w:lastRowFirstColumn="0" w:lastRowLastColumn="0"/>
            </w:pPr>
            <w:proofErr w:type="spellStart"/>
            <w:r w:rsidRPr="00220B21">
              <w:t>Incompro</w:t>
            </w:r>
            <w:proofErr w:type="spellEnd"/>
            <w:r w:rsidRPr="00220B21">
              <w:t xml:space="preserve"> Cultural Services for Aboriginal People</w:t>
            </w:r>
          </w:p>
          <w:p w14:paraId="4098F969" w14:textId="77777777" w:rsidR="00E01E70" w:rsidRPr="00220B21" w:rsidRDefault="00E01E70" w:rsidP="006E7517">
            <w:pPr>
              <w:pStyle w:val="Tablelistbullet"/>
              <w:cnfStyle w:val="000000000000" w:firstRow="0" w:lastRow="0" w:firstColumn="0" w:lastColumn="0" w:oddVBand="0" w:evenVBand="0" w:oddHBand="0" w:evenHBand="0" w:firstRowFirstColumn="0" w:firstRowLastColumn="0" w:lastRowFirstColumn="0" w:lastRowLastColumn="0"/>
            </w:pPr>
            <w:r w:rsidRPr="00220B21">
              <w:t>Multicultural Community Council of SA</w:t>
            </w:r>
          </w:p>
          <w:p w14:paraId="5444C63F" w14:textId="51CE39C2" w:rsidR="00E01E70" w:rsidRPr="00296882" w:rsidRDefault="00E01E70" w:rsidP="006E7517">
            <w:pPr>
              <w:pStyle w:val="Tablelistbullet"/>
              <w:cnfStyle w:val="000000000000" w:firstRow="0" w:lastRow="0" w:firstColumn="0" w:lastColumn="0" w:oddVBand="0" w:evenVBand="0" w:oddHBand="0" w:evenHBand="0" w:firstRowFirstColumn="0" w:firstRowLastColumn="0" w:lastRowFirstColumn="0" w:lastRowLastColumn="0"/>
            </w:pPr>
            <w:r w:rsidRPr="00220B21">
              <w:t>SA Rainbow Advocacy Alliance</w:t>
            </w:r>
          </w:p>
        </w:tc>
        <w:tc>
          <w:tcPr>
            <w:tcW w:w="3832" w:type="dxa"/>
          </w:tcPr>
          <w:p w14:paraId="3FA7D27E" w14:textId="77777777" w:rsidR="00D31DB6" w:rsidRPr="00220B21" w:rsidRDefault="00D31DB6" w:rsidP="006E7517">
            <w:pPr>
              <w:pStyle w:val="Tabletextstrong"/>
              <w:cnfStyle w:val="000000000000" w:firstRow="0" w:lastRow="0" w:firstColumn="0" w:lastColumn="0" w:oddVBand="0" w:evenVBand="0" w:oddHBand="0" w:evenHBand="0" w:firstRowFirstColumn="0" w:firstRowLastColumn="0" w:lastRowFirstColumn="0" w:lastRowLastColumn="0"/>
            </w:pPr>
            <w:r w:rsidRPr="00220B21">
              <w:t>Tasmania</w:t>
            </w:r>
          </w:p>
          <w:p w14:paraId="20632063" w14:textId="77777777" w:rsidR="00047BD9" w:rsidRDefault="00047BD9" w:rsidP="006E7517">
            <w:pPr>
              <w:pStyle w:val="Tablelistbullet"/>
              <w:cnfStyle w:val="000000000000" w:firstRow="0" w:lastRow="0" w:firstColumn="0" w:lastColumn="0" w:oddVBand="0" w:evenVBand="0" w:oddHBand="0" w:evenHBand="0" w:firstRowFirstColumn="0" w:firstRowLastColumn="0" w:lastRowFirstColumn="0" w:lastRowLastColumn="0"/>
            </w:pPr>
            <w:r w:rsidRPr="00047BD9">
              <w:t>Working it Out – LGBTIQA+</w:t>
            </w:r>
          </w:p>
          <w:p w14:paraId="681C5DC9" w14:textId="605D577E" w:rsidR="001C003B" w:rsidRPr="006E7517" w:rsidRDefault="001C003B" w:rsidP="006E7517">
            <w:pPr>
              <w:pStyle w:val="Tablelistbullet"/>
              <w:spacing w:before="0"/>
              <w:cnfStyle w:val="000000000000" w:firstRow="0" w:lastRow="0" w:firstColumn="0" w:lastColumn="0" w:oddVBand="0" w:evenVBand="0" w:oddHBand="0" w:evenHBand="0" w:firstRowFirstColumn="0" w:firstRowLastColumn="0" w:lastRowFirstColumn="0" w:lastRowLastColumn="0"/>
            </w:pPr>
            <w:r w:rsidRPr="00047BD9">
              <w:t xml:space="preserve">Tasmanian Aboriginal Health </w:t>
            </w:r>
            <w:r w:rsidR="004367F6">
              <w:t>Centre</w:t>
            </w:r>
          </w:p>
        </w:tc>
      </w:tr>
      <w:tr w:rsidR="00D31DB6" w14:paraId="65F7703A" w14:textId="77777777" w:rsidTr="00AF08E4">
        <w:trPr>
          <w:trHeight w:val="20"/>
        </w:trPr>
        <w:tc>
          <w:tcPr>
            <w:cnfStyle w:val="001000000000" w:firstRow="0" w:lastRow="0" w:firstColumn="1" w:lastColumn="0" w:oddVBand="0" w:evenVBand="0" w:oddHBand="0" w:evenHBand="0" w:firstRowFirstColumn="0" w:firstRowLastColumn="0" w:lastRowFirstColumn="0" w:lastRowLastColumn="0"/>
            <w:tcW w:w="1985" w:type="dxa"/>
            <w:vMerge/>
          </w:tcPr>
          <w:p w14:paraId="6E6284E6" w14:textId="77777777" w:rsidR="00D31DB6" w:rsidRDefault="00D31DB6" w:rsidP="00D31DB6">
            <w:pPr>
              <w:rPr>
                <w:sz w:val="2"/>
                <w:szCs w:val="2"/>
              </w:rPr>
            </w:pPr>
          </w:p>
        </w:tc>
        <w:tc>
          <w:tcPr>
            <w:tcW w:w="3832" w:type="dxa"/>
          </w:tcPr>
          <w:p w14:paraId="4157996C" w14:textId="77777777" w:rsidR="00D31DB6" w:rsidRPr="00220B21" w:rsidRDefault="00D31DB6" w:rsidP="006E7517">
            <w:pPr>
              <w:pStyle w:val="Tabletextstrong"/>
              <w:cnfStyle w:val="000000000000" w:firstRow="0" w:lastRow="0" w:firstColumn="0" w:lastColumn="0" w:oddVBand="0" w:evenVBand="0" w:oddHBand="0" w:evenHBand="0" w:firstRowFirstColumn="0" w:firstRowLastColumn="0" w:lastRowFirstColumn="0" w:lastRowLastColumn="0"/>
            </w:pPr>
            <w:r w:rsidRPr="00220B21">
              <w:t>Victoria</w:t>
            </w:r>
          </w:p>
          <w:p w14:paraId="2EE84D21" w14:textId="77777777" w:rsidR="00B368B7" w:rsidRPr="00B55EDF" w:rsidRDefault="00B368B7" w:rsidP="006E7517">
            <w:pPr>
              <w:pStyle w:val="Tablelistbullet"/>
              <w:cnfStyle w:val="000000000000" w:firstRow="0" w:lastRow="0" w:firstColumn="0" w:lastColumn="0" w:oddVBand="0" w:evenVBand="0" w:oddHBand="0" w:evenHBand="0" w:firstRowFirstColumn="0" w:firstRowLastColumn="0" w:lastRowFirstColumn="0" w:lastRowLastColumn="0"/>
            </w:pPr>
            <w:r w:rsidRPr="5E5CA84C">
              <w:t>Victorian Aboriginal Community Controlled Health Organisation.</w:t>
            </w:r>
          </w:p>
          <w:p w14:paraId="20E3ADFA" w14:textId="77777777" w:rsidR="00B368B7" w:rsidRDefault="00B368B7" w:rsidP="006E7517">
            <w:pPr>
              <w:pStyle w:val="Tablelistbullet"/>
              <w:cnfStyle w:val="000000000000" w:firstRow="0" w:lastRow="0" w:firstColumn="0" w:lastColumn="0" w:oddVBand="0" w:evenVBand="0" w:oddHBand="0" w:evenHBand="0" w:firstRowFirstColumn="0" w:firstRowLastColumn="0" w:lastRowFirstColumn="0" w:lastRowLastColumn="0"/>
            </w:pPr>
            <w:r w:rsidRPr="005B0C73">
              <w:t>Ethnic Communities’ Council of Victoria (ECCV)</w:t>
            </w:r>
          </w:p>
          <w:p w14:paraId="7D4C45CA" w14:textId="430E2908" w:rsidR="001C003B" w:rsidRPr="006E7517" w:rsidRDefault="00B368B7" w:rsidP="006E7517">
            <w:pPr>
              <w:pStyle w:val="Tablelistbullet"/>
              <w:cnfStyle w:val="000000000000" w:firstRow="0" w:lastRow="0" w:firstColumn="0" w:lastColumn="0" w:oddVBand="0" w:evenVBand="0" w:oddHBand="0" w:evenHBand="0" w:firstRowFirstColumn="0" w:firstRowLastColumn="0" w:lastRowFirstColumn="0" w:lastRowLastColumn="0"/>
            </w:pPr>
            <w:r w:rsidRPr="0021335F">
              <w:t>Commissioner for LGBTIQ+ Communities</w:t>
            </w:r>
            <w:r>
              <w:t xml:space="preserve"> (Department of Families, Fairness and Housing)</w:t>
            </w:r>
          </w:p>
        </w:tc>
        <w:tc>
          <w:tcPr>
            <w:tcW w:w="3832" w:type="dxa"/>
          </w:tcPr>
          <w:p w14:paraId="08211D39" w14:textId="77777777" w:rsidR="00D31DB6" w:rsidRPr="00220B21" w:rsidRDefault="00D31DB6" w:rsidP="006E7517">
            <w:pPr>
              <w:pStyle w:val="Tabletextstrong"/>
              <w:cnfStyle w:val="000000000000" w:firstRow="0" w:lastRow="0" w:firstColumn="0" w:lastColumn="0" w:oddVBand="0" w:evenVBand="0" w:oddHBand="0" w:evenHBand="0" w:firstRowFirstColumn="0" w:firstRowLastColumn="0" w:lastRowFirstColumn="0" w:lastRowLastColumn="0"/>
            </w:pPr>
            <w:r w:rsidRPr="00220B21">
              <w:t>Western Australia</w:t>
            </w:r>
          </w:p>
          <w:p w14:paraId="549151AE" w14:textId="51003AB9" w:rsidR="005A30D3" w:rsidRPr="00296882" w:rsidRDefault="005A30D3" w:rsidP="00296882">
            <w:pPr>
              <w:pStyle w:val="TableParagraph"/>
              <w:numPr>
                <w:ilvl w:val="0"/>
                <w:numId w:val="40"/>
              </w:numPr>
              <w:spacing w:before="3"/>
              <w:cnfStyle w:val="000000000000" w:firstRow="0" w:lastRow="0" w:firstColumn="0" w:lastColumn="0" w:oddVBand="0" w:evenVBand="0" w:oddHBand="0" w:evenHBand="0" w:firstRowFirstColumn="0" w:firstRowLastColumn="0" w:lastRowFirstColumn="0" w:lastRowLastColumn="0"/>
              <w:rPr>
                <w:szCs w:val="18"/>
              </w:rPr>
            </w:pPr>
            <w:r w:rsidRPr="006E7517">
              <w:rPr>
                <w:rStyle w:val="TablelistbulletChar"/>
              </w:rPr>
              <w:t>Aboriginal Health Council of Western Au</w:t>
            </w:r>
            <w:r w:rsidRPr="00220B21">
              <w:rPr>
                <w:szCs w:val="18"/>
              </w:rPr>
              <w:t>stralia</w:t>
            </w:r>
          </w:p>
        </w:tc>
      </w:tr>
      <w:tr w:rsidR="002D60F2" w14:paraId="0124F5CB" w14:textId="77777777" w:rsidTr="00AF08E4">
        <w:trPr>
          <w:trHeight w:val="20"/>
        </w:trPr>
        <w:tc>
          <w:tcPr>
            <w:cnfStyle w:val="001000000000" w:firstRow="0" w:lastRow="0" w:firstColumn="1" w:lastColumn="0" w:oddVBand="0" w:evenVBand="0" w:oddHBand="0" w:evenHBand="0" w:firstRowFirstColumn="0" w:firstRowLastColumn="0" w:lastRowFirstColumn="0" w:lastRowLastColumn="0"/>
            <w:tcW w:w="1985" w:type="dxa"/>
          </w:tcPr>
          <w:p w14:paraId="1A329C0D" w14:textId="7472B799" w:rsidR="002D60F2" w:rsidRPr="009B450A" w:rsidRDefault="002D60F2" w:rsidP="009B450A">
            <w:pPr>
              <w:pStyle w:val="TableParagraph"/>
              <w:rPr>
                <w:b/>
                <w:bCs/>
                <w:sz w:val="2"/>
                <w:szCs w:val="2"/>
              </w:rPr>
            </w:pPr>
            <w:r w:rsidRPr="009B450A">
              <w:rPr>
                <w:b/>
                <w:bCs/>
              </w:rPr>
              <w:t>Clinical sector</w:t>
            </w:r>
            <w:r w:rsidR="00894A84" w:rsidRPr="009B450A">
              <w:rPr>
                <w:b/>
                <w:bCs/>
              </w:rPr>
              <w:t xml:space="preserve"> and other </w:t>
            </w:r>
            <w:r w:rsidR="00823D37" w:rsidRPr="009B450A">
              <w:rPr>
                <w:b/>
                <w:bCs/>
              </w:rPr>
              <w:t xml:space="preserve">related </w:t>
            </w:r>
            <w:r w:rsidR="00894A84" w:rsidRPr="009B450A">
              <w:rPr>
                <w:b/>
                <w:bCs/>
              </w:rPr>
              <w:t>workforce</w:t>
            </w:r>
          </w:p>
        </w:tc>
        <w:tc>
          <w:tcPr>
            <w:tcW w:w="7664" w:type="dxa"/>
            <w:gridSpan w:val="2"/>
          </w:tcPr>
          <w:p w14:paraId="6E244982" w14:textId="42B7320F" w:rsidR="002D60F2" w:rsidRPr="00241364" w:rsidRDefault="00894A84" w:rsidP="00241364">
            <w:pPr>
              <w:pStyle w:val="TableParagraph"/>
              <w:cnfStyle w:val="000000000000" w:firstRow="0" w:lastRow="0" w:firstColumn="0" w:lastColumn="0" w:oddVBand="0" w:evenVBand="0" w:oddHBand="0" w:evenHBand="0" w:firstRowFirstColumn="0" w:firstRowLastColumn="0" w:lastRowFirstColumn="0" w:lastRowLastColumn="0"/>
            </w:pPr>
            <w:r>
              <w:t xml:space="preserve">Representation from </w:t>
            </w:r>
            <w:r w:rsidR="00450B88">
              <w:t xml:space="preserve">relevant </w:t>
            </w:r>
            <w:r>
              <w:t xml:space="preserve">clinical </w:t>
            </w:r>
            <w:r w:rsidR="00695879">
              <w:t xml:space="preserve">services </w:t>
            </w:r>
            <w:r w:rsidR="00CA1C8C">
              <w:t>and other related workforce</w:t>
            </w:r>
            <w:r w:rsidR="00F96B14">
              <w:t xml:space="preserve">, such as allied health professionals and peer workforce, </w:t>
            </w:r>
            <w:r>
              <w:t>in each jurisdiction</w:t>
            </w:r>
            <w:r w:rsidR="0066090C">
              <w:t>.</w:t>
            </w:r>
          </w:p>
        </w:tc>
      </w:tr>
    </w:tbl>
    <w:p w14:paraId="05AF4785" w14:textId="0FB03993" w:rsidR="00B94403" w:rsidRPr="00B94403" w:rsidRDefault="00B94403" w:rsidP="00F705A7">
      <w:pPr>
        <w:pStyle w:val="Heading2"/>
      </w:pPr>
      <w:bookmarkStart w:id="14" w:name="_Toc158132837"/>
      <w:r w:rsidRPr="00B94403">
        <w:t xml:space="preserve">Considerations for engaging people </w:t>
      </w:r>
      <w:r w:rsidR="005353EE">
        <w:t>from diverse backgrounds</w:t>
      </w:r>
      <w:bookmarkEnd w:id="14"/>
    </w:p>
    <w:p w14:paraId="7051705F" w14:textId="090848FD" w:rsidR="00057DBB" w:rsidRPr="006F34D8" w:rsidRDefault="00A65DAD" w:rsidP="006F34D8">
      <w:r w:rsidRPr="006F34D8">
        <w:t xml:space="preserve">Priority populations will be </w:t>
      </w:r>
      <w:r w:rsidR="00DA5CD0" w:rsidRPr="006F34D8">
        <w:t>engag</w:t>
      </w:r>
      <w:r w:rsidRPr="006F34D8">
        <w:t>ed through</w:t>
      </w:r>
      <w:r w:rsidR="00DA5CD0" w:rsidRPr="006F34D8">
        <w:t xml:space="preserve"> people with lived and</w:t>
      </w:r>
      <w:r w:rsidR="00FA659E" w:rsidRPr="006F34D8">
        <w:t>/or</w:t>
      </w:r>
      <w:r w:rsidR="00DA5CD0" w:rsidRPr="006F34D8">
        <w:t xml:space="preserve"> living experience,</w:t>
      </w:r>
      <w:r w:rsidR="00FA659E" w:rsidRPr="006F34D8">
        <w:t xml:space="preserve"> including consumers and families, </w:t>
      </w:r>
      <w:proofErr w:type="gramStart"/>
      <w:r w:rsidR="00DA5CD0" w:rsidRPr="006F34D8">
        <w:t>carers</w:t>
      </w:r>
      <w:proofErr w:type="gramEnd"/>
      <w:r w:rsidR="00DA5CD0" w:rsidRPr="006F34D8">
        <w:t xml:space="preserve"> and </w:t>
      </w:r>
      <w:r w:rsidR="00FA659E" w:rsidRPr="006F34D8">
        <w:t>kin</w:t>
      </w:r>
      <w:r w:rsidRPr="006F34D8">
        <w:t>, and/</w:t>
      </w:r>
      <w:r w:rsidR="00B63364" w:rsidRPr="006F34D8">
        <w:t xml:space="preserve">or advocacy groups representing First Nations; </w:t>
      </w:r>
      <w:proofErr w:type="spellStart"/>
      <w:r w:rsidR="00B0775E" w:rsidRPr="006F34D8">
        <w:t>eC</w:t>
      </w:r>
      <w:r w:rsidR="00AB28B6" w:rsidRPr="006F34D8">
        <w:t>a</w:t>
      </w:r>
      <w:r w:rsidR="00B0775E" w:rsidRPr="006F34D8">
        <w:t>LD</w:t>
      </w:r>
      <w:proofErr w:type="spellEnd"/>
      <w:r w:rsidR="00B63364" w:rsidRPr="006F34D8">
        <w:t>; and LGBTQIA+ groups</w:t>
      </w:r>
      <w:r w:rsidR="00DA5CD0" w:rsidRPr="006F34D8">
        <w:t xml:space="preserve">. </w:t>
      </w:r>
      <w:r w:rsidR="005353EE" w:rsidRPr="006F34D8">
        <w:t xml:space="preserve">The PPG </w:t>
      </w:r>
      <w:r w:rsidR="001D61F1" w:rsidRPr="006F34D8">
        <w:t>recognises the importance of ensuring safe</w:t>
      </w:r>
      <w:r w:rsidR="003045F5" w:rsidRPr="006F34D8">
        <w:t>, respectful</w:t>
      </w:r>
      <w:r w:rsidR="00ED5A0E" w:rsidRPr="006F34D8">
        <w:t xml:space="preserve">, </w:t>
      </w:r>
      <w:proofErr w:type="gramStart"/>
      <w:r w:rsidR="003045F5" w:rsidRPr="006F34D8">
        <w:t>appropriate</w:t>
      </w:r>
      <w:proofErr w:type="gramEnd"/>
      <w:r w:rsidR="003045F5" w:rsidRPr="006F34D8">
        <w:t xml:space="preserve"> </w:t>
      </w:r>
      <w:r w:rsidR="00ED5A0E" w:rsidRPr="006F34D8">
        <w:t xml:space="preserve">and </w:t>
      </w:r>
      <w:r w:rsidR="00260DA7" w:rsidRPr="006F34D8">
        <w:t>mea</w:t>
      </w:r>
      <w:r w:rsidR="00133E52" w:rsidRPr="006F34D8">
        <w:t xml:space="preserve">ningful </w:t>
      </w:r>
      <w:r w:rsidR="00ED5A0E" w:rsidRPr="006F34D8">
        <w:t>engagement with</w:t>
      </w:r>
      <w:r w:rsidR="001D61F1" w:rsidRPr="006F34D8">
        <w:t xml:space="preserve"> all stakeholders.</w:t>
      </w:r>
      <w:r w:rsidR="005353EE" w:rsidRPr="006F34D8">
        <w:t xml:space="preserve"> </w:t>
      </w:r>
      <w:proofErr w:type="gramStart"/>
      <w:r w:rsidR="00DA5CD0" w:rsidRPr="006F34D8">
        <w:t>In order to</w:t>
      </w:r>
      <w:proofErr w:type="gramEnd"/>
      <w:r w:rsidR="00DA5CD0" w:rsidRPr="006F34D8">
        <w:t xml:space="preserve"> create an environment that allows meaningful engagement, we must acknowledge and understand that</w:t>
      </w:r>
      <w:r w:rsidR="001D61F1" w:rsidRPr="006F34D8">
        <w:t xml:space="preserve"> the</w:t>
      </w:r>
      <w:r w:rsidR="00DA5CD0" w:rsidRPr="006F34D8">
        <w:t xml:space="preserve"> </w:t>
      </w:r>
      <w:r w:rsidR="001D61F1" w:rsidRPr="006F34D8">
        <w:t xml:space="preserve">diverse backgrounds and experiences </w:t>
      </w:r>
      <w:r w:rsidR="00302DD3" w:rsidRPr="006F34D8">
        <w:t xml:space="preserve">of </w:t>
      </w:r>
      <w:r w:rsidR="001D61F1" w:rsidRPr="006F34D8">
        <w:t xml:space="preserve">people </w:t>
      </w:r>
      <w:r w:rsidR="00DA5CD0" w:rsidRPr="006F34D8">
        <w:t xml:space="preserve">may present </w:t>
      </w:r>
      <w:r w:rsidR="00C368CC" w:rsidRPr="006F34D8">
        <w:t xml:space="preserve">some </w:t>
      </w:r>
      <w:r w:rsidR="00DA5CD0" w:rsidRPr="006F34D8">
        <w:t>barriers to participation.  The Plan intends to ensure people are supported to engage effectively.</w:t>
      </w:r>
    </w:p>
    <w:p w14:paraId="3DF4B439" w14:textId="34E1A2F7" w:rsidR="00D32A05" w:rsidRDefault="001A3A84" w:rsidP="006F34D8">
      <w:r>
        <w:fldChar w:fldCharType="begin"/>
      </w:r>
      <w:r>
        <w:instrText xml:space="preserve"> REF _Ref158195206 \h </w:instrText>
      </w:r>
      <w:r>
        <w:fldChar w:fldCharType="separate"/>
      </w:r>
      <w:r>
        <w:t xml:space="preserve">Table </w:t>
      </w:r>
      <w:r>
        <w:rPr>
          <w:noProof/>
        </w:rPr>
        <w:t>2</w:t>
      </w:r>
      <w:r>
        <w:fldChar w:fldCharType="end"/>
      </w:r>
      <w:r>
        <w:t xml:space="preserve"> </w:t>
      </w:r>
      <w:r w:rsidR="001E5EA2" w:rsidRPr="006F34D8">
        <w:t xml:space="preserve">identifies </w:t>
      </w:r>
      <w:proofErr w:type="gramStart"/>
      <w:r w:rsidR="00DA5CD0" w:rsidRPr="006F34D8">
        <w:t>a number of</w:t>
      </w:r>
      <w:proofErr w:type="gramEnd"/>
      <w:r w:rsidR="00DA5CD0" w:rsidRPr="006F34D8">
        <w:t xml:space="preserve"> </w:t>
      </w:r>
      <w:r w:rsidR="00B06E3B" w:rsidRPr="006F34D8">
        <w:t xml:space="preserve">potential </w:t>
      </w:r>
      <w:r w:rsidR="00DA5CD0" w:rsidRPr="006F34D8">
        <w:t xml:space="preserve">barriers to participation and enablers </w:t>
      </w:r>
      <w:r w:rsidR="001E5EA2" w:rsidRPr="006F34D8">
        <w:t xml:space="preserve">in relation to supporting effective participation from </w:t>
      </w:r>
      <w:r w:rsidR="000B5442" w:rsidRPr="006F34D8">
        <w:t>people with lived experience and/or from priority population backgrounds</w:t>
      </w:r>
      <w:r w:rsidR="00DA5CD0" w:rsidRPr="006F34D8">
        <w:t xml:space="preserve">. </w:t>
      </w:r>
      <w:r w:rsidR="00360D36" w:rsidRPr="006F34D8">
        <w:t xml:space="preserve">These will </w:t>
      </w:r>
      <w:r w:rsidR="00B06E3B" w:rsidRPr="006F34D8">
        <w:t>be drawn on to guide the conduct of engagement and consultation activities for the project.</w:t>
      </w:r>
    </w:p>
    <w:p w14:paraId="5F3ACA55" w14:textId="087E1714" w:rsidR="00396850" w:rsidRPr="00296882" w:rsidRDefault="00296882" w:rsidP="00296882">
      <w:pPr>
        <w:pStyle w:val="Caption"/>
      </w:pPr>
      <w:bookmarkStart w:id="15" w:name="_Ref158195206"/>
      <w:r>
        <w:t xml:space="preserve">Table </w:t>
      </w:r>
      <w:r w:rsidR="00DB0388">
        <w:fldChar w:fldCharType="begin"/>
      </w:r>
      <w:r w:rsidR="00DB0388">
        <w:instrText xml:space="preserve"> SEQ Table \* ARABIC </w:instrText>
      </w:r>
      <w:r w:rsidR="00DB0388">
        <w:fldChar w:fldCharType="separate"/>
      </w:r>
      <w:r>
        <w:rPr>
          <w:noProof/>
        </w:rPr>
        <w:t>2</w:t>
      </w:r>
      <w:r w:rsidR="00DB0388">
        <w:rPr>
          <w:noProof/>
        </w:rPr>
        <w:fldChar w:fldCharType="end"/>
      </w:r>
      <w:bookmarkEnd w:id="15"/>
      <w:r w:rsidR="00B06E3B" w:rsidRPr="00296882">
        <w:t>: P</w:t>
      </w:r>
      <w:r w:rsidR="00C22B32" w:rsidRPr="00296882">
        <w:t>otential barriers and enablers to participation from people with lived experience and/or from priority populations</w:t>
      </w:r>
    </w:p>
    <w:tbl>
      <w:tblPr>
        <w:tblStyle w:val="TableGrid"/>
        <w:tblW w:w="0" w:type="auto"/>
        <w:tblLook w:val="04A0" w:firstRow="1" w:lastRow="0" w:firstColumn="1" w:lastColumn="0" w:noHBand="0" w:noVBand="1"/>
      </w:tblPr>
      <w:tblGrid>
        <w:gridCol w:w="1415"/>
        <w:gridCol w:w="8213"/>
      </w:tblGrid>
      <w:tr w:rsidR="000061C7" w14:paraId="34DF18EF" w14:textId="77777777" w:rsidTr="00662755">
        <w:trPr>
          <w:cnfStyle w:val="100000000000" w:firstRow="1" w:lastRow="0" w:firstColumn="0" w:lastColumn="0" w:oddVBand="0" w:evenVBand="0" w:oddHBand="0" w:evenHBand="0" w:firstRowFirstColumn="0" w:firstRowLastColumn="0" w:lastRowFirstColumn="0" w:lastRowLastColumn="0"/>
          <w:tblHeader/>
        </w:trPr>
        <w:tc>
          <w:tcPr>
            <w:tcW w:w="988" w:type="dxa"/>
          </w:tcPr>
          <w:p w14:paraId="2C4AA8A2" w14:textId="7012DF11" w:rsidR="000061C7" w:rsidRPr="006F34D8" w:rsidRDefault="000061C7" w:rsidP="006F34D8">
            <w:r w:rsidRPr="006F34D8">
              <w:t>Barrier</w:t>
            </w:r>
          </w:p>
        </w:tc>
        <w:tc>
          <w:tcPr>
            <w:tcW w:w="8640" w:type="dxa"/>
          </w:tcPr>
          <w:p w14:paraId="47341A3B" w14:textId="1F0485DD" w:rsidR="000061C7" w:rsidRPr="006F34D8" w:rsidRDefault="000061C7" w:rsidP="006F34D8">
            <w:r w:rsidRPr="006F34D8">
              <w:t>Enabler</w:t>
            </w:r>
          </w:p>
        </w:tc>
      </w:tr>
      <w:tr w:rsidR="000061C7" w14:paraId="45A6600F" w14:textId="77777777" w:rsidTr="006F34D8">
        <w:tc>
          <w:tcPr>
            <w:tcW w:w="988" w:type="dxa"/>
          </w:tcPr>
          <w:p w14:paraId="6DCC57F2" w14:textId="0B903E57" w:rsidR="000061C7" w:rsidRPr="006F34D8" w:rsidRDefault="000061C7" w:rsidP="006F34D8">
            <w:r w:rsidRPr="006F34D8">
              <w:t>Language</w:t>
            </w:r>
          </w:p>
        </w:tc>
        <w:tc>
          <w:tcPr>
            <w:tcW w:w="8640" w:type="dxa"/>
          </w:tcPr>
          <w:p w14:paraId="37B434EC" w14:textId="77777777" w:rsidR="000061C7" w:rsidRDefault="000061C7" w:rsidP="006E7517">
            <w:pPr>
              <w:pStyle w:val="Tablelistbullet"/>
            </w:pPr>
            <w:r w:rsidRPr="00396850">
              <w:t xml:space="preserve">Use </w:t>
            </w:r>
            <w:hyperlink r:id="rId17" w:history="1">
              <w:r w:rsidRPr="00225212">
                <w:rPr>
                  <w:rStyle w:val="Hyperlink"/>
                  <w:szCs w:val="20"/>
                  <w:lang w:val="en-AU"/>
                </w:rPr>
                <w:t>easy read</w:t>
              </w:r>
            </w:hyperlink>
            <w:r>
              <w:t xml:space="preserve"> </w:t>
            </w:r>
            <w:r w:rsidRPr="00396850">
              <w:t xml:space="preserve">that will enable all participants to contribute their knowledge and expertise. </w:t>
            </w:r>
          </w:p>
          <w:p w14:paraId="175F06BF" w14:textId="77777777" w:rsidR="000061C7" w:rsidRPr="00396850" w:rsidRDefault="000061C7" w:rsidP="006E7517">
            <w:pPr>
              <w:pStyle w:val="Tablelistbullet"/>
            </w:pPr>
            <w:r w:rsidRPr="00396850">
              <w:t>Avoid using acronyms</w:t>
            </w:r>
            <w:r w:rsidRPr="00BD35E2">
              <w:rPr>
                <w:szCs w:val="18"/>
              </w:rPr>
              <w:t xml:space="preserve">, </w:t>
            </w:r>
            <w:r w:rsidRPr="00396850">
              <w:t>clinical or professional terms, and provide briefings in advance for terms that cannot be avoided.</w:t>
            </w:r>
          </w:p>
          <w:p w14:paraId="5E1D214F" w14:textId="77777777" w:rsidR="000061C7" w:rsidRDefault="000061C7" w:rsidP="006E7517">
            <w:pPr>
              <w:pStyle w:val="Tablelistbullet"/>
            </w:pPr>
            <w:r w:rsidRPr="00396850">
              <w:t xml:space="preserve">Provide Translating and Interpreting services where appropriate. </w:t>
            </w:r>
          </w:p>
          <w:p w14:paraId="5356D7EC" w14:textId="35321A06" w:rsidR="000061C7" w:rsidRPr="000061C7" w:rsidRDefault="000061C7" w:rsidP="006E7517">
            <w:pPr>
              <w:pStyle w:val="Tablelistbullet"/>
            </w:pPr>
            <w:r w:rsidRPr="000061C7">
              <w:t xml:space="preserve">Use a </w:t>
            </w:r>
            <w:r w:rsidRPr="000061C7">
              <w:rPr>
                <w:rFonts w:eastAsiaTheme="minorEastAsia"/>
              </w:rPr>
              <w:t>balanced mix of printed matter / presentations (written, with / without images) along with verbal communication as too much written content could be a burden or a barrier for some participants.</w:t>
            </w:r>
          </w:p>
        </w:tc>
      </w:tr>
      <w:tr w:rsidR="000061C7" w14:paraId="67C114F8" w14:textId="77777777" w:rsidTr="006F34D8">
        <w:tc>
          <w:tcPr>
            <w:tcW w:w="988" w:type="dxa"/>
          </w:tcPr>
          <w:p w14:paraId="1AC00BCC" w14:textId="21DD851B" w:rsidR="000061C7" w:rsidRPr="006F34D8" w:rsidRDefault="000061C7" w:rsidP="006F34D8">
            <w:r w:rsidRPr="006F34D8">
              <w:t>Feeling intimidated</w:t>
            </w:r>
          </w:p>
        </w:tc>
        <w:tc>
          <w:tcPr>
            <w:tcW w:w="8640" w:type="dxa"/>
          </w:tcPr>
          <w:p w14:paraId="4A481621" w14:textId="77777777" w:rsidR="000061C7" w:rsidRPr="006E7517" w:rsidRDefault="000061C7" w:rsidP="006E7517">
            <w:pPr>
              <w:pStyle w:val="Tablelistbullet"/>
            </w:pPr>
            <w:r w:rsidRPr="006E7517">
              <w:t xml:space="preserve">Addressing the power imbalance by providing opportunities for participants to exert influence over decisions that affect them, using welcoming locations and avoiding those that are ‘institutional’ or connected with health service delivery, and avoiding bureaucratic processes. </w:t>
            </w:r>
          </w:p>
          <w:p w14:paraId="21EB501A" w14:textId="77777777" w:rsidR="000061C7" w:rsidRPr="006E7517" w:rsidRDefault="000061C7" w:rsidP="006E7517">
            <w:pPr>
              <w:pStyle w:val="Tablelistbullet"/>
            </w:pPr>
            <w:r w:rsidRPr="006E7517">
              <w:t xml:space="preserve">Consider dynamics to ensure participants have equal and supported opportunities to contribute.  </w:t>
            </w:r>
          </w:p>
          <w:p w14:paraId="54915D9C" w14:textId="548C3573" w:rsidR="000061C7" w:rsidRPr="000061C7" w:rsidRDefault="000061C7" w:rsidP="006E7517">
            <w:pPr>
              <w:pStyle w:val="Tablelistbullet"/>
              <w:rPr>
                <w:szCs w:val="20"/>
                <w:lang w:val="en-AU"/>
              </w:rPr>
            </w:pPr>
            <w:r w:rsidRPr="006E7517">
              <w:t xml:space="preserve">Communicate using a range of formats. </w:t>
            </w:r>
            <w:proofErr w:type="gramStart"/>
            <w:r w:rsidRPr="006E7517">
              <w:t>E.g.</w:t>
            </w:r>
            <w:proofErr w:type="gramEnd"/>
            <w:r w:rsidRPr="006E7517">
              <w:t xml:space="preserve"> Oral communication, online, in-person and written in easy</w:t>
            </w:r>
            <w:r w:rsidRPr="000061C7">
              <w:rPr>
                <w:rFonts w:eastAsiaTheme="minorEastAsia"/>
                <w:szCs w:val="20"/>
              </w:rPr>
              <w:t xml:space="preserve"> read. </w:t>
            </w:r>
            <w:r>
              <w:t xml:space="preserve"> </w:t>
            </w:r>
          </w:p>
        </w:tc>
      </w:tr>
      <w:tr w:rsidR="000061C7" w14:paraId="311EA48E" w14:textId="77777777" w:rsidTr="006F34D8">
        <w:tc>
          <w:tcPr>
            <w:tcW w:w="988" w:type="dxa"/>
          </w:tcPr>
          <w:p w14:paraId="754E4C20" w14:textId="6FBA04D7" w:rsidR="000061C7" w:rsidRPr="006F34D8" w:rsidRDefault="000061C7" w:rsidP="006F34D8">
            <w:r w:rsidRPr="006F34D8">
              <w:t>Needing support</w:t>
            </w:r>
          </w:p>
        </w:tc>
        <w:tc>
          <w:tcPr>
            <w:tcW w:w="8640" w:type="dxa"/>
          </w:tcPr>
          <w:p w14:paraId="73CCA42C" w14:textId="77777777" w:rsidR="000061C7" w:rsidRPr="006E7517" w:rsidRDefault="000061C7" w:rsidP="006E7517">
            <w:pPr>
              <w:pStyle w:val="Tablelistbullet"/>
            </w:pPr>
            <w:r w:rsidRPr="006E7517">
              <w:t xml:space="preserve">Facilitate connection with support participants may need during or after an engagement activity, </w:t>
            </w:r>
            <w:proofErr w:type="gramStart"/>
            <w:r w:rsidRPr="006E7517">
              <w:t>e.g.</w:t>
            </w:r>
            <w:proofErr w:type="gramEnd"/>
            <w:r w:rsidRPr="006E7517">
              <w:t xml:space="preserve"> offer pre-briefing, provide peer support during engagements and connect with participants afterwards.  </w:t>
            </w:r>
          </w:p>
          <w:p w14:paraId="57CB6641" w14:textId="4B4010AD" w:rsidR="000061C7" w:rsidRPr="006E7517" w:rsidRDefault="000061C7" w:rsidP="006E7517">
            <w:pPr>
              <w:pStyle w:val="Tablelistbullet"/>
            </w:pPr>
            <w:r w:rsidRPr="006E7517">
              <w:t>Wherever possible provide peer support that takes into consideration the individual’s priority populations background (</w:t>
            </w:r>
            <w:proofErr w:type="gramStart"/>
            <w:r w:rsidRPr="006E7517">
              <w:t>e.g.</w:t>
            </w:r>
            <w:proofErr w:type="gramEnd"/>
            <w:r w:rsidRPr="006E7517">
              <w:t xml:space="preserve"> Is the main client group a person with disability).</w:t>
            </w:r>
          </w:p>
        </w:tc>
      </w:tr>
      <w:tr w:rsidR="000061C7" w14:paraId="64115481" w14:textId="77777777" w:rsidTr="006F34D8">
        <w:tc>
          <w:tcPr>
            <w:tcW w:w="988" w:type="dxa"/>
          </w:tcPr>
          <w:p w14:paraId="7F9BA65C" w14:textId="1C5A5B4C" w:rsidR="000061C7" w:rsidRPr="006F34D8" w:rsidRDefault="000061C7" w:rsidP="006F34D8">
            <w:r w:rsidRPr="006F34D8">
              <w:lastRenderedPageBreak/>
              <w:t>Feeling unsafe</w:t>
            </w:r>
          </w:p>
        </w:tc>
        <w:tc>
          <w:tcPr>
            <w:tcW w:w="8640" w:type="dxa"/>
          </w:tcPr>
          <w:p w14:paraId="2098F1B5" w14:textId="77777777" w:rsidR="00EE7C4D" w:rsidRPr="006E7517" w:rsidRDefault="000061C7" w:rsidP="006E7517">
            <w:pPr>
              <w:pStyle w:val="Tablelistbullet"/>
            </w:pPr>
            <w:r w:rsidRPr="006E7517">
              <w:t>Work with appropriate lived and/or living experience leaders and facilitators to create safe spaces, which could include providing quieter or break-out areas to reflect, support to access help.</w:t>
            </w:r>
          </w:p>
          <w:p w14:paraId="114A2244" w14:textId="33FA3390" w:rsidR="000061C7" w:rsidRPr="006E7517" w:rsidRDefault="000061C7" w:rsidP="006E7517">
            <w:pPr>
              <w:pStyle w:val="Tablelistbullet"/>
            </w:pPr>
            <w:r w:rsidRPr="006E7517">
              <w:t>Ensuring that peer support is structured into the engagement process.</w:t>
            </w:r>
          </w:p>
        </w:tc>
      </w:tr>
      <w:tr w:rsidR="000061C7" w14:paraId="01D6BEED" w14:textId="77777777" w:rsidTr="006F34D8">
        <w:tc>
          <w:tcPr>
            <w:tcW w:w="988" w:type="dxa"/>
          </w:tcPr>
          <w:p w14:paraId="07E3D5D9" w14:textId="5B75C4C5" w:rsidR="000061C7" w:rsidRPr="006F34D8" w:rsidRDefault="000061C7" w:rsidP="006F34D8">
            <w:r w:rsidRPr="006F34D8">
              <w:t>Emotionally triggering content</w:t>
            </w:r>
          </w:p>
        </w:tc>
        <w:tc>
          <w:tcPr>
            <w:tcW w:w="8640" w:type="dxa"/>
          </w:tcPr>
          <w:p w14:paraId="268F007F" w14:textId="77777777" w:rsidR="00EE7C4D" w:rsidRPr="006E7517" w:rsidRDefault="000061C7" w:rsidP="006E7517">
            <w:pPr>
              <w:pStyle w:val="Tablelistbullet"/>
            </w:pPr>
            <w:r w:rsidRPr="006E7517">
              <w:t xml:space="preserve">Provide warnings before engagement and pre- and post-briefings by engagement leaders along with processes to discreetly offer support during the engagement.  </w:t>
            </w:r>
          </w:p>
          <w:p w14:paraId="4A8F9869" w14:textId="4CB3BE0E" w:rsidR="000061C7" w:rsidRPr="006E7517" w:rsidRDefault="000061C7" w:rsidP="006E7517">
            <w:pPr>
              <w:pStyle w:val="Tablelistbullet"/>
            </w:pPr>
            <w:r w:rsidRPr="006E7517">
              <w:t>Provide contact details in writing and verbally for peer and mental health supports.</w:t>
            </w:r>
          </w:p>
        </w:tc>
      </w:tr>
      <w:tr w:rsidR="000061C7" w14:paraId="30153FC5" w14:textId="77777777" w:rsidTr="006F34D8">
        <w:tc>
          <w:tcPr>
            <w:tcW w:w="988" w:type="dxa"/>
          </w:tcPr>
          <w:p w14:paraId="26674837" w14:textId="16BE199F" w:rsidR="000061C7" w:rsidRPr="006F34D8" w:rsidRDefault="000061C7" w:rsidP="006F34D8">
            <w:r w:rsidRPr="006F34D8">
              <w:t>Cultural competence</w:t>
            </w:r>
          </w:p>
        </w:tc>
        <w:tc>
          <w:tcPr>
            <w:tcW w:w="8640" w:type="dxa"/>
          </w:tcPr>
          <w:p w14:paraId="634A2FB6" w14:textId="15E99CB1" w:rsidR="000061C7" w:rsidRPr="006E7517" w:rsidRDefault="000061C7" w:rsidP="006E7517">
            <w:pPr>
              <w:pStyle w:val="Tablelistbullet"/>
            </w:pPr>
            <w:r w:rsidRPr="006E7517">
              <w:t>Relevant support mechanisms are in place to ensure consultation is conducted in a culturally competent manner.</w:t>
            </w:r>
          </w:p>
        </w:tc>
      </w:tr>
    </w:tbl>
    <w:p w14:paraId="4889FED6" w14:textId="206DEFB6" w:rsidR="00DE11E6" w:rsidRPr="00450BFE" w:rsidRDefault="00DE11E6" w:rsidP="00F705A7">
      <w:pPr>
        <w:pStyle w:val="Heading2"/>
      </w:pPr>
      <w:bookmarkStart w:id="16" w:name="_Toc158132838"/>
      <w:bookmarkEnd w:id="11"/>
      <w:r w:rsidRPr="00450BFE">
        <w:t>Communication Channels</w:t>
      </w:r>
      <w:bookmarkEnd w:id="16"/>
    </w:p>
    <w:p w14:paraId="4F7EE871" w14:textId="77777777" w:rsidR="005D69ED" w:rsidRDefault="00DE11E6" w:rsidP="002B6AD6">
      <w:r w:rsidRPr="78AC2D79">
        <w:t xml:space="preserve">Communications will be open and transparent, timely, </w:t>
      </w:r>
      <w:proofErr w:type="gramStart"/>
      <w:r w:rsidRPr="78AC2D79">
        <w:t>accessible</w:t>
      </w:r>
      <w:proofErr w:type="gramEnd"/>
      <w:r w:rsidRPr="78AC2D79">
        <w:t xml:space="preserve"> and tailored to key stakeholder groups. All communications will</w:t>
      </w:r>
      <w:r w:rsidR="005D69ED" w:rsidRPr="78AC2D79">
        <w:t>:</w:t>
      </w:r>
    </w:p>
    <w:p w14:paraId="1EB881BE" w14:textId="4C1FF3D0" w:rsidR="005D69ED" w:rsidRDefault="005D69ED" w:rsidP="006E7517">
      <w:pPr>
        <w:pStyle w:val="ListBullet"/>
      </w:pPr>
      <w:r>
        <w:t xml:space="preserve">use </w:t>
      </w:r>
      <w:r w:rsidR="00DE11E6" w:rsidRPr="005D69ED">
        <w:t xml:space="preserve">language that reduces stigma, discrimination and </w:t>
      </w:r>
      <w:proofErr w:type="gramStart"/>
      <w:r w:rsidR="00DE11E6" w:rsidRPr="005D69ED">
        <w:t>prejudice</w:t>
      </w:r>
      <w:proofErr w:type="gramEnd"/>
    </w:p>
    <w:p w14:paraId="7EDD07D3" w14:textId="2EDF6195" w:rsidR="00466E69" w:rsidRPr="00466E69" w:rsidRDefault="005D69ED" w:rsidP="006E7517">
      <w:pPr>
        <w:pStyle w:val="ListBullet"/>
      </w:pPr>
      <w:r w:rsidRPr="00466E69">
        <w:t>use</w:t>
      </w:r>
      <w:r w:rsidR="00DE11E6" w:rsidRPr="00466E69">
        <w:t xml:space="preserve"> plain English</w:t>
      </w:r>
      <w:r w:rsidRPr="00466E69">
        <w:t xml:space="preserve"> to optimise disability and </w:t>
      </w:r>
      <w:proofErr w:type="spellStart"/>
      <w:r w:rsidRPr="00466E69">
        <w:t>ECaLD</w:t>
      </w:r>
      <w:proofErr w:type="spellEnd"/>
      <w:r w:rsidR="00AB0C04">
        <w:t xml:space="preserve"> </w:t>
      </w:r>
      <w:proofErr w:type="gramStart"/>
      <w:r w:rsidR="00AB0C04">
        <w:t>engagement</w:t>
      </w:r>
      <w:proofErr w:type="gramEnd"/>
      <w:r w:rsidR="00597976">
        <w:t xml:space="preserve"> </w:t>
      </w:r>
    </w:p>
    <w:p w14:paraId="0B4B91BD" w14:textId="1F5F3410" w:rsidR="006F32E5" w:rsidRPr="005D69ED" w:rsidRDefault="006F32E5" w:rsidP="002B6AD6">
      <w:r w:rsidRPr="005D69ED">
        <w:t xml:space="preserve">The </w:t>
      </w:r>
      <w:r w:rsidR="006E4213">
        <w:t>publicly</w:t>
      </w:r>
      <w:r w:rsidR="005D69ED">
        <w:t xml:space="preserve"> </w:t>
      </w:r>
      <w:r w:rsidR="006E4213">
        <w:t>accessible</w:t>
      </w:r>
      <w:r w:rsidR="005D69ED">
        <w:t xml:space="preserve"> </w:t>
      </w:r>
      <w:r w:rsidRPr="005D69ED">
        <w:t>Psychosocial Project web</w:t>
      </w:r>
      <w:r w:rsidR="004405A6">
        <w:t>page</w:t>
      </w:r>
      <w:r w:rsidR="004254B4">
        <w:t xml:space="preserve"> (</w:t>
      </w:r>
      <w:r w:rsidR="00BC70E4">
        <w:t xml:space="preserve">available at </w:t>
      </w:r>
      <w:hyperlink r:id="rId18" w:history="1">
        <w:r w:rsidR="00BC70E4" w:rsidRPr="00506499">
          <w:rPr>
            <w:rStyle w:val="Hyperlink"/>
            <w:rFonts w:cs="Arial"/>
            <w:szCs w:val="22"/>
          </w:rPr>
          <w:t>health.gov.au/committees-and-groups/psychosocial-project-group</w:t>
        </w:r>
      </w:hyperlink>
      <w:r w:rsidR="004254B4">
        <w:t>)</w:t>
      </w:r>
      <w:r w:rsidR="004405A6">
        <w:t>, hosted on the Australian Government Department of Health and Aged Care web</w:t>
      </w:r>
      <w:r w:rsidRPr="005D69ED">
        <w:t>site</w:t>
      </w:r>
      <w:r w:rsidR="004405A6">
        <w:t>,</w:t>
      </w:r>
      <w:r w:rsidRPr="005D69ED">
        <w:t xml:space="preserve"> will be used to:</w:t>
      </w:r>
    </w:p>
    <w:p w14:paraId="08996734" w14:textId="58E4A64D" w:rsidR="006F32E5" w:rsidRDefault="00E27DB4" w:rsidP="006E7517">
      <w:pPr>
        <w:pStyle w:val="ListBullet"/>
      </w:pPr>
      <w:r>
        <w:t>s</w:t>
      </w:r>
      <w:r w:rsidR="006F32E5" w:rsidRPr="006F32E5">
        <w:t xml:space="preserve">hare key </w:t>
      </w:r>
      <w:proofErr w:type="gramStart"/>
      <w:r w:rsidR="006F32E5" w:rsidRPr="006F32E5">
        <w:t>messa</w:t>
      </w:r>
      <w:r w:rsidR="006F32E5">
        <w:t>ging</w:t>
      </w:r>
      <w:proofErr w:type="gramEnd"/>
      <w:r w:rsidR="00414CA2">
        <w:t xml:space="preserve"> </w:t>
      </w:r>
    </w:p>
    <w:p w14:paraId="1689FDA4" w14:textId="1C4DDB96" w:rsidR="00DB4ACA" w:rsidRPr="00007DE4" w:rsidRDefault="00E27DB4" w:rsidP="006E7517">
      <w:pPr>
        <w:pStyle w:val="ListBullet"/>
      </w:pPr>
      <w:r>
        <w:t>p</w:t>
      </w:r>
      <w:r w:rsidR="00DB4ACA" w:rsidRPr="00007DE4">
        <w:t>rovide information on how to engage with the project</w:t>
      </w:r>
      <w:r w:rsidR="009D0A6C">
        <w:t>.</w:t>
      </w:r>
      <w:r w:rsidR="00DB4ACA" w:rsidRPr="00007DE4">
        <w:t xml:space="preserve"> </w:t>
      </w:r>
    </w:p>
    <w:p w14:paraId="3CB252BB" w14:textId="4B27388E" w:rsidR="008B7BD7" w:rsidRPr="008B7BD7" w:rsidRDefault="008B7BD7" w:rsidP="00F705A7">
      <w:pPr>
        <w:pStyle w:val="Heading2"/>
      </w:pPr>
      <w:bookmarkStart w:id="17" w:name="_Toc124772211"/>
      <w:bookmarkStart w:id="18" w:name="_Toc158132839"/>
      <w:r w:rsidRPr="008B7BD7">
        <w:t>Key Messag</w:t>
      </w:r>
      <w:bookmarkEnd w:id="17"/>
      <w:r>
        <w:t>ing</w:t>
      </w:r>
      <w:bookmarkEnd w:id="18"/>
    </w:p>
    <w:p w14:paraId="03C42642" w14:textId="4BAD62C7" w:rsidR="008B7BD7" w:rsidRDefault="005C053B" w:rsidP="002B6AD6">
      <w:r>
        <w:t xml:space="preserve">Key messaging </w:t>
      </w:r>
      <w:r w:rsidR="009F4B67">
        <w:t>is</w:t>
      </w:r>
      <w:r>
        <w:t xml:space="preserve"> developed and approved by the PPG to</w:t>
      </w:r>
      <w:r w:rsidRPr="007A2656">
        <w:t xml:space="preserve"> provide consistent communication across all channels</w:t>
      </w:r>
      <w:r>
        <w:t xml:space="preserve">. </w:t>
      </w:r>
      <w:hyperlink r:id="rId19" w:history="1">
        <w:r w:rsidRPr="00544D65">
          <w:rPr>
            <w:rStyle w:val="Hyperlink"/>
            <w:rFonts w:cs="Arial"/>
          </w:rPr>
          <w:t>Key messaging</w:t>
        </w:r>
      </w:hyperlink>
      <w:r>
        <w:t xml:space="preserve"> </w:t>
      </w:r>
      <w:r w:rsidR="00544D65">
        <w:t xml:space="preserve">is published on the PPG webpage to </w:t>
      </w:r>
      <w:r>
        <w:t>provide updates on the analysis and</w:t>
      </w:r>
      <w:r w:rsidR="005D69ED">
        <w:t xml:space="preserve"> seek to </w:t>
      </w:r>
      <w:r w:rsidR="008B7BD7" w:rsidRPr="007A2656">
        <w:t xml:space="preserve">address enquiries </w:t>
      </w:r>
      <w:r>
        <w:t xml:space="preserve">from key stakeholders that may </w:t>
      </w:r>
      <w:r w:rsidR="00B94403">
        <w:t>arise</w:t>
      </w:r>
      <w:r w:rsidR="008B7BD7" w:rsidRPr="007A2656">
        <w:t xml:space="preserve">. </w:t>
      </w:r>
    </w:p>
    <w:p w14:paraId="61D0D38C" w14:textId="23A05B05" w:rsidR="00F25666" w:rsidRDefault="008B7BD7" w:rsidP="002B6AD6">
      <w:r w:rsidRPr="007A2656">
        <w:t xml:space="preserve">Additional </w:t>
      </w:r>
      <w:r w:rsidR="005D69ED">
        <w:t xml:space="preserve">secondary </w:t>
      </w:r>
      <w:r w:rsidR="00466E69">
        <w:t>m</w:t>
      </w:r>
      <w:r w:rsidR="005D69ED">
        <w:t>essaging</w:t>
      </w:r>
      <w:r w:rsidR="00466E69">
        <w:t xml:space="preserve"> </w:t>
      </w:r>
      <w:r w:rsidRPr="007A2656">
        <w:t>may be required to tailor information for identified key stakeholder groups. The P</w:t>
      </w:r>
      <w:r>
        <w:t>PG w</w:t>
      </w:r>
      <w:r w:rsidRPr="007A2656">
        <w:t xml:space="preserve">ill liaise to consider questions and concerns raised by the </w:t>
      </w:r>
      <w:r w:rsidR="005D69ED">
        <w:t>s</w:t>
      </w:r>
      <w:r>
        <w:t>takeholder</w:t>
      </w:r>
      <w:r w:rsidR="005D69ED">
        <w:t>s</w:t>
      </w:r>
      <w:r>
        <w:t xml:space="preserve"> </w:t>
      </w:r>
      <w:r w:rsidRPr="007A2656">
        <w:t>to ensure communication is tailored to the identified needs</w:t>
      </w:r>
      <w:r w:rsidR="005D69ED" w:rsidRPr="005D69ED">
        <w:t xml:space="preserve"> </w:t>
      </w:r>
      <w:r w:rsidR="00402B34">
        <w:t xml:space="preserve">and </w:t>
      </w:r>
      <w:r w:rsidR="005D69ED" w:rsidRPr="007A2656">
        <w:t xml:space="preserve">consistent </w:t>
      </w:r>
      <w:r w:rsidR="00402B34">
        <w:t xml:space="preserve">with </w:t>
      </w:r>
      <w:r w:rsidR="000D35C0">
        <w:t>key messaging.</w:t>
      </w:r>
    </w:p>
    <w:p w14:paraId="0034B017" w14:textId="7360C450" w:rsidR="00F25666" w:rsidRPr="00047453" w:rsidRDefault="00F25666" w:rsidP="00047453">
      <w:pPr>
        <w:pStyle w:val="Heading1"/>
      </w:pPr>
      <w:bookmarkStart w:id="19" w:name="_Toc148442478"/>
      <w:bookmarkStart w:id="20" w:name="_Toc158132840"/>
      <w:r w:rsidRPr="00047453">
        <w:t xml:space="preserve">Stakeholder Engagement </w:t>
      </w:r>
      <w:r w:rsidR="006D6890">
        <w:t>M</w:t>
      </w:r>
      <w:r w:rsidRPr="00047453">
        <w:t>echanisms</w:t>
      </w:r>
      <w:bookmarkEnd w:id="19"/>
      <w:bookmarkEnd w:id="20"/>
    </w:p>
    <w:p w14:paraId="7131406C" w14:textId="03961CF4" w:rsidR="008B01BA" w:rsidRPr="00A73B36" w:rsidRDefault="00AF66FF" w:rsidP="002B6AD6">
      <w:pPr>
        <w:rPr>
          <w:rFonts w:eastAsiaTheme="majorEastAsia"/>
        </w:rPr>
      </w:pPr>
      <w:r>
        <w:t>I</w:t>
      </w:r>
      <w:r w:rsidR="001E4D89">
        <w:t xml:space="preserve">nput from a wide range of stakeholders </w:t>
      </w:r>
      <w:r>
        <w:t xml:space="preserve">will be required </w:t>
      </w:r>
      <w:r w:rsidR="001E4D89">
        <w:t xml:space="preserve">to </w:t>
      </w:r>
      <w:r w:rsidR="00D84BD4">
        <w:t xml:space="preserve">test the methodology and </w:t>
      </w:r>
      <w:r w:rsidR="001E4D89">
        <w:t xml:space="preserve">ensure the </w:t>
      </w:r>
      <w:r w:rsidR="001304BD">
        <w:t>data</w:t>
      </w:r>
      <w:r w:rsidR="007B1FD8">
        <w:t>/informati</w:t>
      </w:r>
      <w:r w:rsidR="001E4D89">
        <w:t>on</w:t>
      </w:r>
      <w:r>
        <w:t>,</w:t>
      </w:r>
      <w:r w:rsidR="001E4D89">
        <w:t xml:space="preserve"> </w:t>
      </w:r>
      <w:r w:rsidR="00DB3923">
        <w:t>including how it is presented</w:t>
      </w:r>
      <w:r>
        <w:t>,</w:t>
      </w:r>
      <w:r w:rsidR="001E4D89">
        <w:t xml:space="preserve"> </w:t>
      </w:r>
      <w:r w:rsidR="005833E2">
        <w:t>reflects</w:t>
      </w:r>
      <w:r w:rsidR="001E4D89">
        <w:t xml:space="preserve"> local experiences and service availability. </w:t>
      </w:r>
      <w:r w:rsidR="009F4286">
        <w:t>The</w:t>
      </w:r>
      <w:r w:rsidR="005833E2">
        <w:t xml:space="preserve"> key</w:t>
      </w:r>
      <w:r w:rsidR="009F4286">
        <w:t xml:space="preserve"> phase of the project is compiling the various</w:t>
      </w:r>
      <w:r w:rsidR="00F150F4">
        <w:t xml:space="preserve"> service provision</w:t>
      </w:r>
      <w:r w:rsidR="009F4286">
        <w:t xml:space="preserve"> data sources </w:t>
      </w:r>
      <w:r w:rsidR="002E0D5F">
        <w:t>(</w:t>
      </w:r>
      <w:r w:rsidR="009F4286">
        <w:t>identified through</w:t>
      </w:r>
      <w:r w:rsidR="002E0D5F">
        <w:t xml:space="preserve"> initial</w:t>
      </w:r>
      <w:r w:rsidR="009F4286">
        <w:t xml:space="preserve"> consultation</w:t>
      </w:r>
      <w:r w:rsidR="002E0D5F">
        <w:t>)</w:t>
      </w:r>
      <w:r w:rsidR="009F4286">
        <w:t>, mapping and aligning those services with the</w:t>
      </w:r>
      <w:r w:rsidR="002E0D5F">
        <w:t xml:space="preserve"> </w:t>
      </w:r>
      <w:hyperlink r:id="rId20" w:history="1">
        <w:r w:rsidR="002E0D5F" w:rsidRPr="00F35C29">
          <w:rPr>
            <w:rStyle w:val="Hyperlink"/>
          </w:rPr>
          <w:t>National Mental Health Service Planning Framework</w:t>
        </w:r>
      </w:hyperlink>
      <w:r w:rsidR="002E0D5F">
        <w:t xml:space="preserve"> (</w:t>
      </w:r>
      <w:r w:rsidR="009F4286">
        <w:t>NMHSPF</w:t>
      </w:r>
      <w:r w:rsidR="002E0D5F">
        <w:t>)</w:t>
      </w:r>
      <w:r w:rsidR="00A93717" w:rsidRPr="00A93717">
        <w:t xml:space="preserve">. </w:t>
      </w:r>
      <w:r w:rsidR="00B0540E">
        <w:t xml:space="preserve">Consultation during the </w:t>
      </w:r>
      <w:r w:rsidR="00E3368A">
        <w:t xml:space="preserve">data </w:t>
      </w:r>
      <w:r w:rsidR="00B0540E">
        <w:t xml:space="preserve">analysis </w:t>
      </w:r>
      <w:r w:rsidR="009F4286">
        <w:t xml:space="preserve">process will </w:t>
      </w:r>
      <w:r w:rsidR="00B71F9B">
        <w:t>provide an opportunity</w:t>
      </w:r>
      <w:r w:rsidR="00CB4D67">
        <w:t xml:space="preserve"> for HPA</w:t>
      </w:r>
      <w:r w:rsidR="00B71F9B">
        <w:t xml:space="preserve"> to </w:t>
      </w:r>
      <w:r w:rsidR="00142B2E" w:rsidRPr="00142B2E">
        <w:t xml:space="preserve">present, </w:t>
      </w:r>
      <w:r w:rsidR="008B01BA">
        <w:t xml:space="preserve">refine </w:t>
      </w:r>
      <w:r w:rsidR="00142B2E" w:rsidRPr="00142B2E">
        <w:t>interpret</w:t>
      </w:r>
      <w:r w:rsidR="008B01BA">
        <w:t>ation</w:t>
      </w:r>
      <w:r w:rsidR="00142B2E" w:rsidRPr="00142B2E">
        <w:t xml:space="preserve"> and validate results of the analysis of service provision data</w:t>
      </w:r>
      <w:r w:rsidR="008B01BA">
        <w:t>, and test an e</w:t>
      </w:r>
      <w:r w:rsidR="00B0540E">
        <w:t>arly prototype of</w:t>
      </w:r>
      <w:r w:rsidR="008B01BA">
        <w:t xml:space="preserve"> a</w:t>
      </w:r>
      <w:r w:rsidR="00B0540E">
        <w:t xml:space="preserve"> data visualisation tool</w:t>
      </w:r>
      <w:r w:rsidR="00CB4D67">
        <w:t xml:space="preserve"> (</w:t>
      </w:r>
      <w:r w:rsidR="00B0540E">
        <w:t>interactive maps</w:t>
      </w:r>
      <w:r w:rsidR="008B01BA">
        <w:t xml:space="preserve"> </w:t>
      </w:r>
      <w:r w:rsidR="00B0540E">
        <w:t>enabling geospatial analysis, to allow users to</w:t>
      </w:r>
      <w:r w:rsidR="008B01BA">
        <w:t xml:space="preserve"> </w:t>
      </w:r>
      <w:r w:rsidR="00B0540E">
        <w:t>visualise the data in defined geographic areas by layering and/or</w:t>
      </w:r>
      <w:r w:rsidR="008B01BA">
        <w:t xml:space="preserve"> </w:t>
      </w:r>
      <w:r w:rsidR="00B0540E">
        <w:t>filtering by different characteristics (</w:t>
      </w:r>
      <w:proofErr w:type="gramStart"/>
      <w:r w:rsidR="00B0540E">
        <w:t>e.g.</w:t>
      </w:r>
      <w:proofErr w:type="gramEnd"/>
      <w:r w:rsidR="00B0540E">
        <w:t xml:space="preserve"> severity of illness, age etc.).</w:t>
      </w:r>
    </w:p>
    <w:p w14:paraId="0868B449" w14:textId="0822A451" w:rsidR="00E56EA3" w:rsidRDefault="009F4286" w:rsidP="002B6AD6">
      <w:r>
        <w:t>These consultations will be</w:t>
      </w:r>
      <w:r w:rsidR="00D43F8F">
        <w:t xml:space="preserve"> led by HPA, and</w:t>
      </w:r>
      <w:r>
        <w:t xml:space="preserve"> conducted through</w:t>
      </w:r>
      <w:r w:rsidR="00135B96">
        <w:t>:</w:t>
      </w:r>
    </w:p>
    <w:p w14:paraId="5D421325" w14:textId="767287C9" w:rsidR="00492441" w:rsidRPr="00F9707F" w:rsidRDefault="00AF133E" w:rsidP="006E7517">
      <w:pPr>
        <w:pStyle w:val="ListBullet"/>
      </w:pPr>
      <w:r>
        <w:t>a series of j</w:t>
      </w:r>
      <w:r w:rsidR="005073A2">
        <w:t xml:space="preserve">urisdictional </w:t>
      </w:r>
      <w:r w:rsidR="0005714D">
        <w:t xml:space="preserve">interviews and </w:t>
      </w:r>
      <w:r w:rsidR="004717BD">
        <w:t>workshops</w:t>
      </w:r>
      <w:r w:rsidR="00916F7B">
        <w:t xml:space="preserve"> </w:t>
      </w:r>
      <w:r w:rsidR="004E5727">
        <w:t>(</w:t>
      </w:r>
      <w:r w:rsidR="00DF5790">
        <w:t xml:space="preserve">state/territory and Commonwealth </w:t>
      </w:r>
      <w:r w:rsidR="00D14838">
        <w:t>data custodians</w:t>
      </w:r>
      <w:r w:rsidR="00753761">
        <w:t>/program managers</w:t>
      </w:r>
      <w:r w:rsidR="0024731E">
        <w:t>,</w:t>
      </w:r>
      <w:r w:rsidR="00D14838">
        <w:t xml:space="preserve"> </w:t>
      </w:r>
      <w:r w:rsidR="00A27169">
        <w:t xml:space="preserve">and </w:t>
      </w:r>
      <w:r w:rsidR="00EC3E2D">
        <w:t>state/territory</w:t>
      </w:r>
      <w:r w:rsidR="000260D8">
        <w:t>-specific</w:t>
      </w:r>
      <w:r w:rsidR="00225394">
        <w:t xml:space="preserve"> key</w:t>
      </w:r>
      <w:r w:rsidR="000260D8">
        <w:t xml:space="preserve"> </w:t>
      </w:r>
      <w:r w:rsidR="004B12DF">
        <w:t>stakeholder</w:t>
      </w:r>
      <w:r w:rsidR="00605E38">
        <w:t>s</w:t>
      </w:r>
      <w:r w:rsidR="00D14838">
        <w:t>)</w:t>
      </w:r>
    </w:p>
    <w:p w14:paraId="284ADE86" w14:textId="44792F4A" w:rsidR="00B00514" w:rsidRPr="00B00514" w:rsidRDefault="00E63431" w:rsidP="006E7517">
      <w:pPr>
        <w:pStyle w:val="ListBullet"/>
      </w:pPr>
      <w:r w:rsidRPr="36F1A401">
        <w:t xml:space="preserve">National </w:t>
      </w:r>
      <w:r w:rsidR="00492441" w:rsidRPr="36F1A401">
        <w:t>Workshop</w:t>
      </w:r>
      <w:r w:rsidR="00477E21">
        <w:t xml:space="preserve"> (national </w:t>
      </w:r>
      <w:r w:rsidR="00225394">
        <w:t xml:space="preserve">key </w:t>
      </w:r>
      <w:r w:rsidR="000260D8">
        <w:t>stakeholder</w:t>
      </w:r>
      <w:r w:rsidR="00605E38">
        <w:t>s</w:t>
      </w:r>
      <w:r w:rsidR="00C55A40">
        <w:t xml:space="preserve"> including</w:t>
      </w:r>
      <w:r w:rsidR="00A27169">
        <w:t xml:space="preserve"> </w:t>
      </w:r>
      <w:r w:rsidR="007651B8">
        <w:t>technical advisors</w:t>
      </w:r>
      <w:r w:rsidR="000260D8">
        <w:t>)</w:t>
      </w:r>
      <w:r w:rsidR="00FA6EA9">
        <w:t>.</w:t>
      </w:r>
    </w:p>
    <w:p w14:paraId="503CC9A1" w14:textId="456BE5A3" w:rsidR="00B00514" w:rsidRPr="00B00514" w:rsidRDefault="00B00514" w:rsidP="002B6AD6">
      <w:pPr>
        <w:rPr>
          <w:rFonts w:cs="Arial"/>
          <w:szCs w:val="22"/>
        </w:rPr>
      </w:pPr>
      <w:r>
        <w:t xml:space="preserve">HPA will work with </w:t>
      </w:r>
      <w:r w:rsidR="00094E6C">
        <w:t>the PPG</w:t>
      </w:r>
      <w:r>
        <w:t xml:space="preserve"> on the most appropriate format</w:t>
      </w:r>
      <w:r w:rsidR="00094E6C">
        <w:t xml:space="preserve"> of consultations</w:t>
      </w:r>
      <w:r>
        <w:t xml:space="preserve"> and invitation list</w:t>
      </w:r>
      <w:r w:rsidR="00094E6C">
        <w:t>s</w:t>
      </w:r>
      <w:r>
        <w:t>.</w:t>
      </w:r>
    </w:p>
    <w:p w14:paraId="79EA5A91" w14:textId="6466864D" w:rsidR="00917100" w:rsidRDefault="001A3A84" w:rsidP="002B6AD6">
      <w:r>
        <w:fldChar w:fldCharType="begin"/>
      </w:r>
      <w:r>
        <w:instrText xml:space="preserve"> REF _Ref158106410 \h </w:instrText>
      </w:r>
      <w:r>
        <w:fldChar w:fldCharType="separate"/>
      </w:r>
      <w:r>
        <w:t xml:space="preserve">Table </w:t>
      </w:r>
      <w:r>
        <w:rPr>
          <w:noProof/>
        </w:rPr>
        <w:t>3</w:t>
      </w:r>
      <w:r>
        <w:fldChar w:fldCharType="end"/>
      </w:r>
      <w:r>
        <w:t xml:space="preserve"> </w:t>
      </w:r>
      <w:r w:rsidR="00917100">
        <w:t>provides an overview of the consultation mechanisms, focus and timings.</w:t>
      </w:r>
    </w:p>
    <w:p w14:paraId="34408C25" w14:textId="28574378" w:rsidR="00063FB2" w:rsidRDefault="001A3A84" w:rsidP="002B6AD6">
      <w:r>
        <w:lastRenderedPageBreak/>
        <w:fldChar w:fldCharType="begin"/>
      </w:r>
      <w:r>
        <w:instrText xml:space="preserve"> REF _Ref158195244 \h </w:instrText>
      </w:r>
      <w:r>
        <w:fldChar w:fldCharType="separate"/>
      </w:r>
      <w:r>
        <w:t xml:space="preserve">Table </w:t>
      </w:r>
      <w:r>
        <w:rPr>
          <w:noProof/>
        </w:rPr>
        <w:t>4</w:t>
      </w:r>
      <w:r>
        <w:fldChar w:fldCharType="end"/>
      </w:r>
      <w:r>
        <w:t xml:space="preserve"> </w:t>
      </w:r>
      <w:r w:rsidR="00063FB2">
        <w:t>outlines the c</w:t>
      </w:r>
      <w:r w:rsidR="00063FB2" w:rsidRPr="00607735">
        <w:t>onsultation planning undertaken</w:t>
      </w:r>
      <w:r w:rsidR="00063FB2">
        <w:t xml:space="preserve"> for this project</w:t>
      </w:r>
      <w:r w:rsidR="00D60640">
        <w:t>.</w:t>
      </w:r>
      <w:r w:rsidR="00063FB2">
        <w:t xml:space="preserve"> </w:t>
      </w:r>
    </w:p>
    <w:p w14:paraId="714EA4BC" w14:textId="403CDCAB" w:rsidR="00FE66D0" w:rsidRDefault="00F026C5" w:rsidP="002B6AD6">
      <w:r>
        <w:t xml:space="preserve">To further support and guide this work, the PPG has Lived Experience representation and </w:t>
      </w:r>
      <w:r w:rsidRPr="00831885">
        <w:t>will collaborate with the Lived Experience Group established as part of the governance structures for the National Agreement, as the responsible body for providing lived experience perspectives as part of the National Agreement.</w:t>
      </w:r>
      <w:r>
        <w:t xml:space="preserve"> The Lived Experience Group will provide a supplementary mechanism by which to integrate the views of consumers and carers, </w:t>
      </w:r>
      <w:proofErr w:type="gramStart"/>
      <w:r>
        <w:t>family</w:t>
      </w:r>
      <w:proofErr w:type="gramEnd"/>
      <w:r>
        <w:t xml:space="preserve"> and kin into the project. </w:t>
      </w:r>
    </w:p>
    <w:p w14:paraId="26809B31" w14:textId="70665E99" w:rsidR="00DB4F83" w:rsidRPr="006E7517" w:rsidRDefault="002C7165" w:rsidP="002B6AD6">
      <w:r>
        <w:t xml:space="preserve">Additionally, to ensure the analysis is relevant to First Nations people, the Commonwealth will also be undertaking supplementary </w:t>
      </w:r>
      <w:r w:rsidRPr="00896DED">
        <w:t xml:space="preserve">engagement activities with NACCHO </w:t>
      </w:r>
      <w:r w:rsidR="00C0242C" w:rsidRPr="00896DED">
        <w:t xml:space="preserve">and Aboriginal Community Controlled Health Organisations </w:t>
      </w:r>
      <w:r w:rsidR="263569DA" w:rsidRPr="00896DED">
        <w:t>and possibly other F</w:t>
      </w:r>
      <w:r w:rsidR="004447E0" w:rsidRPr="00896DED">
        <w:t>i</w:t>
      </w:r>
      <w:r w:rsidR="263569DA" w:rsidRPr="00896DED">
        <w:t xml:space="preserve">rst Nations organisations </w:t>
      </w:r>
      <w:r w:rsidRPr="00896DED">
        <w:t>at key points throughout the project</w:t>
      </w:r>
      <w:r w:rsidRPr="006E7517">
        <w:t xml:space="preserve">. </w:t>
      </w:r>
    </w:p>
    <w:p w14:paraId="51C3D4A7" w14:textId="036F897A" w:rsidR="000C48C5" w:rsidRPr="000C48C5" w:rsidRDefault="00296882" w:rsidP="00296882">
      <w:pPr>
        <w:pStyle w:val="Caption"/>
        <w:rPr>
          <w:rFonts w:ascii="Segoe UI" w:hAnsi="Segoe UI" w:cs="Segoe UI"/>
          <w:lang w:eastAsia="en-AU"/>
        </w:rPr>
      </w:pPr>
      <w:bookmarkStart w:id="21" w:name="_Ref158106410"/>
      <w:r>
        <w:t xml:space="preserve">Table </w:t>
      </w:r>
      <w:r w:rsidR="00DB0388">
        <w:fldChar w:fldCharType="begin"/>
      </w:r>
      <w:r w:rsidR="00DB0388">
        <w:instrText xml:space="preserve"> SEQ Table \* ARABIC </w:instrText>
      </w:r>
      <w:r w:rsidR="00DB0388">
        <w:fldChar w:fldCharType="separate"/>
      </w:r>
      <w:r>
        <w:rPr>
          <w:noProof/>
        </w:rPr>
        <w:t>3</w:t>
      </w:r>
      <w:r w:rsidR="00DB0388">
        <w:rPr>
          <w:noProof/>
        </w:rPr>
        <w:fldChar w:fldCharType="end"/>
      </w:r>
      <w:bookmarkEnd w:id="21"/>
      <w:r w:rsidR="009619CD" w:rsidRPr="00B21677">
        <w:t xml:space="preserve">: </w:t>
      </w:r>
      <w:r w:rsidR="00BB21FE">
        <w:rPr>
          <w:lang w:eastAsia="en-AU"/>
        </w:rPr>
        <w:t>C</w:t>
      </w:r>
      <w:r w:rsidR="000C48C5" w:rsidRPr="000C48C5">
        <w:rPr>
          <w:lang w:eastAsia="en-AU"/>
        </w:rPr>
        <w:t>onsultation</w:t>
      </w:r>
      <w:r w:rsidR="00917100">
        <w:rPr>
          <w:lang w:eastAsia="en-AU"/>
        </w:rPr>
        <w:t xml:space="preserve"> mechanisms,</w:t>
      </w:r>
      <w:r w:rsidR="0038665B">
        <w:rPr>
          <w:lang w:eastAsia="en-AU"/>
        </w:rPr>
        <w:t xml:space="preserve"> focus and </w:t>
      </w:r>
      <w:proofErr w:type="gramStart"/>
      <w:r w:rsidR="0038665B">
        <w:rPr>
          <w:lang w:eastAsia="en-AU"/>
        </w:rPr>
        <w:t>timings</w:t>
      </w:r>
      <w:proofErr w:type="gramEnd"/>
    </w:p>
    <w:tbl>
      <w:tblPr>
        <w:tblStyle w:val="TableGridLight"/>
        <w:tblW w:w="9631" w:type="dxa"/>
        <w:tblLook w:val="04A0" w:firstRow="1" w:lastRow="0" w:firstColumn="1" w:lastColumn="0" w:noHBand="0" w:noVBand="1"/>
      </w:tblPr>
      <w:tblGrid>
        <w:gridCol w:w="2131"/>
        <w:gridCol w:w="5516"/>
        <w:gridCol w:w="1984"/>
      </w:tblGrid>
      <w:tr w:rsidR="00915D17" w:rsidRPr="00296882" w14:paraId="1B4DBCA9" w14:textId="77777777" w:rsidTr="00367C62">
        <w:trPr>
          <w:cnfStyle w:val="100000000000" w:firstRow="1" w:lastRow="0" w:firstColumn="0" w:lastColumn="0" w:oddVBand="0" w:evenVBand="0" w:oddHBand="0" w:evenHBand="0" w:firstRowFirstColumn="0" w:firstRowLastColumn="0" w:lastRowFirstColumn="0" w:lastRowLastColumn="0"/>
          <w:trHeight w:val="521"/>
          <w:tblHeader/>
        </w:trPr>
        <w:tc>
          <w:tcPr>
            <w:tcW w:w="2131" w:type="dxa"/>
            <w:hideMark/>
          </w:tcPr>
          <w:p w14:paraId="60C1DBBD" w14:textId="658C8663" w:rsidR="00915D17" w:rsidRPr="00296882" w:rsidRDefault="00915D17" w:rsidP="00296882">
            <w:r w:rsidRPr="00296882">
              <w:t>Consultation mechanism </w:t>
            </w:r>
          </w:p>
        </w:tc>
        <w:tc>
          <w:tcPr>
            <w:tcW w:w="5516" w:type="dxa"/>
            <w:hideMark/>
          </w:tcPr>
          <w:p w14:paraId="14948BBD" w14:textId="2D5A203C" w:rsidR="00915D17" w:rsidRPr="00296882" w:rsidRDefault="00915D17" w:rsidP="00296882">
            <w:r w:rsidRPr="00296882">
              <w:t>Focus </w:t>
            </w:r>
          </w:p>
        </w:tc>
        <w:tc>
          <w:tcPr>
            <w:tcW w:w="1984" w:type="dxa"/>
          </w:tcPr>
          <w:p w14:paraId="21C19A6B" w14:textId="3EF5F1A5" w:rsidR="00915D17" w:rsidRPr="00296882" w:rsidRDefault="00915D17" w:rsidP="00296882">
            <w:r w:rsidRPr="00296882">
              <w:t>Indicative timing</w:t>
            </w:r>
          </w:p>
        </w:tc>
      </w:tr>
      <w:tr w:rsidR="00915D17" w:rsidRPr="000C48C5" w14:paraId="2B3DFC90" w14:textId="77777777" w:rsidTr="00367C62">
        <w:trPr>
          <w:trHeight w:val="2027"/>
        </w:trPr>
        <w:tc>
          <w:tcPr>
            <w:tcW w:w="2131" w:type="dxa"/>
            <w:vMerge w:val="restart"/>
          </w:tcPr>
          <w:p w14:paraId="0EBB06C9" w14:textId="77777777" w:rsidR="008A05C6" w:rsidRDefault="00AA406D" w:rsidP="006E7517">
            <w:pPr>
              <w:pStyle w:val="TableParagraph"/>
              <w:rPr>
                <w:lang w:eastAsia="en-AU"/>
              </w:rPr>
            </w:pPr>
            <w:r>
              <w:rPr>
                <w:lang w:eastAsia="en-AU"/>
              </w:rPr>
              <w:t>H</w:t>
            </w:r>
            <w:r w:rsidRPr="001D6C43">
              <w:rPr>
                <w:lang w:eastAsia="en-AU"/>
              </w:rPr>
              <w:t>PA-led</w:t>
            </w:r>
            <w:r w:rsidR="00C04315">
              <w:rPr>
                <w:lang w:eastAsia="en-AU"/>
              </w:rPr>
              <w:t>:</w:t>
            </w:r>
            <w:r>
              <w:rPr>
                <w:lang w:eastAsia="en-AU"/>
              </w:rPr>
              <w:t xml:space="preserve"> </w:t>
            </w:r>
          </w:p>
          <w:p w14:paraId="44BCE0A6" w14:textId="641F025D" w:rsidR="00915D17" w:rsidRPr="002B6AD6" w:rsidRDefault="00486A52" w:rsidP="006E7517">
            <w:pPr>
              <w:pStyle w:val="TableParagraph"/>
              <w:rPr>
                <w:rFonts w:cs="Times New Roman"/>
                <w:szCs w:val="20"/>
                <w:lang w:eastAsia="en-AU"/>
              </w:rPr>
            </w:pPr>
            <w:r>
              <w:rPr>
                <w:lang w:eastAsia="en-AU"/>
              </w:rPr>
              <w:t>I</w:t>
            </w:r>
            <w:r w:rsidR="00915D17" w:rsidRPr="000C48C5">
              <w:rPr>
                <w:lang w:eastAsia="en-AU"/>
              </w:rPr>
              <w:t>nterviews</w:t>
            </w:r>
            <w:r w:rsidR="00825314">
              <w:rPr>
                <w:lang w:eastAsia="en-AU"/>
              </w:rPr>
              <w:t xml:space="preserve"> and </w:t>
            </w:r>
            <w:r w:rsidR="00A031A8">
              <w:rPr>
                <w:lang w:eastAsia="en-AU"/>
              </w:rPr>
              <w:t>workshops</w:t>
            </w:r>
            <w:r w:rsidR="00915D17" w:rsidRPr="000C48C5">
              <w:rPr>
                <w:lang w:eastAsia="en-AU"/>
              </w:rPr>
              <w:t xml:space="preserve"> in each </w:t>
            </w:r>
            <w:r w:rsidR="00992293">
              <w:rPr>
                <w:lang w:eastAsia="en-AU"/>
              </w:rPr>
              <w:t>jurisdiction</w:t>
            </w:r>
            <w:r w:rsidR="00915D17" w:rsidRPr="000C48C5">
              <w:rPr>
                <w:lang w:eastAsia="en-AU"/>
              </w:rPr>
              <w:t> </w:t>
            </w:r>
          </w:p>
        </w:tc>
        <w:tc>
          <w:tcPr>
            <w:tcW w:w="5516" w:type="dxa"/>
          </w:tcPr>
          <w:p w14:paraId="03E606DF" w14:textId="06853A76" w:rsidR="00915D17" w:rsidRPr="00935ED6" w:rsidRDefault="00397594" w:rsidP="00367C62">
            <w:pPr>
              <w:pStyle w:val="TableParagraph"/>
              <w:rPr>
                <w:lang w:eastAsia="en-AU"/>
              </w:rPr>
            </w:pPr>
            <w:r>
              <w:rPr>
                <w:lang w:eastAsia="en-AU"/>
              </w:rPr>
              <w:t>M</w:t>
            </w:r>
            <w:r w:rsidR="009661A4">
              <w:rPr>
                <w:lang w:eastAsia="en-AU"/>
              </w:rPr>
              <w:t>ethodology</w:t>
            </w:r>
          </w:p>
          <w:p w14:paraId="4B4ADF31" w14:textId="7E1DF202" w:rsidR="00CE4C54" w:rsidRPr="00935ED6" w:rsidRDefault="00BB21FE" w:rsidP="006E7517">
            <w:pPr>
              <w:pStyle w:val="TableParagraph"/>
              <w:rPr>
                <w:lang w:eastAsia="en-AU"/>
              </w:rPr>
            </w:pPr>
            <w:r w:rsidRPr="00935ED6">
              <w:rPr>
                <w:lang w:eastAsia="en-AU"/>
              </w:rPr>
              <w:t xml:space="preserve">To obtain an understanding and interpret data from relevant </w:t>
            </w:r>
            <w:r w:rsidR="00296882" w:rsidRPr="00935ED6">
              <w:rPr>
                <w:lang w:eastAsia="en-AU"/>
              </w:rPr>
              <w:t>custodians and</w:t>
            </w:r>
            <w:r w:rsidRPr="00935ED6">
              <w:rPr>
                <w:lang w:eastAsia="en-AU"/>
              </w:rPr>
              <w:t xml:space="preserve"> develop the methods of analysis.</w:t>
            </w:r>
          </w:p>
          <w:p w14:paraId="1D92B226" w14:textId="2BD12E36" w:rsidR="00BB21FE" w:rsidRPr="002B6AD6" w:rsidRDefault="00B06B2A" w:rsidP="006E7517">
            <w:pPr>
              <w:pStyle w:val="TableParagraph"/>
              <w:rPr>
                <w:rFonts w:cs="Times New Roman"/>
                <w:lang w:eastAsia="en-AU"/>
              </w:rPr>
            </w:pPr>
            <w:r>
              <w:rPr>
                <w:lang w:eastAsia="en-AU"/>
              </w:rPr>
              <w:t>T</w:t>
            </w:r>
            <w:r w:rsidRPr="00BE300B">
              <w:rPr>
                <w:lang w:eastAsia="en-AU"/>
              </w:rPr>
              <w:t>wo rounds of consultation</w:t>
            </w:r>
            <w:r w:rsidR="00825314">
              <w:rPr>
                <w:lang w:eastAsia="en-AU"/>
              </w:rPr>
              <w:t xml:space="preserve"> (interviews)</w:t>
            </w:r>
            <w:r w:rsidRPr="00BE300B">
              <w:rPr>
                <w:lang w:eastAsia="en-AU"/>
              </w:rPr>
              <w:t xml:space="preserve"> </w:t>
            </w:r>
            <w:r>
              <w:rPr>
                <w:lang w:eastAsia="en-AU"/>
              </w:rPr>
              <w:t xml:space="preserve">were undertaken </w:t>
            </w:r>
            <w:r w:rsidRPr="00BE300B">
              <w:rPr>
                <w:lang w:eastAsia="en-AU"/>
              </w:rPr>
              <w:t>with jurisdictional health authorities, Commonwealth departments and agencies regarding the psychosocial support services they deliver, manage, and or commission.</w:t>
            </w:r>
            <w:r>
              <w:rPr>
                <w:lang w:eastAsia="en-AU"/>
              </w:rPr>
              <w:t xml:space="preserve"> </w:t>
            </w:r>
          </w:p>
        </w:tc>
        <w:tc>
          <w:tcPr>
            <w:tcW w:w="1984" w:type="dxa"/>
          </w:tcPr>
          <w:p w14:paraId="7EEED3BD" w14:textId="48A857F5" w:rsidR="00915D17" w:rsidRPr="00935ED6" w:rsidRDefault="005D4846" w:rsidP="006E7517">
            <w:pPr>
              <w:pStyle w:val="TableParagraph"/>
              <w:rPr>
                <w:lang w:eastAsia="en-AU"/>
              </w:rPr>
            </w:pPr>
            <w:r w:rsidRPr="005D4846">
              <w:rPr>
                <w:i/>
                <w:iCs/>
                <w:lang w:eastAsia="en-AU"/>
              </w:rPr>
              <w:t>Completed:</w:t>
            </w:r>
            <w:r>
              <w:rPr>
                <w:lang w:eastAsia="en-AU"/>
              </w:rPr>
              <w:t xml:space="preserve"> </w:t>
            </w:r>
            <w:r w:rsidR="00122126" w:rsidRPr="00935ED6">
              <w:rPr>
                <w:lang w:eastAsia="en-AU"/>
              </w:rPr>
              <w:t>July to August 2023</w:t>
            </w:r>
          </w:p>
        </w:tc>
      </w:tr>
      <w:tr w:rsidR="00915D17" w:rsidRPr="000C48C5" w14:paraId="6D5E8E58" w14:textId="77777777" w:rsidTr="002B6AD6">
        <w:trPr>
          <w:trHeight w:val="300"/>
        </w:trPr>
        <w:tc>
          <w:tcPr>
            <w:tcW w:w="2131" w:type="dxa"/>
            <w:vMerge/>
            <w:hideMark/>
          </w:tcPr>
          <w:p w14:paraId="786E2D36" w14:textId="315ECD2C" w:rsidR="00915D17" w:rsidRPr="000C48C5" w:rsidRDefault="00915D17" w:rsidP="006E7517">
            <w:pPr>
              <w:pStyle w:val="TableParagraph"/>
              <w:rPr>
                <w:rFonts w:ascii="Times New Roman" w:hAnsi="Times New Roman"/>
                <w:color w:val="000000"/>
                <w:sz w:val="24"/>
                <w:szCs w:val="24"/>
                <w:lang w:eastAsia="en-AU"/>
              </w:rPr>
            </w:pPr>
          </w:p>
        </w:tc>
        <w:tc>
          <w:tcPr>
            <w:tcW w:w="5516" w:type="dxa"/>
            <w:hideMark/>
          </w:tcPr>
          <w:p w14:paraId="39DD816B" w14:textId="37E867F8" w:rsidR="00915D17" w:rsidRPr="00B557CA" w:rsidRDefault="00057D3C" w:rsidP="006E7517">
            <w:pPr>
              <w:pStyle w:val="TableParagraph"/>
              <w:rPr>
                <w:rFonts w:ascii="Times New Roman" w:hAnsi="Times New Roman"/>
                <w:sz w:val="24"/>
                <w:szCs w:val="24"/>
                <w:lang w:eastAsia="en-AU"/>
              </w:rPr>
            </w:pPr>
            <w:r>
              <w:rPr>
                <w:lang w:eastAsia="en-AU"/>
              </w:rPr>
              <w:t>Refined analysis</w:t>
            </w:r>
          </w:p>
          <w:p w14:paraId="230A1F1F" w14:textId="1812A7A6" w:rsidR="00915D17" w:rsidRDefault="00E52B0B" w:rsidP="006E7517">
            <w:pPr>
              <w:pStyle w:val="TableParagraph"/>
              <w:rPr>
                <w:lang w:eastAsia="en-AU"/>
              </w:rPr>
            </w:pPr>
            <w:r w:rsidRPr="00E52B0B">
              <w:rPr>
                <w:lang w:eastAsia="en-AU"/>
              </w:rPr>
              <w:t xml:space="preserve">To obtain feedback </w:t>
            </w:r>
            <w:r w:rsidR="00753D5C">
              <w:rPr>
                <w:lang w:eastAsia="en-AU"/>
              </w:rPr>
              <w:t xml:space="preserve">from </w:t>
            </w:r>
            <w:r w:rsidR="00EC3E2D">
              <w:rPr>
                <w:lang w:eastAsia="en-AU"/>
              </w:rPr>
              <w:t xml:space="preserve">state/territory-specific </w:t>
            </w:r>
            <w:r w:rsidR="009D0D51">
              <w:rPr>
                <w:lang w:eastAsia="en-AU"/>
              </w:rPr>
              <w:t xml:space="preserve">key </w:t>
            </w:r>
            <w:r w:rsidR="00753D5C">
              <w:rPr>
                <w:lang w:eastAsia="en-AU"/>
              </w:rPr>
              <w:t xml:space="preserve">stakeholders </w:t>
            </w:r>
            <w:r w:rsidRPr="00E52B0B">
              <w:rPr>
                <w:lang w:eastAsia="en-AU"/>
              </w:rPr>
              <w:t xml:space="preserve">on the </w:t>
            </w:r>
            <w:r w:rsidRPr="00367C62">
              <w:rPr>
                <w:rStyle w:val="Strong"/>
              </w:rPr>
              <w:t>refined analysis</w:t>
            </w:r>
            <w:r w:rsidRPr="00E52B0B">
              <w:rPr>
                <w:b/>
                <w:bCs/>
                <w:lang w:eastAsia="en-AU"/>
              </w:rPr>
              <w:t xml:space="preserve"> </w:t>
            </w:r>
            <w:r w:rsidRPr="00E52B0B">
              <w:rPr>
                <w:lang w:eastAsia="en-AU"/>
              </w:rPr>
              <w:t xml:space="preserve">on draft estimates of need and service provision in the </w:t>
            </w:r>
            <w:r w:rsidR="00A5295E">
              <w:rPr>
                <w:lang w:eastAsia="en-AU"/>
              </w:rPr>
              <w:t>state/territory</w:t>
            </w:r>
            <w:r w:rsidR="00342D40">
              <w:rPr>
                <w:lang w:eastAsia="en-AU"/>
              </w:rPr>
              <w:t xml:space="preserve">, and an early data </w:t>
            </w:r>
            <w:proofErr w:type="spellStart"/>
            <w:r w:rsidR="00342D40">
              <w:rPr>
                <w:lang w:eastAsia="en-AU"/>
              </w:rPr>
              <w:t>visualisation</w:t>
            </w:r>
            <w:proofErr w:type="spellEnd"/>
            <w:r w:rsidR="00342D40">
              <w:rPr>
                <w:lang w:eastAsia="en-AU"/>
              </w:rPr>
              <w:t xml:space="preserve"> tool</w:t>
            </w:r>
            <w:r w:rsidRPr="00E52B0B">
              <w:rPr>
                <w:lang w:eastAsia="en-AU"/>
              </w:rPr>
              <w:t>. </w:t>
            </w:r>
          </w:p>
          <w:p w14:paraId="1F6BD6B8" w14:textId="77777777" w:rsidR="009D0A6C" w:rsidRDefault="009D0A6C" w:rsidP="006E7517">
            <w:pPr>
              <w:pStyle w:val="TableParagraph"/>
              <w:rPr>
                <w:lang w:eastAsia="en-AU"/>
              </w:rPr>
            </w:pPr>
            <w:r>
              <w:rPr>
                <w:lang w:eastAsia="en-AU"/>
              </w:rPr>
              <w:t>Key purpose will be to:</w:t>
            </w:r>
          </w:p>
          <w:p w14:paraId="07191841" w14:textId="77777777" w:rsidR="009D0A6C" w:rsidRPr="00A73B36" w:rsidRDefault="009D0A6C" w:rsidP="006E7517">
            <w:pPr>
              <w:pStyle w:val="Tablelistbullet"/>
              <w:rPr>
                <w:rFonts w:ascii="Times New Roman" w:hAnsi="Times New Roman"/>
                <w:sz w:val="24"/>
                <w:szCs w:val="24"/>
                <w:lang w:eastAsia="en-AU"/>
              </w:rPr>
            </w:pPr>
            <w:r>
              <w:rPr>
                <w:lang w:eastAsia="en-AU"/>
              </w:rPr>
              <w:t xml:space="preserve">provide an overview of the </w:t>
            </w:r>
            <w:proofErr w:type="gramStart"/>
            <w:r>
              <w:rPr>
                <w:lang w:eastAsia="en-AU"/>
              </w:rPr>
              <w:t>analysis</w:t>
            </w:r>
            <w:proofErr w:type="gramEnd"/>
          </w:p>
          <w:p w14:paraId="68C42D0F" w14:textId="3D1579F2" w:rsidR="009D0A6C" w:rsidRPr="00A73B36" w:rsidRDefault="009D0A6C" w:rsidP="006E7517">
            <w:pPr>
              <w:pStyle w:val="Tablelistbullet"/>
              <w:rPr>
                <w:rFonts w:ascii="Times New Roman" w:hAnsi="Times New Roman"/>
                <w:sz w:val="24"/>
                <w:szCs w:val="24"/>
                <w:lang w:eastAsia="en-AU"/>
              </w:rPr>
            </w:pPr>
            <w:r w:rsidRPr="00A73B36">
              <w:rPr>
                <w:lang w:eastAsia="en-AU"/>
              </w:rPr>
              <w:t>test interpretation and validate results of the analysis of</w:t>
            </w:r>
            <w:r>
              <w:rPr>
                <w:lang w:eastAsia="en-AU"/>
              </w:rPr>
              <w:t xml:space="preserve"> local </w:t>
            </w:r>
            <w:r w:rsidRPr="00A73B36">
              <w:rPr>
                <w:lang w:eastAsia="en-AU"/>
              </w:rPr>
              <w:t xml:space="preserve">service provision </w:t>
            </w:r>
            <w:proofErr w:type="gramStart"/>
            <w:r w:rsidRPr="00A73B36">
              <w:rPr>
                <w:lang w:eastAsia="en-AU"/>
              </w:rPr>
              <w:t>data</w:t>
            </w:r>
            <w:proofErr w:type="gramEnd"/>
            <w:r w:rsidRPr="00A73B36">
              <w:rPr>
                <w:lang w:eastAsia="en-AU"/>
              </w:rPr>
              <w:t xml:space="preserve"> </w:t>
            </w:r>
          </w:p>
          <w:p w14:paraId="4901822C" w14:textId="4B935B44" w:rsidR="009D0A6C" w:rsidRPr="00A73B36" w:rsidRDefault="009D0A6C" w:rsidP="006E7517">
            <w:pPr>
              <w:pStyle w:val="Tablelistbullet"/>
              <w:rPr>
                <w:rFonts w:ascii="Times New Roman" w:hAnsi="Times New Roman"/>
                <w:sz w:val="24"/>
                <w:szCs w:val="24"/>
                <w:lang w:eastAsia="en-AU"/>
              </w:rPr>
            </w:pPr>
            <w:r w:rsidRPr="00A73B36">
              <w:rPr>
                <w:lang w:eastAsia="en-AU"/>
              </w:rPr>
              <w:t>discuss assumptions</w:t>
            </w:r>
            <w:r>
              <w:rPr>
                <w:lang w:eastAsia="en-AU"/>
              </w:rPr>
              <w:t xml:space="preserve"> used</w:t>
            </w:r>
            <w:r w:rsidRPr="00A73B36">
              <w:rPr>
                <w:lang w:eastAsia="en-AU"/>
              </w:rPr>
              <w:t xml:space="preserve"> and </w:t>
            </w:r>
            <w:r>
              <w:rPr>
                <w:lang w:eastAsia="en-AU"/>
              </w:rPr>
              <w:t xml:space="preserve">face </w:t>
            </w:r>
            <w:r w:rsidR="007A7F5E">
              <w:rPr>
                <w:lang w:eastAsia="en-AU"/>
              </w:rPr>
              <w:t>validity</w:t>
            </w:r>
            <w:r>
              <w:rPr>
                <w:lang w:eastAsia="en-AU"/>
              </w:rPr>
              <w:t xml:space="preserve"> of local service provision data</w:t>
            </w:r>
            <w:r w:rsidR="0066781A">
              <w:rPr>
                <w:lang w:eastAsia="en-AU"/>
              </w:rPr>
              <w:t xml:space="preserve">, and identify any required sensitivity </w:t>
            </w:r>
            <w:proofErr w:type="gramStart"/>
            <w:r w:rsidR="0066781A">
              <w:rPr>
                <w:lang w:eastAsia="en-AU"/>
              </w:rPr>
              <w:t>analysis</w:t>
            </w:r>
            <w:proofErr w:type="gramEnd"/>
          </w:p>
          <w:p w14:paraId="59EBB723" w14:textId="3887CD18" w:rsidR="009D0A6C" w:rsidRPr="00A73B36" w:rsidRDefault="009D0A6C" w:rsidP="006E7517">
            <w:pPr>
              <w:pStyle w:val="Tablelistbullet"/>
              <w:rPr>
                <w:rFonts w:ascii="Times New Roman" w:hAnsi="Times New Roman"/>
                <w:sz w:val="24"/>
                <w:szCs w:val="24"/>
                <w:lang w:eastAsia="en-AU"/>
              </w:rPr>
            </w:pPr>
            <w:r>
              <w:rPr>
                <w:lang w:eastAsia="en-AU"/>
              </w:rPr>
              <w:t>d</w:t>
            </w:r>
            <w:r w:rsidRPr="00A73B36">
              <w:rPr>
                <w:lang w:eastAsia="en-AU"/>
              </w:rPr>
              <w:t xml:space="preserve">emonstrate an early data </w:t>
            </w:r>
            <w:proofErr w:type="spellStart"/>
            <w:r w:rsidRPr="00A73B36">
              <w:rPr>
                <w:lang w:eastAsia="en-AU"/>
              </w:rPr>
              <w:t>visualisation</w:t>
            </w:r>
            <w:proofErr w:type="spellEnd"/>
            <w:r w:rsidRPr="00A73B36">
              <w:rPr>
                <w:lang w:eastAsia="en-AU"/>
              </w:rPr>
              <w:t xml:space="preserve"> tool and seek feedback</w:t>
            </w:r>
            <w:r w:rsidR="008D734A">
              <w:rPr>
                <w:lang w:eastAsia="en-AU"/>
              </w:rPr>
              <w:t xml:space="preserve"> on design and functionality.</w:t>
            </w:r>
          </w:p>
          <w:p w14:paraId="211E9710" w14:textId="37C8620F" w:rsidR="00F826E8" w:rsidRDefault="008D734A" w:rsidP="006E7517">
            <w:pPr>
              <w:pStyle w:val="TableParagraph"/>
              <w:rPr>
                <w:lang w:eastAsia="en-AU"/>
              </w:rPr>
            </w:pPr>
            <w:r>
              <w:rPr>
                <w:lang w:eastAsia="en-AU"/>
              </w:rPr>
              <w:t xml:space="preserve">Prior to the </w:t>
            </w:r>
            <w:r w:rsidR="00AE40E0">
              <w:rPr>
                <w:lang w:eastAsia="en-AU"/>
              </w:rPr>
              <w:t>ju</w:t>
            </w:r>
            <w:r w:rsidR="00845F53">
              <w:rPr>
                <w:lang w:eastAsia="en-AU"/>
              </w:rPr>
              <w:t>risdictional stakeholder wor</w:t>
            </w:r>
            <w:r w:rsidR="00A90F73">
              <w:rPr>
                <w:lang w:eastAsia="en-AU"/>
              </w:rPr>
              <w:t xml:space="preserve">kshops, initial technical </w:t>
            </w:r>
            <w:r w:rsidR="005D51F2">
              <w:rPr>
                <w:lang w:eastAsia="en-AU"/>
              </w:rPr>
              <w:t>consultation</w:t>
            </w:r>
            <w:r w:rsidR="00362865">
              <w:rPr>
                <w:lang w:eastAsia="en-AU"/>
              </w:rPr>
              <w:t>s</w:t>
            </w:r>
            <w:r w:rsidR="00A663FA">
              <w:rPr>
                <w:lang w:eastAsia="en-AU"/>
              </w:rPr>
              <w:t xml:space="preserve"> will be undertaken with </w:t>
            </w:r>
            <w:r w:rsidR="007A7F5E">
              <w:rPr>
                <w:lang w:eastAsia="en-AU"/>
              </w:rPr>
              <w:t>d</w:t>
            </w:r>
            <w:r w:rsidR="009D0A6C" w:rsidRPr="00A73B36">
              <w:rPr>
                <w:lang w:eastAsia="en-AU"/>
              </w:rPr>
              <w:t>ata custodians</w:t>
            </w:r>
            <w:r w:rsidR="009D0A6C">
              <w:rPr>
                <w:lang w:eastAsia="en-AU"/>
              </w:rPr>
              <w:t xml:space="preserve">/program managers </w:t>
            </w:r>
            <w:r w:rsidR="009D0A6C" w:rsidRPr="00A73B36">
              <w:rPr>
                <w:lang w:eastAsia="en-AU"/>
              </w:rPr>
              <w:t>from state/territory health authorities to seek their feedback on the above</w:t>
            </w:r>
            <w:r w:rsidR="0030118F">
              <w:rPr>
                <w:lang w:eastAsia="en-AU"/>
              </w:rPr>
              <w:t>, in addition to identification of any data gaps and possib</w:t>
            </w:r>
            <w:r w:rsidR="00BB10D3">
              <w:rPr>
                <w:lang w:eastAsia="en-AU"/>
              </w:rPr>
              <w:t xml:space="preserve">le </w:t>
            </w:r>
            <w:r w:rsidR="0030118F">
              <w:rPr>
                <w:lang w:eastAsia="en-AU"/>
              </w:rPr>
              <w:t>strategies</w:t>
            </w:r>
            <w:r w:rsidR="00BB10D3">
              <w:rPr>
                <w:lang w:eastAsia="en-AU"/>
              </w:rPr>
              <w:t xml:space="preserve"> to address those gaps.</w:t>
            </w:r>
          </w:p>
          <w:p w14:paraId="70B4DEBA" w14:textId="6D811568" w:rsidR="00BB10D3" w:rsidRPr="00A73B36" w:rsidRDefault="00BB10D3" w:rsidP="006E7517">
            <w:pPr>
              <w:pStyle w:val="TableParagraph"/>
              <w:rPr>
                <w:rFonts w:ascii="Times New Roman" w:hAnsi="Times New Roman"/>
                <w:sz w:val="24"/>
                <w:szCs w:val="24"/>
                <w:lang w:eastAsia="en-AU"/>
              </w:rPr>
            </w:pPr>
            <w:r w:rsidRPr="009318C6">
              <w:rPr>
                <w:lang w:eastAsia="en-AU"/>
              </w:rPr>
              <w:t>Similar initial technical consultations will also be undertaken with data custodians/program managers of relevant Commonwealth programs.</w:t>
            </w:r>
          </w:p>
        </w:tc>
        <w:tc>
          <w:tcPr>
            <w:tcW w:w="1984" w:type="dxa"/>
            <w:hideMark/>
          </w:tcPr>
          <w:p w14:paraId="2E00BCFA" w14:textId="1D66B803" w:rsidR="00915D17" w:rsidRPr="00935ED6" w:rsidRDefault="00AC526B" w:rsidP="006E7517">
            <w:pPr>
              <w:pStyle w:val="TableParagraph"/>
              <w:rPr>
                <w:rFonts w:ascii="Times New Roman" w:hAnsi="Times New Roman"/>
                <w:sz w:val="24"/>
                <w:szCs w:val="24"/>
                <w:lang w:eastAsia="en-AU"/>
              </w:rPr>
            </w:pPr>
            <w:r>
              <w:rPr>
                <w:lang w:eastAsia="en-AU"/>
              </w:rPr>
              <w:t xml:space="preserve">Mid-late </w:t>
            </w:r>
            <w:r w:rsidR="002719E8">
              <w:rPr>
                <w:lang w:eastAsia="en-AU"/>
              </w:rPr>
              <w:t>February</w:t>
            </w:r>
            <w:r w:rsidR="002719E8" w:rsidRPr="00935ED6">
              <w:rPr>
                <w:lang w:eastAsia="en-AU"/>
              </w:rPr>
              <w:t xml:space="preserve"> 2024  </w:t>
            </w:r>
          </w:p>
        </w:tc>
      </w:tr>
      <w:tr w:rsidR="00915D17" w:rsidRPr="000C48C5" w14:paraId="4C56CEBA" w14:textId="77777777" w:rsidTr="002B6AD6">
        <w:trPr>
          <w:trHeight w:val="300"/>
        </w:trPr>
        <w:tc>
          <w:tcPr>
            <w:tcW w:w="2131" w:type="dxa"/>
            <w:vMerge w:val="restart"/>
          </w:tcPr>
          <w:p w14:paraId="2BBB970C" w14:textId="0DE077E7" w:rsidR="00915D17" w:rsidRPr="000C48C5" w:rsidRDefault="00CB14EB" w:rsidP="006E7517">
            <w:pPr>
              <w:pStyle w:val="TableParagraph"/>
              <w:rPr>
                <w:lang w:eastAsia="en-AU"/>
              </w:rPr>
            </w:pPr>
            <w:r>
              <w:rPr>
                <w:lang w:eastAsia="en-AU"/>
              </w:rPr>
              <w:t>HPA-led</w:t>
            </w:r>
            <w:r w:rsidR="00C04315">
              <w:rPr>
                <w:lang w:eastAsia="en-AU"/>
              </w:rPr>
              <w:t>:</w:t>
            </w:r>
            <w:r>
              <w:rPr>
                <w:lang w:eastAsia="en-AU"/>
              </w:rPr>
              <w:t xml:space="preserve"> </w:t>
            </w:r>
            <w:r w:rsidR="00915D17" w:rsidRPr="000C48C5">
              <w:rPr>
                <w:lang w:eastAsia="en-AU"/>
              </w:rPr>
              <w:t>National-level workshops  </w:t>
            </w:r>
          </w:p>
        </w:tc>
        <w:tc>
          <w:tcPr>
            <w:tcW w:w="5516" w:type="dxa"/>
          </w:tcPr>
          <w:p w14:paraId="35EC2FFB" w14:textId="5008C59B" w:rsidR="00915D17" w:rsidRPr="00B557CA" w:rsidRDefault="009134AC" w:rsidP="00367C62">
            <w:pPr>
              <w:pStyle w:val="TableParagraph"/>
              <w:rPr>
                <w:lang w:eastAsia="en-AU"/>
              </w:rPr>
            </w:pPr>
            <w:r>
              <w:rPr>
                <w:lang w:eastAsia="en-AU"/>
              </w:rPr>
              <w:t>Methodology</w:t>
            </w:r>
          </w:p>
          <w:p w14:paraId="0EFCDA3C" w14:textId="77777777" w:rsidR="00915D17" w:rsidRDefault="001D6CDF" w:rsidP="00367C62">
            <w:pPr>
              <w:pStyle w:val="TableParagraph"/>
              <w:rPr>
                <w:lang w:eastAsia="en-AU"/>
              </w:rPr>
            </w:pPr>
            <w:r>
              <w:rPr>
                <w:lang w:eastAsia="en-AU"/>
              </w:rPr>
              <w:t>For</w:t>
            </w:r>
            <w:r w:rsidR="00A95939">
              <w:rPr>
                <w:lang w:eastAsia="en-AU"/>
              </w:rPr>
              <w:t xml:space="preserve"> </w:t>
            </w:r>
            <w:r w:rsidR="009D0D51">
              <w:rPr>
                <w:lang w:eastAsia="en-AU"/>
              </w:rPr>
              <w:t>national</w:t>
            </w:r>
            <w:r w:rsidR="00A95939">
              <w:rPr>
                <w:lang w:eastAsia="en-AU"/>
              </w:rPr>
              <w:t xml:space="preserve"> key</w:t>
            </w:r>
            <w:r>
              <w:rPr>
                <w:lang w:eastAsia="en-AU"/>
              </w:rPr>
              <w:t xml:space="preserve"> stakeholders t</w:t>
            </w:r>
            <w:r w:rsidR="00915D17" w:rsidRPr="00B557CA">
              <w:rPr>
                <w:lang w:eastAsia="en-AU"/>
              </w:rPr>
              <w:t>o consider the draft methodological roadmap for how the technical aspects of the analysis are proposed to be undertaken – including key steps, assumptions, and data sources</w:t>
            </w:r>
            <w:r w:rsidR="00485978">
              <w:rPr>
                <w:lang w:eastAsia="en-AU"/>
              </w:rPr>
              <w:t>.</w:t>
            </w:r>
          </w:p>
          <w:p w14:paraId="151AE964" w14:textId="7DAEA18A" w:rsidR="00CA6EEB" w:rsidRPr="00B557CA" w:rsidRDefault="00CA6EEB" w:rsidP="00367C62">
            <w:pPr>
              <w:pStyle w:val="TableParagraph"/>
              <w:rPr>
                <w:lang w:eastAsia="en-AU"/>
              </w:rPr>
            </w:pPr>
            <w:r w:rsidRPr="00F84B52">
              <w:rPr>
                <w:lang w:eastAsia="en-AU"/>
              </w:rPr>
              <w:t xml:space="preserve">In addition, technical advisors </w:t>
            </w:r>
            <w:r w:rsidR="007A7F5E">
              <w:rPr>
                <w:lang w:eastAsia="en-AU"/>
              </w:rPr>
              <w:t xml:space="preserve">were </w:t>
            </w:r>
            <w:r w:rsidRPr="00F84B52">
              <w:rPr>
                <w:lang w:eastAsia="en-AU"/>
              </w:rPr>
              <w:t xml:space="preserve">separately interviewed/consulted on </w:t>
            </w:r>
            <w:r>
              <w:rPr>
                <w:lang w:eastAsia="en-AU"/>
              </w:rPr>
              <w:t>an as-needed basis.</w:t>
            </w:r>
          </w:p>
        </w:tc>
        <w:tc>
          <w:tcPr>
            <w:tcW w:w="1984" w:type="dxa"/>
          </w:tcPr>
          <w:p w14:paraId="6EADE139" w14:textId="50737698" w:rsidR="00915D17" w:rsidRDefault="005D4846" w:rsidP="006E7517">
            <w:pPr>
              <w:pStyle w:val="TableParagraph"/>
              <w:rPr>
                <w:lang w:eastAsia="en-AU"/>
              </w:rPr>
            </w:pPr>
            <w:r w:rsidRPr="005D4846">
              <w:rPr>
                <w:i/>
                <w:iCs/>
                <w:lang w:eastAsia="en-AU"/>
              </w:rPr>
              <w:t>Completed:</w:t>
            </w:r>
            <w:r>
              <w:rPr>
                <w:i/>
                <w:iCs/>
                <w:lang w:eastAsia="en-AU"/>
              </w:rPr>
              <w:t xml:space="preserve"> </w:t>
            </w:r>
            <w:r w:rsidR="00122126" w:rsidRPr="00935ED6">
              <w:rPr>
                <w:lang w:eastAsia="en-AU"/>
              </w:rPr>
              <w:t>Held on 18 August 2023</w:t>
            </w:r>
          </w:p>
          <w:p w14:paraId="575754A3" w14:textId="62C8E623" w:rsidR="00EA61E6" w:rsidRPr="00935ED6" w:rsidRDefault="002719E8" w:rsidP="006E7517">
            <w:pPr>
              <w:pStyle w:val="TableParagraph"/>
              <w:rPr>
                <w:lang w:eastAsia="en-AU"/>
              </w:rPr>
            </w:pPr>
            <w:r>
              <w:rPr>
                <w:lang w:eastAsia="en-AU"/>
              </w:rPr>
              <w:t xml:space="preserve">Key outcomes have been </w:t>
            </w:r>
            <w:hyperlink r:id="rId21" w:history="1">
              <w:r w:rsidRPr="00AF3280">
                <w:rPr>
                  <w:rStyle w:val="Hyperlink"/>
                  <w:lang w:eastAsia="en-AU"/>
                </w:rPr>
                <w:t>published</w:t>
              </w:r>
            </w:hyperlink>
            <w:r>
              <w:rPr>
                <w:lang w:eastAsia="en-AU"/>
              </w:rPr>
              <w:t>.</w:t>
            </w:r>
          </w:p>
        </w:tc>
      </w:tr>
      <w:tr w:rsidR="001A394C" w:rsidRPr="000C48C5" w14:paraId="547C9522" w14:textId="77777777" w:rsidTr="002B6AD6">
        <w:trPr>
          <w:trHeight w:val="924"/>
        </w:trPr>
        <w:tc>
          <w:tcPr>
            <w:tcW w:w="0" w:type="auto"/>
            <w:vMerge/>
            <w:hideMark/>
          </w:tcPr>
          <w:p w14:paraId="17537E9B" w14:textId="77777777" w:rsidR="001A394C" w:rsidRPr="000C48C5" w:rsidRDefault="001A394C" w:rsidP="001A394C">
            <w:pPr>
              <w:spacing w:before="0" w:after="0"/>
              <w:rPr>
                <w:rFonts w:ascii="Times New Roman" w:hAnsi="Times New Roman"/>
                <w:color w:val="000000"/>
                <w:sz w:val="24"/>
                <w:szCs w:val="24"/>
                <w:lang w:eastAsia="en-AU"/>
              </w:rPr>
            </w:pPr>
          </w:p>
        </w:tc>
        <w:tc>
          <w:tcPr>
            <w:tcW w:w="5516" w:type="dxa"/>
            <w:hideMark/>
          </w:tcPr>
          <w:p w14:paraId="2D654416" w14:textId="3CDABF4D" w:rsidR="001A394C" w:rsidRPr="00B557CA" w:rsidRDefault="001A394C" w:rsidP="00367C62">
            <w:pPr>
              <w:pStyle w:val="TableParagraph"/>
              <w:rPr>
                <w:rFonts w:ascii="Times New Roman" w:hAnsi="Times New Roman"/>
                <w:sz w:val="24"/>
                <w:szCs w:val="24"/>
                <w:lang w:eastAsia="en-AU"/>
              </w:rPr>
            </w:pPr>
            <w:r w:rsidRPr="00A73B36">
              <w:rPr>
                <w:lang w:eastAsia="en-AU"/>
              </w:rPr>
              <w:t>Final analysis</w:t>
            </w:r>
            <w:r>
              <w:rPr>
                <w:lang w:eastAsia="en-AU"/>
              </w:rPr>
              <w:t xml:space="preserve"> </w:t>
            </w:r>
          </w:p>
          <w:p w14:paraId="0AD53E2D" w14:textId="4ACD2C9B" w:rsidR="00A76CAB" w:rsidRDefault="001A394C" w:rsidP="00367C62">
            <w:pPr>
              <w:pStyle w:val="TableParagraph"/>
              <w:rPr>
                <w:lang w:eastAsia="en-AU"/>
              </w:rPr>
            </w:pPr>
            <w:r w:rsidRPr="00E52B0B">
              <w:rPr>
                <w:lang w:eastAsia="en-AU"/>
              </w:rPr>
              <w:t xml:space="preserve">To </w:t>
            </w:r>
            <w:r w:rsidR="00114250">
              <w:rPr>
                <w:lang w:eastAsia="en-AU"/>
              </w:rPr>
              <w:t xml:space="preserve">obtain feedback from national key stakeholders on </w:t>
            </w:r>
            <w:r w:rsidRPr="00E52B0B">
              <w:rPr>
                <w:lang w:eastAsia="en-AU"/>
              </w:rPr>
              <w:t xml:space="preserve">the </w:t>
            </w:r>
            <w:r w:rsidRPr="00367C62">
              <w:rPr>
                <w:rStyle w:val="Strong"/>
              </w:rPr>
              <w:t>final analysis:</w:t>
            </w:r>
            <w:r w:rsidRPr="00B557CA">
              <w:rPr>
                <w:b/>
                <w:bCs/>
                <w:lang w:eastAsia="en-AU"/>
              </w:rPr>
              <w:t xml:space="preserve"> </w:t>
            </w:r>
            <w:r w:rsidRPr="00E52B0B">
              <w:rPr>
                <w:lang w:eastAsia="en-AU"/>
              </w:rPr>
              <w:t xml:space="preserve">updated </w:t>
            </w:r>
            <w:r>
              <w:rPr>
                <w:lang w:eastAsia="en-AU"/>
              </w:rPr>
              <w:t xml:space="preserve">state/territory extracts of </w:t>
            </w:r>
            <w:r w:rsidRPr="00E52B0B">
              <w:rPr>
                <w:lang w:eastAsia="en-AU"/>
              </w:rPr>
              <w:t>draft estimates of need and service provision</w:t>
            </w:r>
            <w:r w:rsidRPr="00B557CA">
              <w:rPr>
                <w:lang w:eastAsia="en-AU"/>
              </w:rPr>
              <w:t xml:space="preserve">, </w:t>
            </w:r>
            <w:r w:rsidRPr="00E52B0B">
              <w:rPr>
                <w:lang w:eastAsia="en-AU"/>
              </w:rPr>
              <w:t xml:space="preserve">and initial prototype </w:t>
            </w:r>
            <w:r w:rsidRPr="00F778CA">
              <w:rPr>
                <w:lang w:eastAsia="en-AU"/>
              </w:rPr>
              <w:t xml:space="preserve">of data </w:t>
            </w:r>
            <w:proofErr w:type="spellStart"/>
            <w:r w:rsidRPr="00F778CA">
              <w:rPr>
                <w:lang w:eastAsia="en-AU"/>
              </w:rPr>
              <w:t>visualisation</w:t>
            </w:r>
            <w:proofErr w:type="spellEnd"/>
            <w:r w:rsidRPr="00F778CA">
              <w:rPr>
                <w:lang w:eastAsia="en-AU"/>
              </w:rPr>
              <w:t xml:space="preserve"> tool </w:t>
            </w:r>
            <w:r w:rsidR="00A76CAB" w:rsidRPr="00F778CA">
              <w:rPr>
                <w:lang w:eastAsia="en-AU"/>
              </w:rPr>
              <w:t xml:space="preserve">that incorporates feedback from </w:t>
            </w:r>
            <w:r w:rsidR="00345A40">
              <w:rPr>
                <w:lang w:eastAsia="en-AU"/>
              </w:rPr>
              <w:t>jurisdictional consultations.</w:t>
            </w:r>
          </w:p>
          <w:p w14:paraId="15A4F82A" w14:textId="357CCD4D" w:rsidR="00345A40" w:rsidRPr="009318C6" w:rsidRDefault="00345A40" w:rsidP="00367C62">
            <w:pPr>
              <w:pStyle w:val="TableParagraph"/>
              <w:rPr>
                <w:lang w:eastAsia="en-AU"/>
              </w:rPr>
            </w:pPr>
            <w:r w:rsidRPr="009318C6">
              <w:rPr>
                <w:lang w:eastAsia="en-AU"/>
              </w:rPr>
              <w:t xml:space="preserve">Key </w:t>
            </w:r>
            <w:r w:rsidR="00DE2604" w:rsidRPr="009318C6">
              <w:rPr>
                <w:lang w:eastAsia="en-AU"/>
              </w:rPr>
              <w:t>purpose will be to:</w:t>
            </w:r>
          </w:p>
          <w:p w14:paraId="3542A88A" w14:textId="63400558" w:rsidR="00DE2604" w:rsidRPr="009318C6" w:rsidRDefault="00DE2604" w:rsidP="00367C62">
            <w:pPr>
              <w:pStyle w:val="Tablelistbullet"/>
              <w:rPr>
                <w:lang w:eastAsia="en-AU"/>
              </w:rPr>
            </w:pPr>
            <w:r w:rsidRPr="009318C6">
              <w:rPr>
                <w:lang w:eastAsia="en-AU"/>
              </w:rPr>
              <w:t xml:space="preserve">provide an overview of the </w:t>
            </w:r>
            <w:proofErr w:type="gramStart"/>
            <w:r w:rsidRPr="009318C6">
              <w:rPr>
                <w:lang w:eastAsia="en-AU"/>
              </w:rPr>
              <w:t>analysis</w:t>
            </w:r>
            <w:proofErr w:type="gramEnd"/>
          </w:p>
          <w:p w14:paraId="556C4CD6" w14:textId="199847AD" w:rsidR="00DE2604" w:rsidRPr="009318C6" w:rsidRDefault="00DE2604" w:rsidP="00367C62">
            <w:pPr>
              <w:pStyle w:val="Tablelistbullet"/>
              <w:rPr>
                <w:lang w:eastAsia="en-AU"/>
              </w:rPr>
            </w:pPr>
            <w:r w:rsidRPr="009318C6">
              <w:rPr>
                <w:lang w:eastAsia="en-AU"/>
              </w:rPr>
              <w:t>present examples of state/territory draft extracts of need and service provision estimates</w:t>
            </w:r>
          </w:p>
          <w:p w14:paraId="23DF298E" w14:textId="30E54AF3" w:rsidR="00DE2604" w:rsidRPr="009318C6" w:rsidRDefault="00DE2604" w:rsidP="00367C62">
            <w:pPr>
              <w:pStyle w:val="Tablelistbullet"/>
              <w:rPr>
                <w:lang w:eastAsia="en-AU"/>
              </w:rPr>
            </w:pPr>
            <w:r w:rsidRPr="009318C6">
              <w:rPr>
                <w:lang w:eastAsia="en-AU"/>
              </w:rPr>
              <w:t xml:space="preserve">discuss limitations and common issues raised in jurisdictional </w:t>
            </w:r>
            <w:proofErr w:type="gramStart"/>
            <w:r w:rsidRPr="009318C6">
              <w:rPr>
                <w:lang w:eastAsia="en-AU"/>
              </w:rPr>
              <w:t>workshops</w:t>
            </w:r>
            <w:proofErr w:type="gramEnd"/>
          </w:p>
          <w:p w14:paraId="4E62B5FA" w14:textId="4E310A79" w:rsidR="009318C6" w:rsidRDefault="00DE2604" w:rsidP="00367C62">
            <w:pPr>
              <w:pStyle w:val="Tablelistbullet"/>
              <w:rPr>
                <w:lang w:eastAsia="en-AU"/>
              </w:rPr>
            </w:pPr>
            <w:r w:rsidRPr="009318C6">
              <w:rPr>
                <w:lang w:eastAsia="en-AU"/>
              </w:rPr>
              <w:t xml:space="preserve">demonstrate an early data </w:t>
            </w:r>
            <w:proofErr w:type="spellStart"/>
            <w:r w:rsidRPr="009318C6">
              <w:rPr>
                <w:lang w:eastAsia="en-AU"/>
              </w:rPr>
              <w:t>visualisation</w:t>
            </w:r>
            <w:proofErr w:type="spellEnd"/>
            <w:r w:rsidRPr="009318C6">
              <w:rPr>
                <w:lang w:eastAsia="en-AU"/>
              </w:rPr>
              <w:t xml:space="preserve"> </w:t>
            </w:r>
            <w:proofErr w:type="gramStart"/>
            <w:r w:rsidRPr="009318C6">
              <w:rPr>
                <w:lang w:eastAsia="en-AU"/>
              </w:rPr>
              <w:t>too</w:t>
            </w:r>
            <w:r>
              <w:rPr>
                <w:lang w:eastAsia="en-AU"/>
              </w:rPr>
              <w:t>l</w:t>
            </w:r>
            <w:proofErr w:type="gramEnd"/>
          </w:p>
          <w:p w14:paraId="0CA9F25D" w14:textId="5C13122E" w:rsidR="001A394C" w:rsidRPr="00B557CA" w:rsidRDefault="00A76CAB" w:rsidP="00421282">
            <w:pPr>
              <w:pStyle w:val="Tablelistbullet"/>
              <w:numPr>
                <w:ilvl w:val="0"/>
                <w:numId w:val="0"/>
              </w:numPr>
              <w:rPr>
                <w:rFonts w:ascii="Times New Roman" w:hAnsi="Times New Roman"/>
                <w:i/>
                <w:iCs/>
                <w:sz w:val="24"/>
                <w:szCs w:val="24"/>
                <w:lang w:eastAsia="en-AU"/>
              </w:rPr>
            </w:pPr>
            <w:r w:rsidRPr="00F84B52">
              <w:rPr>
                <w:lang w:eastAsia="en-AU"/>
              </w:rPr>
              <w:t xml:space="preserve">In addition, technical advisors </w:t>
            </w:r>
            <w:r w:rsidR="007A7F5E">
              <w:rPr>
                <w:lang w:eastAsia="en-AU"/>
              </w:rPr>
              <w:t xml:space="preserve">will be </w:t>
            </w:r>
            <w:r w:rsidRPr="00F84B52">
              <w:rPr>
                <w:lang w:eastAsia="en-AU"/>
              </w:rPr>
              <w:t xml:space="preserve">separately interviewed/consulted on </w:t>
            </w:r>
            <w:r>
              <w:rPr>
                <w:lang w:eastAsia="en-AU"/>
              </w:rPr>
              <w:t>an as-needed basis.</w:t>
            </w:r>
          </w:p>
        </w:tc>
        <w:tc>
          <w:tcPr>
            <w:tcW w:w="1984" w:type="dxa"/>
            <w:hideMark/>
          </w:tcPr>
          <w:p w14:paraId="3701A0A4" w14:textId="4B0C0EA4" w:rsidR="001A394C" w:rsidRPr="00935ED6" w:rsidRDefault="009318C6" w:rsidP="00367C62">
            <w:pPr>
              <w:pStyle w:val="TableParagraph"/>
              <w:rPr>
                <w:rFonts w:ascii="Times New Roman" w:hAnsi="Times New Roman"/>
                <w:sz w:val="24"/>
                <w:szCs w:val="24"/>
                <w:lang w:eastAsia="en-AU"/>
              </w:rPr>
            </w:pPr>
            <w:r>
              <w:rPr>
                <w:lang w:eastAsia="en-AU"/>
              </w:rPr>
              <w:t xml:space="preserve">Mid-late </w:t>
            </w:r>
            <w:r w:rsidR="001A394C" w:rsidRPr="00935ED6">
              <w:rPr>
                <w:lang w:eastAsia="en-AU"/>
              </w:rPr>
              <w:t>March 2024</w:t>
            </w:r>
          </w:p>
        </w:tc>
      </w:tr>
    </w:tbl>
    <w:p w14:paraId="4A722639" w14:textId="77777777" w:rsidR="000C48C5" w:rsidRPr="000C48C5" w:rsidRDefault="000C48C5" w:rsidP="002B6AD6">
      <w:pPr>
        <w:rPr>
          <w:rFonts w:ascii="Segoe UI" w:hAnsi="Segoe UI" w:cs="Segoe UI"/>
          <w:sz w:val="18"/>
          <w:szCs w:val="18"/>
          <w:lang w:eastAsia="en-AU"/>
        </w:rPr>
      </w:pPr>
      <w:r w:rsidRPr="000C48C5">
        <w:rPr>
          <w:lang w:eastAsia="en-AU"/>
        </w:rPr>
        <w:t> </w:t>
      </w:r>
    </w:p>
    <w:p w14:paraId="336DCAC0" w14:textId="77777777" w:rsidR="001F37E6" w:rsidRDefault="001F37E6" w:rsidP="002B6AD6">
      <w:pPr>
        <w:sectPr w:rsidR="001F37E6" w:rsidSect="00296882">
          <w:footerReference w:type="default" r:id="rId22"/>
          <w:pgSz w:w="11906" w:h="16838"/>
          <w:pgMar w:top="1134" w:right="1134" w:bottom="993" w:left="1134" w:header="709" w:footer="561" w:gutter="0"/>
          <w:cols w:space="708"/>
          <w:docGrid w:linePitch="360"/>
        </w:sectPr>
      </w:pPr>
    </w:p>
    <w:p w14:paraId="42C7F3A6" w14:textId="4E9888CD" w:rsidR="00C55F45" w:rsidRPr="00296882" w:rsidRDefault="00296882" w:rsidP="00296882">
      <w:pPr>
        <w:pStyle w:val="Caption"/>
      </w:pPr>
      <w:bookmarkStart w:id="22" w:name="_Ref158195244"/>
      <w:r>
        <w:lastRenderedPageBreak/>
        <w:t xml:space="preserve">Table </w:t>
      </w:r>
      <w:r w:rsidR="00DB0388">
        <w:fldChar w:fldCharType="begin"/>
      </w:r>
      <w:r w:rsidR="00DB0388">
        <w:instrText xml:space="preserve"> SEQ Table \* ARABIC </w:instrText>
      </w:r>
      <w:r w:rsidR="00DB0388">
        <w:fldChar w:fldCharType="separate"/>
      </w:r>
      <w:r>
        <w:rPr>
          <w:noProof/>
        </w:rPr>
        <w:t>4</w:t>
      </w:r>
      <w:r w:rsidR="00DB0388">
        <w:rPr>
          <w:noProof/>
        </w:rPr>
        <w:fldChar w:fldCharType="end"/>
      </w:r>
      <w:bookmarkEnd w:id="22"/>
      <w:r w:rsidR="00A2350F" w:rsidRPr="00296882">
        <w:t xml:space="preserve">: </w:t>
      </w:r>
      <w:r w:rsidR="007F0D86" w:rsidRPr="00296882">
        <w:t>C</w:t>
      </w:r>
      <w:r w:rsidR="009E1C93" w:rsidRPr="00296882">
        <w:t xml:space="preserve">onsultation </w:t>
      </w:r>
      <w:r w:rsidR="00E80F66" w:rsidRPr="00296882">
        <w:t xml:space="preserve">planning </w:t>
      </w:r>
      <w:r w:rsidR="00E60FB7" w:rsidRPr="00296882">
        <w:t>work</w:t>
      </w:r>
      <w:r w:rsidR="008F6E5C" w:rsidRPr="00296882">
        <w:t xml:space="preserve"> </w:t>
      </w:r>
      <w:proofErr w:type="gramStart"/>
      <w:r w:rsidR="007F0D86" w:rsidRPr="00296882">
        <w:t>undertaken</w:t>
      </w:r>
      <w:proofErr w:type="gramEnd"/>
    </w:p>
    <w:tbl>
      <w:tblPr>
        <w:tblStyle w:val="TableGrid"/>
        <w:tblW w:w="0" w:type="auto"/>
        <w:tblLook w:val="04A0" w:firstRow="1" w:lastRow="0" w:firstColumn="1" w:lastColumn="0" w:noHBand="0" w:noVBand="1"/>
      </w:tblPr>
      <w:tblGrid>
        <w:gridCol w:w="1882"/>
        <w:gridCol w:w="2649"/>
        <w:gridCol w:w="2430"/>
        <w:gridCol w:w="1720"/>
        <w:gridCol w:w="1957"/>
        <w:gridCol w:w="1927"/>
        <w:gridCol w:w="1383"/>
      </w:tblGrid>
      <w:tr w:rsidR="00D669A0" w:rsidRPr="00296882" w14:paraId="7D58AACF" w14:textId="42FE68A4" w:rsidTr="00296882">
        <w:trPr>
          <w:cnfStyle w:val="100000000000" w:firstRow="1" w:lastRow="0" w:firstColumn="0" w:lastColumn="0" w:oddVBand="0" w:evenVBand="0" w:oddHBand="0" w:evenHBand="0" w:firstRowFirstColumn="0" w:firstRowLastColumn="0" w:lastRowFirstColumn="0" w:lastRowLastColumn="0"/>
          <w:tblHeader/>
        </w:trPr>
        <w:tc>
          <w:tcPr>
            <w:tcW w:w="1882" w:type="dxa"/>
          </w:tcPr>
          <w:p w14:paraId="383EFE3C" w14:textId="14FC98BD" w:rsidR="008D0743" w:rsidRPr="00296882" w:rsidRDefault="008D0743" w:rsidP="00296882">
            <w:r w:rsidRPr="00296882">
              <w:t>Outcome</w:t>
            </w:r>
          </w:p>
        </w:tc>
        <w:tc>
          <w:tcPr>
            <w:tcW w:w="2649" w:type="dxa"/>
          </w:tcPr>
          <w:p w14:paraId="63AC10E5" w14:textId="1DCB8B5A" w:rsidR="008D0743" w:rsidRPr="00296882" w:rsidRDefault="00011259" w:rsidP="00296882">
            <w:r w:rsidRPr="00296882">
              <w:t>A</w:t>
            </w:r>
            <w:r w:rsidR="008D0743" w:rsidRPr="00296882">
              <w:t>ctivity</w:t>
            </w:r>
          </w:p>
        </w:tc>
        <w:tc>
          <w:tcPr>
            <w:tcW w:w="2430" w:type="dxa"/>
          </w:tcPr>
          <w:p w14:paraId="5B111DDF" w14:textId="79E9CFF3" w:rsidR="008D0743" w:rsidRPr="00296882" w:rsidRDefault="008D0743" w:rsidP="00296882">
            <w:r w:rsidRPr="00296882">
              <w:t>Communication strategy/method</w:t>
            </w:r>
          </w:p>
        </w:tc>
        <w:tc>
          <w:tcPr>
            <w:tcW w:w="1720" w:type="dxa"/>
          </w:tcPr>
          <w:p w14:paraId="3AB3D771" w14:textId="19DBA487" w:rsidR="008D0743" w:rsidRPr="00296882" w:rsidRDefault="008D0743" w:rsidP="00296882">
            <w:r w:rsidRPr="00296882">
              <w:t>Responsibility</w:t>
            </w:r>
          </w:p>
        </w:tc>
        <w:tc>
          <w:tcPr>
            <w:tcW w:w="1957" w:type="dxa"/>
          </w:tcPr>
          <w:p w14:paraId="1A437D47" w14:textId="77777777" w:rsidR="008D0743" w:rsidRPr="00296882" w:rsidRDefault="008D0743" w:rsidP="00296882">
            <w:r w:rsidRPr="00296882">
              <w:t>Consult with</w:t>
            </w:r>
          </w:p>
          <w:p w14:paraId="205CE551" w14:textId="2A29C30B" w:rsidR="008D0743" w:rsidRPr="00296882" w:rsidRDefault="008D0743" w:rsidP="00296882">
            <w:r w:rsidRPr="00296882">
              <w:t>(Stakeholder)</w:t>
            </w:r>
          </w:p>
        </w:tc>
        <w:tc>
          <w:tcPr>
            <w:tcW w:w="1927" w:type="dxa"/>
          </w:tcPr>
          <w:p w14:paraId="26D6110B" w14:textId="1F2C43F5" w:rsidR="008D0743" w:rsidRPr="00296882" w:rsidRDefault="008D0743" w:rsidP="00296882">
            <w:r w:rsidRPr="00296882">
              <w:t>Timeframe</w:t>
            </w:r>
          </w:p>
        </w:tc>
        <w:tc>
          <w:tcPr>
            <w:tcW w:w="1383" w:type="dxa"/>
          </w:tcPr>
          <w:p w14:paraId="35013784" w14:textId="18E8EA76" w:rsidR="008D0743" w:rsidRPr="00296882" w:rsidRDefault="008D0743" w:rsidP="00296882">
            <w:r w:rsidRPr="00296882">
              <w:t>Status</w:t>
            </w:r>
          </w:p>
        </w:tc>
      </w:tr>
      <w:tr w:rsidR="00C60CB0" w14:paraId="0E4B6AF2" w14:textId="0ABB97ED" w:rsidTr="00D669A0">
        <w:tc>
          <w:tcPr>
            <w:tcW w:w="1882" w:type="dxa"/>
          </w:tcPr>
          <w:p w14:paraId="4D9DC2E8" w14:textId="4E628448" w:rsidR="008D0743" w:rsidRPr="00FD20C6" w:rsidRDefault="008D0743" w:rsidP="00FD20C6">
            <w:pPr>
              <w:pStyle w:val="TableParagraph"/>
            </w:pPr>
            <w:r w:rsidRPr="00FD20C6">
              <w:t>Membership and proposed format agreed</w:t>
            </w:r>
          </w:p>
        </w:tc>
        <w:tc>
          <w:tcPr>
            <w:tcW w:w="2649" w:type="dxa"/>
          </w:tcPr>
          <w:p w14:paraId="384B13ED" w14:textId="34799633" w:rsidR="008D0743" w:rsidRPr="00FD20C6" w:rsidRDefault="008D0743" w:rsidP="00FD20C6">
            <w:pPr>
              <w:pStyle w:val="TableParagraph"/>
            </w:pPr>
            <w:r w:rsidRPr="00FD20C6">
              <w:t>Collate information submitted by jurisdiction</w:t>
            </w:r>
          </w:p>
        </w:tc>
        <w:tc>
          <w:tcPr>
            <w:tcW w:w="2430" w:type="dxa"/>
          </w:tcPr>
          <w:p w14:paraId="3348362D" w14:textId="3783E66A" w:rsidR="008D0743" w:rsidRPr="00FD20C6" w:rsidRDefault="008D0743" w:rsidP="00FD20C6">
            <w:pPr>
              <w:pStyle w:val="TableParagraph"/>
            </w:pPr>
            <w:r w:rsidRPr="00FD20C6">
              <w:t>Email</w:t>
            </w:r>
          </w:p>
        </w:tc>
        <w:tc>
          <w:tcPr>
            <w:tcW w:w="1720" w:type="dxa"/>
          </w:tcPr>
          <w:p w14:paraId="74533655" w14:textId="5A2B39B6" w:rsidR="008D0743" w:rsidRPr="00FD20C6" w:rsidRDefault="008D0743" w:rsidP="00FD20C6">
            <w:pPr>
              <w:pStyle w:val="TableParagraph"/>
            </w:pPr>
            <w:r w:rsidRPr="00FD20C6">
              <w:t>WA</w:t>
            </w:r>
          </w:p>
        </w:tc>
        <w:tc>
          <w:tcPr>
            <w:tcW w:w="1957" w:type="dxa"/>
          </w:tcPr>
          <w:p w14:paraId="375860DA" w14:textId="4751E6B7" w:rsidR="008D0743" w:rsidRPr="00FD20C6" w:rsidRDefault="008D0743" w:rsidP="00FD20C6">
            <w:pPr>
              <w:pStyle w:val="TableParagraph"/>
            </w:pPr>
            <w:r w:rsidRPr="00FD20C6">
              <w:t>PPG Members</w:t>
            </w:r>
          </w:p>
        </w:tc>
        <w:tc>
          <w:tcPr>
            <w:tcW w:w="1927" w:type="dxa"/>
          </w:tcPr>
          <w:p w14:paraId="54885C57" w14:textId="2C0CCE07" w:rsidR="008D0743" w:rsidRPr="00FD20C6" w:rsidRDefault="008D0743" w:rsidP="00FD20C6">
            <w:pPr>
              <w:pStyle w:val="TableParagraph"/>
            </w:pPr>
            <w:r w:rsidRPr="00FD20C6">
              <w:t>December 2022</w:t>
            </w:r>
          </w:p>
        </w:tc>
        <w:tc>
          <w:tcPr>
            <w:tcW w:w="1383" w:type="dxa"/>
          </w:tcPr>
          <w:p w14:paraId="59C011D3" w14:textId="2796303E" w:rsidR="008D0743" w:rsidRPr="00FD20C6" w:rsidRDefault="006B5DE2" w:rsidP="00FD20C6">
            <w:pPr>
              <w:pStyle w:val="TableParagraph"/>
            </w:pPr>
            <w:r w:rsidRPr="00FD20C6">
              <w:t>Complete</w:t>
            </w:r>
          </w:p>
        </w:tc>
      </w:tr>
      <w:tr w:rsidR="00C60CB0" w14:paraId="5BD8527D" w14:textId="3878A45E" w:rsidTr="00D669A0">
        <w:tc>
          <w:tcPr>
            <w:tcW w:w="1882" w:type="dxa"/>
          </w:tcPr>
          <w:p w14:paraId="7E528A9F" w14:textId="6397523C" w:rsidR="008D0743" w:rsidRPr="00FD20C6" w:rsidRDefault="006B5DE2" w:rsidP="00FD20C6">
            <w:pPr>
              <w:pStyle w:val="TableParagraph"/>
            </w:pPr>
            <w:r w:rsidRPr="00FD20C6">
              <w:t>Email address supplied</w:t>
            </w:r>
          </w:p>
        </w:tc>
        <w:tc>
          <w:tcPr>
            <w:tcW w:w="2649" w:type="dxa"/>
          </w:tcPr>
          <w:p w14:paraId="3F9CE541" w14:textId="0248AA54" w:rsidR="008D0743" w:rsidRPr="00FD20C6" w:rsidRDefault="008D0743" w:rsidP="00FD20C6">
            <w:pPr>
              <w:pStyle w:val="TableParagraph"/>
            </w:pPr>
            <w:r w:rsidRPr="00FD20C6">
              <w:t>Develop and distribute proposed stakeholder membership list to PPG members</w:t>
            </w:r>
          </w:p>
        </w:tc>
        <w:tc>
          <w:tcPr>
            <w:tcW w:w="2430" w:type="dxa"/>
          </w:tcPr>
          <w:p w14:paraId="0113D33F" w14:textId="38BB0C71" w:rsidR="008D0743" w:rsidRPr="00FD20C6" w:rsidRDefault="008D0743" w:rsidP="00FD20C6">
            <w:pPr>
              <w:pStyle w:val="TableParagraph"/>
            </w:pPr>
            <w:r w:rsidRPr="00FD20C6">
              <w:t>Email</w:t>
            </w:r>
          </w:p>
        </w:tc>
        <w:tc>
          <w:tcPr>
            <w:tcW w:w="1720" w:type="dxa"/>
          </w:tcPr>
          <w:p w14:paraId="709BC930" w14:textId="10B30196" w:rsidR="008D0743" w:rsidRPr="00FD20C6" w:rsidRDefault="008D0743" w:rsidP="00FD20C6">
            <w:pPr>
              <w:pStyle w:val="TableParagraph"/>
            </w:pPr>
            <w:r w:rsidRPr="00FD20C6">
              <w:t xml:space="preserve">Each Jurisdiction </w:t>
            </w:r>
          </w:p>
        </w:tc>
        <w:tc>
          <w:tcPr>
            <w:tcW w:w="1957" w:type="dxa"/>
          </w:tcPr>
          <w:p w14:paraId="23822436" w14:textId="76B40FA6" w:rsidR="008D0743" w:rsidRPr="00FD20C6" w:rsidRDefault="008D0743" w:rsidP="00FD20C6">
            <w:pPr>
              <w:pStyle w:val="TableParagraph"/>
            </w:pPr>
            <w:r w:rsidRPr="00FD20C6">
              <w:t>PPG Members</w:t>
            </w:r>
          </w:p>
        </w:tc>
        <w:tc>
          <w:tcPr>
            <w:tcW w:w="1927" w:type="dxa"/>
          </w:tcPr>
          <w:p w14:paraId="52B3EEAD" w14:textId="74C94139" w:rsidR="008D0743" w:rsidRPr="00FD20C6" w:rsidRDefault="008D0743" w:rsidP="00FD20C6">
            <w:pPr>
              <w:pStyle w:val="TableParagraph"/>
            </w:pPr>
            <w:r w:rsidRPr="00FD20C6">
              <w:t>February 2023</w:t>
            </w:r>
          </w:p>
        </w:tc>
        <w:tc>
          <w:tcPr>
            <w:tcW w:w="1383" w:type="dxa"/>
          </w:tcPr>
          <w:p w14:paraId="07468664" w14:textId="0D85A122" w:rsidR="008D0743" w:rsidRPr="00FD20C6" w:rsidRDefault="006B5DE2" w:rsidP="00FD20C6">
            <w:pPr>
              <w:pStyle w:val="TableParagraph"/>
            </w:pPr>
            <w:r w:rsidRPr="00FD20C6">
              <w:t>Complete</w:t>
            </w:r>
          </w:p>
        </w:tc>
      </w:tr>
      <w:tr w:rsidR="00C60CB0" w14:paraId="3369EE94" w14:textId="20BC7E08" w:rsidTr="00D669A0">
        <w:tc>
          <w:tcPr>
            <w:tcW w:w="1882" w:type="dxa"/>
          </w:tcPr>
          <w:p w14:paraId="3F06A648" w14:textId="3D59FC23" w:rsidR="008D0743" w:rsidRPr="00FD20C6" w:rsidRDefault="006B5DE2" w:rsidP="00FD20C6">
            <w:pPr>
              <w:pStyle w:val="TableParagraph"/>
            </w:pPr>
            <w:r w:rsidRPr="00FD20C6">
              <w:t xml:space="preserve">Key messaging </w:t>
            </w:r>
            <w:r w:rsidR="007F4403" w:rsidRPr="00FD20C6">
              <w:t xml:space="preserve">agreed and </w:t>
            </w:r>
            <w:r w:rsidRPr="00FD20C6">
              <w:t>distributed</w:t>
            </w:r>
          </w:p>
        </w:tc>
        <w:tc>
          <w:tcPr>
            <w:tcW w:w="2649" w:type="dxa"/>
          </w:tcPr>
          <w:p w14:paraId="7D25E51B" w14:textId="70ABD15F" w:rsidR="008D0743" w:rsidRPr="00FD20C6" w:rsidRDefault="007F4403" w:rsidP="00FD20C6">
            <w:pPr>
              <w:pStyle w:val="TableParagraph"/>
            </w:pPr>
            <w:r w:rsidRPr="00FD20C6">
              <w:t>Key messaging approved and distributed to PPG identified key stakeholders</w:t>
            </w:r>
          </w:p>
        </w:tc>
        <w:tc>
          <w:tcPr>
            <w:tcW w:w="2430" w:type="dxa"/>
          </w:tcPr>
          <w:p w14:paraId="31D32B8E" w14:textId="1E04F9E0" w:rsidR="008D0743" w:rsidRPr="00FD20C6" w:rsidRDefault="008D0743" w:rsidP="00FD20C6">
            <w:pPr>
              <w:pStyle w:val="TableParagraph"/>
            </w:pPr>
            <w:r w:rsidRPr="00FD20C6">
              <w:t>Email</w:t>
            </w:r>
          </w:p>
        </w:tc>
        <w:tc>
          <w:tcPr>
            <w:tcW w:w="1720" w:type="dxa"/>
          </w:tcPr>
          <w:p w14:paraId="0D3AAC0C" w14:textId="3FF2CDEF" w:rsidR="008D0743" w:rsidRPr="00FD20C6" w:rsidRDefault="008D0743" w:rsidP="00FD20C6">
            <w:pPr>
              <w:pStyle w:val="TableParagraph"/>
            </w:pPr>
            <w:r w:rsidRPr="00FD20C6">
              <w:t>WA</w:t>
            </w:r>
          </w:p>
        </w:tc>
        <w:tc>
          <w:tcPr>
            <w:tcW w:w="1957" w:type="dxa"/>
          </w:tcPr>
          <w:p w14:paraId="129A491F" w14:textId="77777777" w:rsidR="008D0743" w:rsidRPr="00FD20C6" w:rsidRDefault="008D0743" w:rsidP="00FD20C6">
            <w:pPr>
              <w:pStyle w:val="TableParagraph"/>
            </w:pPr>
            <w:r w:rsidRPr="00FD20C6">
              <w:t>PPG Members</w:t>
            </w:r>
          </w:p>
          <w:p w14:paraId="1EE70A73" w14:textId="203BD002" w:rsidR="00842BBB" w:rsidRPr="00FD20C6" w:rsidRDefault="00842BBB" w:rsidP="00FD20C6">
            <w:pPr>
              <w:pStyle w:val="TableParagraph"/>
            </w:pPr>
            <w:r w:rsidRPr="00FD20C6">
              <w:t>M</w:t>
            </w:r>
            <w:r w:rsidR="00BB769A" w:rsidRPr="00FD20C6">
              <w:t xml:space="preserve">ental </w:t>
            </w:r>
            <w:r w:rsidRPr="00FD20C6">
              <w:t>H</w:t>
            </w:r>
            <w:r w:rsidR="00BB769A" w:rsidRPr="00FD20C6">
              <w:t xml:space="preserve">ealth and </w:t>
            </w:r>
            <w:r w:rsidRPr="00FD20C6">
              <w:t>S</w:t>
            </w:r>
            <w:r w:rsidR="00BB769A" w:rsidRPr="00FD20C6">
              <w:t xml:space="preserve">uicide </w:t>
            </w:r>
            <w:r w:rsidRPr="00FD20C6">
              <w:t>P</w:t>
            </w:r>
            <w:r w:rsidR="00BB769A" w:rsidRPr="00FD20C6">
              <w:t xml:space="preserve">revention </w:t>
            </w:r>
            <w:r w:rsidRPr="00FD20C6">
              <w:t>S</w:t>
            </w:r>
            <w:r w:rsidR="00BB769A" w:rsidRPr="00FD20C6">
              <w:t xml:space="preserve">enior </w:t>
            </w:r>
            <w:r w:rsidRPr="00FD20C6">
              <w:t>O</w:t>
            </w:r>
            <w:r w:rsidR="00BB769A" w:rsidRPr="00FD20C6">
              <w:t>fficials</w:t>
            </w:r>
            <w:r w:rsidRPr="00FD20C6">
              <w:t xml:space="preserve"> (to approve messaging)</w:t>
            </w:r>
          </w:p>
        </w:tc>
        <w:tc>
          <w:tcPr>
            <w:tcW w:w="1927" w:type="dxa"/>
          </w:tcPr>
          <w:p w14:paraId="20889933" w14:textId="1E93EDC6" w:rsidR="008D0743" w:rsidRPr="00FD20C6" w:rsidRDefault="00842BBB" w:rsidP="00FD20C6">
            <w:pPr>
              <w:pStyle w:val="TableParagraph"/>
            </w:pPr>
            <w:r w:rsidRPr="00FD20C6">
              <w:t>March 2023</w:t>
            </w:r>
          </w:p>
        </w:tc>
        <w:tc>
          <w:tcPr>
            <w:tcW w:w="1383" w:type="dxa"/>
          </w:tcPr>
          <w:p w14:paraId="7A3BC70E" w14:textId="7E076C68" w:rsidR="008D0743" w:rsidRPr="00FD20C6" w:rsidRDefault="00842BBB" w:rsidP="00FD20C6">
            <w:pPr>
              <w:pStyle w:val="TableParagraph"/>
            </w:pPr>
            <w:r w:rsidRPr="00FD20C6">
              <w:t>Complete</w:t>
            </w:r>
          </w:p>
        </w:tc>
      </w:tr>
      <w:tr w:rsidR="00C60CB0" w14:paraId="594C185D" w14:textId="77777777" w:rsidTr="007E04B8">
        <w:tc>
          <w:tcPr>
            <w:tcW w:w="1882" w:type="dxa"/>
          </w:tcPr>
          <w:p w14:paraId="31B08CA5" w14:textId="52E56A22" w:rsidR="008D0743" w:rsidRPr="00FD20C6" w:rsidRDefault="00C60CB0" w:rsidP="00FD20C6">
            <w:pPr>
              <w:pStyle w:val="TableParagraph"/>
            </w:pPr>
            <w:r w:rsidRPr="00FD20C6">
              <w:t xml:space="preserve">Agreement on key messaging approval and frequency of communiques </w:t>
            </w:r>
            <w:r w:rsidR="001E051A" w:rsidRPr="00FD20C6">
              <w:t xml:space="preserve">to </w:t>
            </w:r>
            <w:r w:rsidR="00D669A0" w:rsidRPr="00FD20C6">
              <w:t>and hosting options</w:t>
            </w:r>
          </w:p>
        </w:tc>
        <w:tc>
          <w:tcPr>
            <w:tcW w:w="2649" w:type="dxa"/>
            <w:shd w:val="clear" w:color="auto" w:fill="auto"/>
          </w:tcPr>
          <w:p w14:paraId="5D1062F7" w14:textId="7C920A66" w:rsidR="008D0743" w:rsidRPr="00FD20C6" w:rsidRDefault="00C55F45" w:rsidP="00FD20C6">
            <w:pPr>
              <w:pStyle w:val="TableParagraph"/>
              <w:rPr>
                <w:highlight w:val="yellow"/>
              </w:rPr>
            </w:pPr>
            <w:r w:rsidRPr="00FD20C6">
              <w:t xml:space="preserve">Approval from PPG to provide key messaging to stakeholders </w:t>
            </w:r>
          </w:p>
        </w:tc>
        <w:tc>
          <w:tcPr>
            <w:tcW w:w="2430" w:type="dxa"/>
          </w:tcPr>
          <w:p w14:paraId="58B19371" w14:textId="732B76D8" w:rsidR="008D0743" w:rsidRPr="00FD20C6" w:rsidRDefault="008D0743" w:rsidP="00FD20C6">
            <w:pPr>
              <w:pStyle w:val="TableParagraph"/>
            </w:pPr>
            <w:r w:rsidRPr="00FD20C6">
              <w:t>Email</w:t>
            </w:r>
            <w:r w:rsidR="001E051A" w:rsidRPr="00FD20C6">
              <w:t>/web page hosting</w:t>
            </w:r>
          </w:p>
        </w:tc>
        <w:tc>
          <w:tcPr>
            <w:tcW w:w="1720" w:type="dxa"/>
          </w:tcPr>
          <w:p w14:paraId="2F723D9A" w14:textId="0674A38A" w:rsidR="008D0743" w:rsidRPr="00FD20C6" w:rsidRDefault="007E04B8" w:rsidP="00FD20C6">
            <w:pPr>
              <w:pStyle w:val="TableParagraph"/>
              <w:rPr>
                <w:highlight w:val="yellow"/>
              </w:rPr>
            </w:pPr>
            <w:r w:rsidRPr="00FD20C6">
              <w:t>PPG</w:t>
            </w:r>
          </w:p>
        </w:tc>
        <w:tc>
          <w:tcPr>
            <w:tcW w:w="1957" w:type="dxa"/>
          </w:tcPr>
          <w:p w14:paraId="4CB217D5" w14:textId="7E5BDDA8" w:rsidR="008D0743" w:rsidRPr="00FD20C6" w:rsidRDefault="008D0743" w:rsidP="00FD20C6">
            <w:pPr>
              <w:pStyle w:val="TableParagraph"/>
              <w:rPr>
                <w:highlight w:val="yellow"/>
              </w:rPr>
            </w:pPr>
            <w:r w:rsidRPr="00FD20C6">
              <w:t>Stakeholder group</w:t>
            </w:r>
          </w:p>
        </w:tc>
        <w:tc>
          <w:tcPr>
            <w:tcW w:w="1927" w:type="dxa"/>
          </w:tcPr>
          <w:p w14:paraId="67492CE1" w14:textId="6F2F75DD" w:rsidR="008D0743" w:rsidRPr="00FD20C6" w:rsidRDefault="00D669A0" w:rsidP="00FD20C6">
            <w:pPr>
              <w:pStyle w:val="TableParagraph"/>
            </w:pPr>
            <w:bookmarkStart w:id="23" w:name="_Toc148442479"/>
            <w:r w:rsidRPr="00FD20C6">
              <w:t>April 2023</w:t>
            </w:r>
            <w:bookmarkEnd w:id="23"/>
          </w:p>
        </w:tc>
        <w:tc>
          <w:tcPr>
            <w:tcW w:w="1383" w:type="dxa"/>
          </w:tcPr>
          <w:p w14:paraId="7D4BA028" w14:textId="48607472" w:rsidR="008D0743" w:rsidRPr="00FD20C6" w:rsidRDefault="00C55F45" w:rsidP="00FD20C6">
            <w:pPr>
              <w:pStyle w:val="TableParagraph"/>
            </w:pPr>
            <w:r w:rsidRPr="00FD20C6">
              <w:t>Complete</w:t>
            </w:r>
          </w:p>
        </w:tc>
      </w:tr>
      <w:tr w:rsidR="00E90BA7" w14:paraId="129C22D2" w14:textId="77777777" w:rsidTr="007E04B8">
        <w:tc>
          <w:tcPr>
            <w:tcW w:w="1882" w:type="dxa"/>
          </w:tcPr>
          <w:p w14:paraId="17089013" w14:textId="6AF72524" w:rsidR="00E90BA7" w:rsidRPr="00FD20C6" w:rsidRDefault="00E90BA7" w:rsidP="00FD20C6">
            <w:pPr>
              <w:pStyle w:val="TableParagraph"/>
            </w:pPr>
            <w:r w:rsidRPr="00FD20C6">
              <w:t>Stakeholders are engaged and informed regarding project commencement</w:t>
            </w:r>
          </w:p>
        </w:tc>
        <w:tc>
          <w:tcPr>
            <w:tcW w:w="2649" w:type="dxa"/>
            <w:shd w:val="clear" w:color="auto" w:fill="auto"/>
          </w:tcPr>
          <w:p w14:paraId="3E8BDEDA" w14:textId="2658BC0F" w:rsidR="00E90BA7" w:rsidRPr="00FD20C6" w:rsidRDefault="00E90BA7" w:rsidP="00FD20C6">
            <w:pPr>
              <w:pStyle w:val="TableParagraph"/>
            </w:pPr>
            <w:r w:rsidRPr="00FD20C6">
              <w:t>Key messaging distributed</w:t>
            </w:r>
          </w:p>
        </w:tc>
        <w:tc>
          <w:tcPr>
            <w:tcW w:w="2430" w:type="dxa"/>
          </w:tcPr>
          <w:p w14:paraId="16F122A5" w14:textId="3533472B" w:rsidR="00E90BA7" w:rsidRPr="00FD20C6" w:rsidRDefault="00E90BA7" w:rsidP="00FD20C6">
            <w:pPr>
              <w:pStyle w:val="TableParagraph"/>
            </w:pPr>
            <w:r w:rsidRPr="00FD20C6">
              <w:t>Email / hosting page</w:t>
            </w:r>
          </w:p>
        </w:tc>
        <w:tc>
          <w:tcPr>
            <w:tcW w:w="1720" w:type="dxa"/>
          </w:tcPr>
          <w:p w14:paraId="3BCAD86D" w14:textId="0B3E0D8C" w:rsidR="00E90BA7" w:rsidRPr="00FD20C6" w:rsidRDefault="00E90BA7" w:rsidP="00FD20C6">
            <w:pPr>
              <w:pStyle w:val="TableParagraph"/>
            </w:pPr>
            <w:r w:rsidRPr="00FD20C6">
              <w:t xml:space="preserve">WA to draft communication for group approval </w:t>
            </w:r>
          </w:p>
        </w:tc>
        <w:tc>
          <w:tcPr>
            <w:tcW w:w="1957" w:type="dxa"/>
          </w:tcPr>
          <w:p w14:paraId="6FDDA82F" w14:textId="34CA51F4" w:rsidR="00E90BA7" w:rsidRPr="00FD20C6" w:rsidRDefault="00E90BA7" w:rsidP="00FD20C6">
            <w:pPr>
              <w:pStyle w:val="TableParagraph"/>
            </w:pPr>
            <w:r w:rsidRPr="00FD20C6">
              <w:t>Key Stakeholders (as per list)</w:t>
            </w:r>
          </w:p>
        </w:tc>
        <w:tc>
          <w:tcPr>
            <w:tcW w:w="1927" w:type="dxa"/>
          </w:tcPr>
          <w:p w14:paraId="258A0411" w14:textId="4D781488" w:rsidR="00E90BA7" w:rsidRPr="00FD20C6" w:rsidRDefault="00E90BA7" w:rsidP="00FD20C6">
            <w:pPr>
              <w:pStyle w:val="TableParagraph"/>
            </w:pPr>
            <w:bookmarkStart w:id="24" w:name="_Toc148442480"/>
            <w:r w:rsidRPr="00FD20C6">
              <w:t>July 2023</w:t>
            </w:r>
            <w:bookmarkEnd w:id="24"/>
          </w:p>
        </w:tc>
        <w:tc>
          <w:tcPr>
            <w:tcW w:w="1383" w:type="dxa"/>
          </w:tcPr>
          <w:p w14:paraId="3ACAD6B8" w14:textId="12B893C7" w:rsidR="00E90BA7" w:rsidRPr="00FD20C6" w:rsidRDefault="00E90BA7" w:rsidP="00FD20C6">
            <w:pPr>
              <w:pStyle w:val="TableParagraph"/>
            </w:pPr>
            <w:r w:rsidRPr="00FD20C6">
              <w:t>Complete</w:t>
            </w:r>
          </w:p>
        </w:tc>
      </w:tr>
      <w:tr w:rsidR="00E90BA7" w14:paraId="0BB1F747" w14:textId="77777777" w:rsidTr="007E04B8">
        <w:tc>
          <w:tcPr>
            <w:tcW w:w="1882" w:type="dxa"/>
          </w:tcPr>
          <w:p w14:paraId="700203B5" w14:textId="4E0A021F" w:rsidR="00E90BA7" w:rsidRPr="00FD20C6" w:rsidRDefault="00E90BA7" w:rsidP="00FD20C6">
            <w:pPr>
              <w:pStyle w:val="TableParagraph"/>
            </w:pPr>
            <w:r w:rsidRPr="00FD20C6">
              <w:t>PPG webpage established</w:t>
            </w:r>
          </w:p>
        </w:tc>
        <w:tc>
          <w:tcPr>
            <w:tcW w:w="2649" w:type="dxa"/>
            <w:shd w:val="clear" w:color="auto" w:fill="auto"/>
          </w:tcPr>
          <w:p w14:paraId="18553636" w14:textId="71004E61" w:rsidR="00E90BA7" w:rsidRPr="00FD20C6" w:rsidRDefault="00E90BA7" w:rsidP="00FD20C6">
            <w:pPr>
              <w:pStyle w:val="TableParagraph"/>
            </w:pPr>
            <w:r w:rsidRPr="00FD20C6">
              <w:t>New webpage established to provide information about the PPG and Project Updates/Key Messaging</w:t>
            </w:r>
          </w:p>
        </w:tc>
        <w:tc>
          <w:tcPr>
            <w:tcW w:w="2430" w:type="dxa"/>
          </w:tcPr>
          <w:p w14:paraId="180D680C" w14:textId="33CBC764" w:rsidR="00E90BA7" w:rsidRPr="00FD20C6" w:rsidRDefault="00E90BA7" w:rsidP="00FD20C6">
            <w:pPr>
              <w:pStyle w:val="TableParagraph"/>
            </w:pPr>
            <w:r w:rsidRPr="00FD20C6">
              <w:t>Webpage</w:t>
            </w:r>
          </w:p>
        </w:tc>
        <w:tc>
          <w:tcPr>
            <w:tcW w:w="1720" w:type="dxa"/>
          </w:tcPr>
          <w:p w14:paraId="555D5133" w14:textId="2BAD0D63" w:rsidR="00E90BA7" w:rsidRPr="00FD20C6" w:rsidRDefault="00E90BA7" w:rsidP="00FD20C6">
            <w:pPr>
              <w:pStyle w:val="TableParagraph"/>
            </w:pPr>
            <w:r w:rsidRPr="00FD20C6">
              <w:t>Department</w:t>
            </w:r>
          </w:p>
        </w:tc>
        <w:tc>
          <w:tcPr>
            <w:tcW w:w="1957" w:type="dxa"/>
          </w:tcPr>
          <w:p w14:paraId="7800FE3F" w14:textId="28E76270" w:rsidR="00E90BA7" w:rsidRPr="00FD20C6" w:rsidRDefault="00E90BA7" w:rsidP="00FD20C6">
            <w:pPr>
              <w:pStyle w:val="TableParagraph"/>
            </w:pPr>
            <w:r w:rsidRPr="00FD20C6">
              <w:t>PPG Members / PPG Co-Chairs</w:t>
            </w:r>
          </w:p>
        </w:tc>
        <w:tc>
          <w:tcPr>
            <w:tcW w:w="1927" w:type="dxa"/>
          </w:tcPr>
          <w:p w14:paraId="5926A63B" w14:textId="4FB82380" w:rsidR="00E90BA7" w:rsidRPr="00FD20C6" w:rsidRDefault="00E90BA7" w:rsidP="00FD20C6">
            <w:pPr>
              <w:pStyle w:val="TableParagraph"/>
            </w:pPr>
            <w:bookmarkStart w:id="25" w:name="_Toc148442481"/>
            <w:r w:rsidRPr="00FD20C6">
              <w:t>18 August 2023</w:t>
            </w:r>
            <w:bookmarkEnd w:id="25"/>
          </w:p>
        </w:tc>
        <w:tc>
          <w:tcPr>
            <w:tcW w:w="1383" w:type="dxa"/>
          </w:tcPr>
          <w:p w14:paraId="3AC3FC47" w14:textId="6636C3E8" w:rsidR="00E90BA7" w:rsidRPr="00FD20C6" w:rsidRDefault="00E90BA7" w:rsidP="00FD20C6">
            <w:pPr>
              <w:pStyle w:val="TableParagraph"/>
            </w:pPr>
            <w:r w:rsidRPr="00FD20C6">
              <w:t>Complete</w:t>
            </w:r>
          </w:p>
        </w:tc>
      </w:tr>
      <w:tr w:rsidR="00E90BA7" w14:paraId="022B2721" w14:textId="77777777" w:rsidTr="007E04B8">
        <w:tc>
          <w:tcPr>
            <w:tcW w:w="1882" w:type="dxa"/>
          </w:tcPr>
          <w:p w14:paraId="278D96D7" w14:textId="5E069663" w:rsidR="00E90BA7" w:rsidRPr="00FD20C6" w:rsidRDefault="00E90BA7" w:rsidP="00FD20C6">
            <w:pPr>
              <w:pStyle w:val="TableParagraph"/>
            </w:pPr>
            <w:r w:rsidRPr="00FD20C6">
              <w:t>Consultation Plan developed and approved by PPG</w:t>
            </w:r>
          </w:p>
        </w:tc>
        <w:tc>
          <w:tcPr>
            <w:tcW w:w="2649" w:type="dxa"/>
            <w:shd w:val="clear" w:color="auto" w:fill="auto"/>
          </w:tcPr>
          <w:p w14:paraId="7DE0884C" w14:textId="3DC43E83" w:rsidR="00E90BA7" w:rsidRPr="00FD20C6" w:rsidRDefault="00E90BA7" w:rsidP="00FD20C6">
            <w:pPr>
              <w:pStyle w:val="TableParagraph"/>
            </w:pPr>
            <w:r w:rsidRPr="00FD20C6">
              <w:t>Consultation Plan developed</w:t>
            </w:r>
          </w:p>
        </w:tc>
        <w:tc>
          <w:tcPr>
            <w:tcW w:w="2430" w:type="dxa"/>
          </w:tcPr>
          <w:p w14:paraId="29D9D5C7" w14:textId="2C9F0CAB" w:rsidR="00E90BA7" w:rsidRPr="00FD20C6" w:rsidRDefault="00E90BA7" w:rsidP="00FD20C6">
            <w:pPr>
              <w:pStyle w:val="TableParagraph"/>
            </w:pPr>
            <w:r w:rsidRPr="00FD20C6">
              <w:t>Via consultation plan</w:t>
            </w:r>
          </w:p>
        </w:tc>
        <w:tc>
          <w:tcPr>
            <w:tcW w:w="1720" w:type="dxa"/>
          </w:tcPr>
          <w:p w14:paraId="24EB0B09" w14:textId="70A3BBED" w:rsidR="00E90BA7" w:rsidRPr="00FD20C6" w:rsidRDefault="00E90BA7" w:rsidP="00FD20C6">
            <w:pPr>
              <w:pStyle w:val="TableParagraph"/>
            </w:pPr>
            <w:r w:rsidRPr="00FD20C6">
              <w:t>WA</w:t>
            </w:r>
            <w:r w:rsidR="004F527C">
              <w:t xml:space="preserve"> </w:t>
            </w:r>
          </w:p>
        </w:tc>
        <w:tc>
          <w:tcPr>
            <w:tcW w:w="1957" w:type="dxa"/>
          </w:tcPr>
          <w:p w14:paraId="681326A4" w14:textId="170EEDD8" w:rsidR="00E90BA7" w:rsidRPr="00FD20C6" w:rsidRDefault="00E90BA7" w:rsidP="00FD20C6">
            <w:pPr>
              <w:pStyle w:val="TableParagraph"/>
            </w:pPr>
            <w:r w:rsidRPr="00FD20C6">
              <w:t>PPG and HPA</w:t>
            </w:r>
          </w:p>
        </w:tc>
        <w:tc>
          <w:tcPr>
            <w:tcW w:w="1927" w:type="dxa"/>
          </w:tcPr>
          <w:p w14:paraId="41BE61A1" w14:textId="2BA14009" w:rsidR="00E90BA7" w:rsidRPr="00421282" w:rsidRDefault="000244D0" w:rsidP="00FD20C6">
            <w:pPr>
              <w:pStyle w:val="TableParagraph"/>
            </w:pPr>
            <w:r w:rsidRPr="00421282">
              <w:t>February 2024</w:t>
            </w:r>
          </w:p>
        </w:tc>
        <w:tc>
          <w:tcPr>
            <w:tcW w:w="1383" w:type="dxa"/>
          </w:tcPr>
          <w:p w14:paraId="3FB44796" w14:textId="1CA2E804" w:rsidR="00E90BA7" w:rsidRPr="00421282" w:rsidRDefault="000244D0" w:rsidP="00FD20C6">
            <w:pPr>
              <w:pStyle w:val="TableParagraph"/>
            </w:pPr>
            <w:r w:rsidRPr="00421282">
              <w:t>Complete</w:t>
            </w:r>
          </w:p>
        </w:tc>
      </w:tr>
    </w:tbl>
    <w:p w14:paraId="1E4E7160" w14:textId="77777777" w:rsidR="000D5805" w:rsidRDefault="000D5805" w:rsidP="002B6AD6"/>
    <w:p w14:paraId="6F1B1822" w14:textId="77777777" w:rsidR="00B81BDC" w:rsidRDefault="00B81BDC" w:rsidP="002B6AD6">
      <w:pPr>
        <w:sectPr w:rsidR="00B81BDC" w:rsidSect="00893E5D">
          <w:pgSz w:w="16838" w:h="11906" w:orient="landscape"/>
          <w:pgMar w:top="851" w:right="851" w:bottom="851" w:left="851" w:header="709" w:footer="709" w:gutter="0"/>
          <w:cols w:space="708"/>
          <w:docGrid w:linePitch="360"/>
        </w:sectPr>
      </w:pPr>
    </w:p>
    <w:p w14:paraId="4F5E65B7" w14:textId="5E9E93BA" w:rsidR="00B81BDC" w:rsidRDefault="00B81BDC" w:rsidP="00047453">
      <w:pPr>
        <w:pStyle w:val="Heading1"/>
      </w:pPr>
      <w:bookmarkStart w:id="26" w:name="_Appendix_one:_Parameters"/>
      <w:bookmarkStart w:id="27" w:name="_Toc158132841"/>
      <w:bookmarkEnd w:id="26"/>
      <w:r>
        <w:lastRenderedPageBreak/>
        <w:t xml:space="preserve">Appendix </w:t>
      </w:r>
      <w:r w:rsidR="00F70EF1">
        <w:t>1</w:t>
      </w:r>
      <w:r w:rsidR="00694CBF">
        <w:t xml:space="preserve">: </w:t>
      </w:r>
      <w:r>
        <w:t>Parameters for the analysis</w:t>
      </w:r>
      <w:bookmarkEnd w:id="27"/>
    </w:p>
    <w:p w14:paraId="4E5FC6E2" w14:textId="77777777" w:rsidR="00B81BDC" w:rsidRPr="00296882" w:rsidRDefault="00B81BDC" w:rsidP="00296882">
      <w:pPr>
        <w:pStyle w:val="Heading2"/>
      </w:pPr>
      <w:bookmarkStart w:id="28" w:name="_Toc158132842"/>
      <w:r w:rsidRPr="00712602">
        <w:t>Definition</w:t>
      </w:r>
      <w:bookmarkEnd w:id="28"/>
      <w:r w:rsidRPr="00712602">
        <w:t xml:space="preserve"> </w:t>
      </w:r>
    </w:p>
    <w:p w14:paraId="4B5DBE38" w14:textId="4C45FABD" w:rsidR="00B81BDC" w:rsidRDefault="00B81BDC" w:rsidP="00B81BDC">
      <w:pPr>
        <w:pStyle w:val="Default"/>
        <w:spacing w:line="276" w:lineRule="auto"/>
        <w:jc w:val="both"/>
        <w:rPr>
          <w:sz w:val="22"/>
          <w:szCs w:val="22"/>
        </w:rPr>
      </w:pPr>
      <w:r>
        <w:rPr>
          <w:sz w:val="22"/>
          <w:szCs w:val="22"/>
        </w:rPr>
        <w:t xml:space="preserve">Psychosocial supports are non-clinical and recovery-oriented services, delivered in the community and tailored to individual needs, which support people experiencing mental illness to live independently and safely in the community. </w:t>
      </w:r>
    </w:p>
    <w:p w14:paraId="66573652" w14:textId="36392E8E" w:rsidR="00B81BDC" w:rsidRPr="00712602" w:rsidRDefault="00B81BDC" w:rsidP="00047453">
      <w:pPr>
        <w:pStyle w:val="Heading2"/>
      </w:pPr>
      <w:bookmarkStart w:id="29" w:name="_Toc158132843"/>
      <w:r w:rsidRPr="00712602">
        <w:t>Target cohort</w:t>
      </w:r>
      <w:bookmarkEnd w:id="29"/>
    </w:p>
    <w:p w14:paraId="3ACBC8AC" w14:textId="588A9F7E" w:rsidR="00B81BDC" w:rsidRDefault="00B81BDC" w:rsidP="00B81BDC">
      <w:pPr>
        <w:pStyle w:val="Default"/>
        <w:spacing w:line="276" w:lineRule="auto"/>
        <w:jc w:val="both"/>
        <w:rPr>
          <w:sz w:val="22"/>
          <w:szCs w:val="22"/>
        </w:rPr>
      </w:pPr>
      <w:r>
        <w:rPr>
          <w:sz w:val="22"/>
          <w:szCs w:val="22"/>
        </w:rPr>
        <w:t>People aged 12-65</w:t>
      </w:r>
      <w:r w:rsidR="00EF049D">
        <w:rPr>
          <w:sz w:val="22"/>
          <w:szCs w:val="22"/>
        </w:rPr>
        <w:t xml:space="preserve"> years </w:t>
      </w:r>
      <w:r>
        <w:rPr>
          <w:sz w:val="22"/>
          <w:szCs w:val="22"/>
        </w:rPr>
        <w:t>(split into 12-24 and 25-65 cohorts) with mental illness and associated psychosocial impairment impacting on functional capacity. The analysis should include a detailed analysis of unmet need amongst people with severe mental illness, and a high-level analysis of unmet need amongst people with moderate mental illness. The definition of severe and moderate will align with what is used in the National Mental Health Service Planning Framework (for consistency with the Productivity Commission’s Inquiry into Mental Health). If</w:t>
      </w:r>
      <w:r w:rsidR="00F32B0B">
        <w:rPr>
          <w:sz w:val="22"/>
          <w:szCs w:val="22"/>
        </w:rPr>
        <w:t> </w:t>
      </w:r>
      <w:r>
        <w:rPr>
          <w:sz w:val="22"/>
          <w:szCs w:val="22"/>
        </w:rPr>
        <w:t xml:space="preserve">possible, the analysis should also examine the need for psychosocial supports in those over 65 years of age. </w:t>
      </w:r>
    </w:p>
    <w:p w14:paraId="36DE4301" w14:textId="155E7055" w:rsidR="00B81BDC" w:rsidRPr="00712602" w:rsidRDefault="00B81BDC" w:rsidP="00047453">
      <w:pPr>
        <w:pStyle w:val="Heading2"/>
      </w:pPr>
      <w:bookmarkStart w:id="30" w:name="_Toc158132844"/>
      <w:r>
        <w:t>In-scope services</w:t>
      </w:r>
      <w:bookmarkEnd w:id="30"/>
    </w:p>
    <w:p w14:paraId="07BD5303" w14:textId="41047D66" w:rsidR="00B81BDC" w:rsidRPr="009F7D35" w:rsidRDefault="00B81BDC" w:rsidP="00B81BDC">
      <w:pPr>
        <w:pStyle w:val="Default"/>
        <w:spacing w:line="276" w:lineRule="auto"/>
        <w:jc w:val="both"/>
        <w:rPr>
          <w:sz w:val="22"/>
          <w:szCs w:val="22"/>
        </w:rPr>
      </w:pPr>
      <w:r w:rsidRPr="00851B2E">
        <w:rPr>
          <w:sz w:val="22"/>
          <w:szCs w:val="22"/>
        </w:rPr>
        <w:t>The consultant</w:t>
      </w:r>
      <w:r w:rsidRPr="009F7D35">
        <w:rPr>
          <w:sz w:val="22"/>
          <w:szCs w:val="22"/>
        </w:rPr>
        <w:t xml:space="preserve"> will be asked to consider the question of in-scope services, in consultation with the </w:t>
      </w:r>
      <w:r w:rsidR="00EF049D" w:rsidRPr="009F7D35">
        <w:rPr>
          <w:sz w:val="22"/>
          <w:szCs w:val="22"/>
        </w:rPr>
        <w:t>PPG</w:t>
      </w:r>
      <w:r w:rsidRPr="009F7D35">
        <w:rPr>
          <w:sz w:val="22"/>
          <w:szCs w:val="22"/>
        </w:rPr>
        <w:t>. A preliminary list is provided as a guide:</w:t>
      </w:r>
    </w:p>
    <w:p w14:paraId="05263ECF" w14:textId="6FA1C662" w:rsidR="00B81BDC" w:rsidRPr="00296882" w:rsidRDefault="00B81BDC" w:rsidP="00296882">
      <w:pPr>
        <w:pStyle w:val="ListBullet"/>
      </w:pPr>
      <w:r w:rsidRPr="00296882">
        <w:t>daily living skills</w:t>
      </w:r>
      <w:r w:rsidR="00A432AD" w:rsidRPr="00296882">
        <w:t xml:space="preserve"> (</w:t>
      </w:r>
      <w:proofErr w:type="gramStart"/>
      <w:r w:rsidR="00A432AD" w:rsidRPr="00296882">
        <w:t>e.g.</w:t>
      </w:r>
      <w:proofErr w:type="gramEnd"/>
      <w:r w:rsidR="00A432AD" w:rsidRPr="00296882">
        <w:t xml:space="preserve"> support to keep healthy)</w:t>
      </w:r>
      <w:r w:rsidRPr="00296882">
        <w:t>;</w:t>
      </w:r>
    </w:p>
    <w:p w14:paraId="27443ED4" w14:textId="2B9C4552" w:rsidR="00B81BDC" w:rsidRPr="00296882" w:rsidRDefault="00B81BDC" w:rsidP="00296882">
      <w:pPr>
        <w:pStyle w:val="ListBullet"/>
      </w:pPr>
      <w:r w:rsidRPr="00296882">
        <w:t xml:space="preserve">support to obtain and maintain </w:t>
      </w:r>
      <w:proofErr w:type="gramStart"/>
      <w:r w:rsidRPr="00296882">
        <w:t>housing;</w:t>
      </w:r>
      <w:proofErr w:type="gramEnd"/>
    </w:p>
    <w:p w14:paraId="3C21DB5C" w14:textId="46C6F60E" w:rsidR="00851B2E" w:rsidRPr="00296882" w:rsidRDefault="00B81BDC" w:rsidP="00296882">
      <w:pPr>
        <w:pStyle w:val="ListBullet"/>
      </w:pPr>
      <w:r w:rsidRPr="00296882">
        <w:t xml:space="preserve">support to identify client needs for other services (such as NDIS, </w:t>
      </w:r>
      <w:r w:rsidR="00EF049D" w:rsidRPr="00296882">
        <w:t>Alcohol and other Drug (AOD)</w:t>
      </w:r>
      <w:r w:rsidRPr="00296882">
        <w:t xml:space="preserve">, clinical care etc.), connect with and maintain engagement with these </w:t>
      </w:r>
      <w:proofErr w:type="gramStart"/>
      <w:r w:rsidRPr="00296882">
        <w:t>services;</w:t>
      </w:r>
      <w:proofErr w:type="gramEnd"/>
    </w:p>
    <w:p w14:paraId="0E7F33C3" w14:textId="0FC52E4D" w:rsidR="00851B2E" w:rsidRPr="00296882" w:rsidRDefault="00B81BDC" w:rsidP="00296882">
      <w:pPr>
        <w:pStyle w:val="ListBullet"/>
      </w:pPr>
      <w:r w:rsidRPr="00296882">
        <w:t>support to socialise and build and maintain relationships</w:t>
      </w:r>
      <w:r w:rsidR="003E050D" w:rsidRPr="00296882">
        <w:t xml:space="preserve"> (</w:t>
      </w:r>
      <w:proofErr w:type="gramStart"/>
      <w:r w:rsidR="003E050D" w:rsidRPr="00296882">
        <w:t>e.g.</w:t>
      </w:r>
      <w:proofErr w:type="gramEnd"/>
      <w:r w:rsidR="003E050D" w:rsidRPr="00296882">
        <w:t xml:space="preserve"> to engage with and be part of the community)</w:t>
      </w:r>
      <w:r w:rsidRPr="00296882">
        <w:t>; and</w:t>
      </w:r>
    </w:p>
    <w:p w14:paraId="36A93D63" w14:textId="267B1F20" w:rsidR="005A4CC7" w:rsidRDefault="00B81BDC" w:rsidP="00296882">
      <w:pPr>
        <w:pStyle w:val="ListBullet"/>
      </w:pPr>
      <w:r w:rsidRPr="00296882">
        <w:t>support to engage (and maintain engagement) with appropriate education (including vocational</w:t>
      </w:r>
      <w:r w:rsidRPr="009F7D35">
        <w:rPr>
          <w:szCs w:val="22"/>
        </w:rPr>
        <w:t xml:space="preserve"> skill</w:t>
      </w:r>
      <w:r w:rsidR="00501204" w:rsidRPr="009F7D35">
        <w:rPr>
          <w:szCs w:val="22"/>
        </w:rPr>
        <w:t>s and employment opportunities) and employment opport</w:t>
      </w:r>
      <w:r w:rsidR="00851B2E" w:rsidRPr="009F7D35">
        <w:rPr>
          <w:szCs w:val="22"/>
        </w:rPr>
        <w:t xml:space="preserve">unities. </w:t>
      </w:r>
      <w:r w:rsidR="005A4CC7">
        <w:br w:type="page"/>
      </w:r>
    </w:p>
    <w:p w14:paraId="56237424" w14:textId="0992F91B" w:rsidR="00393EC6" w:rsidRDefault="00EF049D" w:rsidP="00047453">
      <w:pPr>
        <w:pStyle w:val="Heading1"/>
      </w:pPr>
      <w:bookmarkStart w:id="31" w:name="_Appendix_two:_Key"/>
      <w:bookmarkStart w:id="32" w:name="_Toc158132845"/>
      <w:bookmarkStart w:id="33" w:name="_Hlk145512276"/>
      <w:bookmarkEnd w:id="31"/>
      <w:r>
        <w:lastRenderedPageBreak/>
        <w:t>A</w:t>
      </w:r>
      <w:r w:rsidR="00A05567">
        <w:t xml:space="preserve">ppendix </w:t>
      </w:r>
      <w:r w:rsidR="00730409">
        <w:t>2</w:t>
      </w:r>
      <w:r w:rsidR="00694CBF">
        <w:t xml:space="preserve">: </w:t>
      </w:r>
      <w:r w:rsidR="009C2789">
        <w:t>K</w:t>
      </w:r>
      <w:r w:rsidR="009C2789" w:rsidRPr="009C2789">
        <w:t xml:space="preserve">ey stakeholders </w:t>
      </w:r>
      <w:r w:rsidR="009C2789">
        <w:t xml:space="preserve">nominated by </w:t>
      </w:r>
      <w:r w:rsidR="006C42D7">
        <w:t xml:space="preserve">each </w:t>
      </w:r>
      <w:proofErr w:type="gramStart"/>
      <w:r w:rsidR="006C42D7">
        <w:t>jurisdiction</w:t>
      </w:r>
      <w:bookmarkEnd w:id="32"/>
      <w:proofErr w:type="gramEnd"/>
      <w:r w:rsidR="006C42D7">
        <w:t xml:space="preserve"> </w:t>
      </w:r>
    </w:p>
    <w:p w14:paraId="51998A80" w14:textId="63536A6B" w:rsidR="0075586C" w:rsidRPr="00DD0C19" w:rsidRDefault="0075586C" w:rsidP="002B6AD6">
      <w:pPr>
        <w:pStyle w:val="Heading2"/>
        <w:rPr>
          <w:lang w:val="en-US"/>
        </w:rPr>
      </w:pPr>
      <w:bookmarkStart w:id="34" w:name="_Toc158132846"/>
      <w:r w:rsidRPr="002B6AD6">
        <w:t>Commonwealth</w:t>
      </w:r>
      <w:bookmarkEnd w:id="34"/>
    </w:p>
    <w:tbl>
      <w:tblPr>
        <w:tblStyle w:val="Style1"/>
        <w:tblW w:w="9649" w:type="dxa"/>
        <w:tblLayout w:type="fixed"/>
        <w:tblLook w:val="01E0" w:firstRow="1" w:lastRow="1" w:firstColumn="1" w:lastColumn="1" w:noHBand="0" w:noVBand="0"/>
      </w:tblPr>
      <w:tblGrid>
        <w:gridCol w:w="1985"/>
        <w:gridCol w:w="7664"/>
      </w:tblGrid>
      <w:tr w:rsidR="00F944F9" w:rsidRPr="000C2CA4" w14:paraId="071AE3AB" w14:textId="77777777" w:rsidTr="00325399">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1985" w:type="dxa"/>
          </w:tcPr>
          <w:p w14:paraId="487DF2A6" w14:textId="12C81802" w:rsidR="00F944F9" w:rsidRPr="00367C62" w:rsidRDefault="00F944F9" w:rsidP="00367C62">
            <w:r w:rsidRPr="00367C62">
              <w:t>Stakeholder groups</w:t>
            </w:r>
          </w:p>
        </w:tc>
        <w:tc>
          <w:tcPr>
            <w:tcW w:w="7664" w:type="dxa"/>
          </w:tcPr>
          <w:p w14:paraId="22D2ABF0" w14:textId="5B8D94B9" w:rsidR="00F944F9" w:rsidRPr="00367C62" w:rsidRDefault="0022396D" w:rsidP="00367C62">
            <w:pPr>
              <w:cnfStyle w:val="100000000000" w:firstRow="1" w:lastRow="0" w:firstColumn="0" w:lastColumn="0" w:oddVBand="0" w:evenVBand="0" w:oddHBand="0" w:evenHBand="0" w:firstRowFirstColumn="0" w:firstRowLastColumn="0" w:lastRowFirstColumn="0" w:lastRowLastColumn="0"/>
            </w:pPr>
            <w:r w:rsidRPr="00367C62">
              <w:t>Commonwealth: Key s</w:t>
            </w:r>
            <w:r w:rsidR="00F944F9" w:rsidRPr="00367C62">
              <w:t>takeholders</w:t>
            </w:r>
          </w:p>
        </w:tc>
      </w:tr>
      <w:tr w:rsidR="00F944F9" w:rsidDel="00D7686E" w14:paraId="094DB359" w14:textId="77777777" w:rsidTr="00325399">
        <w:trPr>
          <w:trHeight w:val="20"/>
        </w:trPr>
        <w:tc>
          <w:tcPr>
            <w:cnfStyle w:val="001000000000" w:firstRow="0" w:lastRow="0" w:firstColumn="1" w:lastColumn="0" w:oddVBand="0" w:evenVBand="0" w:oddHBand="0" w:evenHBand="0" w:firstRowFirstColumn="0" w:firstRowLastColumn="0" w:lastRowFirstColumn="0" w:lastRowLastColumn="0"/>
            <w:tcW w:w="1985" w:type="dxa"/>
          </w:tcPr>
          <w:p w14:paraId="03E9E2F3" w14:textId="77777777" w:rsidR="00F944F9" w:rsidRPr="00367C62" w:rsidRDefault="00F944F9" w:rsidP="00367C62">
            <w:r w:rsidRPr="00367C62">
              <w:t>Technical advice</w:t>
            </w:r>
          </w:p>
        </w:tc>
        <w:tc>
          <w:tcPr>
            <w:tcW w:w="7664" w:type="dxa"/>
          </w:tcPr>
          <w:p w14:paraId="3EB43B6D" w14:textId="77777777" w:rsidR="00F944F9" w:rsidRDefault="00F944F9" w:rsidP="00367C62">
            <w:pPr>
              <w:pStyle w:val="Tablelistbullet"/>
              <w:cnfStyle w:val="000000000000" w:firstRow="0" w:lastRow="0" w:firstColumn="0" w:lastColumn="0" w:oddVBand="0" w:evenVBand="0" w:oddHBand="0" w:evenHBand="0" w:firstRowFirstColumn="0" w:firstRowLastColumn="0" w:lastRowFirstColumn="0" w:lastRowLastColumn="0"/>
            </w:pPr>
            <w:r>
              <w:t>University of Queensland</w:t>
            </w:r>
          </w:p>
          <w:p w14:paraId="23589273" w14:textId="77777777" w:rsidR="00F944F9" w:rsidRDefault="00F944F9" w:rsidP="00367C62">
            <w:pPr>
              <w:pStyle w:val="Tablelistbullet"/>
              <w:cnfStyle w:val="000000000000" w:firstRow="0" w:lastRow="0" w:firstColumn="0" w:lastColumn="0" w:oddVBand="0" w:evenVBand="0" w:oddHBand="0" w:evenHBand="0" w:firstRowFirstColumn="0" w:firstRowLastColumn="0" w:lastRowFirstColumn="0" w:lastRowLastColumn="0"/>
            </w:pPr>
            <w:r>
              <w:t>University of Canberra</w:t>
            </w:r>
          </w:p>
          <w:p w14:paraId="17F7150E" w14:textId="77777777" w:rsidR="00F944F9" w:rsidRDefault="00F944F9" w:rsidP="00367C62">
            <w:pPr>
              <w:pStyle w:val="Tablelistbullet"/>
              <w:cnfStyle w:val="000000000000" w:firstRow="0" w:lastRow="0" w:firstColumn="0" w:lastColumn="0" w:oddVBand="0" w:evenVBand="0" w:oddHBand="0" w:evenHBand="0" w:firstRowFirstColumn="0" w:firstRowLastColumn="0" w:lastRowFirstColumn="0" w:lastRowLastColumn="0"/>
            </w:pPr>
            <w:r>
              <w:t>Australian Institute of Health and Welfare</w:t>
            </w:r>
          </w:p>
          <w:p w14:paraId="7CEF744D" w14:textId="77777777" w:rsidR="00F944F9" w:rsidDel="00D7686E" w:rsidRDefault="00F944F9" w:rsidP="0070285C">
            <w:pPr>
              <w:pStyle w:val="TableParagraph"/>
              <w:numPr>
                <w:ilvl w:val="0"/>
                <w:numId w:val="48"/>
              </w:numPr>
              <w:cnfStyle w:val="000000000000" w:firstRow="0" w:lastRow="0" w:firstColumn="0" w:lastColumn="0" w:oddVBand="0" w:evenVBand="0" w:oddHBand="0" w:evenHBand="0" w:firstRowFirstColumn="0" w:firstRowLastColumn="0" w:lastRowFirstColumn="0" w:lastRowLastColumn="0"/>
            </w:pPr>
            <w:r w:rsidRPr="000F1461">
              <w:t>National Mental Health Commission</w:t>
            </w:r>
          </w:p>
        </w:tc>
      </w:tr>
      <w:tr w:rsidR="00F944F9" w:rsidDel="00D7686E" w14:paraId="3824BAF0" w14:textId="77777777" w:rsidTr="00325399">
        <w:trPr>
          <w:trHeight w:val="20"/>
        </w:trPr>
        <w:tc>
          <w:tcPr>
            <w:cnfStyle w:val="001000000000" w:firstRow="0" w:lastRow="0" w:firstColumn="1" w:lastColumn="0" w:oddVBand="0" w:evenVBand="0" w:oddHBand="0" w:evenHBand="0" w:firstRowFirstColumn="0" w:firstRowLastColumn="0" w:lastRowFirstColumn="0" w:lastRowLastColumn="0"/>
            <w:tcW w:w="1985" w:type="dxa"/>
            <w:vMerge w:val="restart"/>
          </w:tcPr>
          <w:p w14:paraId="0AF711AA" w14:textId="18FE83DA" w:rsidR="00F944F9" w:rsidRPr="00367C62" w:rsidRDefault="00F944F9" w:rsidP="00367C62">
            <w:r w:rsidRPr="00367C62">
              <w:t>Data contributors</w:t>
            </w:r>
          </w:p>
          <w:p w14:paraId="436D6878" w14:textId="77777777" w:rsidR="00F944F9" w:rsidRPr="00367C62" w:rsidRDefault="00F944F9" w:rsidP="00367C62">
            <w:r w:rsidRPr="00367C62">
              <w:t>Commissioners of psychosocial supports</w:t>
            </w:r>
          </w:p>
        </w:tc>
        <w:tc>
          <w:tcPr>
            <w:tcW w:w="7664" w:type="dxa"/>
          </w:tcPr>
          <w:p w14:paraId="574DA8E5" w14:textId="77777777" w:rsidR="00F944F9" w:rsidRDefault="00F944F9" w:rsidP="00367C62">
            <w:pPr>
              <w:pStyle w:val="TableParagraph"/>
              <w:cnfStyle w:val="000000000000" w:firstRow="0" w:lastRow="0" w:firstColumn="0" w:lastColumn="0" w:oddVBand="0" w:evenVBand="0" w:oddHBand="0" w:evenHBand="0" w:firstRowFirstColumn="0" w:firstRowLastColumn="0" w:lastRowFirstColumn="0" w:lastRowLastColumn="0"/>
            </w:pPr>
            <w:r>
              <w:t xml:space="preserve">Commonwealth </w:t>
            </w:r>
            <w:r w:rsidRPr="00367C62">
              <w:t>departments</w:t>
            </w:r>
            <w:r>
              <w:t xml:space="preserve"> and agencies, including:</w:t>
            </w:r>
          </w:p>
          <w:p w14:paraId="59554935" w14:textId="77777777" w:rsidR="00F944F9" w:rsidRDefault="00F944F9" w:rsidP="00367C62">
            <w:pPr>
              <w:pStyle w:val="Tablelistbullet"/>
              <w:cnfStyle w:val="000000000000" w:firstRow="0" w:lastRow="0" w:firstColumn="0" w:lastColumn="0" w:oddVBand="0" w:evenVBand="0" w:oddHBand="0" w:evenHBand="0" w:firstRowFirstColumn="0" w:firstRowLastColumn="0" w:lastRowFirstColumn="0" w:lastRowLastColumn="0"/>
            </w:pPr>
            <w:r>
              <w:t>Australian Government Department of Health and Aged Care</w:t>
            </w:r>
          </w:p>
          <w:p w14:paraId="37E6654C" w14:textId="77777777" w:rsidR="00F944F9" w:rsidRDefault="00F944F9" w:rsidP="00367C62">
            <w:pPr>
              <w:pStyle w:val="Tablelistbullet"/>
              <w:cnfStyle w:val="000000000000" w:firstRow="0" w:lastRow="0" w:firstColumn="0" w:lastColumn="0" w:oddVBand="0" w:evenVBand="0" w:oddHBand="0" w:evenHBand="0" w:firstRowFirstColumn="0" w:firstRowLastColumn="0" w:lastRowFirstColumn="0" w:lastRowLastColumn="0"/>
              <w:rPr>
                <w:szCs w:val="18"/>
              </w:rPr>
            </w:pPr>
            <w:r w:rsidRPr="2B25819F">
              <w:rPr>
                <w:szCs w:val="18"/>
              </w:rPr>
              <w:t>Australian Government Department of Social Services</w:t>
            </w:r>
          </w:p>
          <w:p w14:paraId="1CC8F5CB" w14:textId="77777777" w:rsidR="00F944F9" w:rsidRDefault="00F944F9" w:rsidP="00367C62">
            <w:pPr>
              <w:pStyle w:val="Tablelistbullet"/>
              <w:cnfStyle w:val="000000000000" w:firstRow="0" w:lastRow="0" w:firstColumn="0" w:lastColumn="0" w:oddVBand="0" w:evenVBand="0" w:oddHBand="0" w:evenHBand="0" w:firstRowFirstColumn="0" w:firstRowLastColumn="0" w:lastRowFirstColumn="0" w:lastRowLastColumn="0"/>
            </w:pPr>
            <w:r>
              <w:t>Australian</w:t>
            </w:r>
            <w:r>
              <w:rPr>
                <w:spacing w:val="-4"/>
              </w:rPr>
              <w:t xml:space="preserve"> Government </w:t>
            </w:r>
            <w:r>
              <w:t>Department</w:t>
            </w:r>
            <w:r>
              <w:rPr>
                <w:spacing w:val="-3"/>
              </w:rPr>
              <w:t xml:space="preserve"> </w:t>
            </w:r>
            <w:r>
              <w:t>of</w:t>
            </w:r>
            <w:r>
              <w:rPr>
                <w:spacing w:val="-3"/>
              </w:rPr>
              <w:t xml:space="preserve"> </w:t>
            </w:r>
            <w:r>
              <w:t>Education</w:t>
            </w:r>
          </w:p>
          <w:p w14:paraId="648A36C6" w14:textId="77777777" w:rsidR="00F944F9" w:rsidRDefault="00F944F9" w:rsidP="00367C62">
            <w:pPr>
              <w:pStyle w:val="Tablelistbullet"/>
              <w:cnfStyle w:val="000000000000" w:firstRow="0" w:lastRow="0" w:firstColumn="0" w:lastColumn="0" w:oddVBand="0" w:evenVBand="0" w:oddHBand="0" w:evenHBand="0" w:firstRowFirstColumn="0" w:firstRowLastColumn="0" w:lastRowFirstColumn="0" w:lastRowLastColumn="0"/>
            </w:pPr>
            <w:r>
              <w:t>Australian</w:t>
            </w:r>
            <w:r>
              <w:rPr>
                <w:spacing w:val="-4"/>
              </w:rPr>
              <w:t xml:space="preserve"> Government </w:t>
            </w:r>
            <w:r>
              <w:t>Department</w:t>
            </w:r>
            <w:r>
              <w:rPr>
                <w:spacing w:val="-3"/>
              </w:rPr>
              <w:t xml:space="preserve"> </w:t>
            </w:r>
            <w:r>
              <w:t>of</w:t>
            </w:r>
            <w:r>
              <w:rPr>
                <w:spacing w:val="-3"/>
              </w:rPr>
              <w:t xml:space="preserve"> </w:t>
            </w:r>
            <w:r>
              <w:t>Employment and Workplace Relations</w:t>
            </w:r>
          </w:p>
          <w:p w14:paraId="25643574" w14:textId="77777777" w:rsidR="00F944F9" w:rsidRDefault="00F944F9" w:rsidP="0070285C">
            <w:pPr>
              <w:pStyle w:val="TableParagraph"/>
              <w:numPr>
                <w:ilvl w:val="0"/>
                <w:numId w:val="21"/>
              </w:numPr>
              <w:cnfStyle w:val="000000000000" w:firstRow="0" w:lastRow="0" w:firstColumn="0" w:lastColumn="0" w:oddVBand="0" w:evenVBand="0" w:oddHBand="0" w:evenHBand="0" w:firstRowFirstColumn="0" w:firstRowLastColumn="0" w:lastRowFirstColumn="0" w:lastRowLastColumn="0"/>
            </w:pPr>
            <w:r>
              <w:t>Australian Government Department of Veterans’ Affairs</w:t>
            </w:r>
          </w:p>
          <w:p w14:paraId="10636FB8" w14:textId="77777777" w:rsidR="00F944F9" w:rsidRDefault="00F944F9" w:rsidP="0070285C">
            <w:pPr>
              <w:pStyle w:val="TableParagraph"/>
              <w:numPr>
                <w:ilvl w:val="0"/>
                <w:numId w:val="21"/>
              </w:numPr>
              <w:cnfStyle w:val="000000000000" w:firstRow="0" w:lastRow="0" w:firstColumn="0" w:lastColumn="0" w:oddVBand="0" w:evenVBand="0" w:oddHBand="0" w:evenHBand="0" w:firstRowFirstColumn="0" w:firstRowLastColumn="0" w:lastRowFirstColumn="0" w:lastRowLastColumn="0"/>
            </w:pPr>
            <w:r>
              <w:t>National Disability Insurance Agency</w:t>
            </w:r>
          </w:p>
          <w:p w14:paraId="18816C4E" w14:textId="7751FF06" w:rsidR="00F944F9" w:rsidDel="00D7686E" w:rsidRDefault="00F944F9" w:rsidP="0070285C">
            <w:pPr>
              <w:pStyle w:val="TableParagraph"/>
              <w:numPr>
                <w:ilvl w:val="0"/>
                <w:numId w:val="21"/>
              </w:numPr>
              <w:cnfStyle w:val="000000000000" w:firstRow="0" w:lastRow="0" w:firstColumn="0" w:lastColumn="0" w:oddVBand="0" w:evenVBand="0" w:oddHBand="0" w:evenHBand="0" w:firstRowFirstColumn="0" w:firstRowLastColumn="0" w:lastRowFirstColumn="0" w:lastRowLastColumn="0"/>
            </w:pPr>
            <w:r>
              <w:t>National Indigenous Australians Agency</w:t>
            </w:r>
          </w:p>
        </w:tc>
      </w:tr>
      <w:tr w:rsidR="00F944F9" w14:paraId="2E184424" w14:textId="77777777" w:rsidTr="00325399">
        <w:trPr>
          <w:trHeight w:val="20"/>
        </w:trPr>
        <w:tc>
          <w:tcPr>
            <w:cnfStyle w:val="001000000000" w:firstRow="0" w:lastRow="0" w:firstColumn="1" w:lastColumn="0" w:oddVBand="0" w:evenVBand="0" w:oddHBand="0" w:evenHBand="0" w:firstRowFirstColumn="0" w:firstRowLastColumn="0" w:lastRowFirstColumn="0" w:lastRowLastColumn="0"/>
            <w:tcW w:w="1985" w:type="dxa"/>
            <w:vMerge/>
          </w:tcPr>
          <w:p w14:paraId="7424516A" w14:textId="77777777" w:rsidR="00F944F9" w:rsidRPr="00367C62" w:rsidRDefault="00F944F9" w:rsidP="00367C62"/>
        </w:tc>
        <w:tc>
          <w:tcPr>
            <w:tcW w:w="7664" w:type="dxa"/>
          </w:tcPr>
          <w:p w14:paraId="3054539C" w14:textId="77777777" w:rsidR="00F944F9" w:rsidRDefault="00F944F9" w:rsidP="0070285C">
            <w:pPr>
              <w:pStyle w:val="TableParagraph"/>
              <w:cnfStyle w:val="000000000000" w:firstRow="0" w:lastRow="0" w:firstColumn="0" w:lastColumn="0" w:oddVBand="0" w:evenVBand="0" w:oddHBand="0" w:evenHBand="0" w:firstRowFirstColumn="0" w:firstRowLastColumn="0" w:lastRowFirstColumn="0" w:lastRowLastColumn="0"/>
            </w:pPr>
            <w:r>
              <w:t>Primary Health Networks</w:t>
            </w:r>
            <w:r w:rsidRPr="00367C62">
              <w:t>, including PHN</w:t>
            </w:r>
            <w:r>
              <w:t xml:space="preserve"> Co-operative</w:t>
            </w:r>
          </w:p>
        </w:tc>
      </w:tr>
      <w:tr w:rsidR="00F944F9" w:rsidDel="00D7686E" w14:paraId="35CB6DE7" w14:textId="77777777" w:rsidTr="00325399">
        <w:trPr>
          <w:trHeight w:val="20"/>
        </w:trPr>
        <w:tc>
          <w:tcPr>
            <w:cnfStyle w:val="001000000000" w:firstRow="0" w:lastRow="0" w:firstColumn="1" w:lastColumn="0" w:oddVBand="0" w:evenVBand="0" w:oddHBand="0" w:evenHBand="0" w:firstRowFirstColumn="0" w:firstRowLastColumn="0" w:lastRowFirstColumn="0" w:lastRowLastColumn="0"/>
            <w:tcW w:w="1985" w:type="dxa"/>
          </w:tcPr>
          <w:p w14:paraId="6E7136C9" w14:textId="77777777" w:rsidR="00F944F9" w:rsidRPr="00367C62" w:rsidRDefault="00F944F9" w:rsidP="00367C62">
            <w:r w:rsidRPr="00367C62">
              <w:t>Representatives of psychosocial support consumers</w:t>
            </w:r>
          </w:p>
        </w:tc>
        <w:tc>
          <w:tcPr>
            <w:tcW w:w="7664" w:type="dxa"/>
          </w:tcPr>
          <w:p w14:paraId="084FA7CC" w14:textId="77777777" w:rsidR="00F944F9" w:rsidRDefault="00F944F9" w:rsidP="00367C62">
            <w:pPr>
              <w:pStyle w:val="Tablelistbullet"/>
              <w:cnfStyle w:val="000000000000" w:firstRow="0" w:lastRow="0" w:firstColumn="0" w:lastColumn="0" w:oddVBand="0" w:evenVBand="0" w:oddHBand="0" w:evenHBand="0" w:firstRowFirstColumn="0" w:firstRowLastColumn="0" w:lastRowFirstColumn="0" w:lastRowLastColumn="0"/>
            </w:pPr>
            <w:r w:rsidRPr="5E5CA84C">
              <w:t>National Mental Health Consumers and Carers Forum (via Mental Health Australia)</w:t>
            </w:r>
          </w:p>
          <w:p w14:paraId="72E4EA70" w14:textId="77777777" w:rsidR="00F944F9" w:rsidRDefault="00F944F9" w:rsidP="00367C62">
            <w:pPr>
              <w:pStyle w:val="Tablelistbullet"/>
              <w:cnfStyle w:val="000000000000" w:firstRow="0" w:lastRow="0" w:firstColumn="0" w:lastColumn="0" w:oddVBand="0" w:evenVBand="0" w:oddHBand="0" w:evenHBand="0" w:firstRowFirstColumn="0" w:firstRowLastColumn="0" w:lastRowFirstColumn="0" w:lastRowLastColumn="0"/>
            </w:pPr>
            <w:r>
              <w:t xml:space="preserve">Mental Health Carers Australia </w:t>
            </w:r>
          </w:p>
          <w:p w14:paraId="12D1C2BD" w14:textId="046AF4E2" w:rsidR="00B076AB" w:rsidRDefault="00B076AB" w:rsidP="00367C62">
            <w:pPr>
              <w:pStyle w:val="Tablelistbullet"/>
              <w:cnfStyle w:val="000000000000" w:firstRow="0" w:lastRow="0" w:firstColumn="0" w:lastColumn="0" w:oddVBand="0" w:evenVBand="0" w:oddHBand="0" w:evenHBand="0" w:firstRowFirstColumn="0" w:firstRowLastColumn="0" w:lastRowFirstColumn="0" w:lastRowLastColumn="0"/>
            </w:pPr>
            <w:r w:rsidRPr="5E5CA84C">
              <w:t>Lived Experience Australia</w:t>
            </w:r>
          </w:p>
          <w:p w14:paraId="2C90459D" w14:textId="35470A24" w:rsidR="00F944F9" w:rsidRPr="00367C62" w:rsidDel="00D7686E" w:rsidRDefault="00F944F9" w:rsidP="00367C62">
            <w:pPr>
              <w:pStyle w:val="Tablelistbullet"/>
              <w:cnfStyle w:val="000000000000" w:firstRow="0" w:lastRow="0" w:firstColumn="0" w:lastColumn="0" w:oddVBand="0" w:evenVBand="0" w:oddHBand="0" w:evenHBand="0" w:firstRowFirstColumn="0" w:firstRowLastColumn="0" w:lastRowFirstColumn="0" w:lastRowLastColumn="0"/>
            </w:pPr>
            <w:r w:rsidRPr="68D7A70F">
              <w:t>Lived Experience Group (under Mental Health and Suicide Prevention Senior Officials – part of governance structure for National Agreement)</w:t>
            </w:r>
          </w:p>
        </w:tc>
      </w:tr>
      <w:tr w:rsidR="00F944F9" w14:paraId="5738A5C3" w14:textId="77777777" w:rsidTr="00325399">
        <w:trPr>
          <w:trHeight w:val="20"/>
        </w:trPr>
        <w:tc>
          <w:tcPr>
            <w:cnfStyle w:val="001000000000" w:firstRow="0" w:lastRow="0" w:firstColumn="1" w:lastColumn="0" w:oddVBand="0" w:evenVBand="0" w:oddHBand="0" w:evenHBand="0" w:firstRowFirstColumn="0" w:firstRowLastColumn="0" w:lastRowFirstColumn="0" w:lastRowLastColumn="0"/>
            <w:tcW w:w="1985" w:type="dxa"/>
          </w:tcPr>
          <w:p w14:paraId="282DB456" w14:textId="77777777" w:rsidR="00F944F9" w:rsidRPr="00367C62" w:rsidRDefault="00F944F9" w:rsidP="00367C62">
            <w:r w:rsidRPr="00367C62">
              <w:t>Providers of psychosocial supports</w:t>
            </w:r>
          </w:p>
        </w:tc>
        <w:tc>
          <w:tcPr>
            <w:tcW w:w="7664" w:type="dxa"/>
          </w:tcPr>
          <w:p w14:paraId="437D78D0" w14:textId="510A9092" w:rsidR="00F944F9" w:rsidRPr="00367C62" w:rsidRDefault="00F944F9" w:rsidP="00367C62">
            <w:pPr>
              <w:pStyle w:val="TableParagraph"/>
              <w:cnfStyle w:val="000000000000" w:firstRow="0" w:lastRow="0" w:firstColumn="0" w:lastColumn="0" w:oddVBand="0" w:evenVBand="0" w:oddHBand="0" w:evenHBand="0" w:firstRowFirstColumn="0" w:firstRowLastColumn="0" w:lastRowFirstColumn="0" w:lastRowLastColumn="0"/>
            </w:pPr>
            <w:r>
              <w:t xml:space="preserve">Non-Government </w:t>
            </w:r>
            <w:r w:rsidRPr="00367C62">
              <w:t xml:space="preserve">Organisations, including workforce representatives of service </w:t>
            </w:r>
            <w:proofErr w:type="gramStart"/>
            <w:r w:rsidRPr="00367C62">
              <w:t>delivery</w:t>
            </w:r>
            <w:proofErr w:type="gramEnd"/>
            <w:r w:rsidRPr="00367C62">
              <w:t xml:space="preserve"> </w:t>
            </w:r>
          </w:p>
          <w:p w14:paraId="7C6C2247" w14:textId="5B634CE1" w:rsidR="00F944F9" w:rsidRPr="00367C62" w:rsidRDefault="00F944F9" w:rsidP="00367C62">
            <w:pPr>
              <w:pStyle w:val="TableParagraph"/>
              <w:cnfStyle w:val="000000000000" w:firstRow="0" w:lastRow="0" w:firstColumn="0" w:lastColumn="0" w:oddVBand="0" w:evenVBand="0" w:oddHBand="0" w:evenHBand="0" w:firstRowFirstColumn="0" w:firstRowLastColumn="0" w:lastRowFirstColumn="0" w:lastRowLastColumn="0"/>
            </w:pPr>
            <w:r w:rsidRPr="00367C62">
              <w:t>Community Controlled Organisations</w:t>
            </w:r>
          </w:p>
          <w:p w14:paraId="5B6BF23B" w14:textId="77777777" w:rsidR="00F944F9" w:rsidRDefault="00F944F9" w:rsidP="00414647">
            <w:pPr>
              <w:pStyle w:val="TableParagraph"/>
              <w:cnfStyle w:val="000000000000" w:firstRow="0" w:lastRow="0" w:firstColumn="0" w:lastColumn="0" w:oddVBand="0" w:evenVBand="0" w:oddHBand="0" w:evenHBand="0" w:firstRowFirstColumn="0" w:firstRowLastColumn="0" w:lastRowFirstColumn="0" w:lastRowLastColumn="0"/>
              <w:rPr>
                <w:szCs w:val="18"/>
              </w:rPr>
            </w:pPr>
            <w:r w:rsidRPr="00367C62">
              <w:t>Australian Psychosocial Alliance</w:t>
            </w:r>
          </w:p>
        </w:tc>
      </w:tr>
      <w:tr w:rsidR="00F944F9" w14:paraId="53608744" w14:textId="77777777" w:rsidTr="00325399">
        <w:trPr>
          <w:trHeight w:val="20"/>
        </w:trPr>
        <w:tc>
          <w:tcPr>
            <w:cnfStyle w:val="001000000000" w:firstRow="0" w:lastRow="0" w:firstColumn="1" w:lastColumn="0" w:oddVBand="0" w:evenVBand="0" w:oddHBand="0" w:evenHBand="0" w:firstRowFirstColumn="0" w:firstRowLastColumn="0" w:lastRowFirstColumn="0" w:lastRowLastColumn="0"/>
            <w:tcW w:w="1985" w:type="dxa"/>
          </w:tcPr>
          <w:p w14:paraId="2B1B93ED" w14:textId="3B9E62A6" w:rsidR="00F944F9" w:rsidRPr="00367C62" w:rsidRDefault="00F944F9" w:rsidP="00367C62">
            <w:r w:rsidRPr="00367C62">
              <w:t>Psychosocial sector peak bodies</w:t>
            </w:r>
          </w:p>
        </w:tc>
        <w:tc>
          <w:tcPr>
            <w:tcW w:w="7664" w:type="dxa"/>
          </w:tcPr>
          <w:p w14:paraId="5C06C4EF" w14:textId="77777777" w:rsidR="00F944F9" w:rsidRPr="00367C62" w:rsidRDefault="00F944F9" w:rsidP="00367C62">
            <w:pPr>
              <w:pStyle w:val="TableParagraph"/>
              <w:cnfStyle w:val="000000000000" w:firstRow="0" w:lastRow="0" w:firstColumn="0" w:lastColumn="0" w:oddVBand="0" w:evenVBand="0" w:oddHBand="0" w:evenHBand="0" w:firstRowFirstColumn="0" w:firstRowLastColumn="0" w:lastRowFirstColumn="0" w:lastRowLastColumn="0"/>
            </w:pPr>
            <w:r w:rsidRPr="00367C62">
              <w:t>Community Mental Health Australia (including member associates)</w:t>
            </w:r>
          </w:p>
          <w:p w14:paraId="0ABDFCDD" w14:textId="77777777" w:rsidR="00F944F9" w:rsidRPr="00367C62" w:rsidRDefault="00F944F9" w:rsidP="00367C62">
            <w:pPr>
              <w:pStyle w:val="TableParagraph"/>
              <w:cnfStyle w:val="000000000000" w:firstRow="0" w:lastRow="0" w:firstColumn="0" w:lastColumn="0" w:oddVBand="0" w:evenVBand="0" w:oddHBand="0" w:evenHBand="0" w:firstRowFirstColumn="0" w:firstRowLastColumn="0" w:lastRowFirstColumn="0" w:lastRowLastColumn="0"/>
            </w:pPr>
            <w:r w:rsidRPr="00367C62">
              <w:t>Mental Health Australia (including member associates)</w:t>
            </w:r>
          </w:p>
          <w:p w14:paraId="1117A6A3" w14:textId="304DA91B" w:rsidR="00F944F9" w:rsidRDefault="00F944F9" w:rsidP="00367C62">
            <w:pPr>
              <w:pStyle w:val="TableParagraph"/>
              <w:cnfStyle w:val="000000000000" w:firstRow="0" w:lastRow="0" w:firstColumn="0" w:lastColumn="0" w:oddVBand="0" w:evenVBand="0" w:oddHBand="0" w:evenHBand="0" w:firstRowFirstColumn="0" w:firstRowLastColumn="0" w:lastRowFirstColumn="0" w:lastRowLastColumn="0"/>
            </w:pPr>
            <w:r w:rsidRPr="00367C62">
              <w:t>Mental Illness</w:t>
            </w:r>
            <w:r w:rsidRPr="68D7A70F">
              <w:rPr>
                <w:szCs w:val="18"/>
              </w:rPr>
              <w:t xml:space="preserve"> Fellowship of Australia (including member associates)</w:t>
            </w:r>
          </w:p>
        </w:tc>
      </w:tr>
      <w:tr w:rsidR="00F944F9" w:rsidRPr="004D4655" w14:paraId="65BB465E" w14:textId="77777777" w:rsidTr="00325399">
        <w:trPr>
          <w:trHeight w:val="20"/>
        </w:trPr>
        <w:tc>
          <w:tcPr>
            <w:cnfStyle w:val="001000000000" w:firstRow="0" w:lastRow="0" w:firstColumn="1" w:lastColumn="0" w:oddVBand="0" w:evenVBand="0" w:oddHBand="0" w:evenHBand="0" w:firstRowFirstColumn="0" w:firstRowLastColumn="0" w:lastRowFirstColumn="0" w:lastRowLastColumn="0"/>
            <w:tcW w:w="1985" w:type="dxa"/>
            <w:vMerge w:val="restart"/>
          </w:tcPr>
          <w:p w14:paraId="5DD8FD87" w14:textId="77777777" w:rsidR="00F944F9" w:rsidRPr="00367C62" w:rsidRDefault="00F944F9" w:rsidP="00367C62">
            <w:r w:rsidRPr="00367C62">
              <w:t>Priority populations peak bodies</w:t>
            </w:r>
          </w:p>
        </w:tc>
        <w:tc>
          <w:tcPr>
            <w:tcW w:w="7664" w:type="dxa"/>
          </w:tcPr>
          <w:p w14:paraId="6883133C" w14:textId="77777777" w:rsidR="00F944F9" w:rsidRPr="00367C62" w:rsidRDefault="00F944F9" w:rsidP="00367C62">
            <w:pPr>
              <w:pStyle w:val="TableParagraph"/>
              <w:cnfStyle w:val="000000000000" w:firstRow="0" w:lastRow="0" w:firstColumn="0" w:lastColumn="0" w:oddVBand="0" w:evenVBand="0" w:oddHBand="0" w:evenHBand="0" w:firstRowFirstColumn="0" w:firstRowLastColumn="0" w:lastRowFirstColumn="0" w:lastRowLastColumn="0"/>
            </w:pPr>
            <w:r w:rsidRPr="00220B21">
              <w:t>First Nations:</w:t>
            </w:r>
          </w:p>
          <w:p w14:paraId="0785D3EB" w14:textId="77777777" w:rsidR="00F944F9" w:rsidRDefault="00F944F9" w:rsidP="00367C62">
            <w:pPr>
              <w:pStyle w:val="Tablelistbullet"/>
              <w:cnfStyle w:val="000000000000" w:firstRow="0" w:lastRow="0" w:firstColumn="0" w:lastColumn="0" w:oddVBand="0" w:evenVBand="0" w:oddHBand="0" w:evenHBand="0" w:firstRowFirstColumn="0" w:firstRowLastColumn="0" w:lastRowFirstColumn="0" w:lastRowLastColumn="0"/>
            </w:pPr>
            <w:r w:rsidRPr="004D4655">
              <w:t xml:space="preserve">National Aboriginal Community Controlled Health Organisation (NACCHO) </w:t>
            </w:r>
          </w:p>
          <w:p w14:paraId="341FA029" w14:textId="77777777" w:rsidR="00F944F9" w:rsidRDefault="00F944F9" w:rsidP="00367C62">
            <w:pPr>
              <w:pStyle w:val="Tablelistbullet"/>
              <w:cnfStyle w:val="000000000000" w:firstRow="0" w:lastRow="0" w:firstColumn="0" w:lastColumn="0" w:oddVBand="0" w:evenVBand="0" w:oddHBand="0" w:evenHBand="0" w:firstRowFirstColumn="0" w:firstRowLastColumn="0" w:lastRowFirstColumn="0" w:lastRowLastColumn="0"/>
            </w:pPr>
            <w:proofErr w:type="spellStart"/>
            <w:r w:rsidRPr="004D4655">
              <w:t>Gayaa</w:t>
            </w:r>
            <w:proofErr w:type="spellEnd"/>
            <w:r w:rsidRPr="004D4655">
              <w:t xml:space="preserve"> </w:t>
            </w:r>
            <w:proofErr w:type="spellStart"/>
            <w:r w:rsidRPr="004D4655">
              <w:t>Dhuwi</w:t>
            </w:r>
            <w:proofErr w:type="spellEnd"/>
            <w:r w:rsidRPr="004D4655">
              <w:t xml:space="preserve"> – National Peak body for Aboriginal and Torres Strait Islander Social and Emotional Wellbeing, Mental </w:t>
            </w:r>
            <w:proofErr w:type="gramStart"/>
            <w:r w:rsidRPr="004D4655">
              <w:t>Health</w:t>
            </w:r>
            <w:proofErr w:type="gramEnd"/>
            <w:r w:rsidRPr="004D4655">
              <w:t xml:space="preserve"> and Suicide Prevention</w:t>
            </w:r>
          </w:p>
          <w:p w14:paraId="3C500ACE" w14:textId="77777777" w:rsidR="00F944F9" w:rsidRPr="004D4655" w:rsidRDefault="00F944F9" w:rsidP="00325399">
            <w:pPr>
              <w:pStyle w:val="Tablelistbullet"/>
              <w:cnfStyle w:val="000000000000" w:firstRow="0" w:lastRow="0" w:firstColumn="0" w:lastColumn="0" w:oddVBand="0" w:evenVBand="0" w:oddHBand="0" w:evenHBand="0" w:firstRowFirstColumn="0" w:firstRowLastColumn="0" w:lastRowFirstColumn="0" w:lastRowLastColumn="0"/>
            </w:pPr>
            <w:r w:rsidRPr="2B25819F">
              <w:t>Black Dog Institute Aboriginal and Torres Strait Islander Lived Experience Network</w:t>
            </w:r>
          </w:p>
        </w:tc>
      </w:tr>
      <w:tr w:rsidR="00F944F9" w:rsidRPr="004D4655" w14:paraId="0CBB1F86" w14:textId="77777777" w:rsidTr="00325399">
        <w:trPr>
          <w:trHeight w:val="20"/>
        </w:trPr>
        <w:tc>
          <w:tcPr>
            <w:cnfStyle w:val="001000000000" w:firstRow="0" w:lastRow="0" w:firstColumn="1" w:lastColumn="0" w:oddVBand="0" w:evenVBand="0" w:oddHBand="0" w:evenHBand="0" w:firstRowFirstColumn="0" w:firstRowLastColumn="0" w:lastRowFirstColumn="0" w:lastRowLastColumn="0"/>
            <w:tcW w:w="1985" w:type="dxa"/>
            <w:vMerge/>
          </w:tcPr>
          <w:p w14:paraId="5C877391" w14:textId="77777777" w:rsidR="00F944F9" w:rsidRPr="00367C62" w:rsidRDefault="00F944F9" w:rsidP="00367C62"/>
        </w:tc>
        <w:tc>
          <w:tcPr>
            <w:tcW w:w="7664" w:type="dxa"/>
          </w:tcPr>
          <w:p w14:paraId="53695F56" w14:textId="77777777" w:rsidR="00F944F9" w:rsidRPr="00367C62" w:rsidRDefault="00F944F9" w:rsidP="00367C62">
            <w:pPr>
              <w:pStyle w:val="TableParagraph"/>
              <w:cnfStyle w:val="000000000000" w:firstRow="0" w:lastRow="0" w:firstColumn="0" w:lastColumn="0" w:oddVBand="0" w:evenVBand="0" w:oddHBand="0" w:evenHBand="0" w:firstRowFirstColumn="0" w:firstRowLastColumn="0" w:lastRowFirstColumn="0" w:lastRowLastColumn="0"/>
            </w:pPr>
            <w:proofErr w:type="spellStart"/>
            <w:r w:rsidRPr="00220B21">
              <w:t>eCALD</w:t>
            </w:r>
            <w:proofErr w:type="spellEnd"/>
            <w:r w:rsidRPr="00220B21">
              <w:t>:</w:t>
            </w:r>
          </w:p>
          <w:p w14:paraId="0C7B4208" w14:textId="77777777" w:rsidR="00F944F9" w:rsidRDefault="00F944F9" w:rsidP="00325399">
            <w:pPr>
              <w:pStyle w:val="Tablelistbullet"/>
              <w:cnfStyle w:val="000000000000" w:firstRow="0" w:lastRow="0" w:firstColumn="0" w:lastColumn="0" w:oddVBand="0" w:evenVBand="0" w:oddHBand="0" w:evenHBand="0" w:firstRowFirstColumn="0" w:firstRowLastColumn="0" w:lastRowFirstColumn="0" w:lastRowLastColumn="0"/>
            </w:pPr>
            <w:r w:rsidRPr="004D4655">
              <w:t xml:space="preserve">The Forum of Australian Services for Survivors of Torture and Trauma (FASSTT) </w:t>
            </w:r>
          </w:p>
          <w:p w14:paraId="6FA0F3F0" w14:textId="77777777" w:rsidR="00F944F9" w:rsidRPr="004D4655" w:rsidRDefault="00F944F9" w:rsidP="00325399">
            <w:pPr>
              <w:pStyle w:val="Tablelistbullet"/>
              <w:cnfStyle w:val="000000000000" w:firstRow="0" w:lastRow="0" w:firstColumn="0" w:lastColumn="0" w:oddVBand="0" w:evenVBand="0" w:oddHBand="0" w:evenHBand="0" w:firstRowFirstColumn="0" w:firstRowLastColumn="0" w:lastRowFirstColumn="0" w:lastRowLastColumn="0"/>
            </w:pPr>
            <w:r w:rsidRPr="2B25819F">
              <w:t>Mental Health Australia’s Embrace Multicultural Mental Health Project (CALD Lived Experience group)</w:t>
            </w:r>
          </w:p>
        </w:tc>
      </w:tr>
      <w:tr w:rsidR="00F944F9" w:rsidRPr="004D4655" w14:paraId="123E4585" w14:textId="77777777" w:rsidTr="00325399">
        <w:trPr>
          <w:trHeight w:val="20"/>
        </w:trPr>
        <w:tc>
          <w:tcPr>
            <w:cnfStyle w:val="001000000000" w:firstRow="0" w:lastRow="0" w:firstColumn="1" w:lastColumn="0" w:oddVBand="0" w:evenVBand="0" w:oddHBand="0" w:evenHBand="0" w:firstRowFirstColumn="0" w:firstRowLastColumn="0" w:lastRowFirstColumn="0" w:lastRowLastColumn="0"/>
            <w:tcW w:w="1985" w:type="dxa"/>
            <w:vMerge/>
          </w:tcPr>
          <w:p w14:paraId="01B5095C" w14:textId="77777777" w:rsidR="00F944F9" w:rsidRPr="00367C62" w:rsidRDefault="00F944F9" w:rsidP="00367C62"/>
        </w:tc>
        <w:tc>
          <w:tcPr>
            <w:tcW w:w="7664" w:type="dxa"/>
          </w:tcPr>
          <w:p w14:paraId="1934D24F" w14:textId="77777777" w:rsidR="00F944F9" w:rsidRPr="00367C62" w:rsidRDefault="00F944F9" w:rsidP="00367C62">
            <w:pPr>
              <w:pStyle w:val="TableParagraph"/>
              <w:cnfStyle w:val="000000000000" w:firstRow="0" w:lastRow="0" w:firstColumn="0" w:lastColumn="0" w:oddVBand="0" w:evenVBand="0" w:oddHBand="0" w:evenHBand="0" w:firstRowFirstColumn="0" w:firstRowLastColumn="0" w:lastRowFirstColumn="0" w:lastRowLastColumn="0"/>
            </w:pPr>
            <w:r w:rsidRPr="00220B21">
              <w:t>LGBTIQA+:</w:t>
            </w:r>
          </w:p>
          <w:p w14:paraId="1A74E9E9" w14:textId="77777777" w:rsidR="00F944F9" w:rsidRPr="004D4655" w:rsidRDefault="00F944F9" w:rsidP="00367C62">
            <w:pPr>
              <w:pStyle w:val="Tablelistbullet"/>
              <w:cnfStyle w:val="000000000000" w:firstRow="0" w:lastRow="0" w:firstColumn="0" w:lastColumn="0" w:oddVBand="0" w:evenVBand="0" w:oddHBand="0" w:evenHBand="0" w:firstRowFirstColumn="0" w:firstRowLastColumn="0" w:lastRowFirstColumn="0" w:lastRowLastColumn="0"/>
            </w:pPr>
            <w:r w:rsidRPr="2B25819F">
              <w:t>LGBTQ+ Health Australia</w:t>
            </w:r>
          </w:p>
        </w:tc>
      </w:tr>
      <w:tr w:rsidR="002F6F53" w:rsidRPr="004D4655" w14:paraId="01141F74" w14:textId="77777777" w:rsidTr="00325399">
        <w:trPr>
          <w:trHeight w:val="20"/>
        </w:trPr>
        <w:tc>
          <w:tcPr>
            <w:cnfStyle w:val="001000000000" w:firstRow="0" w:lastRow="0" w:firstColumn="1" w:lastColumn="0" w:oddVBand="0" w:evenVBand="0" w:oddHBand="0" w:evenHBand="0" w:firstRowFirstColumn="0" w:firstRowLastColumn="0" w:lastRowFirstColumn="0" w:lastRowLastColumn="0"/>
            <w:tcW w:w="1985" w:type="dxa"/>
          </w:tcPr>
          <w:p w14:paraId="1B0BD339" w14:textId="2D9F9C51" w:rsidR="002F6F53" w:rsidRPr="00367C62" w:rsidRDefault="00FE5145" w:rsidP="00367C62">
            <w:r w:rsidRPr="00367C62">
              <w:lastRenderedPageBreak/>
              <w:t>Cl</w:t>
            </w:r>
            <w:r w:rsidR="002F6F53" w:rsidRPr="00367C62">
              <w:t>inical sector</w:t>
            </w:r>
            <w:r w:rsidR="007871E9" w:rsidRPr="00367C62">
              <w:t>/</w:t>
            </w:r>
            <w:proofErr w:type="gramStart"/>
            <w:r w:rsidR="002F6F53" w:rsidRPr="00367C62">
              <w:t>other</w:t>
            </w:r>
            <w:proofErr w:type="gramEnd"/>
            <w:r w:rsidR="002F6F53" w:rsidRPr="00367C62">
              <w:t xml:space="preserve"> related workforce</w:t>
            </w:r>
          </w:p>
        </w:tc>
        <w:tc>
          <w:tcPr>
            <w:tcW w:w="7664" w:type="dxa"/>
          </w:tcPr>
          <w:p w14:paraId="2FB30002" w14:textId="347233B5" w:rsidR="009857C6" w:rsidRPr="00220B21" w:rsidRDefault="002F6F53" w:rsidP="00367C62">
            <w:pPr>
              <w:pStyle w:val="TableParagraph"/>
              <w:cnfStyle w:val="000000000000" w:firstRow="0" w:lastRow="0" w:firstColumn="0" w:lastColumn="0" w:oddVBand="0" w:evenVBand="0" w:oddHBand="0" w:evenHBand="0" w:firstRowFirstColumn="0" w:firstRowLastColumn="0" w:lastRowFirstColumn="0" w:lastRowLastColumn="0"/>
              <w:rPr>
                <w:i/>
                <w:iCs/>
                <w:szCs w:val="18"/>
              </w:rPr>
            </w:pPr>
            <w:r>
              <w:t>Representation from</w:t>
            </w:r>
            <w:r w:rsidR="009857C6">
              <w:t xml:space="preserve"> relevant</w:t>
            </w:r>
            <w:r>
              <w:t xml:space="preserve"> clinical</w:t>
            </w:r>
            <w:r w:rsidR="009857C6">
              <w:t xml:space="preserve"> ser</w:t>
            </w:r>
            <w:r w:rsidR="00841868">
              <w:t>vices and other related workforce</w:t>
            </w:r>
            <w:r w:rsidR="00C20071">
              <w:t xml:space="preserve"> such as allied health professionals </w:t>
            </w:r>
            <w:r w:rsidR="00C20071" w:rsidRPr="00367C62">
              <w:t>and</w:t>
            </w:r>
            <w:r w:rsidR="00C20071">
              <w:t xml:space="preserve"> peer workforce</w:t>
            </w:r>
            <w:r w:rsidR="00BD0AD5">
              <w:t xml:space="preserve">. </w:t>
            </w:r>
            <w:r w:rsidR="007871E9">
              <w:t xml:space="preserve"> </w:t>
            </w:r>
          </w:p>
        </w:tc>
      </w:tr>
    </w:tbl>
    <w:p w14:paraId="4F0C3924" w14:textId="77777777" w:rsidR="006054B5" w:rsidRDefault="006054B5" w:rsidP="002B6AD6">
      <w:pPr>
        <w:rPr>
          <w:rFonts w:eastAsia="Arial"/>
          <w:lang w:val="en-US"/>
        </w:rPr>
      </w:pPr>
      <w:r>
        <w:rPr>
          <w:rFonts w:eastAsia="Arial"/>
          <w:lang w:val="en-US"/>
        </w:rPr>
        <w:br w:type="page"/>
      </w:r>
    </w:p>
    <w:p w14:paraId="57E41E72" w14:textId="77777777" w:rsidR="006054B5" w:rsidRPr="004F0259" w:rsidRDefault="006054B5" w:rsidP="006054B5">
      <w:pPr>
        <w:pStyle w:val="Heading2"/>
        <w:rPr>
          <w:rFonts w:eastAsia="Arial"/>
          <w:lang w:val="en-US"/>
        </w:rPr>
      </w:pPr>
      <w:bookmarkStart w:id="35" w:name="_Toc158132847"/>
      <w:r w:rsidRPr="004F0259">
        <w:rPr>
          <w:rFonts w:eastAsia="Arial"/>
          <w:lang w:val="en-US"/>
        </w:rPr>
        <w:lastRenderedPageBreak/>
        <w:t>New South Wales</w:t>
      </w:r>
      <w:bookmarkEnd w:id="35"/>
    </w:p>
    <w:tbl>
      <w:tblPr>
        <w:tblStyle w:val="Style1"/>
        <w:tblW w:w="5000" w:type="pct"/>
        <w:tblLook w:val="01E0" w:firstRow="1" w:lastRow="1" w:firstColumn="1" w:lastColumn="1" w:noHBand="0" w:noVBand="0"/>
      </w:tblPr>
      <w:tblGrid>
        <w:gridCol w:w="1883"/>
        <w:gridCol w:w="7269"/>
      </w:tblGrid>
      <w:tr w:rsidR="006054B5" w:rsidRPr="00367C62" w14:paraId="2C95CB1B" w14:textId="77777777" w:rsidTr="00367C62">
        <w:trPr>
          <w:cnfStyle w:val="100000000000" w:firstRow="1" w:lastRow="0" w:firstColumn="0" w:lastColumn="0" w:oddVBand="0" w:evenVBand="0" w:oddHBand="0" w:evenHBand="0" w:firstRowFirstColumn="0" w:firstRowLastColumn="0" w:lastRowFirstColumn="0" w:lastRowLastColumn="0"/>
          <w:trHeight w:val="591"/>
        </w:trPr>
        <w:tc>
          <w:tcPr>
            <w:cnfStyle w:val="001000000000" w:firstRow="0" w:lastRow="0" w:firstColumn="1" w:lastColumn="0" w:oddVBand="0" w:evenVBand="0" w:oddHBand="0" w:evenHBand="0" w:firstRowFirstColumn="0" w:firstRowLastColumn="0" w:lastRowFirstColumn="0" w:lastRowLastColumn="0"/>
            <w:tcW w:w="1029" w:type="pct"/>
          </w:tcPr>
          <w:p w14:paraId="6570EBE1" w14:textId="531D8837" w:rsidR="006054B5" w:rsidRPr="00367C62" w:rsidRDefault="006054B5" w:rsidP="00367C62">
            <w:r w:rsidRPr="00367C62">
              <w:t xml:space="preserve">Stakeholder </w:t>
            </w:r>
          </w:p>
          <w:p w14:paraId="3816093B" w14:textId="77777777" w:rsidR="006054B5" w:rsidRPr="00367C62" w:rsidRDefault="006054B5" w:rsidP="00367C62">
            <w:r w:rsidRPr="00367C62">
              <w:t>groups</w:t>
            </w:r>
          </w:p>
        </w:tc>
        <w:tc>
          <w:tcPr>
            <w:tcW w:w="3971" w:type="pct"/>
          </w:tcPr>
          <w:p w14:paraId="406CE4E4" w14:textId="77777777" w:rsidR="006054B5" w:rsidRPr="00367C62" w:rsidRDefault="006054B5" w:rsidP="00367C62">
            <w:pPr>
              <w:cnfStyle w:val="100000000000" w:firstRow="1" w:lastRow="0" w:firstColumn="0" w:lastColumn="0" w:oddVBand="0" w:evenVBand="0" w:oddHBand="0" w:evenHBand="0" w:firstRowFirstColumn="0" w:firstRowLastColumn="0" w:lastRowFirstColumn="0" w:lastRowLastColumn="0"/>
            </w:pPr>
            <w:r w:rsidRPr="00367C62">
              <w:t>NSW: Key stakeholders</w:t>
            </w:r>
          </w:p>
        </w:tc>
      </w:tr>
      <w:tr w:rsidR="006054B5" w:rsidRPr="00367C62" w:rsidDel="00D7686E" w14:paraId="09124C05" w14:textId="77777777" w:rsidTr="00367C62">
        <w:trPr>
          <w:trHeight w:hRule="exact" w:val="2027"/>
        </w:trPr>
        <w:tc>
          <w:tcPr>
            <w:cnfStyle w:val="001000000000" w:firstRow="0" w:lastRow="0" w:firstColumn="1" w:lastColumn="0" w:oddVBand="0" w:evenVBand="0" w:oddHBand="0" w:evenHBand="0" w:firstRowFirstColumn="0" w:firstRowLastColumn="0" w:lastRowFirstColumn="0" w:lastRowLastColumn="0"/>
            <w:tcW w:w="1029" w:type="pct"/>
          </w:tcPr>
          <w:p w14:paraId="7F3E0BEC" w14:textId="2A216193" w:rsidR="006054B5" w:rsidRPr="00367C62" w:rsidRDefault="006054B5" w:rsidP="00367C62">
            <w:r w:rsidRPr="00367C62">
              <w:t>Data contributors</w:t>
            </w:r>
          </w:p>
          <w:p w14:paraId="0A5C5A3E" w14:textId="77777777" w:rsidR="006054B5" w:rsidRPr="00367C62" w:rsidRDefault="006054B5" w:rsidP="00367C62">
            <w:r w:rsidRPr="00367C62">
              <w:t>Commissioners of psychosocial supports</w:t>
            </w:r>
          </w:p>
        </w:tc>
        <w:tc>
          <w:tcPr>
            <w:tcW w:w="3971" w:type="pct"/>
          </w:tcPr>
          <w:p w14:paraId="13FEB998" w14:textId="77777777" w:rsidR="006054B5" w:rsidRPr="00367C62" w:rsidRDefault="006054B5" w:rsidP="00367C62">
            <w:pPr>
              <w:pStyle w:val="TableParagraph"/>
              <w:cnfStyle w:val="000000000000" w:firstRow="0" w:lastRow="0" w:firstColumn="0" w:lastColumn="0" w:oddVBand="0" w:evenVBand="0" w:oddHBand="0" w:evenHBand="0" w:firstRowFirstColumn="0" w:firstRowLastColumn="0" w:lastRowFirstColumn="0" w:lastRowLastColumn="0"/>
            </w:pPr>
            <w:r w:rsidRPr="00367C62">
              <w:t>New South Wales</w:t>
            </w:r>
          </w:p>
          <w:p w14:paraId="0D3B4623" w14:textId="77777777" w:rsidR="00867DE2" w:rsidRPr="00367C62" w:rsidRDefault="00867DE2" w:rsidP="00367C62">
            <w:pPr>
              <w:pStyle w:val="Tablelistbullet"/>
              <w:cnfStyle w:val="000000000000" w:firstRow="0" w:lastRow="0" w:firstColumn="0" w:lastColumn="0" w:oddVBand="0" w:evenVBand="0" w:oddHBand="0" w:evenHBand="0" w:firstRowFirstColumn="0" w:firstRowLastColumn="0" w:lastRowFirstColumn="0" w:lastRowLastColumn="0"/>
            </w:pPr>
            <w:r w:rsidRPr="00367C62">
              <w:t xml:space="preserve">NSW Ministry of Health </w:t>
            </w:r>
          </w:p>
          <w:p w14:paraId="2E22B11F" w14:textId="0D39CE3A" w:rsidR="006054B5" w:rsidRPr="00367C62" w:rsidRDefault="006054B5" w:rsidP="00367C62">
            <w:pPr>
              <w:pStyle w:val="Tablelistbullet"/>
              <w:cnfStyle w:val="000000000000" w:firstRow="0" w:lastRow="0" w:firstColumn="0" w:lastColumn="0" w:oddVBand="0" w:evenVBand="0" w:oddHBand="0" w:evenHBand="0" w:firstRowFirstColumn="0" w:firstRowLastColumn="0" w:lastRowFirstColumn="0" w:lastRowLastColumn="0"/>
            </w:pPr>
            <w:r w:rsidRPr="00367C62">
              <w:t>Mental Health Commission of NSW</w:t>
            </w:r>
          </w:p>
          <w:p w14:paraId="03F1AEE2" w14:textId="77777777" w:rsidR="006054B5" w:rsidRPr="00367C62" w:rsidRDefault="006054B5" w:rsidP="00367C62">
            <w:pPr>
              <w:pStyle w:val="Tablelistbullet"/>
              <w:cnfStyle w:val="000000000000" w:firstRow="0" w:lastRow="0" w:firstColumn="0" w:lastColumn="0" w:oddVBand="0" w:evenVBand="0" w:oddHBand="0" w:evenHBand="0" w:firstRowFirstColumn="0" w:firstRowLastColumn="0" w:lastRowFirstColumn="0" w:lastRowLastColumn="0"/>
            </w:pPr>
            <w:r w:rsidRPr="00367C62">
              <w:t xml:space="preserve">NSW local health districts and specialty health networks via the NSW Ministry of Health </w:t>
            </w:r>
          </w:p>
          <w:p w14:paraId="3C865908" w14:textId="27A347E9" w:rsidR="006054B5" w:rsidRPr="00367C62" w:rsidDel="00D7686E" w:rsidRDefault="006054B5" w:rsidP="00367C62">
            <w:pPr>
              <w:pStyle w:val="Tablelistbullet"/>
              <w:cnfStyle w:val="000000000000" w:firstRow="0" w:lastRow="0" w:firstColumn="0" w:lastColumn="0" w:oddVBand="0" w:evenVBand="0" w:oddHBand="0" w:evenHBand="0" w:firstRowFirstColumn="0" w:firstRowLastColumn="0" w:lastRowFirstColumn="0" w:lastRowLastColumn="0"/>
            </w:pPr>
            <w:r w:rsidRPr="00367C62">
              <w:t>Department of Communities and Justice</w:t>
            </w:r>
          </w:p>
        </w:tc>
      </w:tr>
      <w:tr w:rsidR="006054B5" w:rsidRPr="00367C62" w:rsidDel="00D7686E" w14:paraId="0CC3171C" w14:textId="77777777" w:rsidTr="00367C62">
        <w:trPr>
          <w:trHeight w:val="20"/>
        </w:trPr>
        <w:tc>
          <w:tcPr>
            <w:cnfStyle w:val="001000000000" w:firstRow="0" w:lastRow="0" w:firstColumn="1" w:lastColumn="0" w:oddVBand="0" w:evenVBand="0" w:oddHBand="0" w:evenHBand="0" w:firstRowFirstColumn="0" w:firstRowLastColumn="0" w:lastRowFirstColumn="0" w:lastRowLastColumn="0"/>
            <w:tcW w:w="1029" w:type="pct"/>
          </w:tcPr>
          <w:p w14:paraId="1DFB1391" w14:textId="77777777" w:rsidR="006054B5" w:rsidRPr="00367C62" w:rsidRDefault="006054B5" w:rsidP="00367C62">
            <w:r w:rsidRPr="00367C62">
              <w:t>Representatives of psychosocial support consumers</w:t>
            </w:r>
          </w:p>
        </w:tc>
        <w:tc>
          <w:tcPr>
            <w:tcW w:w="3971" w:type="pct"/>
          </w:tcPr>
          <w:p w14:paraId="442A5A8C" w14:textId="77777777" w:rsidR="006054B5" w:rsidRPr="00367C62" w:rsidRDefault="006054B5" w:rsidP="00367C62">
            <w:pPr>
              <w:pStyle w:val="TableParagraph"/>
              <w:cnfStyle w:val="000000000000" w:firstRow="0" w:lastRow="0" w:firstColumn="0" w:lastColumn="0" w:oddVBand="0" w:evenVBand="0" w:oddHBand="0" w:evenHBand="0" w:firstRowFirstColumn="0" w:firstRowLastColumn="0" w:lastRowFirstColumn="0" w:lastRowLastColumn="0"/>
            </w:pPr>
            <w:r w:rsidRPr="00367C62">
              <w:t>New South Wales</w:t>
            </w:r>
          </w:p>
          <w:p w14:paraId="27E08188" w14:textId="77777777" w:rsidR="006054B5" w:rsidRPr="00367C62" w:rsidRDefault="006054B5" w:rsidP="00367C62">
            <w:pPr>
              <w:pStyle w:val="Tablelistbullet"/>
              <w:cnfStyle w:val="000000000000" w:firstRow="0" w:lastRow="0" w:firstColumn="0" w:lastColumn="0" w:oddVBand="0" w:evenVBand="0" w:oddHBand="0" w:evenHBand="0" w:firstRowFirstColumn="0" w:firstRowLastColumn="0" w:lastRowFirstColumn="0" w:lastRowLastColumn="0"/>
            </w:pPr>
            <w:r w:rsidRPr="00367C62">
              <w:t>BEING – Mental Health Consumers NSW</w:t>
            </w:r>
          </w:p>
          <w:p w14:paraId="2E22EBF6" w14:textId="28590F5B" w:rsidR="006054B5" w:rsidRPr="00367C62" w:rsidDel="00D7686E" w:rsidRDefault="006054B5" w:rsidP="004D3B8A">
            <w:pPr>
              <w:pStyle w:val="Tablelistbullet"/>
              <w:cnfStyle w:val="000000000000" w:firstRow="0" w:lastRow="0" w:firstColumn="0" w:lastColumn="0" w:oddVBand="0" w:evenVBand="0" w:oddHBand="0" w:evenHBand="0" w:firstRowFirstColumn="0" w:firstRowLastColumn="0" w:lastRowFirstColumn="0" w:lastRowLastColumn="0"/>
            </w:pPr>
            <w:r w:rsidRPr="00367C62">
              <w:t>Mental Health Carers NSW</w:t>
            </w:r>
          </w:p>
        </w:tc>
      </w:tr>
      <w:tr w:rsidR="006054B5" w:rsidRPr="00367C62" w14:paraId="64179305" w14:textId="77777777" w:rsidTr="00367C62">
        <w:trPr>
          <w:trHeight w:val="20"/>
        </w:trPr>
        <w:tc>
          <w:tcPr>
            <w:cnfStyle w:val="001000000000" w:firstRow="0" w:lastRow="0" w:firstColumn="1" w:lastColumn="0" w:oddVBand="0" w:evenVBand="0" w:oddHBand="0" w:evenHBand="0" w:firstRowFirstColumn="0" w:firstRowLastColumn="0" w:lastRowFirstColumn="0" w:lastRowLastColumn="0"/>
            <w:tcW w:w="1029" w:type="pct"/>
          </w:tcPr>
          <w:p w14:paraId="335A3F60" w14:textId="77777777" w:rsidR="006054B5" w:rsidRPr="00367C62" w:rsidRDefault="006054B5" w:rsidP="00367C62">
            <w:r w:rsidRPr="00367C62">
              <w:t>Providers of psychosocial supports</w:t>
            </w:r>
          </w:p>
        </w:tc>
        <w:tc>
          <w:tcPr>
            <w:tcW w:w="3971" w:type="pct"/>
          </w:tcPr>
          <w:p w14:paraId="283E142D" w14:textId="77777777" w:rsidR="006054B5" w:rsidRPr="00367C62" w:rsidRDefault="006054B5" w:rsidP="00367C62">
            <w:pPr>
              <w:pStyle w:val="TableParagraph"/>
              <w:cnfStyle w:val="000000000000" w:firstRow="0" w:lastRow="0" w:firstColumn="0" w:lastColumn="0" w:oddVBand="0" w:evenVBand="0" w:oddHBand="0" w:evenHBand="0" w:firstRowFirstColumn="0" w:firstRowLastColumn="0" w:lastRowFirstColumn="0" w:lastRowLastColumn="0"/>
            </w:pPr>
            <w:r w:rsidRPr="00367C62">
              <w:t>New South Wales</w:t>
            </w:r>
          </w:p>
          <w:p w14:paraId="3232DB65" w14:textId="4CC3011E" w:rsidR="006054B5" w:rsidRPr="00367C62" w:rsidRDefault="006054B5" w:rsidP="00367C62">
            <w:pPr>
              <w:pStyle w:val="Tablelistbullet"/>
              <w:cnfStyle w:val="000000000000" w:firstRow="0" w:lastRow="0" w:firstColumn="0" w:lastColumn="0" w:oddVBand="0" w:evenVBand="0" w:oddHBand="0" w:evenHBand="0" w:firstRowFirstColumn="0" w:firstRowLastColumn="0" w:lastRowFirstColumn="0" w:lastRowLastColumn="0"/>
            </w:pPr>
            <w:r w:rsidRPr="00367C62">
              <w:t>NSW Mental Health Community Living Program providers</w:t>
            </w:r>
          </w:p>
        </w:tc>
      </w:tr>
      <w:tr w:rsidR="006054B5" w:rsidRPr="00367C62" w14:paraId="723ED5C6" w14:textId="77777777" w:rsidTr="00367C62">
        <w:trPr>
          <w:trHeight w:val="20"/>
        </w:trPr>
        <w:tc>
          <w:tcPr>
            <w:cnfStyle w:val="001000000000" w:firstRow="0" w:lastRow="0" w:firstColumn="1" w:lastColumn="0" w:oddVBand="0" w:evenVBand="0" w:oddHBand="0" w:evenHBand="0" w:firstRowFirstColumn="0" w:firstRowLastColumn="0" w:lastRowFirstColumn="0" w:lastRowLastColumn="0"/>
            <w:tcW w:w="1029" w:type="pct"/>
          </w:tcPr>
          <w:p w14:paraId="5C87F17F" w14:textId="70229FCF" w:rsidR="006054B5" w:rsidRPr="00367C62" w:rsidRDefault="006054B5" w:rsidP="00367C62">
            <w:r w:rsidRPr="00367C62">
              <w:t>Psychosocial sector peak bodies</w:t>
            </w:r>
          </w:p>
        </w:tc>
        <w:tc>
          <w:tcPr>
            <w:tcW w:w="3971" w:type="pct"/>
          </w:tcPr>
          <w:p w14:paraId="66488E72" w14:textId="77777777" w:rsidR="006054B5" w:rsidRPr="00367C62" w:rsidRDefault="006054B5" w:rsidP="00367C62">
            <w:pPr>
              <w:pStyle w:val="TableParagraph"/>
              <w:cnfStyle w:val="000000000000" w:firstRow="0" w:lastRow="0" w:firstColumn="0" w:lastColumn="0" w:oddVBand="0" w:evenVBand="0" w:oddHBand="0" w:evenHBand="0" w:firstRowFirstColumn="0" w:firstRowLastColumn="0" w:lastRowFirstColumn="0" w:lastRowLastColumn="0"/>
            </w:pPr>
            <w:r w:rsidRPr="00367C62">
              <w:t>New South Wales</w:t>
            </w:r>
          </w:p>
          <w:p w14:paraId="058C4BA6" w14:textId="0487D4E5" w:rsidR="006054B5" w:rsidRPr="00367C62" w:rsidRDefault="006054B5" w:rsidP="00367C62">
            <w:pPr>
              <w:pStyle w:val="Tablelistbullet"/>
              <w:cnfStyle w:val="000000000000" w:firstRow="0" w:lastRow="0" w:firstColumn="0" w:lastColumn="0" w:oddVBand="0" w:evenVBand="0" w:oddHBand="0" w:evenHBand="0" w:firstRowFirstColumn="0" w:firstRowLastColumn="0" w:lastRowFirstColumn="0" w:lastRowLastColumn="0"/>
            </w:pPr>
            <w:r w:rsidRPr="00367C62">
              <w:t>NSW Mental Health Coordinating Council (MHCC)</w:t>
            </w:r>
          </w:p>
        </w:tc>
      </w:tr>
      <w:tr w:rsidR="006054B5" w:rsidRPr="00367C62" w14:paraId="0F1E3665" w14:textId="77777777" w:rsidTr="00367C62">
        <w:trPr>
          <w:trHeight w:val="20"/>
        </w:trPr>
        <w:tc>
          <w:tcPr>
            <w:cnfStyle w:val="001000000000" w:firstRow="0" w:lastRow="0" w:firstColumn="1" w:lastColumn="0" w:oddVBand="0" w:evenVBand="0" w:oddHBand="0" w:evenHBand="0" w:firstRowFirstColumn="0" w:firstRowLastColumn="0" w:lastRowFirstColumn="0" w:lastRowLastColumn="0"/>
            <w:tcW w:w="1029" w:type="pct"/>
          </w:tcPr>
          <w:p w14:paraId="6F9C0F27" w14:textId="77777777" w:rsidR="006054B5" w:rsidRPr="00367C62" w:rsidRDefault="006054B5" w:rsidP="00367C62">
            <w:r w:rsidRPr="00367C62">
              <w:t>Priority populations peak bodies</w:t>
            </w:r>
          </w:p>
        </w:tc>
        <w:tc>
          <w:tcPr>
            <w:tcW w:w="3971" w:type="pct"/>
          </w:tcPr>
          <w:p w14:paraId="50FE3FAE" w14:textId="77777777" w:rsidR="006054B5" w:rsidRPr="00367C62" w:rsidRDefault="006054B5" w:rsidP="00367C62">
            <w:pPr>
              <w:pStyle w:val="TableParagraph"/>
              <w:cnfStyle w:val="000000000000" w:firstRow="0" w:lastRow="0" w:firstColumn="0" w:lastColumn="0" w:oddVBand="0" w:evenVBand="0" w:oddHBand="0" w:evenHBand="0" w:firstRowFirstColumn="0" w:firstRowLastColumn="0" w:lastRowFirstColumn="0" w:lastRowLastColumn="0"/>
            </w:pPr>
            <w:r w:rsidRPr="00367C62">
              <w:t>New South Wales</w:t>
            </w:r>
          </w:p>
          <w:p w14:paraId="44DDE16F" w14:textId="77777777" w:rsidR="006054B5" w:rsidRPr="00367C62" w:rsidRDefault="006054B5" w:rsidP="00367C62">
            <w:pPr>
              <w:pStyle w:val="Tablelistbullet"/>
              <w:cnfStyle w:val="000000000000" w:firstRow="0" w:lastRow="0" w:firstColumn="0" w:lastColumn="0" w:oddVBand="0" w:evenVBand="0" w:oddHBand="0" w:evenHBand="0" w:firstRowFirstColumn="0" w:firstRowLastColumn="0" w:lastRowFirstColumn="0" w:lastRowLastColumn="0"/>
            </w:pPr>
            <w:r w:rsidRPr="00367C62">
              <w:t>Aboriginal Health and Medical Research Council (AH&amp;MRC)</w:t>
            </w:r>
          </w:p>
        </w:tc>
      </w:tr>
      <w:tr w:rsidR="00FE5145" w:rsidRPr="00367C62" w14:paraId="03679538" w14:textId="77777777" w:rsidTr="00367C62">
        <w:trPr>
          <w:trHeight w:val="20"/>
        </w:trPr>
        <w:tc>
          <w:tcPr>
            <w:cnfStyle w:val="001000000000" w:firstRow="0" w:lastRow="0" w:firstColumn="1" w:lastColumn="0" w:oddVBand="0" w:evenVBand="0" w:oddHBand="0" w:evenHBand="0" w:firstRowFirstColumn="0" w:firstRowLastColumn="0" w:lastRowFirstColumn="0" w:lastRowLastColumn="0"/>
            <w:tcW w:w="1029" w:type="pct"/>
          </w:tcPr>
          <w:p w14:paraId="0AA1533B" w14:textId="6EC7720C" w:rsidR="00FE5145" w:rsidRPr="00367C62" w:rsidRDefault="00FE5145" w:rsidP="00367C62">
            <w:r w:rsidRPr="00367C62">
              <w:t>Clinical sector</w:t>
            </w:r>
            <w:r w:rsidR="007871E9" w:rsidRPr="00367C62">
              <w:t>/</w:t>
            </w:r>
            <w:proofErr w:type="gramStart"/>
            <w:r w:rsidRPr="00367C62">
              <w:t>other</w:t>
            </w:r>
            <w:proofErr w:type="gramEnd"/>
            <w:r w:rsidRPr="00367C62">
              <w:t xml:space="preserve"> related workforce</w:t>
            </w:r>
          </w:p>
        </w:tc>
        <w:tc>
          <w:tcPr>
            <w:tcW w:w="3971" w:type="pct"/>
          </w:tcPr>
          <w:p w14:paraId="6A02AB04" w14:textId="5B7F82A4" w:rsidR="00FE5145" w:rsidRPr="00367C62" w:rsidRDefault="00FE5145" w:rsidP="00367C62">
            <w:pPr>
              <w:pStyle w:val="TableParagraph"/>
              <w:cnfStyle w:val="000000000000" w:firstRow="0" w:lastRow="0" w:firstColumn="0" w:lastColumn="0" w:oddVBand="0" w:evenVBand="0" w:oddHBand="0" w:evenHBand="0" w:firstRowFirstColumn="0" w:firstRowLastColumn="0" w:lastRowFirstColumn="0" w:lastRowLastColumn="0"/>
            </w:pPr>
            <w:r w:rsidRPr="00367C62">
              <w:t xml:space="preserve">Representation from </w:t>
            </w:r>
            <w:r w:rsidR="007040A2" w:rsidRPr="00367C62">
              <w:t xml:space="preserve">relevant </w:t>
            </w:r>
            <w:r w:rsidRPr="00367C62">
              <w:t>clinical</w:t>
            </w:r>
            <w:r w:rsidR="007040A2" w:rsidRPr="00367C62">
              <w:t xml:space="preserve"> services and other related workforce</w:t>
            </w:r>
          </w:p>
        </w:tc>
      </w:tr>
    </w:tbl>
    <w:p w14:paraId="0CEC22E6" w14:textId="77777777" w:rsidR="006054B5" w:rsidRDefault="006054B5" w:rsidP="002B6AD6">
      <w:r>
        <w:br w:type="page"/>
      </w:r>
    </w:p>
    <w:p w14:paraId="3E640424" w14:textId="77777777" w:rsidR="0036358A" w:rsidRPr="001C5A3B" w:rsidRDefault="0036358A" w:rsidP="0036358A">
      <w:pPr>
        <w:pStyle w:val="Heading2"/>
        <w:rPr>
          <w:rFonts w:eastAsia="Arial"/>
          <w:lang w:val="en-US"/>
        </w:rPr>
      </w:pPr>
      <w:bookmarkStart w:id="36" w:name="_Toc158132848"/>
      <w:r w:rsidRPr="004F0259">
        <w:rPr>
          <w:rFonts w:eastAsia="Arial"/>
          <w:lang w:val="en-US"/>
        </w:rPr>
        <w:lastRenderedPageBreak/>
        <w:t>Victoria</w:t>
      </w:r>
      <w:bookmarkEnd w:id="36"/>
    </w:p>
    <w:tbl>
      <w:tblPr>
        <w:tblStyle w:val="Style1"/>
        <w:tblW w:w="9649" w:type="dxa"/>
        <w:tblLayout w:type="fixed"/>
        <w:tblLook w:val="01E0" w:firstRow="1" w:lastRow="1" w:firstColumn="1" w:lastColumn="1" w:noHBand="0" w:noVBand="0"/>
      </w:tblPr>
      <w:tblGrid>
        <w:gridCol w:w="1985"/>
        <w:gridCol w:w="7664"/>
      </w:tblGrid>
      <w:tr w:rsidR="0036358A" w:rsidRPr="004D3B8A" w14:paraId="380A226E" w14:textId="77777777" w:rsidTr="004D3B8A">
        <w:trPr>
          <w:cnfStyle w:val="100000000000" w:firstRow="1" w:lastRow="0" w:firstColumn="0" w:lastColumn="0" w:oddVBand="0" w:evenVBand="0" w:oddHBand="0" w:evenHBand="0" w:firstRowFirstColumn="0" w:firstRowLastColumn="0" w:lastRowFirstColumn="0" w:lastRowLastColumn="0"/>
          <w:trHeight w:val="591"/>
        </w:trPr>
        <w:tc>
          <w:tcPr>
            <w:cnfStyle w:val="001000000000" w:firstRow="0" w:lastRow="0" w:firstColumn="1" w:lastColumn="0" w:oddVBand="0" w:evenVBand="0" w:oddHBand="0" w:evenHBand="0" w:firstRowFirstColumn="0" w:firstRowLastColumn="0" w:lastRowFirstColumn="0" w:lastRowLastColumn="0"/>
            <w:tcW w:w="1985" w:type="dxa"/>
          </w:tcPr>
          <w:p w14:paraId="7748BE7A" w14:textId="742944F9" w:rsidR="0036358A" w:rsidRPr="004D3B8A" w:rsidRDefault="0036358A" w:rsidP="004D3B8A">
            <w:r w:rsidRPr="004D3B8A">
              <w:t>Stakeholder</w:t>
            </w:r>
            <w:r w:rsidR="004D3B8A">
              <w:t xml:space="preserve"> </w:t>
            </w:r>
            <w:r w:rsidRPr="004D3B8A">
              <w:t>groups</w:t>
            </w:r>
          </w:p>
        </w:tc>
        <w:tc>
          <w:tcPr>
            <w:tcW w:w="7664" w:type="dxa"/>
          </w:tcPr>
          <w:p w14:paraId="3CC04B00" w14:textId="77777777" w:rsidR="0036358A" w:rsidRPr="004D3B8A" w:rsidRDefault="0036358A" w:rsidP="004D3B8A">
            <w:pPr>
              <w:cnfStyle w:val="100000000000" w:firstRow="1" w:lastRow="0" w:firstColumn="0" w:lastColumn="0" w:oddVBand="0" w:evenVBand="0" w:oddHBand="0" w:evenHBand="0" w:firstRowFirstColumn="0" w:firstRowLastColumn="0" w:lastRowFirstColumn="0" w:lastRowLastColumn="0"/>
            </w:pPr>
            <w:r w:rsidRPr="004D3B8A">
              <w:t>Vic: Key stakeholders</w:t>
            </w:r>
          </w:p>
        </w:tc>
      </w:tr>
      <w:tr w:rsidR="0036358A" w:rsidRPr="004D3B8A" w:rsidDel="00D7686E" w14:paraId="42385E8F" w14:textId="77777777" w:rsidTr="00836943">
        <w:trPr>
          <w:trHeight w:hRule="exact" w:val="1714"/>
        </w:trPr>
        <w:tc>
          <w:tcPr>
            <w:cnfStyle w:val="001000000000" w:firstRow="0" w:lastRow="0" w:firstColumn="1" w:lastColumn="0" w:oddVBand="0" w:evenVBand="0" w:oddHBand="0" w:evenHBand="0" w:firstRowFirstColumn="0" w:firstRowLastColumn="0" w:lastRowFirstColumn="0" w:lastRowLastColumn="0"/>
            <w:tcW w:w="1985" w:type="dxa"/>
          </w:tcPr>
          <w:p w14:paraId="28B6BAB0" w14:textId="48CCEF8C" w:rsidR="0036358A" w:rsidRPr="004D3B8A" w:rsidRDefault="0036358A" w:rsidP="004D3B8A">
            <w:r w:rsidRPr="004D3B8A">
              <w:t xml:space="preserve">Data contributors </w:t>
            </w:r>
          </w:p>
          <w:p w14:paraId="0524C9D5" w14:textId="77777777" w:rsidR="0036358A" w:rsidRPr="004D3B8A" w:rsidRDefault="0036358A" w:rsidP="004D3B8A">
            <w:r w:rsidRPr="004D3B8A">
              <w:t>Commissioners of psychosocial supports</w:t>
            </w:r>
          </w:p>
        </w:tc>
        <w:tc>
          <w:tcPr>
            <w:tcW w:w="7664" w:type="dxa"/>
          </w:tcPr>
          <w:p w14:paraId="6F5FA653" w14:textId="77777777" w:rsidR="0036358A" w:rsidRPr="004D3B8A" w:rsidRDefault="0036358A" w:rsidP="004D3B8A">
            <w:pPr>
              <w:pStyle w:val="TableParagraph"/>
              <w:cnfStyle w:val="000000000000" w:firstRow="0" w:lastRow="0" w:firstColumn="0" w:lastColumn="0" w:oddVBand="0" w:evenVBand="0" w:oddHBand="0" w:evenHBand="0" w:firstRowFirstColumn="0" w:firstRowLastColumn="0" w:lastRowFirstColumn="0" w:lastRowLastColumn="0"/>
            </w:pPr>
            <w:r w:rsidRPr="004D3B8A">
              <w:t>Victoria</w:t>
            </w:r>
          </w:p>
          <w:p w14:paraId="437CB5F6" w14:textId="77777777" w:rsidR="0036358A" w:rsidRPr="004D3B8A" w:rsidRDefault="0036358A" w:rsidP="004D3B8A">
            <w:pPr>
              <w:pStyle w:val="Tablelistbullet"/>
              <w:cnfStyle w:val="000000000000" w:firstRow="0" w:lastRow="0" w:firstColumn="0" w:lastColumn="0" w:oddVBand="0" w:evenVBand="0" w:oddHBand="0" w:evenHBand="0" w:firstRowFirstColumn="0" w:firstRowLastColumn="0" w:lastRowFirstColumn="0" w:lastRowLastColumn="0"/>
            </w:pPr>
            <w:r w:rsidRPr="004D3B8A">
              <w:t>Mental Health and Wellbeing Division DH Vic.</w:t>
            </w:r>
          </w:p>
          <w:p w14:paraId="5502BD86" w14:textId="423533BC" w:rsidR="00C467CC" w:rsidRPr="004D3B8A" w:rsidRDefault="0036358A" w:rsidP="004D3B8A">
            <w:pPr>
              <w:pStyle w:val="Tablelistbullet"/>
              <w:cnfStyle w:val="000000000000" w:firstRow="0" w:lastRow="0" w:firstColumn="0" w:lastColumn="0" w:oddVBand="0" w:evenVBand="0" w:oddHBand="0" w:evenHBand="0" w:firstRowFirstColumn="0" w:firstRowLastColumn="0" w:lastRowFirstColumn="0" w:lastRowLastColumn="0"/>
            </w:pPr>
            <w:r w:rsidRPr="004D3B8A">
              <w:t>Health Services coordinat</w:t>
            </w:r>
            <w:r w:rsidR="009B2263" w:rsidRPr="004D3B8A">
              <w:t>ed</w:t>
            </w:r>
            <w:r w:rsidRPr="004D3B8A">
              <w:t xml:space="preserve"> Early Intervention Psychosocial Support Response (EIPSR) – </w:t>
            </w:r>
            <w:r w:rsidR="00A615E8" w:rsidRPr="004D3B8A">
              <w:t>Youth Outreach Recovery Supports (YORS)</w:t>
            </w:r>
          </w:p>
          <w:p w14:paraId="7968BD70" w14:textId="4A40C8A7" w:rsidR="0036358A" w:rsidRPr="004D3B8A" w:rsidDel="00D7686E" w:rsidRDefault="00C467CC" w:rsidP="004D3B8A">
            <w:pPr>
              <w:pStyle w:val="Tablelistbullet"/>
              <w:cnfStyle w:val="000000000000" w:firstRow="0" w:lastRow="0" w:firstColumn="0" w:lastColumn="0" w:oddVBand="0" w:evenVBand="0" w:oddHBand="0" w:evenHBand="0" w:firstRowFirstColumn="0" w:firstRowLastColumn="0" w:lastRowFirstColumn="0" w:lastRowLastColumn="0"/>
            </w:pPr>
            <w:r w:rsidRPr="004D3B8A">
              <w:t xml:space="preserve">Other </w:t>
            </w:r>
            <w:r w:rsidR="0036358A" w:rsidRPr="004D3B8A">
              <w:t>Vic Gov psychosocial supports</w:t>
            </w:r>
          </w:p>
        </w:tc>
      </w:tr>
      <w:tr w:rsidR="0036358A" w:rsidRPr="004D3B8A" w:rsidDel="00D7686E" w14:paraId="18D00292" w14:textId="77777777" w:rsidTr="00836943">
        <w:trPr>
          <w:trHeight w:hRule="exact" w:val="1568"/>
        </w:trPr>
        <w:tc>
          <w:tcPr>
            <w:cnfStyle w:val="001000000000" w:firstRow="0" w:lastRow="0" w:firstColumn="1" w:lastColumn="0" w:oddVBand="0" w:evenVBand="0" w:oddHBand="0" w:evenHBand="0" w:firstRowFirstColumn="0" w:firstRowLastColumn="0" w:lastRowFirstColumn="0" w:lastRowLastColumn="0"/>
            <w:tcW w:w="1985" w:type="dxa"/>
          </w:tcPr>
          <w:p w14:paraId="07906AF2" w14:textId="77777777" w:rsidR="0036358A" w:rsidRPr="004D3B8A" w:rsidRDefault="0036358A" w:rsidP="004D3B8A">
            <w:r w:rsidRPr="004D3B8A">
              <w:t>Representatives of psychosocial support consumers</w:t>
            </w:r>
          </w:p>
        </w:tc>
        <w:tc>
          <w:tcPr>
            <w:tcW w:w="7664" w:type="dxa"/>
          </w:tcPr>
          <w:p w14:paraId="4A6374F8" w14:textId="77777777" w:rsidR="0036358A" w:rsidRPr="004D3B8A" w:rsidRDefault="0036358A" w:rsidP="004D3B8A">
            <w:pPr>
              <w:pStyle w:val="TableParagraph"/>
              <w:cnfStyle w:val="000000000000" w:firstRow="0" w:lastRow="0" w:firstColumn="0" w:lastColumn="0" w:oddVBand="0" w:evenVBand="0" w:oddHBand="0" w:evenHBand="0" w:firstRowFirstColumn="0" w:firstRowLastColumn="0" w:lastRowFirstColumn="0" w:lastRowLastColumn="0"/>
            </w:pPr>
            <w:r w:rsidRPr="004D3B8A">
              <w:t>Victoria</w:t>
            </w:r>
          </w:p>
          <w:p w14:paraId="52429368" w14:textId="77777777" w:rsidR="00836943" w:rsidRDefault="0036358A" w:rsidP="004D3B8A">
            <w:pPr>
              <w:pStyle w:val="Tablelistbullet"/>
              <w:cnfStyle w:val="000000000000" w:firstRow="0" w:lastRow="0" w:firstColumn="0" w:lastColumn="0" w:oddVBand="0" w:evenVBand="0" w:oddHBand="0" w:evenHBand="0" w:firstRowFirstColumn="0" w:firstRowLastColumn="0" w:lastRowFirstColumn="0" w:lastRowLastColumn="0"/>
            </w:pPr>
            <w:r w:rsidRPr="004D3B8A">
              <w:t>Victorian Mental Illness Awareness Council (VMIAC), Peak for Consumers – mental health</w:t>
            </w:r>
          </w:p>
          <w:p w14:paraId="7BCA3E96" w14:textId="71C94AAC" w:rsidR="0036358A" w:rsidRPr="004D3B8A" w:rsidDel="00D7686E" w:rsidRDefault="0036358A" w:rsidP="004D3B8A">
            <w:pPr>
              <w:pStyle w:val="Tablelistbullet"/>
              <w:cnfStyle w:val="000000000000" w:firstRow="0" w:lastRow="0" w:firstColumn="0" w:lastColumn="0" w:oddVBand="0" w:evenVBand="0" w:oddHBand="0" w:evenHBand="0" w:firstRowFirstColumn="0" w:firstRowLastColumn="0" w:lastRowFirstColumn="0" w:lastRowLastColumn="0"/>
            </w:pPr>
            <w:r w:rsidRPr="004D3B8A">
              <w:t>Tandem, Peak for Carers – mental health</w:t>
            </w:r>
          </w:p>
        </w:tc>
      </w:tr>
      <w:tr w:rsidR="0036358A" w:rsidRPr="004D3B8A" w14:paraId="2FADFF9B" w14:textId="77777777" w:rsidTr="00836943">
        <w:trPr>
          <w:trHeight w:hRule="exact" w:val="2657"/>
        </w:trPr>
        <w:tc>
          <w:tcPr>
            <w:cnfStyle w:val="001000000000" w:firstRow="0" w:lastRow="0" w:firstColumn="1" w:lastColumn="0" w:oddVBand="0" w:evenVBand="0" w:oddHBand="0" w:evenHBand="0" w:firstRowFirstColumn="0" w:firstRowLastColumn="0" w:lastRowFirstColumn="0" w:lastRowLastColumn="0"/>
            <w:tcW w:w="1985" w:type="dxa"/>
          </w:tcPr>
          <w:p w14:paraId="7EFF5B19" w14:textId="77777777" w:rsidR="0036358A" w:rsidRPr="004D3B8A" w:rsidRDefault="0036358A" w:rsidP="004D3B8A">
            <w:r w:rsidRPr="004D3B8A">
              <w:t>Providers of psychosocial supports</w:t>
            </w:r>
          </w:p>
        </w:tc>
        <w:tc>
          <w:tcPr>
            <w:tcW w:w="7664" w:type="dxa"/>
          </w:tcPr>
          <w:p w14:paraId="2556D9E6" w14:textId="77777777" w:rsidR="0036358A" w:rsidRPr="004D3B8A" w:rsidRDefault="0036358A" w:rsidP="004D3B8A">
            <w:pPr>
              <w:pStyle w:val="TableParagraph"/>
              <w:cnfStyle w:val="000000000000" w:firstRow="0" w:lastRow="0" w:firstColumn="0" w:lastColumn="0" w:oddVBand="0" w:evenVBand="0" w:oddHBand="0" w:evenHBand="0" w:firstRowFirstColumn="0" w:firstRowLastColumn="0" w:lastRowFirstColumn="0" w:lastRowLastColumn="0"/>
            </w:pPr>
            <w:r w:rsidRPr="004D3B8A">
              <w:t>Victoria (7 key providers)</w:t>
            </w:r>
          </w:p>
          <w:p w14:paraId="0FF2244D" w14:textId="77777777" w:rsidR="0036358A" w:rsidRPr="004D3B8A" w:rsidRDefault="0036358A" w:rsidP="004D3B8A">
            <w:pPr>
              <w:pStyle w:val="Tablelistbullet"/>
              <w:cnfStyle w:val="000000000000" w:firstRow="0" w:lastRow="0" w:firstColumn="0" w:lastColumn="0" w:oddVBand="0" w:evenVBand="0" w:oddHBand="0" w:evenHBand="0" w:firstRowFirstColumn="0" w:firstRowLastColumn="0" w:lastRowFirstColumn="0" w:lastRowLastColumn="0"/>
            </w:pPr>
            <w:r w:rsidRPr="004D3B8A">
              <w:t>Mind Australia</w:t>
            </w:r>
          </w:p>
          <w:p w14:paraId="576745FC" w14:textId="77777777" w:rsidR="0036358A" w:rsidRPr="004D3B8A" w:rsidRDefault="0036358A" w:rsidP="004D3B8A">
            <w:pPr>
              <w:pStyle w:val="Tablelistbullet"/>
              <w:cnfStyle w:val="000000000000" w:firstRow="0" w:lastRow="0" w:firstColumn="0" w:lastColumn="0" w:oddVBand="0" w:evenVBand="0" w:oddHBand="0" w:evenHBand="0" w:firstRowFirstColumn="0" w:firstRowLastColumn="0" w:lastRowFirstColumn="0" w:lastRowLastColumn="0"/>
            </w:pPr>
            <w:proofErr w:type="spellStart"/>
            <w:r w:rsidRPr="004D3B8A">
              <w:t>Wellways</w:t>
            </w:r>
            <w:proofErr w:type="spellEnd"/>
            <w:r w:rsidRPr="004D3B8A">
              <w:t xml:space="preserve"> Australia</w:t>
            </w:r>
          </w:p>
          <w:p w14:paraId="2FF4AE3D" w14:textId="77777777" w:rsidR="0036358A" w:rsidRPr="004D3B8A" w:rsidRDefault="0036358A" w:rsidP="004D3B8A">
            <w:pPr>
              <w:pStyle w:val="Tablelistbullet"/>
              <w:cnfStyle w:val="000000000000" w:firstRow="0" w:lastRow="0" w:firstColumn="0" w:lastColumn="0" w:oddVBand="0" w:evenVBand="0" w:oddHBand="0" w:evenHBand="0" w:firstRowFirstColumn="0" w:firstRowLastColumn="0" w:lastRowFirstColumn="0" w:lastRowLastColumn="0"/>
            </w:pPr>
            <w:r w:rsidRPr="004D3B8A">
              <w:t>EACH</w:t>
            </w:r>
          </w:p>
          <w:p w14:paraId="58CD1DE5" w14:textId="77777777" w:rsidR="0036358A" w:rsidRPr="004D3B8A" w:rsidRDefault="0036358A" w:rsidP="004D3B8A">
            <w:pPr>
              <w:pStyle w:val="Tablelistbullet"/>
              <w:cnfStyle w:val="000000000000" w:firstRow="0" w:lastRow="0" w:firstColumn="0" w:lastColumn="0" w:oddVBand="0" w:evenVBand="0" w:oddHBand="0" w:evenHBand="0" w:firstRowFirstColumn="0" w:firstRowLastColumn="0" w:lastRowFirstColumn="0" w:lastRowLastColumn="0"/>
            </w:pPr>
            <w:proofErr w:type="spellStart"/>
            <w:r w:rsidRPr="004D3B8A">
              <w:t>Cohealth</w:t>
            </w:r>
            <w:proofErr w:type="spellEnd"/>
          </w:p>
          <w:p w14:paraId="5000BBD3" w14:textId="77777777" w:rsidR="0036358A" w:rsidRPr="004D3B8A" w:rsidRDefault="0036358A" w:rsidP="004D3B8A">
            <w:pPr>
              <w:pStyle w:val="Tablelistbullet"/>
              <w:cnfStyle w:val="000000000000" w:firstRow="0" w:lastRow="0" w:firstColumn="0" w:lastColumn="0" w:oddVBand="0" w:evenVBand="0" w:oddHBand="0" w:evenHBand="0" w:firstRowFirstColumn="0" w:firstRowLastColumn="0" w:lastRowFirstColumn="0" w:lastRowLastColumn="0"/>
            </w:pPr>
            <w:r w:rsidRPr="004D3B8A">
              <w:t>ACSO</w:t>
            </w:r>
          </w:p>
          <w:p w14:paraId="47325B21" w14:textId="77777777" w:rsidR="0036358A" w:rsidRPr="004D3B8A" w:rsidRDefault="0036358A" w:rsidP="004D3B8A">
            <w:pPr>
              <w:pStyle w:val="Tablelistbullet"/>
              <w:cnfStyle w:val="000000000000" w:firstRow="0" w:lastRow="0" w:firstColumn="0" w:lastColumn="0" w:oddVBand="0" w:evenVBand="0" w:oddHBand="0" w:evenHBand="0" w:firstRowFirstColumn="0" w:firstRowLastColumn="0" w:lastRowFirstColumn="0" w:lastRowLastColumn="0"/>
            </w:pPr>
            <w:r w:rsidRPr="004D3B8A">
              <w:t>Neami National</w:t>
            </w:r>
          </w:p>
          <w:p w14:paraId="0C6F94D9" w14:textId="28CAE45E" w:rsidR="0036358A" w:rsidRPr="004D3B8A" w:rsidRDefault="0036358A" w:rsidP="004D3B8A">
            <w:pPr>
              <w:pStyle w:val="Tablelistbullet"/>
              <w:cnfStyle w:val="000000000000" w:firstRow="0" w:lastRow="0" w:firstColumn="0" w:lastColumn="0" w:oddVBand="0" w:evenVBand="0" w:oddHBand="0" w:evenHBand="0" w:firstRowFirstColumn="0" w:firstRowLastColumn="0" w:lastRowFirstColumn="0" w:lastRowLastColumn="0"/>
            </w:pPr>
            <w:r w:rsidRPr="004D3B8A">
              <w:t>Uniting Vic Tas</w:t>
            </w:r>
          </w:p>
        </w:tc>
      </w:tr>
      <w:tr w:rsidR="0036358A" w:rsidRPr="004D3B8A" w14:paraId="3313E96B" w14:textId="77777777" w:rsidTr="004D3B8A">
        <w:trPr>
          <w:trHeight w:hRule="exact" w:val="850"/>
        </w:trPr>
        <w:tc>
          <w:tcPr>
            <w:cnfStyle w:val="001000000000" w:firstRow="0" w:lastRow="0" w:firstColumn="1" w:lastColumn="0" w:oddVBand="0" w:evenVBand="0" w:oddHBand="0" w:evenHBand="0" w:firstRowFirstColumn="0" w:firstRowLastColumn="0" w:lastRowFirstColumn="0" w:lastRowLastColumn="0"/>
            <w:tcW w:w="1985" w:type="dxa"/>
          </w:tcPr>
          <w:p w14:paraId="4AE8186E" w14:textId="603088BE" w:rsidR="0036358A" w:rsidRPr="004D3B8A" w:rsidRDefault="0036358A" w:rsidP="004D3B8A">
            <w:r w:rsidRPr="004D3B8A">
              <w:t>Psychosocial sector peak bodies</w:t>
            </w:r>
          </w:p>
        </w:tc>
        <w:tc>
          <w:tcPr>
            <w:tcW w:w="7664" w:type="dxa"/>
          </w:tcPr>
          <w:p w14:paraId="44FE0E1A" w14:textId="77777777" w:rsidR="0036358A" w:rsidRPr="004D3B8A" w:rsidRDefault="0036358A" w:rsidP="004D3B8A">
            <w:pPr>
              <w:pStyle w:val="TableParagraph"/>
              <w:cnfStyle w:val="000000000000" w:firstRow="0" w:lastRow="0" w:firstColumn="0" w:lastColumn="0" w:oddVBand="0" w:evenVBand="0" w:oddHBand="0" w:evenHBand="0" w:firstRowFirstColumn="0" w:firstRowLastColumn="0" w:lastRowFirstColumn="0" w:lastRowLastColumn="0"/>
            </w:pPr>
            <w:r w:rsidRPr="004D3B8A">
              <w:t>Victoria</w:t>
            </w:r>
          </w:p>
          <w:p w14:paraId="178A6365" w14:textId="023C5879" w:rsidR="0036358A" w:rsidRPr="004D3B8A" w:rsidRDefault="0036358A" w:rsidP="004D3B8A">
            <w:pPr>
              <w:pStyle w:val="Tablelistbullet"/>
              <w:cnfStyle w:val="000000000000" w:firstRow="0" w:lastRow="0" w:firstColumn="0" w:lastColumn="0" w:oddVBand="0" w:evenVBand="0" w:oddHBand="0" w:evenHBand="0" w:firstRowFirstColumn="0" w:firstRowLastColumn="0" w:lastRowFirstColumn="0" w:lastRowLastColumn="0"/>
            </w:pPr>
            <w:r w:rsidRPr="004D3B8A">
              <w:t xml:space="preserve">Mental Health Victoria </w:t>
            </w:r>
          </w:p>
        </w:tc>
      </w:tr>
      <w:tr w:rsidR="0036358A" w:rsidRPr="004D3B8A" w14:paraId="2975EEF2" w14:textId="77777777" w:rsidTr="004D3B8A">
        <w:trPr>
          <w:trHeight w:hRule="exact" w:val="1557"/>
        </w:trPr>
        <w:tc>
          <w:tcPr>
            <w:cnfStyle w:val="001000000000" w:firstRow="0" w:lastRow="0" w:firstColumn="1" w:lastColumn="0" w:oddVBand="0" w:evenVBand="0" w:oddHBand="0" w:evenHBand="0" w:firstRowFirstColumn="0" w:firstRowLastColumn="0" w:lastRowFirstColumn="0" w:lastRowLastColumn="0"/>
            <w:tcW w:w="1985" w:type="dxa"/>
          </w:tcPr>
          <w:p w14:paraId="1DEE6B8A" w14:textId="77777777" w:rsidR="0036358A" w:rsidRPr="004D3B8A" w:rsidRDefault="0036358A" w:rsidP="004D3B8A">
            <w:r w:rsidRPr="004D3B8A">
              <w:t>Priority populations peak bodies</w:t>
            </w:r>
          </w:p>
        </w:tc>
        <w:tc>
          <w:tcPr>
            <w:tcW w:w="7664" w:type="dxa"/>
          </w:tcPr>
          <w:p w14:paraId="5EA0536A" w14:textId="77777777" w:rsidR="0036358A" w:rsidRPr="004D3B8A" w:rsidRDefault="0036358A" w:rsidP="004D3B8A">
            <w:pPr>
              <w:pStyle w:val="TableParagraph"/>
              <w:cnfStyle w:val="000000000000" w:firstRow="0" w:lastRow="0" w:firstColumn="0" w:lastColumn="0" w:oddVBand="0" w:evenVBand="0" w:oddHBand="0" w:evenHBand="0" w:firstRowFirstColumn="0" w:firstRowLastColumn="0" w:lastRowFirstColumn="0" w:lastRowLastColumn="0"/>
            </w:pPr>
            <w:r w:rsidRPr="004D3B8A">
              <w:t>Victoria</w:t>
            </w:r>
          </w:p>
          <w:p w14:paraId="47ACF1E2" w14:textId="77777777" w:rsidR="0036358A" w:rsidRPr="004D3B8A" w:rsidRDefault="0036358A" w:rsidP="004D3B8A">
            <w:pPr>
              <w:pStyle w:val="Tablelistbullet"/>
              <w:cnfStyle w:val="000000000000" w:firstRow="0" w:lastRow="0" w:firstColumn="0" w:lastColumn="0" w:oddVBand="0" w:evenVBand="0" w:oddHBand="0" w:evenHBand="0" w:firstRowFirstColumn="0" w:firstRowLastColumn="0" w:lastRowFirstColumn="0" w:lastRowLastColumn="0"/>
            </w:pPr>
            <w:r w:rsidRPr="004D3B8A">
              <w:t>Victorian Aboriginal Community Controlled Health Organisation.</w:t>
            </w:r>
          </w:p>
          <w:p w14:paraId="50C845EA" w14:textId="77777777" w:rsidR="0036358A" w:rsidRPr="004D3B8A" w:rsidRDefault="0036358A" w:rsidP="004D3B8A">
            <w:pPr>
              <w:pStyle w:val="Tablelistbullet"/>
              <w:cnfStyle w:val="000000000000" w:firstRow="0" w:lastRow="0" w:firstColumn="0" w:lastColumn="0" w:oddVBand="0" w:evenVBand="0" w:oddHBand="0" w:evenHBand="0" w:firstRowFirstColumn="0" w:firstRowLastColumn="0" w:lastRowFirstColumn="0" w:lastRowLastColumn="0"/>
            </w:pPr>
            <w:r w:rsidRPr="004D3B8A">
              <w:t>Ethnic Communities’ Council of Victoria (ECCV)</w:t>
            </w:r>
          </w:p>
          <w:p w14:paraId="5C5AFBAC" w14:textId="28FD9854" w:rsidR="0036358A" w:rsidRPr="004D3B8A" w:rsidRDefault="0036358A" w:rsidP="004D3B8A">
            <w:pPr>
              <w:pStyle w:val="Tablelistbullet"/>
              <w:cnfStyle w:val="000000000000" w:firstRow="0" w:lastRow="0" w:firstColumn="0" w:lastColumn="0" w:oddVBand="0" w:evenVBand="0" w:oddHBand="0" w:evenHBand="0" w:firstRowFirstColumn="0" w:firstRowLastColumn="0" w:lastRowFirstColumn="0" w:lastRowLastColumn="0"/>
            </w:pPr>
            <w:r w:rsidRPr="004D3B8A">
              <w:t>Commissioner for LGBTIQ+ Communities (Department of Families, Fairness and Housing)</w:t>
            </w:r>
          </w:p>
        </w:tc>
      </w:tr>
      <w:tr w:rsidR="006F20D3" w:rsidRPr="004D3B8A" w14:paraId="447B5F4B" w14:textId="77777777" w:rsidTr="004D3B8A">
        <w:trPr>
          <w:trHeight w:hRule="exact" w:val="990"/>
        </w:trPr>
        <w:tc>
          <w:tcPr>
            <w:cnfStyle w:val="001000000000" w:firstRow="0" w:lastRow="0" w:firstColumn="1" w:lastColumn="0" w:oddVBand="0" w:evenVBand="0" w:oddHBand="0" w:evenHBand="0" w:firstRowFirstColumn="0" w:firstRowLastColumn="0" w:lastRowFirstColumn="0" w:lastRowLastColumn="0"/>
            <w:tcW w:w="1985" w:type="dxa"/>
          </w:tcPr>
          <w:p w14:paraId="6678EF10" w14:textId="3A4D01A3" w:rsidR="006F20D3" w:rsidRPr="004D3B8A" w:rsidRDefault="006F20D3" w:rsidP="004D3B8A">
            <w:r w:rsidRPr="004D3B8A">
              <w:t>Clinical sector</w:t>
            </w:r>
            <w:r w:rsidR="007871E9" w:rsidRPr="004D3B8A">
              <w:t>/</w:t>
            </w:r>
            <w:proofErr w:type="gramStart"/>
            <w:r w:rsidRPr="004D3B8A">
              <w:t>other</w:t>
            </w:r>
            <w:proofErr w:type="gramEnd"/>
            <w:r w:rsidRPr="004D3B8A">
              <w:t xml:space="preserve"> related workforce</w:t>
            </w:r>
          </w:p>
        </w:tc>
        <w:tc>
          <w:tcPr>
            <w:tcW w:w="7664" w:type="dxa"/>
          </w:tcPr>
          <w:p w14:paraId="487826F5" w14:textId="27278144" w:rsidR="006F20D3" w:rsidRPr="004D3B8A" w:rsidRDefault="006F20D3" w:rsidP="004D3B8A">
            <w:pPr>
              <w:pStyle w:val="TableParagraph"/>
              <w:cnfStyle w:val="000000000000" w:firstRow="0" w:lastRow="0" w:firstColumn="0" w:lastColumn="0" w:oddVBand="0" w:evenVBand="0" w:oddHBand="0" w:evenHBand="0" w:firstRowFirstColumn="0" w:firstRowLastColumn="0" w:lastRowFirstColumn="0" w:lastRowLastColumn="0"/>
            </w:pPr>
            <w:r w:rsidRPr="004D3B8A">
              <w:t>Representation from</w:t>
            </w:r>
            <w:r w:rsidR="001D3473" w:rsidRPr="004D3B8A">
              <w:t xml:space="preserve"> relev</w:t>
            </w:r>
            <w:r w:rsidR="00B6054C" w:rsidRPr="004D3B8A">
              <w:t>ant</w:t>
            </w:r>
            <w:r w:rsidRPr="004D3B8A">
              <w:t xml:space="preserve"> clinical </w:t>
            </w:r>
            <w:r w:rsidR="00B6054C" w:rsidRPr="004D3B8A">
              <w:t xml:space="preserve">services and other related workforce </w:t>
            </w:r>
          </w:p>
        </w:tc>
      </w:tr>
    </w:tbl>
    <w:p w14:paraId="40B715D2" w14:textId="77777777" w:rsidR="0036358A" w:rsidRDefault="0036358A" w:rsidP="002B6AD6">
      <w:pPr>
        <w:rPr>
          <w:rFonts w:eastAsia="Arial"/>
          <w:lang w:val="en-US"/>
        </w:rPr>
      </w:pPr>
      <w:r>
        <w:rPr>
          <w:rFonts w:eastAsia="Arial"/>
          <w:lang w:val="en-US"/>
        </w:rPr>
        <w:br w:type="page"/>
      </w:r>
    </w:p>
    <w:p w14:paraId="313B3688" w14:textId="77777777" w:rsidR="0036358A" w:rsidRPr="004F0259" w:rsidRDefault="0036358A" w:rsidP="0036358A">
      <w:pPr>
        <w:pStyle w:val="Heading2"/>
        <w:rPr>
          <w:rFonts w:eastAsia="Arial"/>
          <w:lang w:val="en-US"/>
        </w:rPr>
      </w:pPr>
      <w:bookmarkStart w:id="37" w:name="_Queensland"/>
      <w:bookmarkStart w:id="38" w:name="_Toc158132849"/>
      <w:bookmarkEnd w:id="37"/>
      <w:r w:rsidRPr="004F0259">
        <w:rPr>
          <w:rFonts w:eastAsia="Arial"/>
          <w:lang w:val="en-US"/>
        </w:rPr>
        <w:lastRenderedPageBreak/>
        <w:t>Queensland</w:t>
      </w:r>
      <w:bookmarkEnd w:id="38"/>
    </w:p>
    <w:tbl>
      <w:tblPr>
        <w:tblStyle w:val="Style1"/>
        <w:tblW w:w="5000" w:type="pct"/>
        <w:tblLook w:val="01E0" w:firstRow="1" w:lastRow="1" w:firstColumn="1" w:lastColumn="1" w:noHBand="0" w:noVBand="0"/>
      </w:tblPr>
      <w:tblGrid>
        <w:gridCol w:w="1885"/>
        <w:gridCol w:w="7267"/>
      </w:tblGrid>
      <w:tr w:rsidR="0036358A" w:rsidRPr="00836943" w:rsidDel="00D7686E" w14:paraId="479348C9" w14:textId="77777777" w:rsidTr="00836943">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1030" w:type="pct"/>
          </w:tcPr>
          <w:p w14:paraId="47A7CB3C" w14:textId="77777777" w:rsidR="0036358A" w:rsidRPr="00836943" w:rsidRDefault="0036358A" w:rsidP="00836943">
            <w:r w:rsidRPr="00836943">
              <w:t>Stakeholder groups</w:t>
            </w:r>
          </w:p>
        </w:tc>
        <w:tc>
          <w:tcPr>
            <w:tcW w:w="3970" w:type="pct"/>
          </w:tcPr>
          <w:p w14:paraId="0B2C8FBF" w14:textId="77777777" w:rsidR="0036358A" w:rsidRPr="00836943" w:rsidRDefault="0036358A" w:rsidP="00836943">
            <w:pPr>
              <w:cnfStyle w:val="100000000000" w:firstRow="1" w:lastRow="0" w:firstColumn="0" w:lastColumn="0" w:oddVBand="0" w:evenVBand="0" w:oddHBand="0" w:evenHBand="0" w:firstRowFirstColumn="0" w:firstRowLastColumn="0" w:lastRowFirstColumn="0" w:lastRowLastColumn="0"/>
            </w:pPr>
            <w:r w:rsidRPr="00836943">
              <w:t>QLD: Key stakeholders</w:t>
            </w:r>
          </w:p>
        </w:tc>
      </w:tr>
      <w:tr w:rsidR="0036358A" w:rsidRPr="00836943" w:rsidDel="00D7686E" w14:paraId="70341D8C" w14:textId="77777777" w:rsidTr="00836943">
        <w:trPr>
          <w:trHeight w:val="20"/>
        </w:trPr>
        <w:tc>
          <w:tcPr>
            <w:cnfStyle w:val="001000000000" w:firstRow="0" w:lastRow="0" w:firstColumn="1" w:lastColumn="0" w:oddVBand="0" w:evenVBand="0" w:oddHBand="0" w:evenHBand="0" w:firstRowFirstColumn="0" w:firstRowLastColumn="0" w:lastRowFirstColumn="0" w:lastRowLastColumn="0"/>
            <w:tcW w:w="1030" w:type="pct"/>
          </w:tcPr>
          <w:p w14:paraId="3C6978D3" w14:textId="418C61F6" w:rsidR="0036358A" w:rsidRPr="00836943" w:rsidRDefault="0036358A" w:rsidP="00836943">
            <w:r w:rsidRPr="00836943">
              <w:t>Data contributors Commissioners of psychosocial supports</w:t>
            </w:r>
          </w:p>
        </w:tc>
        <w:tc>
          <w:tcPr>
            <w:tcW w:w="3970" w:type="pct"/>
          </w:tcPr>
          <w:p w14:paraId="354D1284" w14:textId="77777777" w:rsidR="0036358A" w:rsidRPr="00836943" w:rsidRDefault="0036358A" w:rsidP="00836943">
            <w:pPr>
              <w:pStyle w:val="TableParagraph"/>
              <w:cnfStyle w:val="000000000000" w:firstRow="0" w:lastRow="0" w:firstColumn="0" w:lastColumn="0" w:oddVBand="0" w:evenVBand="0" w:oddHBand="0" w:evenHBand="0" w:firstRowFirstColumn="0" w:firstRowLastColumn="0" w:lastRowFirstColumn="0" w:lastRowLastColumn="0"/>
            </w:pPr>
            <w:r w:rsidRPr="00836943">
              <w:t>Queensland</w:t>
            </w:r>
          </w:p>
          <w:p w14:paraId="68CC2B6A" w14:textId="5B676DF0" w:rsidR="0036358A" w:rsidRPr="00836943" w:rsidRDefault="0036358A" w:rsidP="00836943">
            <w:pPr>
              <w:pStyle w:val="Tablelistbullet"/>
              <w:cnfStyle w:val="000000000000" w:firstRow="0" w:lastRow="0" w:firstColumn="0" w:lastColumn="0" w:oddVBand="0" w:evenVBand="0" w:oddHBand="0" w:evenHBand="0" w:firstRowFirstColumn="0" w:firstRowLastColumn="0" w:lastRowFirstColumn="0" w:lastRowLastColumn="0"/>
            </w:pPr>
            <w:r w:rsidRPr="00836943">
              <w:t>Queensland Mental Health Commission</w:t>
            </w:r>
            <w:r w:rsidR="006A4591" w:rsidRPr="00836943">
              <w:t xml:space="preserve"> (data contributors)</w:t>
            </w:r>
          </w:p>
          <w:p w14:paraId="7BAA7D10" w14:textId="77777777" w:rsidR="0036358A" w:rsidRPr="00836943" w:rsidRDefault="0036358A" w:rsidP="00836943">
            <w:pPr>
              <w:pStyle w:val="Tablelistbullet"/>
              <w:cnfStyle w:val="000000000000" w:firstRow="0" w:lastRow="0" w:firstColumn="0" w:lastColumn="0" w:oddVBand="0" w:evenVBand="0" w:oddHBand="0" w:evenHBand="0" w:firstRowFirstColumn="0" w:firstRowLastColumn="0" w:lastRowFirstColumn="0" w:lastRowLastColumn="0"/>
            </w:pPr>
            <w:r w:rsidRPr="00836943">
              <w:t>Queensland Health Hospital and Health Services</w:t>
            </w:r>
          </w:p>
          <w:p w14:paraId="75B3C63D" w14:textId="6C89A524" w:rsidR="003939C5" w:rsidRPr="00836943" w:rsidRDefault="003939C5" w:rsidP="00836943">
            <w:pPr>
              <w:pStyle w:val="Tablelistbullet"/>
              <w:cnfStyle w:val="000000000000" w:firstRow="0" w:lastRow="0" w:firstColumn="0" w:lastColumn="0" w:oddVBand="0" w:evenVBand="0" w:oddHBand="0" w:evenHBand="0" w:firstRowFirstColumn="0" w:firstRowLastColumn="0" w:lastRowFirstColumn="0" w:lastRowLastColumn="0"/>
            </w:pPr>
            <w:r w:rsidRPr="00836943">
              <w:t>Queensland Health Mental Health, Alcohol and Other Drugs, Strategy and Planning Branch</w:t>
            </w:r>
          </w:p>
          <w:p w14:paraId="568CBCCE" w14:textId="3D843704" w:rsidR="0036358A" w:rsidRPr="00836943" w:rsidRDefault="003939C5" w:rsidP="00836943">
            <w:pPr>
              <w:pStyle w:val="Tablelistbullet"/>
              <w:cnfStyle w:val="000000000000" w:firstRow="0" w:lastRow="0" w:firstColumn="0" w:lastColumn="0" w:oddVBand="0" w:evenVBand="0" w:oddHBand="0" w:evenHBand="0" w:firstRowFirstColumn="0" w:firstRowLastColumn="0" w:lastRowFirstColumn="0" w:lastRowLastColumn="0"/>
            </w:pPr>
            <w:r w:rsidRPr="00836943">
              <w:t>Department of Health – Queensland commissioner</w:t>
            </w:r>
          </w:p>
        </w:tc>
      </w:tr>
      <w:tr w:rsidR="0036358A" w:rsidRPr="00836943" w:rsidDel="00D7686E" w14:paraId="41F1DD39" w14:textId="77777777" w:rsidTr="00836943">
        <w:trPr>
          <w:trHeight w:val="20"/>
        </w:trPr>
        <w:tc>
          <w:tcPr>
            <w:cnfStyle w:val="001000000000" w:firstRow="0" w:lastRow="0" w:firstColumn="1" w:lastColumn="0" w:oddVBand="0" w:evenVBand="0" w:oddHBand="0" w:evenHBand="0" w:firstRowFirstColumn="0" w:firstRowLastColumn="0" w:lastRowFirstColumn="0" w:lastRowLastColumn="0"/>
            <w:tcW w:w="1030" w:type="pct"/>
          </w:tcPr>
          <w:p w14:paraId="1A5E8796" w14:textId="77777777" w:rsidR="0036358A" w:rsidRPr="00836943" w:rsidRDefault="0036358A" w:rsidP="00836943">
            <w:r w:rsidRPr="00836943">
              <w:t>Representatives of psychosocial support consumers</w:t>
            </w:r>
          </w:p>
        </w:tc>
        <w:tc>
          <w:tcPr>
            <w:tcW w:w="3970" w:type="pct"/>
          </w:tcPr>
          <w:p w14:paraId="3784458F" w14:textId="77777777" w:rsidR="0036358A" w:rsidRPr="00836943" w:rsidRDefault="0036358A" w:rsidP="00836943">
            <w:pPr>
              <w:pStyle w:val="TableParagraph"/>
              <w:cnfStyle w:val="000000000000" w:firstRow="0" w:lastRow="0" w:firstColumn="0" w:lastColumn="0" w:oddVBand="0" w:evenVBand="0" w:oddHBand="0" w:evenHBand="0" w:firstRowFirstColumn="0" w:firstRowLastColumn="0" w:lastRowFirstColumn="0" w:lastRowLastColumn="0"/>
            </w:pPr>
            <w:r w:rsidRPr="00836943">
              <w:t>Queensland</w:t>
            </w:r>
          </w:p>
          <w:p w14:paraId="7719E633" w14:textId="77777777" w:rsidR="0036358A" w:rsidRPr="00836943" w:rsidRDefault="0036358A" w:rsidP="00836943">
            <w:pPr>
              <w:pStyle w:val="Tablelistbullet"/>
              <w:cnfStyle w:val="000000000000" w:firstRow="0" w:lastRow="0" w:firstColumn="0" w:lastColumn="0" w:oddVBand="0" w:evenVBand="0" w:oddHBand="0" w:evenHBand="0" w:firstRowFirstColumn="0" w:firstRowLastColumn="0" w:lastRowFirstColumn="0" w:lastRowLastColumn="0"/>
            </w:pPr>
            <w:r w:rsidRPr="00836943">
              <w:t>Mental Health Lived Experience Peak Queensland</w:t>
            </w:r>
          </w:p>
          <w:p w14:paraId="686D3E09" w14:textId="4DC7A886" w:rsidR="003939C5" w:rsidRPr="00836943" w:rsidDel="00D7686E" w:rsidRDefault="003939C5" w:rsidP="00836943">
            <w:pPr>
              <w:pStyle w:val="Tablelistbullet"/>
              <w:cnfStyle w:val="000000000000" w:firstRow="0" w:lastRow="0" w:firstColumn="0" w:lastColumn="0" w:oddVBand="0" w:evenVBand="0" w:oddHBand="0" w:evenHBand="0" w:firstRowFirstColumn="0" w:firstRowLastColumn="0" w:lastRowFirstColumn="0" w:lastRowLastColumn="0"/>
            </w:pPr>
            <w:r w:rsidRPr="00836943">
              <w:t>Queensland Alliance for Mental Health</w:t>
            </w:r>
          </w:p>
        </w:tc>
      </w:tr>
      <w:tr w:rsidR="0036358A" w:rsidRPr="00836943" w14:paraId="19ED46B9" w14:textId="77777777" w:rsidTr="00836943">
        <w:trPr>
          <w:trHeight w:val="20"/>
        </w:trPr>
        <w:tc>
          <w:tcPr>
            <w:cnfStyle w:val="001000000000" w:firstRow="0" w:lastRow="0" w:firstColumn="1" w:lastColumn="0" w:oddVBand="0" w:evenVBand="0" w:oddHBand="0" w:evenHBand="0" w:firstRowFirstColumn="0" w:firstRowLastColumn="0" w:lastRowFirstColumn="0" w:lastRowLastColumn="0"/>
            <w:tcW w:w="1030" w:type="pct"/>
          </w:tcPr>
          <w:p w14:paraId="76C0BA81" w14:textId="77777777" w:rsidR="0036358A" w:rsidRPr="00836943" w:rsidRDefault="0036358A" w:rsidP="00836943">
            <w:r w:rsidRPr="00836943">
              <w:t>Providers of psychosocial supports</w:t>
            </w:r>
          </w:p>
        </w:tc>
        <w:tc>
          <w:tcPr>
            <w:tcW w:w="3970" w:type="pct"/>
          </w:tcPr>
          <w:p w14:paraId="5ABFEF28" w14:textId="77777777" w:rsidR="0036358A" w:rsidRPr="00836943" w:rsidRDefault="0036358A" w:rsidP="00836943">
            <w:pPr>
              <w:pStyle w:val="TableParagraph"/>
              <w:cnfStyle w:val="000000000000" w:firstRow="0" w:lastRow="0" w:firstColumn="0" w:lastColumn="0" w:oddVBand="0" w:evenVBand="0" w:oddHBand="0" w:evenHBand="0" w:firstRowFirstColumn="0" w:firstRowLastColumn="0" w:lastRowFirstColumn="0" w:lastRowLastColumn="0"/>
            </w:pPr>
            <w:r w:rsidRPr="00836943">
              <w:t>Queensland</w:t>
            </w:r>
          </w:p>
          <w:p w14:paraId="2DE78897" w14:textId="72BDAD45" w:rsidR="004E1598" w:rsidRPr="00836943" w:rsidRDefault="004E1598" w:rsidP="00836943">
            <w:pPr>
              <w:pStyle w:val="Tablelistbullet"/>
              <w:cnfStyle w:val="000000000000" w:firstRow="0" w:lastRow="0" w:firstColumn="0" w:lastColumn="0" w:oddVBand="0" w:evenVBand="0" w:oddHBand="0" w:evenHBand="0" w:firstRowFirstColumn="0" w:firstRowLastColumn="0" w:lastRowFirstColumn="0" w:lastRowLastColumn="0"/>
            </w:pPr>
            <w:r w:rsidRPr="00836943">
              <w:t>NGO Mental Health Community Support Service providers include: </w:t>
            </w:r>
          </w:p>
          <w:p w14:paraId="40D1A85C" w14:textId="77777777" w:rsidR="004E1598" w:rsidRPr="00836943" w:rsidRDefault="004E1598" w:rsidP="00836943">
            <w:pPr>
              <w:pStyle w:val="Tablelistbullet"/>
              <w:cnfStyle w:val="000000000000" w:firstRow="0" w:lastRow="0" w:firstColumn="0" w:lastColumn="0" w:oddVBand="0" w:evenVBand="0" w:oddHBand="0" w:evenHBand="0" w:firstRowFirstColumn="0" w:firstRowLastColumn="0" w:lastRowFirstColumn="0" w:lastRowLastColumn="0"/>
            </w:pPr>
            <w:r w:rsidRPr="00836943">
              <w:t>ARAFMI</w:t>
            </w:r>
          </w:p>
          <w:p w14:paraId="16059891" w14:textId="77777777" w:rsidR="004E1598" w:rsidRPr="00836943" w:rsidRDefault="004E1598" w:rsidP="00836943">
            <w:pPr>
              <w:pStyle w:val="Tablelistbullet"/>
              <w:cnfStyle w:val="000000000000" w:firstRow="0" w:lastRow="0" w:firstColumn="0" w:lastColumn="0" w:oddVBand="0" w:evenVBand="0" w:oddHBand="0" w:evenHBand="0" w:firstRowFirstColumn="0" w:firstRowLastColumn="0" w:lastRowFirstColumn="0" w:lastRowLastColumn="0"/>
            </w:pPr>
            <w:r w:rsidRPr="00836943">
              <w:t>The Richmond Fellowship of Queensland</w:t>
            </w:r>
          </w:p>
          <w:p w14:paraId="37F26D34" w14:textId="77777777" w:rsidR="004E1598" w:rsidRPr="00836943" w:rsidRDefault="004E1598" w:rsidP="00836943">
            <w:pPr>
              <w:pStyle w:val="Tablelistbullet"/>
              <w:cnfStyle w:val="000000000000" w:firstRow="0" w:lastRow="0" w:firstColumn="0" w:lastColumn="0" w:oddVBand="0" w:evenVBand="0" w:oddHBand="0" w:evenHBand="0" w:firstRowFirstColumn="0" w:firstRowLastColumn="0" w:lastRowFirstColumn="0" w:lastRowLastColumn="0"/>
            </w:pPr>
            <w:r w:rsidRPr="00836943">
              <w:t>GROW</w:t>
            </w:r>
          </w:p>
          <w:p w14:paraId="164489CF" w14:textId="77777777" w:rsidR="004E1598" w:rsidRPr="00836943" w:rsidRDefault="004E1598" w:rsidP="00836943">
            <w:pPr>
              <w:pStyle w:val="Tablelistbullet"/>
              <w:cnfStyle w:val="000000000000" w:firstRow="0" w:lastRow="0" w:firstColumn="0" w:lastColumn="0" w:oddVBand="0" w:evenVBand="0" w:oddHBand="0" w:evenHBand="0" w:firstRowFirstColumn="0" w:firstRowLastColumn="0" w:lastRowFirstColumn="0" w:lastRowLastColumn="0"/>
            </w:pPr>
            <w:r w:rsidRPr="00836943">
              <w:t>Ipswich and West Moreton Clubhouse Association</w:t>
            </w:r>
          </w:p>
          <w:p w14:paraId="39E06DF0" w14:textId="77777777" w:rsidR="004E1598" w:rsidRPr="00836943" w:rsidRDefault="004E1598" w:rsidP="00836943">
            <w:pPr>
              <w:pStyle w:val="Tablelistbullet"/>
              <w:cnfStyle w:val="000000000000" w:firstRow="0" w:lastRow="0" w:firstColumn="0" w:lastColumn="0" w:oddVBand="0" w:evenVBand="0" w:oddHBand="0" w:evenHBand="0" w:firstRowFirstColumn="0" w:firstRowLastColumn="0" w:lastRowFirstColumn="0" w:lastRowLastColumn="0"/>
            </w:pPr>
            <w:r w:rsidRPr="00836943">
              <w:t>Eating Disorders Queensland</w:t>
            </w:r>
          </w:p>
          <w:p w14:paraId="65AE2CDD" w14:textId="77777777" w:rsidR="004E1598" w:rsidRPr="00836943" w:rsidRDefault="004E1598" w:rsidP="00836943">
            <w:pPr>
              <w:pStyle w:val="Tablelistbullet"/>
              <w:cnfStyle w:val="000000000000" w:firstRow="0" w:lastRow="0" w:firstColumn="0" w:lastColumn="0" w:oddVBand="0" w:evenVBand="0" w:oddHBand="0" w:evenHBand="0" w:firstRowFirstColumn="0" w:firstRowLastColumn="0" w:lastRowFirstColumn="0" w:lastRowLastColumn="0"/>
            </w:pPr>
            <w:proofErr w:type="gramStart"/>
            <w:r w:rsidRPr="00836943">
              <w:t>Stepping Stone</w:t>
            </w:r>
            <w:proofErr w:type="gramEnd"/>
            <w:r w:rsidRPr="00836943">
              <w:t xml:space="preserve"> Clubhouse</w:t>
            </w:r>
          </w:p>
          <w:p w14:paraId="01FADA53" w14:textId="77777777" w:rsidR="004E1598" w:rsidRPr="00836943" w:rsidRDefault="004E1598" w:rsidP="00836943">
            <w:pPr>
              <w:pStyle w:val="Tablelistbullet"/>
              <w:cnfStyle w:val="000000000000" w:firstRow="0" w:lastRow="0" w:firstColumn="0" w:lastColumn="0" w:oddVBand="0" w:evenVBand="0" w:oddHBand="0" w:evenHBand="0" w:firstRowFirstColumn="0" w:firstRowLastColumn="0" w:lastRowFirstColumn="0" w:lastRowLastColumn="0"/>
            </w:pPr>
            <w:r w:rsidRPr="00836943">
              <w:t>The Brook Recovery</w:t>
            </w:r>
          </w:p>
          <w:p w14:paraId="3ECB603A" w14:textId="77777777" w:rsidR="004E1598" w:rsidRPr="00836943" w:rsidRDefault="004E1598" w:rsidP="00836943">
            <w:pPr>
              <w:pStyle w:val="Tablelistbullet"/>
              <w:cnfStyle w:val="000000000000" w:firstRow="0" w:lastRow="0" w:firstColumn="0" w:lastColumn="0" w:oddVBand="0" w:evenVBand="0" w:oddHBand="0" w:evenHBand="0" w:firstRowFirstColumn="0" w:firstRowLastColumn="0" w:lastRowFirstColumn="0" w:lastRowLastColumn="0"/>
            </w:pPr>
            <w:r w:rsidRPr="00836943">
              <w:t>Empowerment and Development Centre</w:t>
            </w:r>
          </w:p>
          <w:p w14:paraId="6BFACDAE" w14:textId="77777777" w:rsidR="004E1598" w:rsidRPr="00836943" w:rsidRDefault="004E1598" w:rsidP="00836943">
            <w:pPr>
              <w:pStyle w:val="Tablelistbullet"/>
              <w:cnfStyle w:val="000000000000" w:firstRow="0" w:lastRow="0" w:firstColumn="0" w:lastColumn="0" w:oddVBand="0" w:evenVBand="0" w:oddHBand="0" w:evenHBand="0" w:firstRowFirstColumn="0" w:firstRowLastColumn="0" w:lastRowFirstColumn="0" w:lastRowLastColumn="0"/>
            </w:pPr>
            <w:proofErr w:type="spellStart"/>
            <w:r w:rsidRPr="00836943">
              <w:t>Canefields</w:t>
            </w:r>
            <w:proofErr w:type="spellEnd"/>
            <w:r w:rsidRPr="00836943">
              <w:t xml:space="preserve"> Clubhouse Beenleigh</w:t>
            </w:r>
          </w:p>
          <w:p w14:paraId="5D4A75E4" w14:textId="77777777" w:rsidR="004E1598" w:rsidRPr="00836943" w:rsidRDefault="004E1598" w:rsidP="00836943">
            <w:pPr>
              <w:pStyle w:val="Tablelistbullet"/>
              <w:cnfStyle w:val="000000000000" w:firstRow="0" w:lastRow="0" w:firstColumn="0" w:lastColumn="0" w:oddVBand="0" w:evenVBand="0" w:oddHBand="0" w:evenHBand="0" w:firstRowFirstColumn="0" w:firstRowLastColumn="0" w:lastRowFirstColumn="0" w:lastRowLastColumn="0"/>
            </w:pPr>
            <w:r w:rsidRPr="00836943">
              <w:t>Bridges Health &amp; Community Care</w:t>
            </w:r>
          </w:p>
          <w:p w14:paraId="715CB787" w14:textId="77777777" w:rsidR="004E1598" w:rsidRPr="00836943" w:rsidRDefault="004E1598" w:rsidP="00836943">
            <w:pPr>
              <w:pStyle w:val="Tablelistbullet"/>
              <w:cnfStyle w:val="000000000000" w:firstRow="0" w:lastRow="0" w:firstColumn="0" w:lastColumn="0" w:oddVBand="0" w:evenVBand="0" w:oddHBand="0" w:evenHBand="0" w:firstRowFirstColumn="0" w:firstRowLastColumn="0" w:lastRowFirstColumn="0" w:lastRowLastColumn="0"/>
            </w:pPr>
            <w:proofErr w:type="spellStart"/>
            <w:r w:rsidRPr="00836943">
              <w:t>Selectability</w:t>
            </w:r>
            <w:proofErr w:type="spellEnd"/>
          </w:p>
          <w:p w14:paraId="0BF5CCCA" w14:textId="77777777" w:rsidR="004E1598" w:rsidRPr="00836943" w:rsidRDefault="004E1598" w:rsidP="00836943">
            <w:pPr>
              <w:pStyle w:val="Tablelistbullet"/>
              <w:cnfStyle w:val="000000000000" w:firstRow="0" w:lastRow="0" w:firstColumn="0" w:lastColumn="0" w:oddVBand="0" w:evenVBand="0" w:oddHBand="0" w:evenHBand="0" w:firstRowFirstColumn="0" w:firstRowLastColumn="0" w:lastRowFirstColumn="0" w:lastRowLastColumn="0"/>
            </w:pPr>
            <w:r w:rsidRPr="00836943">
              <w:t>Open Minds</w:t>
            </w:r>
          </w:p>
          <w:p w14:paraId="49B836EE" w14:textId="77777777" w:rsidR="004E1598" w:rsidRPr="00836943" w:rsidRDefault="004E1598" w:rsidP="00836943">
            <w:pPr>
              <w:pStyle w:val="Tablelistbullet"/>
              <w:cnfStyle w:val="000000000000" w:firstRow="0" w:lastRow="0" w:firstColumn="0" w:lastColumn="0" w:oddVBand="0" w:evenVBand="0" w:oddHBand="0" w:evenHBand="0" w:firstRowFirstColumn="0" w:firstRowLastColumn="0" w:lastRowFirstColumn="0" w:lastRowLastColumn="0"/>
            </w:pPr>
            <w:r w:rsidRPr="00836943">
              <w:t>Momentum Mental Health</w:t>
            </w:r>
          </w:p>
          <w:p w14:paraId="48EDC824" w14:textId="77777777" w:rsidR="004E1598" w:rsidRPr="00836943" w:rsidRDefault="004E1598" w:rsidP="00836943">
            <w:pPr>
              <w:pStyle w:val="Tablelistbullet"/>
              <w:cnfStyle w:val="000000000000" w:firstRow="0" w:lastRow="0" w:firstColumn="0" w:lastColumn="0" w:oddVBand="0" w:evenVBand="0" w:oddHBand="0" w:evenHBand="0" w:firstRowFirstColumn="0" w:firstRowLastColumn="0" w:lastRowFirstColumn="0" w:lastRowLastColumn="0"/>
            </w:pPr>
            <w:r w:rsidRPr="00836943">
              <w:t>Anglicare Central Queensland</w:t>
            </w:r>
          </w:p>
          <w:p w14:paraId="46B21F9F" w14:textId="77777777" w:rsidR="004E1598" w:rsidRPr="00836943" w:rsidRDefault="004E1598" w:rsidP="00836943">
            <w:pPr>
              <w:pStyle w:val="Tablelistbullet"/>
              <w:cnfStyle w:val="000000000000" w:firstRow="0" w:lastRow="0" w:firstColumn="0" w:lastColumn="0" w:oddVBand="0" w:evenVBand="0" w:oddHBand="0" w:evenHBand="0" w:firstRowFirstColumn="0" w:firstRowLastColumn="0" w:lastRowFirstColumn="0" w:lastRowLastColumn="0"/>
            </w:pPr>
            <w:r w:rsidRPr="00836943">
              <w:t>Wesley Mission Queensland</w:t>
            </w:r>
          </w:p>
          <w:p w14:paraId="56C1DDB2" w14:textId="77777777" w:rsidR="004E1598" w:rsidRPr="00836943" w:rsidRDefault="004E1598" w:rsidP="00836943">
            <w:pPr>
              <w:pStyle w:val="Tablelistbullet"/>
              <w:cnfStyle w:val="000000000000" w:firstRow="0" w:lastRow="0" w:firstColumn="0" w:lastColumn="0" w:oddVBand="0" w:evenVBand="0" w:oddHBand="0" w:evenHBand="0" w:firstRowFirstColumn="0" w:firstRowLastColumn="0" w:lastRowFirstColumn="0" w:lastRowLastColumn="0"/>
            </w:pPr>
            <w:r w:rsidRPr="00836943">
              <w:t>Stride Mental Health</w:t>
            </w:r>
          </w:p>
          <w:p w14:paraId="1252F661" w14:textId="77777777" w:rsidR="004E1598" w:rsidRPr="00836943" w:rsidRDefault="004E1598" w:rsidP="00836943">
            <w:pPr>
              <w:pStyle w:val="Tablelistbullet"/>
              <w:cnfStyle w:val="000000000000" w:firstRow="0" w:lastRow="0" w:firstColumn="0" w:lastColumn="0" w:oddVBand="0" w:evenVBand="0" w:oddHBand="0" w:evenHBand="0" w:firstRowFirstColumn="0" w:firstRowLastColumn="0" w:lastRowFirstColumn="0" w:lastRowLastColumn="0"/>
            </w:pPr>
            <w:r w:rsidRPr="00836943">
              <w:t>Footprints</w:t>
            </w:r>
          </w:p>
          <w:p w14:paraId="4821C731" w14:textId="77777777" w:rsidR="004E1598" w:rsidRPr="00836943" w:rsidRDefault="004E1598" w:rsidP="00836943">
            <w:pPr>
              <w:pStyle w:val="Tablelistbullet"/>
              <w:cnfStyle w:val="000000000000" w:firstRow="0" w:lastRow="0" w:firstColumn="0" w:lastColumn="0" w:oddVBand="0" w:evenVBand="0" w:oddHBand="0" w:evenHBand="0" w:firstRowFirstColumn="0" w:firstRowLastColumn="0" w:lastRowFirstColumn="0" w:lastRowLastColumn="0"/>
            </w:pPr>
            <w:r w:rsidRPr="00836943">
              <w:t>Phoenix Place</w:t>
            </w:r>
          </w:p>
          <w:p w14:paraId="57714B0D" w14:textId="77777777" w:rsidR="004E1598" w:rsidRPr="00836943" w:rsidRDefault="004E1598" w:rsidP="00836943">
            <w:pPr>
              <w:pStyle w:val="Tablelistbullet"/>
              <w:cnfStyle w:val="000000000000" w:firstRow="0" w:lastRow="0" w:firstColumn="0" w:lastColumn="0" w:oddVBand="0" w:evenVBand="0" w:oddHBand="0" w:evenHBand="0" w:firstRowFirstColumn="0" w:firstRowLastColumn="0" w:lastRowFirstColumn="0" w:lastRowLastColumn="0"/>
            </w:pPr>
            <w:r w:rsidRPr="00836943">
              <w:t>Flourish</w:t>
            </w:r>
          </w:p>
          <w:p w14:paraId="63C9B5A1" w14:textId="77777777" w:rsidR="004E1598" w:rsidRPr="00836943" w:rsidRDefault="004E1598" w:rsidP="00836943">
            <w:pPr>
              <w:pStyle w:val="Tablelistbullet"/>
              <w:cnfStyle w:val="000000000000" w:firstRow="0" w:lastRow="0" w:firstColumn="0" w:lastColumn="0" w:oddVBand="0" w:evenVBand="0" w:oddHBand="0" w:evenHBand="0" w:firstRowFirstColumn="0" w:firstRowLastColumn="0" w:lastRowFirstColumn="0" w:lastRowLastColumn="0"/>
            </w:pPr>
            <w:r w:rsidRPr="00836943">
              <w:t>Luther Services</w:t>
            </w:r>
          </w:p>
          <w:p w14:paraId="4C1BA40B" w14:textId="77777777" w:rsidR="004E1598" w:rsidRPr="00836943" w:rsidRDefault="004E1598" w:rsidP="00836943">
            <w:pPr>
              <w:pStyle w:val="Tablelistbullet"/>
              <w:cnfStyle w:val="000000000000" w:firstRow="0" w:lastRow="0" w:firstColumn="0" w:lastColumn="0" w:oddVBand="0" w:evenVBand="0" w:oddHBand="0" w:evenHBand="0" w:firstRowFirstColumn="0" w:firstRowLastColumn="0" w:lastRowFirstColumn="0" w:lastRowLastColumn="0"/>
            </w:pPr>
            <w:r w:rsidRPr="00836943">
              <w:t>Community Lifestyle Support</w:t>
            </w:r>
          </w:p>
          <w:p w14:paraId="14FF1480" w14:textId="77777777" w:rsidR="004E1598" w:rsidRPr="00836943" w:rsidRDefault="004E1598" w:rsidP="00836943">
            <w:pPr>
              <w:pStyle w:val="Tablelistbullet"/>
              <w:cnfStyle w:val="000000000000" w:firstRow="0" w:lastRow="0" w:firstColumn="0" w:lastColumn="0" w:oddVBand="0" w:evenVBand="0" w:oddHBand="0" w:evenHBand="0" w:firstRowFirstColumn="0" w:firstRowLastColumn="0" w:lastRowFirstColumn="0" w:lastRowLastColumn="0"/>
            </w:pPr>
            <w:proofErr w:type="spellStart"/>
            <w:r w:rsidRPr="00836943">
              <w:t>Naemi</w:t>
            </w:r>
            <w:proofErr w:type="spellEnd"/>
          </w:p>
          <w:p w14:paraId="13E961D4" w14:textId="77777777" w:rsidR="004E1598" w:rsidRPr="00836943" w:rsidRDefault="004E1598" w:rsidP="00836943">
            <w:pPr>
              <w:pStyle w:val="Tablelistbullet"/>
              <w:cnfStyle w:val="000000000000" w:firstRow="0" w:lastRow="0" w:firstColumn="0" w:lastColumn="0" w:oddVBand="0" w:evenVBand="0" w:oddHBand="0" w:evenHBand="0" w:firstRowFirstColumn="0" w:firstRowLastColumn="0" w:lastRowFirstColumn="0" w:lastRowLastColumn="0"/>
            </w:pPr>
            <w:r w:rsidRPr="00836943">
              <w:t>Upbeat Arts</w:t>
            </w:r>
          </w:p>
          <w:p w14:paraId="444134DE" w14:textId="77777777" w:rsidR="004E1598" w:rsidRPr="00836943" w:rsidRDefault="004E1598" w:rsidP="00836943">
            <w:pPr>
              <w:pStyle w:val="Tablelistbullet"/>
              <w:cnfStyle w:val="000000000000" w:firstRow="0" w:lastRow="0" w:firstColumn="0" w:lastColumn="0" w:oddVBand="0" w:evenVBand="0" w:oddHBand="0" w:evenHBand="0" w:firstRowFirstColumn="0" w:firstRowLastColumn="0" w:lastRowFirstColumn="0" w:lastRowLastColumn="0"/>
            </w:pPr>
            <w:r w:rsidRPr="00836943">
              <w:t>STEPS</w:t>
            </w:r>
          </w:p>
          <w:p w14:paraId="67CC84A3" w14:textId="77777777" w:rsidR="004E1598" w:rsidRPr="00836943" w:rsidRDefault="004E1598" w:rsidP="00836943">
            <w:pPr>
              <w:pStyle w:val="Tablelistbullet"/>
              <w:cnfStyle w:val="000000000000" w:firstRow="0" w:lastRow="0" w:firstColumn="0" w:lastColumn="0" w:oddVBand="0" w:evenVBand="0" w:oddHBand="0" w:evenHBand="0" w:firstRowFirstColumn="0" w:firstRowLastColumn="0" w:lastRowFirstColumn="0" w:lastRowLastColumn="0"/>
            </w:pPr>
            <w:proofErr w:type="spellStart"/>
            <w:r w:rsidRPr="00836943">
              <w:t>YellowBridge</w:t>
            </w:r>
            <w:proofErr w:type="spellEnd"/>
          </w:p>
          <w:p w14:paraId="611771F8" w14:textId="77777777" w:rsidR="004E1598" w:rsidRPr="00836943" w:rsidRDefault="004E1598" w:rsidP="00836943">
            <w:pPr>
              <w:pStyle w:val="Tablelistbullet"/>
              <w:cnfStyle w:val="000000000000" w:firstRow="0" w:lastRow="0" w:firstColumn="0" w:lastColumn="0" w:oddVBand="0" w:evenVBand="0" w:oddHBand="0" w:evenHBand="0" w:firstRowFirstColumn="0" w:firstRowLastColumn="0" w:lastRowFirstColumn="0" w:lastRowLastColumn="0"/>
            </w:pPr>
            <w:r w:rsidRPr="00836943">
              <w:t>Mind Australia</w:t>
            </w:r>
          </w:p>
          <w:p w14:paraId="3D7F175C" w14:textId="77777777" w:rsidR="004E1598" w:rsidRPr="00836943" w:rsidRDefault="004E1598" w:rsidP="00836943">
            <w:pPr>
              <w:pStyle w:val="Tablelistbullet"/>
              <w:cnfStyle w:val="000000000000" w:firstRow="0" w:lastRow="0" w:firstColumn="0" w:lastColumn="0" w:oddVBand="0" w:evenVBand="0" w:oddHBand="0" w:evenHBand="0" w:firstRowFirstColumn="0" w:firstRowLastColumn="0" w:lastRowFirstColumn="0" w:lastRowLastColumn="0"/>
            </w:pPr>
            <w:r w:rsidRPr="00836943">
              <w:t>Junction Clubhouse</w:t>
            </w:r>
          </w:p>
          <w:p w14:paraId="59745B68" w14:textId="77777777" w:rsidR="004E1598" w:rsidRPr="00836943" w:rsidRDefault="004E1598" w:rsidP="00836943">
            <w:pPr>
              <w:pStyle w:val="Tablelistbullet"/>
              <w:cnfStyle w:val="000000000000" w:firstRow="0" w:lastRow="0" w:firstColumn="0" w:lastColumn="0" w:oddVBand="0" w:evenVBand="0" w:oddHBand="0" w:evenHBand="0" w:firstRowFirstColumn="0" w:firstRowLastColumn="0" w:lastRowFirstColumn="0" w:lastRowLastColumn="0"/>
            </w:pPr>
            <w:r w:rsidRPr="00836943">
              <w:t>Peach Tree</w:t>
            </w:r>
          </w:p>
          <w:p w14:paraId="12766B80" w14:textId="77777777" w:rsidR="004E1598" w:rsidRPr="00836943" w:rsidRDefault="004E1598" w:rsidP="00836943">
            <w:pPr>
              <w:pStyle w:val="Tablelistbullet"/>
              <w:cnfStyle w:val="000000000000" w:firstRow="0" w:lastRow="0" w:firstColumn="0" w:lastColumn="0" w:oddVBand="0" w:evenVBand="0" w:oddHBand="0" w:evenHBand="0" w:firstRowFirstColumn="0" w:firstRowLastColumn="0" w:lastRowFirstColumn="0" w:lastRowLastColumn="0"/>
            </w:pPr>
            <w:r w:rsidRPr="00836943">
              <w:t>EACH</w:t>
            </w:r>
          </w:p>
          <w:p w14:paraId="13278294" w14:textId="77777777" w:rsidR="004E1598" w:rsidRPr="00836943" w:rsidRDefault="004E1598" w:rsidP="00836943">
            <w:pPr>
              <w:pStyle w:val="Tablelistbullet"/>
              <w:cnfStyle w:val="000000000000" w:firstRow="0" w:lastRow="0" w:firstColumn="0" w:lastColumn="0" w:oddVBand="0" w:evenVBand="0" w:oddHBand="0" w:evenHBand="0" w:firstRowFirstColumn="0" w:firstRowLastColumn="0" w:lastRowFirstColumn="0" w:lastRowLastColumn="0"/>
            </w:pPr>
            <w:r w:rsidRPr="00836943">
              <w:t>Impact Community Services</w:t>
            </w:r>
          </w:p>
          <w:p w14:paraId="206A6126" w14:textId="77777777" w:rsidR="004E1598" w:rsidRPr="00836943" w:rsidRDefault="004E1598" w:rsidP="00836943">
            <w:pPr>
              <w:pStyle w:val="Tablelistbullet"/>
              <w:cnfStyle w:val="000000000000" w:firstRow="0" w:lastRow="0" w:firstColumn="0" w:lastColumn="0" w:oddVBand="0" w:evenVBand="0" w:oddHBand="0" w:evenHBand="0" w:firstRowFirstColumn="0" w:firstRowLastColumn="0" w:lastRowFirstColumn="0" w:lastRowLastColumn="0"/>
            </w:pPr>
            <w:r w:rsidRPr="00836943">
              <w:lastRenderedPageBreak/>
              <w:t>World Wellness Group</w:t>
            </w:r>
          </w:p>
          <w:p w14:paraId="357FBD92" w14:textId="77777777" w:rsidR="004E1598" w:rsidRPr="00836943" w:rsidRDefault="004E1598" w:rsidP="00836943">
            <w:pPr>
              <w:pStyle w:val="Tablelistbullet"/>
              <w:cnfStyle w:val="000000000000" w:firstRow="0" w:lastRow="0" w:firstColumn="0" w:lastColumn="0" w:oddVBand="0" w:evenVBand="0" w:oddHBand="0" w:evenHBand="0" w:firstRowFirstColumn="0" w:firstRowLastColumn="0" w:lastRowFirstColumn="0" w:lastRowLastColumn="0"/>
            </w:pPr>
            <w:r w:rsidRPr="00836943">
              <w:t>White Cloud Foundation</w:t>
            </w:r>
          </w:p>
          <w:p w14:paraId="047F124A" w14:textId="4CDBFF6B" w:rsidR="0036358A" w:rsidRPr="00836943" w:rsidRDefault="004E1598" w:rsidP="00836943">
            <w:pPr>
              <w:pStyle w:val="Tablelistbullet"/>
              <w:cnfStyle w:val="000000000000" w:firstRow="0" w:lastRow="0" w:firstColumn="0" w:lastColumn="0" w:oddVBand="0" w:evenVBand="0" w:oddHBand="0" w:evenHBand="0" w:firstRowFirstColumn="0" w:firstRowLastColumn="0" w:lastRowFirstColumn="0" w:lastRowLastColumn="0"/>
            </w:pPr>
            <w:r w:rsidRPr="00836943">
              <w:t>PANDA. </w:t>
            </w:r>
          </w:p>
        </w:tc>
      </w:tr>
      <w:tr w:rsidR="0036358A" w:rsidRPr="00836943" w14:paraId="23C7C713" w14:textId="77777777" w:rsidTr="00836943">
        <w:trPr>
          <w:trHeight w:val="20"/>
        </w:trPr>
        <w:tc>
          <w:tcPr>
            <w:cnfStyle w:val="001000000000" w:firstRow="0" w:lastRow="0" w:firstColumn="1" w:lastColumn="0" w:oddVBand="0" w:evenVBand="0" w:oddHBand="0" w:evenHBand="0" w:firstRowFirstColumn="0" w:firstRowLastColumn="0" w:lastRowFirstColumn="0" w:lastRowLastColumn="0"/>
            <w:tcW w:w="1030" w:type="pct"/>
          </w:tcPr>
          <w:p w14:paraId="6B2E14A6" w14:textId="090F0A68" w:rsidR="0036358A" w:rsidRPr="00836943" w:rsidRDefault="0036358A" w:rsidP="00836943">
            <w:r w:rsidRPr="00836943">
              <w:lastRenderedPageBreak/>
              <w:t>Psychosocial sector peak bodies</w:t>
            </w:r>
          </w:p>
        </w:tc>
        <w:tc>
          <w:tcPr>
            <w:tcW w:w="3970" w:type="pct"/>
          </w:tcPr>
          <w:p w14:paraId="61DB0D34" w14:textId="77777777" w:rsidR="0036358A" w:rsidRPr="00836943" w:rsidRDefault="0036358A" w:rsidP="00836943">
            <w:pPr>
              <w:pStyle w:val="TableParagraph"/>
              <w:cnfStyle w:val="000000000000" w:firstRow="0" w:lastRow="0" w:firstColumn="0" w:lastColumn="0" w:oddVBand="0" w:evenVBand="0" w:oddHBand="0" w:evenHBand="0" w:firstRowFirstColumn="0" w:firstRowLastColumn="0" w:lastRowFirstColumn="0" w:lastRowLastColumn="0"/>
            </w:pPr>
            <w:r w:rsidRPr="00836943">
              <w:t>Queensland</w:t>
            </w:r>
          </w:p>
          <w:p w14:paraId="216B1315" w14:textId="3E283A29" w:rsidR="0036358A" w:rsidRPr="00836943" w:rsidRDefault="0036358A" w:rsidP="00836943">
            <w:pPr>
              <w:pStyle w:val="Tablelistbullet"/>
              <w:cnfStyle w:val="000000000000" w:firstRow="0" w:lastRow="0" w:firstColumn="0" w:lastColumn="0" w:oddVBand="0" w:evenVBand="0" w:oddHBand="0" w:evenHBand="0" w:firstRowFirstColumn="0" w:firstRowLastColumn="0" w:lastRowFirstColumn="0" w:lastRowLastColumn="0"/>
            </w:pPr>
            <w:r w:rsidRPr="00836943">
              <w:t>Queensland Alliance for Mental Health (QAMH)</w:t>
            </w:r>
          </w:p>
        </w:tc>
      </w:tr>
      <w:tr w:rsidR="0036358A" w:rsidRPr="00836943" w14:paraId="68DCF04C" w14:textId="77777777" w:rsidTr="00836943">
        <w:trPr>
          <w:trHeight w:val="20"/>
        </w:trPr>
        <w:tc>
          <w:tcPr>
            <w:cnfStyle w:val="001000000000" w:firstRow="0" w:lastRow="0" w:firstColumn="1" w:lastColumn="0" w:oddVBand="0" w:evenVBand="0" w:oddHBand="0" w:evenHBand="0" w:firstRowFirstColumn="0" w:firstRowLastColumn="0" w:lastRowFirstColumn="0" w:lastRowLastColumn="0"/>
            <w:tcW w:w="1030" w:type="pct"/>
          </w:tcPr>
          <w:p w14:paraId="422CF174" w14:textId="77777777" w:rsidR="0036358A" w:rsidRPr="00836943" w:rsidRDefault="0036358A" w:rsidP="00836943">
            <w:r w:rsidRPr="00836943">
              <w:t>Priority populations peak bodies</w:t>
            </w:r>
          </w:p>
        </w:tc>
        <w:tc>
          <w:tcPr>
            <w:tcW w:w="3970" w:type="pct"/>
          </w:tcPr>
          <w:p w14:paraId="5137C8E7" w14:textId="77777777" w:rsidR="0036358A" w:rsidRPr="00836943" w:rsidRDefault="0036358A" w:rsidP="00836943">
            <w:pPr>
              <w:pStyle w:val="TableParagraph"/>
              <w:cnfStyle w:val="000000000000" w:firstRow="0" w:lastRow="0" w:firstColumn="0" w:lastColumn="0" w:oddVBand="0" w:evenVBand="0" w:oddHBand="0" w:evenHBand="0" w:firstRowFirstColumn="0" w:firstRowLastColumn="0" w:lastRowFirstColumn="0" w:lastRowLastColumn="0"/>
            </w:pPr>
            <w:r w:rsidRPr="00836943">
              <w:t>Queensland</w:t>
            </w:r>
          </w:p>
          <w:p w14:paraId="36013F0F" w14:textId="5C7ACEBE" w:rsidR="0036358A" w:rsidRPr="00836943" w:rsidRDefault="0036358A" w:rsidP="00836943">
            <w:pPr>
              <w:pStyle w:val="Tablelistbullet"/>
              <w:cnfStyle w:val="000000000000" w:firstRow="0" w:lastRow="0" w:firstColumn="0" w:lastColumn="0" w:oddVBand="0" w:evenVBand="0" w:oddHBand="0" w:evenHBand="0" w:firstRowFirstColumn="0" w:firstRowLastColumn="0" w:lastRowFirstColumn="0" w:lastRowLastColumn="0"/>
            </w:pPr>
            <w:r w:rsidRPr="00836943">
              <w:t>Queensland Aboriginal and Islander Health Council</w:t>
            </w:r>
          </w:p>
        </w:tc>
      </w:tr>
      <w:tr w:rsidR="004B52C5" w:rsidRPr="00836943" w14:paraId="46671FAD" w14:textId="77777777" w:rsidTr="00836943">
        <w:trPr>
          <w:trHeight w:val="20"/>
        </w:trPr>
        <w:tc>
          <w:tcPr>
            <w:cnfStyle w:val="001000000000" w:firstRow="0" w:lastRow="0" w:firstColumn="1" w:lastColumn="0" w:oddVBand="0" w:evenVBand="0" w:oddHBand="0" w:evenHBand="0" w:firstRowFirstColumn="0" w:firstRowLastColumn="0" w:lastRowFirstColumn="0" w:lastRowLastColumn="0"/>
            <w:tcW w:w="1030" w:type="pct"/>
          </w:tcPr>
          <w:p w14:paraId="20514147" w14:textId="77777777" w:rsidR="004B52C5" w:rsidRPr="00836943" w:rsidRDefault="004B52C5" w:rsidP="00836943">
            <w:r w:rsidRPr="00836943">
              <w:t>Clinical sector/</w:t>
            </w:r>
            <w:proofErr w:type="gramStart"/>
            <w:r w:rsidRPr="00836943">
              <w:t>other</w:t>
            </w:r>
            <w:proofErr w:type="gramEnd"/>
            <w:r w:rsidRPr="00836943">
              <w:t xml:space="preserve"> related workforce</w:t>
            </w:r>
          </w:p>
        </w:tc>
        <w:tc>
          <w:tcPr>
            <w:tcW w:w="3970" w:type="pct"/>
          </w:tcPr>
          <w:p w14:paraId="6841FBD6" w14:textId="12D852C2" w:rsidR="004B52C5" w:rsidRPr="00836943" w:rsidRDefault="00B6054C" w:rsidP="00836943">
            <w:pPr>
              <w:pStyle w:val="TableParagraph"/>
              <w:cnfStyle w:val="000000000000" w:firstRow="0" w:lastRow="0" w:firstColumn="0" w:lastColumn="0" w:oddVBand="0" w:evenVBand="0" w:oddHBand="0" w:evenHBand="0" w:firstRowFirstColumn="0" w:firstRowLastColumn="0" w:lastRowFirstColumn="0" w:lastRowLastColumn="0"/>
            </w:pPr>
            <w:r w:rsidRPr="00836943">
              <w:t>Representation from relevant clinical services and other related workforce</w:t>
            </w:r>
          </w:p>
        </w:tc>
      </w:tr>
    </w:tbl>
    <w:p w14:paraId="5268852C" w14:textId="77777777" w:rsidR="00672355" w:rsidRDefault="00672355" w:rsidP="002B6AD6">
      <w:pPr>
        <w:rPr>
          <w:rFonts w:eastAsia="Arial" w:cs="Arial"/>
          <w:szCs w:val="22"/>
          <w:lang w:val="en-US"/>
        </w:rPr>
      </w:pPr>
      <w:r>
        <w:rPr>
          <w:rFonts w:eastAsia="Arial"/>
          <w:lang w:val="en-US"/>
        </w:rPr>
        <w:br w:type="page"/>
      </w:r>
    </w:p>
    <w:p w14:paraId="1A240A56" w14:textId="1AEEB37D" w:rsidR="0042066D" w:rsidRPr="001C5A3B" w:rsidRDefault="0042066D" w:rsidP="0042066D">
      <w:pPr>
        <w:pStyle w:val="Heading2"/>
        <w:rPr>
          <w:rFonts w:eastAsia="Arial"/>
          <w:lang w:val="en-US"/>
        </w:rPr>
      </w:pPr>
      <w:bookmarkStart w:id="39" w:name="_Toc158132850"/>
      <w:r w:rsidRPr="004F0259">
        <w:rPr>
          <w:rFonts w:eastAsia="Arial"/>
          <w:lang w:val="en-US"/>
        </w:rPr>
        <w:lastRenderedPageBreak/>
        <w:t>Western Australia</w:t>
      </w:r>
      <w:bookmarkEnd w:id="39"/>
    </w:p>
    <w:tbl>
      <w:tblPr>
        <w:tblStyle w:val="Style1"/>
        <w:tblW w:w="9649" w:type="dxa"/>
        <w:tblLook w:val="01E0" w:firstRow="1" w:lastRow="1" w:firstColumn="1" w:lastColumn="1" w:noHBand="0" w:noVBand="0"/>
      </w:tblPr>
      <w:tblGrid>
        <w:gridCol w:w="1985"/>
        <w:gridCol w:w="7664"/>
      </w:tblGrid>
      <w:tr w:rsidR="0042066D" w:rsidRPr="00836943" w14:paraId="5AA1535A" w14:textId="77777777" w:rsidTr="00836943">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85" w:type="dxa"/>
          </w:tcPr>
          <w:p w14:paraId="73AD4D65" w14:textId="77777777" w:rsidR="0042066D" w:rsidRPr="00836943" w:rsidRDefault="0042066D" w:rsidP="00836943">
            <w:r w:rsidRPr="00836943">
              <w:t>Stakeholder groups</w:t>
            </w:r>
          </w:p>
        </w:tc>
        <w:tc>
          <w:tcPr>
            <w:tcW w:w="7664" w:type="dxa"/>
          </w:tcPr>
          <w:p w14:paraId="5A7F2452" w14:textId="77777777" w:rsidR="0042066D" w:rsidRPr="00836943" w:rsidRDefault="0042066D" w:rsidP="00836943">
            <w:pPr>
              <w:cnfStyle w:val="100000000000" w:firstRow="1" w:lastRow="0" w:firstColumn="0" w:lastColumn="0" w:oddVBand="0" w:evenVBand="0" w:oddHBand="0" w:evenHBand="0" w:firstRowFirstColumn="0" w:firstRowLastColumn="0" w:lastRowFirstColumn="0" w:lastRowLastColumn="0"/>
            </w:pPr>
            <w:r w:rsidRPr="00836943">
              <w:t>WA: Key stakeholders</w:t>
            </w:r>
          </w:p>
        </w:tc>
      </w:tr>
      <w:tr w:rsidR="0042066D" w:rsidRPr="00836943" w14:paraId="2C5C67A4" w14:textId="77777777" w:rsidTr="00836943">
        <w:trPr>
          <w:trHeight w:val="20"/>
        </w:trPr>
        <w:tc>
          <w:tcPr>
            <w:cnfStyle w:val="001000000000" w:firstRow="0" w:lastRow="0" w:firstColumn="1" w:lastColumn="0" w:oddVBand="0" w:evenVBand="0" w:oddHBand="0" w:evenHBand="0" w:firstRowFirstColumn="0" w:firstRowLastColumn="0" w:lastRowFirstColumn="0" w:lastRowLastColumn="0"/>
            <w:tcW w:w="1985" w:type="dxa"/>
          </w:tcPr>
          <w:p w14:paraId="0C5F22D5" w14:textId="7FE1ECEF" w:rsidR="0042066D" w:rsidRPr="00836943" w:rsidRDefault="0042066D" w:rsidP="00836943">
            <w:r w:rsidRPr="00836943">
              <w:t>Data contributors</w:t>
            </w:r>
          </w:p>
          <w:p w14:paraId="38C804D8" w14:textId="77777777" w:rsidR="0042066D" w:rsidRPr="00836943" w:rsidRDefault="0042066D" w:rsidP="00836943">
            <w:r w:rsidRPr="00836943">
              <w:t>Commissioners of psychosocial supports</w:t>
            </w:r>
          </w:p>
        </w:tc>
        <w:tc>
          <w:tcPr>
            <w:tcW w:w="7664" w:type="dxa"/>
          </w:tcPr>
          <w:p w14:paraId="6C6EA689" w14:textId="77777777" w:rsidR="0042066D" w:rsidRPr="00836943" w:rsidRDefault="0042066D" w:rsidP="00836943">
            <w:pPr>
              <w:pStyle w:val="TableParagraph"/>
              <w:cnfStyle w:val="000000000000" w:firstRow="0" w:lastRow="0" w:firstColumn="0" w:lastColumn="0" w:oddVBand="0" w:evenVBand="0" w:oddHBand="0" w:evenHBand="0" w:firstRowFirstColumn="0" w:firstRowLastColumn="0" w:lastRowFirstColumn="0" w:lastRowLastColumn="0"/>
            </w:pPr>
            <w:r w:rsidRPr="00836943">
              <w:t>Western Australia</w:t>
            </w:r>
          </w:p>
          <w:p w14:paraId="6BF7CE54" w14:textId="77777777" w:rsidR="0042066D" w:rsidRPr="00836943" w:rsidRDefault="0042066D" w:rsidP="00836943">
            <w:pPr>
              <w:pStyle w:val="Tablelistbullet"/>
              <w:cnfStyle w:val="000000000000" w:firstRow="0" w:lastRow="0" w:firstColumn="0" w:lastColumn="0" w:oddVBand="0" w:evenVBand="0" w:oddHBand="0" w:evenHBand="0" w:firstRowFirstColumn="0" w:firstRowLastColumn="0" w:lastRowFirstColumn="0" w:lastRowLastColumn="0"/>
            </w:pPr>
            <w:r w:rsidRPr="00836943">
              <w:t xml:space="preserve">Mental Health Commission </w:t>
            </w:r>
          </w:p>
          <w:p w14:paraId="1CB35066" w14:textId="77777777" w:rsidR="0042066D" w:rsidRPr="00836943" w:rsidRDefault="0042066D" w:rsidP="00836943">
            <w:pPr>
              <w:pStyle w:val="Tablelistbullet"/>
              <w:cnfStyle w:val="000000000000" w:firstRow="0" w:lastRow="0" w:firstColumn="0" w:lastColumn="0" w:oddVBand="0" w:evenVBand="0" w:oddHBand="0" w:evenHBand="0" w:firstRowFirstColumn="0" w:firstRowLastColumn="0" w:lastRowFirstColumn="0" w:lastRowLastColumn="0"/>
            </w:pPr>
            <w:r w:rsidRPr="00836943">
              <w:t>Western Australia Department of Health</w:t>
            </w:r>
          </w:p>
          <w:p w14:paraId="2620117A" w14:textId="77777777" w:rsidR="0042066D" w:rsidRPr="00836943" w:rsidRDefault="0042066D" w:rsidP="00836943">
            <w:pPr>
              <w:pStyle w:val="Tablelistbullet"/>
              <w:cnfStyle w:val="000000000000" w:firstRow="0" w:lastRow="0" w:firstColumn="0" w:lastColumn="0" w:oddVBand="0" w:evenVBand="0" w:oddHBand="0" w:evenHBand="0" w:firstRowFirstColumn="0" w:firstRowLastColumn="0" w:lastRowFirstColumn="0" w:lastRowLastColumn="0"/>
            </w:pPr>
            <w:r w:rsidRPr="00836943">
              <w:t xml:space="preserve">Department of Communities Western Australia </w:t>
            </w:r>
          </w:p>
          <w:p w14:paraId="5DDE1870" w14:textId="5666AF8C" w:rsidR="0042066D" w:rsidRPr="00836943" w:rsidRDefault="0042066D" w:rsidP="00836943">
            <w:pPr>
              <w:pStyle w:val="Tablelistbullet"/>
              <w:cnfStyle w:val="000000000000" w:firstRow="0" w:lastRow="0" w:firstColumn="0" w:lastColumn="0" w:oddVBand="0" w:evenVBand="0" w:oddHBand="0" w:evenHBand="0" w:firstRowFirstColumn="0" w:firstRowLastColumn="0" w:lastRowFirstColumn="0" w:lastRowLastColumn="0"/>
            </w:pPr>
            <w:r w:rsidRPr="00836943">
              <w:t>WA Department of Education</w:t>
            </w:r>
          </w:p>
        </w:tc>
      </w:tr>
      <w:tr w:rsidR="0042066D" w:rsidRPr="00836943" w:rsidDel="00D7686E" w14:paraId="0E00A49E" w14:textId="77777777" w:rsidTr="00836943">
        <w:trPr>
          <w:trHeight w:val="20"/>
        </w:trPr>
        <w:tc>
          <w:tcPr>
            <w:cnfStyle w:val="001000000000" w:firstRow="0" w:lastRow="0" w:firstColumn="1" w:lastColumn="0" w:oddVBand="0" w:evenVBand="0" w:oddHBand="0" w:evenHBand="0" w:firstRowFirstColumn="0" w:firstRowLastColumn="0" w:lastRowFirstColumn="0" w:lastRowLastColumn="0"/>
            <w:tcW w:w="1985" w:type="dxa"/>
          </w:tcPr>
          <w:p w14:paraId="7000C815" w14:textId="77777777" w:rsidR="0042066D" w:rsidRPr="00836943" w:rsidRDefault="0042066D" w:rsidP="00836943">
            <w:r w:rsidRPr="00836943">
              <w:t>Representatives of psychosocial support consumers</w:t>
            </w:r>
          </w:p>
        </w:tc>
        <w:tc>
          <w:tcPr>
            <w:tcW w:w="7664" w:type="dxa"/>
          </w:tcPr>
          <w:p w14:paraId="6908AEBC" w14:textId="77777777" w:rsidR="0042066D" w:rsidRPr="00836943" w:rsidRDefault="0042066D" w:rsidP="00836943">
            <w:pPr>
              <w:pStyle w:val="TableParagraph"/>
              <w:cnfStyle w:val="000000000000" w:firstRow="0" w:lastRow="0" w:firstColumn="0" w:lastColumn="0" w:oddVBand="0" w:evenVBand="0" w:oddHBand="0" w:evenHBand="0" w:firstRowFirstColumn="0" w:firstRowLastColumn="0" w:lastRowFirstColumn="0" w:lastRowLastColumn="0"/>
            </w:pPr>
            <w:r w:rsidRPr="00836943">
              <w:t>Western Australia</w:t>
            </w:r>
          </w:p>
          <w:p w14:paraId="4479C17D" w14:textId="5AF6413E" w:rsidR="0042066D" w:rsidRPr="00836943" w:rsidDel="00D7686E" w:rsidRDefault="0042066D" w:rsidP="00836943">
            <w:pPr>
              <w:pStyle w:val="Tablelistbullet"/>
              <w:cnfStyle w:val="000000000000" w:firstRow="0" w:lastRow="0" w:firstColumn="0" w:lastColumn="0" w:oddVBand="0" w:evenVBand="0" w:oddHBand="0" w:evenHBand="0" w:firstRowFirstColumn="0" w:firstRowLastColumn="0" w:lastRowFirstColumn="0" w:lastRowLastColumn="0"/>
            </w:pPr>
            <w:r w:rsidRPr="00836943">
              <w:t>Consumers of Mental Health Western Australia (</w:t>
            </w:r>
            <w:proofErr w:type="spellStart"/>
            <w:r w:rsidRPr="00836943">
              <w:t>CoMHWA</w:t>
            </w:r>
            <w:proofErr w:type="spellEnd"/>
            <w:r w:rsidRPr="00836943">
              <w:t>)</w:t>
            </w:r>
          </w:p>
        </w:tc>
      </w:tr>
      <w:tr w:rsidR="0042066D" w:rsidRPr="00836943" w14:paraId="45B46948" w14:textId="77777777" w:rsidTr="00836943">
        <w:trPr>
          <w:trHeight w:val="20"/>
        </w:trPr>
        <w:tc>
          <w:tcPr>
            <w:cnfStyle w:val="001000000000" w:firstRow="0" w:lastRow="0" w:firstColumn="1" w:lastColumn="0" w:oddVBand="0" w:evenVBand="0" w:oddHBand="0" w:evenHBand="0" w:firstRowFirstColumn="0" w:firstRowLastColumn="0" w:lastRowFirstColumn="0" w:lastRowLastColumn="0"/>
            <w:tcW w:w="1985" w:type="dxa"/>
          </w:tcPr>
          <w:p w14:paraId="49B7EA75" w14:textId="77777777" w:rsidR="0042066D" w:rsidRPr="00836943" w:rsidRDefault="0042066D" w:rsidP="00836943">
            <w:r w:rsidRPr="00836943">
              <w:t>Providers of psychosocial supports</w:t>
            </w:r>
          </w:p>
        </w:tc>
        <w:tc>
          <w:tcPr>
            <w:tcW w:w="7664" w:type="dxa"/>
          </w:tcPr>
          <w:p w14:paraId="2FAA7906" w14:textId="77777777" w:rsidR="0042066D" w:rsidRPr="00836943" w:rsidRDefault="0042066D" w:rsidP="00836943">
            <w:pPr>
              <w:pStyle w:val="TableParagraph"/>
              <w:cnfStyle w:val="000000000000" w:firstRow="0" w:lastRow="0" w:firstColumn="0" w:lastColumn="0" w:oddVBand="0" w:evenVBand="0" w:oddHBand="0" w:evenHBand="0" w:firstRowFirstColumn="0" w:firstRowLastColumn="0" w:lastRowFirstColumn="0" w:lastRowLastColumn="0"/>
            </w:pPr>
            <w:r w:rsidRPr="00836943">
              <w:t>Western Australia</w:t>
            </w:r>
          </w:p>
          <w:p w14:paraId="564BC2B7" w14:textId="77777777" w:rsidR="00540C76" w:rsidRPr="00836943" w:rsidRDefault="00540C76" w:rsidP="00836943">
            <w:pPr>
              <w:pStyle w:val="Tablelistbullet"/>
              <w:cnfStyle w:val="000000000000" w:firstRow="0" w:lastRow="0" w:firstColumn="0" w:lastColumn="0" w:oddVBand="0" w:evenVBand="0" w:oddHBand="0" w:evenHBand="0" w:firstRowFirstColumn="0" w:firstRowLastColumn="0" w:lastRowFirstColumn="0" w:lastRowLastColumn="0"/>
            </w:pPr>
            <w:r w:rsidRPr="00836943">
              <w:t xml:space="preserve">Mental Health Commission funded service </w:t>
            </w:r>
            <w:proofErr w:type="gramStart"/>
            <w:r w:rsidRPr="00836943">
              <w:t>providers</w:t>
            </w:r>
            <w:proofErr w:type="gramEnd"/>
          </w:p>
          <w:p w14:paraId="084477CB" w14:textId="3379C02C" w:rsidR="0042066D" w:rsidRPr="00836943" w:rsidRDefault="00540C76" w:rsidP="00836943">
            <w:pPr>
              <w:pStyle w:val="Tablelistbullet"/>
              <w:cnfStyle w:val="000000000000" w:firstRow="0" w:lastRow="0" w:firstColumn="0" w:lastColumn="0" w:oddVBand="0" w:evenVBand="0" w:oddHBand="0" w:evenHBand="0" w:firstRowFirstColumn="0" w:firstRowLastColumn="0" w:lastRowFirstColumn="0" w:lastRowLastColumn="0"/>
            </w:pPr>
            <w:r w:rsidRPr="00836943">
              <w:t>Western Australia Primary Health Alliance – Psychosocial Support Services</w:t>
            </w:r>
            <w:r w:rsidR="00D55931" w:rsidRPr="00836943">
              <w:t xml:space="preserve"> </w:t>
            </w:r>
          </w:p>
        </w:tc>
      </w:tr>
      <w:tr w:rsidR="0042066D" w:rsidRPr="00836943" w14:paraId="6661F0C6" w14:textId="77777777" w:rsidTr="00836943">
        <w:trPr>
          <w:trHeight w:val="20"/>
        </w:trPr>
        <w:tc>
          <w:tcPr>
            <w:cnfStyle w:val="001000000000" w:firstRow="0" w:lastRow="0" w:firstColumn="1" w:lastColumn="0" w:oddVBand="0" w:evenVBand="0" w:oddHBand="0" w:evenHBand="0" w:firstRowFirstColumn="0" w:firstRowLastColumn="0" w:lastRowFirstColumn="0" w:lastRowLastColumn="0"/>
            <w:tcW w:w="1985" w:type="dxa"/>
          </w:tcPr>
          <w:p w14:paraId="08C7FF68" w14:textId="5D30F5D7" w:rsidR="0042066D" w:rsidRPr="00836943" w:rsidRDefault="0042066D" w:rsidP="00836943">
            <w:r w:rsidRPr="00836943">
              <w:t>Psychosocial sector peak bodies</w:t>
            </w:r>
          </w:p>
        </w:tc>
        <w:tc>
          <w:tcPr>
            <w:tcW w:w="7664" w:type="dxa"/>
          </w:tcPr>
          <w:p w14:paraId="7B9DDFF7" w14:textId="77777777" w:rsidR="0042066D" w:rsidRPr="00836943" w:rsidRDefault="0042066D" w:rsidP="00836943">
            <w:pPr>
              <w:pStyle w:val="TableParagraph"/>
              <w:cnfStyle w:val="000000000000" w:firstRow="0" w:lastRow="0" w:firstColumn="0" w:lastColumn="0" w:oddVBand="0" w:evenVBand="0" w:oddHBand="0" w:evenHBand="0" w:firstRowFirstColumn="0" w:firstRowLastColumn="0" w:lastRowFirstColumn="0" w:lastRowLastColumn="0"/>
            </w:pPr>
            <w:r w:rsidRPr="00836943">
              <w:t>Western Australia</w:t>
            </w:r>
          </w:p>
          <w:p w14:paraId="72A606DB" w14:textId="77777777" w:rsidR="0042066D" w:rsidRPr="00836943" w:rsidRDefault="0042066D" w:rsidP="00836943">
            <w:pPr>
              <w:pStyle w:val="Tablelistbullet"/>
              <w:cnfStyle w:val="000000000000" w:firstRow="0" w:lastRow="0" w:firstColumn="0" w:lastColumn="0" w:oddVBand="0" w:evenVBand="0" w:oddHBand="0" w:evenHBand="0" w:firstRowFirstColumn="0" w:firstRowLastColumn="0" w:lastRowFirstColumn="0" w:lastRowLastColumn="0"/>
            </w:pPr>
            <w:r w:rsidRPr="00836943">
              <w:t>Western Australian Association for Mental Health (WAAMH)</w:t>
            </w:r>
          </w:p>
        </w:tc>
      </w:tr>
      <w:tr w:rsidR="0042066D" w:rsidRPr="00836943" w14:paraId="6E2F829C" w14:textId="77777777" w:rsidTr="00836943">
        <w:trPr>
          <w:trHeight w:val="20"/>
        </w:trPr>
        <w:tc>
          <w:tcPr>
            <w:cnfStyle w:val="001000000000" w:firstRow="0" w:lastRow="0" w:firstColumn="1" w:lastColumn="0" w:oddVBand="0" w:evenVBand="0" w:oddHBand="0" w:evenHBand="0" w:firstRowFirstColumn="0" w:firstRowLastColumn="0" w:lastRowFirstColumn="0" w:lastRowLastColumn="0"/>
            <w:tcW w:w="1985" w:type="dxa"/>
          </w:tcPr>
          <w:p w14:paraId="565EC773" w14:textId="77777777" w:rsidR="0042066D" w:rsidRPr="00836943" w:rsidRDefault="0042066D" w:rsidP="00836943">
            <w:r w:rsidRPr="00836943">
              <w:t>Priority populations peak bodies</w:t>
            </w:r>
          </w:p>
        </w:tc>
        <w:tc>
          <w:tcPr>
            <w:tcW w:w="7664" w:type="dxa"/>
          </w:tcPr>
          <w:p w14:paraId="0D1679B9" w14:textId="77777777" w:rsidR="0042066D" w:rsidRPr="00836943" w:rsidRDefault="0042066D" w:rsidP="00836943">
            <w:pPr>
              <w:pStyle w:val="TableParagraph"/>
              <w:cnfStyle w:val="000000000000" w:firstRow="0" w:lastRow="0" w:firstColumn="0" w:lastColumn="0" w:oddVBand="0" w:evenVBand="0" w:oddHBand="0" w:evenHBand="0" w:firstRowFirstColumn="0" w:firstRowLastColumn="0" w:lastRowFirstColumn="0" w:lastRowLastColumn="0"/>
            </w:pPr>
            <w:r w:rsidRPr="00836943">
              <w:t>Western Australia</w:t>
            </w:r>
          </w:p>
          <w:p w14:paraId="1BC1A04E" w14:textId="32C0C67F" w:rsidR="0042066D" w:rsidRPr="00836943" w:rsidRDefault="0042066D" w:rsidP="00836943">
            <w:pPr>
              <w:pStyle w:val="Tablelistbullet"/>
              <w:cnfStyle w:val="000000000000" w:firstRow="0" w:lastRow="0" w:firstColumn="0" w:lastColumn="0" w:oddVBand="0" w:evenVBand="0" w:oddHBand="0" w:evenHBand="0" w:firstRowFirstColumn="0" w:firstRowLastColumn="0" w:lastRowFirstColumn="0" w:lastRowLastColumn="0"/>
            </w:pPr>
            <w:r w:rsidRPr="00836943">
              <w:t>Aboriginal Health Council of Western Australia</w:t>
            </w:r>
          </w:p>
        </w:tc>
      </w:tr>
      <w:tr w:rsidR="005B27F4" w:rsidRPr="00836943" w14:paraId="2B5ED6D9" w14:textId="77777777" w:rsidTr="00836943">
        <w:trPr>
          <w:trHeight w:val="20"/>
        </w:trPr>
        <w:tc>
          <w:tcPr>
            <w:cnfStyle w:val="001000000000" w:firstRow="0" w:lastRow="0" w:firstColumn="1" w:lastColumn="0" w:oddVBand="0" w:evenVBand="0" w:oddHBand="0" w:evenHBand="0" w:firstRowFirstColumn="0" w:firstRowLastColumn="0" w:lastRowFirstColumn="0" w:lastRowLastColumn="0"/>
            <w:tcW w:w="1985" w:type="dxa"/>
          </w:tcPr>
          <w:p w14:paraId="2CF532D2" w14:textId="66B717EE" w:rsidR="005B27F4" w:rsidRPr="00836943" w:rsidRDefault="005B27F4" w:rsidP="00836943">
            <w:r w:rsidRPr="00836943">
              <w:t>Clinical sector</w:t>
            </w:r>
            <w:r w:rsidR="00CE2A52" w:rsidRPr="00836943">
              <w:t>/</w:t>
            </w:r>
            <w:proofErr w:type="gramStart"/>
            <w:r w:rsidRPr="00836943">
              <w:t>other</w:t>
            </w:r>
            <w:proofErr w:type="gramEnd"/>
            <w:r w:rsidRPr="00836943">
              <w:t xml:space="preserve"> related workforce</w:t>
            </w:r>
          </w:p>
        </w:tc>
        <w:tc>
          <w:tcPr>
            <w:tcW w:w="7664" w:type="dxa"/>
          </w:tcPr>
          <w:p w14:paraId="55AB656C" w14:textId="7491EE97" w:rsidR="005B27F4" w:rsidRPr="00836943" w:rsidRDefault="00B6054C" w:rsidP="00836943">
            <w:pPr>
              <w:cnfStyle w:val="000000000000" w:firstRow="0" w:lastRow="0" w:firstColumn="0" w:lastColumn="0" w:oddVBand="0" w:evenVBand="0" w:oddHBand="0" w:evenHBand="0" w:firstRowFirstColumn="0" w:firstRowLastColumn="0" w:lastRowFirstColumn="0" w:lastRowLastColumn="0"/>
            </w:pPr>
            <w:r w:rsidRPr="00836943">
              <w:rPr>
                <w:rStyle w:val="TableParagraphChar"/>
              </w:rPr>
              <w:t>Representation from relevant clinical services and other related workforce</w:t>
            </w:r>
          </w:p>
        </w:tc>
      </w:tr>
    </w:tbl>
    <w:p w14:paraId="0A075A65" w14:textId="77777777" w:rsidR="0042066D" w:rsidRPr="001C5A3B" w:rsidRDefault="0042066D" w:rsidP="0042066D">
      <w:pPr>
        <w:pStyle w:val="Heading2"/>
        <w:rPr>
          <w:rFonts w:eastAsia="Arial"/>
          <w:lang w:val="en-US"/>
        </w:rPr>
      </w:pPr>
      <w:r>
        <w:rPr>
          <w:rFonts w:eastAsia="Arial"/>
          <w:lang w:val="en-US"/>
        </w:rPr>
        <w:br w:type="page"/>
      </w:r>
      <w:bookmarkStart w:id="40" w:name="_Toc158132851"/>
      <w:r w:rsidRPr="004F0259">
        <w:rPr>
          <w:rFonts w:eastAsia="Arial"/>
          <w:lang w:val="en-US"/>
        </w:rPr>
        <w:lastRenderedPageBreak/>
        <w:t>South Australia</w:t>
      </w:r>
      <w:bookmarkEnd w:id="40"/>
    </w:p>
    <w:tbl>
      <w:tblPr>
        <w:tblStyle w:val="Style1"/>
        <w:tblW w:w="9649" w:type="dxa"/>
        <w:tblLayout w:type="fixed"/>
        <w:tblLook w:val="01E0" w:firstRow="1" w:lastRow="1" w:firstColumn="1" w:lastColumn="1" w:noHBand="0" w:noVBand="0"/>
      </w:tblPr>
      <w:tblGrid>
        <w:gridCol w:w="1985"/>
        <w:gridCol w:w="7664"/>
      </w:tblGrid>
      <w:tr w:rsidR="0042066D" w:rsidRPr="009D3BAD" w14:paraId="201B9591" w14:textId="77777777" w:rsidTr="009D3BAD">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85" w:type="dxa"/>
          </w:tcPr>
          <w:p w14:paraId="09AD057A" w14:textId="6A71E3C1" w:rsidR="0042066D" w:rsidRPr="009D3BAD" w:rsidRDefault="0042066D" w:rsidP="009D3BAD">
            <w:r w:rsidRPr="009D3BAD">
              <w:t>Stakeholder groups</w:t>
            </w:r>
          </w:p>
        </w:tc>
        <w:tc>
          <w:tcPr>
            <w:tcW w:w="7664" w:type="dxa"/>
          </w:tcPr>
          <w:p w14:paraId="4DB7D2B7" w14:textId="77777777" w:rsidR="0042066D" w:rsidRPr="009D3BAD" w:rsidRDefault="0042066D" w:rsidP="009D3BAD">
            <w:pPr>
              <w:cnfStyle w:val="100000000000" w:firstRow="1" w:lastRow="0" w:firstColumn="0" w:lastColumn="0" w:oddVBand="0" w:evenVBand="0" w:oddHBand="0" w:evenHBand="0" w:firstRowFirstColumn="0" w:firstRowLastColumn="0" w:lastRowFirstColumn="0" w:lastRowLastColumn="0"/>
            </w:pPr>
            <w:r w:rsidRPr="009D3BAD">
              <w:t>SA: Key stakeholders</w:t>
            </w:r>
          </w:p>
        </w:tc>
      </w:tr>
      <w:tr w:rsidR="0042066D" w:rsidRPr="009D3BAD" w:rsidDel="00D7686E" w14:paraId="38A9A8E6" w14:textId="77777777" w:rsidTr="009D3BAD">
        <w:trPr>
          <w:trHeight w:val="20"/>
        </w:trPr>
        <w:tc>
          <w:tcPr>
            <w:cnfStyle w:val="001000000000" w:firstRow="0" w:lastRow="0" w:firstColumn="1" w:lastColumn="0" w:oddVBand="0" w:evenVBand="0" w:oddHBand="0" w:evenHBand="0" w:firstRowFirstColumn="0" w:firstRowLastColumn="0" w:lastRowFirstColumn="0" w:lastRowLastColumn="0"/>
            <w:tcW w:w="1985" w:type="dxa"/>
          </w:tcPr>
          <w:p w14:paraId="53745B9A" w14:textId="184A5483" w:rsidR="0042066D" w:rsidRPr="009D3BAD" w:rsidRDefault="0042066D" w:rsidP="009D3BAD">
            <w:r w:rsidRPr="009D3BAD">
              <w:t>Data contr</w:t>
            </w:r>
            <w:r w:rsidR="009D3BAD">
              <w:t>i</w:t>
            </w:r>
            <w:r w:rsidRPr="009D3BAD">
              <w:t>butors</w:t>
            </w:r>
          </w:p>
          <w:p w14:paraId="31EB0B66" w14:textId="77777777" w:rsidR="0042066D" w:rsidRPr="009D3BAD" w:rsidRDefault="0042066D" w:rsidP="009D3BAD">
            <w:r w:rsidRPr="009D3BAD">
              <w:t>Commissioners of psychosocial supports</w:t>
            </w:r>
          </w:p>
        </w:tc>
        <w:tc>
          <w:tcPr>
            <w:tcW w:w="7664" w:type="dxa"/>
          </w:tcPr>
          <w:p w14:paraId="2121037A" w14:textId="77777777" w:rsidR="0042066D" w:rsidRPr="009D3BAD" w:rsidRDefault="0042066D" w:rsidP="009D3BAD">
            <w:pPr>
              <w:pStyle w:val="TableParagraph"/>
              <w:cnfStyle w:val="000000000000" w:firstRow="0" w:lastRow="0" w:firstColumn="0" w:lastColumn="0" w:oddVBand="0" w:evenVBand="0" w:oddHBand="0" w:evenHBand="0" w:firstRowFirstColumn="0" w:firstRowLastColumn="0" w:lastRowFirstColumn="0" w:lastRowLastColumn="0"/>
            </w:pPr>
            <w:r w:rsidRPr="009D3BAD">
              <w:t>South Australia</w:t>
            </w:r>
          </w:p>
          <w:p w14:paraId="0A8F1460" w14:textId="77777777" w:rsidR="0042066D" w:rsidRPr="009D3BAD" w:rsidRDefault="0042066D" w:rsidP="009D3BAD">
            <w:pPr>
              <w:pStyle w:val="Tablelistbullet"/>
              <w:cnfStyle w:val="000000000000" w:firstRow="0" w:lastRow="0" w:firstColumn="0" w:lastColumn="0" w:oddVBand="0" w:evenVBand="0" w:oddHBand="0" w:evenHBand="0" w:firstRowFirstColumn="0" w:firstRowLastColumn="0" w:lastRowFirstColumn="0" w:lastRowLastColumn="0"/>
            </w:pPr>
            <w:r w:rsidRPr="009D3BAD">
              <w:t>Department for Health and Wellbeing (DHW) – Mental Health Commissioner, Provider Commissioning and Performance and Office of the Chief Psychiatrist (OCP)</w:t>
            </w:r>
          </w:p>
          <w:p w14:paraId="2E0D4B11" w14:textId="77777777" w:rsidR="0042066D" w:rsidRPr="009D3BAD" w:rsidRDefault="0042066D" w:rsidP="009D3BAD">
            <w:pPr>
              <w:pStyle w:val="Tablelistbullet"/>
              <w:cnfStyle w:val="000000000000" w:firstRow="0" w:lastRow="0" w:firstColumn="0" w:lastColumn="0" w:oddVBand="0" w:evenVBand="0" w:oddHBand="0" w:evenHBand="0" w:firstRowFirstColumn="0" w:firstRowLastColumn="0" w:lastRowFirstColumn="0" w:lastRowLastColumn="0"/>
            </w:pPr>
            <w:r w:rsidRPr="009D3BAD">
              <w:t>SA Department of Human Services (DHS)</w:t>
            </w:r>
          </w:p>
          <w:p w14:paraId="4F059AC0" w14:textId="77777777" w:rsidR="0042066D" w:rsidRPr="009D3BAD" w:rsidRDefault="0042066D" w:rsidP="009D3BAD">
            <w:pPr>
              <w:pStyle w:val="Tablelistbullet"/>
              <w:cnfStyle w:val="000000000000" w:firstRow="0" w:lastRow="0" w:firstColumn="0" w:lastColumn="0" w:oddVBand="0" w:evenVBand="0" w:oddHBand="0" w:evenHBand="0" w:firstRowFirstColumn="0" w:firstRowLastColumn="0" w:lastRowFirstColumn="0" w:lastRowLastColumn="0"/>
            </w:pPr>
            <w:r w:rsidRPr="009D3BAD">
              <w:t>SA Local Health Networks</w:t>
            </w:r>
          </w:p>
          <w:p w14:paraId="3A6465FF" w14:textId="4C29DB8D" w:rsidR="0042066D" w:rsidRPr="009D3BAD" w:rsidDel="00D7686E" w:rsidRDefault="00DC0295" w:rsidP="009D3BAD">
            <w:pPr>
              <w:pStyle w:val="Tablelistbullet"/>
              <w:cnfStyle w:val="000000000000" w:firstRow="0" w:lastRow="0" w:firstColumn="0" w:lastColumn="0" w:oddVBand="0" w:evenVBand="0" w:oddHBand="0" w:evenHBand="0" w:firstRowFirstColumn="0" w:firstRowLastColumn="0" w:lastRowFirstColumn="0" w:lastRowLastColumn="0"/>
            </w:pPr>
            <w:r w:rsidRPr="009D3BAD">
              <w:t>Drug and Alcohol Services</w:t>
            </w:r>
          </w:p>
        </w:tc>
      </w:tr>
      <w:tr w:rsidR="0042066D" w:rsidRPr="009D3BAD" w:rsidDel="00D7686E" w14:paraId="7D7C23A2" w14:textId="77777777" w:rsidTr="009D3BAD">
        <w:trPr>
          <w:trHeight w:val="20"/>
        </w:trPr>
        <w:tc>
          <w:tcPr>
            <w:cnfStyle w:val="001000000000" w:firstRow="0" w:lastRow="0" w:firstColumn="1" w:lastColumn="0" w:oddVBand="0" w:evenVBand="0" w:oddHBand="0" w:evenHBand="0" w:firstRowFirstColumn="0" w:firstRowLastColumn="0" w:lastRowFirstColumn="0" w:lastRowLastColumn="0"/>
            <w:tcW w:w="1985" w:type="dxa"/>
          </w:tcPr>
          <w:p w14:paraId="5FC16169" w14:textId="77777777" w:rsidR="0042066D" w:rsidRPr="009D3BAD" w:rsidRDefault="0042066D" w:rsidP="009D3BAD">
            <w:r w:rsidRPr="009D3BAD">
              <w:t>Representatives of psychosocial support consumers</w:t>
            </w:r>
          </w:p>
        </w:tc>
        <w:tc>
          <w:tcPr>
            <w:tcW w:w="7664" w:type="dxa"/>
          </w:tcPr>
          <w:p w14:paraId="18C2DB87" w14:textId="77777777" w:rsidR="0042066D" w:rsidRPr="009D3BAD" w:rsidRDefault="0042066D" w:rsidP="009D3BAD">
            <w:pPr>
              <w:pStyle w:val="TableParagraph"/>
              <w:cnfStyle w:val="000000000000" w:firstRow="0" w:lastRow="0" w:firstColumn="0" w:lastColumn="0" w:oddVBand="0" w:evenVBand="0" w:oddHBand="0" w:evenHBand="0" w:firstRowFirstColumn="0" w:firstRowLastColumn="0" w:lastRowFirstColumn="0" w:lastRowLastColumn="0"/>
            </w:pPr>
            <w:r w:rsidRPr="009D3BAD">
              <w:t>South Australia</w:t>
            </w:r>
          </w:p>
          <w:p w14:paraId="066C907B" w14:textId="77777777" w:rsidR="0042066D" w:rsidRPr="009D3BAD" w:rsidRDefault="0042066D" w:rsidP="009D3BAD">
            <w:pPr>
              <w:pStyle w:val="Tablelistbullet"/>
              <w:cnfStyle w:val="000000000000" w:firstRow="0" w:lastRow="0" w:firstColumn="0" w:lastColumn="0" w:oddVBand="0" w:evenVBand="0" w:oddHBand="0" w:evenHBand="0" w:firstRowFirstColumn="0" w:firstRowLastColumn="0" w:lastRowFirstColumn="0" w:lastRowLastColumn="0"/>
            </w:pPr>
            <w:r w:rsidRPr="009D3BAD">
              <w:t>Lived Experience Leadership and Advocacy Network</w:t>
            </w:r>
          </w:p>
          <w:p w14:paraId="0DEF6846" w14:textId="77777777" w:rsidR="0042066D" w:rsidRPr="009D3BAD" w:rsidRDefault="0042066D" w:rsidP="009D3BAD">
            <w:pPr>
              <w:pStyle w:val="Tablelistbullet"/>
              <w:cnfStyle w:val="000000000000" w:firstRow="0" w:lastRow="0" w:firstColumn="0" w:lastColumn="0" w:oddVBand="0" w:evenVBand="0" w:oddHBand="0" w:evenHBand="0" w:firstRowFirstColumn="0" w:firstRowLastColumn="0" w:lastRowFirstColumn="0" w:lastRowLastColumn="0"/>
            </w:pPr>
            <w:r w:rsidRPr="009D3BAD">
              <w:t>SA Mental Health Carers for Change</w:t>
            </w:r>
          </w:p>
          <w:p w14:paraId="347FF1A3" w14:textId="77777777" w:rsidR="0042066D" w:rsidRPr="009D3BAD" w:rsidRDefault="0042066D" w:rsidP="009D3BAD">
            <w:pPr>
              <w:pStyle w:val="Tablelistbullet"/>
              <w:cnfStyle w:val="000000000000" w:firstRow="0" w:lastRow="0" w:firstColumn="0" w:lastColumn="0" w:oddVBand="0" w:evenVBand="0" w:oddHBand="0" w:evenHBand="0" w:firstRowFirstColumn="0" w:firstRowLastColumn="0" w:lastRowFirstColumn="0" w:lastRowLastColumn="0"/>
            </w:pPr>
            <w:r w:rsidRPr="009D3BAD">
              <w:t>Carers SA</w:t>
            </w:r>
          </w:p>
          <w:p w14:paraId="2B65DA80" w14:textId="77777777" w:rsidR="0042066D" w:rsidRPr="009D3BAD" w:rsidDel="00D7686E" w:rsidRDefault="0042066D" w:rsidP="009D3BAD">
            <w:pPr>
              <w:pStyle w:val="Tablelistbullet"/>
              <w:cnfStyle w:val="000000000000" w:firstRow="0" w:lastRow="0" w:firstColumn="0" w:lastColumn="0" w:oddVBand="0" w:evenVBand="0" w:oddHBand="0" w:evenHBand="0" w:firstRowFirstColumn="0" w:firstRowLastColumn="0" w:lastRowFirstColumn="0" w:lastRowLastColumn="0"/>
            </w:pPr>
            <w:r w:rsidRPr="009D3BAD">
              <w:t>Office of the Chief Psychiatrist – Lived Experience Advisory Group</w:t>
            </w:r>
          </w:p>
        </w:tc>
      </w:tr>
      <w:tr w:rsidR="0042066D" w:rsidRPr="009D3BAD" w14:paraId="428071CF" w14:textId="77777777" w:rsidTr="009D3BAD">
        <w:trPr>
          <w:trHeight w:val="20"/>
        </w:trPr>
        <w:tc>
          <w:tcPr>
            <w:cnfStyle w:val="001000000000" w:firstRow="0" w:lastRow="0" w:firstColumn="1" w:lastColumn="0" w:oddVBand="0" w:evenVBand="0" w:oddHBand="0" w:evenHBand="0" w:firstRowFirstColumn="0" w:firstRowLastColumn="0" w:lastRowFirstColumn="0" w:lastRowLastColumn="0"/>
            <w:tcW w:w="1985" w:type="dxa"/>
          </w:tcPr>
          <w:p w14:paraId="1E6FF477" w14:textId="77777777" w:rsidR="0042066D" w:rsidRPr="009D3BAD" w:rsidRDefault="0042066D" w:rsidP="009D3BAD">
            <w:r w:rsidRPr="009D3BAD">
              <w:t>Providers of psychosocial supports</w:t>
            </w:r>
          </w:p>
        </w:tc>
        <w:tc>
          <w:tcPr>
            <w:tcW w:w="7664" w:type="dxa"/>
          </w:tcPr>
          <w:p w14:paraId="48024163" w14:textId="77777777" w:rsidR="0042066D" w:rsidRPr="009D3BAD" w:rsidRDefault="0042066D" w:rsidP="009D3BAD">
            <w:pPr>
              <w:pStyle w:val="TableParagraph"/>
              <w:cnfStyle w:val="000000000000" w:firstRow="0" w:lastRow="0" w:firstColumn="0" w:lastColumn="0" w:oddVBand="0" w:evenVBand="0" w:oddHBand="0" w:evenHBand="0" w:firstRowFirstColumn="0" w:firstRowLastColumn="0" w:lastRowFirstColumn="0" w:lastRowLastColumn="0"/>
            </w:pPr>
            <w:r w:rsidRPr="009D3BAD">
              <w:t>South Australia</w:t>
            </w:r>
          </w:p>
          <w:p w14:paraId="4B37D42C" w14:textId="6818B2D8" w:rsidR="00BF74DD" w:rsidRPr="009D3BAD" w:rsidRDefault="00BF74DD" w:rsidP="003658A9">
            <w:pPr>
              <w:pStyle w:val="TableParagraph"/>
              <w:cnfStyle w:val="000000000000" w:firstRow="0" w:lastRow="0" w:firstColumn="0" w:lastColumn="0" w:oddVBand="0" w:evenVBand="0" w:oddHBand="0" w:evenHBand="0" w:firstRowFirstColumn="0" w:firstRowLastColumn="0" w:lastRowFirstColumn="0" w:lastRowLastColumn="0"/>
            </w:pPr>
            <w:r w:rsidRPr="009D3BAD">
              <w:t>State funded NGO psychosocial providers include</w:t>
            </w:r>
            <w:r w:rsidR="00027E27" w:rsidRPr="009D3BAD">
              <w:t>:</w:t>
            </w:r>
          </w:p>
          <w:p w14:paraId="215D1E68" w14:textId="77777777" w:rsidR="00027E27" w:rsidRPr="009D3BAD" w:rsidRDefault="00BF74DD" w:rsidP="009D3BAD">
            <w:pPr>
              <w:pStyle w:val="Tablelistbullet"/>
              <w:cnfStyle w:val="000000000000" w:firstRow="0" w:lastRow="0" w:firstColumn="0" w:lastColumn="0" w:oddVBand="0" w:evenVBand="0" w:oddHBand="0" w:evenHBand="0" w:firstRowFirstColumn="0" w:firstRowLastColumn="0" w:lastRowFirstColumn="0" w:lastRowLastColumn="0"/>
            </w:pPr>
            <w:r w:rsidRPr="009D3BAD">
              <w:t>Neami</w:t>
            </w:r>
          </w:p>
          <w:p w14:paraId="00F622DB" w14:textId="169203CE" w:rsidR="00027E27" w:rsidRPr="009D3BAD" w:rsidRDefault="00BF74DD" w:rsidP="009D3BAD">
            <w:pPr>
              <w:pStyle w:val="Tablelistbullet"/>
              <w:cnfStyle w:val="000000000000" w:firstRow="0" w:lastRow="0" w:firstColumn="0" w:lastColumn="0" w:oddVBand="0" w:evenVBand="0" w:oddHBand="0" w:evenHBand="0" w:firstRowFirstColumn="0" w:firstRowLastColumn="0" w:lastRowFirstColumn="0" w:lastRowLastColumn="0"/>
            </w:pPr>
            <w:r w:rsidRPr="009D3BAD">
              <w:t>MIND</w:t>
            </w:r>
          </w:p>
          <w:p w14:paraId="7B4B19EA" w14:textId="7AA8A88F" w:rsidR="00027E27" w:rsidRPr="009D3BAD" w:rsidRDefault="00BF74DD" w:rsidP="009D3BAD">
            <w:pPr>
              <w:pStyle w:val="Tablelistbullet"/>
              <w:cnfStyle w:val="000000000000" w:firstRow="0" w:lastRow="0" w:firstColumn="0" w:lastColumn="0" w:oddVBand="0" w:evenVBand="0" w:oddHBand="0" w:evenHBand="0" w:firstRowFirstColumn="0" w:firstRowLastColumn="0" w:lastRowFirstColumn="0" w:lastRowLastColumn="0"/>
            </w:pPr>
            <w:r w:rsidRPr="009D3BAD">
              <w:t>Life Without Barriers</w:t>
            </w:r>
          </w:p>
          <w:p w14:paraId="40FE44A1" w14:textId="33577507" w:rsidR="00027E27" w:rsidRPr="009D3BAD" w:rsidRDefault="00BF74DD" w:rsidP="009D3BAD">
            <w:pPr>
              <w:pStyle w:val="Tablelistbullet"/>
              <w:cnfStyle w:val="000000000000" w:firstRow="0" w:lastRow="0" w:firstColumn="0" w:lastColumn="0" w:oddVBand="0" w:evenVBand="0" w:oddHBand="0" w:evenHBand="0" w:firstRowFirstColumn="0" w:firstRowLastColumn="0" w:lastRowFirstColumn="0" w:lastRowLastColumn="0"/>
            </w:pPr>
            <w:r w:rsidRPr="009D3BAD">
              <w:t>Uniting SA</w:t>
            </w:r>
          </w:p>
          <w:p w14:paraId="7BD9F5F6" w14:textId="3D3169C8" w:rsidR="00027E27" w:rsidRPr="009D3BAD" w:rsidRDefault="00BF74DD" w:rsidP="009D3BAD">
            <w:pPr>
              <w:pStyle w:val="Tablelistbullet"/>
              <w:cnfStyle w:val="000000000000" w:firstRow="0" w:lastRow="0" w:firstColumn="0" w:lastColumn="0" w:oddVBand="0" w:evenVBand="0" w:oddHBand="0" w:evenHBand="0" w:firstRowFirstColumn="0" w:firstRowLastColumn="0" w:lastRowFirstColumn="0" w:lastRowLastColumn="0"/>
            </w:pPr>
            <w:r w:rsidRPr="009D3BAD">
              <w:t>Skylight</w:t>
            </w:r>
          </w:p>
          <w:p w14:paraId="751DF5E9" w14:textId="2BB3E823" w:rsidR="00027E27" w:rsidRPr="009D3BAD" w:rsidRDefault="00BF74DD" w:rsidP="009D3BAD">
            <w:pPr>
              <w:pStyle w:val="Tablelistbullet"/>
              <w:cnfStyle w:val="000000000000" w:firstRow="0" w:lastRow="0" w:firstColumn="0" w:lastColumn="0" w:oddVBand="0" w:evenVBand="0" w:oddHBand="0" w:evenHBand="0" w:firstRowFirstColumn="0" w:firstRowLastColumn="0" w:lastRowFirstColumn="0" w:lastRowLastColumn="0"/>
            </w:pPr>
            <w:r w:rsidRPr="009D3BAD">
              <w:t>Centacare</w:t>
            </w:r>
          </w:p>
          <w:p w14:paraId="5C43D051" w14:textId="2FDD4F52" w:rsidR="00027E27" w:rsidRPr="009D3BAD" w:rsidRDefault="00BF74DD" w:rsidP="009D3BAD">
            <w:pPr>
              <w:pStyle w:val="Tablelistbullet"/>
              <w:cnfStyle w:val="000000000000" w:firstRow="0" w:lastRow="0" w:firstColumn="0" w:lastColumn="0" w:oddVBand="0" w:evenVBand="0" w:oddHBand="0" w:evenHBand="0" w:firstRowFirstColumn="0" w:firstRowLastColumn="0" w:lastRowFirstColumn="0" w:lastRowLastColumn="0"/>
            </w:pPr>
            <w:r w:rsidRPr="009D3BAD">
              <w:t>Uniting Communities</w:t>
            </w:r>
          </w:p>
          <w:p w14:paraId="5B91D2EE" w14:textId="5838D700" w:rsidR="00027E27" w:rsidRPr="009D3BAD" w:rsidRDefault="00BF74DD" w:rsidP="009D3BAD">
            <w:pPr>
              <w:pStyle w:val="Tablelistbullet"/>
              <w:cnfStyle w:val="000000000000" w:firstRow="0" w:lastRow="0" w:firstColumn="0" w:lastColumn="0" w:oddVBand="0" w:evenVBand="0" w:oddHBand="0" w:evenHBand="0" w:firstRowFirstColumn="0" w:firstRowLastColumn="0" w:lastRowFirstColumn="0" w:lastRowLastColumn="0"/>
            </w:pPr>
            <w:r w:rsidRPr="009D3BAD">
              <w:t>Helping Hand</w:t>
            </w:r>
          </w:p>
          <w:p w14:paraId="1DE4FD9D" w14:textId="179D0F84" w:rsidR="00027E27" w:rsidRPr="009D3BAD" w:rsidRDefault="00BF74DD" w:rsidP="009D3BAD">
            <w:pPr>
              <w:pStyle w:val="Tablelistbullet"/>
              <w:cnfStyle w:val="000000000000" w:firstRow="0" w:lastRow="0" w:firstColumn="0" w:lastColumn="0" w:oddVBand="0" w:evenVBand="0" w:oddHBand="0" w:evenHBand="0" w:firstRowFirstColumn="0" w:firstRowLastColumn="0" w:lastRowFirstColumn="0" w:lastRowLastColumn="0"/>
            </w:pPr>
            <w:r w:rsidRPr="009D3BAD">
              <w:t>Community Living Options</w:t>
            </w:r>
          </w:p>
          <w:p w14:paraId="0BDD6BBC" w14:textId="7F68FFBC" w:rsidR="00027E27" w:rsidRPr="009D3BAD" w:rsidRDefault="00BF74DD" w:rsidP="009D3BAD">
            <w:pPr>
              <w:pStyle w:val="Tablelistbullet"/>
              <w:cnfStyle w:val="000000000000" w:firstRow="0" w:lastRow="0" w:firstColumn="0" w:lastColumn="0" w:oddVBand="0" w:evenVBand="0" w:oddHBand="0" w:evenHBand="0" w:firstRowFirstColumn="0" w:firstRowLastColumn="0" w:lastRowFirstColumn="0" w:lastRowLastColumn="0"/>
            </w:pPr>
            <w:r w:rsidRPr="009D3BAD">
              <w:t>Catherine House</w:t>
            </w:r>
          </w:p>
          <w:p w14:paraId="50818896" w14:textId="62DA840F" w:rsidR="00027E27" w:rsidRPr="009D3BAD" w:rsidRDefault="00BF74DD" w:rsidP="009D3BAD">
            <w:pPr>
              <w:pStyle w:val="Tablelistbullet"/>
              <w:cnfStyle w:val="000000000000" w:firstRow="0" w:lastRow="0" w:firstColumn="0" w:lastColumn="0" w:oddVBand="0" w:evenVBand="0" w:oddHBand="0" w:evenHBand="0" w:firstRowFirstColumn="0" w:firstRowLastColumn="0" w:lastRowFirstColumn="0" w:lastRowLastColumn="0"/>
            </w:pPr>
            <w:r w:rsidRPr="009D3BAD">
              <w:t>Clubhouse SA</w:t>
            </w:r>
          </w:p>
          <w:p w14:paraId="199349BC" w14:textId="74091288" w:rsidR="0042066D" w:rsidRPr="009D3BAD" w:rsidRDefault="00BF74DD" w:rsidP="009D3BAD">
            <w:pPr>
              <w:pStyle w:val="Tablelistbullet"/>
              <w:cnfStyle w:val="000000000000" w:firstRow="0" w:lastRow="0" w:firstColumn="0" w:lastColumn="0" w:oddVBand="0" w:evenVBand="0" w:oddHBand="0" w:evenHBand="0" w:firstRowFirstColumn="0" w:firstRowLastColumn="0" w:lastRowFirstColumn="0" w:lastRowLastColumn="0"/>
            </w:pPr>
            <w:r w:rsidRPr="009D3BAD">
              <w:t>GROW</w:t>
            </w:r>
          </w:p>
        </w:tc>
      </w:tr>
      <w:tr w:rsidR="0042066D" w:rsidRPr="009D3BAD" w14:paraId="27CB65C6" w14:textId="77777777" w:rsidTr="009D3BAD">
        <w:trPr>
          <w:trHeight w:val="20"/>
        </w:trPr>
        <w:tc>
          <w:tcPr>
            <w:cnfStyle w:val="001000000000" w:firstRow="0" w:lastRow="0" w:firstColumn="1" w:lastColumn="0" w:oddVBand="0" w:evenVBand="0" w:oddHBand="0" w:evenHBand="0" w:firstRowFirstColumn="0" w:firstRowLastColumn="0" w:lastRowFirstColumn="0" w:lastRowLastColumn="0"/>
            <w:tcW w:w="1985" w:type="dxa"/>
          </w:tcPr>
          <w:p w14:paraId="20C4A08E" w14:textId="0C322888" w:rsidR="0042066D" w:rsidRPr="009D3BAD" w:rsidRDefault="0042066D" w:rsidP="009D3BAD">
            <w:r w:rsidRPr="009D3BAD">
              <w:t>Psychosocial sector peak bodies</w:t>
            </w:r>
          </w:p>
        </w:tc>
        <w:tc>
          <w:tcPr>
            <w:tcW w:w="7664" w:type="dxa"/>
          </w:tcPr>
          <w:p w14:paraId="32502208" w14:textId="77777777" w:rsidR="0042066D" w:rsidRPr="009D3BAD" w:rsidRDefault="0042066D" w:rsidP="009D3BAD">
            <w:pPr>
              <w:pStyle w:val="TableParagraph"/>
              <w:cnfStyle w:val="000000000000" w:firstRow="0" w:lastRow="0" w:firstColumn="0" w:lastColumn="0" w:oddVBand="0" w:evenVBand="0" w:oddHBand="0" w:evenHBand="0" w:firstRowFirstColumn="0" w:firstRowLastColumn="0" w:lastRowFirstColumn="0" w:lastRowLastColumn="0"/>
            </w:pPr>
            <w:r w:rsidRPr="009D3BAD">
              <w:t>South Australia</w:t>
            </w:r>
          </w:p>
          <w:p w14:paraId="0B391446" w14:textId="2556EF23" w:rsidR="0042066D" w:rsidRPr="009D3BAD" w:rsidRDefault="0042066D" w:rsidP="009D3BAD">
            <w:pPr>
              <w:pStyle w:val="Tablelistbullet"/>
              <w:cnfStyle w:val="000000000000" w:firstRow="0" w:lastRow="0" w:firstColumn="0" w:lastColumn="0" w:oddVBand="0" w:evenVBand="0" w:oddHBand="0" w:evenHBand="0" w:firstRowFirstColumn="0" w:firstRowLastColumn="0" w:lastRowFirstColumn="0" w:lastRowLastColumn="0"/>
            </w:pPr>
            <w:r w:rsidRPr="009D3BAD">
              <w:t>Mental Health Coalition of SA (MHCSA)</w:t>
            </w:r>
          </w:p>
        </w:tc>
      </w:tr>
      <w:tr w:rsidR="0042066D" w:rsidRPr="009D3BAD" w14:paraId="7A68D1EC" w14:textId="77777777" w:rsidTr="009D3BAD">
        <w:trPr>
          <w:trHeight w:val="20"/>
        </w:trPr>
        <w:tc>
          <w:tcPr>
            <w:cnfStyle w:val="001000000000" w:firstRow="0" w:lastRow="0" w:firstColumn="1" w:lastColumn="0" w:oddVBand="0" w:evenVBand="0" w:oddHBand="0" w:evenHBand="0" w:firstRowFirstColumn="0" w:firstRowLastColumn="0" w:lastRowFirstColumn="0" w:lastRowLastColumn="0"/>
            <w:tcW w:w="1985" w:type="dxa"/>
          </w:tcPr>
          <w:p w14:paraId="410C1414" w14:textId="77777777" w:rsidR="0042066D" w:rsidRPr="009D3BAD" w:rsidRDefault="0042066D" w:rsidP="009D3BAD">
            <w:r w:rsidRPr="009D3BAD">
              <w:t>Priority populations peak bodies</w:t>
            </w:r>
          </w:p>
        </w:tc>
        <w:tc>
          <w:tcPr>
            <w:tcW w:w="7664" w:type="dxa"/>
          </w:tcPr>
          <w:p w14:paraId="076B111F" w14:textId="77777777" w:rsidR="0042066D" w:rsidRPr="009D3BAD" w:rsidRDefault="0042066D" w:rsidP="009D3BAD">
            <w:pPr>
              <w:pStyle w:val="TableParagraph"/>
              <w:cnfStyle w:val="000000000000" w:firstRow="0" w:lastRow="0" w:firstColumn="0" w:lastColumn="0" w:oddVBand="0" w:evenVBand="0" w:oddHBand="0" w:evenHBand="0" w:firstRowFirstColumn="0" w:firstRowLastColumn="0" w:lastRowFirstColumn="0" w:lastRowLastColumn="0"/>
            </w:pPr>
            <w:r w:rsidRPr="009D3BAD">
              <w:t>South Australia</w:t>
            </w:r>
          </w:p>
          <w:p w14:paraId="317C7B2C" w14:textId="77777777" w:rsidR="0042066D" w:rsidRPr="009D3BAD" w:rsidRDefault="0042066D" w:rsidP="009D3BAD">
            <w:pPr>
              <w:pStyle w:val="Tablelistbullet"/>
              <w:cnfStyle w:val="000000000000" w:firstRow="0" w:lastRow="0" w:firstColumn="0" w:lastColumn="0" w:oddVBand="0" w:evenVBand="0" w:oddHBand="0" w:evenHBand="0" w:firstRowFirstColumn="0" w:firstRowLastColumn="0" w:lastRowFirstColumn="0" w:lastRowLastColumn="0"/>
            </w:pPr>
            <w:r w:rsidRPr="009D3BAD">
              <w:t>Aboriginal Health Council of SA</w:t>
            </w:r>
          </w:p>
          <w:p w14:paraId="0F8E2792" w14:textId="77777777" w:rsidR="0042066D" w:rsidRPr="009D3BAD" w:rsidRDefault="0042066D" w:rsidP="009D3BAD">
            <w:pPr>
              <w:pStyle w:val="Tablelistbullet"/>
              <w:cnfStyle w:val="000000000000" w:firstRow="0" w:lastRow="0" w:firstColumn="0" w:lastColumn="0" w:oddVBand="0" w:evenVBand="0" w:oddHBand="0" w:evenHBand="0" w:firstRowFirstColumn="0" w:firstRowLastColumn="0" w:lastRowFirstColumn="0" w:lastRowLastColumn="0"/>
            </w:pPr>
            <w:r w:rsidRPr="009D3BAD">
              <w:t>KWY- Aboriginal Corp/Family Safety</w:t>
            </w:r>
          </w:p>
          <w:p w14:paraId="5B90C4AF" w14:textId="77777777" w:rsidR="0042066D" w:rsidRPr="009D3BAD" w:rsidRDefault="0042066D" w:rsidP="009D3BAD">
            <w:pPr>
              <w:pStyle w:val="Tablelistbullet"/>
              <w:cnfStyle w:val="000000000000" w:firstRow="0" w:lastRow="0" w:firstColumn="0" w:lastColumn="0" w:oddVBand="0" w:evenVBand="0" w:oddHBand="0" w:evenHBand="0" w:firstRowFirstColumn="0" w:firstRowLastColumn="0" w:lastRowFirstColumn="0" w:lastRowLastColumn="0"/>
            </w:pPr>
            <w:proofErr w:type="spellStart"/>
            <w:r w:rsidRPr="009D3BAD">
              <w:t>Incompro</w:t>
            </w:r>
            <w:proofErr w:type="spellEnd"/>
            <w:r w:rsidRPr="009D3BAD">
              <w:t xml:space="preserve"> Cultural Services for Aboriginal People</w:t>
            </w:r>
          </w:p>
          <w:p w14:paraId="5BD653B3" w14:textId="77777777" w:rsidR="0042066D" w:rsidRPr="009D3BAD" w:rsidRDefault="0042066D" w:rsidP="009D3BAD">
            <w:pPr>
              <w:pStyle w:val="Tablelistbullet"/>
              <w:cnfStyle w:val="000000000000" w:firstRow="0" w:lastRow="0" w:firstColumn="0" w:lastColumn="0" w:oddVBand="0" w:evenVBand="0" w:oddHBand="0" w:evenHBand="0" w:firstRowFirstColumn="0" w:firstRowLastColumn="0" w:lastRowFirstColumn="0" w:lastRowLastColumn="0"/>
            </w:pPr>
            <w:r w:rsidRPr="009D3BAD">
              <w:t>Multicultural Community Council of SA</w:t>
            </w:r>
          </w:p>
          <w:p w14:paraId="22FDB72C" w14:textId="7A0248BD" w:rsidR="0042066D" w:rsidRPr="009D3BAD" w:rsidRDefault="0042066D" w:rsidP="009D3BAD">
            <w:pPr>
              <w:pStyle w:val="Tablelistbullet"/>
              <w:cnfStyle w:val="000000000000" w:firstRow="0" w:lastRow="0" w:firstColumn="0" w:lastColumn="0" w:oddVBand="0" w:evenVBand="0" w:oddHBand="0" w:evenHBand="0" w:firstRowFirstColumn="0" w:firstRowLastColumn="0" w:lastRowFirstColumn="0" w:lastRowLastColumn="0"/>
            </w:pPr>
            <w:r w:rsidRPr="009D3BAD">
              <w:t>SA Rainbow Advocacy Alliance</w:t>
            </w:r>
          </w:p>
        </w:tc>
      </w:tr>
      <w:tr w:rsidR="00CE2A52" w:rsidRPr="009D3BAD" w14:paraId="39BD4C26" w14:textId="77777777" w:rsidTr="009D3BAD">
        <w:trPr>
          <w:trHeight w:val="20"/>
        </w:trPr>
        <w:tc>
          <w:tcPr>
            <w:cnfStyle w:val="001000000000" w:firstRow="0" w:lastRow="0" w:firstColumn="1" w:lastColumn="0" w:oddVBand="0" w:evenVBand="0" w:oddHBand="0" w:evenHBand="0" w:firstRowFirstColumn="0" w:firstRowLastColumn="0" w:lastRowFirstColumn="0" w:lastRowLastColumn="0"/>
            <w:tcW w:w="1985" w:type="dxa"/>
          </w:tcPr>
          <w:p w14:paraId="4C2B6E83" w14:textId="4329CA80" w:rsidR="00CE2A52" w:rsidRPr="009D3BAD" w:rsidRDefault="00CE2A52" w:rsidP="009D3BAD">
            <w:r w:rsidRPr="009D3BAD">
              <w:t>Clinical sector/</w:t>
            </w:r>
            <w:proofErr w:type="gramStart"/>
            <w:r w:rsidRPr="009D3BAD">
              <w:t>other</w:t>
            </w:r>
            <w:proofErr w:type="gramEnd"/>
            <w:r w:rsidRPr="009D3BAD">
              <w:t xml:space="preserve"> related workforce</w:t>
            </w:r>
          </w:p>
        </w:tc>
        <w:tc>
          <w:tcPr>
            <w:tcW w:w="7664" w:type="dxa"/>
          </w:tcPr>
          <w:p w14:paraId="393B79D2" w14:textId="6ED3BA43" w:rsidR="00CE2A52" w:rsidRPr="009D3BAD" w:rsidRDefault="00F94ED7" w:rsidP="009D3BAD">
            <w:pPr>
              <w:pStyle w:val="TableParagraph"/>
              <w:cnfStyle w:val="000000000000" w:firstRow="0" w:lastRow="0" w:firstColumn="0" w:lastColumn="0" w:oddVBand="0" w:evenVBand="0" w:oddHBand="0" w:evenHBand="0" w:firstRowFirstColumn="0" w:firstRowLastColumn="0" w:lastRowFirstColumn="0" w:lastRowLastColumn="0"/>
            </w:pPr>
            <w:r w:rsidRPr="009D3BAD">
              <w:t>Representation from relevant clinical services and other related workforce</w:t>
            </w:r>
          </w:p>
        </w:tc>
      </w:tr>
    </w:tbl>
    <w:p w14:paraId="14BCC6DF" w14:textId="77777777" w:rsidR="0042066D" w:rsidRDefault="0042066D" w:rsidP="002B6AD6">
      <w:r>
        <w:br w:type="page"/>
      </w:r>
    </w:p>
    <w:p w14:paraId="3DC62BA8" w14:textId="77777777" w:rsidR="00E52A66" w:rsidRPr="001C5A3B" w:rsidRDefault="00E52A66" w:rsidP="00E52A66">
      <w:pPr>
        <w:pStyle w:val="Heading2"/>
        <w:rPr>
          <w:rFonts w:eastAsia="Arial"/>
          <w:lang w:val="en-US"/>
        </w:rPr>
      </w:pPr>
      <w:bookmarkStart w:id="41" w:name="_Toc158132852"/>
      <w:r w:rsidRPr="004F0259">
        <w:rPr>
          <w:rFonts w:eastAsia="Arial"/>
          <w:lang w:val="en-US"/>
        </w:rPr>
        <w:lastRenderedPageBreak/>
        <w:t>Tasmania</w:t>
      </w:r>
      <w:bookmarkEnd w:id="41"/>
    </w:p>
    <w:tbl>
      <w:tblPr>
        <w:tblStyle w:val="Style1"/>
        <w:tblW w:w="9649" w:type="dxa"/>
        <w:tblLayout w:type="fixed"/>
        <w:tblLook w:val="01E0" w:firstRow="1" w:lastRow="1" w:firstColumn="1" w:lastColumn="1" w:noHBand="0" w:noVBand="0"/>
      </w:tblPr>
      <w:tblGrid>
        <w:gridCol w:w="1985"/>
        <w:gridCol w:w="7664"/>
      </w:tblGrid>
      <w:tr w:rsidR="00E52A66" w:rsidRPr="000C2CA4" w14:paraId="444630FF" w14:textId="77777777" w:rsidTr="009D3BAD">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1985" w:type="dxa"/>
          </w:tcPr>
          <w:p w14:paraId="01FF5941" w14:textId="04F19706" w:rsidR="00E52A66" w:rsidRPr="009D3BAD" w:rsidRDefault="00E52A66" w:rsidP="0070285C">
            <w:pPr>
              <w:pStyle w:val="TableParagraph"/>
              <w:ind w:right="90"/>
              <w:rPr>
                <w:b w:val="0"/>
                <w:spacing w:val="-53"/>
              </w:rPr>
            </w:pPr>
            <w:r w:rsidRPr="002F0CB8">
              <w:t>Stakeholder</w:t>
            </w:r>
            <w:r w:rsidRPr="002F0CB8">
              <w:rPr>
                <w:spacing w:val="-53"/>
              </w:rPr>
              <w:t xml:space="preserve"> </w:t>
            </w:r>
            <w:r>
              <w:rPr>
                <w:spacing w:val="-53"/>
              </w:rPr>
              <w:t xml:space="preserve">   </w:t>
            </w:r>
            <w:r w:rsidR="009D3BAD">
              <w:rPr>
                <w:b w:val="0"/>
                <w:spacing w:val="-53"/>
              </w:rPr>
              <w:t xml:space="preserve"> </w:t>
            </w:r>
            <w:r w:rsidRPr="002F0CB8">
              <w:t>groups</w:t>
            </w:r>
          </w:p>
        </w:tc>
        <w:tc>
          <w:tcPr>
            <w:tcW w:w="7664" w:type="dxa"/>
          </w:tcPr>
          <w:p w14:paraId="3C0FC6B0" w14:textId="77777777" w:rsidR="00E52A66" w:rsidRPr="000C2CA4" w:rsidRDefault="00E52A66" w:rsidP="0070285C">
            <w:pPr>
              <w:pStyle w:val="TableParagraph"/>
              <w:ind w:right="2280"/>
              <w:cnfStyle w:val="100000000000" w:firstRow="1" w:lastRow="0" w:firstColumn="0" w:lastColumn="0" w:oddVBand="0" w:evenVBand="0" w:oddHBand="0" w:evenHBand="0" w:firstRowFirstColumn="0" w:firstRowLastColumn="0" w:lastRowFirstColumn="0" w:lastRowLastColumn="0"/>
              <w:rPr>
                <w:b w:val="0"/>
              </w:rPr>
            </w:pPr>
            <w:r>
              <w:t>Tas: Key s</w:t>
            </w:r>
            <w:r w:rsidRPr="002F0CB8">
              <w:t>takeholders</w:t>
            </w:r>
          </w:p>
        </w:tc>
      </w:tr>
      <w:tr w:rsidR="00E52A66" w:rsidDel="00D7686E" w14:paraId="7E6E92C5" w14:textId="77777777" w:rsidTr="009D3BAD">
        <w:trPr>
          <w:trHeight w:val="20"/>
        </w:trPr>
        <w:tc>
          <w:tcPr>
            <w:cnfStyle w:val="001000000000" w:firstRow="0" w:lastRow="0" w:firstColumn="1" w:lastColumn="0" w:oddVBand="0" w:evenVBand="0" w:oddHBand="0" w:evenHBand="0" w:firstRowFirstColumn="0" w:firstRowLastColumn="0" w:lastRowFirstColumn="0" w:lastRowLastColumn="0"/>
            <w:tcW w:w="1985" w:type="dxa"/>
          </w:tcPr>
          <w:p w14:paraId="4C080BF8" w14:textId="3EEF77C6" w:rsidR="00E52A66" w:rsidRPr="000F1461" w:rsidRDefault="00E52A66" w:rsidP="002B6AD6">
            <w:pPr>
              <w:pStyle w:val="TableParagraph"/>
              <w:ind w:right="170"/>
              <w:rPr>
                <w:b w:val="0"/>
              </w:rPr>
            </w:pPr>
            <w:r w:rsidRPr="000F1461">
              <w:t>Data contributors</w:t>
            </w:r>
          </w:p>
          <w:p w14:paraId="6BBFFFDC" w14:textId="77777777" w:rsidR="00E52A66" w:rsidRPr="000F1461" w:rsidRDefault="00E52A66" w:rsidP="0070285C">
            <w:pPr>
              <w:pStyle w:val="TableParagraph"/>
              <w:ind w:right="170"/>
              <w:rPr>
                <w:b w:val="0"/>
              </w:rPr>
            </w:pPr>
            <w:r w:rsidRPr="000F1461">
              <w:t>Commissioners of psychosocial supports</w:t>
            </w:r>
          </w:p>
        </w:tc>
        <w:tc>
          <w:tcPr>
            <w:tcW w:w="7664" w:type="dxa"/>
          </w:tcPr>
          <w:p w14:paraId="3FC781CC" w14:textId="77777777" w:rsidR="00E52A66" w:rsidRPr="009D3BAD" w:rsidRDefault="00E52A66" w:rsidP="009D3BAD">
            <w:pPr>
              <w:cnfStyle w:val="000000000000" w:firstRow="0" w:lastRow="0" w:firstColumn="0" w:lastColumn="0" w:oddVBand="0" w:evenVBand="0" w:oddHBand="0" w:evenHBand="0" w:firstRowFirstColumn="0" w:firstRowLastColumn="0" w:lastRowFirstColumn="0" w:lastRowLastColumn="0"/>
            </w:pPr>
            <w:r w:rsidRPr="009D3BAD">
              <w:t>Tasmania</w:t>
            </w:r>
          </w:p>
          <w:p w14:paraId="63CB5815" w14:textId="77777777" w:rsidR="00E52A66" w:rsidRPr="009D3BAD" w:rsidRDefault="00E52A66" w:rsidP="009D3BAD">
            <w:pPr>
              <w:pStyle w:val="Tablelistbullet"/>
              <w:cnfStyle w:val="000000000000" w:firstRow="0" w:lastRow="0" w:firstColumn="0" w:lastColumn="0" w:oddVBand="0" w:evenVBand="0" w:oddHBand="0" w:evenHBand="0" w:firstRowFirstColumn="0" w:firstRowLastColumn="0" w:lastRowFirstColumn="0" w:lastRowLastColumn="0"/>
            </w:pPr>
            <w:r w:rsidRPr="009D3BAD">
              <w:t>Department of Health Tasmania business units</w:t>
            </w:r>
          </w:p>
          <w:p w14:paraId="38A3C94E" w14:textId="2896BC29" w:rsidR="00E52A66" w:rsidRPr="009D3BAD" w:rsidDel="00D7686E" w:rsidRDefault="00E52A66" w:rsidP="009D3BAD">
            <w:pPr>
              <w:pStyle w:val="Tablelistbullet"/>
              <w:cnfStyle w:val="000000000000" w:firstRow="0" w:lastRow="0" w:firstColumn="0" w:lastColumn="0" w:oddVBand="0" w:evenVBand="0" w:oddHBand="0" w:evenHBand="0" w:firstRowFirstColumn="0" w:firstRowLastColumn="0" w:lastRowFirstColumn="0" w:lastRowLastColumn="0"/>
            </w:pPr>
            <w:r w:rsidRPr="009D3BAD">
              <w:t>Department of Premier and Cabinet (Community and Disability Services)</w:t>
            </w:r>
          </w:p>
        </w:tc>
      </w:tr>
      <w:tr w:rsidR="00E52A66" w:rsidDel="00D7686E" w14:paraId="2D05E41C" w14:textId="77777777" w:rsidTr="009D3BAD">
        <w:trPr>
          <w:trHeight w:val="20"/>
        </w:trPr>
        <w:tc>
          <w:tcPr>
            <w:cnfStyle w:val="001000000000" w:firstRow="0" w:lastRow="0" w:firstColumn="1" w:lastColumn="0" w:oddVBand="0" w:evenVBand="0" w:oddHBand="0" w:evenHBand="0" w:firstRowFirstColumn="0" w:firstRowLastColumn="0" w:lastRowFirstColumn="0" w:lastRowLastColumn="0"/>
            <w:tcW w:w="1985" w:type="dxa"/>
          </w:tcPr>
          <w:p w14:paraId="73017CCF" w14:textId="77777777" w:rsidR="00E52A66" w:rsidRPr="00532505" w:rsidRDefault="00E52A66" w:rsidP="0070285C">
            <w:pPr>
              <w:pStyle w:val="TableParagraph"/>
              <w:ind w:right="170"/>
              <w:rPr>
                <w:b w:val="0"/>
              </w:rPr>
            </w:pPr>
            <w:r w:rsidRPr="00B636F0">
              <w:t>Representatives of psychosocial support</w:t>
            </w:r>
            <w:r>
              <w:t xml:space="preserve"> consumers</w:t>
            </w:r>
          </w:p>
        </w:tc>
        <w:tc>
          <w:tcPr>
            <w:tcW w:w="7664" w:type="dxa"/>
          </w:tcPr>
          <w:p w14:paraId="1B1E0B1C" w14:textId="77777777" w:rsidR="00E52A66" w:rsidRPr="009D3BAD" w:rsidRDefault="00E52A66" w:rsidP="009D3BAD">
            <w:pPr>
              <w:cnfStyle w:val="000000000000" w:firstRow="0" w:lastRow="0" w:firstColumn="0" w:lastColumn="0" w:oddVBand="0" w:evenVBand="0" w:oddHBand="0" w:evenHBand="0" w:firstRowFirstColumn="0" w:firstRowLastColumn="0" w:lastRowFirstColumn="0" w:lastRowLastColumn="0"/>
            </w:pPr>
            <w:r w:rsidRPr="009D3BAD">
              <w:t>Tasmania</w:t>
            </w:r>
          </w:p>
          <w:p w14:paraId="6A9CF907" w14:textId="77777777" w:rsidR="00E52A66" w:rsidRPr="009D3BAD" w:rsidRDefault="00E52A66" w:rsidP="009D3BAD">
            <w:pPr>
              <w:pStyle w:val="Tablelistbullet"/>
              <w:cnfStyle w:val="000000000000" w:firstRow="0" w:lastRow="0" w:firstColumn="0" w:lastColumn="0" w:oddVBand="0" w:evenVBand="0" w:oddHBand="0" w:evenHBand="0" w:firstRowFirstColumn="0" w:firstRowLastColumn="0" w:lastRowFirstColumn="0" w:lastRowLastColumn="0"/>
            </w:pPr>
            <w:r w:rsidRPr="009D3BAD">
              <w:t>Mental Health Families and Friends Tasmania – carer representatives</w:t>
            </w:r>
          </w:p>
          <w:p w14:paraId="230A62CD" w14:textId="4B9D9F9D" w:rsidR="00E52A66" w:rsidRPr="009D3BAD" w:rsidRDefault="003C6CCE" w:rsidP="009D3BAD">
            <w:pPr>
              <w:pStyle w:val="Tablelistbullet"/>
              <w:cnfStyle w:val="000000000000" w:firstRow="0" w:lastRow="0" w:firstColumn="0" w:lastColumn="0" w:oddVBand="0" w:evenVBand="0" w:oddHBand="0" w:evenHBand="0" w:firstRowFirstColumn="0" w:firstRowLastColumn="0" w:lastRowFirstColumn="0" w:lastRowLastColumn="0"/>
            </w:pPr>
            <w:r w:rsidRPr="009D3BAD">
              <w:t xml:space="preserve">Mental Health Lived Experience Tasmania </w:t>
            </w:r>
            <w:r w:rsidR="00E52A66" w:rsidRPr="009D3BAD">
              <w:t xml:space="preserve">– consumer </w:t>
            </w:r>
            <w:proofErr w:type="gramStart"/>
            <w:r w:rsidR="00E52A66" w:rsidRPr="009D3BAD">
              <w:t>representatives</w:t>
            </w:r>
            <w:proofErr w:type="gramEnd"/>
          </w:p>
          <w:p w14:paraId="607D2378" w14:textId="77777777" w:rsidR="00E52A66" w:rsidRPr="009D3BAD" w:rsidRDefault="00E52A66" w:rsidP="009D3BAD">
            <w:pPr>
              <w:pStyle w:val="Tablelistbullet"/>
              <w:cnfStyle w:val="000000000000" w:firstRow="0" w:lastRow="0" w:firstColumn="0" w:lastColumn="0" w:oddVBand="0" w:evenVBand="0" w:oddHBand="0" w:evenHBand="0" w:firstRowFirstColumn="0" w:firstRowLastColumn="0" w:lastRowFirstColumn="0" w:lastRowLastColumn="0"/>
            </w:pPr>
            <w:r w:rsidRPr="009D3BAD">
              <w:t>Advocacy Tasmania</w:t>
            </w:r>
          </w:p>
          <w:p w14:paraId="3BC699FF" w14:textId="77777777" w:rsidR="00E52A66" w:rsidRPr="009D3BAD" w:rsidRDefault="00E52A66" w:rsidP="009D3BAD">
            <w:pPr>
              <w:pStyle w:val="Tablelistbullet"/>
              <w:cnfStyle w:val="000000000000" w:firstRow="0" w:lastRow="0" w:firstColumn="0" w:lastColumn="0" w:oddVBand="0" w:evenVBand="0" w:oddHBand="0" w:evenHBand="0" w:firstRowFirstColumn="0" w:firstRowLastColumn="0" w:lastRowFirstColumn="0" w:lastRowLastColumn="0"/>
            </w:pPr>
            <w:r w:rsidRPr="009D3BAD">
              <w:t>Council of the Ageing Tasmania (COTA)</w:t>
            </w:r>
          </w:p>
          <w:p w14:paraId="4D0E9896" w14:textId="77777777" w:rsidR="00E52A66" w:rsidRPr="009D3BAD" w:rsidRDefault="00E52A66" w:rsidP="009D3BAD">
            <w:pPr>
              <w:pStyle w:val="Tablelistbullet"/>
              <w:cnfStyle w:val="000000000000" w:firstRow="0" w:lastRow="0" w:firstColumn="0" w:lastColumn="0" w:oddVBand="0" w:evenVBand="0" w:oddHBand="0" w:evenHBand="0" w:firstRowFirstColumn="0" w:firstRowLastColumn="0" w:lastRowFirstColumn="0" w:lastRowLastColumn="0"/>
            </w:pPr>
            <w:r w:rsidRPr="009D3BAD">
              <w:t>Youth Network of Tasmania</w:t>
            </w:r>
          </w:p>
          <w:p w14:paraId="67366677" w14:textId="61D988A2" w:rsidR="00E52A66" w:rsidRPr="009D3BAD" w:rsidDel="00D7686E" w:rsidRDefault="00E52A66" w:rsidP="009D3BAD">
            <w:pPr>
              <w:pStyle w:val="Tablelistbullet"/>
              <w:cnfStyle w:val="000000000000" w:firstRow="0" w:lastRow="0" w:firstColumn="0" w:lastColumn="0" w:oddVBand="0" w:evenVBand="0" w:oddHBand="0" w:evenHBand="0" w:firstRowFirstColumn="0" w:firstRowLastColumn="0" w:lastRowFirstColumn="0" w:lastRowLastColumn="0"/>
            </w:pPr>
            <w:r w:rsidRPr="009D3BAD">
              <w:t>Carers Tasmania</w:t>
            </w:r>
          </w:p>
        </w:tc>
      </w:tr>
      <w:tr w:rsidR="00E52A66" w14:paraId="7BC77A27" w14:textId="77777777" w:rsidTr="009D3BAD">
        <w:trPr>
          <w:trHeight w:val="20"/>
        </w:trPr>
        <w:tc>
          <w:tcPr>
            <w:cnfStyle w:val="001000000000" w:firstRow="0" w:lastRow="0" w:firstColumn="1" w:lastColumn="0" w:oddVBand="0" w:evenVBand="0" w:oddHBand="0" w:evenHBand="0" w:firstRowFirstColumn="0" w:firstRowLastColumn="0" w:lastRowFirstColumn="0" w:lastRowLastColumn="0"/>
            <w:tcW w:w="1985" w:type="dxa"/>
          </w:tcPr>
          <w:p w14:paraId="560CC9D5" w14:textId="77777777" w:rsidR="00E52A66" w:rsidRPr="00532505" w:rsidRDefault="00E52A66" w:rsidP="0070285C">
            <w:pPr>
              <w:pStyle w:val="TableParagraph"/>
              <w:ind w:right="170"/>
              <w:rPr>
                <w:b w:val="0"/>
              </w:rPr>
            </w:pPr>
            <w:r w:rsidRPr="00532505">
              <w:t>Providers of psychosocial supports</w:t>
            </w:r>
          </w:p>
        </w:tc>
        <w:tc>
          <w:tcPr>
            <w:tcW w:w="7664" w:type="dxa"/>
          </w:tcPr>
          <w:p w14:paraId="43A7CB0B" w14:textId="77777777" w:rsidR="00E52A66" w:rsidRPr="009D3BAD" w:rsidRDefault="00E52A66" w:rsidP="009D3BAD">
            <w:pPr>
              <w:pStyle w:val="TableParagraph"/>
              <w:cnfStyle w:val="000000000000" w:firstRow="0" w:lastRow="0" w:firstColumn="0" w:lastColumn="0" w:oddVBand="0" w:evenVBand="0" w:oddHBand="0" w:evenHBand="0" w:firstRowFirstColumn="0" w:firstRowLastColumn="0" w:lastRowFirstColumn="0" w:lastRowLastColumn="0"/>
            </w:pPr>
            <w:r w:rsidRPr="009D3BAD">
              <w:t>Tasmania</w:t>
            </w:r>
          </w:p>
          <w:p w14:paraId="17253699" w14:textId="77777777" w:rsidR="00E52A66" w:rsidRPr="009D3BAD" w:rsidRDefault="00E52A66" w:rsidP="009D3BAD">
            <w:pPr>
              <w:pStyle w:val="Tablelistbullet"/>
              <w:cnfStyle w:val="000000000000" w:firstRow="0" w:lastRow="0" w:firstColumn="0" w:lastColumn="0" w:oddVBand="0" w:evenVBand="0" w:oddHBand="0" w:evenHBand="0" w:firstRowFirstColumn="0" w:firstRowLastColumn="0" w:lastRowFirstColumn="0" w:lastRowLastColumn="0"/>
            </w:pPr>
            <w:r w:rsidRPr="009D3BAD">
              <w:t>Primary Health Tasmania (PHT)</w:t>
            </w:r>
          </w:p>
          <w:p w14:paraId="09AC37A5" w14:textId="77777777" w:rsidR="00E52A66" w:rsidRPr="009D3BAD" w:rsidRDefault="00E52A66" w:rsidP="009D3BAD">
            <w:pPr>
              <w:pStyle w:val="Tablelistbullet"/>
              <w:cnfStyle w:val="000000000000" w:firstRow="0" w:lastRow="0" w:firstColumn="0" w:lastColumn="0" w:oddVBand="0" w:evenVBand="0" w:oddHBand="0" w:evenHBand="0" w:firstRowFirstColumn="0" w:firstRowLastColumn="0" w:lastRowFirstColumn="0" w:lastRowLastColumn="0"/>
            </w:pPr>
            <w:r w:rsidRPr="009D3BAD">
              <w:t>Tasmanian Aboriginal Centre</w:t>
            </w:r>
          </w:p>
          <w:p w14:paraId="2EDF60ED" w14:textId="77777777" w:rsidR="00E52A66" w:rsidRPr="009D3BAD" w:rsidRDefault="00E52A66" w:rsidP="009D3BAD">
            <w:pPr>
              <w:pStyle w:val="Tablelistbullet"/>
              <w:cnfStyle w:val="000000000000" w:firstRow="0" w:lastRow="0" w:firstColumn="0" w:lastColumn="0" w:oddVBand="0" w:evenVBand="0" w:oddHBand="0" w:evenHBand="0" w:firstRowFirstColumn="0" w:firstRowLastColumn="0" w:lastRowFirstColumn="0" w:lastRowLastColumn="0"/>
            </w:pPr>
            <w:r w:rsidRPr="009D3BAD">
              <w:t>Migrant Resource Centre Tasmania</w:t>
            </w:r>
          </w:p>
          <w:p w14:paraId="4A962F7A" w14:textId="77777777" w:rsidR="00E52A66" w:rsidRPr="009D3BAD" w:rsidRDefault="00E52A66" w:rsidP="009D3BAD">
            <w:pPr>
              <w:pStyle w:val="Tablelistbullet"/>
              <w:cnfStyle w:val="000000000000" w:firstRow="0" w:lastRow="0" w:firstColumn="0" w:lastColumn="0" w:oddVBand="0" w:evenVBand="0" w:oddHBand="0" w:evenHBand="0" w:firstRowFirstColumn="0" w:firstRowLastColumn="0" w:lastRowFirstColumn="0" w:lastRowLastColumn="0"/>
            </w:pPr>
            <w:r w:rsidRPr="009D3BAD">
              <w:t>Homes Tas</w:t>
            </w:r>
          </w:p>
          <w:p w14:paraId="147F896B" w14:textId="033C57B0" w:rsidR="00E52A66" w:rsidRPr="009D3BAD" w:rsidRDefault="00E52A66" w:rsidP="009D3BAD">
            <w:pPr>
              <w:pStyle w:val="Tablelistbullet"/>
              <w:cnfStyle w:val="000000000000" w:firstRow="0" w:lastRow="0" w:firstColumn="0" w:lastColumn="0" w:oddVBand="0" w:evenVBand="0" w:oddHBand="0" w:evenHBand="0" w:firstRowFirstColumn="0" w:firstRowLastColumn="0" w:lastRowFirstColumn="0" w:lastRowLastColumn="0"/>
            </w:pPr>
            <w:r w:rsidRPr="009D3BAD">
              <w:t>CSOs deliver</w:t>
            </w:r>
            <w:r w:rsidR="00B767D7" w:rsidRPr="009D3BAD">
              <w:t>ing</w:t>
            </w:r>
            <w:r w:rsidRPr="009D3BAD">
              <w:t xml:space="preserve"> psychosocial support (funded State and Commonwealth)</w:t>
            </w:r>
          </w:p>
        </w:tc>
      </w:tr>
      <w:tr w:rsidR="00E52A66" w14:paraId="315D016A" w14:textId="77777777" w:rsidTr="009D3BAD">
        <w:trPr>
          <w:trHeight w:val="20"/>
        </w:trPr>
        <w:tc>
          <w:tcPr>
            <w:cnfStyle w:val="001000000000" w:firstRow="0" w:lastRow="0" w:firstColumn="1" w:lastColumn="0" w:oddVBand="0" w:evenVBand="0" w:oddHBand="0" w:evenHBand="0" w:firstRowFirstColumn="0" w:firstRowLastColumn="0" w:lastRowFirstColumn="0" w:lastRowLastColumn="0"/>
            <w:tcW w:w="1985" w:type="dxa"/>
          </w:tcPr>
          <w:p w14:paraId="031BC7B8" w14:textId="061B0F47" w:rsidR="00E52A66" w:rsidRDefault="00E52A66" w:rsidP="002B6AD6">
            <w:pPr>
              <w:pStyle w:val="TableParagraph"/>
              <w:ind w:right="170"/>
              <w:rPr>
                <w:b w:val="0"/>
              </w:rPr>
            </w:pPr>
            <w:r>
              <w:t>P</w:t>
            </w:r>
            <w:r w:rsidRPr="00532505">
              <w:t>sychosocial sector peak bodies</w:t>
            </w:r>
          </w:p>
        </w:tc>
        <w:tc>
          <w:tcPr>
            <w:tcW w:w="7664" w:type="dxa"/>
          </w:tcPr>
          <w:p w14:paraId="5BC999C9" w14:textId="77777777" w:rsidR="00E52A66" w:rsidRPr="00220B21" w:rsidRDefault="00E52A66" w:rsidP="009D3BAD">
            <w:pPr>
              <w:pStyle w:val="TableParagraph"/>
              <w:cnfStyle w:val="000000000000" w:firstRow="0" w:lastRow="0" w:firstColumn="0" w:lastColumn="0" w:oddVBand="0" w:evenVBand="0" w:oddHBand="0" w:evenHBand="0" w:firstRowFirstColumn="0" w:firstRowLastColumn="0" w:lastRowFirstColumn="0" w:lastRowLastColumn="0"/>
            </w:pPr>
            <w:r w:rsidRPr="00220B21">
              <w:t>Tasmania</w:t>
            </w:r>
          </w:p>
          <w:p w14:paraId="601D99D9" w14:textId="3D64D397" w:rsidR="00E52A66" w:rsidRDefault="00E52A66" w:rsidP="009D3BAD">
            <w:pPr>
              <w:pStyle w:val="Tablelistbullet"/>
              <w:cnfStyle w:val="000000000000" w:firstRow="0" w:lastRow="0" w:firstColumn="0" w:lastColumn="0" w:oddVBand="0" w:evenVBand="0" w:oddHBand="0" w:evenHBand="0" w:firstRowFirstColumn="0" w:firstRowLastColumn="0" w:lastRowFirstColumn="0" w:lastRowLastColumn="0"/>
            </w:pPr>
            <w:r w:rsidRPr="00621127">
              <w:t xml:space="preserve">Mental Health Council </w:t>
            </w:r>
            <w:r w:rsidR="00B767D7">
              <w:t xml:space="preserve">of </w:t>
            </w:r>
            <w:r w:rsidRPr="00621127">
              <w:t>Tasmania</w:t>
            </w:r>
          </w:p>
          <w:p w14:paraId="6AA404E7" w14:textId="77777777" w:rsidR="00E52A66" w:rsidRPr="00E13476" w:rsidRDefault="00E52A66" w:rsidP="009D3BAD">
            <w:pPr>
              <w:pStyle w:val="Tablelistbullet"/>
              <w:cnfStyle w:val="000000000000" w:firstRow="0" w:lastRow="0" w:firstColumn="0" w:lastColumn="0" w:oddVBand="0" w:evenVBand="0" w:oddHBand="0" w:evenHBand="0" w:firstRowFirstColumn="0" w:firstRowLastColumn="0" w:lastRowFirstColumn="0" w:lastRowLastColumn="0"/>
            </w:pPr>
            <w:r w:rsidRPr="00E13476">
              <w:t xml:space="preserve">Alcohol, </w:t>
            </w:r>
            <w:proofErr w:type="gramStart"/>
            <w:r w:rsidRPr="00E13476">
              <w:t>Tobacco</w:t>
            </w:r>
            <w:proofErr w:type="gramEnd"/>
            <w:r w:rsidRPr="00E13476">
              <w:t xml:space="preserve"> and Other Drugs Council Tasmania</w:t>
            </w:r>
          </w:p>
        </w:tc>
      </w:tr>
      <w:tr w:rsidR="00E52A66" w:rsidRPr="004D4655" w14:paraId="03AA9AD5" w14:textId="77777777" w:rsidTr="009D3BAD">
        <w:trPr>
          <w:trHeight w:val="20"/>
        </w:trPr>
        <w:tc>
          <w:tcPr>
            <w:cnfStyle w:val="001000000000" w:firstRow="0" w:lastRow="0" w:firstColumn="1" w:lastColumn="0" w:oddVBand="0" w:evenVBand="0" w:oddHBand="0" w:evenHBand="0" w:firstRowFirstColumn="0" w:firstRowLastColumn="0" w:lastRowFirstColumn="0" w:lastRowLastColumn="0"/>
            <w:tcW w:w="1985" w:type="dxa"/>
          </w:tcPr>
          <w:p w14:paraId="580BFDC6" w14:textId="77777777" w:rsidR="00E52A66" w:rsidRDefault="00E52A66" w:rsidP="0070285C">
            <w:pPr>
              <w:pStyle w:val="TableParagraph"/>
              <w:ind w:right="170"/>
              <w:rPr>
                <w:b w:val="0"/>
              </w:rPr>
            </w:pPr>
            <w:r>
              <w:t>Priority populations peak bodies</w:t>
            </w:r>
          </w:p>
        </w:tc>
        <w:tc>
          <w:tcPr>
            <w:tcW w:w="7664" w:type="dxa"/>
          </w:tcPr>
          <w:p w14:paraId="5F136C98" w14:textId="77777777" w:rsidR="00E52A66" w:rsidRPr="009D3BAD" w:rsidRDefault="00E52A66" w:rsidP="009D3BAD">
            <w:pPr>
              <w:pStyle w:val="TableParagraph"/>
              <w:cnfStyle w:val="000000000000" w:firstRow="0" w:lastRow="0" w:firstColumn="0" w:lastColumn="0" w:oddVBand="0" w:evenVBand="0" w:oddHBand="0" w:evenHBand="0" w:firstRowFirstColumn="0" w:firstRowLastColumn="0" w:lastRowFirstColumn="0" w:lastRowLastColumn="0"/>
            </w:pPr>
            <w:r w:rsidRPr="009D3BAD">
              <w:t>Tasmania</w:t>
            </w:r>
          </w:p>
          <w:p w14:paraId="0739F0FE" w14:textId="77777777" w:rsidR="00E52A66" w:rsidRDefault="00E52A66" w:rsidP="009D3BAD">
            <w:pPr>
              <w:pStyle w:val="Tablelistbullet"/>
              <w:cnfStyle w:val="000000000000" w:firstRow="0" w:lastRow="0" w:firstColumn="0" w:lastColumn="0" w:oddVBand="0" w:evenVBand="0" w:oddHBand="0" w:evenHBand="0" w:firstRowFirstColumn="0" w:firstRowLastColumn="0" w:lastRowFirstColumn="0" w:lastRowLastColumn="0"/>
            </w:pPr>
            <w:r w:rsidRPr="00047BD9">
              <w:t>Working it Out – LGBTIQA+</w:t>
            </w:r>
          </w:p>
          <w:p w14:paraId="08D23792" w14:textId="6EBA605A" w:rsidR="00E52A66" w:rsidRPr="009D3BAD" w:rsidRDefault="00E52A66" w:rsidP="009D3BAD">
            <w:pPr>
              <w:pStyle w:val="Tablelistbullet"/>
              <w:cnfStyle w:val="000000000000" w:firstRow="0" w:lastRow="0" w:firstColumn="0" w:lastColumn="0" w:oddVBand="0" w:evenVBand="0" w:oddHBand="0" w:evenHBand="0" w:firstRowFirstColumn="0" w:firstRowLastColumn="0" w:lastRowFirstColumn="0" w:lastRowLastColumn="0"/>
            </w:pPr>
            <w:r w:rsidRPr="00047BD9">
              <w:t xml:space="preserve">Tasmanian Aboriginal </w:t>
            </w:r>
            <w:r w:rsidR="00B767D7">
              <w:t>Centre</w:t>
            </w:r>
          </w:p>
        </w:tc>
      </w:tr>
      <w:tr w:rsidR="00CE2A52" w:rsidRPr="00C11478" w14:paraId="765F9989" w14:textId="77777777" w:rsidTr="009D3BAD">
        <w:trPr>
          <w:trHeight w:val="20"/>
        </w:trPr>
        <w:tc>
          <w:tcPr>
            <w:cnfStyle w:val="001000000000" w:firstRow="0" w:lastRow="0" w:firstColumn="1" w:lastColumn="0" w:oddVBand="0" w:evenVBand="0" w:oddHBand="0" w:evenHBand="0" w:firstRowFirstColumn="0" w:firstRowLastColumn="0" w:lastRowFirstColumn="0" w:lastRowLastColumn="0"/>
            <w:tcW w:w="1985" w:type="dxa"/>
          </w:tcPr>
          <w:p w14:paraId="0662BBA6" w14:textId="6C5558FF" w:rsidR="00CE2A52" w:rsidRPr="00FE5145" w:rsidRDefault="00CE2A52" w:rsidP="00C11478">
            <w:pPr>
              <w:pStyle w:val="TableParagraph"/>
              <w:ind w:right="170"/>
              <w:rPr>
                <w:b w:val="0"/>
              </w:rPr>
            </w:pPr>
            <w:r w:rsidRPr="00FE5145">
              <w:t>C</w:t>
            </w:r>
            <w:r w:rsidRPr="00C11478">
              <w:t>linical sector</w:t>
            </w:r>
            <w:r>
              <w:t>/</w:t>
            </w:r>
            <w:proofErr w:type="gramStart"/>
            <w:r w:rsidRPr="00C11478">
              <w:t>other</w:t>
            </w:r>
            <w:proofErr w:type="gramEnd"/>
            <w:r w:rsidRPr="00C11478">
              <w:t xml:space="preserve"> related workforce</w:t>
            </w:r>
          </w:p>
        </w:tc>
        <w:tc>
          <w:tcPr>
            <w:tcW w:w="7664" w:type="dxa"/>
          </w:tcPr>
          <w:p w14:paraId="14C5767F" w14:textId="728AA88E" w:rsidR="00CE2A52" w:rsidRPr="009D3BAD" w:rsidRDefault="00F94ED7" w:rsidP="009D3BAD">
            <w:pPr>
              <w:pStyle w:val="TableParagraph"/>
              <w:cnfStyle w:val="000000000000" w:firstRow="0" w:lastRow="0" w:firstColumn="0" w:lastColumn="0" w:oddVBand="0" w:evenVBand="0" w:oddHBand="0" w:evenHBand="0" w:firstRowFirstColumn="0" w:firstRowLastColumn="0" w:lastRowFirstColumn="0" w:lastRowLastColumn="0"/>
            </w:pPr>
            <w:r w:rsidRPr="009D3BAD">
              <w:t>Representation from relevant clinical services and other related workforce</w:t>
            </w:r>
          </w:p>
        </w:tc>
      </w:tr>
    </w:tbl>
    <w:p w14:paraId="6ACCA61D" w14:textId="77777777" w:rsidR="00E52A66" w:rsidRDefault="00E52A66" w:rsidP="002B6AD6">
      <w:pPr>
        <w:rPr>
          <w:rFonts w:eastAsia="Arial" w:cs="Arial"/>
          <w:szCs w:val="22"/>
          <w:lang w:val="en-US"/>
        </w:rPr>
      </w:pPr>
      <w:r>
        <w:rPr>
          <w:rFonts w:eastAsia="Arial"/>
          <w:lang w:val="en-US"/>
        </w:rPr>
        <w:br w:type="page"/>
      </w:r>
    </w:p>
    <w:p w14:paraId="20815698" w14:textId="115451A3" w:rsidR="00452A45" w:rsidRPr="004F0259" w:rsidRDefault="00452A45" w:rsidP="00452A45">
      <w:pPr>
        <w:pStyle w:val="Heading2"/>
        <w:rPr>
          <w:rFonts w:eastAsia="Arial"/>
          <w:lang w:val="en-US"/>
        </w:rPr>
      </w:pPr>
      <w:bookmarkStart w:id="42" w:name="_Toc158132853"/>
      <w:r w:rsidRPr="004F0259">
        <w:rPr>
          <w:rFonts w:eastAsia="Arial"/>
          <w:lang w:val="en-US"/>
        </w:rPr>
        <w:lastRenderedPageBreak/>
        <w:t>Australian Capital Territory</w:t>
      </w:r>
      <w:bookmarkEnd w:id="42"/>
    </w:p>
    <w:tbl>
      <w:tblPr>
        <w:tblStyle w:val="Style1"/>
        <w:tblW w:w="9649" w:type="dxa"/>
        <w:tblLayout w:type="fixed"/>
        <w:tblLook w:val="01E0" w:firstRow="1" w:lastRow="1" w:firstColumn="1" w:lastColumn="1" w:noHBand="0" w:noVBand="0"/>
      </w:tblPr>
      <w:tblGrid>
        <w:gridCol w:w="1985"/>
        <w:gridCol w:w="7664"/>
      </w:tblGrid>
      <w:tr w:rsidR="0022396D" w:rsidRPr="009D3BAD" w14:paraId="597E0BD1" w14:textId="77777777" w:rsidTr="009D3BAD">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1985" w:type="dxa"/>
          </w:tcPr>
          <w:p w14:paraId="3FFFDE63" w14:textId="54EEE39C" w:rsidR="0022396D" w:rsidRPr="009D3BAD" w:rsidRDefault="0022396D" w:rsidP="009D3BAD">
            <w:r w:rsidRPr="009D3BAD">
              <w:t>Stakeholder</w:t>
            </w:r>
            <w:r w:rsidR="009D3BAD">
              <w:t xml:space="preserve"> </w:t>
            </w:r>
            <w:r w:rsidRPr="009D3BAD">
              <w:t>groups</w:t>
            </w:r>
          </w:p>
        </w:tc>
        <w:tc>
          <w:tcPr>
            <w:tcW w:w="7664" w:type="dxa"/>
          </w:tcPr>
          <w:p w14:paraId="5603591A" w14:textId="604F4203" w:rsidR="0022396D" w:rsidRPr="009D3BAD" w:rsidRDefault="00E9483D" w:rsidP="009D3BAD">
            <w:pPr>
              <w:cnfStyle w:val="100000000000" w:firstRow="1" w:lastRow="0" w:firstColumn="0" w:lastColumn="0" w:oddVBand="0" w:evenVBand="0" w:oddHBand="0" w:evenHBand="0" w:firstRowFirstColumn="0" w:firstRowLastColumn="0" w:lastRowFirstColumn="0" w:lastRowLastColumn="0"/>
            </w:pPr>
            <w:r w:rsidRPr="009D3BAD">
              <w:t>ACT: Key s</w:t>
            </w:r>
            <w:r w:rsidR="0022396D" w:rsidRPr="009D3BAD">
              <w:t>takeholders</w:t>
            </w:r>
          </w:p>
        </w:tc>
      </w:tr>
      <w:tr w:rsidR="0022396D" w:rsidRPr="009D3BAD" w14:paraId="44569A26" w14:textId="77777777" w:rsidTr="009D3BAD">
        <w:trPr>
          <w:trHeight w:val="20"/>
        </w:trPr>
        <w:tc>
          <w:tcPr>
            <w:cnfStyle w:val="001000000000" w:firstRow="0" w:lastRow="0" w:firstColumn="1" w:lastColumn="0" w:oddVBand="0" w:evenVBand="0" w:oddHBand="0" w:evenHBand="0" w:firstRowFirstColumn="0" w:firstRowLastColumn="0" w:lastRowFirstColumn="0" w:lastRowLastColumn="0"/>
            <w:tcW w:w="1985" w:type="dxa"/>
            <w:vMerge w:val="restart"/>
          </w:tcPr>
          <w:p w14:paraId="59D99DBF" w14:textId="2DA784EF" w:rsidR="00FB03D1" w:rsidRPr="009D3BAD" w:rsidRDefault="00FB03D1" w:rsidP="009D3BAD">
            <w:r w:rsidRPr="009D3BAD">
              <w:t>Data contributors</w:t>
            </w:r>
          </w:p>
          <w:p w14:paraId="3F153885" w14:textId="33548A18" w:rsidR="00FB03D1" w:rsidRPr="009D3BAD" w:rsidRDefault="00FB03D1" w:rsidP="009D3BAD">
            <w:r w:rsidRPr="009D3BAD">
              <w:t>Commissioners of psychosocial supports</w:t>
            </w:r>
          </w:p>
        </w:tc>
        <w:tc>
          <w:tcPr>
            <w:tcW w:w="7664" w:type="dxa"/>
          </w:tcPr>
          <w:p w14:paraId="4B6D8A11" w14:textId="2D4BEFE0" w:rsidR="0022396D" w:rsidRPr="009D3BAD" w:rsidRDefault="0022396D" w:rsidP="009D3BAD">
            <w:pPr>
              <w:pStyle w:val="TableParagraph"/>
              <w:cnfStyle w:val="000000000000" w:firstRow="0" w:lastRow="0" w:firstColumn="0" w:lastColumn="0" w:oddVBand="0" w:evenVBand="0" w:oddHBand="0" w:evenHBand="0" w:firstRowFirstColumn="0" w:firstRowLastColumn="0" w:lastRowFirstColumn="0" w:lastRowLastColumn="0"/>
            </w:pPr>
            <w:r w:rsidRPr="009D3BAD">
              <w:t xml:space="preserve">State and Territory relevant Authorities </w:t>
            </w:r>
          </w:p>
        </w:tc>
      </w:tr>
      <w:tr w:rsidR="00FB03D1" w:rsidRPr="009D3BAD" w14:paraId="121469AE" w14:textId="77777777" w:rsidTr="009D3BAD">
        <w:trPr>
          <w:trHeight w:val="20"/>
        </w:trPr>
        <w:tc>
          <w:tcPr>
            <w:cnfStyle w:val="001000000000" w:firstRow="0" w:lastRow="0" w:firstColumn="1" w:lastColumn="0" w:oddVBand="0" w:evenVBand="0" w:oddHBand="0" w:evenHBand="0" w:firstRowFirstColumn="0" w:firstRowLastColumn="0" w:lastRowFirstColumn="0" w:lastRowLastColumn="0"/>
            <w:tcW w:w="1985" w:type="dxa"/>
            <w:vMerge/>
          </w:tcPr>
          <w:p w14:paraId="496473D4" w14:textId="77777777" w:rsidR="00FB03D1" w:rsidRPr="009D3BAD" w:rsidRDefault="00FB03D1" w:rsidP="009D3BAD"/>
        </w:tc>
        <w:tc>
          <w:tcPr>
            <w:tcW w:w="7664" w:type="dxa"/>
          </w:tcPr>
          <w:p w14:paraId="63987879" w14:textId="77777777" w:rsidR="00FB03D1" w:rsidRPr="009D3BAD" w:rsidRDefault="00FB03D1" w:rsidP="009D3BAD">
            <w:pPr>
              <w:pStyle w:val="TableParagraph"/>
              <w:cnfStyle w:val="000000000000" w:firstRow="0" w:lastRow="0" w:firstColumn="0" w:lastColumn="0" w:oddVBand="0" w:evenVBand="0" w:oddHBand="0" w:evenHBand="0" w:firstRowFirstColumn="0" w:firstRowLastColumn="0" w:lastRowFirstColumn="0" w:lastRowLastColumn="0"/>
            </w:pPr>
            <w:r w:rsidRPr="009D3BAD">
              <w:t>Australian Capital Territory</w:t>
            </w:r>
          </w:p>
          <w:p w14:paraId="386EEA04" w14:textId="7AA0D6FE" w:rsidR="00FB03D1" w:rsidRPr="009D3BAD" w:rsidRDefault="000A4E17" w:rsidP="009D3BAD">
            <w:pPr>
              <w:pStyle w:val="Tablelistbullet"/>
              <w:cnfStyle w:val="000000000000" w:firstRow="0" w:lastRow="0" w:firstColumn="0" w:lastColumn="0" w:oddVBand="0" w:evenVBand="0" w:oddHBand="0" w:evenHBand="0" w:firstRowFirstColumn="0" w:firstRowLastColumn="0" w:lastRowFirstColumn="0" w:lastRowLastColumn="0"/>
            </w:pPr>
            <w:r w:rsidRPr="009D3BAD">
              <w:t xml:space="preserve">ACT </w:t>
            </w:r>
            <w:r w:rsidR="002232A7" w:rsidRPr="009D3BAD">
              <w:t>Health Directorate</w:t>
            </w:r>
          </w:p>
        </w:tc>
      </w:tr>
      <w:tr w:rsidR="0022396D" w:rsidRPr="009D3BAD" w:rsidDel="00D7686E" w14:paraId="5991236C" w14:textId="77777777" w:rsidTr="009D3BAD">
        <w:trPr>
          <w:trHeight w:val="20"/>
        </w:trPr>
        <w:tc>
          <w:tcPr>
            <w:cnfStyle w:val="001000000000" w:firstRow="0" w:lastRow="0" w:firstColumn="1" w:lastColumn="0" w:oddVBand="0" w:evenVBand="0" w:oddHBand="0" w:evenHBand="0" w:firstRowFirstColumn="0" w:firstRowLastColumn="0" w:lastRowFirstColumn="0" w:lastRowLastColumn="0"/>
            <w:tcW w:w="1985" w:type="dxa"/>
          </w:tcPr>
          <w:p w14:paraId="183EF26C" w14:textId="77777777" w:rsidR="0022396D" w:rsidRPr="009D3BAD" w:rsidRDefault="0022396D" w:rsidP="009D3BAD">
            <w:r w:rsidRPr="009D3BAD">
              <w:t>Representatives of psychosocial support consumers</w:t>
            </w:r>
          </w:p>
        </w:tc>
        <w:tc>
          <w:tcPr>
            <w:tcW w:w="7664" w:type="dxa"/>
          </w:tcPr>
          <w:p w14:paraId="296322CF" w14:textId="77777777" w:rsidR="00E9483D" w:rsidRPr="009D3BAD" w:rsidRDefault="00E9483D" w:rsidP="009D3BAD">
            <w:pPr>
              <w:pStyle w:val="TableParagraph"/>
              <w:cnfStyle w:val="000000000000" w:firstRow="0" w:lastRow="0" w:firstColumn="0" w:lastColumn="0" w:oddVBand="0" w:evenVBand="0" w:oddHBand="0" w:evenHBand="0" w:firstRowFirstColumn="0" w:firstRowLastColumn="0" w:lastRowFirstColumn="0" w:lastRowLastColumn="0"/>
            </w:pPr>
            <w:r w:rsidRPr="009D3BAD">
              <w:t xml:space="preserve">Australian Capital Territory </w:t>
            </w:r>
          </w:p>
          <w:p w14:paraId="5B3B22EF" w14:textId="77777777" w:rsidR="00E9483D" w:rsidRPr="009D3BAD" w:rsidRDefault="00E9483D" w:rsidP="009D3BAD">
            <w:pPr>
              <w:pStyle w:val="Tablelistbullet"/>
              <w:cnfStyle w:val="000000000000" w:firstRow="0" w:lastRow="0" w:firstColumn="0" w:lastColumn="0" w:oddVBand="0" w:evenVBand="0" w:oddHBand="0" w:evenHBand="0" w:firstRowFirstColumn="0" w:firstRowLastColumn="0" w:lastRowFirstColumn="0" w:lastRowLastColumn="0"/>
            </w:pPr>
            <w:r w:rsidRPr="009D3BAD">
              <w:t>ACT Disability &amp; Aged Care Advocacy Service</w:t>
            </w:r>
          </w:p>
          <w:p w14:paraId="06B80C76" w14:textId="77777777" w:rsidR="00E9483D" w:rsidRPr="009D3BAD" w:rsidRDefault="00E9483D" w:rsidP="009D3BAD">
            <w:pPr>
              <w:pStyle w:val="Tablelistbullet"/>
              <w:cnfStyle w:val="000000000000" w:firstRow="0" w:lastRow="0" w:firstColumn="0" w:lastColumn="0" w:oddVBand="0" w:evenVBand="0" w:oddHBand="0" w:evenHBand="0" w:firstRowFirstColumn="0" w:firstRowLastColumn="0" w:lastRowFirstColumn="0" w:lastRowLastColumn="0"/>
            </w:pPr>
            <w:r w:rsidRPr="009D3BAD">
              <w:t>ACT Mental Health Consumer Network</w:t>
            </w:r>
          </w:p>
          <w:p w14:paraId="5DC2B1FA" w14:textId="77777777" w:rsidR="00E9483D" w:rsidRPr="009D3BAD" w:rsidRDefault="00E9483D" w:rsidP="009D3BAD">
            <w:pPr>
              <w:pStyle w:val="Tablelistbullet"/>
              <w:cnfStyle w:val="000000000000" w:firstRow="0" w:lastRow="0" w:firstColumn="0" w:lastColumn="0" w:oddVBand="0" w:evenVBand="0" w:oddHBand="0" w:evenHBand="0" w:firstRowFirstColumn="0" w:firstRowLastColumn="0" w:lastRowFirstColumn="0" w:lastRowLastColumn="0"/>
            </w:pPr>
            <w:r w:rsidRPr="009D3BAD">
              <w:t>Advocacy for Inclusion</w:t>
            </w:r>
          </w:p>
          <w:p w14:paraId="1132BCFC" w14:textId="77777777" w:rsidR="00E9483D" w:rsidRPr="009D3BAD" w:rsidRDefault="00E9483D" w:rsidP="009D3BAD">
            <w:pPr>
              <w:pStyle w:val="Tablelistbullet"/>
              <w:cnfStyle w:val="000000000000" w:firstRow="0" w:lastRow="0" w:firstColumn="0" w:lastColumn="0" w:oddVBand="0" w:evenVBand="0" w:oddHBand="0" w:evenHBand="0" w:firstRowFirstColumn="0" w:firstRowLastColumn="0" w:lastRowFirstColumn="0" w:lastRowLastColumn="0"/>
            </w:pPr>
            <w:r w:rsidRPr="009D3BAD">
              <w:t>Carers ACT</w:t>
            </w:r>
          </w:p>
          <w:p w14:paraId="6288B802" w14:textId="77777777" w:rsidR="00E9483D" w:rsidRPr="009D3BAD" w:rsidRDefault="00E9483D" w:rsidP="009D3BAD">
            <w:pPr>
              <w:pStyle w:val="Tablelistbullet"/>
              <w:cnfStyle w:val="000000000000" w:firstRow="0" w:lastRow="0" w:firstColumn="0" w:lastColumn="0" w:oddVBand="0" w:evenVBand="0" w:oddHBand="0" w:evenHBand="0" w:firstRowFirstColumn="0" w:firstRowLastColumn="0" w:lastRowFirstColumn="0" w:lastRowLastColumn="0"/>
            </w:pPr>
            <w:r w:rsidRPr="009D3BAD">
              <w:t>Council on the Ageing (COTA) – ACT</w:t>
            </w:r>
          </w:p>
          <w:p w14:paraId="320801DD" w14:textId="77777777" w:rsidR="00E9483D" w:rsidRPr="009D3BAD" w:rsidRDefault="00E9483D" w:rsidP="009D3BAD">
            <w:pPr>
              <w:pStyle w:val="Tablelistbullet"/>
              <w:cnfStyle w:val="000000000000" w:firstRow="0" w:lastRow="0" w:firstColumn="0" w:lastColumn="0" w:oddVBand="0" w:evenVBand="0" w:oddHBand="0" w:evenHBand="0" w:firstRowFirstColumn="0" w:firstRowLastColumn="0" w:lastRowFirstColumn="0" w:lastRowLastColumn="0"/>
            </w:pPr>
            <w:r w:rsidRPr="009D3BAD">
              <w:t>Ethnic Disability ACT</w:t>
            </w:r>
          </w:p>
          <w:p w14:paraId="783C4CA7" w14:textId="77777777" w:rsidR="00E9483D" w:rsidRPr="009D3BAD" w:rsidRDefault="00E9483D" w:rsidP="009D3BAD">
            <w:pPr>
              <w:pStyle w:val="Tablelistbullet"/>
              <w:cnfStyle w:val="000000000000" w:firstRow="0" w:lastRow="0" w:firstColumn="0" w:lastColumn="0" w:oddVBand="0" w:evenVBand="0" w:oddHBand="0" w:evenHBand="0" w:firstRowFirstColumn="0" w:firstRowLastColumn="0" w:lastRowFirstColumn="0" w:lastRowLastColumn="0"/>
            </w:pPr>
            <w:r w:rsidRPr="009D3BAD">
              <w:t>Health Care Consumers’ Association of the ACT</w:t>
            </w:r>
          </w:p>
          <w:p w14:paraId="3C55ACE9" w14:textId="77777777" w:rsidR="00E9483D" w:rsidRPr="009D3BAD" w:rsidRDefault="00E9483D" w:rsidP="009D3BAD">
            <w:pPr>
              <w:pStyle w:val="Tablelistbullet"/>
              <w:cnfStyle w:val="000000000000" w:firstRow="0" w:lastRow="0" w:firstColumn="0" w:lastColumn="0" w:oddVBand="0" w:evenVBand="0" w:oddHBand="0" w:evenHBand="0" w:firstRowFirstColumn="0" w:firstRowLastColumn="0" w:lastRowFirstColumn="0" w:lastRowLastColumn="0"/>
            </w:pPr>
            <w:r w:rsidRPr="009D3BAD">
              <w:t>Public Advocate</w:t>
            </w:r>
          </w:p>
          <w:p w14:paraId="3DD7456E" w14:textId="77777777" w:rsidR="00E9483D" w:rsidRPr="009D3BAD" w:rsidRDefault="00E9483D" w:rsidP="009D3BAD">
            <w:pPr>
              <w:pStyle w:val="Tablelistbullet"/>
              <w:cnfStyle w:val="000000000000" w:firstRow="0" w:lastRow="0" w:firstColumn="0" w:lastColumn="0" w:oddVBand="0" w:evenVBand="0" w:oddHBand="0" w:evenHBand="0" w:firstRowFirstColumn="0" w:firstRowLastColumn="0" w:lastRowFirstColumn="0" w:lastRowLastColumn="0"/>
            </w:pPr>
            <w:r w:rsidRPr="009D3BAD">
              <w:t>Women with Disabilities ACT</w:t>
            </w:r>
          </w:p>
          <w:p w14:paraId="77823751" w14:textId="0243A85B" w:rsidR="0022396D" w:rsidRPr="009D3BAD" w:rsidDel="00D7686E" w:rsidRDefault="00E9483D" w:rsidP="009D3BAD">
            <w:pPr>
              <w:pStyle w:val="Tablelistbullet"/>
              <w:cnfStyle w:val="000000000000" w:firstRow="0" w:lastRow="0" w:firstColumn="0" w:lastColumn="0" w:oddVBand="0" w:evenVBand="0" w:oddHBand="0" w:evenHBand="0" w:firstRowFirstColumn="0" w:firstRowLastColumn="0" w:lastRowFirstColumn="0" w:lastRowLastColumn="0"/>
            </w:pPr>
            <w:r w:rsidRPr="009D3BAD">
              <w:t>Women’s Health Matters</w:t>
            </w:r>
          </w:p>
        </w:tc>
      </w:tr>
      <w:tr w:rsidR="0022396D" w:rsidRPr="009D3BAD" w14:paraId="04E00461" w14:textId="77777777" w:rsidTr="009D3BAD">
        <w:trPr>
          <w:trHeight w:val="20"/>
        </w:trPr>
        <w:tc>
          <w:tcPr>
            <w:cnfStyle w:val="001000000000" w:firstRow="0" w:lastRow="0" w:firstColumn="1" w:lastColumn="0" w:oddVBand="0" w:evenVBand="0" w:oddHBand="0" w:evenHBand="0" w:firstRowFirstColumn="0" w:firstRowLastColumn="0" w:lastRowFirstColumn="0" w:lastRowLastColumn="0"/>
            <w:tcW w:w="1985" w:type="dxa"/>
          </w:tcPr>
          <w:p w14:paraId="285647A2" w14:textId="77777777" w:rsidR="0022396D" w:rsidRPr="009D3BAD" w:rsidRDefault="0022396D" w:rsidP="009D3BAD">
            <w:r w:rsidRPr="009D3BAD">
              <w:t>Providers of psychosocial supports</w:t>
            </w:r>
          </w:p>
        </w:tc>
        <w:tc>
          <w:tcPr>
            <w:tcW w:w="7664" w:type="dxa"/>
          </w:tcPr>
          <w:p w14:paraId="0F79EFBE" w14:textId="77777777" w:rsidR="00025C32" w:rsidRPr="009D3BAD" w:rsidRDefault="00025C32" w:rsidP="009D3BAD">
            <w:pPr>
              <w:pStyle w:val="TableParagraph"/>
              <w:cnfStyle w:val="000000000000" w:firstRow="0" w:lastRow="0" w:firstColumn="0" w:lastColumn="0" w:oddVBand="0" w:evenVBand="0" w:oddHBand="0" w:evenHBand="0" w:firstRowFirstColumn="0" w:firstRowLastColumn="0" w:lastRowFirstColumn="0" w:lastRowLastColumn="0"/>
            </w:pPr>
            <w:r w:rsidRPr="009D3BAD">
              <w:t xml:space="preserve">Australian Capital Territory </w:t>
            </w:r>
          </w:p>
          <w:p w14:paraId="50AC810F" w14:textId="53EF0EC9" w:rsidR="0022396D" w:rsidRPr="009D3BAD" w:rsidRDefault="00025C32" w:rsidP="009D3BAD">
            <w:pPr>
              <w:pStyle w:val="Tablelistbullet"/>
              <w:cnfStyle w:val="000000000000" w:firstRow="0" w:lastRow="0" w:firstColumn="0" w:lastColumn="0" w:oddVBand="0" w:evenVBand="0" w:oddHBand="0" w:evenHBand="0" w:firstRowFirstColumn="0" w:firstRowLastColumn="0" w:lastRowFirstColumn="0" w:lastRowLastColumn="0"/>
            </w:pPr>
            <w:r w:rsidRPr="009D3BAD">
              <w:t>Community Assistance and Support Program (CASP)</w:t>
            </w:r>
          </w:p>
        </w:tc>
      </w:tr>
      <w:tr w:rsidR="0022396D" w:rsidRPr="009D3BAD" w14:paraId="0F47A439" w14:textId="77777777" w:rsidTr="009D3BAD">
        <w:trPr>
          <w:trHeight w:val="20"/>
        </w:trPr>
        <w:tc>
          <w:tcPr>
            <w:cnfStyle w:val="001000000000" w:firstRow="0" w:lastRow="0" w:firstColumn="1" w:lastColumn="0" w:oddVBand="0" w:evenVBand="0" w:oddHBand="0" w:evenHBand="0" w:firstRowFirstColumn="0" w:firstRowLastColumn="0" w:lastRowFirstColumn="0" w:lastRowLastColumn="0"/>
            <w:tcW w:w="1985" w:type="dxa"/>
          </w:tcPr>
          <w:p w14:paraId="20234D6B" w14:textId="43E3E3C2" w:rsidR="0022396D" w:rsidRPr="009D3BAD" w:rsidRDefault="0022396D" w:rsidP="009D3BAD">
            <w:r w:rsidRPr="009D3BAD">
              <w:t>Psychosocial sector peak bodies</w:t>
            </w:r>
          </w:p>
        </w:tc>
        <w:tc>
          <w:tcPr>
            <w:tcW w:w="7664" w:type="dxa"/>
          </w:tcPr>
          <w:p w14:paraId="4414F920" w14:textId="77777777" w:rsidR="00025C32" w:rsidRPr="009D3BAD" w:rsidRDefault="00025C32" w:rsidP="009D3BAD">
            <w:pPr>
              <w:pStyle w:val="TableParagraph"/>
              <w:cnfStyle w:val="000000000000" w:firstRow="0" w:lastRow="0" w:firstColumn="0" w:lastColumn="0" w:oddVBand="0" w:evenVBand="0" w:oddHBand="0" w:evenHBand="0" w:firstRowFirstColumn="0" w:firstRowLastColumn="0" w:lastRowFirstColumn="0" w:lastRowLastColumn="0"/>
            </w:pPr>
            <w:r w:rsidRPr="009D3BAD">
              <w:t xml:space="preserve">Australian Capital Territory </w:t>
            </w:r>
          </w:p>
          <w:p w14:paraId="4F0BB5BB" w14:textId="1D740487" w:rsidR="0022396D" w:rsidRPr="009D3BAD" w:rsidRDefault="00025C32" w:rsidP="009D3BAD">
            <w:pPr>
              <w:pStyle w:val="Tablelistbullet"/>
              <w:cnfStyle w:val="000000000000" w:firstRow="0" w:lastRow="0" w:firstColumn="0" w:lastColumn="0" w:oddVBand="0" w:evenVBand="0" w:oddHBand="0" w:evenHBand="0" w:firstRowFirstColumn="0" w:firstRowLastColumn="0" w:lastRowFirstColumn="0" w:lastRowLastColumn="0"/>
            </w:pPr>
            <w:r w:rsidRPr="009D3BAD">
              <w:t>Mental Health Community Coalition ACT (MHCC ACT)</w:t>
            </w:r>
          </w:p>
        </w:tc>
      </w:tr>
      <w:tr w:rsidR="0022396D" w:rsidRPr="009D3BAD" w14:paraId="394EFEEC" w14:textId="77777777" w:rsidTr="009D3BAD">
        <w:trPr>
          <w:trHeight w:val="20"/>
        </w:trPr>
        <w:tc>
          <w:tcPr>
            <w:cnfStyle w:val="001000000000" w:firstRow="0" w:lastRow="0" w:firstColumn="1" w:lastColumn="0" w:oddVBand="0" w:evenVBand="0" w:oddHBand="0" w:evenHBand="0" w:firstRowFirstColumn="0" w:firstRowLastColumn="0" w:lastRowFirstColumn="0" w:lastRowLastColumn="0"/>
            <w:tcW w:w="1985" w:type="dxa"/>
          </w:tcPr>
          <w:p w14:paraId="089BB1BF" w14:textId="77777777" w:rsidR="0022396D" w:rsidRPr="009D3BAD" w:rsidRDefault="0022396D" w:rsidP="009D3BAD">
            <w:r w:rsidRPr="009D3BAD">
              <w:t>Priority populations peak bodies</w:t>
            </w:r>
          </w:p>
        </w:tc>
        <w:tc>
          <w:tcPr>
            <w:tcW w:w="7664" w:type="dxa"/>
          </w:tcPr>
          <w:p w14:paraId="6E2BB127" w14:textId="77777777" w:rsidR="000B5706" w:rsidRPr="009D3BAD" w:rsidRDefault="000B5706" w:rsidP="009D3BAD">
            <w:pPr>
              <w:pStyle w:val="TableParagraph"/>
              <w:cnfStyle w:val="000000000000" w:firstRow="0" w:lastRow="0" w:firstColumn="0" w:lastColumn="0" w:oddVBand="0" w:evenVBand="0" w:oddHBand="0" w:evenHBand="0" w:firstRowFirstColumn="0" w:firstRowLastColumn="0" w:lastRowFirstColumn="0" w:lastRowLastColumn="0"/>
            </w:pPr>
            <w:r w:rsidRPr="009D3BAD">
              <w:t>Australian Capital Territory</w:t>
            </w:r>
          </w:p>
          <w:p w14:paraId="2DD0AB79" w14:textId="313FD371" w:rsidR="0022396D" w:rsidRPr="009D3BAD" w:rsidRDefault="002232A7" w:rsidP="009D3BAD">
            <w:pPr>
              <w:pStyle w:val="Tablelistbullet"/>
              <w:cnfStyle w:val="000000000000" w:firstRow="0" w:lastRow="0" w:firstColumn="0" w:lastColumn="0" w:oddVBand="0" w:evenVBand="0" w:oddHBand="0" w:evenHBand="0" w:firstRowFirstColumn="0" w:firstRowLastColumn="0" w:lastRowFirstColumn="0" w:lastRowLastColumn="0"/>
            </w:pPr>
            <w:r w:rsidRPr="009D3BAD">
              <w:t>A Gender Agenda</w:t>
            </w:r>
          </w:p>
        </w:tc>
      </w:tr>
      <w:tr w:rsidR="00CE2A52" w:rsidRPr="009D3BAD" w14:paraId="64537DF2" w14:textId="77777777" w:rsidTr="009D3BAD">
        <w:trPr>
          <w:trHeight w:val="20"/>
        </w:trPr>
        <w:tc>
          <w:tcPr>
            <w:cnfStyle w:val="001000000000" w:firstRow="0" w:lastRow="0" w:firstColumn="1" w:lastColumn="0" w:oddVBand="0" w:evenVBand="0" w:oddHBand="0" w:evenHBand="0" w:firstRowFirstColumn="0" w:firstRowLastColumn="0" w:lastRowFirstColumn="0" w:lastRowLastColumn="0"/>
            <w:tcW w:w="1985" w:type="dxa"/>
          </w:tcPr>
          <w:p w14:paraId="6BD80F4A" w14:textId="5F884909" w:rsidR="00CE2A52" w:rsidRPr="009D3BAD" w:rsidRDefault="00CE2A52" w:rsidP="009D3BAD">
            <w:r w:rsidRPr="009D3BAD">
              <w:t>Clinical sector</w:t>
            </w:r>
            <w:r w:rsidR="00383BC4" w:rsidRPr="009D3BAD">
              <w:t>/</w:t>
            </w:r>
            <w:proofErr w:type="gramStart"/>
            <w:r w:rsidRPr="009D3BAD">
              <w:t>other</w:t>
            </w:r>
            <w:proofErr w:type="gramEnd"/>
            <w:r w:rsidRPr="009D3BAD">
              <w:t xml:space="preserve"> related workforce</w:t>
            </w:r>
          </w:p>
        </w:tc>
        <w:tc>
          <w:tcPr>
            <w:tcW w:w="7664" w:type="dxa"/>
          </w:tcPr>
          <w:p w14:paraId="5ACF78A0" w14:textId="080810FE" w:rsidR="00CE2A52" w:rsidRPr="009D3BAD" w:rsidRDefault="00F94ED7" w:rsidP="009D3BAD">
            <w:pPr>
              <w:pStyle w:val="TableParagraph"/>
              <w:cnfStyle w:val="000000000000" w:firstRow="0" w:lastRow="0" w:firstColumn="0" w:lastColumn="0" w:oddVBand="0" w:evenVBand="0" w:oddHBand="0" w:evenHBand="0" w:firstRowFirstColumn="0" w:firstRowLastColumn="0" w:lastRowFirstColumn="0" w:lastRowLastColumn="0"/>
            </w:pPr>
            <w:r w:rsidRPr="009D3BAD">
              <w:t>Representation from relevant clinical services and other related workforce</w:t>
            </w:r>
          </w:p>
        </w:tc>
      </w:tr>
    </w:tbl>
    <w:p w14:paraId="1EA9682F" w14:textId="77777777" w:rsidR="00452A45" w:rsidRDefault="00452A45" w:rsidP="002B6AD6">
      <w:r>
        <w:br w:type="page"/>
      </w:r>
    </w:p>
    <w:p w14:paraId="0F9DF7F8" w14:textId="77777777" w:rsidR="00452A45" w:rsidRPr="004F0259" w:rsidRDefault="00452A45" w:rsidP="00452A45">
      <w:pPr>
        <w:pStyle w:val="Heading2"/>
        <w:rPr>
          <w:rFonts w:eastAsia="Arial"/>
          <w:lang w:val="en-US"/>
        </w:rPr>
      </w:pPr>
      <w:bookmarkStart w:id="43" w:name="_Toc158132854"/>
      <w:r w:rsidRPr="004F0259">
        <w:rPr>
          <w:rFonts w:eastAsia="Arial"/>
          <w:lang w:val="en-US"/>
        </w:rPr>
        <w:lastRenderedPageBreak/>
        <w:t>Northern Territory</w:t>
      </w:r>
      <w:bookmarkEnd w:id="43"/>
    </w:p>
    <w:tbl>
      <w:tblPr>
        <w:tblStyle w:val="Style1"/>
        <w:tblW w:w="9649" w:type="dxa"/>
        <w:tblLayout w:type="fixed"/>
        <w:tblLook w:val="01E0" w:firstRow="1" w:lastRow="1" w:firstColumn="1" w:lastColumn="1" w:noHBand="0" w:noVBand="0"/>
      </w:tblPr>
      <w:tblGrid>
        <w:gridCol w:w="1985"/>
        <w:gridCol w:w="7664"/>
      </w:tblGrid>
      <w:tr w:rsidR="00920D3E" w:rsidRPr="009D3BAD" w14:paraId="6D6A8356" w14:textId="77777777" w:rsidTr="009D3BAD">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1985" w:type="dxa"/>
          </w:tcPr>
          <w:p w14:paraId="73924474" w14:textId="09131C6B" w:rsidR="00920D3E" w:rsidRPr="009D3BAD" w:rsidRDefault="00920D3E" w:rsidP="009D3BAD">
            <w:r w:rsidRPr="009D3BAD">
              <w:t xml:space="preserve">Stakeholder </w:t>
            </w:r>
            <w:r w:rsidR="009D3BAD">
              <w:t>g</w:t>
            </w:r>
            <w:r w:rsidRPr="009D3BAD">
              <w:t>roups</w:t>
            </w:r>
          </w:p>
        </w:tc>
        <w:tc>
          <w:tcPr>
            <w:tcW w:w="7664" w:type="dxa"/>
          </w:tcPr>
          <w:p w14:paraId="4D59143F" w14:textId="1A96D040" w:rsidR="00920D3E" w:rsidRPr="009D3BAD" w:rsidRDefault="00736352" w:rsidP="009D3BAD">
            <w:pPr>
              <w:cnfStyle w:val="100000000000" w:firstRow="1" w:lastRow="0" w:firstColumn="0" w:lastColumn="0" w:oddVBand="0" w:evenVBand="0" w:oddHBand="0" w:evenHBand="0" w:firstRowFirstColumn="0" w:firstRowLastColumn="0" w:lastRowFirstColumn="0" w:lastRowLastColumn="0"/>
            </w:pPr>
            <w:r w:rsidRPr="009D3BAD">
              <w:t>NT: Key s</w:t>
            </w:r>
            <w:r w:rsidR="00920D3E" w:rsidRPr="009D3BAD">
              <w:t>takeholders</w:t>
            </w:r>
          </w:p>
        </w:tc>
      </w:tr>
      <w:tr w:rsidR="00920D3E" w:rsidRPr="009D3BAD" w:rsidDel="00D7686E" w14:paraId="107CFA71" w14:textId="77777777" w:rsidTr="009D3BAD">
        <w:trPr>
          <w:trHeight w:val="20"/>
        </w:trPr>
        <w:tc>
          <w:tcPr>
            <w:cnfStyle w:val="001000000000" w:firstRow="0" w:lastRow="0" w:firstColumn="1" w:lastColumn="0" w:oddVBand="0" w:evenVBand="0" w:oddHBand="0" w:evenHBand="0" w:firstRowFirstColumn="0" w:firstRowLastColumn="0" w:lastRowFirstColumn="0" w:lastRowLastColumn="0"/>
            <w:tcW w:w="1985" w:type="dxa"/>
          </w:tcPr>
          <w:p w14:paraId="44818D02" w14:textId="659816CD" w:rsidR="00920D3E" w:rsidRPr="009D3BAD" w:rsidRDefault="00920D3E" w:rsidP="009D3BAD">
            <w:r w:rsidRPr="009D3BAD">
              <w:t>Data contributors</w:t>
            </w:r>
          </w:p>
          <w:p w14:paraId="390B7213" w14:textId="77777777" w:rsidR="00920D3E" w:rsidRPr="009D3BAD" w:rsidRDefault="00920D3E" w:rsidP="009D3BAD">
            <w:r w:rsidRPr="009D3BAD">
              <w:t>Commissioners of psychosocial supports</w:t>
            </w:r>
          </w:p>
        </w:tc>
        <w:tc>
          <w:tcPr>
            <w:tcW w:w="7664" w:type="dxa"/>
          </w:tcPr>
          <w:p w14:paraId="5EB1F094" w14:textId="77777777" w:rsidR="00920D3E" w:rsidRPr="009D3BAD" w:rsidRDefault="00920D3E" w:rsidP="009D3BAD">
            <w:pPr>
              <w:pStyle w:val="TableParagraph"/>
              <w:cnfStyle w:val="000000000000" w:firstRow="0" w:lastRow="0" w:firstColumn="0" w:lastColumn="0" w:oddVBand="0" w:evenVBand="0" w:oddHBand="0" w:evenHBand="0" w:firstRowFirstColumn="0" w:firstRowLastColumn="0" w:lastRowFirstColumn="0" w:lastRowLastColumn="0"/>
            </w:pPr>
            <w:r w:rsidRPr="009D3BAD">
              <w:t>Northern Territory</w:t>
            </w:r>
          </w:p>
          <w:p w14:paraId="6984389E" w14:textId="1E442270" w:rsidR="00920D3E" w:rsidRPr="009D3BAD" w:rsidDel="00D7686E" w:rsidRDefault="00920D3E" w:rsidP="009D3BAD">
            <w:pPr>
              <w:pStyle w:val="Tablelistbullet"/>
              <w:cnfStyle w:val="000000000000" w:firstRow="0" w:lastRow="0" w:firstColumn="0" w:lastColumn="0" w:oddVBand="0" w:evenVBand="0" w:oddHBand="0" w:evenHBand="0" w:firstRowFirstColumn="0" w:firstRowLastColumn="0" w:lastRowFirstColumn="0" w:lastRowLastColumn="0"/>
            </w:pPr>
            <w:r w:rsidRPr="009D3BAD">
              <w:t xml:space="preserve">NT Health – Mental Health, Alcohol and Other Drugs Branch </w:t>
            </w:r>
          </w:p>
        </w:tc>
      </w:tr>
      <w:tr w:rsidR="00920D3E" w:rsidRPr="009D3BAD" w:rsidDel="00D7686E" w14:paraId="098E2E1C" w14:textId="77777777" w:rsidTr="009D3BAD">
        <w:trPr>
          <w:trHeight w:val="20"/>
        </w:trPr>
        <w:tc>
          <w:tcPr>
            <w:cnfStyle w:val="001000000000" w:firstRow="0" w:lastRow="0" w:firstColumn="1" w:lastColumn="0" w:oddVBand="0" w:evenVBand="0" w:oddHBand="0" w:evenHBand="0" w:firstRowFirstColumn="0" w:firstRowLastColumn="0" w:lastRowFirstColumn="0" w:lastRowLastColumn="0"/>
            <w:tcW w:w="1985" w:type="dxa"/>
          </w:tcPr>
          <w:p w14:paraId="3E24577F" w14:textId="77777777" w:rsidR="00920D3E" w:rsidRPr="009D3BAD" w:rsidRDefault="00920D3E" w:rsidP="009D3BAD">
            <w:r w:rsidRPr="009D3BAD">
              <w:t>Representatives of psychosocial support consumers</w:t>
            </w:r>
          </w:p>
        </w:tc>
        <w:tc>
          <w:tcPr>
            <w:tcW w:w="7664" w:type="dxa"/>
          </w:tcPr>
          <w:p w14:paraId="7A0B40B4" w14:textId="77777777" w:rsidR="00920D3E" w:rsidRPr="009D3BAD" w:rsidRDefault="00920D3E" w:rsidP="009D3BAD">
            <w:pPr>
              <w:pStyle w:val="TableParagraph"/>
              <w:cnfStyle w:val="000000000000" w:firstRow="0" w:lastRow="0" w:firstColumn="0" w:lastColumn="0" w:oddVBand="0" w:evenVBand="0" w:oddHBand="0" w:evenHBand="0" w:firstRowFirstColumn="0" w:firstRowLastColumn="0" w:lastRowFirstColumn="0" w:lastRowLastColumn="0"/>
              <w:rPr>
                <w:highlight w:val="yellow"/>
              </w:rPr>
            </w:pPr>
            <w:r w:rsidRPr="009D3BAD">
              <w:t>Northern Territory</w:t>
            </w:r>
          </w:p>
          <w:p w14:paraId="1CBE2F08" w14:textId="77777777" w:rsidR="00920D3E" w:rsidRPr="009D3BAD" w:rsidRDefault="00920D3E" w:rsidP="009D3BAD">
            <w:pPr>
              <w:pStyle w:val="Tablelistbullet"/>
              <w:cnfStyle w:val="000000000000" w:firstRow="0" w:lastRow="0" w:firstColumn="0" w:lastColumn="0" w:oddVBand="0" w:evenVBand="0" w:oddHBand="0" w:evenHBand="0" w:firstRowFirstColumn="0" w:firstRowLastColumn="0" w:lastRowFirstColumn="0" w:lastRowLastColumn="0"/>
            </w:pPr>
            <w:r w:rsidRPr="009D3BAD">
              <w:t>NT Mental Health Coalition (peak body for community managed mental health services)</w:t>
            </w:r>
          </w:p>
          <w:p w14:paraId="471F0046" w14:textId="77777777" w:rsidR="00920D3E" w:rsidRPr="009D3BAD" w:rsidRDefault="00920D3E" w:rsidP="009D3BAD">
            <w:pPr>
              <w:pStyle w:val="Tablelistbullet"/>
              <w:cnfStyle w:val="000000000000" w:firstRow="0" w:lastRow="0" w:firstColumn="0" w:lastColumn="0" w:oddVBand="0" w:evenVBand="0" w:oddHBand="0" w:evenHBand="0" w:firstRowFirstColumn="0" w:firstRowLastColumn="0" w:lastRowFirstColumn="0" w:lastRowLastColumn="0"/>
            </w:pPr>
            <w:r w:rsidRPr="009D3BAD">
              <w:t>Top End Mental Health Consumers Organisation (TEMHCO) / Mental Illness Fellowship NT (MIFANT)</w:t>
            </w:r>
          </w:p>
          <w:p w14:paraId="0B5A6A61" w14:textId="77777777" w:rsidR="00920D3E" w:rsidRPr="009D3BAD" w:rsidRDefault="00920D3E" w:rsidP="009D3BAD">
            <w:pPr>
              <w:pStyle w:val="Tablelistbullet"/>
              <w:cnfStyle w:val="000000000000" w:firstRow="0" w:lastRow="0" w:firstColumn="0" w:lastColumn="0" w:oddVBand="0" w:evenVBand="0" w:oddHBand="0" w:evenHBand="0" w:firstRowFirstColumn="0" w:firstRowLastColumn="0" w:lastRowFirstColumn="0" w:lastRowLastColumn="0"/>
            </w:pPr>
            <w:r w:rsidRPr="009D3BAD">
              <w:t>Carers NT</w:t>
            </w:r>
          </w:p>
          <w:p w14:paraId="26AFC2C3" w14:textId="77777777" w:rsidR="00920D3E" w:rsidRPr="009D3BAD" w:rsidRDefault="00920D3E" w:rsidP="009D3BAD">
            <w:pPr>
              <w:pStyle w:val="Tablelistbullet"/>
              <w:cnfStyle w:val="000000000000" w:firstRow="0" w:lastRow="0" w:firstColumn="0" w:lastColumn="0" w:oddVBand="0" w:evenVBand="0" w:oddHBand="0" w:evenHBand="0" w:firstRowFirstColumn="0" w:firstRowLastColumn="0" w:lastRowFirstColumn="0" w:lastRowLastColumn="0"/>
            </w:pPr>
            <w:r w:rsidRPr="009D3BAD">
              <w:t>Sabrina’s Reach for Life</w:t>
            </w:r>
          </w:p>
          <w:p w14:paraId="3FCF7D2B" w14:textId="77777777" w:rsidR="00920D3E" w:rsidRPr="009D3BAD" w:rsidRDefault="00920D3E" w:rsidP="009D3BAD">
            <w:pPr>
              <w:pStyle w:val="Tablelistbullet"/>
              <w:cnfStyle w:val="000000000000" w:firstRow="0" w:lastRow="0" w:firstColumn="0" w:lastColumn="0" w:oddVBand="0" w:evenVBand="0" w:oddHBand="0" w:evenHBand="0" w:firstRowFirstColumn="0" w:firstRowLastColumn="0" w:lastRowFirstColumn="0" w:lastRowLastColumn="0"/>
            </w:pPr>
            <w:r w:rsidRPr="009D3BAD">
              <w:t xml:space="preserve">Top End Association for Mental Health </w:t>
            </w:r>
          </w:p>
          <w:p w14:paraId="1601BBA8" w14:textId="77777777" w:rsidR="00920D3E" w:rsidRPr="009D3BAD" w:rsidRDefault="00920D3E" w:rsidP="009D3BAD">
            <w:pPr>
              <w:pStyle w:val="Tablelistbullet"/>
              <w:cnfStyle w:val="000000000000" w:firstRow="0" w:lastRow="0" w:firstColumn="0" w:lastColumn="0" w:oddVBand="0" w:evenVBand="0" w:oddHBand="0" w:evenHBand="0" w:firstRowFirstColumn="0" w:firstRowLastColumn="0" w:lastRowFirstColumn="0" w:lastRowLastColumn="0"/>
            </w:pPr>
            <w:r w:rsidRPr="009D3BAD">
              <w:t>Mental Health Association of Central Australia</w:t>
            </w:r>
          </w:p>
          <w:p w14:paraId="6E212B7C" w14:textId="6A56D925" w:rsidR="00920D3E" w:rsidRPr="009D3BAD" w:rsidDel="00D7686E" w:rsidRDefault="00920D3E" w:rsidP="009D3BAD">
            <w:pPr>
              <w:pStyle w:val="Tablelistbullet"/>
              <w:cnfStyle w:val="000000000000" w:firstRow="0" w:lastRow="0" w:firstColumn="0" w:lastColumn="0" w:oddVBand="0" w:evenVBand="0" w:oddHBand="0" w:evenHBand="0" w:firstRowFirstColumn="0" w:firstRowLastColumn="0" w:lastRowFirstColumn="0" w:lastRowLastColumn="0"/>
            </w:pPr>
            <w:r w:rsidRPr="009D3BAD">
              <w:t xml:space="preserve">Northern Territory Lived Experience Network </w:t>
            </w:r>
          </w:p>
        </w:tc>
      </w:tr>
      <w:tr w:rsidR="00920D3E" w:rsidRPr="009D3BAD" w14:paraId="0A65E1F1" w14:textId="77777777" w:rsidTr="009D3BAD">
        <w:trPr>
          <w:trHeight w:val="20"/>
        </w:trPr>
        <w:tc>
          <w:tcPr>
            <w:cnfStyle w:val="001000000000" w:firstRow="0" w:lastRow="0" w:firstColumn="1" w:lastColumn="0" w:oddVBand="0" w:evenVBand="0" w:oddHBand="0" w:evenHBand="0" w:firstRowFirstColumn="0" w:firstRowLastColumn="0" w:lastRowFirstColumn="0" w:lastRowLastColumn="0"/>
            <w:tcW w:w="1985" w:type="dxa"/>
          </w:tcPr>
          <w:p w14:paraId="0C893B18" w14:textId="77777777" w:rsidR="00920D3E" w:rsidRPr="009D3BAD" w:rsidRDefault="00920D3E" w:rsidP="009D3BAD">
            <w:r w:rsidRPr="009D3BAD">
              <w:t>Providers of psychosocial supports</w:t>
            </w:r>
          </w:p>
        </w:tc>
        <w:tc>
          <w:tcPr>
            <w:tcW w:w="7664" w:type="dxa"/>
          </w:tcPr>
          <w:p w14:paraId="3443CB16" w14:textId="77777777" w:rsidR="00920D3E" w:rsidRPr="009D3BAD" w:rsidRDefault="00920D3E" w:rsidP="009D3BAD">
            <w:pPr>
              <w:pStyle w:val="TableParagraph"/>
              <w:cnfStyle w:val="000000000000" w:firstRow="0" w:lastRow="0" w:firstColumn="0" w:lastColumn="0" w:oddVBand="0" w:evenVBand="0" w:oddHBand="0" w:evenHBand="0" w:firstRowFirstColumn="0" w:firstRowLastColumn="0" w:lastRowFirstColumn="0" w:lastRowLastColumn="0"/>
            </w:pPr>
            <w:r w:rsidRPr="009D3BAD">
              <w:t>Northern Territory</w:t>
            </w:r>
          </w:p>
          <w:p w14:paraId="27D2ECB3" w14:textId="77777777" w:rsidR="00920D3E" w:rsidRPr="009D3BAD" w:rsidRDefault="00920D3E" w:rsidP="009D3BAD">
            <w:pPr>
              <w:pStyle w:val="Tablelistbullet"/>
              <w:cnfStyle w:val="000000000000" w:firstRow="0" w:lastRow="0" w:firstColumn="0" w:lastColumn="0" w:oddVBand="0" w:evenVBand="0" w:oddHBand="0" w:evenHBand="0" w:firstRowFirstColumn="0" w:firstRowLastColumn="0" w:lastRowFirstColumn="0" w:lastRowLastColumn="0"/>
            </w:pPr>
            <w:r w:rsidRPr="009D3BAD">
              <w:t>Mission Australia</w:t>
            </w:r>
          </w:p>
          <w:p w14:paraId="61CF6378" w14:textId="77777777" w:rsidR="00920D3E" w:rsidRPr="009D3BAD" w:rsidRDefault="00920D3E" w:rsidP="009D3BAD">
            <w:pPr>
              <w:pStyle w:val="Tablelistbullet"/>
              <w:cnfStyle w:val="000000000000" w:firstRow="0" w:lastRow="0" w:firstColumn="0" w:lastColumn="0" w:oddVBand="0" w:evenVBand="0" w:oddHBand="0" w:evenHBand="0" w:firstRowFirstColumn="0" w:firstRowLastColumn="0" w:lastRowFirstColumn="0" w:lastRowLastColumn="0"/>
            </w:pPr>
            <w:r w:rsidRPr="009D3BAD">
              <w:t>Mental Health Association of Central Australia (MHACA)</w:t>
            </w:r>
          </w:p>
          <w:p w14:paraId="6C27E7A1" w14:textId="77777777" w:rsidR="00920D3E" w:rsidRPr="009D3BAD" w:rsidRDefault="00920D3E" w:rsidP="009D3BAD">
            <w:pPr>
              <w:pStyle w:val="Tablelistbullet"/>
              <w:cnfStyle w:val="000000000000" w:firstRow="0" w:lastRow="0" w:firstColumn="0" w:lastColumn="0" w:oddVBand="0" w:evenVBand="0" w:oddHBand="0" w:evenHBand="0" w:firstRowFirstColumn="0" w:firstRowLastColumn="0" w:lastRowFirstColumn="0" w:lastRowLastColumn="0"/>
            </w:pPr>
            <w:proofErr w:type="spellStart"/>
            <w:r w:rsidRPr="009D3BAD">
              <w:t>TeamHEALTH</w:t>
            </w:r>
            <w:proofErr w:type="spellEnd"/>
          </w:p>
          <w:p w14:paraId="51EE010D" w14:textId="77777777" w:rsidR="00920D3E" w:rsidRPr="009D3BAD" w:rsidRDefault="00920D3E" w:rsidP="009D3BAD">
            <w:pPr>
              <w:pStyle w:val="Tablelistbullet"/>
              <w:cnfStyle w:val="000000000000" w:firstRow="0" w:lastRow="0" w:firstColumn="0" w:lastColumn="0" w:oddVBand="0" w:evenVBand="0" w:oddHBand="0" w:evenHBand="0" w:firstRowFirstColumn="0" w:firstRowLastColumn="0" w:lastRowFirstColumn="0" w:lastRowLastColumn="0"/>
            </w:pPr>
            <w:r w:rsidRPr="009D3BAD">
              <w:t>Anglicare NT</w:t>
            </w:r>
          </w:p>
          <w:p w14:paraId="32AB296A" w14:textId="77777777" w:rsidR="00920D3E" w:rsidRPr="009D3BAD" w:rsidRDefault="00920D3E" w:rsidP="009D3BAD">
            <w:pPr>
              <w:pStyle w:val="Tablelistbullet"/>
              <w:cnfStyle w:val="000000000000" w:firstRow="0" w:lastRow="0" w:firstColumn="0" w:lastColumn="0" w:oddVBand="0" w:evenVBand="0" w:oddHBand="0" w:evenHBand="0" w:firstRowFirstColumn="0" w:firstRowLastColumn="0" w:lastRowFirstColumn="0" w:lastRowLastColumn="0"/>
            </w:pPr>
            <w:r w:rsidRPr="009D3BAD">
              <w:t xml:space="preserve">Salvation Army / Danila </w:t>
            </w:r>
            <w:proofErr w:type="spellStart"/>
            <w:r w:rsidRPr="009D3BAD">
              <w:t>Dilba</w:t>
            </w:r>
            <w:proofErr w:type="spellEnd"/>
            <w:r w:rsidRPr="009D3BAD">
              <w:t xml:space="preserve"> Health Service</w:t>
            </w:r>
          </w:p>
          <w:p w14:paraId="6B608B3E" w14:textId="77777777" w:rsidR="00920D3E" w:rsidRPr="009D3BAD" w:rsidRDefault="00920D3E" w:rsidP="009D3BAD">
            <w:pPr>
              <w:pStyle w:val="Tablelistbullet"/>
              <w:cnfStyle w:val="000000000000" w:firstRow="0" w:lastRow="0" w:firstColumn="0" w:lastColumn="0" w:oddVBand="0" w:evenVBand="0" w:oddHBand="0" w:evenHBand="0" w:firstRowFirstColumn="0" w:firstRowLastColumn="0" w:lastRowFirstColumn="0" w:lastRowLastColumn="0"/>
            </w:pPr>
            <w:r w:rsidRPr="009D3BAD">
              <w:t>Catholic Care NT</w:t>
            </w:r>
          </w:p>
          <w:p w14:paraId="71CAAB27" w14:textId="77777777" w:rsidR="00920D3E" w:rsidRPr="009D3BAD" w:rsidRDefault="00920D3E" w:rsidP="009D3BAD">
            <w:pPr>
              <w:pStyle w:val="Tablelistbullet"/>
              <w:cnfStyle w:val="000000000000" w:firstRow="0" w:lastRow="0" w:firstColumn="0" w:lastColumn="0" w:oddVBand="0" w:evenVBand="0" w:oddHBand="0" w:evenHBand="0" w:firstRowFirstColumn="0" w:firstRowLastColumn="0" w:lastRowFirstColumn="0" w:lastRowLastColumn="0"/>
            </w:pPr>
            <w:r w:rsidRPr="009D3BAD">
              <w:t>TEMHCO</w:t>
            </w:r>
          </w:p>
          <w:p w14:paraId="0714EB16" w14:textId="77777777" w:rsidR="00920D3E" w:rsidRPr="009D3BAD" w:rsidRDefault="00920D3E" w:rsidP="009D3BAD">
            <w:pPr>
              <w:pStyle w:val="Tablelistbullet"/>
              <w:cnfStyle w:val="000000000000" w:firstRow="0" w:lastRow="0" w:firstColumn="0" w:lastColumn="0" w:oddVBand="0" w:evenVBand="0" w:oddHBand="0" w:evenHBand="0" w:firstRowFirstColumn="0" w:firstRowLastColumn="0" w:lastRowFirstColumn="0" w:lastRowLastColumn="0"/>
            </w:pPr>
            <w:r w:rsidRPr="009D3BAD">
              <w:t>MIFANT</w:t>
            </w:r>
          </w:p>
          <w:p w14:paraId="488B5E78" w14:textId="77777777" w:rsidR="00920D3E" w:rsidRPr="009D3BAD" w:rsidRDefault="00920D3E" w:rsidP="009D3BAD">
            <w:pPr>
              <w:pStyle w:val="Tablelistbullet"/>
              <w:cnfStyle w:val="000000000000" w:firstRow="0" w:lastRow="0" w:firstColumn="0" w:lastColumn="0" w:oddVBand="0" w:evenVBand="0" w:oddHBand="0" w:evenHBand="0" w:firstRowFirstColumn="0" w:firstRowLastColumn="0" w:lastRowFirstColumn="0" w:lastRowLastColumn="0"/>
            </w:pPr>
            <w:r w:rsidRPr="009D3BAD">
              <w:t>Sunrise Health</w:t>
            </w:r>
          </w:p>
          <w:p w14:paraId="0B95BC4F" w14:textId="2ECAE716" w:rsidR="00920D3E" w:rsidRPr="009D3BAD" w:rsidRDefault="00920D3E" w:rsidP="009D3BAD">
            <w:pPr>
              <w:pStyle w:val="Tablelistbullet"/>
              <w:cnfStyle w:val="000000000000" w:firstRow="0" w:lastRow="0" w:firstColumn="0" w:lastColumn="0" w:oddVBand="0" w:evenVBand="0" w:oddHBand="0" w:evenHBand="0" w:firstRowFirstColumn="0" w:firstRowLastColumn="0" w:lastRowFirstColumn="0" w:lastRowLastColumn="0"/>
            </w:pPr>
            <w:proofErr w:type="spellStart"/>
            <w:r w:rsidRPr="009D3BAD">
              <w:t>Miwatj</w:t>
            </w:r>
            <w:proofErr w:type="spellEnd"/>
            <w:r w:rsidRPr="009D3BAD">
              <w:t xml:space="preserve"> Health</w:t>
            </w:r>
          </w:p>
        </w:tc>
      </w:tr>
      <w:tr w:rsidR="00920D3E" w:rsidRPr="009D3BAD" w14:paraId="6F91EC8F" w14:textId="77777777" w:rsidTr="009D3BAD">
        <w:trPr>
          <w:trHeight w:val="20"/>
        </w:trPr>
        <w:tc>
          <w:tcPr>
            <w:cnfStyle w:val="001000000000" w:firstRow="0" w:lastRow="0" w:firstColumn="1" w:lastColumn="0" w:oddVBand="0" w:evenVBand="0" w:oddHBand="0" w:evenHBand="0" w:firstRowFirstColumn="0" w:firstRowLastColumn="0" w:lastRowFirstColumn="0" w:lastRowLastColumn="0"/>
            <w:tcW w:w="1985" w:type="dxa"/>
          </w:tcPr>
          <w:p w14:paraId="7F192655" w14:textId="2C229FBF" w:rsidR="00920D3E" w:rsidRPr="009D3BAD" w:rsidRDefault="00920D3E" w:rsidP="009D3BAD">
            <w:r w:rsidRPr="009D3BAD">
              <w:t>Psychosocial sector peak bodies</w:t>
            </w:r>
          </w:p>
        </w:tc>
        <w:tc>
          <w:tcPr>
            <w:tcW w:w="7664" w:type="dxa"/>
          </w:tcPr>
          <w:p w14:paraId="245FD907" w14:textId="77777777" w:rsidR="00920D3E" w:rsidRPr="009D3BAD" w:rsidRDefault="00920D3E" w:rsidP="009D3BAD">
            <w:pPr>
              <w:pStyle w:val="TableParagraph"/>
              <w:cnfStyle w:val="000000000000" w:firstRow="0" w:lastRow="0" w:firstColumn="0" w:lastColumn="0" w:oddVBand="0" w:evenVBand="0" w:oddHBand="0" w:evenHBand="0" w:firstRowFirstColumn="0" w:firstRowLastColumn="0" w:lastRowFirstColumn="0" w:lastRowLastColumn="0"/>
            </w:pPr>
            <w:r w:rsidRPr="009D3BAD">
              <w:t>Northern Territory</w:t>
            </w:r>
          </w:p>
          <w:p w14:paraId="0C1596AC" w14:textId="77777777" w:rsidR="00920D3E" w:rsidRPr="009D3BAD" w:rsidRDefault="00920D3E" w:rsidP="009D3BAD">
            <w:pPr>
              <w:pStyle w:val="Tablelistbullet"/>
              <w:cnfStyle w:val="000000000000" w:firstRow="0" w:lastRow="0" w:firstColumn="0" w:lastColumn="0" w:oddVBand="0" w:evenVBand="0" w:oddHBand="0" w:evenHBand="0" w:firstRowFirstColumn="0" w:firstRowLastColumn="0" w:lastRowFirstColumn="0" w:lastRowLastColumn="0"/>
            </w:pPr>
            <w:r w:rsidRPr="009D3BAD">
              <w:t>NT Mental Health Coalition (NTMHC)</w:t>
            </w:r>
          </w:p>
          <w:p w14:paraId="3341EFA5" w14:textId="77777777" w:rsidR="00920D3E" w:rsidRPr="009D3BAD" w:rsidRDefault="00920D3E" w:rsidP="009D3BAD">
            <w:pPr>
              <w:pStyle w:val="Tablelistbullet"/>
              <w:cnfStyle w:val="000000000000" w:firstRow="0" w:lastRow="0" w:firstColumn="0" w:lastColumn="0" w:oddVBand="0" w:evenVBand="0" w:oddHBand="0" w:evenHBand="0" w:firstRowFirstColumn="0" w:firstRowLastColumn="0" w:lastRowFirstColumn="0" w:lastRowLastColumn="0"/>
            </w:pPr>
            <w:r w:rsidRPr="009D3BAD">
              <w:t>MIFANT</w:t>
            </w:r>
          </w:p>
          <w:p w14:paraId="03935866" w14:textId="77777777" w:rsidR="00920D3E" w:rsidRPr="009D3BAD" w:rsidRDefault="00920D3E" w:rsidP="009D3BAD">
            <w:pPr>
              <w:pStyle w:val="Tablelistbullet"/>
              <w:cnfStyle w:val="000000000000" w:firstRow="0" w:lastRow="0" w:firstColumn="0" w:lastColumn="0" w:oddVBand="0" w:evenVBand="0" w:oddHBand="0" w:evenHBand="0" w:firstRowFirstColumn="0" w:firstRowLastColumn="0" w:lastRowFirstColumn="0" w:lastRowLastColumn="0"/>
            </w:pPr>
            <w:r w:rsidRPr="009D3BAD">
              <w:t>Association of Alcohol and Other Drug Agencies NT (AADANT; NT AOD Peak body)</w:t>
            </w:r>
          </w:p>
          <w:p w14:paraId="46B2F129" w14:textId="77777777" w:rsidR="00920D3E" w:rsidRPr="009D3BAD" w:rsidRDefault="00920D3E" w:rsidP="009D3BAD">
            <w:pPr>
              <w:pStyle w:val="Tablelistbullet"/>
              <w:cnfStyle w:val="000000000000" w:firstRow="0" w:lastRow="0" w:firstColumn="0" w:lastColumn="0" w:oddVBand="0" w:evenVBand="0" w:oddHBand="0" w:evenHBand="0" w:firstRowFirstColumn="0" w:firstRowLastColumn="0" w:lastRowFirstColumn="0" w:lastRowLastColumn="0"/>
            </w:pPr>
            <w:r w:rsidRPr="009D3BAD">
              <w:t>Integrated Disability Action</w:t>
            </w:r>
          </w:p>
          <w:p w14:paraId="6121FA73" w14:textId="3ACEB1B0" w:rsidR="00920D3E" w:rsidRPr="009D3BAD" w:rsidRDefault="00920D3E" w:rsidP="009D3BAD">
            <w:pPr>
              <w:pStyle w:val="Tablelistbullet"/>
              <w:cnfStyle w:val="000000000000" w:firstRow="0" w:lastRow="0" w:firstColumn="0" w:lastColumn="0" w:oddVBand="0" w:evenVBand="0" w:oddHBand="0" w:evenHBand="0" w:firstRowFirstColumn="0" w:firstRowLastColumn="0" w:lastRowFirstColumn="0" w:lastRowLastColumn="0"/>
            </w:pPr>
            <w:r w:rsidRPr="009D3BAD">
              <w:t xml:space="preserve">NT Shelter </w:t>
            </w:r>
          </w:p>
        </w:tc>
      </w:tr>
      <w:tr w:rsidR="00920D3E" w:rsidRPr="009D3BAD" w14:paraId="2AD098EF" w14:textId="77777777" w:rsidTr="009D3BAD">
        <w:trPr>
          <w:trHeight w:val="20"/>
        </w:trPr>
        <w:tc>
          <w:tcPr>
            <w:cnfStyle w:val="001000000000" w:firstRow="0" w:lastRow="0" w:firstColumn="1" w:lastColumn="0" w:oddVBand="0" w:evenVBand="0" w:oddHBand="0" w:evenHBand="0" w:firstRowFirstColumn="0" w:firstRowLastColumn="0" w:lastRowFirstColumn="0" w:lastRowLastColumn="0"/>
            <w:tcW w:w="1985" w:type="dxa"/>
          </w:tcPr>
          <w:p w14:paraId="33D482E3" w14:textId="77777777" w:rsidR="00920D3E" w:rsidRPr="009D3BAD" w:rsidRDefault="00920D3E" w:rsidP="009D3BAD">
            <w:r w:rsidRPr="009D3BAD">
              <w:t>Priority populations peak bodies</w:t>
            </w:r>
          </w:p>
        </w:tc>
        <w:tc>
          <w:tcPr>
            <w:tcW w:w="7664" w:type="dxa"/>
          </w:tcPr>
          <w:p w14:paraId="62CD220B" w14:textId="77777777" w:rsidR="00920D3E" w:rsidRPr="009D3BAD" w:rsidRDefault="00920D3E" w:rsidP="009D3BAD">
            <w:pPr>
              <w:pStyle w:val="TableParagraph"/>
              <w:cnfStyle w:val="000000000000" w:firstRow="0" w:lastRow="0" w:firstColumn="0" w:lastColumn="0" w:oddVBand="0" w:evenVBand="0" w:oddHBand="0" w:evenHBand="0" w:firstRowFirstColumn="0" w:firstRowLastColumn="0" w:lastRowFirstColumn="0" w:lastRowLastColumn="0"/>
            </w:pPr>
            <w:r w:rsidRPr="009D3BAD">
              <w:t>Northern Territory</w:t>
            </w:r>
          </w:p>
          <w:p w14:paraId="729FF57B" w14:textId="77777777" w:rsidR="00920D3E" w:rsidRPr="009D3BAD" w:rsidRDefault="00920D3E" w:rsidP="009D3BAD">
            <w:pPr>
              <w:pStyle w:val="Tablelistbullet"/>
              <w:cnfStyle w:val="000000000000" w:firstRow="0" w:lastRow="0" w:firstColumn="0" w:lastColumn="0" w:oddVBand="0" w:evenVBand="0" w:oddHBand="0" w:evenHBand="0" w:firstRowFirstColumn="0" w:firstRowLastColumn="0" w:lastRowFirstColumn="0" w:lastRowLastColumn="0"/>
            </w:pPr>
            <w:r w:rsidRPr="009D3BAD">
              <w:t>Aboriginal Medical Services Alliance Northern Territory (AMSANT)</w:t>
            </w:r>
          </w:p>
          <w:p w14:paraId="23025055" w14:textId="0CD9A95D" w:rsidR="00920D3E" w:rsidRPr="009D3BAD" w:rsidRDefault="00920D3E" w:rsidP="009D3BAD">
            <w:pPr>
              <w:pStyle w:val="Tablelistbullet"/>
              <w:cnfStyle w:val="000000000000" w:firstRow="0" w:lastRow="0" w:firstColumn="0" w:lastColumn="0" w:oddVBand="0" w:evenVBand="0" w:oddHBand="0" w:evenHBand="0" w:firstRowFirstColumn="0" w:firstRowLastColumn="0" w:lastRowFirstColumn="0" w:lastRowLastColumn="0"/>
            </w:pPr>
            <w:r w:rsidRPr="009D3BAD">
              <w:t>The multicultural society of the Northern Territory.</w:t>
            </w:r>
          </w:p>
        </w:tc>
      </w:tr>
      <w:tr w:rsidR="00383BC4" w:rsidRPr="009D3BAD" w14:paraId="22593A56" w14:textId="77777777" w:rsidTr="009D3BAD">
        <w:trPr>
          <w:trHeight w:val="20"/>
        </w:trPr>
        <w:tc>
          <w:tcPr>
            <w:cnfStyle w:val="001000000000" w:firstRow="0" w:lastRow="0" w:firstColumn="1" w:lastColumn="0" w:oddVBand="0" w:evenVBand="0" w:oddHBand="0" w:evenHBand="0" w:firstRowFirstColumn="0" w:firstRowLastColumn="0" w:lastRowFirstColumn="0" w:lastRowLastColumn="0"/>
            <w:tcW w:w="1985" w:type="dxa"/>
          </w:tcPr>
          <w:p w14:paraId="2C9B4DA4" w14:textId="34924A2D" w:rsidR="00383BC4" w:rsidRPr="009D3BAD" w:rsidRDefault="00383BC4" w:rsidP="009D3BAD">
            <w:r w:rsidRPr="009D3BAD">
              <w:t>Clinical sector/</w:t>
            </w:r>
            <w:proofErr w:type="gramStart"/>
            <w:r w:rsidRPr="009D3BAD">
              <w:t>other</w:t>
            </w:r>
            <w:proofErr w:type="gramEnd"/>
            <w:r w:rsidRPr="009D3BAD">
              <w:t xml:space="preserve"> related workforce</w:t>
            </w:r>
          </w:p>
        </w:tc>
        <w:tc>
          <w:tcPr>
            <w:tcW w:w="7664" w:type="dxa"/>
          </w:tcPr>
          <w:p w14:paraId="5CFE4991" w14:textId="52F1E0C8" w:rsidR="00383BC4" w:rsidRPr="009D3BAD" w:rsidRDefault="00F94ED7" w:rsidP="009D3BAD">
            <w:pPr>
              <w:pStyle w:val="TableParagraph"/>
              <w:cnfStyle w:val="000000000000" w:firstRow="0" w:lastRow="0" w:firstColumn="0" w:lastColumn="0" w:oddVBand="0" w:evenVBand="0" w:oddHBand="0" w:evenHBand="0" w:firstRowFirstColumn="0" w:firstRowLastColumn="0" w:lastRowFirstColumn="0" w:lastRowLastColumn="0"/>
            </w:pPr>
            <w:r w:rsidRPr="009D3BAD">
              <w:t>Representation from relevant clinical services and other related workforce</w:t>
            </w:r>
          </w:p>
        </w:tc>
      </w:tr>
      <w:bookmarkEnd w:id="33"/>
    </w:tbl>
    <w:p w14:paraId="647C2A29" w14:textId="2557AB3C" w:rsidR="00EC47B3" w:rsidRPr="00047453" w:rsidRDefault="00EC47B3" w:rsidP="009D3BAD">
      <w:pPr>
        <w:rPr>
          <w:rFonts w:eastAsia="Arial"/>
          <w:lang w:val="en-US"/>
        </w:rPr>
      </w:pPr>
    </w:p>
    <w:sectPr w:rsidR="00EC47B3" w:rsidRPr="00047453" w:rsidSect="00EE76C5">
      <w:pgSz w:w="11906" w:h="16838"/>
      <w:pgMar w:top="1440" w:right="1304" w:bottom="1440" w:left="1440"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1A4D0" w14:textId="77777777" w:rsidR="00DC6AEE" w:rsidRDefault="00DC6AEE" w:rsidP="007C735C">
      <w:pPr>
        <w:spacing w:before="0" w:after="0"/>
      </w:pPr>
      <w:r>
        <w:separator/>
      </w:r>
    </w:p>
  </w:endnote>
  <w:endnote w:type="continuationSeparator" w:id="0">
    <w:p w14:paraId="5C51C34C" w14:textId="77777777" w:rsidR="00DC6AEE" w:rsidRDefault="00DC6AEE" w:rsidP="007C735C">
      <w:pPr>
        <w:spacing w:before="0" w:after="0"/>
      </w:pPr>
      <w:r>
        <w:continuationSeparator/>
      </w:r>
    </w:p>
  </w:endnote>
  <w:endnote w:type="continuationNotice" w:id="1">
    <w:p w14:paraId="62D5896E" w14:textId="77777777" w:rsidR="00DC6AEE" w:rsidRDefault="00DC6AE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59802"/>
      <w:docPartObj>
        <w:docPartGallery w:val="Page Numbers (Bottom of Page)"/>
        <w:docPartUnique/>
      </w:docPartObj>
    </w:sdtPr>
    <w:sdtEndPr>
      <w:rPr>
        <w:noProof/>
      </w:rPr>
    </w:sdtEndPr>
    <w:sdtContent>
      <w:p w14:paraId="6CF6E68E" w14:textId="18BAE268" w:rsidR="00845108" w:rsidRDefault="00845108" w:rsidP="00296882">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0224B" w14:textId="77777777" w:rsidR="00DC6AEE" w:rsidRDefault="00DC6AEE" w:rsidP="007C735C">
      <w:pPr>
        <w:spacing w:before="0" w:after="0"/>
      </w:pPr>
      <w:r>
        <w:separator/>
      </w:r>
    </w:p>
  </w:footnote>
  <w:footnote w:type="continuationSeparator" w:id="0">
    <w:p w14:paraId="3642FD38" w14:textId="77777777" w:rsidR="00DC6AEE" w:rsidRDefault="00DC6AEE" w:rsidP="007C735C">
      <w:pPr>
        <w:spacing w:before="0" w:after="0"/>
      </w:pPr>
      <w:r>
        <w:continuationSeparator/>
      </w:r>
    </w:p>
  </w:footnote>
  <w:footnote w:type="continuationNotice" w:id="1">
    <w:p w14:paraId="67AF524B" w14:textId="77777777" w:rsidR="00DC6AEE" w:rsidRDefault="00DC6AEE">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F9E6196"/>
    <w:lvl w:ilvl="0">
      <w:start w:val="1"/>
      <w:numFmt w:val="bullet"/>
      <w:pStyle w:val="ListBullet2"/>
      <w:lvlText w:val="o"/>
      <w:lvlJc w:val="left"/>
      <w:pPr>
        <w:ind w:left="643" w:hanging="360"/>
      </w:pPr>
      <w:rPr>
        <w:rFonts w:ascii="Courier New" w:hAnsi="Courier New" w:cs="Courier New" w:hint="default"/>
      </w:rPr>
    </w:lvl>
  </w:abstractNum>
  <w:abstractNum w:abstractNumId="1" w15:restartNumberingAfterBreak="0">
    <w:nsid w:val="FFFFFF88"/>
    <w:multiLevelType w:val="singleLevel"/>
    <w:tmpl w:val="08505848"/>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BFDC0F74"/>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265770"/>
    <w:multiLevelType w:val="hybridMultilevel"/>
    <w:tmpl w:val="19EE0576"/>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40E32C7"/>
    <w:multiLevelType w:val="hybridMultilevel"/>
    <w:tmpl w:val="96362F46"/>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5" w15:restartNumberingAfterBreak="0">
    <w:nsid w:val="05C32EA1"/>
    <w:multiLevelType w:val="hybridMultilevel"/>
    <w:tmpl w:val="41BAFBBA"/>
    <w:lvl w:ilvl="0" w:tplc="94285234">
      <w:start w:val="1"/>
      <w:numFmt w:val="bullet"/>
      <w:lvlText w:val=""/>
      <w:lvlJc w:val="left"/>
      <w:pPr>
        <w:ind w:left="720" w:hanging="360"/>
      </w:pPr>
      <w:rPr>
        <w:rFonts w:ascii="Symbol" w:hAnsi="Symbol"/>
      </w:rPr>
    </w:lvl>
    <w:lvl w:ilvl="1" w:tplc="F6DACC70">
      <w:start w:val="1"/>
      <w:numFmt w:val="bullet"/>
      <w:lvlText w:val=""/>
      <w:lvlJc w:val="left"/>
      <w:pPr>
        <w:ind w:left="720" w:hanging="360"/>
      </w:pPr>
      <w:rPr>
        <w:rFonts w:ascii="Symbol" w:hAnsi="Symbol"/>
      </w:rPr>
    </w:lvl>
    <w:lvl w:ilvl="2" w:tplc="6D422084">
      <w:start w:val="1"/>
      <w:numFmt w:val="bullet"/>
      <w:lvlText w:val=""/>
      <w:lvlJc w:val="left"/>
      <w:pPr>
        <w:ind w:left="720" w:hanging="360"/>
      </w:pPr>
      <w:rPr>
        <w:rFonts w:ascii="Symbol" w:hAnsi="Symbol"/>
      </w:rPr>
    </w:lvl>
    <w:lvl w:ilvl="3" w:tplc="C7D0240A">
      <w:start w:val="1"/>
      <w:numFmt w:val="bullet"/>
      <w:lvlText w:val=""/>
      <w:lvlJc w:val="left"/>
      <w:pPr>
        <w:ind w:left="720" w:hanging="360"/>
      </w:pPr>
      <w:rPr>
        <w:rFonts w:ascii="Symbol" w:hAnsi="Symbol"/>
      </w:rPr>
    </w:lvl>
    <w:lvl w:ilvl="4" w:tplc="DB90C326">
      <w:start w:val="1"/>
      <w:numFmt w:val="bullet"/>
      <w:lvlText w:val=""/>
      <w:lvlJc w:val="left"/>
      <w:pPr>
        <w:ind w:left="720" w:hanging="360"/>
      </w:pPr>
      <w:rPr>
        <w:rFonts w:ascii="Symbol" w:hAnsi="Symbol"/>
      </w:rPr>
    </w:lvl>
    <w:lvl w:ilvl="5" w:tplc="0C9E5BDC">
      <w:start w:val="1"/>
      <w:numFmt w:val="bullet"/>
      <w:lvlText w:val=""/>
      <w:lvlJc w:val="left"/>
      <w:pPr>
        <w:ind w:left="720" w:hanging="360"/>
      </w:pPr>
      <w:rPr>
        <w:rFonts w:ascii="Symbol" w:hAnsi="Symbol"/>
      </w:rPr>
    </w:lvl>
    <w:lvl w:ilvl="6" w:tplc="63565E0C">
      <w:start w:val="1"/>
      <w:numFmt w:val="bullet"/>
      <w:lvlText w:val=""/>
      <w:lvlJc w:val="left"/>
      <w:pPr>
        <w:ind w:left="720" w:hanging="360"/>
      </w:pPr>
      <w:rPr>
        <w:rFonts w:ascii="Symbol" w:hAnsi="Symbol"/>
      </w:rPr>
    </w:lvl>
    <w:lvl w:ilvl="7" w:tplc="8EC80C9E">
      <w:start w:val="1"/>
      <w:numFmt w:val="bullet"/>
      <w:lvlText w:val=""/>
      <w:lvlJc w:val="left"/>
      <w:pPr>
        <w:ind w:left="720" w:hanging="360"/>
      </w:pPr>
      <w:rPr>
        <w:rFonts w:ascii="Symbol" w:hAnsi="Symbol"/>
      </w:rPr>
    </w:lvl>
    <w:lvl w:ilvl="8" w:tplc="49E8BCA8">
      <w:start w:val="1"/>
      <w:numFmt w:val="bullet"/>
      <w:lvlText w:val=""/>
      <w:lvlJc w:val="left"/>
      <w:pPr>
        <w:ind w:left="720" w:hanging="360"/>
      </w:pPr>
      <w:rPr>
        <w:rFonts w:ascii="Symbol" w:hAnsi="Symbol"/>
      </w:rPr>
    </w:lvl>
  </w:abstractNum>
  <w:abstractNum w:abstractNumId="6" w15:restartNumberingAfterBreak="0">
    <w:nsid w:val="073F3845"/>
    <w:multiLevelType w:val="hybridMultilevel"/>
    <w:tmpl w:val="B91E61B4"/>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0DC27D1C"/>
    <w:multiLevelType w:val="hybridMultilevel"/>
    <w:tmpl w:val="C4EAF934"/>
    <w:lvl w:ilvl="0" w:tplc="D46A89E0">
      <w:start w:val="1"/>
      <w:numFmt w:val="bullet"/>
      <w:lvlText w:val=""/>
      <w:lvlJc w:val="left"/>
      <w:pPr>
        <w:ind w:left="1080" w:hanging="360"/>
      </w:pPr>
      <w:rPr>
        <w:rFonts w:ascii="Symbol" w:hAnsi="Symbol"/>
      </w:rPr>
    </w:lvl>
    <w:lvl w:ilvl="1" w:tplc="D1984D16">
      <w:start w:val="1"/>
      <w:numFmt w:val="bullet"/>
      <w:lvlText w:val=""/>
      <w:lvlJc w:val="left"/>
      <w:pPr>
        <w:ind w:left="1080" w:hanging="360"/>
      </w:pPr>
      <w:rPr>
        <w:rFonts w:ascii="Symbol" w:hAnsi="Symbol"/>
      </w:rPr>
    </w:lvl>
    <w:lvl w:ilvl="2" w:tplc="D232676A">
      <w:start w:val="1"/>
      <w:numFmt w:val="bullet"/>
      <w:lvlText w:val=""/>
      <w:lvlJc w:val="left"/>
      <w:pPr>
        <w:ind w:left="1080" w:hanging="360"/>
      </w:pPr>
      <w:rPr>
        <w:rFonts w:ascii="Symbol" w:hAnsi="Symbol"/>
      </w:rPr>
    </w:lvl>
    <w:lvl w:ilvl="3" w:tplc="AA04E43C">
      <w:start w:val="1"/>
      <w:numFmt w:val="bullet"/>
      <w:lvlText w:val=""/>
      <w:lvlJc w:val="left"/>
      <w:pPr>
        <w:ind w:left="1080" w:hanging="360"/>
      </w:pPr>
      <w:rPr>
        <w:rFonts w:ascii="Symbol" w:hAnsi="Symbol"/>
      </w:rPr>
    </w:lvl>
    <w:lvl w:ilvl="4" w:tplc="987EBB66">
      <w:start w:val="1"/>
      <w:numFmt w:val="bullet"/>
      <w:lvlText w:val=""/>
      <w:lvlJc w:val="left"/>
      <w:pPr>
        <w:ind w:left="1080" w:hanging="360"/>
      </w:pPr>
      <w:rPr>
        <w:rFonts w:ascii="Symbol" w:hAnsi="Symbol"/>
      </w:rPr>
    </w:lvl>
    <w:lvl w:ilvl="5" w:tplc="D58AB1AE">
      <w:start w:val="1"/>
      <w:numFmt w:val="bullet"/>
      <w:lvlText w:val=""/>
      <w:lvlJc w:val="left"/>
      <w:pPr>
        <w:ind w:left="1080" w:hanging="360"/>
      </w:pPr>
      <w:rPr>
        <w:rFonts w:ascii="Symbol" w:hAnsi="Symbol"/>
      </w:rPr>
    </w:lvl>
    <w:lvl w:ilvl="6" w:tplc="CC2EB258">
      <w:start w:val="1"/>
      <w:numFmt w:val="bullet"/>
      <w:lvlText w:val=""/>
      <w:lvlJc w:val="left"/>
      <w:pPr>
        <w:ind w:left="1080" w:hanging="360"/>
      </w:pPr>
      <w:rPr>
        <w:rFonts w:ascii="Symbol" w:hAnsi="Symbol"/>
      </w:rPr>
    </w:lvl>
    <w:lvl w:ilvl="7" w:tplc="7758D8D0">
      <w:start w:val="1"/>
      <w:numFmt w:val="bullet"/>
      <w:lvlText w:val=""/>
      <w:lvlJc w:val="left"/>
      <w:pPr>
        <w:ind w:left="1080" w:hanging="360"/>
      </w:pPr>
      <w:rPr>
        <w:rFonts w:ascii="Symbol" w:hAnsi="Symbol"/>
      </w:rPr>
    </w:lvl>
    <w:lvl w:ilvl="8" w:tplc="471EBD4C">
      <w:start w:val="1"/>
      <w:numFmt w:val="bullet"/>
      <w:lvlText w:val=""/>
      <w:lvlJc w:val="left"/>
      <w:pPr>
        <w:ind w:left="1080" w:hanging="360"/>
      </w:pPr>
      <w:rPr>
        <w:rFonts w:ascii="Symbol" w:hAnsi="Symbol"/>
      </w:rPr>
    </w:lvl>
  </w:abstractNum>
  <w:abstractNum w:abstractNumId="8" w15:restartNumberingAfterBreak="0">
    <w:nsid w:val="138054EA"/>
    <w:multiLevelType w:val="hybridMultilevel"/>
    <w:tmpl w:val="B5DAE6DC"/>
    <w:lvl w:ilvl="0" w:tplc="0C090001">
      <w:start w:val="1"/>
      <w:numFmt w:val="bullet"/>
      <w:lvlText w:val=""/>
      <w:lvlJc w:val="left"/>
      <w:pPr>
        <w:ind w:left="480" w:hanging="360"/>
      </w:pPr>
      <w:rPr>
        <w:rFonts w:ascii="Symbol" w:hAnsi="Symbol" w:hint="default"/>
      </w:rPr>
    </w:lvl>
    <w:lvl w:ilvl="1" w:tplc="0C090003" w:tentative="1">
      <w:start w:val="1"/>
      <w:numFmt w:val="bullet"/>
      <w:lvlText w:val="o"/>
      <w:lvlJc w:val="left"/>
      <w:pPr>
        <w:ind w:left="1200" w:hanging="360"/>
      </w:pPr>
      <w:rPr>
        <w:rFonts w:ascii="Courier New" w:hAnsi="Courier New" w:cs="Courier New" w:hint="default"/>
      </w:rPr>
    </w:lvl>
    <w:lvl w:ilvl="2" w:tplc="0C090005" w:tentative="1">
      <w:start w:val="1"/>
      <w:numFmt w:val="bullet"/>
      <w:lvlText w:val=""/>
      <w:lvlJc w:val="left"/>
      <w:pPr>
        <w:ind w:left="1920" w:hanging="360"/>
      </w:pPr>
      <w:rPr>
        <w:rFonts w:ascii="Wingdings" w:hAnsi="Wingdings" w:hint="default"/>
      </w:rPr>
    </w:lvl>
    <w:lvl w:ilvl="3" w:tplc="0C090001" w:tentative="1">
      <w:start w:val="1"/>
      <w:numFmt w:val="bullet"/>
      <w:lvlText w:val=""/>
      <w:lvlJc w:val="left"/>
      <w:pPr>
        <w:ind w:left="2640" w:hanging="360"/>
      </w:pPr>
      <w:rPr>
        <w:rFonts w:ascii="Symbol" w:hAnsi="Symbol" w:hint="default"/>
      </w:rPr>
    </w:lvl>
    <w:lvl w:ilvl="4" w:tplc="0C090003" w:tentative="1">
      <w:start w:val="1"/>
      <w:numFmt w:val="bullet"/>
      <w:lvlText w:val="o"/>
      <w:lvlJc w:val="left"/>
      <w:pPr>
        <w:ind w:left="3360" w:hanging="360"/>
      </w:pPr>
      <w:rPr>
        <w:rFonts w:ascii="Courier New" w:hAnsi="Courier New" w:cs="Courier New" w:hint="default"/>
      </w:rPr>
    </w:lvl>
    <w:lvl w:ilvl="5" w:tplc="0C090005" w:tentative="1">
      <w:start w:val="1"/>
      <w:numFmt w:val="bullet"/>
      <w:lvlText w:val=""/>
      <w:lvlJc w:val="left"/>
      <w:pPr>
        <w:ind w:left="4080" w:hanging="360"/>
      </w:pPr>
      <w:rPr>
        <w:rFonts w:ascii="Wingdings" w:hAnsi="Wingdings" w:hint="default"/>
      </w:rPr>
    </w:lvl>
    <w:lvl w:ilvl="6" w:tplc="0C090001" w:tentative="1">
      <w:start w:val="1"/>
      <w:numFmt w:val="bullet"/>
      <w:lvlText w:val=""/>
      <w:lvlJc w:val="left"/>
      <w:pPr>
        <w:ind w:left="4800" w:hanging="360"/>
      </w:pPr>
      <w:rPr>
        <w:rFonts w:ascii="Symbol" w:hAnsi="Symbol" w:hint="default"/>
      </w:rPr>
    </w:lvl>
    <w:lvl w:ilvl="7" w:tplc="0C090003" w:tentative="1">
      <w:start w:val="1"/>
      <w:numFmt w:val="bullet"/>
      <w:lvlText w:val="o"/>
      <w:lvlJc w:val="left"/>
      <w:pPr>
        <w:ind w:left="5520" w:hanging="360"/>
      </w:pPr>
      <w:rPr>
        <w:rFonts w:ascii="Courier New" w:hAnsi="Courier New" w:cs="Courier New" w:hint="default"/>
      </w:rPr>
    </w:lvl>
    <w:lvl w:ilvl="8" w:tplc="0C090005" w:tentative="1">
      <w:start w:val="1"/>
      <w:numFmt w:val="bullet"/>
      <w:lvlText w:val=""/>
      <w:lvlJc w:val="left"/>
      <w:pPr>
        <w:ind w:left="6240" w:hanging="360"/>
      </w:pPr>
      <w:rPr>
        <w:rFonts w:ascii="Wingdings" w:hAnsi="Wingdings" w:hint="default"/>
      </w:rPr>
    </w:lvl>
  </w:abstractNum>
  <w:abstractNum w:abstractNumId="9" w15:restartNumberingAfterBreak="0">
    <w:nsid w:val="13EF7D3C"/>
    <w:multiLevelType w:val="hybridMultilevel"/>
    <w:tmpl w:val="77AA4F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4B35A31"/>
    <w:multiLevelType w:val="hybridMultilevel"/>
    <w:tmpl w:val="A4E21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5384C12"/>
    <w:multiLevelType w:val="hybridMultilevel"/>
    <w:tmpl w:val="57163F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62538C2"/>
    <w:multiLevelType w:val="hybridMultilevel"/>
    <w:tmpl w:val="E2E63D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70969C6"/>
    <w:multiLevelType w:val="hybridMultilevel"/>
    <w:tmpl w:val="01043D96"/>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4" w15:restartNumberingAfterBreak="0">
    <w:nsid w:val="17DD281E"/>
    <w:multiLevelType w:val="hybridMultilevel"/>
    <w:tmpl w:val="C0203A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8BB637A"/>
    <w:multiLevelType w:val="hybridMultilevel"/>
    <w:tmpl w:val="FA76353E"/>
    <w:lvl w:ilvl="0" w:tplc="FA64738E">
      <w:start w:val="1"/>
      <w:numFmt w:val="bullet"/>
      <w:lvlText w:val=""/>
      <w:lvlJc w:val="left"/>
      <w:pPr>
        <w:ind w:left="720" w:hanging="360"/>
      </w:pPr>
      <w:rPr>
        <w:rFonts w:ascii="Symbol" w:hAnsi="Symbol"/>
      </w:rPr>
    </w:lvl>
    <w:lvl w:ilvl="1" w:tplc="6D6C5F5A">
      <w:start w:val="1"/>
      <w:numFmt w:val="bullet"/>
      <w:lvlText w:val=""/>
      <w:lvlJc w:val="left"/>
      <w:pPr>
        <w:ind w:left="720" w:hanging="360"/>
      </w:pPr>
      <w:rPr>
        <w:rFonts w:ascii="Symbol" w:hAnsi="Symbol"/>
      </w:rPr>
    </w:lvl>
    <w:lvl w:ilvl="2" w:tplc="897A8BF6">
      <w:start w:val="1"/>
      <w:numFmt w:val="bullet"/>
      <w:lvlText w:val=""/>
      <w:lvlJc w:val="left"/>
      <w:pPr>
        <w:ind w:left="720" w:hanging="360"/>
      </w:pPr>
      <w:rPr>
        <w:rFonts w:ascii="Symbol" w:hAnsi="Symbol"/>
      </w:rPr>
    </w:lvl>
    <w:lvl w:ilvl="3" w:tplc="C02015AC">
      <w:start w:val="1"/>
      <w:numFmt w:val="bullet"/>
      <w:lvlText w:val=""/>
      <w:lvlJc w:val="left"/>
      <w:pPr>
        <w:ind w:left="720" w:hanging="360"/>
      </w:pPr>
      <w:rPr>
        <w:rFonts w:ascii="Symbol" w:hAnsi="Symbol"/>
      </w:rPr>
    </w:lvl>
    <w:lvl w:ilvl="4" w:tplc="C48A6828">
      <w:start w:val="1"/>
      <w:numFmt w:val="bullet"/>
      <w:lvlText w:val=""/>
      <w:lvlJc w:val="left"/>
      <w:pPr>
        <w:ind w:left="720" w:hanging="360"/>
      </w:pPr>
      <w:rPr>
        <w:rFonts w:ascii="Symbol" w:hAnsi="Symbol"/>
      </w:rPr>
    </w:lvl>
    <w:lvl w:ilvl="5" w:tplc="5CB4B9C2">
      <w:start w:val="1"/>
      <w:numFmt w:val="bullet"/>
      <w:lvlText w:val=""/>
      <w:lvlJc w:val="left"/>
      <w:pPr>
        <w:ind w:left="720" w:hanging="360"/>
      </w:pPr>
      <w:rPr>
        <w:rFonts w:ascii="Symbol" w:hAnsi="Symbol"/>
      </w:rPr>
    </w:lvl>
    <w:lvl w:ilvl="6" w:tplc="E67CC266">
      <w:start w:val="1"/>
      <w:numFmt w:val="bullet"/>
      <w:lvlText w:val=""/>
      <w:lvlJc w:val="left"/>
      <w:pPr>
        <w:ind w:left="720" w:hanging="360"/>
      </w:pPr>
      <w:rPr>
        <w:rFonts w:ascii="Symbol" w:hAnsi="Symbol"/>
      </w:rPr>
    </w:lvl>
    <w:lvl w:ilvl="7" w:tplc="5F303DAC">
      <w:start w:val="1"/>
      <w:numFmt w:val="bullet"/>
      <w:lvlText w:val=""/>
      <w:lvlJc w:val="left"/>
      <w:pPr>
        <w:ind w:left="720" w:hanging="360"/>
      </w:pPr>
      <w:rPr>
        <w:rFonts w:ascii="Symbol" w:hAnsi="Symbol"/>
      </w:rPr>
    </w:lvl>
    <w:lvl w:ilvl="8" w:tplc="5EA693B4">
      <w:start w:val="1"/>
      <w:numFmt w:val="bullet"/>
      <w:lvlText w:val=""/>
      <w:lvlJc w:val="left"/>
      <w:pPr>
        <w:ind w:left="720" w:hanging="360"/>
      </w:pPr>
      <w:rPr>
        <w:rFonts w:ascii="Symbol" w:hAnsi="Symbol"/>
      </w:rPr>
    </w:lvl>
  </w:abstractNum>
  <w:abstractNum w:abstractNumId="16" w15:restartNumberingAfterBreak="0">
    <w:nsid w:val="1CDF4E7B"/>
    <w:multiLevelType w:val="hybridMultilevel"/>
    <w:tmpl w:val="F8C0708C"/>
    <w:lvl w:ilvl="0" w:tplc="1334253E">
      <w:start w:val="1"/>
      <w:numFmt w:val="bullet"/>
      <w:lvlText w:val=""/>
      <w:lvlJc w:val="left"/>
      <w:pPr>
        <w:ind w:left="720" w:hanging="360"/>
      </w:pPr>
      <w:rPr>
        <w:rFonts w:ascii="Symbol" w:hAnsi="Symbol"/>
      </w:rPr>
    </w:lvl>
    <w:lvl w:ilvl="1" w:tplc="46B4FEF6">
      <w:start w:val="1"/>
      <w:numFmt w:val="bullet"/>
      <w:lvlText w:val=""/>
      <w:lvlJc w:val="left"/>
      <w:pPr>
        <w:ind w:left="720" w:hanging="360"/>
      </w:pPr>
      <w:rPr>
        <w:rFonts w:ascii="Symbol" w:hAnsi="Symbol"/>
      </w:rPr>
    </w:lvl>
    <w:lvl w:ilvl="2" w:tplc="E5F2FC56">
      <w:start w:val="1"/>
      <w:numFmt w:val="bullet"/>
      <w:lvlText w:val=""/>
      <w:lvlJc w:val="left"/>
      <w:pPr>
        <w:ind w:left="720" w:hanging="360"/>
      </w:pPr>
      <w:rPr>
        <w:rFonts w:ascii="Symbol" w:hAnsi="Symbol"/>
      </w:rPr>
    </w:lvl>
    <w:lvl w:ilvl="3" w:tplc="380481F4">
      <w:start w:val="1"/>
      <w:numFmt w:val="bullet"/>
      <w:lvlText w:val=""/>
      <w:lvlJc w:val="left"/>
      <w:pPr>
        <w:ind w:left="720" w:hanging="360"/>
      </w:pPr>
      <w:rPr>
        <w:rFonts w:ascii="Symbol" w:hAnsi="Symbol"/>
      </w:rPr>
    </w:lvl>
    <w:lvl w:ilvl="4" w:tplc="EFF4F276">
      <w:start w:val="1"/>
      <w:numFmt w:val="bullet"/>
      <w:lvlText w:val=""/>
      <w:lvlJc w:val="left"/>
      <w:pPr>
        <w:ind w:left="720" w:hanging="360"/>
      </w:pPr>
      <w:rPr>
        <w:rFonts w:ascii="Symbol" w:hAnsi="Symbol"/>
      </w:rPr>
    </w:lvl>
    <w:lvl w:ilvl="5" w:tplc="6152DCF4">
      <w:start w:val="1"/>
      <w:numFmt w:val="bullet"/>
      <w:lvlText w:val=""/>
      <w:lvlJc w:val="left"/>
      <w:pPr>
        <w:ind w:left="720" w:hanging="360"/>
      </w:pPr>
      <w:rPr>
        <w:rFonts w:ascii="Symbol" w:hAnsi="Symbol"/>
      </w:rPr>
    </w:lvl>
    <w:lvl w:ilvl="6" w:tplc="3E7C7650">
      <w:start w:val="1"/>
      <w:numFmt w:val="bullet"/>
      <w:lvlText w:val=""/>
      <w:lvlJc w:val="left"/>
      <w:pPr>
        <w:ind w:left="720" w:hanging="360"/>
      </w:pPr>
      <w:rPr>
        <w:rFonts w:ascii="Symbol" w:hAnsi="Symbol"/>
      </w:rPr>
    </w:lvl>
    <w:lvl w:ilvl="7" w:tplc="5FBAFB4E">
      <w:start w:val="1"/>
      <w:numFmt w:val="bullet"/>
      <w:lvlText w:val=""/>
      <w:lvlJc w:val="left"/>
      <w:pPr>
        <w:ind w:left="720" w:hanging="360"/>
      </w:pPr>
      <w:rPr>
        <w:rFonts w:ascii="Symbol" w:hAnsi="Symbol"/>
      </w:rPr>
    </w:lvl>
    <w:lvl w:ilvl="8" w:tplc="819CD2C8">
      <w:start w:val="1"/>
      <w:numFmt w:val="bullet"/>
      <w:lvlText w:val=""/>
      <w:lvlJc w:val="left"/>
      <w:pPr>
        <w:ind w:left="720" w:hanging="360"/>
      </w:pPr>
      <w:rPr>
        <w:rFonts w:ascii="Symbol" w:hAnsi="Symbol"/>
      </w:rPr>
    </w:lvl>
  </w:abstractNum>
  <w:abstractNum w:abstractNumId="17" w15:restartNumberingAfterBreak="0">
    <w:nsid w:val="201A312C"/>
    <w:multiLevelType w:val="hybridMultilevel"/>
    <w:tmpl w:val="35207D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0AC211C"/>
    <w:multiLevelType w:val="hybridMultilevel"/>
    <w:tmpl w:val="2BCEE858"/>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4CC6319"/>
    <w:multiLevelType w:val="hybridMultilevel"/>
    <w:tmpl w:val="057E307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A006E9B"/>
    <w:multiLevelType w:val="hybridMultilevel"/>
    <w:tmpl w:val="E564CA9C"/>
    <w:lvl w:ilvl="0" w:tplc="807EEB7C">
      <w:start w:val="1"/>
      <w:numFmt w:val="bullet"/>
      <w:lvlText w:val=""/>
      <w:lvlJc w:val="left"/>
      <w:pPr>
        <w:tabs>
          <w:tab w:val="num" w:pos="720"/>
        </w:tabs>
        <w:ind w:left="720" w:hanging="360"/>
      </w:pPr>
      <w:rPr>
        <w:rFonts w:ascii="Symbol" w:hAnsi="Symbol" w:hint="default"/>
      </w:rPr>
    </w:lvl>
    <w:lvl w:ilvl="1" w:tplc="7632EC6A" w:tentative="1">
      <w:start w:val="1"/>
      <w:numFmt w:val="bullet"/>
      <w:lvlText w:val=""/>
      <w:lvlJc w:val="left"/>
      <w:pPr>
        <w:tabs>
          <w:tab w:val="num" w:pos="1440"/>
        </w:tabs>
        <w:ind w:left="1440" w:hanging="360"/>
      </w:pPr>
      <w:rPr>
        <w:rFonts w:ascii="Symbol" w:hAnsi="Symbol" w:hint="default"/>
      </w:rPr>
    </w:lvl>
    <w:lvl w:ilvl="2" w:tplc="5A9C8918" w:tentative="1">
      <w:start w:val="1"/>
      <w:numFmt w:val="bullet"/>
      <w:lvlText w:val=""/>
      <w:lvlJc w:val="left"/>
      <w:pPr>
        <w:tabs>
          <w:tab w:val="num" w:pos="2160"/>
        </w:tabs>
        <w:ind w:left="2160" w:hanging="360"/>
      </w:pPr>
      <w:rPr>
        <w:rFonts w:ascii="Symbol" w:hAnsi="Symbol" w:hint="default"/>
      </w:rPr>
    </w:lvl>
    <w:lvl w:ilvl="3" w:tplc="E20CA174" w:tentative="1">
      <w:start w:val="1"/>
      <w:numFmt w:val="bullet"/>
      <w:lvlText w:val=""/>
      <w:lvlJc w:val="left"/>
      <w:pPr>
        <w:tabs>
          <w:tab w:val="num" w:pos="2880"/>
        </w:tabs>
        <w:ind w:left="2880" w:hanging="360"/>
      </w:pPr>
      <w:rPr>
        <w:rFonts w:ascii="Symbol" w:hAnsi="Symbol" w:hint="default"/>
      </w:rPr>
    </w:lvl>
    <w:lvl w:ilvl="4" w:tplc="56D49A80" w:tentative="1">
      <w:start w:val="1"/>
      <w:numFmt w:val="bullet"/>
      <w:lvlText w:val=""/>
      <w:lvlJc w:val="left"/>
      <w:pPr>
        <w:tabs>
          <w:tab w:val="num" w:pos="3600"/>
        </w:tabs>
        <w:ind w:left="3600" w:hanging="360"/>
      </w:pPr>
      <w:rPr>
        <w:rFonts w:ascii="Symbol" w:hAnsi="Symbol" w:hint="default"/>
      </w:rPr>
    </w:lvl>
    <w:lvl w:ilvl="5" w:tplc="9ED27A8A" w:tentative="1">
      <w:start w:val="1"/>
      <w:numFmt w:val="bullet"/>
      <w:lvlText w:val=""/>
      <w:lvlJc w:val="left"/>
      <w:pPr>
        <w:tabs>
          <w:tab w:val="num" w:pos="4320"/>
        </w:tabs>
        <w:ind w:left="4320" w:hanging="360"/>
      </w:pPr>
      <w:rPr>
        <w:rFonts w:ascii="Symbol" w:hAnsi="Symbol" w:hint="default"/>
      </w:rPr>
    </w:lvl>
    <w:lvl w:ilvl="6" w:tplc="93628684" w:tentative="1">
      <w:start w:val="1"/>
      <w:numFmt w:val="bullet"/>
      <w:lvlText w:val=""/>
      <w:lvlJc w:val="left"/>
      <w:pPr>
        <w:tabs>
          <w:tab w:val="num" w:pos="5040"/>
        </w:tabs>
        <w:ind w:left="5040" w:hanging="360"/>
      </w:pPr>
      <w:rPr>
        <w:rFonts w:ascii="Symbol" w:hAnsi="Symbol" w:hint="default"/>
      </w:rPr>
    </w:lvl>
    <w:lvl w:ilvl="7" w:tplc="FA4E474C" w:tentative="1">
      <w:start w:val="1"/>
      <w:numFmt w:val="bullet"/>
      <w:lvlText w:val=""/>
      <w:lvlJc w:val="left"/>
      <w:pPr>
        <w:tabs>
          <w:tab w:val="num" w:pos="5760"/>
        </w:tabs>
        <w:ind w:left="5760" w:hanging="360"/>
      </w:pPr>
      <w:rPr>
        <w:rFonts w:ascii="Symbol" w:hAnsi="Symbol" w:hint="default"/>
      </w:rPr>
    </w:lvl>
    <w:lvl w:ilvl="8" w:tplc="7E085E74"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2E663FDC"/>
    <w:multiLevelType w:val="hybridMultilevel"/>
    <w:tmpl w:val="322C17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F673F99"/>
    <w:multiLevelType w:val="hybridMultilevel"/>
    <w:tmpl w:val="E6DC07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FC7324F"/>
    <w:multiLevelType w:val="hybridMultilevel"/>
    <w:tmpl w:val="6B228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0CD559D"/>
    <w:multiLevelType w:val="hybridMultilevel"/>
    <w:tmpl w:val="603A1418"/>
    <w:lvl w:ilvl="0" w:tplc="36108080">
      <w:start w:val="1"/>
      <w:numFmt w:val="bullet"/>
      <w:lvlText w:val=""/>
      <w:lvlJc w:val="left"/>
      <w:pPr>
        <w:ind w:left="720" w:hanging="360"/>
      </w:pPr>
      <w:rPr>
        <w:rFonts w:ascii="Symbol" w:hAnsi="Symbol"/>
      </w:rPr>
    </w:lvl>
    <w:lvl w:ilvl="1" w:tplc="2C5645C8">
      <w:start w:val="1"/>
      <w:numFmt w:val="bullet"/>
      <w:lvlText w:val=""/>
      <w:lvlJc w:val="left"/>
      <w:pPr>
        <w:ind w:left="720" w:hanging="360"/>
      </w:pPr>
      <w:rPr>
        <w:rFonts w:ascii="Symbol" w:hAnsi="Symbol"/>
      </w:rPr>
    </w:lvl>
    <w:lvl w:ilvl="2" w:tplc="91029878">
      <w:start w:val="1"/>
      <w:numFmt w:val="bullet"/>
      <w:lvlText w:val=""/>
      <w:lvlJc w:val="left"/>
      <w:pPr>
        <w:ind w:left="720" w:hanging="360"/>
      </w:pPr>
      <w:rPr>
        <w:rFonts w:ascii="Symbol" w:hAnsi="Symbol"/>
      </w:rPr>
    </w:lvl>
    <w:lvl w:ilvl="3" w:tplc="CC16E488">
      <w:start w:val="1"/>
      <w:numFmt w:val="bullet"/>
      <w:lvlText w:val=""/>
      <w:lvlJc w:val="left"/>
      <w:pPr>
        <w:ind w:left="720" w:hanging="360"/>
      </w:pPr>
      <w:rPr>
        <w:rFonts w:ascii="Symbol" w:hAnsi="Symbol"/>
      </w:rPr>
    </w:lvl>
    <w:lvl w:ilvl="4" w:tplc="B5C86BE6">
      <w:start w:val="1"/>
      <w:numFmt w:val="bullet"/>
      <w:lvlText w:val=""/>
      <w:lvlJc w:val="left"/>
      <w:pPr>
        <w:ind w:left="720" w:hanging="360"/>
      </w:pPr>
      <w:rPr>
        <w:rFonts w:ascii="Symbol" w:hAnsi="Symbol"/>
      </w:rPr>
    </w:lvl>
    <w:lvl w:ilvl="5" w:tplc="BF1C379E">
      <w:start w:val="1"/>
      <w:numFmt w:val="bullet"/>
      <w:lvlText w:val=""/>
      <w:lvlJc w:val="left"/>
      <w:pPr>
        <w:ind w:left="720" w:hanging="360"/>
      </w:pPr>
      <w:rPr>
        <w:rFonts w:ascii="Symbol" w:hAnsi="Symbol"/>
      </w:rPr>
    </w:lvl>
    <w:lvl w:ilvl="6" w:tplc="F74257B6">
      <w:start w:val="1"/>
      <w:numFmt w:val="bullet"/>
      <w:lvlText w:val=""/>
      <w:lvlJc w:val="left"/>
      <w:pPr>
        <w:ind w:left="720" w:hanging="360"/>
      </w:pPr>
      <w:rPr>
        <w:rFonts w:ascii="Symbol" w:hAnsi="Symbol"/>
      </w:rPr>
    </w:lvl>
    <w:lvl w:ilvl="7" w:tplc="339A25F8">
      <w:start w:val="1"/>
      <w:numFmt w:val="bullet"/>
      <w:lvlText w:val=""/>
      <w:lvlJc w:val="left"/>
      <w:pPr>
        <w:ind w:left="720" w:hanging="360"/>
      </w:pPr>
      <w:rPr>
        <w:rFonts w:ascii="Symbol" w:hAnsi="Symbol"/>
      </w:rPr>
    </w:lvl>
    <w:lvl w:ilvl="8" w:tplc="DD941784">
      <w:start w:val="1"/>
      <w:numFmt w:val="bullet"/>
      <w:lvlText w:val=""/>
      <w:lvlJc w:val="left"/>
      <w:pPr>
        <w:ind w:left="720" w:hanging="360"/>
      </w:pPr>
      <w:rPr>
        <w:rFonts w:ascii="Symbol" w:hAnsi="Symbol"/>
      </w:rPr>
    </w:lvl>
  </w:abstractNum>
  <w:abstractNum w:abstractNumId="25" w15:restartNumberingAfterBreak="0">
    <w:nsid w:val="325D5B4E"/>
    <w:multiLevelType w:val="hybridMultilevel"/>
    <w:tmpl w:val="220ED3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2EB13D5"/>
    <w:multiLevelType w:val="hybridMultilevel"/>
    <w:tmpl w:val="3A288A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33E059D1"/>
    <w:multiLevelType w:val="hybridMultilevel"/>
    <w:tmpl w:val="E398FA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47C44DC"/>
    <w:multiLevelType w:val="hybridMultilevel"/>
    <w:tmpl w:val="D26613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386E1B8B"/>
    <w:multiLevelType w:val="hybridMultilevel"/>
    <w:tmpl w:val="7BF62100"/>
    <w:lvl w:ilvl="0" w:tplc="456E08A8">
      <w:start w:val="1"/>
      <w:numFmt w:val="bullet"/>
      <w:pStyle w:val="Tablelist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3A9B184D"/>
    <w:multiLevelType w:val="hybridMultilevel"/>
    <w:tmpl w:val="063CA738"/>
    <w:lvl w:ilvl="0" w:tplc="80ACDE52">
      <w:start w:val="1"/>
      <w:numFmt w:val="bullet"/>
      <w:lvlText w:val=""/>
      <w:lvlJc w:val="left"/>
      <w:pPr>
        <w:tabs>
          <w:tab w:val="num" w:pos="720"/>
        </w:tabs>
        <w:ind w:left="720" w:hanging="360"/>
      </w:pPr>
      <w:rPr>
        <w:rFonts w:ascii="Symbol" w:hAnsi="Symbol" w:hint="default"/>
      </w:rPr>
    </w:lvl>
    <w:lvl w:ilvl="1" w:tplc="7AF0AF18" w:tentative="1">
      <w:start w:val="1"/>
      <w:numFmt w:val="bullet"/>
      <w:lvlText w:val=""/>
      <w:lvlJc w:val="left"/>
      <w:pPr>
        <w:tabs>
          <w:tab w:val="num" w:pos="1440"/>
        </w:tabs>
        <w:ind w:left="1440" w:hanging="360"/>
      </w:pPr>
      <w:rPr>
        <w:rFonts w:ascii="Symbol" w:hAnsi="Symbol" w:hint="default"/>
      </w:rPr>
    </w:lvl>
    <w:lvl w:ilvl="2" w:tplc="DCC4DFCA" w:tentative="1">
      <w:start w:val="1"/>
      <w:numFmt w:val="bullet"/>
      <w:lvlText w:val=""/>
      <w:lvlJc w:val="left"/>
      <w:pPr>
        <w:tabs>
          <w:tab w:val="num" w:pos="2160"/>
        </w:tabs>
        <w:ind w:left="2160" w:hanging="360"/>
      </w:pPr>
      <w:rPr>
        <w:rFonts w:ascii="Symbol" w:hAnsi="Symbol" w:hint="default"/>
      </w:rPr>
    </w:lvl>
    <w:lvl w:ilvl="3" w:tplc="0E40186A" w:tentative="1">
      <w:start w:val="1"/>
      <w:numFmt w:val="bullet"/>
      <w:lvlText w:val=""/>
      <w:lvlJc w:val="left"/>
      <w:pPr>
        <w:tabs>
          <w:tab w:val="num" w:pos="2880"/>
        </w:tabs>
        <w:ind w:left="2880" w:hanging="360"/>
      </w:pPr>
      <w:rPr>
        <w:rFonts w:ascii="Symbol" w:hAnsi="Symbol" w:hint="default"/>
      </w:rPr>
    </w:lvl>
    <w:lvl w:ilvl="4" w:tplc="02C20476" w:tentative="1">
      <w:start w:val="1"/>
      <w:numFmt w:val="bullet"/>
      <w:lvlText w:val=""/>
      <w:lvlJc w:val="left"/>
      <w:pPr>
        <w:tabs>
          <w:tab w:val="num" w:pos="3600"/>
        </w:tabs>
        <w:ind w:left="3600" w:hanging="360"/>
      </w:pPr>
      <w:rPr>
        <w:rFonts w:ascii="Symbol" w:hAnsi="Symbol" w:hint="default"/>
      </w:rPr>
    </w:lvl>
    <w:lvl w:ilvl="5" w:tplc="81BED75C" w:tentative="1">
      <w:start w:val="1"/>
      <w:numFmt w:val="bullet"/>
      <w:lvlText w:val=""/>
      <w:lvlJc w:val="left"/>
      <w:pPr>
        <w:tabs>
          <w:tab w:val="num" w:pos="4320"/>
        </w:tabs>
        <w:ind w:left="4320" w:hanging="360"/>
      </w:pPr>
      <w:rPr>
        <w:rFonts w:ascii="Symbol" w:hAnsi="Symbol" w:hint="default"/>
      </w:rPr>
    </w:lvl>
    <w:lvl w:ilvl="6" w:tplc="5D529574" w:tentative="1">
      <w:start w:val="1"/>
      <w:numFmt w:val="bullet"/>
      <w:lvlText w:val=""/>
      <w:lvlJc w:val="left"/>
      <w:pPr>
        <w:tabs>
          <w:tab w:val="num" w:pos="5040"/>
        </w:tabs>
        <w:ind w:left="5040" w:hanging="360"/>
      </w:pPr>
      <w:rPr>
        <w:rFonts w:ascii="Symbol" w:hAnsi="Symbol" w:hint="default"/>
      </w:rPr>
    </w:lvl>
    <w:lvl w:ilvl="7" w:tplc="0FFEFEF8" w:tentative="1">
      <w:start w:val="1"/>
      <w:numFmt w:val="bullet"/>
      <w:lvlText w:val=""/>
      <w:lvlJc w:val="left"/>
      <w:pPr>
        <w:tabs>
          <w:tab w:val="num" w:pos="5760"/>
        </w:tabs>
        <w:ind w:left="5760" w:hanging="360"/>
      </w:pPr>
      <w:rPr>
        <w:rFonts w:ascii="Symbol" w:hAnsi="Symbol" w:hint="default"/>
      </w:rPr>
    </w:lvl>
    <w:lvl w:ilvl="8" w:tplc="03D07F9C"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3B321C6F"/>
    <w:multiLevelType w:val="hybridMultilevel"/>
    <w:tmpl w:val="23FAA0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C802B35"/>
    <w:multiLevelType w:val="hybridMultilevel"/>
    <w:tmpl w:val="44A02C10"/>
    <w:lvl w:ilvl="0" w:tplc="0C090001">
      <w:start w:val="1"/>
      <w:numFmt w:val="bullet"/>
      <w:lvlText w:val=""/>
      <w:lvlJc w:val="left"/>
      <w:pPr>
        <w:ind w:left="467" w:hanging="360"/>
      </w:pPr>
      <w:rPr>
        <w:rFonts w:ascii="Symbol" w:hAnsi="Symbol" w:hint="default"/>
      </w:rPr>
    </w:lvl>
    <w:lvl w:ilvl="1" w:tplc="0C090003">
      <w:start w:val="1"/>
      <w:numFmt w:val="bullet"/>
      <w:lvlText w:val="o"/>
      <w:lvlJc w:val="left"/>
      <w:pPr>
        <w:ind w:left="1187" w:hanging="360"/>
      </w:pPr>
      <w:rPr>
        <w:rFonts w:ascii="Courier New" w:hAnsi="Courier New" w:cs="Courier New" w:hint="default"/>
      </w:rPr>
    </w:lvl>
    <w:lvl w:ilvl="2" w:tplc="0C090005" w:tentative="1">
      <w:start w:val="1"/>
      <w:numFmt w:val="bullet"/>
      <w:lvlText w:val=""/>
      <w:lvlJc w:val="left"/>
      <w:pPr>
        <w:ind w:left="1907" w:hanging="360"/>
      </w:pPr>
      <w:rPr>
        <w:rFonts w:ascii="Wingdings" w:hAnsi="Wingdings" w:hint="default"/>
      </w:rPr>
    </w:lvl>
    <w:lvl w:ilvl="3" w:tplc="0C090001" w:tentative="1">
      <w:start w:val="1"/>
      <w:numFmt w:val="bullet"/>
      <w:lvlText w:val=""/>
      <w:lvlJc w:val="left"/>
      <w:pPr>
        <w:ind w:left="2627" w:hanging="360"/>
      </w:pPr>
      <w:rPr>
        <w:rFonts w:ascii="Symbol" w:hAnsi="Symbol" w:hint="default"/>
      </w:rPr>
    </w:lvl>
    <w:lvl w:ilvl="4" w:tplc="0C090003" w:tentative="1">
      <w:start w:val="1"/>
      <w:numFmt w:val="bullet"/>
      <w:lvlText w:val="o"/>
      <w:lvlJc w:val="left"/>
      <w:pPr>
        <w:ind w:left="3347" w:hanging="360"/>
      </w:pPr>
      <w:rPr>
        <w:rFonts w:ascii="Courier New" w:hAnsi="Courier New" w:cs="Courier New" w:hint="default"/>
      </w:rPr>
    </w:lvl>
    <w:lvl w:ilvl="5" w:tplc="0C090005" w:tentative="1">
      <w:start w:val="1"/>
      <w:numFmt w:val="bullet"/>
      <w:lvlText w:val=""/>
      <w:lvlJc w:val="left"/>
      <w:pPr>
        <w:ind w:left="4067" w:hanging="360"/>
      </w:pPr>
      <w:rPr>
        <w:rFonts w:ascii="Wingdings" w:hAnsi="Wingdings" w:hint="default"/>
      </w:rPr>
    </w:lvl>
    <w:lvl w:ilvl="6" w:tplc="0C090001" w:tentative="1">
      <w:start w:val="1"/>
      <w:numFmt w:val="bullet"/>
      <w:lvlText w:val=""/>
      <w:lvlJc w:val="left"/>
      <w:pPr>
        <w:ind w:left="4787" w:hanging="360"/>
      </w:pPr>
      <w:rPr>
        <w:rFonts w:ascii="Symbol" w:hAnsi="Symbol" w:hint="default"/>
      </w:rPr>
    </w:lvl>
    <w:lvl w:ilvl="7" w:tplc="0C090003" w:tentative="1">
      <w:start w:val="1"/>
      <w:numFmt w:val="bullet"/>
      <w:lvlText w:val="o"/>
      <w:lvlJc w:val="left"/>
      <w:pPr>
        <w:ind w:left="5507" w:hanging="360"/>
      </w:pPr>
      <w:rPr>
        <w:rFonts w:ascii="Courier New" w:hAnsi="Courier New" w:cs="Courier New" w:hint="default"/>
      </w:rPr>
    </w:lvl>
    <w:lvl w:ilvl="8" w:tplc="0C090005" w:tentative="1">
      <w:start w:val="1"/>
      <w:numFmt w:val="bullet"/>
      <w:lvlText w:val=""/>
      <w:lvlJc w:val="left"/>
      <w:pPr>
        <w:ind w:left="6227" w:hanging="360"/>
      </w:pPr>
      <w:rPr>
        <w:rFonts w:ascii="Wingdings" w:hAnsi="Wingdings" w:hint="default"/>
      </w:rPr>
    </w:lvl>
  </w:abstractNum>
  <w:abstractNum w:abstractNumId="33" w15:restartNumberingAfterBreak="0">
    <w:nsid w:val="430F64BF"/>
    <w:multiLevelType w:val="hybridMultilevel"/>
    <w:tmpl w:val="515469A8"/>
    <w:lvl w:ilvl="0" w:tplc="E8F6B4CA">
      <w:start w:val="1"/>
      <w:numFmt w:val="decimal"/>
      <w:lvlText w:val="%1."/>
      <w:lvlJc w:val="left"/>
      <w:pPr>
        <w:ind w:left="720" w:hanging="360"/>
      </w:pPr>
      <w:rPr>
        <w:color w:val="FFFFFF" w:themeColor="background1"/>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57D1AE5"/>
    <w:multiLevelType w:val="hybridMultilevel"/>
    <w:tmpl w:val="F7FC08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7F8319B"/>
    <w:multiLevelType w:val="hybridMultilevel"/>
    <w:tmpl w:val="93EC27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8302E15"/>
    <w:multiLevelType w:val="hybridMultilevel"/>
    <w:tmpl w:val="4CC6D5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8896B15"/>
    <w:multiLevelType w:val="hybridMultilevel"/>
    <w:tmpl w:val="8BFCBD36"/>
    <w:lvl w:ilvl="0" w:tplc="4DB6B432">
      <w:start w:val="1"/>
      <w:numFmt w:val="bullet"/>
      <w:lvlText w:val=""/>
      <w:lvlJc w:val="left"/>
      <w:pPr>
        <w:tabs>
          <w:tab w:val="num" w:pos="720"/>
        </w:tabs>
        <w:ind w:left="720" w:hanging="360"/>
      </w:pPr>
      <w:rPr>
        <w:rFonts w:ascii="Symbol" w:hAnsi="Symbol" w:hint="default"/>
      </w:rPr>
    </w:lvl>
    <w:lvl w:ilvl="1" w:tplc="80D87562" w:tentative="1">
      <w:start w:val="1"/>
      <w:numFmt w:val="bullet"/>
      <w:lvlText w:val=""/>
      <w:lvlJc w:val="left"/>
      <w:pPr>
        <w:tabs>
          <w:tab w:val="num" w:pos="1440"/>
        </w:tabs>
        <w:ind w:left="1440" w:hanging="360"/>
      </w:pPr>
      <w:rPr>
        <w:rFonts w:ascii="Symbol" w:hAnsi="Symbol" w:hint="default"/>
      </w:rPr>
    </w:lvl>
    <w:lvl w:ilvl="2" w:tplc="BDE6AC5E" w:tentative="1">
      <w:start w:val="1"/>
      <w:numFmt w:val="bullet"/>
      <w:lvlText w:val=""/>
      <w:lvlJc w:val="left"/>
      <w:pPr>
        <w:tabs>
          <w:tab w:val="num" w:pos="2160"/>
        </w:tabs>
        <w:ind w:left="2160" w:hanging="360"/>
      </w:pPr>
      <w:rPr>
        <w:rFonts w:ascii="Symbol" w:hAnsi="Symbol" w:hint="default"/>
      </w:rPr>
    </w:lvl>
    <w:lvl w:ilvl="3" w:tplc="397A7A16" w:tentative="1">
      <w:start w:val="1"/>
      <w:numFmt w:val="bullet"/>
      <w:lvlText w:val=""/>
      <w:lvlJc w:val="left"/>
      <w:pPr>
        <w:tabs>
          <w:tab w:val="num" w:pos="2880"/>
        </w:tabs>
        <w:ind w:left="2880" w:hanging="360"/>
      </w:pPr>
      <w:rPr>
        <w:rFonts w:ascii="Symbol" w:hAnsi="Symbol" w:hint="default"/>
      </w:rPr>
    </w:lvl>
    <w:lvl w:ilvl="4" w:tplc="FE220A8E" w:tentative="1">
      <w:start w:val="1"/>
      <w:numFmt w:val="bullet"/>
      <w:lvlText w:val=""/>
      <w:lvlJc w:val="left"/>
      <w:pPr>
        <w:tabs>
          <w:tab w:val="num" w:pos="3600"/>
        </w:tabs>
        <w:ind w:left="3600" w:hanging="360"/>
      </w:pPr>
      <w:rPr>
        <w:rFonts w:ascii="Symbol" w:hAnsi="Symbol" w:hint="default"/>
      </w:rPr>
    </w:lvl>
    <w:lvl w:ilvl="5" w:tplc="4610607E" w:tentative="1">
      <w:start w:val="1"/>
      <w:numFmt w:val="bullet"/>
      <w:lvlText w:val=""/>
      <w:lvlJc w:val="left"/>
      <w:pPr>
        <w:tabs>
          <w:tab w:val="num" w:pos="4320"/>
        </w:tabs>
        <w:ind w:left="4320" w:hanging="360"/>
      </w:pPr>
      <w:rPr>
        <w:rFonts w:ascii="Symbol" w:hAnsi="Symbol" w:hint="default"/>
      </w:rPr>
    </w:lvl>
    <w:lvl w:ilvl="6" w:tplc="5D9CBD4C" w:tentative="1">
      <w:start w:val="1"/>
      <w:numFmt w:val="bullet"/>
      <w:lvlText w:val=""/>
      <w:lvlJc w:val="left"/>
      <w:pPr>
        <w:tabs>
          <w:tab w:val="num" w:pos="5040"/>
        </w:tabs>
        <w:ind w:left="5040" w:hanging="360"/>
      </w:pPr>
      <w:rPr>
        <w:rFonts w:ascii="Symbol" w:hAnsi="Symbol" w:hint="default"/>
      </w:rPr>
    </w:lvl>
    <w:lvl w:ilvl="7" w:tplc="96F0F468" w:tentative="1">
      <w:start w:val="1"/>
      <w:numFmt w:val="bullet"/>
      <w:lvlText w:val=""/>
      <w:lvlJc w:val="left"/>
      <w:pPr>
        <w:tabs>
          <w:tab w:val="num" w:pos="5760"/>
        </w:tabs>
        <w:ind w:left="5760" w:hanging="360"/>
      </w:pPr>
      <w:rPr>
        <w:rFonts w:ascii="Symbol" w:hAnsi="Symbol" w:hint="default"/>
      </w:rPr>
    </w:lvl>
    <w:lvl w:ilvl="8" w:tplc="D0BA298E" w:tentative="1">
      <w:start w:val="1"/>
      <w:numFmt w:val="bullet"/>
      <w:lvlText w:val=""/>
      <w:lvlJc w:val="left"/>
      <w:pPr>
        <w:tabs>
          <w:tab w:val="num" w:pos="6480"/>
        </w:tabs>
        <w:ind w:left="6480" w:hanging="360"/>
      </w:pPr>
      <w:rPr>
        <w:rFonts w:ascii="Symbol" w:hAnsi="Symbol" w:hint="default"/>
      </w:rPr>
    </w:lvl>
  </w:abstractNum>
  <w:abstractNum w:abstractNumId="38" w15:restartNumberingAfterBreak="0">
    <w:nsid w:val="48FB16C1"/>
    <w:multiLevelType w:val="hybridMultilevel"/>
    <w:tmpl w:val="2BE8F0E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4B763572"/>
    <w:multiLevelType w:val="hybridMultilevel"/>
    <w:tmpl w:val="0CA21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BC75040"/>
    <w:multiLevelType w:val="hybridMultilevel"/>
    <w:tmpl w:val="EC8C7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D8F1FCF"/>
    <w:multiLevelType w:val="hybridMultilevel"/>
    <w:tmpl w:val="6158C8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6882CF6C">
      <w:numFmt w:val="bullet"/>
      <w:lvlText w:val="•"/>
      <w:lvlJc w:val="left"/>
      <w:pPr>
        <w:ind w:left="2520" w:hanging="720"/>
      </w:pPr>
      <w:rPr>
        <w:rFonts w:ascii="Arial" w:eastAsia="Arial"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E3A527E"/>
    <w:multiLevelType w:val="hybridMultilevel"/>
    <w:tmpl w:val="56823E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F1D4E7D"/>
    <w:multiLevelType w:val="hybridMultilevel"/>
    <w:tmpl w:val="A95C9E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3483623"/>
    <w:multiLevelType w:val="hybridMultilevel"/>
    <w:tmpl w:val="4B906626"/>
    <w:lvl w:ilvl="0" w:tplc="16A88C38">
      <w:start w:val="1"/>
      <w:numFmt w:val="bullet"/>
      <w:lvlText w:val=""/>
      <w:lvlJc w:val="left"/>
      <w:pPr>
        <w:ind w:left="1800" w:hanging="360"/>
      </w:pPr>
      <w:rPr>
        <w:rFonts w:ascii="Symbol" w:hAnsi="Symbol"/>
      </w:rPr>
    </w:lvl>
    <w:lvl w:ilvl="1" w:tplc="CE5EAA18">
      <w:start w:val="1"/>
      <w:numFmt w:val="bullet"/>
      <w:lvlText w:val=""/>
      <w:lvlJc w:val="left"/>
      <w:pPr>
        <w:ind w:left="1800" w:hanging="360"/>
      </w:pPr>
      <w:rPr>
        <w:rFonts w:ascii="Symbol" w:hAnsi="Symbol"/>
      </w:rPr>
    </w:lvl>
    <w:lvl w:ilvl="2" w:tplc="D08AD9B6">
      <w:start w:val="1"/>
      <w:numFmt w:val="bullet"/>
      <w:lvlText w:val=""/>
      <w:lvlJc w:val="left"/>
      <w:pPr>
        <w:ind w:left="1800" w:hanging="360"/>
      </w:pPr>
      <w:rPr>
        <w:rFonts w:ascii="Symbol" w:hAnsi="Symbol"/>
      </w:rPr>
    </w:lvl>
    <w:lvl w:ilvl="3" w:tplc="C34E37AA">
      <w:start w:val="1"/>
      <w:numFmt w:val="bullet"/>
      <w:lvlText w:val=""/>
      <w:lvlJc w:val="left"/>
      <w:pPr>
        <w:ind w:left="1800" w:hanging="360"/>
      </w:pPr>
      <w:rPr>
        <w:rFonts w:ascii="Symbol" w:hAnsi="Symbol"/>
      </w:rPr>
    </w:lvl>
    <w:lvl w:ilvl="4" w:tplc="C04807EC">
      <w:start w:val="1"/>
      <w:numFmt w:val="bullet"/>
      <w:lvlText w:val=""/>
      <w:lvlJc w:val="left"/>
      <w:pPr>
        <w:ind w:left="1800" w:hanging="360"/>
      </w:pPr>
      <w:rPr>
        <w:rFonts w:ascii="Symbol" w:hAnsi="Symbol"/>
      </w:rPr>
    </w:lvl>
    <w:lvl w:ilvl="5" w:tplc="6772109C">
      <w:start w:val="1"/>
      <w:numFmt w:val="bullet"/>
      <w:lvlText w:val=""/>
      <w:lvlJc w:val="left"/>
      <w:pPr>
        <w:ind w:left="1800" w:hanging="360"/>
      </w:pPr>
      <w:rPr>
        <w:rFonts w:ascii="Symbol" w:hAnsi="Symbol"/>
      </w:rPr>
    </w:lvl>
    <w:lvl w:ilvl="6" w:tplc="91C825F8">
      <w:start w:val="1"/>
      <w:numFmt w:val="bullet"/>
      <w:lvlText w:val=""/>
      <w:lvlJc w:val="left"/>
      <w:pPr>
        <w:ind w:left="1800" w:hanging="360"/>
      </w:pPr>
      <w:rPr>
        <w:rFonts w:ascii="Symbol" w:hAnsi="Symbol"/>
      </w:rPr>
    </w:lvl>
    <w:lvl w:ilvl="7" w:tplc="F4CCF8C6">
      <w:start w:val="1"/>
      <w:numFmt w:val="bullet"/>
      <w:lvlText w:val=""/>
      <w:lvlJc w:val="left"/>
      <w:pPr>
        <w:ind w:left="1800" w:hanging="360"/>
      </w:pPr>
      <w:rPr>
        <w:rFonts w:ascii="Symbol" w:hAnsi="Symbol"/>
      </w:rPr>
    </w:lvl>
    <w:lvl w:ilvl="8" w:tplc="90C8D43A">
      <w:start w:val="1"/>
      <w:numFmt w:val="bullet"/>
      <w:lvlText w:val=""/>
      <w:lvlJc w:val="left"/>
      <w:pPr>
        <w:ind w:left="1800" w:hanging="360"/>
      </w:pPr>
      <w:rPr>
        <w:rFonts w:ascii="Symbol" w:hAnsi="Symbol"/>
      </w:rPr>
    </w:lvl>
  </w:abstractNum>
  <w:abstractNum w:abstractNumId="45" w15:restartNumberingAfterBreak="0">
    <w:nsid w:val="577A346B"/>
    <w:multiLevelType w:val="hybridMultilevel"/>
    <w:tmpl w:val="69C2CB16"/>
    <w:lvl w:ilvl="0" w:tplc="99A27FE4">
      <w:start w:val="1"/>
      <w:numFmt w:val="bullet"/>
      <w:lvlText w:val=""/>
      <w:lvlJc w:val="left"/>
      <w:pPr>
        <w:ind w:left="720" w:hanging="360"/>
      </w:pPr>
      <w:rPr>
        <w:rFonts w:ascii="Symbol" w:hAnsi="Symbol"/>
      </w:rPr>
    </w:lvl>
    <w:lvl w:ilvl="1" w:tplc="E8686BD4">
      <w:start w:val="1"/>
      <w:numFmt w:val="bullet"/>
      <w:lvlText w:val=""/>
      <w:lvlJc w:val="left"/>
      <w:pPr>
        <w:ind w:left="720" w:hanging="360"/>
      </w:pPr>
      <w:rPr>
        <w:rFonts w:ascii="Symbol" w:hAnsi="Symbol"/>
      </w:rPr>
    </w:lvl>
    <w:lvl w:ilvl="2" w:tplc="38C2D6A6">
      <w:start w:val="1"/>
      <w:numFmt w:val="bullet"/>
      <w:lvlText w:val=""/>
      <w:lvlJc w:val="left"/>
      <w:pPr>
        <w:ind w:left="720" w:hanging="360"/>
      </w:pPr>
      <w:rPr>
        <w:rFonts w:ascii="Symbol" w:hAnsi="Symbol"/>
      </w:rPr>
    </w:lvl>
    <w:lvl w:ilvl="3" w:tplc="1C762468">
      <w:start w:val="1"/>
      <w:numFmt w:val="bullet"/>
      <w:lvlText w:val=""/>
      <w:lvlJc w:val="left"/>
      <w:pPr>
        <w:ind w:left="720" w:hanging="360"/>
      </w:pPr>
      <w:rPr>
        <w:rFonts w:ascii="Symbol" w:hAnsi="Symbol"/>
      </w:rPr>
    </w:lvl>
    <w:lvl w:ilvl="4" w:tplc="F8822BB8">
      <w:start w:val="1"/>
      <w:numFmt w:val="bullet"/>
      <w:lvlText w:val=""/>
      <w:lvlJc w:val="left"/>
      <w:pPr>
        <w:ind w:left="720" w:hanging="360"/>
      </w:pPr>
      <w:rPr>
        <w:rFonts w:ascii="Symbol" w:hAnsi="Symbol"/>
      </w:rPr>
    </w:lvl>
    <w:lvl w:ilvl="5" w:tplc="764E2C64">
      <w:start w:val="1"/>
      <w:numFmt w:val="bullet"/>
      <w:lvlText w:val=""/>
      <w:lvlJc w:val="left"/>
      <w:pPr>
        <w:ind w:left="720" w:hanging="360"/>
      </w:pPr>
      <w:rPr>
        <w:rFonts w:ascii="Symbol" w:hAnsi="Symbol"/>
      </w:rPr>
    </w:lvl>
    <w:lvl w:ilvl="6" w:tplc="5FE8B94E">
      <w:start w:val="1"/>
      <w:numFmt w:val="bullet"/>
      <w:lvlText w:val=""/>
      <w:lvlJc w:val="left"/>
      <w:pPr>
        <w:ind w:left="720" w:hanging="360"/>
      </w:pPr>
      <w:rPr>
        <w:rFonts w:ascii="Symbol" w:hAnsi="Symbol"/>
      </w:rPr>
    </w:lvl>
    <w:lvl w:ilvl="7" w:tplc="6AF47416">
      <w:start w:val="1"/>
      <w:numFmt w:val="bullet"/>
      <w:lvlText w:val=""/>
      <w:lvlJc w:val="left"/>
      <w:pPr>
        <w:ind w:left="720" w:hanging="360"/>
      </w:pPr>
      <w:rPr>
        <w:rFonts w:ascii="Symbol" w:hAnsi="Symbol"/>
      </w:rPr>
    </w:lvl>
    <w:lvl w:ilvl="8" w:tplc="DC5C5A62">
      <w:start w:val="1"/>
      <w:numFmt w:val="bullet"/>
      <w:lvlText w:val=""/>
      <w:lvlJc w:val="left"/>
      <w:pPr>
        <w:ind w:left="720" w:hanging="360"/>
      </w:pPr>
      <w:rPr>
        <w:rFonts w:ascii="Symbol" w:hAnsi="Symbol"/>
      </w:rPr>
    </w:lvl>
  </w:abstractNum>
  <w:abstractNum w:abstractNumId="46" w15:restartNumberingAfterBreak="0">
    <w:nsid w:val="57AD422E"/>
    <w:multiLevelType w:val="hybridMultilevel"/>
    <w:tmpl w:val="477CDF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5A2748D2"/>
    <w:multiLevelType w:val="hybridMultilevel"/>
    <w:tmpl w:val="C6B6B4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BA34767"/>
    <w:multiLevelType w:val="hybridMultilevel"/>
    <w:tmpl w:val="DE92144A"/>
    <w:lvl w:ilvl="0" w:tplc="0C090001">
      <w:start w:val="1"/>
      <w:numFmt w:val="bullet"/>
      <w:lvlText w:val=""/>
      <w:lvlJc w:val="left"/>
      <w:pPr>
        <w:ind w:left="480" w:hanging="360"/>
      </w:pPr>
      <w:rPr>
        <w:rFonts w:ascii="Symbol" w:hAnsi="Symbol" w:hint="default"/>
      </w:rPr>
    </w:lvl>
    <w:lvl w:ilvl="1" w:tplc="0C090003" w:tentative="1">
      <w:start w:val="1"/>
      <w:numFmt w:val="bullet"/>
      <w:lvlText w:val="o"/>
      <w:lvlJc w:val="left"/>
      <w:pPr>
        <w:ind w:left="1200" w:hanging="360"/>
      </w:pPr>
      <w:rPr>
        <w:rFonts w:ascii="Courier New" w:hAnsi="Courier New" w:cs="Courier New" w:hint="default"/>
      </w:rPr>
    </w:lvl>
    <w:lvl w:ilvl="2" w:tplc="0C090005" w:tentative="1">
      <w:start w:val="1"/>
      <w:numFmt w:val="bullet"/>
      <w:lvlText w:val=""/>
      <w:lvlJc w:val="left"/>
      <w:pPr>
        <w:ind w:left="1920" w:hanging="360"/>
      </w:pPr>
      <w:rPr>
        <w:rFonts w:ascii="Wingdings" w:hAnsi="Wingdings" w:hint="default"/>
      </w:rPr>
    </w:lvl>
    <w:lvl w:ilvl="3" w:tplc="0C090001" w:tentative="1">
      <w:start w:val="1"/>
      <w:numFmt w:val="bullet"/>
      <w:lvlText w:val=""/>
      <w:lvlJc w:val="left"/>
      <w:pPr>
        <w:ind w:left="2640" w:hanging="360"/>
      </w:pPr>
      <w:rPr>
        <w:rFonts w:ascii="Symbol" w:hAnsi="Symbol" w:hint="default"/>
      </w:rPr>
    </w:lvl>
    <w:lvl w:ilvl="4" w:tplc="0C090003" w:tentative="1">
      <w:start w:val="1"/>
      <w:numFmt w:val="bullet"/>
      <w:lvlText w:val="o"/>
      <w:lvlJc w:val="left"/>
      <w:pPr>
        <w:ind w:left="3360" w:hanging="360"/>
      </w:pPr>
      <w:rPr>
        <w:rFonts w:ascii="Courier New" w:hAnsi="Courier New" w:cs="Courier New" w:hint="default"/>
      </w:rPr>
    </w:lvl>
    <w:lvl w:ilvl="5" w:tplc="0C090005" w:tentative="1">
      <w:start w:val="1"/>
      <w:numFmt w:val="bullet"/>
      <w:lvlText w:val=""/>
      <w:lvlJc w:val="left"/>
      <w:pPr>
        <w:ind w:left="4080" w:hanging="360"/>
      </w:pPr>
      <w:rPr>
        <w:rFonts w:ascii="Wingdings" w:hAnsi="Wingdings" w:hint="default"/>
      </w:rPr>
    </w:lvl>
    <w:lvl w:ilvl="6" w:tplc="0C090001" w:tentative="1">
      <w:start w:val="1"/>
      <w:numFmt w:val="bullet"/>
      <w:lvlText w:val=""/>
      <w:lvlJc w:val="left"/>
      <w:pPr>
        <w:ind w:left="4800" w:hanging="360"/>
      </w:pPr>
      <w:rPr>
        <w:rFonts w:ascii="Symbol" w:hAnsi="Symbol" w:hint="default"/>
      </w:rPr>
    </w:lvl>
    <w:lvl w:ilvl="7" w:tplc="0C090003" w:tentative="1">
      <w:start w:val="1"/>
      <w:numFmt w:val="bullet"/>
      <w:lvlText w:val="o"/>
      <w:lvlJc w:val="left"/>
      <w:pPr>
        <w:ind w:left="5520" w:hanging="360"/>
      </w:pPr>
      <w:rPr>
        <w:rFonts w:ascii="Courier New" w:hAnsi="Courier New" w:cs="Courier New" w:hint="default"/>
      </w:rPr>
    </w:lvl>
    <w:lvl w:ilvl="8" w:tplc="0C090005" w:tentative="1">
      <w:start w:val="1"/>
      <w:numFmt w:val="bullet"/>
      <w:lvlText w:val=""/>
      <w:lvlJc w:val="left"/>
      <w:pPr>
        <w:ind w:left="6240" w:hanging="360"/>
      </w:pPr>
      <w:rPr>
        <w:rFonts w:ascii="Wingdings" w:hAnsi="Wingdings" w:hint="default"/>
      </w:rPr>
    </w:lvl>
  </w:abstractNum>
  <w:abstractNum w:abstractNumId="49" w15:restartNumberingAfterBreak="0">
    <w:nsid w:val="5E355642"/>
    <w:multiLevelType w:val="hybridMultilevel"/>
    <w:tmpl w:val="E26252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5FA63F8E"/>
    <w:multiLevelType w:val="hybridMultilevel"/>
    <w:tmpl w:val="E25C6B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631B5C07"/>
    <w:multiLevelType w:val="hybridMultilevel"/>
    <w:tmpl w:val="A154850C"/>
    <w:lvl w:ilvl="0" w:tplc="B858B6AA">
      <w:start w:val="1"/>
      <w:numFmt w:val="bullet"/>
      <w:lvlText w:val=""/>
      <w:lvlJc w:val="left"/>
      <w:pPr>
        <w:ind w:left="1080" w:hanging="360"/>
      </w:pPr>
      <w:rPr>
        <w:rFonts w:ascii="Symbol" w:hAnsi="Symbol"/>
      </w:rPr>
    </w:lvl>
    <w:lvl w:ilvl="1" w:tplc="23F85768">
      <w:start w:val="1"/>
      <w:numFmt w:val="bullet"/>
      <w:lvlText w:val=""/>
      <w:lvlJc w:val="left"/>
      <w:pPr>
        <w:ind w:left="1080" w:hanging="360"/>
      </w:pPr>
      <w:rPr>
        <w:rFonts w:ascii="Symbol" w:hAnsi="Symbol"/>
      </w:rPr>
    </w:lvl>
    <w:lvl w:ilvl="2" w:tplc="B3706A4C">
      <w:start w:val="1"/>
      <w:numFmt w:val="bullet"/>
      <w:lvlText w:val=""/>
      <w:lvlJc w:val="left"/>
      <w:pPr>
        <w:ind w:left="1080" w:hanging="360"/>
      </w:pPr>
      <w:rPr>
        <w:rFonts w:ascii="Symbol" w:hAnsi="Symbol"/>
      </w:rPr>
    </w:lvl>
    <w:lvl w:ilvl="3" w:tplc="5AE8CA06">
      <w:start w:val="1"/>
      <w:numFmt w:val="bullet"/>
      <w:lvlText w:val=""/>
      <w:lvlJc w:val="left"/>
      <w:pPr>
        <w:ind w:left="1080" w:hanging="360"/>
      </w:pPr>
      <w:rPr>
        <w:rFonts w:ascii="Symbol" w:hAnsi="Symbol"/>
      </w:rPr>
    </w:lvl>
    <w:lvl w:ilvl="4" w:tplc="FA8C6418">
      <w:start w:val="1"/>
      <w:numFmt w:val="bullet"/>
      <w:lvlText w:val=""/>
      <w:lvlJc w:val="left"/>
      <w:pPr>
        <w:ind w:left="1080" w:hanging="360"/>
      </w:pPr>
      <w:rPr>
        <w:rFonts w:ascii="Symbol" w:hAnsi="Symbol"/>
      </w:rPr>
    </w:lvl>
    <w:lvl w:ilvl="5" w:tplc="5C128690">
      <w:start w:val="1"/>
      <w:numFmt w:val="bullet"/>
      <w:lvlText w:val=""/>
      <w:lvlJc w:val="left"/>
      <w:pPr>
        <w:ind w:left="1080" w:hanging="360"/>
      </w:pPr>
      <w:rPr>
        <w:rFonts w:ascii="Symbol" w:hAnsi="Symbol"/>
      </w:rPr>
    </w:lvl>
    <w:lvl w:ilvl="6" w:tplc="BD283096">
      <w:start w:val="1"/>
      <w:numFmt w:val="bullet"/>
      <w:lvlText w:val=""/>
      <w:lvlJc w:val="left"/>
      <w:pPr>
        <w:ind w:left="1080" w:hanging="360"/>
      </w:pPr>
      <w:rPr>
        <w:rFonts w:ascii="Symbol" w:hAnsi="Symbol"/>
      </w:rPr>
    </w:lvl>
    <w:lvl w:ilvl="7" w:tplc="6A8AC2C2">
      <w:start w:val="1"/>
      <w:numFmt w:val="bullet"/>
      <w:lvlText w:val=""/>
      <w:lvlJc w:val="left"/>
      <w:pPr>
        <w:ind w:left="1080" w:hanging="360"/>
      </w:pPr>
      <w:rPr>
        <w:rFonts w:ascii="Symbol" w:hAnsi="Symbol"/>
      </w:rPr>
    </w:lvl>
    <w:lvl w:ilvl="8" w:tplc="0E344308">
      <w:start w:val="1"/>
      <w:numFmt w:val="bullet"/>
      <w:lvlText w:val=""/>
      <w:lvlJc w:val="left"/>
      <w:pPr>
        <w:ind w:left="1080" w:hanging="360"/>
      </w:pPr>
      <w:rPr>
        <w:rFonts w:ascii="Symbol" w:hAnsi="Symbol"/>
      </w:rPr>
    </w:lvl>
  </w:abstractNum>
  <w:abstractNum w:abstractNumId="52" w15:restartNumberingAfterBreak="0">
    <w:nsid w:val="63684852"/>
    <w:multiLevelType w:val="hybridMultilevel"/>
    <w:tmpl w:val="86166F16"/>
    <w:lvl w:ilvl="0" w:tplc="07B61C3C">
      <w:start w:val="1"/>
      <w:numFmt w:val="bullet"/>
      <w:lvlText w:val=""/>
      <w:lvlJc w:val="left"/>
      <w:pPr>
        <w:tabs>
          <w:tab w:val="num" w:pos="720"/>
        </w:tabs>
        <w:ind w:left="720" w:hanging="360"/>
      </w:pPr>
      <w:rPr>
        <w:rFonts w:ascii="Symbol" w:hAnsi="Symbol" w:hint="default"/>
      </w:rPr>
    </w:lvl>
    <w:lvl w:ilvl="1" w:tplc="896EC3DC" w:tentative="1">
      <w:start w:val="1"/>
      <w:numFmt w:val="bullet"/>
      <w:lvlText w:val=""/>
      <w:lvlJc w:val="left"/>
      <w:pPr>
        <w:tabs>
          <w:tab w:val="num" w:pos="1440"/>
        </w:tabs>
        <w:ind w:left="1440" w:hanging="360"/>
      </w:pPr>
      <w:rPr>
        <w:rFonts w:ascii="Symbol" w:hAnsi="Symbol" w:hint="default"/>
      </w:rPr>
    </w:lvl>
    <w:lvl w:ilvl="2" w:tplc="6E0E7C20" w:tentative="1">
      <w:start w:val="1"/>
      <w:numFmt w:val="bullet"/>
      <w:lvlText w:val=""/>
      <w:lvlJc w:val="left"/>
      <w:pPr>
        <w:tabs>
          <w:tab w:val="num" w:pos="2160"/>
        </w:tabs>
        <w:ind w:left="2160" w:hanging="360"/>
      </w:pPr>
      <w:rPr>
        <w:rFonts w:ascii="Symbol" w:hAnsi="Symbol" w:hint="default"/>
      </w:rPr>
    </w:lvl>
    <w:lvl w:ilvl="3" w:tplc="4508C08E" w:tentative="1">
      <w:start w:val="1"/>
      <w:numFmt w:val="bullet"/>
      <w:lvlText w:val=""/>
      <w:lvlJc w:val="left"/>
      <w:pPr>
        <w:tabs>
          <w:tab w:val="num" w:pos="2880"/>
        </w:tabs>
        <w:ind w:left="2880" w:hanging="360"/>
      </w:pPr>
      <w:rPr>
        <w:rFonts w:ascii="Symbol" w:hAnsi="Symbol" w:hint="default"/>
      </w:rPr>
    </w:lvl>
    <w:lvl w:ilvl="4" w:tplc="90885B76" w:tentative="1">
      <w:start w:val="1"/>
      <w:numFmt w:val="bullet"/>
      <w:lvlText w:val=""/>
      <w:lvlJc w:val="left"/>
      <w:pPr>
        <w:tabs>
          <w:tab w:val="num" w:pos="3600"/>
        </w:tabs>
        <w:ind w:left="3600" w:hanging="360"/>
      </w:pPr>
      <w:rPr>
        <w:rFonts w:ascii="Symbol" w:hAnsi="Symbol" w:hint="default"/>
      </w:rPr>
    </w:lvl>
    <w:lvl w:ilvl="5" w:tplc="27C2980A" w:tentative="1">
      <w:start w:val="1"/>
      <w:numFmt w:val="bullet"/>
      <w:lvlText w:val=""/>
      <w:lvlJc w:val="left"/>
      <w:pPr>
        <w:tabs>
          <w:tab w:val="num" w:pos="4320"/>
        </w:tabs>
        <w:ind w:left="4320" w:hanging="360"/>
      </w:pPr>
      <w:rPr>
        <w:rFonts w:ascii="Symbol" w:hAnsi="Symbol" w:hint="default"/>
      </w:rPr>
    </w:lvl>
    <w:lvl w:ilvl="6" w:tplc="3DE01DBA" w:tentative="1">
      <w:start w:val="1"/>
      <w:numFmt w:val="bullet"/>
      <w:lvlText w:val=""/>
      <w:lvlJc w:val="left"/>
      <w:pPr>
        <w:tabs>
          <w:tab w:val="num" w:pos="5040"/>
        </w:tabs>
        <w:ind w:left="5040" w:hanging="360"/>
      </w:pPr>
      <w:rPr>
        <w:rFonts w:ascii="Symbol" w:hAnsi="Symbol" w:hint="default"/>
      </w:rPr>
    </w:lvl>
    <w:lvl w:ilvl="7" w:tplc="E84EB408" w:tentative="1">
      <w:start w:val="1"/>
      <w:numFmt w:val="bullet"/>
      <w:lvlText w:val=""/>
      <w:lvlJc w:val="left"/>
      <w:pPr>
        <w:tabs>
          <w:tab w:val="num" w:pos="5760"/>
        </w:tabs>
        <w:ind w:left="5760" w:hanging="360"/>
      </w:pPr>
      <w:rPr>
        <w:rFonts w:ascii="Symbol" w:hAnsi="Symbol" w:hint="default"/>
      </w:rPr>
    </w:lvl>
    <w:lvl w:ilvl="8" w:tplc="3E4A2324" w:tentative="1">
      <w:start w:val="1"/>
      <w:numFmt w:val="bullet"/>
      <w:lvlText w:val=""/>
      <w:lvlJc w:val="left"/>
      <w:pPr>
        <w:tabs>
          <w:tab w:val="num" w:pos="6480"/>
        </w:tabs>
        <w:ind w:left="6480" w:hanging="360"/>
      </w:pPr>
      <w:rPr>
        <w:rFonts w:ascii="Symbol" w:hAnsi="Symbol" w:hint="default"/>
      </w:rPr>
    </w:lvl>
  </w:abstractNum>
  <w:abstractNum w:abstractNumId="53" w15:restartNumberingAfterBreak="0">
    <w:nsid w:val="65F37580"/>
    <w:multiLevelType w:val="hybridMultilevel"/>
    <w:tmpl w:val="054A47A0"/>
    <w:lvl w:ilvl="0" w:tplc="5BC29B90">
      <w:start w:val="1"/>
      <w:numFmt w:val="bullet"/>
      <w:lvlText w:val=""/>
      <w:lvlJc w:val="left"/>
      <w:pPr>
        <w:tabs>
          <w:tab w:val="num" w:pos="720"/>
        </w:tabs>
        <w:ind w:left="720" w:hanging="360"/>
      </w:pPr>
      <w:rPr>
        <w:rFonts w:ascii="Symbol" w:hAnsi="Symbol" w:hint="default"/>
      </w:rPr>
    </w:lvl>
    <w:lvl w:ilvl="1" w:tplc="84D438C8" w:tentative="1">
      <w:start w:val="1"/>
      <w:numFmt w:val="bullet"/>
      <w:lvlText w:val=""/>
      <w:lvlJc w:val="left"/>
      <w:pPr>
        <w:tabs>
          <w:tab w:val="num" w:pos="1440"/>
        </w:tabs>
        <w:ind w:left="1440" w:hanging="360"/>
      </w:pPr>
      <w:rPr>
        <w:rFonts w:ascii="Symbol" w:hAnsi="Symbol" w:hint="default"/>
      </w:rPr>
    </w:lvl>
    <w:lvl w:ilvl="2" w:tplc="BFFEF930" w:tentative="1">
      <w:start w:val="1"/>
      <w:numFmt w:val="bullet"/>
      <w:lvlText w:val=""/>
      <w:lvlJc w:val="left"/>
      <w:pPr>
        <w:tabs>
          <w:tab w:val="num" w:pos="2160"/>
        </w:tabs>
        <w:ind w:left="2160" w:hanging="360"/>
      </w:pPr>
      <w:rPr>
        <w:rFonts w:ascii="Symbol" w:hAnsi="Symbol" w:hint="default"/>
      </w:rPr>
    </w:lvl>
    <w:lvl w:ilvl="3" w:tplc="49E8DFFE" w:tentative="1">
      <w:start w:val="1"/>
      <w:numFmt w:val="bullet"/>
      <w:lvlText w:val=""/>
      <w:lvlJc w:val="left"/>
      <w:pPr>
        <w:tabs>
          <w:tab w:val="num" w:pos="2880"/>
        </w:tabs>
        <w:ind w:left="2880" w:hanging="360"/>
      </w:pPr>
      <w:rPr>
        <w:rFonts w:ascii="Symbol" w:hAnsi="Symbol" w:hint="default"/>
      </w:rPr>
    </w:lvl>
    <w:lvl w:ilvl="4" w:tplc="A7D658DC" w:tentative="1">
      <w:start w:val="1"/>
      <w:numFmt w:val="bullet"/>
      <w:lvlText w:val=""/>
      <w:lvlJc w:val="left"/>
      <w:pPr>
        <w:tabs>
          <w:tab w:val="num" w:pos="3600"/>
        </w:tabs>
        <w:ind w:left="3600" w:hanging="360"/>
      </w:pPr>
      <w:rPr>
        <w:rFonts w:ascii="Symbol" w:hAnsi="Symbol" w:hint="default"/>
      </w:rPr>
    </w:lvl>
    <w:lvl w:ilvl="5" w:tplc="4754D646" w:tentative="1">
      <w:start w:val="1"/>
      <w:numFmt w:val="bullet"/>
      <w:lvlText w:val=""/>
      <w:lvlJc w:val="left"/>
      <w:pPr>
        <w:tabs>
          <w:tab w:val="num" w:pos="4320"/>
        </w:tabs>
        <w:ind w:left="4320" w:hanging="360"/>
      </w:pPr>
      <w:rPr>
        <w:rFonts w:ascii="Symbol" w:hAnsi="Symbol" w:hint="default"/>
      </w:rPr>
    </w:lvl>
    <w:lvl w:ilvl="6" w:tplc="B75CDEFA" w:tentative="1">
      <w:start w:val="1"/>
      <w:numFmt w:val="bullet"/>
      <w:lvlText w:val=""/>
      <w:lvlJc w:val="left"/>
      <w:pPr>
        <w:tabs>
          <w:tab w:val="num" w:pos="5040"/>
        </w:tabs>
        <w:ind w:left="5040" w:hanging="360"/>
      </w:pPr>
      <w:rPr>
        <w:rFonts w:ascii="Symbol" w:hAnsi="Symbol" w:hint="default"/>
      </w:rPr>
    </w:lvl>
    <w:lvl w:ilvl="7" w:tplc="DB9ECDCA" w:tentative="1">
      <w:start w:val="1"/>
      <w:numFmt w:val="bullet"/>
      <w:lvlText w:val=""/>
      <w:lvlJc w:val="left"/>
      <w:pPr>
        <w:tabs>
          <w:tab w:val="num" w:pos="5760"/>
        </w:tabs>
        <w:ind w:left="5760" w:hanging="360"/>
      </w:pPr>
      <w:rPr>
        <w:rFonts w:ascii="Symbol" w:hAnsi="Symbol" w:hint="default"/>
      </w:rPr>
    </w:lvl>
    <w:lvl w:ilvl="8" w:tplc="3CF61746" w:tentative="1">
      <w:start w:val="1"/>
      <w:numFmt w:val="bullet"/>
      <w:lvlText w:val=""/>
      <w:lvlJc w:val="left"/>
      <w:pPr>
        <w:tabs>
          <w:tab w:val="num" w:pos="6480"/>
        </w:tabs>
        <w:ind w:left="6480" w:hanging="360"/>
      </w:pPr>
      <w:rPr>
        <w:rFonts w:ascii="Symbol" w:hAnsi="Symbol" w:hint="default"/>
      </w:rPr>
    </w:lvl>
  </w:abstractNum>
  <w:abstractNum w:abstractNumId="54" w15:restartNumberingAfterBreak="0">
    <w:nsid w:val="67527F06"/>
    <w:multiLevelType w:val="hybridMultilevel"/>
    <w:tmpl w:val="16007A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69C61F96"/>
    <w:multiLevelType w:val="hybridMultilevel"/>
    <w:tmpl w:val="D49849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6F6D76F7"/>
    <w:multiLevelType w:val="hybridMultilevel"/>
    <w:tmpl w:val="20B2C3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7" w15:restartNumberingAfterBreak="0">
    <w:nsid w:val="76C70FDD"/>
    <w:multiLevelType w:val="hybridMultilevel"/>
    <w:tmpl w:val="D50EF8D6"/>
    <w:lvl w:ilvl="0" w:tplc="0C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79F21E23"/>
    <w:multiLevelType w:val="hybridMultilevel"/>
    <w:tmpl w:val="C354E7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9" w15:restartNumberingAfterBreak="0">
    <w:nsid w:val="7ACD59FF"/>
    <w:multiLevelType w:val="hybridMultilevel"/>
    <w:tmpl w:val="2D2425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0" w15:restartNumberingAfterBreak="0">
    <w:nsid w:val="7B1A78BC"/>
    <w:multiLevelType w:val="hybridMultilevel"/>
    <w:tmpl w:val="15C6B0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CDB29BC"/>
    <w:multiLevelType w:val="hybridMultilevel"/>
    <w:tmpl w:val="BC36DD6C"/>
    <w:lvl w:ilvl="0" w:tplc="3D22C802">
      <w:start w:val="1"/>
      <w:numFmt w:val="bullet"/>
      <w:lvlText w:val=""/>
      <w:lvlJc w:val="left"/>
      <w:pPr>
        <w:tabs>
          <w:tab w:val="num" w:pos="720"/>
        </w:tabs>
        <w:ind w:left="720" w:hanging="360"/>
      </w:pPr>
      <w:rPr>
        <w:rFonts w:ascii="Symbol" w:hAnsi="Symbol" w:hint="default"/>
      </w:rPr>
    </w:lvl>
    <w:lvl w:ilvl="1" w:tplc="8F36A994" w:tentative="1">
      <w:start w:val="1"/>
      <w:numFmt w:val="bullet"/>
      <w:lvlText w:val=""/>
      <w:lvlJc w:val="left"/>
      <w:pPr>
        <w:tabs>
          <w:tab w:val="num" w:pos="1440"/>
        </w:tabs>
        <w:ind w:left="1440" w:hanging="360"/>
      </w:pPr>
      <w:rPr>
        <w:rFonts w:ascii="Symbol" w:hAnsi="Symbol" w:hint="default"/>
      </w:rPr>
    </w:lvl>
    <w:lvl w:ilvl="2" w:tplc="2DC2CA8C" w:tentative="1">
      <w:start w:val="1"/>
      <w:numFmt w:val="bullet"/>
      <w:lvlText w:val=""/>
      <w:lvlJc w:val="left"/>
      <w:pPr>
        <w:tabs>
          <w:tab w:val="num" w:pos="2160"/>
        </w:tabs>
        <w:ind w:left="2160" w:hanging="360"/>
      </w:pPr>
      <w:rPr>
        <w:rFonts w:ascii="Symbol" w:hAnsi="Symbol" w:hint="default"/>
      </w:rPr>
    </w:lvl>
    <w:lvl w:ilvl="3" w:tplc="F7A88F88" w:tentative="1">
      <w:start w:val="1"/>
      <w:numFmt w:val="bullet"/>
      <w:lvlText w:val=""/>
      <w:lvlJc w:val="left"/>
      <w:pPr>
        <w:tabs>
          <w:tab w:val="num" w:pos="2880"/>
        </w:tabs>
        <w:ind w:left="2880" w:hanging="360"/>
      </w:pPr>
      <w:rPr>
        <w:rFonts w:ascii="Symbol" w:hAnsi="Symbol" w:hint="default"/>
      </w:rPr>
    </w:lvl>
    <w:lvl w:ilvl="4" w:tplc="B740848A" w:tentative="1">
      <w:start w:val="1"/>
      <w:numFmt w:val="bullet"/>
      <w:lvlText w:val=""/>
      <w:lvlJc w:val="left"/>
      <w:pPr>
        <w:tabs>
          <w:tab w:val="num" w:pos="3600"/>
        </w:tabs>
        <w:ind w:left="3600" w:hanging="360"/>
      </w:pPr>
      <w:rPr>
        <w:rFonts w:ascii="Symbol" w:hAnsi="Symbol" w:hint="default"/>
      </w:rPr>
    </w:lvl>
    <w:lvl w:ilvl="5" w:tplc="23B2E45A" w:tentative="1">
      <w:start w:val="1"/>
      <w:numFmt w:val="bullet"/>
      <w:lvlText w:val=""/>
      <w:lvlJc w:val="left"/>
      <w:pPr>
        <w:tabs>
          <w:tab w:val="num" w:pos="4320"/>
        </w:tabs>
        <w:ind w:left="4320" w:hanging="360"/>
      </w:pPr>
      <w:rPr>
        <w:rFonts w:ascii="Symbol" w:hAnsi="Symbol" w:hint="default"/>
      </w:rPr>
    </w:lvl>
    <w:lvl w:ilvl="6" w:tplc="1098E528" w:tentative="1">
      <w:start w:val="1"/>
      <w:numFmt w:val="bullet"/>
      <w:lvlText w:val=""/>
      <w:lvlJc w:val="left"/>
      <w:pPr>
        <w:tabs>
          <w:tab w:val="num" w:pos="5040"/>
        </w:tabs>
        <w:ind w:left="5040" w:hanging="360"/>
      </w:pPr>
      <w:rPr>
        <w:rFonts w:ascii="Symbol" w:hAnsi="Symbol" w:hint="default"/>
      </w:rPr>
    </w:lvl>
    <w:lvl w:ilvl="7" w:tplc="B02891EC" w:tentative="1">
      <w:start w:val="1"/>
      <w:numFmt w:val="bullet"/>
      <w:lvlText w:val=""/>
      <w:lvlJc w:val="left"/>
      <w:pPr>
        <w:tabs>
          <w:tab w:val="num" w:pos="5760"/>
        </w:tabs>
        <w:ind w:left="5760" w:hanging="360"/>
      </w:pPr>
      <w:rPr>
        <w:rFonts w:ascii="Symbol" w:hAnsi="Symbol" w:hint="default"/>
      </w:rPr>
    </w:lvl>
    <w:lvl w:ilvl="8" w:tplc="8E5CDC20" w:tentative="1">
      <w:start w:val="1"/>
      <w:numFmt w:val="bullet"/>
      <w:lvlText w:val=""/>
      <w:lvlJc w:val="left"/>
      <w:pPr>
        <w:tabs>
          <w:tab w:val="num" w:pos="6480"/>
        </w:tabs>
        <w:ind w:left="6480" w:hanging="360"/>
      </w:pPr>
      <w:rPr>
        <w:rFonts w:ascii="Symbol" w:hAnsi="Symbol" w:hint="default"/>
      </w:rPr>
    </w:lvl>
  </w:abstractNum>
  <w:abstractNum w:abstractNumId="62" w15:restartNumberingAfterBreak="0">
    <w:nsid w:val="7D946F37"/>
    <w:multiLevelType w:val="hybridMultilevel"/>
    <w:tmpl w:val="D262A5FA"/>
    <w:lvl w:ilvl="0" w:tplc="EDFED006">
      <w:start w:val="1"/>
      <w:numFmt w:val="bullet"/>
      <w:lvlText w:val=""/>
      <w:lvlJc w:val="left"/>
      <w:pPr>
        <w:tabs>
          <w:tab w:val="num" w:pos="720"/>
        </w:tabs>
        <w:ind w:left="720" w:hanging="360"/>
      </w:pPr>
      <w:rPr>
        <w:rFonts w:ascii="Symbol" w:hAnsi="Symbol" w:hint="default"/>
      </w:rPr>
    </w:lvl>
    <w:lvl w:ilvl="1" w:tplc="1DA6ADB4" w:tentative="1">
      <w:start w:val="1"/>
      <w:numFmt w:val="bullet"/>
      <w:lvlText w:val=""/>
      <w:lvlJc w:val="left"/>
      <w:pPr>
        <w:tabs>
          <w:tab w:val="num" w:pos="1440"/>
        </w:tabs>
        <w:ind w:left="1440" w:hanging="360"/>
      </w:pPr>
      <w:rPr>
        <w:rFonts w:ascii="Symbol" w:hAnsi="Symbol" w:hint="default"/>
      </w:rPr>
    </w:lvl>
    <w:lvl w:ilvl="2" w:tplc="5EA8ADCE" w:tentative="1">
      <w:start w:val="1"/>
      <w:numFmt w:val="bullet"/>
      <w:lvlText w:val=""/>
      <w:lvlJc w:val="left"/>
      <w:pPr>
        <w:tabs>
          <w:tab w:val="num" w:pos="2160"/>
        </w:tabs>
        <w:ind w:left="2160" w:hanging="360"/>
      </w:pPr>
      <w:rPr>
        <w:rFonts w:ascii="Symbol" w:hAnsi="Symbol" w:hint="default"/>
      </w:rPr>
    </w:lvl>
    <w:lvl w:ilvl="3" w:tplc="508EC32E" w:tentative="1">
      <w:start w:val="1"/>
      <w:numFmt w:val="bullet"/>
      <w:lvlText w:val=""/>
      <w:lvlJc w:val="left"/>
      <w:pPr>
        <w:tabs>
          <w:tab w:val="num" w:pos="2880"/>
        </w:tabs>
        <w:ind w:left="2880" w:hanging="360"/>
      </w:pPr>
      <w:rPr>
        <w:rFonts w:ascii="Symbol" w:hAnsi="Symbol" w:hint="default"/>
      </w:rPr>
    </w:lvl>
    <w:lvl w:ilvl="4" w:tplc="5ECAF96C" w:tentative="1">
      <w:start w:val="1"/>
      <w:numFmt w:val="bullet"/>
      <w:lvlText w:val=""/>
      <w:lvlJc w:val="left"/>
      <w:pPr>
        <w:tabs>
          <w:tab w:val="num" w:pos="3600"/>
        </w:tabs>
        <w:ind w:left="3600" w:hanging="360"/>
      </w:pPr>
      <w:rPr>
        <w:rFonts w:ascii="Symbol" w:hAnsi="Symbol" w:hint="default"/>
      </w:rPr>
    </w:lvl>
    <w:lvl w:ilvl="5" w:tplc="5EBEF81A" w:tentative="1">
      <w:start w:val="1"/>
      <w:numFmt w:val="bullet"/>
      <w:lvlText w:val=""/>
      <w:lvlJc w:val="left"/>
      <w:pPr>
        <w:tabs>
          <w:tab w:val="num" w:pos="4320"/>
        </w:tabs>
        <w:ind w:left="4320" w:hanging="360"/>
      </w:pPr>
      <w:rPr>
        <w:rFonts w:ascii="Symbol" w:hAnsi="Symbol" w:hint="default"/>
      </w:rPr>
    </w:lvl>
    <w:lvl w:ilvl="6" w:tplc="9F88B2EE" w:tentative="1">
      <w:start w:val="1"/>
      <w:numFmt w:val="bullet"/>
      <w:lvlText w:val=""/>
      <w:lvlJc w:val="left"/>
      <w:pPr>
        <w:tabs>
          <w:tab w:val="num" w:pos="5040"/>
        </w:tabs>
        <w:ind w:left="5040" w:hanging="360"/>
      </w:pPr>
      <w:rPr>
        <w:rFonts w:ascii="Symbol" w:hAnsi="Symbol" w:hint="default"/>
      </w:rPr>
    </w:lvl>
    <w:lvl w:ilvl="7" w:tplc="C7466C64" w:tentative="1">
      <w:start w:val="1"/>
      <w:numFmt w:val="bullet"/>
      <w:lvlText w:val=""/>
      <w:lvlJc w:val="left"/>
      <w:pPr>
        <w:tabs>
          <w:tab w:val="num" w:pos="5760"/>
        </w:tabs>
        <w:ind w:left="5760" w:hanging="360"/>
      </w:pPr>
      <w:rPr>
        <w:rFonts w:ascii="Symbol" w:hAnsi="Symbol" w:hint="default"/>
      </w:rPr>
    </w:lvl>
    <w:lvl w:ilvl="8" w:tplc="BF8041CE" w:tentative="1">
      <w:start w:val="1"/>
      <w:numFmt w:val="bullet"/>
      <w:lvlText w:val=""/>
      <w:lvlJc w:val="left"/>
      <w:pPr>
        <w:tabs>
          <w:tab w:val="num" w:pos="6480"/>
        </w:tabs>
        <w:ind w:left="6480" w:hanging="360"/>
      </w:pPr>
      <w:rPr>
        <w:rFonts w:ascii="Symbol" w:hAnsi="Symbol" w:hint="default"/>
      </w:rPr>
    </w:lvl>
  </w:abstractNum>
  <w:num w:numId="1" w16cid:durableId="1374504310">
    <w:abstractNumId w:val="6"/>
  </w:num>
  <w:num w:numId="2" w16cid:durableId="1364790389">
    <w:abstractNumId w:val="38"/>
  </w:num>
  <w:num w:numId="3" w16cid:durableId="318927043">
    <w:abstractNumId w:val="43"/>
  </w:num>
  <w:num w:numId="4" w16cid:durableId="1600992223">
    <w:abstractNumId w:val="25"/>
  </w:num>
  <w:num w:numId="5" w16cid:durableId="904754564">
    <w:abstractNumId w:val="19"/>
  </w:num>
  <w:num w:numId="6" w16cid:durableId="1170177967">
    <w:abstractNumId w:val="32"/>
  </w:num>
  <w:num w:numId="7" w16cid:durableId="1318654537">
    <w:abstractNumId w:val="22"/>
  </w:num>
  <w:num w:numId="8" w16cid:durableId="650669890">
    <w:abstractNumId w:val="33"/>
  </w:num>
  <w:num w:numId="9" w16cid:durableId="1201894545">
    <w:abstractNumId w:val="30"/>
  </w:num>
  <w:num w:numId="10" w16cid:durableId="1662804954">
    <w:abstractNumId w:val="61"/>
  </w:num>
  <w:num w:numId="11" w16cid:durableId="1484661027">
    <w:abstractNumId w:val="20"/>
  </w:num>
  <w:num w:numId="12" w16cid:durableId="1571505517">
    <w:abstractNumId w:val="52"/>
  </w:num>
  <w:num w:numId="13" w16cid:durableId="248974407">
    <w:abstractNumId w:val="37"/>
  </w:num>
  <w:num w:numId="14" w16cid:durableId="1024555253">
    <w:abstractNumId w:val="62"/>
  </w:num>
  <w:num w:numId="15" w16cid:durableId="2143037763">
    <w:abstractNumId w:val="53"/>
  </w:num>
  <w:num w:numId="16" w16cid:durableId="490096852">
    <w:abstractNumId w:val="34"/>
  </w:num>
  <w:num w:numId="17" w16cid:durableId="478764680">
    <w:abstractNumId w:val="13"/>
  </w:num>
  <w:num w:numId="18" w16cid:durableId="223562228">
    <w:abstractNumId w:val="40"/>
  </w:num>
  <w:num w:numId="19" w16cid:durableId="2066561728">
    <w:abstractNumId w:val="27"/>
  </w:num>
  <w:num w:numId="20" w16cid:durableId="2081054311">
    <w:abstractNumId w:val="18"/>
  </w:num>
  <w:num w:numId="21" w16cid:durableId="1709337902">
    <w:abstractNumId w:val="28"/>
  </w:num>
  <w:num w:numId="22" w16cid:durableId="1845434825">
    <w:abstractNumId w:val="23"/>
  </w:num>
  <w:num w:numId="23" w16cid:durableId="356003194">
    <w:abstractNumId w:val="42"/>
  </w:num>
  <w:num w:numId="24" w16cid:durableId="1722053678">
    <w:abstractNumId w:val="3"/>
  </w:num>
  <w:num w:numId="25" w16cid:durableId="148403428">
    <w:abstractNumId w:val="57"/>
  </w:num>
  <w:num w:numId="26" w16cid:durableId="900218250">
    <w:abstractNumId w:val="17"/>
  </w:num>
  <w:num w:numId="27" w16cid:durableId="992370993">
    <w:abstractNumId w:val="35"/>
  </w:num>
  <w:num w:numId="28" w16cid:durableId="759565970">
    <w:abstractNumId w:val="10"/>
  </w:num>
  <w:num w:numId="29" w16cid:durableId="817649752">
    <w:abstractNumId w:val="47"/>
  </w:num>
  <w:num w:numId="30" w16cid:durableId="1621454361">
    <w:abstractNumId w:val="60"/>
  </w:num>
  <w:num w:numId="31" w16cid:durableId="1880244548">
    <w:abstractNumId w:val="49"/>
  </w:num>
  <w:num w:numId="32" w16cid:durableId="1919055098">
    <w:abstractNumId w:val="31"/>
  </w:num>
  <w:num w:numId="33" w16cid:durableId="881331042">
    <w:abstractNumId w:val="24"/>
  </w:num>
  <w:num w:numId="34" w16cid:durableId="296449172">
    <w:abstractNumId w:val="44"/>
  </w:num>
  <w:num w:numId="35" w16cid:durableId="1614555490">
    <w:abstractNumId w:val="41"/>
  </w:num>
  <w:num w:numId="36" w16cid:durableId="2094744394">
    <w:abstractNumId w:val="21"/>
  </w:num>
  <w:num w:numId="37" w16cid:durableId="1625502366">
    <w:abstractNumId w:val="46"/>
  </w:num>
  <w:num w:numId="38" w16cid:durableId="144129325">
    <w:abstractNumId w:val="54"/>
  </w:num>
  <w:num w:numId="39" w16cid:durableId="1925340679">
    <w:abstractNumId w:val="12"/>
  </w:num>
  <w:num w:numId="40" w16cid:durableId="2076970650">
    <w:abstractNumId w:val="56"/>
  </w:num>
  <w:num w:numId="41" w16cid:durableId="1438869146">
    <w:abstractNumId w:val="9"/>
  </w:num>
  <w:num w:numId="42" w16cid:durableId="84814576">
    <w:abstractNumId w:val="59"/>
  </w:num>
  <w:num w:numId="43" w16cid:durableId="277414024">
    <w:abstractNumId w:val="55"/>
  </w:num>
  <w:num w:numId="44" w16cid:durableId="478769956">
    <w:abstractNumId w:val="26"/>
  </w:num>
  <w:num w:numId="45" w16cid:durableId="21828160">
    <w:abstractNumId w:val="39"/>
  </w:num>
  <w:num w:numId="46" w16cid:durableId="20327756">
    <w:abstractNumId w:val="50"/>
  </w:num>
  <w:num w:numId="47" w16cid:durableId="678047248">
    <w:abstractNumId w:val="14"/>
  </w:num>
  <w:num w:numId="48" w16cid:durableId="148518738">
    <w:abstractNumId w:val="29"/>
  </w:num>
  <w:num w:numId="49" w16cid:durableId="536704291">
    <w:abstractNumId w:val="16"/>
  </w:num>
  <w:num w:numId="50" w16cid:durableId="1842313243">
    <w:abstractNumId w:val="5"/>
  </w:num>
  <w:num w:numId="51" w16cid:durableId="1411347708">
    <w:abstractNumId w:val="7"/>
  </w:num>
  <w:num w:numId="52" w16cid:durableId="684285241">
    <w:abstractNumId w:val="51"/>
  </w:num>
  <w:num w:numId="53" w16cid:durableId="918559234">
    <w:abstractNumId w:val="15"/>
  </w:num>
  <w:num w:numId="54" w16cid:durableId="2120642221">
    <w:abstractNumId w:val="36"/>
  </w:num>
  <w:num w:numId="55" w16cid:durableId="227151483">
    <w:abstractNumId w:val="11"/>
  </w:num>
  <w:num w:numId="56" w16cid:durableId="469707650">
    <w:abstractNumId w:val="48"/>
  </w:num>
  <w:num w:numId="57" w16cid:durableId="573586095">
    <w:abstractNumId w:val="8"/>
  </w:num>
  <w:num w:numId="58" w16cid:durableId="1350794234">
    <w:abstractNumId w:val="58"/>
  </w:num>
  <w:num w:numId="59" w16cid:durableId="1501382727">
    <w:abstractNumId w:val="45"/>
  </w:num>
  <w:num w:numId="60" w16cid:durableId="2014138916">
    <w:abstractNumId w:val="4"/>
  </w:num>
  <w:num w:numId="61" w16cid:durableId="1074814417">
    <w:abstractNumId w:val="2"/>
  </w:num>
  <w:num w:numId="62" w16cid:durableId="1908108812">
    <w:abstractNumId w:val="1"/>
  </w:num>
  <w:num w:numId="63" w16cid:durableId="334462379">
    <w:abstractNumId w:val="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47D"/>
    <w:rsid w:val="000025C9"/>
    <w:rsid w:val="000061C7"/>
    <w:rsid w:val="00007DE4"/>
    <w:rsid w:val="0001021F"/>
    <w:rsid w:val="00010EEF"/>
    <w:rsid w:val="00011259"/>
    <w:rsid w:val="00011661"/>
    <w:rsid w:val="0001181D"/>
    <w:rsid w:val="0001185D"/>
    <w:rsid w:val="000118E5"/>
    <w:rsid w:val="000127DB"/>
    <w:rsid w:val="0001385D"/>
    <w:rsid w:val="00017EA6"/>
    <w:rsid w:val="00022C22"/>
    <w:rsid w:val="000230A2"/>
    <w:rsid w:val="000234C0"/>
    <w:rsid w:val="00023761"/>
    <w:rsid w:val="00023871"/>
    <w:rsid w:val="000244D0"/>
    <w:rsid w:val="00025055"/>
    <w:rsid w:val="000255B2"/>
    <w:rsid w:val="00025C32"/>
    <w:rsid w:val="000260D8"/>
    <w:rsid w:val="00026697"/>
    <w:rsid w:val="00027E27"/>
    <w:rsid w:val="000324B9"/>
    <w:rsid w:val="000328C1"/>
    <w:rsid w:val="0003468F"/>
    <w:rsid w:val="000346E1"/>
    <w:rsid w:val="00036323"/>
    <w:rsid w:val="000365E5"/>
    <w:rsid w:val="0003734C"/>
    <w:rsid w:val="00041299"/>
    <w:rsid w:val="000430CE"/>
    <w:rsid w:val="00043654"/>
    <w:rsid w:val="00046EC2"/>
    <w:rsid w:val="00047453"/>
    <w:rsid w:val="00047BD9"/>
    <w:rsid w:val="00051D4F"/>
    <w:rsid w:val="000521E8"/>
    <w:rsid w:val="00053423"/>
    <w:rsid w:val="0005714D"/>
    <w:rsid w:val="00057D3C"/>
    <w:rsid w:val="00057DBB"/>
    <w:rsid w:val="000614AB"/>
    <w:rsid w:val="00062584"/>
    <w:rsid w:val="00062ECA"/>
    <w:rsid w:val="00063A74"/>
    <w:rsid w:val="00063FB2"/>
    <w:rsid w:val="000654F4"/>
    <w:rsid w:val="00066988"/>
    <w:rsid w:val="00072052"/>
    <w:rsid w:val="00073554"/>
    <w:rsid w:val="00073573"/>
    <w:rsid w:val="000765AC"/>
    <w:rsid w:val="0007741F"/>
    <w:rsid w:val="00077A78"/>
    <w:rsid w:val="00080A65"/>
    <w:rsid w:val="000837BD"/>
    <w:rsid w:val="00085CE0"/>
    <w:rsid w:val="000861D7"/>
    <w:rsid w:val="0009478D"/>
    <w:rsid w:val="00094E6C"/>
    <w:rsid w:val="000A016F"/>
    <w:rsid w:val="000A466A"/>
    <w:rsid w:val="000A4E17"/>
    <w:rsid w:val="000A63B0"/>
    <w:rsid w:val="000A6A30"/>
    <w:rsid w:val="000A7108"/>
    <w:rsid w:val="000A73DF"/>
    <w:rsid w:val="000B00AD"/>
    <w:rsid w:val="000B0993"/>
    <w:rsid w:val="000B1AB0"/>
    <w:rsid w:val="000B2D94"/>
    <w:rsid w:val="000B4993"/>
    <w:rsid w:val="000B5442"/>
    <w:rsid w:val="000B5706"/>
    <w:rsid w:val="000B7C7A"/>
    <w:rsid w:val="000C2CA4"/>
    <w:rsid w:val="000C4120"/>
    <w:rsid w:val="000C48C5"/>
    <w:rsid w:val="000D0BC6"/>
    <w:rsid w:val="000D2854"/>
    <w:rsid w:val="000D2906"/>
    <w:rsid w:val="000D35C0"/>
    <w:rsid w:val="000D5805"/>
    <w:rsid w:val="000D756C"/>
    <w:rsid w:val="000D7F1B"/>
    <w:rsid w:val="000E4E52"/>
    <w:rsid w:val="000F0306"/>
    <w:rsid w:val="000F1461"/>
    <w:rsid w:val="000F156D"/>
    <w:rsid w:val="000F272B"/>
    <w:rsid w:val="000F6B1D"/>
    <w:rsid w:val="00100D14"/>
    <w:rsid w:val="00102EEA"/>
    <w:rsid w:val="00111461"/>
    <w:rsid w:val="0011197C"/>
    <w:rsid w:val="00111AEC"/>
    <w:rsid w:val="00114250"/>
    <w:rsid w:val="001153CB"/>
    <w:rsid w:val="001158CC"/>
    <w:rsid w:val="00116477"/>
    <w:rsid w:val="001178B6"/>
    <w:rsid w:val="00122126"/>
    <w:rsid w:val="00122636"/>
    <w:rsid w:val="001242D7"/>
    <w:rsid w:val="001246C8"/>
    <w:rsid w:val="001249AA"/>
    <w:rsid w:val="00125DBD"/>
    <w:rsid w:val="00126AFA"/>
    <w:rsid w:val="0012777D"/>
    <w:rsid w:val="001304BD"/>
    <w:rsid w:val="00131554"/>
    <w:rsid w:val="00131EF8"/>
    <w:rsid w:val="00133E52"/>
    <w:rsid w:val="00134314"/>
    <w:rsid w:val="00135B96"/>
    <w:rsid w:val="00142247"/>
    <w:rsid w:val="00142950"/>
    <w:rsid w:val="00142B2E"/>
    <w:rsid w:val="00146290"/>
    <w:rsid w:val="001467A1"/>
    <w:rsid w:val="00146816"/>
    <w:rsid w:val="00146864"/>
    <w:rsid w:val="00146908"/>
    <w:rsid w:val="001473EB"/>
    <w:rsid w:val="001474E5"/>
    <w:rsid w:val="00153524"/>
    <w:rsid w:val="00154AF4"/>
    <w:rsid w:val="001552BF"/>
    <w:rsid w:val="00155330"/>
    <w:rsid w:val="00156B66"/>
    <w:rsid w:val="00160832"/>
    <w:rsid w:val="001613B0"/>
    <w:rsid w:val="001614BE"/>
    <w:rsid w:val="00164ACA"/>
    <w:rsid w:val="00167DBC"/>
    <w:rsid w:val="001718DA"/>
    <w:rsid w:val="00173FD6"/>
    <w:rsid w:val="001828E7"/>
    <w:rsid w:val="00183ABB"/>
    <w:rsid w:val="00187CAA"/>
    <w:rsid w:val="00192F03"/>
    <w:rsid w:val="00195340"/>
    <w:rsid w:val="001966CE"/>
    <w:rsid w:val="001A09E0"/>
    <w:rsid w:val="001A394C"/>
    <w:rsid w:val="001A3A84"/>
    <w:rsid w:val="001A4174"/>
    <w:rsid w:val="001A5418"/>
    <w:rsid w:val="001A6B2B"/>
    <w:rsid w:val="001A712A"/>
    <w:rsid w:val="001B2C1F"/>
    <w:rsid w:val="001C003B"/>
    <w:rsid w:val="001C1BFB"/>
    <w:rsid w:val="001C43FC"/>
    <w:rsid w:val="001C5A3B"/>
    <w:rsid w:val="001C74F9"/>
    <w:rsid w:val="001D3473"/>
    <w:rsid w:val="001D3F54"/>
    <w:rsid w:val="001D4ED7"/>
    <w:rsid w:val="001D61F1"/>
    <w:rsid w:val="001D6C43"/>
    <w:rsid w:val="001D6CDF"/>
    <w:rsid w:val="001E051A"/>
    <w:rsid w:val="001E31D8"/>
    <w:rsid w:val="001E45DF"/>
    <w:rsid w:val="001E4D89"/>
    <w:rsid w:val="001E564A"/>
    <w:rsid w:val="001E5EA2"/>
    <w:rsid w:val="001E60C8"/>
    <w:rsid w:val="001E6869"/>
    <w:rsid w:val="001E776D"/>
    <w:rsid w:val="001E7B78"/>
    <w:rsid w:val="001F00AA"/>
    <w:rsid w:val="001F1259"/>
    <w:rsid w:val="001F2C1A"/>
    <w:rsid w:val="001F325B"/>
    <w:rsid w:val="001F3627"/>
    <w:rsid w:val="001F37E6"/>
    <w:rsid w:val="001F4275"/>
    <w:rsid w:val="001F447A"/>
    <w:rsid w:val="001F71E7"/>
    <w:rsid w:val="002068F2"/>
    <w:rsid w:val="00207F2B"/>
    <w:rsid w:val="00210B17"/>
    <w:rsid w:val="00210DD8"/>
    <w:rsid w:val="00210EAF"/>
    <w:rsid w:val="00215FCD"/>
    <w:rsid w:val="00217A65"/>
    <w:rsid w:val="00220B21"/>
    <w:rsid w:val="002232A7"/>
    <w:rsid w:val="0022396D"/>
    <w:rsid w:val="002241F4"/>
    <w:rsid w:val="00225212"/>
    <w:rsid w:val="00225394"/>
    <w:rsid w:val="00226A28"/>
    <w:rsid w:val="00227318"/>
    <w:rsid w:val="00230C9F"/>
    <w:rsid w:val="00231F0E"/>
    <w:rsid w:val="00233110"/>
    <w:rsid w:val="002362C3"/>
    <w:rsid w:val="00236CAC"/>
    <w:rsid w:val="002377B9"/>
    <w:rsid w:val="00241364"/>
    <w:rsid w:val="002429AC"/>
    <w:rsid w:val="002431AD"/>
    <w:rsid w:val="0024543E"/>
    <w:rsid w:val="0024731E"/>
    <w:rsid w:val="00251C7F"/>
    <w:rsid w:val="00254821"/>
    <w:rsid w:val="002555F0"/>
    <w:rsid w:val="002561B2"/>
    <w:rsid w:val="00260DA7"/>
    <w:rsid w:val="0026135F"/>
    <w:rsid w:val="0026287D"/>
    <w:rsid w:val="00264ABF"/>
    <w:rsid w:val="00265ECE"/>
    <w:rsid w:val="00266445"/>
    <w:rsid w:val="00270CFE"/>
    <w:rsid w:val="002719E8"/>
    <w:rsid w:val="002743FF"/>
    <w:rsid w:val="00274511"/>
    <w:rsid w:val="002752BC"/>
    <w:rsid w:val="002754A2"/>
    <w:rsid w:val="0028162D"/>
    <w:rsid w:val="002844F2"/>
    <w:rsid w:val="00287B86"/>
    <w:rsid w:val="002913EF"/>
    <w:rsid w:val="00293044"/>
    <w:rsid w:val="00293B15"/>
    <w:rsid w:val="00294FC0"/>
    <w:rsid w:val="00295885"/>
    <w:rsid w:val="00295E0D"/>
    <w:rsid w:val="002961EA"/>
    <w:rsid w:val="00296882"/>
    <w:rsid w:val="002A0783"/>
    <w:rsid w:val="002A0CCB"/>
    <w:rsid w:val="002A337F"/>
    <w:rsid w:val="002A4D8D"/>
    <w:rsid w:val="002B0B78"/>
    <w:rsid w:val="002B15EB"/>
    <w:rsid w:val="002B5C4B"/>
    <w:rsid w:val="002B6AD6"/>
    <w:rsid w:val="002B7623"/>
    <w:rsid w:val="002C10DB"/>
    <w:rsid w:val="002C3344"/>
    <w:rsid w:val="002C4F75"/>
    <w:rsid w:val="002C50EE"/>
    <w:rsid w:val="002C6951"/>
    <w:rsid w:val="002C7165"/>
    <w:rsid w:val="002C7CA4"/>
    <w:rsid w:val="002D08EF"/>
    <w:rsid w:val="002D42E8"/>
    <w:rsid w:val="002D60F2"/>
    <w:rsid w:val="002D72B3"/>
    <w:rsid w:val="002E00A1"/>
    <w:rsid w:val="002E0D5F"/>
    <w:rsid w:val="002E23D5"/>
    <w:rsid w:val="002E451C"/>
    <w:rsid w:val="002E5C34"/>
    <w:rsid w:val="002F083D"/>
    <w:rsid w:val="002F0CB8"/>
    <w:rsid w:val="002F1703"/>
    <w:rsid w:val="002F3FA8"/>
    <w:rsid w:val="002F4294"/>
    <w:rsid w:val="002F5A2D"/>
    <w:rsid w:val="002F5F96"/>
    <w:rsid w:val="002F6BE6"/>
    <w:rsid w:val="002F6F53"/>
    <w:rsid w:val="00300BB8"/>
    <w:rsid w:val="0030118F"/>
    <w:rsid w:val="00302A55"/>
    <w:rsid w:val="00302DD3"/>
    <w:rsid w:val="003045F5"/>
    <w:rsid w:val="00305B14"/>
    <w:rsid w:val="00306F16"/>
    <w:rsid w:val="00311340"/>
    <w:rsid w:val="00311567"/>
    <w:rsid w:val="003178B6"/>
    <w:rsid w:val="00320709"/>
    <w:rsid w:val="0032167E"/>
    <w:rsid w:val="003217FB"/>
    <w:rsid w:val="00322683"/>
    <w:rsid w:val="0032288A"/>
    <w:rsid w:val="00325399"/>
    <w:rsid w:val="00332568"/>
    <w:rsid w:val="003340B3"/>
    <w:rsid w:val="003351D5"/>
    <w:rsid w:val="0033541F"/>
    <w:rsid w:val="00337EA1"/>
    <w:rsid w:val="0034038B"/>
    <w:rsid w:val="003407BC"/>
    <w:rsid w:val="00340990"/>
    <w:rsid w:val="003417CC"/>
    <w:rsid w:val="0034247D"/>
    <w:rsid w:val="00342D40"/>
    <w:rsid w:val="00345A40"/>
    <w:rsid w:val="003500F5"/>
    <w:rsid w:val="003505B9"/>
    <w:rsid w:val="00360D36"/>
    <w:rsid w:val="00361287"/>
    <w:rsid w:val="00362865"/>
    <w:rsid w:val="00362A33"/>
    <w:rsid w:val="0036358A"/>
    <w:rsid w:val="003658A9"/>
    <w:rsid w:val="00365D1F"/>
    <w:rsid w:val="00367C62"/>
    <w:rsid w:val="0037036E"/>
    <w:rsid w:val="00370E60"/>
    <w:rsid w:val="00371476"/>
    <w:rsid w:val="00372204"/>
    <w:rsid w:val="00372D77"/>
    <w:rsid w:val="00373B49"/>
    <w:rsid w:val="0037483A"/>
    <w:rsid w:val="00374CFA"/>
    <w:rsid w:val="003770B4"/>
    <w:rsid w:val="00377450"/>
    <w:rsid w:val="0038027A"/>
    <w:rsid w:val="00381C2C"/>
    <w:rsid w:val="00382B2B"/>
    <w:rsid w:val="0038321A"/>
    <w:rsid w:val="003832D5"/>
    <w:rsid w:val="00383617"/>
    <w:rsid w:val="00383BC4"/>
    <w:rsid w:val="00384650"/>
    <w:rsid w:val="00385A59"/>
    <w:rsid w:val="0038665B"/>
    <w:rsid w:val="003870EE"/>
    <w:rsid w:val="003878E0"/>
    <w:rsid w:val="00387A7A"/>
    <w:rsid w:val="003929CE"/>
    <w:rsid w:val="003939C5"/>
    <w:rsid w:val="00393EC6"/>
    <w:rsid w:val="00396850"/>
    <w:rsid w:val="0039739E"/>
    <w:rsid w:val="00397594"/>
    <w:rsid w:val="003A1FD1"/>
    <w:rsid w:val="003A2DBD"/>
    <w:rsid w:val="003A4869"/>
    <w:rsid w:val="003A4B0C"/>
    <w:rsid w:val="003A606A"/>
    <w:rsid w:val="003A6662"/>
    <w:rsid w:val="003A6EFC"/>
    <w:rsid w:val="003A7479"/>
    <w:rsid w:val="003B0232"/>
    <w:rsid w:val="003B1026"/>
    <w:rsid w:val="003B21D0"/>
    <w:rsid w:val="003B4540"/>
    <w:rsid w:val="003B5E89"/>
    <w:rsid w:val="003C093D"/>
    <w:rsid w:val="003C35E2"/>
    <w:rsid w:val="003C3DB8"/>
    <w:rsid w:val="003C4361"/>
    <w:rsid w:val="003C547A"/>
    <w:rsid w:val="003C5823"/>
    <w:rsid w:val="003C6CCE"/>
    <w:rsid w:val="003D4871"/>
    <w:rsid w:val="003D7741"/>
    <w:rsid w:val="003E050D"/>
    <w:rsid w:val="003E0E0B"/>
    <w:rsid w:val="003E1BC7"/>
    <w:rsid w:val="003E5DFE"/>
    <w:rsid w:val="003F245A"/>
    <w:rsid w:val="003F3328"/>
    <w:rsid w:val="003F3C18"/>
    <w:rsid w:val="003F7822"/>
    <w:rsid w:val="004029BF"/>
    <w:rsid w:val="00402B34"/>
    <w:rsid w:val="00405A0D"/>
    <w:rsid w:val="0040644A"/>
    <w:rsid w:val="0040749B"/>
    <w:rsid w:val="00413467"/>
    <w:rsid w:val="0041365D"/>
    <w:rsid w:val="00414647"/>
    <w:rsid w:val="004146B5"/>
    <w:rsid w:val="00414CA2"/>
    <w:rsid w:val="004158F7"/>
    <w:rsid w:val="0041679A"/>
    <w:rsid w:val="0041691C"/>
    <w:rsid w:val="0042066D"/>
    <w:rsid w:val="00420C97"/>
    <w:rsid w:val="0042115A"/>
    <w:rsid w:val="00421282"/>
    <w:rsid w:val="004223B6"/>
    <w:rsid w:val="0042253C"/>
    <w:rsid w:val="00424771"/>
    <w:rsid w:val="00424B75"/>
    <w:rsid w:val="004254B4"/>
    <w:rsid w:val="004256FD"/>
    <w:rsid w:val="0042715B"/>
    <w:rsid w:val="00427307"/>
    <w:rsid w:val="00431AF0"/>
    <w:rsid w:val="00433201"/>
    <w:rsid w:val="004348A1"/>
    <w:rsid w:val="004367F6"/>
    <w:rsid w:val="004405A6"/>
    <w:rsid w:val="00443ECD"/>
    <w:rsid w:val="004447E0"/>
    <w:rsid w:val="00444CDB"/>
    <w:rsid w:val="0044606E"/>
    <w:rsid w:val="00447A4A"/>
    <w:rsid w:val="00450B88"/>
    <w:rsid w:val="00450E5F"/>
    <w:rsid w:val="004520D8"/>
    <w:rsid w:val="00452A29"/>
    <w:rsid w:val="00452A45"/>
    <w:rsid w:val="00452B85"/>
    <w:rsid w:val="00453359"/>
    <w:rsid w:val="00453CE2"/>
    <w:rsid w:val="0045656A"/>
    <w:rsid w:val="004578D9"/>
    <w:rsid w:val="00461272"/>
    <w:rsid w:val="00461E74"/>
    <w:rsid w:val="00463095"/>
    <w:rsid w:val="00465A01"/>
    <w:rsid w:val="00466D6F"/>
    <w:rsid w:val="00466E69"/>
    <w:rsid w:val="00467C8D"/>
    <w:rsid w:val="004717BD"/>
    <w:rsid w:val="004742E8"/>
    <w:rsid w:val="0047461F"/>
    <w:rsid w:val="00474C8A"/>
    <w:rsid w:val="00477E21"/>
    <w:rsid w:val="00481784"/>
    <w:rsid w:val="00481DD8"/>
    <w:rsid w:val="004823F7"/>
    <w:rsid w:val="0048324D"/>
    <w:rsid w:val="00483534"/>
    <w:rsid w:val="0048381E"/>
    <w:rsid w:val="00485978"/>
    <w:rsid w:val="00486668"/>
    <w:rsid w:val="00486A52"/>
    <w:rsid w:val="00486D3B"/>
    <w:rsid w:val="00491079"/>
    <w:rsid w:val="00492111"/>
    <w:rsid w:val="00492441"/>
    <w:rsid w:val="00493537"/>
    <w:rsid w:val="004A4947"/>
    <w:rsid w:val="004A5DE6"/>
    <w:rsid w:val="004B1097"/>
    <w:rsid w:val="004B12DF"/>
    <w:rsid w:val="004B29FA"/>
    <w:rsid w:val="004B52C5"/>
    <w:rsid w:val="004B5D00"/>
    <w:rsid w:val="004C0CBA"/>
    <w:rsid w:val="004C209C"/>
    <w:rsid w:val="004C2B5A"/>
    <w:rsid w:val="004C52EA"/>
    <w:rsid w:val="004C5531"/>
    <w:rsid w:val="004D1183"/>
    <w:rsid w:val="004D2A6F"/>
    <w:rsid w:val="004D3B8A"/>
    <w:rsid w:val="004D4465"/>
    <w:rsid w:val="004D4655"/>
    <w:rsid w:val="004E1598"/>
    <w:rsid w:val="004E1DF5"/>
    <w:rsid w:val="004E1F78"/>
    <w:rsid w:val="004E2944"/>
    <w:rsid w:val="004E3727"/>
    <w:rsid w:val="004E4999"/>
    <w:rsid w:val="004E4DF2"/>
    <w:rsid w:val="004E53FD"/>
    <w:rsid w:val="004E5727"/>
    <w:rsid w:val="004E65CC"/>
    <w:rsid w:val="004E70AB"/>
    <w:rsid w:val="004E7343"/>
    <w:rsid w:val="004F2251"/>
    <w:rsid w:val="004F4A74"/>
    <w:rsid w:val="004F527C"/>
    <w:rsid w:val="004F5845"/>
    <w:rsid w:val="004F622F"/>
    <w:rsid w:val="004F6F6A"/>
    <w:rsid w:val="00501204"/>
    <w:rsid w:val="00502BB3"/>
    <w:rsid w:val="005073A2"/>
    <w:rsid w:val="00507CE2"/>
    <w:rsid w:val="0051015A"/>
    <w:rsid w:val="00510DA5"/>
    <w:rsid w:val="0051229E"/>
    <w:rsid w:val="00512F39"/>
    <w:rsid w:val="00514EC3"/>
    <w:rsid w:val="00515666"/>
    <w:rsid w:val="0051566F"/>
    <w:rsid w:val="00517532"/>
    <w:rsid w:val="0052085F"/>
    <w:rsid w:val="005223CB"/>
    <w:rsid w:val="005228F3"/>
    <w:rsid w:val="00524C6C"/>
    <w:rsid w:val="00524F28"/>
    <w:rsid w:val="005277C8"/>
    <w:rsid w:val="0052784B"/>
    <w:rsid w:val="0053152A"/>
    <w:rsid w:val="00531758"/>
    <w:rsid w:val="00532505"/>
    <w:rsid w:val="00532DFA"/>
    <w:rsid w:val="005339E4"/>
    <w:rsid w:val="00533BCE"/>
    <w:rsid w:val="00533BD3"/>
    <w:rsid w:val="00534BBF"/>
    <w:rsid w:val="00534BCF"/>
    <w:rsid w:val="005353EE"/>
    <w:rsid w:val="00535D3F"/>
    <w:rsid w:val="00540052"/>
    <w:rsid w:val="00540C76"/>
    <w:rsid w:val="00540EFD"/>
    <w:rsid w:val="00544509"/>
    <w:rsid w:val="0054458B"/>
    <w:rsid w:val="00544D65"/>
    <w:rsid w:val="005539E8"/>
    <w:rsid w:val="00553C7C"/>
    <w:rsid w:val="0055589D"/>
    <w:rsid w:val="00555C8D"/>
    <w:rsid w:val="005567B6"/>
    <w:rsid w:val="00556D69"/>
    <w:rsid w:val="00556EF9"/>
    <w:rsid w:val="0056189C"/>
    <w:rsid w:val="00563E78"/>
    <w:rsid w:val="005646D7"/>
    <w:rsid w:val="005652A0"/>
    <w:rsid w:val="00570423"/>
    <w:rsid w:val="005718A8"/>
    <w:rsid w:val="00572709"/>
    <w:rsid w:val="005732F7"/>
    <w:rsid w:val="00574D74"/>
    <w:rsid w:val="00576534"/>
    <w:rsid w:val="00580650"/>
    <w:rsid w:val="00581052"/>
    <w:rsid w:val="0058168B"/>
    <w:rsid w:val="00582B32"/>
    <w:rsid w:val="005833E2"/>
    <w:rsid w:val="0059098F"/>
    <w:rsid w:val="0059140E"/>
    <w:rsid w:val="0059204C"/>
    <w:rsid w:val="00592120"/>
    <w:rsid w:val="00592625"/>
    <w:rsid w:val="005944BD"/>
    <w:rsid w:val="0059452B"/>
    <w:rsid w:val="005954CE"/>
    <w:rsid w:val="0059621D"/>
    <w:rsid w:val="00597976"/>
    <w:rsid w:val="005A0246"/>
    <w:rsid w:val="005A1B3F"/>
    <w:rsid w:val="005A2DDB"/>
    <w:rsid w:val="005A30D3"/>
    <w:rsid w:val="005A4CC7"/>
    <w:rsid w:val="005A536B"/>
    <w:rsid w:val="005A570A"/>
    <w:rsid w:val="005B2314"/>
    <w:rsid w:val="005B27F4"/>
    <w:rsid w:val="005B4AD3"/>
    <w:rsid w:val="005C053B"/>
    <w:rsid w:val="005C5565"/>
    <w:rsid w:val="005C5866"/>
    <w:rsid w:val="005C7C98"/>
    <w:rsid w:val="005D04A1"/>
    <w:rsid w:val="005D07CF"/>
    <w:rsid w:val="005D1E92"/>
    <w:rsid w:val="005D1F79"/>
    <w:rsid w:val="005D1FE0"/>
    <w:rsid w:val="005D28A8"/>
    <w:rsid w:val="005D4171"/>
    <w:rsid w:val="005D4846"/>
    <w:rsid w:val="005D51F2"/>
    <w:rsid w:val="005D696F"/>
    <w:rsid w:val="005D69ED"/>
    <w:rsid w:val="005D6AC8"/>
    <w:rsid w:val="005E383B"/>
    <w:rsid w:val="005E5723"/>
    <w:rsid w:val="005E7F5E"/>
    <w:rsid w:val="005F62C5"/>
    <w:rsid w:val="005F7C1D"/>
    <w:rsid w:val="0060220C"/>
    <w:rsid w:val="006031B5"/>
    <w:rsid w:val="00603BCC"/>
    <w:rsid w:val="006054B5"/>
    <w:rsid w:val="00605E38"/>
    <w:rsid w:val="00606390"/>
    <w:rsid w:val="00607735"/>
    <w:rsid w:val="00610F9D"/>
    <w:rsid w:val="0061209D"/>
    <w:rsid w:val="00612AE2"/>
    <w:rsid w:val="00613692"/>
    <w:rsid w:val="00614BA5"/>
    <w:rsid w:val="00616F16"/>
    <w:rsid w:val="00620B26"/>
    <w:rsid w:val="00621127"/>
    <w:rsid w:val="00623EEC"/>
    <w:rsid w:val="00624F64"/>
    <w:rsid w:val="00625B4F"/>
    <w:rsid w:val="00635426"/>
    <w:rsid w:val="006354FA"/>
    <w:rsid w:val="00640DF8"/>
    <w:rsid w:val="00646242"/>
    <w:rsid w:val="00646498"/>
    <w:rsid w:val="0064688F"/>
    <w:rsid w:val="0064720A"/>
    <w:rsid w:val="006513FB"/>
    <w:rsid w:val="0065378F"/>
    <w:rsid w:val="0065600B"/>
    <w:rsid w:val="0065663B"/>
    <w:rsid w:val="0066090C"/>
    <w:rsid w:val="00660A1F"/>
    <w:rsid w:val="00662755"/>
    <w:rsid w:val="006651A9"/>
    <w:rsid w:val="00667409"/>
    <w:rsid w:val="00667530"/>
    <w:rsid w:val="0066781A"/>
    <w:rsid w:val="00667BFE"/>
    <w:rsid w:val="00672355"/>
    <w:rsid w:val="00674A09"/>
    <w:rsid w:val="00677613"/>
    <w:rsid w:val="0068102B"/>
    <w:rsid w:val="0068135E"/>
    <w:rsid w:val="00682CC0"/>
    <w:rsid w:val="006836BA"/>
    <w:rsid w:val="00684022"/>
    <w:rsid w:val="0068522A"/>
    <w:rsid w:val="00685B75"/>
    <w:rsid w:val="006867CC"/>
    <w:rsid w:val="00687845"/>
    <w:rsid w:val="0069195C"/>
    <w:rsid w:val="006926F1"/>
    <w:rsid w:val="00692EF0"/>
    <w:rsid w:val="006936AF"/>
    <w:rsid w:val="00693CCA"/>
    <w:rsid w:val="006945CF"/>
    <w:rsid w:val="00694CBF"/>
    <w:rsid w:val="00695879"/>
    <w:rsid w:val="00695AB6"/>
    <w:rsid w:val="00695BD7"/>
    <w:rsid w:val="0069673D"/>
    <w:rsid w:val="006A1DE1"/>
    <w:rsid w:val="006A44F7"/>
    <w:rsid w:val="006A4591"/>
    <w:rsid w:val="006A4ADC"/>
    <w:rsid w:val="006B29AF"/>
    <w:rsid w:val="006B43FB"/>
    <w:rsid w:val="006B4D8B"/>
    <w:rsid w:val="006B5DE2"/>
    <w:rsid w:val="006B65F4"/>
    <w:rsid w:val="006B6A3C"/>
    <w:rsid w:val="006B7220"/>
    <w:rsid w:val="006B74A5"/>
    <w:rsid w:val="006C21B9"/>
    <w:rsid w:val="006C31FF"/>
    <w:rsid w:val="006C3E0C"/>
    <w:rsid w:val="006C42D7"/>
    <w:rsid w:val="006D07C3"/>
    <w:rsid w:val="006D0EB4"/>
    <w:rsid w:val="006D1ACB"/>
    <w:rsid w:val="006D41EB"/>
    <w:rsid w:val="006D450A"/>
    <w:rsid w:val="006D52E7"/>
    <w:rsid w:val="006D54E0"/>
    <w:rsid w:val="006D5FB7"/>
    <w:rsid w:val="006D6890"/>
    <w:rsid w:val="006D6CF8"/>
    <w:rsid w:val="006D6D69"/>
    <w:rsid w:val="006D7DF1"/>
    <w:rsid w:val="006E4213"/>
    <w:rsid w:val="006E5FAC"/>
    <w:rsid w:val="006E6AB4"/>
    <w:rsid w:val="006E7517"/>
    <w:rsid w:val="006E7791"/>
    <w:rsid w:val="006F0BA8"/>
    <w:rsid w:val="006F1D69"/>
    <w:rsid w:val="006F20D3"/>
    <w:rsid w:val="006F287B"/>
    <w:rsid w:val="006F2A2E"/>
    <w:rsid w:val="006F2C9C"/>
    <w:rsid w:val="006F32E5"/>
    <w:rsid w:val="006F34D8"/>
    <w:rsid w:val="006F373B"/>
    <w:rsid w:val="006F4446"/>
    <w:rsid w:val="006F5716"/>
    <w:rsid w:val="006F6908"/>
    <w:rsid w:val="0070244C"/>
    <w:rsid w:val="0070285C"/>
    <w:rsid w:val="007040A2"/>
    <w:rsid w:val="0070468A"/>
    <w:rsid w:val="00710C8D"/>
    <w:rsid w:val="007111E0"/>
    <w:rsid w:val="007125B3"/>
    <w:rsid w:val="00712602"/>
    <w:rsid w:val="00712B9A"/>
    <w:rsid w:val="0071345D"/>
    <w:rsid w:val="00713CDE"/>
    <w:rsid w:val="0071565C"/>
    <w:rsid w:val="00716A13"/>
    <w:rsid w:val="00716E5A"/>
    <w:rsid w:val="0072132C"/>
    <w:rsid w:val="00721AC0"/>
    <w:rsid w:val="00722BFF"/>
    <w:rsid w:val="00722F09"/>
    <w:rsid w:val="00722F27"/>
    <w:rsid w:val="00723490"/>
    <w:rsid w:val="00724B87"/>
    <w:rsid w:val="00724E84"/>
    <w:rsid w:val="00726525"/>
    <w:rsid w:val="00730409"/>
    <w:rsid w:val="00731AA7"/>
    <w:rsid w:val="00732FD1"/>
    <w:rsid w:val="00734D94"/>
    <w:rsid w:val="00735520"/>
    <w:rsid w:val="00736352"/>
    <w:rsid w:val="007370DD"/>
    <w:rsid w:val="00740C5C"/>
    <w:rsid w:val="00740CEC"/>
    <w:rsid w:val="00742A44"/>
    <w:rsid w:val="00745B24"/>
    <w:rsid w:val="007461FF"/>
    <w:rsid w:val="00747D3A"/>
    <w:rsid w:val="00747FF8"/>
    <w:rsid w:val="007501F1"/>
    <w:rsid w:val="00751B78"/>
    <w:rsid w:val="0075268A"/>
    <w:rsid w:val="00752EEF"/>
    <w:rsid w:val="00753761"/>
    <w:rsid w:val="00753D5C"/>
    <w:rsid w:val="0075586C"/>
    <w:rsid w:val="00757068"/>
    <w:rsid w:val="0076056E"/>
    <w:rsid w:val="007609AF"/>
    <w:rsid w:val="00763750"/>
    <w:rsid w:val="007651B8"/>
    <w:rsid w:val="0076775C"/>
    <w:rsid w:val="007677E7"/>
    <w:rsid w:val="00767BA7"/>
    <w:rsid w:val="0077082A"/>
    <w:rsid w:val="007710D2"/>
    <w:rsid w:val="00771736"/>
    <w:rsid w:val="007717F0"/>
    <w:rsid w:val="007718EB"/>
    <w:rsid w:val="00772657"/>
    <w:rsid w:val="007728AB"/>
    <w:rsid w:val="0077488E"/>
    <w:rsid w:val="00777F29"/>
    <w:rsid w:val="007871E9"/>
    <w:rsid w:val="00794EEC"/>
    <w:rsid w:val="00795328"/>
    <w:rsid w:val="007960D6"/>
    <w:rsid w:val="007A1866"/>
    <w:rsid w:val="007A1945"/>
    <w:rsid w:val="007A6203"/>
    <w:rsid w:val="007A79DF"/>
    <w:rsid w:val="007A7A9F"/>
    <w:rsid w:val="007A7F5E"/>
    <w:rsid w:val="007B098F"/>
    <w:rsid w:val="007B0D52"/>
    <w:rsid w:val="007B1FD8"/>
    <w:rsid w:val="007B23D1"/>
    <w:rsid w:val="007C18FB"/>
    <w:rsid w:val="007C1CAC"/>
    <w:rsid w:val="007C2330"/>
    <w:rsid w:val="007C27EE"/>
    <w:rsid w:val="007C2D8D"/>
    <w:rsid w:val="007C4205"/>
    <w:rsid w:val="007C4369"/>
    <w:rsid w:val="007C735C"/>
    <w:rsid w:val="007C7698"/>
    <w:rsid w:val="007C778F"/>
    <w:rsid w:val="007C7FE5"/>
    <w:rsid w:val="007D2212"/>
    <w:rsid w:val="007D2F83"/>
    <w:rsid w:val="007D60ED"/>
    <w:rsid w:val="007D7487"/>
    <w:rsid w:val="007D76AC"/>
    <w:rsid w:val="007E01E7"/>
    <w:rsid w:val="007E04B8"/>
    <w:rsid w:val="007E3D1B"/>
    <w:rsid w:val="007E3DA6"/>
    <w:rsid w:val="007E6853"/>
    <w:rsid w:val="007F0D86"/>
    <w:rsid w:val="007F2473"/>
    <w:rsid w:val="007F4403"/>
    <w:rsid w:val="007F4FA4"/>
    <w:rsid w:val="007F55E0"/>
    <w:rsid w:val="0080229B"/>
    <w:rsid w:val="0080290B"/>
    <w:rsid w:val="00802ED2"/>
    <w:rsid w:val="00803CB3"/>
    <w:rsid w:val="008100DF"/>
    <w:rsid w:val="0081330E"/>
    <w:rsid w:val="0081478C"/>
    <w:rsid w:val="00814AFD"/>
    <w:rsid w:val="0081509D"/>
    <w:rsid w:val="0081518C"/>
    <w:rsid w:val="008165DC"/>
    <w:rsid w:val="00823D37"/>
    <w:rsid w:val="008240AD"/>
    <w:rsid w:val="00824316"/>
    <w:rsid w:val="00825314"/>
    <w:rsid w:val="00825406"/>
    <w:rsid w:val="00826088"/>
    <w:rsid w:val="00826397"/>
    <w:rsid w:val="00827B48"/>
    <w:rsid w:val="00830BC5"/>
    <w:rsid w:val="00831885"/>
    <w:rsid w:val="00832595"/>
    <w:rsid w:val="008330AC"/>
    <w:rsid w:val="00833424"/>
    <w:rsid w:val="00834D68"/>
    <w:rsid w:val="008350BE"/>
    <w:rsid w:val="00836943"/>
    <w:rsid w:val="00840365"/>
    <w:rsid w:val="00841868"/>
    <w:rsid w:val="00842BBB"/>
    <w:rsid w:val="0084309A"/>
    <w:rsid w:val="00845108"/>
    <w:rsid w:val="008456F9"/>
    <w:rsid w:val="00845F53"/>
    <w:rsid w:val="00847000"/>
    <w:rsid w:val="00847218"/>
    <w:rsid w:val="00850568"/>
    <w:rsid w:val="00851B2E"/>
    <w:rsid w:val="00854589"/>
    <w:rsid w:val="008560F7"/>
    <w:rsid w:val="00860089"/>
    <w:rsid w:val="00864A45"/>
    <w:rsid w:val="00866E2A"/>
    <w:rsid w:val="00867DE2"/>
    <w:rsid w:val="008715DD"/>
    <w:rsid w:val="00871B72"/>
    <w:rsid w:val="008728B8"/>
    <w:rsid w:val="008738E5"/>
    <w:rsid w:val="00873DEB"/>
    <w:rsid w:val="008751E9"/>
    <w:rsid w:val="0087593A"/>
    <w:rsid w:val="008763DF"/>
    <w:rsid w:val="008803F4"/>
    <w:rsid w:val="0088184A"/>
    <w:rsid w:val="0088334E"/>
    <w:rsid w:val="0088520D"/>
    <w:rsid w:val="0088569A"/>
    <w:rsid w:val="00886E0B"/>
    <w:rsid w:val="00887482"/>
    <w:rsid w:val="00891CB5"/>
    <w:rsid w:val="00891DA5"/>
    <w:rsid w:val="00892676"/>
    <w:rsid w:val="008937E7"/>
    <w:rsid w:val="00893E5D"/>
    <w:rsid w:val="00894A84"/>
    <w:rsid w:val="0089555A"/>
    <w:rsid w:val="00896DED"/>
    <w:rsid w:val="00897CD6"/>
    <w:rsid w:val="008A05C6"/>
    <w:rsid w:val="008A205E"/>
    <w:rsid w:val="008A2E65"/>
    <w:rsid w:val="008A337D"/>
    <w:rsid w:val="008A3F3F"/>
    <w:rsid w:val="008A48A4"/>
    <w:rsid w:val="008A659C"/>
    <w:rsid w:val="008B01BA"/>
    <w:rsid w:val="008B412C"/>
    <w:rsid w:val="008B6E6A"/>
    <w:rsid w:val="008B76D5"/>
    <w:rsid w:val="008B7BD7"/>
    <w:rsid w:val="008B7C5D"/>
    <w:rsid w:val="008B7E50"/>
    <w:rsid w:val="008C294C"/>
    <w:rsid w:val="008C5B25"/>
    <w:rsid w:val="008D0743"/>
    <w:rsid w:val="008D12FE"/>
    <w:rsid w:val="008D2916"/>
    <w:rsid w:val="008D6505"/>
    <w:rsid w:val="008D734A"/>
    <w:rsid w:val="008D7A6C"/>
    <w:rsid w:val="008E563F"/>
    <w:rsid w:val="008E5DBA"/>
    <w:rsid w:val="008E7BEB"/>
    <w:rsid w:val="008E7FAD"/>
    <w:rsid w:val="008F0DD2"/>
    <w:rsid w:val="008F3F50"/>
    <w:rsid w:val="008F4701"/>
    <w:rsid w:val="008F6E5C"/>
    <w:rsid w:val="008F7003"/>
    <w:rsid w:val="008F7B3D"/>
    <w:rsid w:val="009020F8"/>
    <w:rsid w:val="009033A1"/>
    <w:rsid w:val="009040EF"/>
    <w:rsid w:val="00905CE0"/>
    <w:rsid w:val="00906409"/>
    <w:rsid w:val="0090777C"/>
    <w:rsid w:val="00911384"/>
    <w:rsid w:val="00911E81"/>
    <w:rsid w:val="009134AC"/>
    <w:rsid w:val="00913BD7"/>
    <w:rsid w:val="00915D17"/>
    <w:rsid w:val="00916F7B"/>
    <w:rsid w:val="00917100"/>
    <w:rsid w:val="009200A6"/>
    <w:rsid w:val="009200FE"/>
    <w:rsid w:val="00920728"/>
    <w:rsid w:val="00920D3E"/>
    <w:rsid w:val="00923CD1"/>
    <w:rsid w:val="00924D6D"/>
    <w:rsid w:val="0092732C"/>
    <w:rsid w:val="0092750C"/>
    <w:rsid w:val="009318C6"/>
    <w:rsid w:val="00932BB2"/>
    <w:rsid w:val="009349D6"/>
    <w:rsid w:val="00935666"/>
    <w:rsid w:val="00935ED6"/>
    <w:rsid w:val="00936F27"/>
    <w:rsid w:val="00937727"/>
    <w:rsid w:val="00940D3E"/>
    <w:rsid w:val="00941506"/>
    <w:rsid w:val="00942D13"/>
    <w:rsid w:val="009440DF"/>
    <w:rsid w:val="0095146B"/>
    <w:rsid w:val="00952621"/>
    <w:rsid w:val="00954469"/>
    <w:rsid w:val="00955C43"/>
    <w:rsid w:val="00955E30"/>
    <w:rsid w:val="00960D6B"/>
    <w:rsid w:val="00960F42"/>
    <w:rsid w:val="009619CD"/>
    <w:rsid w:val="00962135"/>
    <w:rsid w:val="009661A4"/>
    <w:rsid w:val="00966205"/>
    <w:rsid w:val="00966DB8"/>
    <w:rsid w:val="00970016"/>
    <w:rsid w:val="00970D38"/>
    <w:rsid w:val="00971048"/>
    <w:rsid w:val="0097187F"/>
    <w:rsid w:val="00972C8E"/>
    <w:rsid w:val="00973837"/>
    <w:rsid w:val="00974667"/>
    <w:rsid w:val="00975BBF"/>
    <w:rsid w:val="00975D87"/>
    <w:rsid w:val="00976223"/>
    <w:rsid w:val="009771C2"/>
    <w:rsid w:val="00977F1E"/>
    <w:rsid w:val="009821EB"/>
    <w:rsid w:val="00982248"/>
    <w:rsid w:val="00982BFA"/>
    <w:rsid w:val="00982C6E"/>
    <w:rsid w:val="00983760"/>
    <w:rsid w:val="009857C6"/>
    <w:rsid w:val="009876CD"/>
    <w:rsid w:val="009901BD"/>
    <w:rsid w:val="00992293"/>
    <w:rsid w:val="009922F0"/>
    <w:rsid w:val="009940C0"/>
    <w:rsid w:val="00994317"/>
    <w:rsid w:val="009963C9"/>
    <w:rsid w:val="00997226"/>
    <w:rsid w:val="00997F45"/>
    <w:rsid w:val="009A083C"/>
    <w:rsid w:val="009A0860"/>
    <w:rsid w:val="009A1EDE"/>
    <w:rsid w:val="009A24FD"/>
    <w:rsid w:val="009A3CDB"/>
    <w:rsid w:val="009A45A5"/>
    <w:rsid w:val="009A4F29"/>
    <w:rsid w:val="009A6A70"/>
    <w:rsid w:val="009B2263"/>
    <w:rsid w:val="009B3621"/>
    <w:rsid w:val="009B450A"/>
    <w:rsid w:val="009B49C5"/>
    <w:rsid w:val="009B5AC0"/>
    <w:rsid w:val="009B714A"/>
    <w:rsid w:val="009B738E"/>
    <w:rsid w:val="009C2789"/>
    <w:rsid w:val="009C3196"/>
    <w:rsid w:val="009C3B6D"/>
    <w:rsid w:val="009C7A2C"/>
    <w:rsid w:val="009C7A93"/>
    <w:rsid w:val="009D0A6C"/>
    <w:rsid w:val="009D0D51"/>
    <w:rsid w:val="009D243B"/>
    <w:rsid w:val="009D3BAD"/>
    <w:rsid w:val="009D74B5"/>
    <w:rsid w:val="009E0EF3"/>
    <w:rsid w:val="009E19E8"/>
    <w:rsid w:val="009E1A82"/>
    <w:rsid w:val="009E1C93"/>
    <w:rsid w:val="009E3F58"/>
    <w:rsid w:val="009E53E5"/>
    <w:rsid w:val="009E6934"/>
    <w:rsid w:val="009F1A2B"/>
    <w:rsid w:val="009F1D95"/>
    <w:rsid w:val="009F4286"/>
    <w:rsid w:val="009F45A2"/>
    <w:rsid w:val="009F4B67"/>
    <w:rsid w:val="009F572A"/>
    <w:rsid w:val="009F7D35"/>
    <w:rsid w:val="00A02D6A"/>
    <w:rsid w:val="00A031A8"/>
    <w:rsid w:val="00A05567"/>
    <w:rsid w:val="00A05FEC"/>
    <w:rsid w:val="00A0716A"/>
    <w:rsid w:val="00A07A56"/>
    <w:rsid w:val="00A13002"/>
    <w:rsid w:val="00A133CA"/>
    <w:rsid w:val="00A13D80"/>
    <w:rsid w:val="00A16946"/>
    <w:rsid w:val="00A209A7"/>
    <w:rsid w:val="00A2213B"/>
    <w:rsid w:val="00A2350F"/>
    <w:rsid w:val="00A23F30"/>
    <w:rsid w:val="00A2662B"/>
    <w:rsid w:val="00A27169"/>
    <w:rsid w:val="00A33CBA"/>
    <w:rsid w:val="00A348F4"/>
    <w:rsid w:val="00A35964"/>
    <w:rsid w:val="00A36008"/>
    <w:rsid w:val="00A360A1"/>
    <w:rsid w:val="00A40261"/>
    <w:rsid w:val="00A41CAD"/>
    <w:rsid w:val="00A4327D"/>
    <w:rsid w:val="00A432AD"/>
    <w:rsid w:val="00A432D2"/>
    <w:rsid w:val="00A433F2"/>
    <w:rsid w:val="00A457AF"/>
    <w:rsid w:val="00A47FA0"/>
    <w:rsid w:val="00A47FFC"/>
    <w:rsid w:val="00A50DB0"/>
    <w:rsid w:val="00A51C05"/>
    <w:rsid w:val="00A5295E"/>
    <w:rsid w:val="00A53B88"/>
    <w:rsid w:val="00A542A9"/>
    <w:rsid w:val="00A55C91"/>
    <w:rsid w:val="00A615E8"/>
    <w:rsid w:val="00A636E1"/>
    <w:rsid w:val="00A638DA"/>
    <w:rsid w:val="00A64506"/>
    <w:rsid w:val="00A6510E"/>
    <w:rsid w:val="00A65DAD"/>
    <w:rsid w:val="00A6609A"/>
    <w:rsid w:val="00A663FA"/>
    <w:rsid w:val="00A6741E"/>
    <w:rsid w:val="00A723CB"/>
    <w:rsid w:val="00A73B36"/>
    <w:rsid w:val="00A75EA4"/>
    <w:rsid w:val="00A76CAB"/>
    <w:rsid w:val="00A77E5D"/>
    <w:rsid w:val="00A8317F"/>
    <w:rsid w:val="00A90F73"/>
    <w:rsid w:val="00A923E3"/>
    <w:rsid w:val="00A93717"/>
    <w:rsid w:val="00A950AD"/>
    <w:rsid w:val="00A952E9"/>
    <w:rsid w:val="00A95557"/>
    <w:rsid w:val="00A95939"/>
    <w:rsid w:val="00A95F04"/>
    <w:rsid w:val="00A96331"/>
    <w:rsid w:val="00A96427"/>
    <w:rsid w:val="00AA0D94"/>
    <w:rsid w:val="00AA111D"/>
    <w:rsid w:val="00AA1983"/>
    <w:rsid w:val="00AA2692"/>
    <w:rsid w:val="00AA2884"/>
    <w:rsid w:val="00AA38E4"/>
    <w:rsid w:val="00AA3F29"/>
    <w:rsid w:val="00AA406D"/>
    <w:rsid w:val="00AA5061"/>
    <w:rsid w:val="00AA59F3"/>
    <w:rsid w:val="00AA5E2F"/>
    <w:rsid w:val="00AA6B81"/>
    <w:rsid w:val="00AA6E76"/>
    <w:rsid w:val="00AB0448"/>
    <w:rsid w:val="00AB0C04"/>
    <w:rsid w:val="00AB0E01"/>
    <w:rsid w:val="00AB28B6"/>
    <w:rsid w:val="00AB2C7F"/>
    <w:rsid w:val="00AB2FEA"/>
    <w:rsid w:val="00AB3BA2"/>
    <w:rsid w:val="00AB493F"/>
    <w:rsid w:val="00AB6EF5"/>
    <w:rsid w:val="00AB7E42"/>
    <w:rsid w:val="00AC09A4"/>
    <w:rsid w:val="00AC1808"/>
    <w:rsid w:val="00AC1B59"/>
    <w:rsid w:val="00AC278D"/>
    <w:rsid w:val="00AC526B"/>
    <w:rsid w:val="00AC64BB"/>
    <w:rsid w:val="00AC7509"/>
    <w:rsid w:val="00AC7C42"/>
    <w:rsid w:val="00AD1BE0"/>
    <w:rsid w:val="00AD2795"/>
    <w:rsid w:val="00AD369E"/>
    <w:rsid w:val="00AD468F"/>
    <w:rsid w:val="00AE04AB"/>
    <w:rsid w:val="00AE0E79"/>
    <w:rsid w:val="00AE1CE9"/>
    <w:rsid w:val="00AE1E51"/>
    <w:rsid w:val="00AE2CAE"/>
    <w:rsid w:val="00AE3096"/>
    <w:rsid w:val="00AE40E0"/>
    <w:rsid w:val="00AE4476"/>
    <w:rsid w:val="00AE4B0C"/>
    <w:rsid w:val="00AE6E8F"/>
    <w:rsid w:val="00AE7F9E"/>
    <w:rsid w:val="00AF08E4"/>
    <w:rsid w:val="00AF0B3A"/>
    <w:rsid w:val="00AF133E"/>
    <w:rsid w:val="00AF3280"/>
    <w:rsid w:val="00AF41EE"/>
    <w:rsid w:val="00AF66FF"/>
    <w:rsid w:val="00AF6972"/>
    <w:rsid w:val="00B00514"/>
    <w:rsid w:val="00B0540E"/>
    <w:rsid w:val="00B06B2A"/>
    <w:rsid w:val="00B06E3B"/>
    <w:rsid w:val="00B076AB"/>
    <w:rsid w:val="00B0775E"/>
    <w:rsid w:val="00B078BB"/>
    <w:rsid w:val="00B07F2D"/>
    <w:rsid w:val="00B11BFB"/>
    <w:rsid w:val="00B21677"/>
    <w:rsid w:val="00B21B01"/>
    <w:rsid w:val="00B226A7"/>
    <w:rsid w:val="00B23E6E"/>
    <w:rsid w:val="00B23EB8"/>
    <w:rsid w:val="00B26B2C"/>
    <w:rsid w:val="00B27B1A"/>
    <w:rsid w:val="00B3087E"/>
    <w:rsid w:val="00B30D02"/>
    <w:rsid w:val="00B31131"/>
    <w:rsid w:val="00B31EFD"/>
    <w:rsid w:val="00B32A77"/>
    <w:rsid w:val="00B342FA"/>
    <w:rsid w:val="00B35EE0"/>
    <w:rsid w:val="00B368B7"/>
    <w:rsid w:val="00B41652"/>
    <w:rsid w:val="00B43208"/>
    <w:rsid w:val="00B44700"/>
    <w:rsid w:val="00B4716D"/>
    <w:rsid w:val="00B476EE"/>
    <w:rsid w:val="00B47BC0"/>
    <w:rsid w:val="00B50697"/>
    <w:rsid w:val="00B516E9"/>
    <w:rsid w:val="00B549DC"/>
    <w:rsid w:val="00B557CA"/>
    <w:rsid w:val="00B6054C"/>
    <w:rsid w:val="00B620FB"/>
    <w:rsid w:val="00B63364"/>
    <w:rsid w:val="00B636F0"/>
    <w:rsid w:val="00B64823"/>
    <w:rsid w:val="00B64BA5"/>
    <w:rsid w:val="00B6536A"/>
    <w:rsid w:val="00B66F80"/>
    <w:rsid w:val="00B71A3B"/>
    <w:rsid w:val="00B71F9B"/>
    <w:rsid w:val="00B724AD"/>
    <w:rsid w:val="00B72E81"/>
    <w:rsid w:val="00B73371"/>
    <w:rsid w:val="00B751B4"/>
    <w:rsid w:val="00B767D7"/>
    <w:rsid w:val="00B77159"/>
    <w:rsid w:val="00B81771"/>
    <w:rsid w:val="00B81BDC"/>
    <w:rsid w:val="00B860EE"/>
    <w:rsid w:val="00B8699F"/>
    <w:rsid w:val="00B86D35"/>
    <w:rsid w:val="00B937C9"/>
    <w:rsid w:val="00B941E2"/>
    <w:rsid w:val="00B94403"/>
    <w:rsid w:val="00B95725"/>
    <w:rsid w:val="00BA1980"/>
    <w:rsid w:val="00BA27C2"/>
    <w:rsid w:val="00BA5821"/>
    <w:rsid w:val="00BA6298"/>
    <w:rsid w:val="00BA6E33"/>
    <w:rsid w:val="00BB10D3"/>
    <w:rsid w:val="00BB1A66"/>
    <w:rsid w:val="00BB21FE"/>
    <w:rsid w:val="00BB24CE"/>
    <w:rsid w:val="00BB2D96"/>
    <w:rsid w:val="00BB607C"/>
    <w:rsid w:val="00BB6ABC"/>
    <w:rsid w:val="00BB769A"/>
    <w:rsid w:val="00BC0104"/>
    <w:rsid w:val="00BC2DA5"/>
    <w:rsid w:val="00BC3EB1"/>
    <w:rsid w:val="00BC4595"/>
    <w:rsid w:val="00BC4DA1"/>
    <w:rsid w:val="00BC70E4"/>
    <w:rsid w:val="00BD0AD5"/>
    <w:rsid w:val="00BD35E2"/>
    <w:rsid w:val="00BD5258"/>
    <w:rsid w:val="00BD65FB"/>
    <w:rsid w:val="00BD76BC"/>
    <w:rsid w:val="00BE217E"/>
    <w:rsid w:val="00BE300B"/>
    <w:rsid w:val="00BF3DBF"/>
    <w:rsid w:val="00BF5EA5"/>
    <w:rsid w:val="00BF74DD"/>
    <w:rsid w:val="00C01F79"/>
    <w:rsid w:val="00C0242C"/>
    <w:rsid w:val="00C037A3"/>
    <w:rsid w:val="00C039B3"/>
    <w:rsid w:val="00C04315"/>
    <w:rsid w:val="00C05C25"/>
    <w:rsid w:val="00C07873"/>
    <w:rsid w:val="00C11960"/>
    <w:rsid w:val="00C20071"/>
    <w:rsid w:val="00C21141"/>
    <w:rsid w:val="00C22B32"/>
    <w:rsid w:val="00C33F0B"/>
    <w:rsid w:val="00C35E88"/>
    <w:rsid w:val="00C364A1"/>
    <w:rsid w:val="00C368CC"/>
    <w:rsid w:val="00C36E61"/>
    <w:rsid w:val="00C374AC"/>
    <w:rsid w:val="00C41A1C"/>
    <w:rsid w:val="00C41E35"/>
    <w:rsid w:val="00C429E5"/>
    <w:rsid w:val="00C42CC8"/>
    <w:rsid w:val="00C4432E"/>
    <w:rsid w:val="00C456F4"/>
    <w:rsid w:val="00C467CC"/>
    <w:rsid w:val="00C50AA0"/>
    <w:rsid w:val="00C52832"/>
    <w:rsid w:val="00C536FB"/>
    <w:rsid w:val="00C543EE"/>
    <w:rsid w:val="00C54A17"/>
    <w:rsid w:val="00C551D4"/>
    <w:rsid w:val="00C55A40"/>
    <w:rsid w:val="00C55C46"/>
    <w:rsid w:val="00C55F45"/>
    <w:rsid w:val="00C5608C"/>
    <w:rsid w:val="00C56D1B"/>
    <w:rsid w:val="00C60CB0"/>
    <w:rsid w:val="00C61A2E"/>
    <w:rsid w:val="00C61DDE"/>
    <w:rsid w:val="00C63610"/>
    <w:rsid w:val="00C70A8E"/>
    <w:rsid w:val="00C73E87"/>
    <w:rsid w:val="00C76AC4"/>
    <w:rsid w:val="00C805F3"/>
    <w:rsid w:val="00C81862"/>
    <w:rsid w:val="00C83E9D"/>
    <w:rsid w:val="00C84BE9"/>
    <w:rsid w:val="00C85606"/>
    <w:rsid w:val="00C86E61"/>
    <w:rsid w:val="00C90554"/>
    <w:rsid w:val="00C90CF4"/>
    <w:rsid w:val="00C94CE7"/>
    <w:rsid w:val="00C97DEC"/>
    <w:rsid w:val="00CA006C"/>
    <w:rsid w:val="00CA1C8C"/>
    <w:rsid w:val="00CA210B"/>
    <w:rsid w:val="00CA6EEB"/>
    <w:rsid w:val="00CB0955"/>
    <w:rsid w:val="00CB0D7D"/>
    <w:rsid w:val="00CB14EB"/>
    <w:rsid w:val="00CB1DB6"/>
    <w:rsid w:val="00CB480E"/>
    <w:rsid w:val="00CB4D67"/>
    <w:rsid w:val="00CB53A3"/>
    <w:rsid w:val="00CC0D9B"/>
    <w:rsid w:val="00CC17E8"/>
    <w:rsid w:val="00CC1A5C"/>
    <w:rsid w:val="00CC1D10"/>
    <w:rsid w:val="00CC1E8D"/>
    <w:rsid w:val="00CC24B0"/>
    <w:rsid w:val="00CC76C7"/>
    <w:rsid w:val="00CD17E5"/>
    <w:rsid w:val="00CD3174"/>
    <w:rsid w:val="00CD6DAE"/>
    <w:rsid w:val="00CE267A"/>
    <w:rsid w:val="00CE2A52"/>
    <w:rsid w:val="00CE4C54"/>
    <w:rsid w:val="00CE5C69"/>
    <w:rsid w:val="00CE6D86"/>
    <w:rsid w:val="00CE7454"/>
    <w:rsid w:val="00CF1399"/>
    <w:rsid w:val="00CF166D"/>
    <w:rsid w:val="00CF1E60"/>
    <w:rsid w:val="00CF30E0"/>
    <w:rsid w:val="00CF4FCC"/>
    <w:rsid w:val="00CF6D55"/>
    <w:rsid w:val="00D00DE4"/>
    <w:rsid w:val="00D00F61"/>
    <w:rsid w:val="00D03877"/>
    <w:rsid w:val="00D03CC9"/>
    <w:rsid w:val="00D049DF"/>
    <w:rsid w:val="00D04BBB"/>
    <w:rsid w:val="00D05266"/>
    <w:rsid w:val="00D05628"/>
    <w:rsid w:val="00D0773D"/>
    <w:rsid w:val="00D103B9"/>
    <w:rsid w:val="00D10748"/>
    <w:rsid w:val="00D11CB9"/>
    <w:rsid w:val="00D124C1"/>
    <w:rsid w:val="00D12D00"/>
    <w:rsid w:val="00D14318"/>
    <w:rsid w:val="00D14838"/>
    <w:rsid w:val="00D155A2"/>
    <w:rsid w:val="00D26B59"/>
    <w:rsid w:val="00D277EF"/>
    <w:rsid w:val="00D31DB6"/>
    <w:rsid w:val="00D32A05"/>
    <w:rsid w:val="00D33C78"/>
    <w:rsid w:val="00D3589D"/>
    <w:rsid w:val="00D43F8F"/>
    <w:rsid w:val="00D45BAC"/>
    <w:rsid w:val="00D46109"/>
    <w:rsid w:val="00D461D5"/>
    <w:rsid w:val="00D46A2C"/>
    <w:rsid w:val="00D5147E"/>
    <w:rsid w:val="00D52965"/>
    <w:rsid w:val="00D537AE"/>
    <w:rsid w:val="00D542A0"/>
    <w:rsid w:val="00D54A03"/>
    <w:rsid w:val="00D55931"/>
    <w:rsid w:val="00D5721A"/>
    <w:rsid w:val="00D60640"/>
    <w:rsid w:val="00D60DD3"/>
    <w:rsid w:val="00D669A0"/>
    <w:rsid w:val="00D67BD4"/>
    <w:rsid w:val="00D70007"/>
    <w:rsid w:val="00D71F1D"/>
    <w:rsid w:val="00D72047"/>
    <w:rsid w:val="00D72FE3"/>
    <w:rsid w:val="00D73CDF"/>
    <w:rsid w:val="00D73E80"/>
    <w:rsid w:val="00D74E96"/>
    <w:rsid w:val="00D7686E"/>
    <w:rsid w:val="00D77A66"/>
    <w:rsid w:val="00D84BD4"/>
    <w:rsid w:val="00D8535E"/>
    <w:rsid w:val="00D8570B"/>
    <w:rsid w:val="00D91ABE"/>
    <w:rsid w:val="00D9224C"/>
    <w:rsid w:val="00D9387F"/>
    <w:rsid w:val="00D974E3"/>
    <w:rsid w:val="00DA344D"/>
    <w:rsid w:val="00DA51C3"/>
    <w:rsid w:val="00DA5CD0"/>
    <w:rsid w:val="00DA7260"/>
    <w:rsid w:val="00DA755B"/>
    <w:rsid w:val="00DB0388"/>
    <w:rsid w:val="00DB19D4"/>
    <w:rsid w:val="00DB3211"/>
    <w:rsid w:val="00DB353E"/>
    <w:rsid w:val="00DB3923"/>
    <w:rsid w:val="00DB4ACA"/>
    <w:rsid w:val="00DB4F83"/>
    <w:rsid w:val="00DB60F9"/>
    <w:rsid w:val="00DB7AF4"/>
    <w:rsid w:val="00DB7CE8"/>
    <w:rsid w:val="00DC0159"/>
    <w:rsid w:val="00DC0295"/>
    <w:rsid w:val="00DC160D"/>
    <w:rsid w:val="00DC2AA6"/>
    <w:rsid w:val="00DC2E7F"/>
    <w:rsid w:val="00DC37B5"/>
    <w:rsid w:val="00DC4AF1"/>
    <w:rsid w:val="00DC541F"/>
    <w:rsid w:val="00DC6AEE"/>
    <w:rsid w:val="00DD08A9"/>
    <w:rsid w:val="00DD0C19"/>
    <w:rsid w:val="00DD339D"/>
    <w:rsid w:val="00DD545B"/>
    <w:rsid w:val="00DD6A86"/>
    <w:rsid w:val="00DD78F6"/>
    <w:rsid w:val="00DE11E6"/>
    <w:rsid w:val="00DE2604"/>
    <w:rsid w:val="00DE29AB"/>
    <w:rsid w:val="00DE31D0"/>
    <w:rsid w:val="00DF1D6D"/>
    <w:rsid w:val="00DF474B"/>
    <w:rsid w:val="00DF47BE"/>
    <w:rsid w:val="00DF5229"/>
    <w:rsid w:val="00DF5790"/>
    <w:rsid w:val="00E00474"/>
    <w:rsid w:val="00E01E70"/>
    <w:rsid w:val="00E033E0"/>
    <w:rsid w:val="00E048B4"/>
    <w:rsid w:val="00E05FC9"/>
    <w:rsid w:val="00E065BD"/>
    <w:rsid w:val="00E07DC0"/>
    <w:rsid w:val="00E11199"/>
    <w:rsid w:val="00E11749"/>
    <w:rsid w:val="00E119A1"/>
    <w:rsid w:val="00E125E0"/>
    <w:rsid w:val="00E13476"/>
    <w:rsid w:val="00E1780C"/>
    <w:rsid w:val="00E23F71"/>
    <w:rsid w:val="00E240AB"/>
    <w:rsid w:val="00E26BF9"/>
    <w:rsid w:val="00E27DB4"/>
    <w:rsid w:val="00E32DA8"/>
    <w:rsid w:val="00E3368A"/>
    <w:rsid w:val="00E33F03"/>
    <w:rsid w:val="00E344CB"/>
    <w:rsid w:val="00E34D00"/>
    <w:rsid w:val="00E35090"/>
    <w:rsid w:val="00E37939"/>
    <w:rsid w:val="00E4216D"/>
    <w:rsid w:val="00E42216"/>
    <w:rsid w:val="00E42913"/>
    <w:rsid w:val="00E42992"/>
    <w:rsid w:val="00E4499F"/>
    <w:rsid w:val="00E451F1"/>
    <w:rsid w:val="00E46782"/>
    <w:rsid w:val="00E5096F"/>
    <w:rsid w:val="00E52A66"/>
    <w:rsid w:val="00E52B0B"/>
    <w:rsid w:val="00E52CE3"/>
    <w:rsid w:val="00E5312A"/>
    <w:rsid w:val="00E53E18"/>
    <w:rsid w:val="00E54C57"/>
    <w:rsid w:val="00E55EBA"/>
    <w:rsid w:val="00E569E7"/>
    <w:rsid w:val="00E56EA3"/>
    <w:rsid w:val="00E57233"/>
    <w:rsid w:val="00E607D7"/>
    <w:rsid w:val="00E60B5D"/>
    <w:rsid w:val="00E60DB9"/>
    <w:rsid w:val="00E60EB6"/>
    <w:rsid w:val="00E60FB7"/>
    <w:rsid w:val="00E63431"/>
    <w:rsid w:val="00E656FE"/>
    <w:rsid w:val="00E66C55"/>
    <w:rsid w:val="00E700B9"/>
    <w:rsid w:val="00E70A15"/>
    <w:rsid w:val="00E70A7F"/>
    <w:rsid w:val="00E743A1"/>
    <w:rsid w:val="00E746FB"/>
    <w:rsid w:val="00E74E55"/>
    <w:rsid w:val="00E75B97"/>
    <w:rsid w:val="00E76835"/>
    <w:rsid w:val="00E7699A"/>
    <w:rsid w:val="00E80F66"/>
    <w:rsid w:val="00E840CF"/>
    <w:rsid w:val="00E8749B"/>
    <w:rsid w:val="00E90BA7"/>
    <w:rsid w:val="00E914A1"/>
    <w:rsid w:val="00E93853"/>
    <w:rsid w:val="00E9483D"/>
    <w:rsid w:val="00E972A4"/>
    <w:rsid w:val="00EA057F"/>
    <w:rsid w:val="00EA1E64"/>
    <w:rsid w:val="00EA4AB5"/>
    <w:rsid w:val="00EA51BA"/>
    <w:rsid w:val="00EA61E6"/>
    <w:rsid w:val="00EB1B53"/>
    <w:rsid w:val="00EB3E4F"/>
    <w:rsid w:val="00EB4D9D"/>
    <w:rsid w:val="00EB7D19"/>
    <w:rsid w:val="00EC0235"/>
    <w:rsid w:val="00EC1960"/>
    <w:rsid w:val="00EC210A"/>
    <w:rsid w:val="00EC213E"/>
    <w:rsid w:val="00EC3E2D"/>
    <w:rsid w:val="00EC47B3"/>
    <w:rsid w:val="00EC54CA"/>
    <w:rsid w:val="00EC7EDE"/>
    <w:rsid w:val="00ED0AB2"/>
    <w:rsid w:val="00ED25CC"/>
    <w:rsid w:val="00ED5A0E"/>
    <w:rsid w:val="00ED5FB5"/>
    <w:rsid w:val="00ED6567"/>
    <w:rsid w:val="00ED7CBF"/>
    <w:rsid w:val="00EE0ADD"/>
    <w:rsid w:val="00EE47C3"/>
    <w:rsid w:val="00EE76C5"/>
    <w:rsid w:val="00EE7C4D"/>
    <w:rsid w:val="00EF02EF"/>
    <w:rsid w:val="00EF049D"/>
    <w:rsid w:val="00EF0EF5"/>
    <w:rsid w:val="00EF2797"/>
    <w:rsid w:val="00EF4DC9"/>
    <w:rsid w:val="00F007CB"/>
    <w:rsid w:val="00F0224E"/>
    <w:rsid w:val="00F026C5"/>
    <w:rsid w:val="00F04424"/>
    <w:rsid w:val="00F10C63"/>
    <w:rsid w:val="00F11240"/>
    <w:rsid w:val="00F11549"/>
    <w:rsid w:val="00F12A47"/>
    <w:rsid w:val="00F1447D"/>
    <w:rsid w:val="00F14E60"/>
    <w:rsid w:val="00F150F4"/>
    <w:rsid w:val="00F150F8"/>
    <w:rsid w:val="00F1527E"/>
    <w:rsid w:val="00F15DBA"/>
    <w:rsid w:val="00F160A5"/>
    <w:rsid w:val="00F16A81"/>
    <w:rsid w:val="00F20366"/>
    <w:rsid w:val="00F228CC"/>
    <w:rsid w:val="00F24981"/>
    <w:rsid w:val="00F2514D"/>
    <w:rsid w:val="00F25666"/>
    <w:rsid w:val="00F25B2E"/>
    <w:rsid w:val="00F25C3A"/>
    <w:rsid w:val="00F2713F"/>
    <w:rsid w:val="00F27A3F"/>
    <w:rsid w:val="00F31BC8"/>
    <w:rsid w:val="00F32B0B"/>
    <w:rsid w:val="00F33EC5"/>
    <w:rsid w:val="00F3479F"/>
    <w:rsid w:val="00F35C29"/>
    <w:rsid w:val="00F4182D"/>
    <w:rsid w:val="00F433DC"/>
    <w:rsid w:val="00F44599"/>
    <w:rsid w:val="00F44A38"/>
    <w:rsid w:val="00F4622A"/>
    <w:rsid w:val="00F50590"/>
    <w:rsid w:val="00F5306E"/>
    <w:rsid w:val="00F56226"/>
    <w:rsid w:val="00F629EF"/>
    <w:rsid w:val="00F62BAD"/>
    <w:rsid w:val="00F64863"/>
    <w:rsid w:val="00F6522E"/>
    <w:rsid w:val="00F66AA6"/>
    <w:rsid w:val="00F673B0"/>
    <w:rsid w:val="00F705A7"/>
    <w:rsid w:val="00F70CC7"/>
    <w:rsid w:val="00F70EF1"/>
    <w:rsid w:val="00F73806"/>
    <w:rsid w:val="00F74FD6"/>
    <w:rsid w:val="00F768F2"/>
    <w:rsid w:val="00F778CA"/>
    <w:rsid w:val="00F826E8"/>
    <w:rsid w:val="00F82F02"/>
    <w:rsid w:val="00F82F23"/>
    <w:rsid w:val="00F83C84"/>
    <w:rsid w:val="00F84748"/>
    <w:rsid w:val="00F84B3C"/>
    <w:rsid w:val="00F84B52"/>
    <w:rsid w:val="00F84F49"/>
    <w:rsid w:val="00F85D54"/>
    <w:rsid w:val="00F8698F"/>
    <w:rsid w:val="00F9343D"/>
    <w:rsid w:val="00F934BC"/>
    <w:rsid w:val="00F944F9"/>
    <w:rsid w:val="00F94ED7"/>
    <w:rsid w:val="00F96B14"/>
    <w:rsid w:val="00F9707F"/>
    <w:rsid w:val="00FA1B6E"/>
    <w:rsid w:val="00FA24F5"/>
    <w:rsid w:val="00FA2B4F"/>
    <w:rsid w:val="00FA4710"/>
    <w:rsid w:val="00FA4E5F"/>
    <w:rsid w:val="00FA659E"/>
    <w:rsid w:val="00FA6EA9"/>
    <w:rsid w:val="00FB03D1"/>
    <w:rsid w:val="00FB19EA"/>
    <w:rsid w:val="00FB3072"/>
    <w:rsid w:val="00FB5967"/>
    <w:rsid w:val="00FC3CD3"/>
    <w:rsid w:val="00FC5FFF"/>
    <w:rsid w:val="00FD20C6"/>
    <w:rsid w:val="00FD3912"/>
    <w:rsid w:val="00FD3EB1"/>
    <w:rsid w:val="00FE0174"/>
    <w:rsid w:val="00FE062F"/>
    <w:rsid w:val="00FE181F"/>
    <w:rsid w:val="00FE5145"/>
    <w:rsid w:val="00FE66D0"/>
    <w:rsid w:val="00FE7F08"/>
    <w:rsid w:val="00FF3280"/>
    <w:rsid w:val="00FF75EE"/>
    <w:rsid w:val="0160472F"/>
    <w:rsid w:val="0191A724"/>
    <w:rsid w:val="01D78046"/>
    <w:rsid w:val="0225FDE8"/>
    <w:rsid w:val="02B708F5"/>
    <w:rsid w:val="02F0E58A"/>
    <w:rsid w:val="02F70545"/>
    <w:rsid w:val="03666D6D"/>
    <w:rsid w:val="04DE96B6"/>
    <w:rsid w:val="06EE27DC"/>
    <w:rsid w:val="07B6A894"/>
    <w:rsid w:val="07CC0C70"/>
    <w:rsid w:val="08240290"/>
    <w:rsid w:val="0861A41A"/>
    <w:rsid w:val="0A9B6A5B"/>
    <w:rsid w:val="0B8B4E67"/>
    <w:rsid w:val="100AB234"/>
    <w:rsid w:val="1248B8C8"/>
    <w:rsid w:val="1255093B"/>
    <w:rsid w:val="134B88D5"/>
    <w:rsid w:val="15D5C1D5"/>
    <w:rsid w:val="162590B0"/>
    <w:rsid w:val="171127C6"/>
    <w:rsid w:val="17351BAC"/>
    <w:rsid w:val="18BB34C8"/>
    <w:rsid w:val="19069657"/>
    <w:rsid w:val="190C4F7B"/>
    <w:rsid w:val="1A173B27"/>
    <w:rsid w:val="1AAC957E"/>
    <w:rsid w:val="1AE9E837"/>
    <w:rsid w:val="1B4B87DE"/>
    <w:rsid w:val="1BCB16B8"/>
    <w:rsid w:val="1C7BA9D7"/>
    <w:rsid w:val="1CFFC0DA"/>
    <w:rsid w:val="1D4EA99B"/>
    <w:rsid w:val="1E1B5727"/>
    <w:rsid w:val="1E9D08FF"/>
    <w:rsid w:val="1EA5DD91"/>
    <w:rsid w:val="1EEA79FC"/>
    <w:rsid w:val="20C9E2D3"/>
    <w:rsid w:val="2138D97B"/>
    <w:rsid w:val="21C493E5"/>
    <w:rsid w:val="23606446"/>
    <w:rsid w:val="23909C1C"/>
    <w:rsid w:val="25A22EF3"/>
    <w:rsid w:val="25D81796"/>
    <w:rsid w:val="263569DA"/>
    <w:rsid w:val="28EB9F77"/>
    <w:rsid w:val="290FB858"/>
    <w:rsid w:val="2B25819F"/>
    <w:rsid w:val="2D4053E6"/>
    <w:rsid w:val="2E42E58F"/>
    <w:rsid w:val="2F2F5F3F"/>
    <w:rsid w:val="2F8A8BA4"/>
    <w:rsid w:val="2FC0BD65"/>
    <w:rsid w:val="3004591C"/>
    <w:rsid w:val="305DDBB1"/>
    <w:rsid w:val="30FBD6A8"/>
    <w:rsid w:val="316E37EA"/>
    <w:rsid w:val="31773B0B"/>
    <w:rsid w:val="32371A47"/>
    <w:rsid w:val="33E4F807"/>
    <w:rsid w:val="34AA4687"/>
    <w:rsid w:val="3587C533"/>
    <w:rsid w:val="359D0238"/>
    <w:rsid w:val="35E89251"/>
    <w:rsid w:val="35EFC781"/>
    <w:rsid w:val="36F1A401"/>
    <w:rsid w:val="37134A7D"/>
    <w:rsid w:val="37C6214E"/>
    <w:rsid w:val="38155052"/>
    <w:rsid w:val="38AF1ADE"/>
    <w:rsid w:val="3BE6BBA0"/>
    <w:rsid w:val="3D6A3DFB"/>
    <w:rsid w:val="406DC06E"/>
    <w:rsid w:val="40A171C8"/>
    <w:rsid w:val="40CADBB5"/>
    <w:rsid w:val="42A3FB2A"/>
    <w:rsid w:val="443F6851"/>
    <w:rsid w:val="455A1129"/>
    <w:rsid w:val="46B479A1"/>
    <w:rsid w:val="47AB33F0"/>
    <w:rsid w:val="48A36F9E"/>
    <w:rsid w:val="4BB6845C"/>
    <w:rsid w:val="4C4CB08F"/>
    <w:rsid w:val="4CA81843"/>
    <w:rsid w:val="4D381E6A"/>
    <w:rsid w:val="4E0E608D"/>
    <w:rsid w:val="4E739D15"/>
    <w:rsid w:val="508DC98C"/>
    <w:rsid w:val="522999ED"/>
    <w:rsid w:val="56111F9B"/>
    <w:rsid w:val="573DF46F"/>
    <w:rsid w:val="575B673A"/>
    <w:rsid w:val="57FE197E"/>
    <w:rsid w:val="5898DB71"/>
    <w:rsid w:val="58D6D230"/>
    <w:rsid w:val="598B16CD"/>
    <w:rsid w:val="5C225BCE"/>
    <w:rsid w:val="5C9EC5C8"/>
    <w:rsid w:val="5D3243F8"/>
    <w:rsid w:val="5D3B7794"/>
    <w:rsid w:val="5E06E8D9"/>
    <w:rsid w:val="5E31B437"/>
    <w:rsid w:val="5E5CA84C"/>
    <w:rsid w:val="5EF95F67"/>
    <w:rsid w:val="5FD45725"/>
    <w:rsid w:val="5FDACA05"/>
    <w:rsid w:val="61097F63"/>
    <w:rsid w:val="61C8FC73"/>
    <w:rsid w:val="61D8E11C"/>
    <w:rsid w:val="6319936B"/>
    <w:rsid w:val="633EACD0"/>
    <w:rsid w:val="64692AD0"/>
    <w:rsid w:val="67EDC970"/>
    <w:rsid w:val="68D7A70F"/>
    <w:rsid w:val="68FE4800"/>
    <w:rsid w:val="690B3DBB"/>
    <w:rsid w:val="6962110E"/>
    <w:rsid w:val="6AA17E76"/>
    <w:rsid w:val="6C435E65"/>
    <w:rsid w:val="6D024DE0"/>
    <w:rsid w:val="6DA561AA"/>
    <w:rsid w:val="6F852254"/>
    <w:rsid w:val="70A76BC8"/>
    <w:rsid w:val="70F21933"/>
    <w:rsid w:val="73BE1F4B"/>
    <w:rsid w:val="7411F43B"/>
    <w:rsid w:val="768DA04C"/>
    <w:rsid w:val="78AC2D79"/>
    <w:rsid w:val="7986953E"/>
    <w:rsid w:val="799D6E3C"/>
    <w:rsid w:val="7ACD48DD"/>
    <w:rsid w:val="7C73DC9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A0645C"/>
  <w15:chartTrackingRefBased/>
  <w15:docId w15:val="{FDD4BE5E-06F5-40F1-8546-6FAC9141E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ECA"/>
    <w:pPr>
      <w:spacing w:before="120" w:after="120" w:line="240" w:lineRule="auto"/>
    </w:pPr>
    <w:rPr>
      <w:rFonts w:ascii="Arial" w:eastAsia="Times New Roman" w:hAnsi="Arial" w:cs="Times New Roman"/>
      <w:szCs w:val="20"/>
    </w:rPr>
  </w:style>
  <w:style w:type="paragraph" w:styleId="Heading1">
    <w:name w:val="heading 1"/>
    <w:next w:val="Normal"/>
    <w:link w:val="Heading1Char"/>
    <w:uiPriority w:val="9"/>
    <w:qFormat/>
    <w:rsid w:val="00D32A05"/>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Heading1"/>
    <w:next w:val="Normal"/>
    <w:link w:val="Heading2Char"/>
    <w:uiPriority w:val="9"/>
    <w:unhideWhenUsed/>
    <w:qFormat/>
    <w:rsid w:val="00D32A05"/>
    <w:pPr>
      <w:widowControl w:val="0"/>
      <w:tabs>
        <w:tab w:val="left" w:pos="473"/>
        <w:tab w:val="left" w:pos="474"/>
      </w:tabs>
      <w:autoSpaceDE w:val="0"/>
      <w:autoSpaceDN w:val="0"/>
      <w:spacing w:line="276" w:lineRule="auto"/>
      <w:ind w:right="147"/>
      <w:outlineLvl w:val="1"/>
    </w:pPr>
    <w:rPr>
      <w:rFonts w:cs="Arial"/>
      <w:b/>
      <w:bCs/>
      <w:color w:val="auto"/>
      <w:sz w:val="28"/>
      <w:szCs w:val="22"/>
    </w:rPr>
  </w:style>
  <w:style w:type="paragraph" w:styleId="Heading3">
    <w:name w:val="heading 3"/>
    <w:basedOn w:val="Normal"/>
    <w:next w:val="Normal"/>
    <w:link w:val="Heading3Char"/>
    <w:uiPriority w:val="9"/>
    <w:unhideWhenUsed/>
    <w:qFormat/>
    <w:rsid w:val="006867CC"/>
    <w:pPr>
      <w:keepNext/>
      <w:outlineLvl w:val="2"/>
    </w:pPr>
    <w:rPr>
      <w:rFonts w:cs="Arial"/>
      <w:sz w:val="24"/>
      <w:szCs w:val="24"/>
    </w:rPr>
  </w:style>
  <w:style w:type="paragraph" w:styleId="Heading4">
    <w:name w:val="heading 4"/>
    <w:basedOn w:val="Normal"/>
    <w:next w:val="Normal"/>
    <w:link w:val="Heading4Char"/>
    <w:uiPriority w:val="9"/>
    <w:unhideWhenUsed/>
    <w:qFormat/>
    <w:rsid w:val="00C039B3"/>
    <w:pPr>
      <w:keepNext/>
      <w:outlineLvl w:val="3"/>
    </w:pPr>
    <w:rPr>
      <w:rFonts w:cs="Arial"/>
      <w:b/>
      <w:bCs/>
      <w:color w:val="2F5496" w:themeColor="accent1" w:themeShade="BF"/>
      <w:sz w:val="32"/>
      <w:szCs w:val="28"/>
    </w:rPr>
  </w:style>
  <w:style w:type="paragraph" w:styleId="Heading5">
    <w:name w:val="heading 5"/>
    <w:basedOn w:val="Normal"/>
    <w:next w:val="Normal"/>
    <w:link w:val="Heading5Char"/>
    <w:uiPriority w:val="9"/>
    <w:unhideWhenUsed/>
    <w:qFormat/>
    <w:rsid w:val="00AA38E4"/>
    <w:pPr>
      <w:keepNext/>
      <w:jc w:val="center"/>
      <w:outlineLvl w:val="4"/>
    </w:pPr>
    <w:rPr>
      <w:rFonts w:cs="Arial"/>
      <w:b/>
      <w:bCs/>
      <w:color w:val="2F5496" w:themeColor="accent1" w:themeShade="BF"/>
      <w:sz w:val="32"/>
      <w:szCs w:val="28"/>
    </w:rPr>
  </w:style>
  <w:style w:type="paragraph" w:styleId="Heading6">
    <w:name w:val="heading 6"/>
    <w:basedOn w:val="Normal"/>
    <w:next w:val="Normal"/>
    <w:link w:val="Heading6Char"/>
    <w:uiPriority w:val="9"/>
    <w:unhideWhenUsed/>
    <w:qFormat/>
    <w:rsid w:val="00AA38E4"/>
    <w:pPr>
      <w:keepNext/>
      <w:outlineLvl w:val="5"/>
    </w:pPr>
    <w:rPr>
      <w:rFonts w:cs="Arial"/>
      <w:b/>
      <w:bCs/>
      <w:sz w:val="24"/>
      <w:szCs w:val="22"/>
    </w:rPr>
  </w:style>
  <w:style w:type="paragraph" w:styleId="Heading7">
    <w:name w:val="heading 7"/>
    <w:basedOn w:val="Normal"/>
    <w:next w:val="Normal"/>
    <w:link w:val="Heading7Char"/>
    <w:uiPriority w:val="9"/>
    <w:unhideWhenUsed/>
    <w:qFormat/>
    <w:rsid w:val="00A96427"/>
    <w:pPr>
      <w:keepNext/>
      <w:framePr w:hSpace="180" w:wrap="around" w:vAnchor="text" w:hAnchor="margin" w:y="108"/>
      <w:outlineLvl w:val="6"/>
    </w:pPr>
    <w:rPr>
      <w:rFonts w:cs="Arial"/>
      <w:b/>
      <w:bCs/>
      <w:color w:val="FFFFFF" w:themeColor="light1"/>
      <w:kern w:val="24"/>
      <w:lang w:eastAsia="en-AU"/>
    </w:rPr>
  </w:style>
  <w:style w:type="paragraph" w:styleId="Heading8">
    <w:name w:val="heading 8"/>
    <w:basedOn w:val="Normal"/>
    <w:next w:val="Normal"/>
    <w:link w:val="Heading8Char"/>
    <w:uiPriority w:val="9"/>
    <w:unhideWhenUsed/>
    <w:qFormat/>
    <w:rsid w:val="008D0743"/>
    <w:pPr>
      <w:keepNext/>
      <w:jc w:val="center"/>
      <w:outlineLvl w:val="7"/>
    </w:pPr>
    <w:rPr>
      <w:rFonts w:cs="Arial"/>
      <w:b/>
      <w:bCs/>
      <w:sz w:val="28"/>
      <w:szCs w:val="28"/>
    </w:rPr>
  </w:style>
  <w:style w:type="paragraph" w:styleId="Heading9">
    <w:name w:val="heading 9"/>
    <w:basedOn w:val="Normal"/>
    <w:next w:val="Normal"/>
    <w:link w:val="Heading9Char"/>
    <w:uiPriority w:val="9"/>
    <w:unhideWhenUsed/>
    <w:qFormat/>
    <w:rsid w:val="00B94403"/>
    <w:pPr>
      <w:keepNext/>
      <w:jc w:val="both"/>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68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sz w:val="22"/>
      </w:rPr>
      <w:tblPr/>
      <w:tcPr>
        <w:shd w:val="clear" w:color="auto" w:fill="000000" w:themeFill="text1"/>
      </w:tcPr>
    </w:tblStylePr>
  </w:style>
  <w:style w:type="paragraph" w:styleId="Title">
    <w:name w:val="Title"/>
    <w:basedOn w:val="Heading4"/>
    <w:next w:val="Normal"/>
    <w:link w:val="TitleChar"/>
    <w:uiPriority w:val="10"/>
    <w:qFormat/>
    <w:rsid w:val="003F7822"/>
    <w:pPr>
      <w:spacing w:before="3000" w:after="240"/>
      <w:jc w:val="center"/>
      <w:outlineLvl w:val="9"/>
    </w:pPr>
    <w:rPr>
      <w:szCs w:val="32"/>
    </w:rPr>
  </w:style>
  <w:style w:type="character" w:customStyle="1" w:styleId="TitleChar">
    <w:name w:val="Title Char"/>
    <w:basedOn w:val="DefaultParagraphFont"/>
    <w:link w:val="Title"/>
    <w:uiPriority w:val="10"/>
    <w:rsid w:val="003F7822"/>
    <w:rPr>
      <w:rFonts w:ascii="Arial" w:eastAsia="Times New Roman" w:hAnsi="Arial" w:cs="Arial"/>
      <w:b/>
      <w:bCs/>
      <w:color w:val="2F5496" w:themeColor="accent1" w:themeShade="BF"/>
      <w:sz w:val="32"/>
      <w:szCs w:val="32"/>
    </w:rPr>
  </w:style>
  <w:style w:type="character" w:customStyle="1" w:styleId="Heading1Char">
    <w:name w:val="Heading 1 Char"/>
    <w:basedOn w:val="DefaultParagraphFont"/>
    <w:link w:val="Heading1"/>
    <w:uiPriority w:val="9"/>
    <w:rsid w:val="00D32A05"/>
    <w:rPr>
      <w:rFonts w:eastAsiaTheme="majorEastAsia" w:cstheme="majorBidi"/>
      <w:color w:val="2F5496" w:themeColor="accent1" w:themeShade="BF"/>
      <w:sz w:val="32"/>
      <w:szCs w:val="32"/>
    </w:rPr>
  </w:style>
  <w:style w:type="paragraph" w:styleId="Header">
    <w:name w:val="header"/>
    <w:basedOn w:val="Normal"/>
    <w:link w:val="HeaderChar"/>
    <w:uiPriority w:val="99"/>
    <w:unhideWhenUsed/>
    <w:rsid w:val="007C735C"/>
    <w:pPr>
      <w:tabs>
        <w:tab w:val="center" w:pos="4513"/>
        <w:tab w:val="right" w:pos="9026"/>
      </w:tabs>
      <w:spacing w:before="0" w:after="0"/>
    </w:pPr>
  </w:style>
  <w:style w:type="character" w:customStyle="1" w:styleId="HeaderChar">
    <w:name w:val="Header Char"/>
    <w:basedOn w:val="DefaultParagraphFont"/>
    <w:link w:val="Header"/>
    <w:uiPriority w:val="99"/>
    <w:rsid w:val="007C735C"/>
    <w:rPr>
      <w:rFonts w:ascii="Arial" w:eastAsia="Times New Roman" w:hAnsi="Arial" w:cs="Times New Roman"/>
      <w:szCs w:val="20"/>
    </w:rPr>
  </w:style>
  <w:style w:type="paragraph" w:styleId="Footer">
    <w:name w:val="footer"/>
    <w:basedOn w:val="Normal"/>
    <w:link w:val="FooterChar"/>
    <w:uiPriority w:val="99"/>
    <w:unhideWhenUsed/>
    <w:rsid w:val="007C735C"/>
    <w:pPr>
      <w:tabs>
        <w:tab w:val="center" w:pos="4513"/>
        <w:tab w:val="right" w:pos="9026"/>
      </w:tabs>
      <w:spacing w:before="0" w:after="0"/>
    </w:pPr>
  </w:style>
  <w:style w:type="character" w:customStyle="1" w:styleId="FooterChar">
    <w:name w:val="Footer Char"/>
    <w:basedOn w:val="DefaultParagraphFont"/>
    <w:link w:val="Footer"/>
    <w:uiPriority w:val="99"/>
    <w:rsid w:val="007C735C"/>
    <w:rPr>
      <w:rFonts w:ascii="Arial" w:eastAsia="Times New Roman" w:hAnsi="Arial" w:cs="Times New Roman"/>
      <w:szCs w:val="20"/>
    </w:rPr>
  </w:style>
  <w:style w:type="paragraph" w:customStyle="1" w:styleId="TableParagraph">
    <w:name w:val="Table Paragraph"/>
    <w:link w:val="TableParagraphChar"/>
    <w:uiPriority w:val="1"/>
    <w:qFormat/>
    <w:rsid w:val="0071565C"/>
    <w:pPr>
      <w:widowControl w:val="0"/>
      <w:autoSpaceDE w:val="0"/>
      <w:autoSpaceDN w:val="0"/>
      <w:spacing w:before="60" w:after="60" w:line="240" w:lineRule="auto"/>
    </w:pPr>
    <w:rPr>
      <w:rFonts w:ascii="Arial" w:eastAsia="Arial" w:hAnsi="Arial" w:cs="Arial"/>
      <w:sz w:val="20"/>
      <w:lang w:val="en-US"/>
    </w:rPr>
  </w:style>
  <w:style w:type="paragraph" w:styleId="BalloonText">
    <w:name w:val="Balloon Text"/>
    <w:basedOn w:val="Normal"/>
    <w:link w:val="BalloonTextChar"/>
    <w:uiPriority w:val="99"/>
    <w:semiHidden/>
    <w:unhideWhenUsed/>
    <w:rsid w:val="00D52965"/>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2965"/>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6F5716"/>
    <w:rPr>
      <w:sz w:val="16"/>
      <w:szCs w:val="16"/>
    </w:rPr>
  </w:style>
  <w:style w:type="paragraph" w:styleId="CommentText">
    <w:name w:val="annotation text"/>
    <w:basedOn w:val="Normal"/>
    <w:link w:val="CommentTextChar"/>
    <w:uiPriority w:val="99"/>
    <w:unhideWhenUsed/>
    <w:rsid w:val="006F5716"/>
    <w:rPr>
      <w:sz w:val="20"/>
    </w:rPr>
  </w:style>
  <w:style w:type="character" w:customStyle="1" w:styleId="CommentTextChar">
    <w:name w:val="Comment Text Char"/>
    <w:basedOn w:val="DefaultParagraphFont"/>
    <w:link w:val="CommentText"/>
    <w:uiPriority w:val="99"/>
    <w:rsid w:val="006F5716"/>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6F5716"/>
    <w:rPr>
      <w:b/>
      <w:bCs/>
    </w:rPr>
  </w:style>
  <w:style w:type="character" w:customStyle="1" w:styleId="CommentSubjectChar">
    <w:name w:val="Comment Subject Char"/>
    <w:basedOn w:val="CommentTextChar"/>
    <w:link w:val="CommentSubject"/>
    <w:uiPriority w:val="99"/>
    <w:semiHidden/>
    <w:rsid w:val="006F5716"/>
    <w:rPr>
      <w:rFonts w:ascii="Arial" w:eastAsia="Times New Roman" w:hAnsi="Arial" w:cs="Times New Roman"/>
      <w:b/>
      <w:bCs/>
      <w:sz w:val="20"/>
      <w:szCs w:val="20"/>
    </w:rPr>
  </w:style>
  <w:style w:type="paragraph" w:styleId="BodyText2">
    <w:name w:val="Body Text 2"/>
    <w:basedOn w:val="Normal"/>
    <w:link w:val="BodyText2Char"/>
    <w:uiPriority w:val="99"/>
    <w:unhideWhenUsed/>
    <w:rsid w:val="00824316"/>
    <w:pPr>
      <w:widowControl w:val="0"/>
      <w:tabs>
        <w:tab w:val="left" w:pos="473"/>
        <w:tab w:val="left" w:pos="474"/>
      </w:tabs>
      <w:autoSpaceDE w:val="0"/>
      <w:autoSpaceDN w:val="0"/>
      <w:spacing w:before="0" w:after="0" w:line="276" w:lineRule="auto"/>
      <w:ind w:right="148"/>
    </w:pPr>
    <w:rPr>
      <w:rFonts w:cs="Arial"/>
      <w:szCs w:val="22"/>
    </w:rPr>
  </w:style>
  <w:style w:type="character" w:customStyle="1" w:styleId="BodyText2Char">
    <w:name w:val="Body Text 2 Char"/>
    <w:basedOn w:val="DefaultParagraphFont"/>
    <w:link w:val="BodyText2"/>
    <w:uiPriority w:val="99"/>
    <w:rsid w:val="00824316"/>
    <w:rPr>
      <w:rFonts w:ascii="Arial" w:eastAsia="Times New Roman" w:hAnsi="Arial" w:cs="Arial"/>
    </w:rPr>
  </w:style>
  <w:style w:type="character" w:customStyle="1" w:styleId="Heading2Char">
    <w:name w:val="Heading 2 Char"/>
    <w:basedOn w:val="DefaultParagraphFont"/>
    <w:link w:val="Heading2"/>
    <w:uiPriority w:val="9"/>
    <w:rsid w:val="00D32A05"/>
    <w:rPr>
      <w:rFonts w:eastAsiaTheme="majorEastAsia" w:cs="Arial"/>
      <w:b/>
      <w:bCs/>
      <w:sz w:val="28"/>
    </w:rPr>
  </w:style>
  <w:style w:type="paragraph" w:styleId="BodyText3">
    <w:name w:val="Body Text 3"/>
    <w:basedOn w:val="Normal"/>
    <w:link w:val="BodyText3Char"/>
    <w:uiPriority w:val="99"/>
    <w:unhideWhenUsed/>
    <w:rsid w:val="00D67BD4"/>
    <w:pPr>
      <w:widowControl w:val="0"/>
      <w:tabs>
        <w:tab w:val="left" w:pos="473"/>
        <w:tab w:val="left" w:pos="474"/>
      </w:tabs>
      <w:autoSpaceDE w:val="0"/>
      <w:autoSpaceDN w:val="0"/>
      <w:spacing w:before="0" w:after="0" w:line="276" w:lineRule="auto"/>
      <w:ind w:right="148"/>
    </w:pPr>
    <w:rPr>
      <w:rFonts w:cs="Arial"/>
      <w:i/>
      <w:iCs/>
      <w:szCs w:val="22"/>
    </w:rPr>
  </w:style>
  <w:style w:type="character" w:customStyle="1" w:styleId="BodyText3Char">
    <w:name w:val="Body Text 3 Char"/>
    <w:basedOn w:val="DefaultParagraphFont"/>
    <w:link w:val="BodyText3"/>
    <w:uiPriority w:val="99"/>
    <w:rsid w:val="00D67BD4"/>
    <w:rPr>
      <w:rFonts w:ascii="Arial" w:eastAsia="Times New Roman" w:hAnsi="Arial" w:cs="Arial"/>
      <w:i/>
      <w:iCs/>
    </w:rPr>
  </w:style>
  <w:style w:type="paragraph" w:styleId="Revision">
    <w:name w:val="Revision"/>
    <w:hidden/>
    <w:uiPriority w:val="99"/>
    <w:semiHidden/>
    <w:rsid w:val="006867CC"/>
    <w:pPr>
      <w:spacing w:after="0" w:line="240" w:lineRule="auto"/>
    </w:pPr>
    <w:rPr>
      <w:rFonts w:ascii="Arial" w:eastAsia="Times New Roman" w:hAnsi="Arial" w:cs="Times New Roman"/>
      <w:szCs w:val="20"/>
    </w:rPr>
  </w:style>
  <w:style w:type="character" w:customStyle="1" w:styleId="Heading3Char">
    <w:name w:val="Heading 3 Char"/>
    <w:basedOn w:val="DefaultParagraphFont"/>
    <w:link w:val="Heading3"/>
    <w:uiPriority w:val="9"/>
    <w:rsid w:val="006867CC"/>
    <w:rPr>
      <w:rFonts w:ascii="Arial" w:eastAsia="Times New Roman" w:hAnsi="Arial" w:cs="Arial"/>
      <w:sz w:val="24"/>
      <w:szCs w:val="24"/>
    </w:rPr>
  </w:style>
  <w:style w:type="character" w:customStyle="1" w:styleId="Heading4Char">
    <w:name w:val="Heading 4 Char"/>
    <w:basedOn w:val="DefaultParagraphFont"/>
    <w:link w:val="Heading4"/>
    <w:uiPriority w:val="9"/>
    <w:rsid w:val="00C039B3"/>
    <w:rPr>
      <w:rFonts w:ascii="Arial" w:eastAsia="Times New Roman" w:hAnsi="Arial" w:cs="Arial"/>
      <w:b/>
      <w:bCs/>
      <w:color w:val="2F5496" w:themeColor="accent1" w:themeShade="BF"/>
      <w:sz w:val="32"/>
      <w:szCs w:val="28"/>
    </w:rPr>
  </w:style>
  <w:style w:type="character" w:customStyle="1" w:styleId="Heading5Char">
    <w:name w:val="Heading 5 Char"/>
    <w:basedOn w:val="DefaultParagraphFont"/>
    <w:link w:val="Heading5"/>
    <w:uiPriority w:val="9"/>
    <w:rsid w:val="00AA38E4"/>
    <w:rPr>
      <w:rFonts w:ascii="Arial" w:eastAsia="Times New Roman" w:hAnsi="Arial" w:cs="Arial"/>
      <w:b/>
      <w:bCs/>
      <w:color w:val="2F5496" w:themeColor="accent1" w:themeShade="BF"/>
      <w:sz w:val="32"/>
      <w:szCs w:val="28"/>
    </w:rPr>
  </w:style>
  <w:style w:type="character" w:customStyle="1" w:styleId="Heading6Char">
    <w:name w:val="Heading 6 Char"/>
    <w:basedOn w:val="DefaultParagraphFont"/>
    <w:link w:val="Heading6"/>
    <w:uiPriority w:val="9"/>
    <w:rsid w:val="00AA38E4"/>
    <w:rPr>
      <w:rFonts w:ascii="Arial" w:eastAsia="Times New Roman" w:hAnsi="Arial" w:cs="Arial"/>
      <w:b/>
      <w:bCs/>
      <w:sz w:val="24"/>
    </w:rPr>
  </w:style>
  <w:style w:type="paragraph" w:customStyle="1" w:styleId="Default">
    <w:name w:val="Default"/>
    <w:rsid w:val="00955E30"/>
    <w:pPr>
      <w:autoSpaceDE w:val="0"/>
      <w:autoSpaceDN w:val="0"/>
      <w:adjustRightInd w:val="0"/>
      <w:spacing w:after="0" w:line="240" w:lineRule="auto"/>
    </w:pPr>
    <w:rPr>
      <w:rFonts w:ascii="Arial" w:hAnsi="Arial" w:cs="Arial"/>
      <w:color w:val="000000"/>
      <w:sz w:val="24"/>
      <w:szCs w:val="24"/>
    </w:rPr>
  </w:style>
  <w:style w:type="character" w:customStyle="1" w:styleId="Heading7Char">
    <w:name w:val="Heading 7 Char"/>
    <w:basedOn w:val="DefaultParagraphFont"/>
    <w:link w:val="Heading7"/>
    <w:uiPriority w:val="9"/>
    <w:rsid w:val="00A96427"/>
    <w:rPr>
      <w:rFonts w:ascii="Arial" w:eastAsia="Times New Roman" w:hAnsi="Arial" w:cs="Arial"/>
      <w:b/>
      <w:bCs/>
      <w:color w:val="FFFFFF" w:themeColor="light1"/>
      <w:kern w:val="24"/>
      <w:szCs w:val="20"/>
      <w:lang w:eastAsia="en-AU"/>
    </w:rPr>
  </w:style>
  <w:style w:type="character" w:customStyle="1" w:styleId="Heading8Char">
    <w:name w:val="Heading 8 Char"/>
    <w:basedOn w:val="DefaultParagraphFont"/>
    <w:link w:val="Heading8"/>
    <w:uiPriority w:val="9"/>
    <w:rsid w:val="008D0743"/>
    <w:rPr>
      <w:rFonts w:ascii="Arial" w:eastAsia="Times New Roman" w:hAnsi="Arial" w:cs="Arial"/>
      <w:b/>
      <w:bCs/>
      <w:sz w:val="28"/>
      <w:szCs w:val="28"/>
    </w:rPr>
  </w:style>
  <w:style w:type="paragraph" w:customStyle="1" w:styleId="Tabletextstrong">
    <w:name w:val="Table text (strong)"/>
    <w:basedOn w:val="TableParagraph"/>
    <w:link w:val="TabletextstrongChar"/>
    <w:qFormat/>
    <w:rsid w:val="006E7517"/>
    <w:pPr>
      <w:tabs>
        <w:tab w:val="left" w:pos="2663"/>
      </w:tabs>
    </w:pPr>
    <w:rPr>
      <w:b/>
    </w:rPr>
  </w:style>
  <w:style w:type="character" w:customStyle="1" w:styleId="TabletextstrongChar">
    <w:name w:val="Table text (strong) Char"/>
    <w:basedOn w:val="TableParagraphChar"/>
    <w:link w:val="Tabletextstrong"/>
    <w:rsid w:val="006E7517"/>
    <w:rPr>
      <w:rFonts w:ascii="Arial" w:eastAsia="Arial" w:hAnsi="Arial" w:cs="Arial"/>
      <w:b/>
      <w:sz w:val="18"/>
      <w:lang w:val="en-US"/>
    </w:rPr>
  </w:style>
  <w:style w:type="paragraph" w:styleId="FootnoteText">
    <w:name w:val="footnote text"/>
    <w:basedOn w:val="Normal"/>
    <w:link w:val="FootnoteTextChar"/>
    <w:uiPriority w:val="99"/>
    <w:rsid w:val="003A6EFC"/>
    <w:pPr>
      <w:spacing w:before="0" w:after="0" w:line="259" w:lineRule="auto"/>
    </w:pPr>
    <w:rPr>
      <w:rFonts w:asciiTheme="minorHAnsi" w:eastAsia="MS Mincho" w:hAnsiTheme="minorHAnsi" w:cstheme="minorBidi"/>
      <w:sz w:val="18"/>
      <w:lang w:eastAsia="ja-JP"/>
    </w:rPr>
  </w:style>
  <w:style w:type="character" w:customStyle="1" w:styleId="FootnoteTextChar">
    <w:name w:val="Footnote Text Char"/>
    <w:basedOn w:val="DefaultParagraphFont"/>
    <w:link w:val="FootnoteText"/>
    <w:uiPriority w:val="99"/>
    <w:rsid w:val="003A6EFC"/>
    <w:rPr>
      <w:rFonts w:eastAsia="MS Mincho"/>
      <w:sz w:val="18"/>
      <w:szCs w:val="20"/>
      <w:lang w:eastAsia="ja-JP"/>
    </w:rPr>
  </w:style>
  <w:style w:type="character" w:styleId="FootnoteReference">
    <w:name w:val="footnote reference"/>
    <w:basedOn w:val="DefaultParagraphFont"/>
    <w:uiPriority w:val="99"/>
    <w:semiHidden/>
    <w:unhideWhenUsed/>
    <w:rsid w:val="003A6EFC"/>
    <w:rPr>
      <w:vertAlign w:val="superscript"/>
    </w:rPr>
  </w:style>
  <w:style w:type="character" w:customStyle="1" w:styleId="Heading9Char">
    <w:name w:val="Heading 9 Char"/>
    <w:basedOn w:val="DefaultParagraphFont"/>
    <w:link w:val="Heading9"/>
    <w:uiPriority w:val="9"/>
    <w:rsid w:val="00B94403"/>
    <w:rPr>
      <w:rFonts w:ascii="Arial" w:eastAsia="Times New Roman" w:hAnsi="Arial" w:cs="Times New Roman"/>
      <w:b/>
      <w:bCs/>
      <w:szCs w:val="20"/>
    </w:rPr>
  </w:style>
  <w:style w:type="character" w:styleId="Hyperlink">
    <w:name w:val="Hyperlink"/>
    <w:basedOn w:val="DefaultParagraphFont"/>
    <w:uiPriority w:val="99"/>
    <w:rsid w:val="00FA1B6E"/>
    <w:rPr>
      <w:color w:val="0563C1" w:themeColor="hyperlink"/>
      <w:u w:val="single"/>
    </w:rPr>
  </w:style>
  <w:style w:type="paragraph" w:styleId="TOCHeading">
    <w:name w:val="TOC Heading"/>
    <w:basedOn w:val="Heading1"/>
    <w:next w:val="Normal"/>
    <w:uiPriority w:val="39"/>
    <w:unhideWhenUsed/>
    <w:qFormat/>
    <w:rsid w:val="00AC09A4"/>
    <w:pPr>
      <w:outlineLvl w:val="9"/>
    </w:pPr>
    <w:rPr>
      <w:lang w:val="en-US"/>
    </w:rPr>
  </w:style>
  <w:style w:type="paragraph" w:styleId="TOC1">
    <w:name w:val="toc 1"/>
    <w:basedOn w:val="Normal"/>
    <w:next w:val="Normal"/>
    <w:autoRedefine/>
    <w:uiPriority w:val="39"/>
    <w:unhideWhenUsed/>
    <w:rsid w:val="00062ECA"/>
    <w:pPr>
      <w:tabs>
        <w:tab w:val="right" w:leader="dot" w:pos="9152"/>
      </w:tabs>
      <w:spacing w:after="100"/>
    </w:pPr>
    <w:rPr>
      <w:b/>
      <w:bCs/>
      <w:noProof/>
    </w:rPr>
  </w:style>
  <w:style w:type="character" w:styleId="UnresolvedMention">
    <w:name w:val="Unresolved Mention"/>
    <w:basedOn w:val="DefaultParagraphFont"/>
    <w:uiPriority w:val="99"/>
    <w:semiHidden/>
    <w:unhideWhenUsed/>
    <w:rsid w:val="0080229B"/>
    <w:rPr>
      <w:color w:val="605E5C"/>
      <w:shd w:val="clear" w:color="auto" w:fill="E1DFDD"/>
    </w:rPr>
  </w:style>
  <w:style w:type="table" w:styleId="GridTable1Light-Accent5">
    <w:name w:val="Grid Table 1 Light Accent 5"/>
    <w:basedOn w:val="TableNormal"/>
    <w:uiPriority w:val="46"/>
    <w:rsid w:val="00B06E3B"/>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48324D"/>
    <w:rPr>
      <w:color w:val="954F72" w:themeColor="followedHyperlink"/>
      <w:u w:val="single"/>
    </w:rPr>
  </w:style>
  <w:style w:type="paragraph" w:styleId="TOC2">
    <w:name w:val="toc 2"/>
    <w:basedOn w:val="Normal"/>
    <w:next w:val="Normal"/>
    <w:autoRedefine/>
    <w:uiPriority w:val="39"/>
    <w:unhideWhenUsed/>
    <w:rsid w:val="00073554"/>
    <w:pPr>
      <w:tabs>
        <w:tab w:val="right" w:leader="dot" w:pos="9152"/>
      </w:tabs>
      <w:spacing w:after="100"/>
      <w:ind w:left="220"/>
    </w:pPr>
  </w:style>
  <w:style w:type="paragraph" w:styleId="TableofAuthorities">
    <w:name w:val="table of authorities"/>
    <w:next w:val="Normal"/>
    <w:uiPriority w:val="99"/>
    <w:unhideWhenUsed/>
    <w:rsid w:val="002B6AD6"/>
    <w:pPr>
      <w:spacing w:after="0"/>
      <w:ind w:left="220" w:hanging="220"/>
    </w:pPr>
    <w:rPr>
      <w:rFonts w:ascii="Arial" w:eastAsia="Times New Roman" w:hAnsi="Arial" w:cs="Times New Roman"/>
      <w:color w:val="FFFFFF" w:themeColor="background1"/>
      <w:szCs w:val="20"/>
    </w:rPr>
  </w:style>
  <w:style w:type="table" w:styleId="TableGridLight">
    <w:name w:val="Grid Table Light"/>
    <w:basedOn w:val="TableNormal"/>
    <w:uiPriority w:val="40"/>
    <w:rsid w:val="0029688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tblPr/>
      <w:tcPr>
        <w:shd w:val="clear" w:color="auto" w:fill="009999"/>
      </w:tcPr>
    </w:tblStylePr>
  </w:style>
  <w:style w:type="paragraph" w:styleId="Caption">
    <w:name w:val="caption"/>
    <w:next w:val="Normal"/>
    <w:uiPriority w:val="35"/>
    <w:unhideWhenUsed/>
    <w:qFormat/>
    <w:rsid w:val="00296882"/>
    <w:pPr>
      <w:keepNext/>
      <w:spacing w:before="120" w:after="0" w:line="240" w:lineRule="auto"/>
    </w:pPr>
    <w:rPr>
      <w:rFonts w:ascii="Arial" w:eastAsia="Times New Roman" w:hAnsi="Arial" w:cs="Times New Roman"/>
      <w:b/>
      <w:iCs/>
      <w:color w:val="44546A" w:themeColor="text2"/>
      <w:sz w:val="18"/>
      <w:szCs w:val="18"/>
    </w:rPr>
  </w:style>
  <w:style w:type="character" w:styleId="Strong">
    <w:name w:val="Strong"/>
    <w:basedOn w:val="DefaultParagraphFont"/>
    <w:uiPriority w:val="22"/>
    <w:qFormat/>
    <w:rsid w:val="00296882"/>
    <w:rPr>
      <w:b/>
      <w:bCs/>
    </w:rPr>
  </w:style>
  <w:style w:type="paragraph" w:styleId="ListBullet">
    <w:name w:val="List Bullet"/>
    <w:basedOn w:val="Normal"/>
    <w:uiPriority w:val="99"/>
    <w:unhideWhenUsed/>
    <w:rsid w:val="00296882"/>
    <w:pPr>
      <w:numPr>
        <w:numId w:val="61"/>
      </w:numPr>
      <w:contextualSpacing/>
    </w:pPr>
  </w:style>
  <w:style w:type="paragraph" w:styleId="ListNumber">
    <w:name w:val="List Number"/>
    <w:basedOn w:val="Normal"/>
    <w:uiPriority w:val="99"/>
    <w:unhideWhenUsed/>
    <w:rsid w:val="00296882"/>
    <w:pPr>
      <w:numPr>
        <w:numId w:val="62"/>
      </w:numPr>
      <w:contextualSpacing/>
    </w:pPr>
  </w:style>
  <w:style w:type="paragraph" w:styleId="ListBullet2">
    <w:name w:val="List Bullet 2"/>
    <w:basedOn w:val="ListBullet"/>
    <w:uiPriority w:val="99"/>
    <w:unhideWhenUsed/>
    <w:rsid w:val="00296882"/>
    <w:pPr>
      <w:numPr>
        <w:numId w:val="63"/>
      </w:numPr>
      <w:spacing w:before="0" w:after="0"/>
      <w:ind w:left="754" w:hanging="357"/>
      <w:contextualSpacing w:val="0"/>
    </w:pPr>
  </w:style>
  <w:style w:type="paragraph" w:customStyle="1" w:styleId="Tablelistbullet">
    <w:name w:val="Table list (bullet)"/>
    <w:basedOn w:val="TableParagraph"/>
    <w:link w:val="TablelistbulletChar"/>
    <w:qFormat/>
    <w:rsid w:val="006E7517"/>
    <w:pPr>
      <w:numPr>
        <w:numId w:val="48"/>
      </w:numPr>
    </w:pPr>
  </w:style>
  <w:style w:type="character" w:customStyle="1" w:styleId="TableParagraphChar">
    <w:name w:val="Table Paragraph Char"/>
    <w:basedOn w:val="DefaultParagraphFont"/>
    <w:link w:val="TableParagraph"/>
    <w:uiPriority w:val="1"/>
    <w:rsid w:val="0071565C"/>
    <w:rPr>
      <w:rFonts w:ascii="Arial" w:eastAsia="Arial" w:hAnsi="Arial" w:cs="Arial"/>
      <w:sz w:val="20"/>
      <w:lang w:val="en-US"/>
    </w:rPr>
  </w:style>
  <w:style w:type="character" w:customStyle="1" w:styleId="TablelistbulletChar">
    <w:name w:val="Table list (bullet) Char"/>
    <w:basedOn w:val="TableParagraphChar"/>
    <w:link w:val="Tablelistbullet"/>
    <w:rsid w:val="006E7517"/>
    <w:rPr>
      <w:rFonts w:ascii="Arial" w:eastAsia="Arial" w:hAnsi="Arial" w:cs="Arial"/>
      <w:sz w:val="18"/>
      <w:lang w:val="en-US"/>
    </w:rPr>
  </w:style>
  <w:style w:type="table" w:customStyle="1" w:styleId="Style1">
    <w:name w:val="Style1"/>
    <w:basedOn w:val="TableNormal"/>
    <w:uiPriority w:val="99"/>
    <w:rsid w:val="00367C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20"/>
      </w:rPr>
      <w:tblPr/>
      <w:tcPr>
        <w:shd w:val="clear" w:color="auto" w:fill="D5DCE4"/>
      </w:tcPr>
    </w:tblStylePr>
    <w:tblStylePr w:type="firstCol">
      <w:rPr>
        <w:rFonts w:ascii="Arial" w:hAnsi="Arial"/>
        <w:b/>
        <w:sz w:val="20"/>
      </w:rPr>
      <w:tblPr/>
      <w:tcPr>
        <w:shd w:val="clear" w:color="auto" w:fill="D5DCE4"/>
      </w:tcPr>
    </w:tblStylePr>
  </w:style>
  <w:style w:type="table" w:customStyle="1" w:styleId="Style2">
    <w:name w:val="Style2"/>
    <w:basedOn w:val="TableNormal"/>
    <w:uiPriority w:val="99"/>
    <w:rsid w:val="0069673D"/>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w:hAnsi="Arial"/>
        <w:color w:val="FFFFFF" w:themeColor="background1"/>
        <w:sz w:val="22"/>
      </w:rPr>
      <w:tblPr/>
      <w:tcPr>
        <w:shd w:val="clear" w:color="auto" w:fill="44546A" w:themeFill="text2"/>
      </w:tcPr>
    </w:tblStylePr>
    <w:tblStylePr w:type="firstCol">
      <w:rPr>
        <w:rFonts w:ascii="Arial" w:hAnsi="Arial"/>
        <w:color w:val="FFFFFF" w:themeColor="background1"/>
        <w:sz w:val="22"/>
      </w:rPr>
      <w:tblPr/>
      <w:tcPr>
        <w:shd w:val="clear" w:color="auto" w:fill="44546A" w:themeFill="text2"/>
      </w:tcPr>
    </w:tblStylePr>
  </w:style>
  <w:style w:type="paragraph" w:styleId="Subtitle">
    <w:name w:val="Subtitle"/>
    <w:basedOn w:val="Title"/>
    <w:next w:val="Normal"/>
    <w:link w:val="SubtitleChar"/>
    <w:uiPriority w:val="11"/>
    <w:qFormat/>
    <w:rsid w:val="00062ECA"/>
    <w:pPr>
      <w:numPr>
        <w:ilvl w:val="1"/>
      </w:numPr>
      <w:spacing w:after="160"/>
    </w:pPr>
    <w:rPr>
      <w:rFonts w:asciiTheme="minorHAnsi" w:eastAsiaTheme="minorEastAsia" w:hAnsiTheme="minorHAnsi" w:cstheme="minorBidi"/>
      <w:spacing w:val="15"/>
      <w:szCs w:val="22"/>
    </w:rPr>
  </w:style>
  <w:style w:type="character" w:customStyle="1" w:styleId="SubtitleChar">
    <w:name w:val="Subtitle Char"/>
    <w:basedOn w:val="DefaultParagraphFont"/>
    <w:link w:val="Subtitle"/>
    <w:uiPriority w:val="11"/>
    <w:rsid w:val="00062ECA"/>
    <w:rPr>
      <w:rFonts w:eastAsiaTheme="minorEastAsia"/>
      <w:b/>
      <w:bCs/>
      <w:color w:val="2F5496" w:themeColor="accent1" w:themeShade="BF"/>
      <w:spacing w:val="15"/>
      <w:sz w:val="32"/>
    </w:rPr>
  </w:style>
  <w:style w:type="paragraph" w:styleId="Date">
    <w:name w:val="Date"/>
    <w:basedOn w:val="Subtitle"/>
    <w:next w:val="Normal"/>
    <w:link w:val="DateChar"/>
    <w:uiPriority w:val="99"/>
    <w:unhideWhenUsed/>
    <w:rsid w:val="00FE181F"/>
    <w:pPr>
      <w:spacing w:before="5040"/>
      <w:jc w:val="right"/>
    </w:pPr>
    <w:rPr>
      <w:sz w:val="28"/>
    </w:rPr>
  </w:style>
  <w:style w:type="character" w:customStyle="1" w:styleId="DateChar">
    <w:name w:val="Date Char"/>
    <w:basedOn w:val="DefaultParagraphFont"/>
    <w:link w:val="Date"/>
    <w:uiPriority w:val="99"/>
    <w:rsid w:val="00FE181F"/>
    <w:rPr>
      <w:rFonts w:eastAsiaTheme="minorEastAsia"/>
      <w:b/>
      <w:bCs/>
      <w:color w:val="2F5496" w:themeColor="accent1" w:themeShade="BF"/>
      <w:spacing w:val="15"/>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631915">
      <w:bodyDiv w:val="1"/>
      <w:marLeft w:val="0"/>
      <w:marRight w:val="0"/>
      <w:marTop w:val="0"/>
      <w:marBottom w:val="0"/>
      <w:divBdr>
        <w:top w:val="none" w:sz="0" w:space="0" w:color="auto"/>
        <w:left w:val="none" w:sz="0" w:space="0" w:color="auto"/>
        <w:bottom w:val="none" w:sz="0" w:space="0" w:color="auto"/>
        <w:right w:val="none" w:sz="0" w:space="0" w:color="auto"/>
      </w:divBdr>
    </w:div>
    <w:div w:id="352610736">
      <w:bodyDiv w:val="1"/>
      <w:marLeft w:val="0"/>
      <w:marRight w:val="0"/>
      <w:marTop w:val="0"/>
      <w:marBottom w:val="0"/>
      <w:divBdr>
        <w:top w:val="none" w:sz="0" w:space="0" w:color="auto"/>
        <w:left w:val="none" w:sz="0" w:space="0" w:color="auto"/>
        <w:bottom w:val="none" w:sz="0" w:space="0" w:color="auto"/>
        <w:right w:val="none" w:sz="0" w:space="0" w:color="auto"/>
      </w:divBdr>
      <w:divsChild>
        <w:div w:id="1254431170">
          <w:marLeft w:val="0"/>
          <w:marRight w:val="0"/>
          <w:marTop w:val="0"/>
          <w:marBottom w:val="0"/>
          <w:divBdr>
            <w:top w:val="none" w:sz="0" w:space="0" w:color="auto"/>
            <w:left w:val="none" w:sz="0" w:space="0" w:color="auto"/>
            <w:bottom w:val="none" w:sz="0" w:space="0" w:color="auto"/>
            <w:right w:val="none" w:sz="0" w:space="0" w:color="auto"/>
          </w:divBdr>
        </w:div>
        <w:div w:id="772742760">
          <w:marLeft w:val="0"/>
          <w:marRight w:val="0"/>
          <w:marTop w:val="0"/>
          <w:marBottom w:val="0"/>
          <w:divBdr>
            <w:top w:val="none" w:sz="0" w:space="0" w:color="auto"/>
            <w:left w:val="none" w:sz="0" w:space="0" w:color="auto"/>
            <w:bottom w:val="none" w:sz="0" w:space="0" w:color="auto"/>
            <w:right w:val="none" w:sz="0" w:space="0" w:color="auto"/>
          </w:divBdr>
        </w:div>
      </w:divsChild>
    </w:div>
    <w:div w:id="402678292">
      <w:bodyDiv w:val="1"/>
      <w:marLeft w:val="0"/>
      <w:marRight w:val="0"/>
      <w:marTop w:val="0"/>
      <w:marBottom w:val="0"/>
      <w:divBdr>
        <w:top w:val="none" w:sz="0" w:space="0" w:color="auto"/>
        <w:left w:val="none" w:sz="0" w:space="0" w:color="auto"/>
        <w:bottom w:val="none" w:sz="0" w:space="0" w:color="auto"/>
        <w:right w:val="none" w:sz="0" w:space="0" w:color="auto"/>
      </w:divBdr>
    </w:div>
    <w:div w:id="564730744">
      <w:bodyDiv w:val="1"/>
      <w:marLeft w:val="0"/>
      <w:marRight w:val="0"/>
      <w:marTop w:val="0"/>
      <w:marBottom w:val="0"/>
      <w:divBdr>
        <w:top w:val="none" w:sz="0" w:space="0" w:color="auto"/>
        <w:left w:val="none" w:sz="0" w:space="0" w:color="auto"/>
        <w:bottom w:val="none" w:sz="0" w:space="0" w:color="auto"/>
        <w:right w:val="none" w:sz="0" w:space="0" w:color="auto"/>
      </w:divBdr>
      <w:divsChild>
        <w:div w:id="397048565">
          <w:marLeft w:val="274"/>
          <w:marRight w:val="0"/>
          <w:marTop w:val="0"/>
          <w:marBottom w:val="60"/>
          <w:divBdr>
            <w:top w:val="none" w:sz="0" w:space="0" w:color="auto"/>
            <w:left w:val="none" w:sz="0" w:space="0" w:color="auto"/>
            <w:bottom w:val="none" w:sz="0" w:space="0" w:color="auto"/>
            <w:right w:val="none" w:sz="0" w:space="0" w:color="auto"/>
          </w:divBdr>
        </w:div>
        <w:div w:id="700978736">
          <w:marLeft w:val="850"/>
          <w:marRight w:val="0"/>
          <w:marTop w:val="0"/>
          <w:marBottom w:val="60"/>
          <w:divBdr>
            <w:top w:val="none" w:sz="0" w:space="0" w:color="auto"/>
            <w:left w:val="none" w:sz="0" w:space="0" w:color="auto"/>
            <w:bottom w:val="none" w:sz="0" w:space="0" w:color="auto"/>
            <w:right w:val="none" w:sz="0" w:space="0" w:color="auto"/>
          </w:divBdr>
        </w:div>
        <w:div w:id="784466861">
          <w:marLeft w:val="850"/>
          <w:marRight w:val="0"/>
          <w:marTop w:val="0"/>
          <w:marBottom w:val="60"/>
          <w:divBdr>
            <w:top w:val="none" w:sz="0" w:space="0" w:color="auto"/>
            <w:left w:val="none" w:sz="0" w:space="0" w:color="auto"/>
            <w:bottom w:val="none" w:sz="0" w:space="0" w:color="auto"/>
            <w:right w:val="none" w:sz="0" w:space="0" w:color="auto"/>
          </w:divBdr>
        </w:div>
        <w:div w:id="1350637831">
          <w:marLeft w:val="274"/>
          <w:marRight w:val="0"/>
          <w:marTop w:val="0"/>
          <w:marBottom w:val="60"/>
          <w:divBdr>
            <w:top w:val="none" w:sz="0" w:space="0" w:color="auto"/>
            <w:left w:val="none" w:sz="0" w:space="0" w:color="auto"/>
            <w:bottom w:val="none" w:sz="0" w:space="0" w:color="auto"/>
            <w:right w:val="none" w:sz="0" w:space="0" w:color="auto"/>
          </w:divBdr>
        </w:div>
        <w:div w:id="1452673202">
          <w:marLeft w:val="850"/>
          <w:marRight w:val="0"/>
          <w:marTop w:val="0"/>
          <w:marBottom w:val="60"/>
          <w:divBdr>
            <w:top w:val="none" w:sz="0" w:space="0" w:color="auto"/>
            <w:left w:val="none" w:sz="0" w:space="0" w:color="auto"/>
            <w:bottom w:val="none" w:sz="0" w:space="0" w:color="auto"/>
            <w:right w:val="none" w:sz="0" w:space="0" w:color="auto"/>
          </w:divBdr>
        </w:div>
        <w:div w:id="1995253839">
          <w:marLeft w:val="274"/>
          <w:marRight w:val="0"/>
          <w:marTop w:val="0"/>
          <w:marBottom w:val="60"/>
          <w:divBdr>
            <w:top w:val="none" w:sz="0" w:space="0" w:color="auto"/>
            <w:left w:val="none" w:sz="0" w:space="0" w:color="auto"/>
            <w:bottom w:val="none" w:sz="0" w:space="0" w:color="auto"/>
            <w:right w:val="none" w:sz="0" w:space="0" w:color="auto"/>
          </w:divBdr>
        </w:div>
      </w:divsChild>
    </w:div>
    <w:div w:id="586884433">
      <w:bodyDiv w:val="1"/>
      <w:marLeft w:val="0"/>
      <w:marRight w:val="0"/>
      <w:marTop w:val="0"/>
      <w:marBottom w:val="0"/>
      <w:divBdr>
        <w:top w:val="none" w:sz="0" w:space="0" w:color="auto"/>
        <w:left w:val="none" w:sz="0" w:space="0" w:color="auto"/>
        <w:bottom w:val="none" w:sz="0" w:space="0" w:color="auto"/>
        <w:right w:val="none" w:sz="0" w:space="0" w:color="auto"/>
      </w:divBdr>
      <w:divsChild>
        <w:div w:id="138766010">
          <w:marLeft w:val="547"/>
          <w:marRight w:val="115"/>
          <w:marTop w:val="0"/>
          <w:marBottom w:val="0"/>
          <w:divBdr>
            <w:top w:val="none" w:sz="0" w:space="0" w:color="auto"/>
            <w:left w:val="none" w:sz="0" w:space="0" w:color="auto"/>
            <w:bottom w:val="none" w:sz="0" w:space="0" w:color="auto"/>
            <w:right w:val="none" w:sz="0" w:space="0" w:color="auto"/>
          </w:divBdr>
        </w:div>
      </w:divsChild>
    </w:div>
    <w:div w:id="737247040">
      <w:bodyDiv w:val="1"/>
      <w:marLeft w:val="0"/>
      <w:marRight w:val="0"/>
      <w:marTop w:val="0"/>
      <w:marBottom w:val="0"/>
      <w:divBdr>
        <w:top w:val="none" w:sz="0" w:space="0" w:color="auto"/>
        <w:left w:val="none" w:sz="0" w:space="0" w:color="auto"/>
        <w:bottom w:val="none" w:sz="0" w:space="0" w:color="auto"/>
        <w:right w:val="none" w:sz="0" w:space="0" w:color="auto"/>
      </w:divBdr>
    </w:div>
    <w:div w:id="854346130">
      <w:bodyDiv w:val="1"/>
      <w:marLeft w:val="0"/>
      <w:marRight w:val="0"/>
      <w:marTop w:val="0"/>
      <w:marBottom w:val="0"/>
      <w:divBdr>
        <w:top w:val="none" w:sz="0" w:space="0" w:color="auto"/>
        <w:left w:val="none" w:sz="0" w:space="0" w:color="auto"/>
        <w:bottom w:val="none" w:sz="0" w:space="0" w:color="auto"/>
        <w:right w:val="none" w:sz="0" w:space="0" w:color="auto"/>
      </w:divBdr>
      <w:divsChild>
        <w:div w:id="662393508">
          <w:marLeft w:val="547"/>
          <w:marRight w:val="0"/>
          <w:marTop w:val="0"/>
          <w:marBottom w:val="160"/>
          <w:divBdr>
            <w:top w:val="none" w:sz="0" w:space="0" w:color="auto"/>
            <w:left w:val="none" w:sz="0" w:space="0" w:color="auto"/>
            <w:bottom w:val="none" w:sz="0" w:space="0" w:color="auto"/>
            <w:right w:val="none" w:sz="0" w:space="0" w:color="auto"/>
          </w:divBdr>
        </w:div>
        <w:div w:id="961422544">
          <w:marLeft w:val="547"/>
          <w:marRight w:val="0"/>
          <w:marTop w:val="0"/>
          <w:marBottom w:val="160"/>
          <w:divBdr>
            <w:top w:val="none" w:sz="0" w:space="0" w:color="auto"/>
            <w:left w:val="none" w:sz="0" w:space="0" w:color="auto"/>
            <w:bottom w:val="none" w:sz="0" w:space="0" w:color="auto"/>
            <w:right w:val="none" w:sz="0" w:space="0" w:color="auto"/>
          </w:divBdr>
        </w:div>
        <w:div w:id="1975596137">
          <w:marLeft w:val="547"/>
          <w:marRight w:val="0"/>
          <w:marTop w:val="0"/>
          <w:marBottom w:val="160"/>
          <w:divBdr>
            <w:top w:val="none" w:sz="0" w:space="0" w:color="auto"/>
            <w:left w:val="none" w:sz="0" w:space="0" w:color="auto"/>
            <w:bottom w:val="none" w:sz="0" w:space="0" w:color="auto"/>
            <w:right w:val="none" w:sz="0" w:space="0" w:color="auto"/>
          </w:divBdr>
        </w:div>
      </w:divsChild>
    </w:div>
    <w:div w:id="879631192">
      <w:bodyDiv w:val="1"/>
      <w:marLeft w:val="0"/>
      <w:marRight w:val="0"/>
      <w:marTop w:val="0"/>
      <w:marBottom w:val="0"/>
      <w:divBdr>
        <w:top w:val="none" w:sz="0" w:space="0" w:color="auto"/>
        <w:left w:val="none" w:sz="0" w:space="0" w:color="auto"/>
        <w:bottom w:val="none" w:sz="0" w:space="0" w:color="auto"/>
        <w:right w:val="none" w:sz="0" w:space="0" w:color="auto"/>
      </w:divBdr>
    </w:div>
    <w:div w:id="891036494">
      <w:bodyDiv w:val="1"/>
      <w:marLeft w:val="0"/>
      <w:marRight w:val="0"/>
      <w:marTop w:val="0"/>
      <w:marBottom w:val="0"/>
      <w:divBdr>
        <w:top w:val="none" w:sz="0" w:space="0" w:color="auto"/>
        <w:left w:val="none" w:sz="0" w:space="0" w:color="auto"/>
        <w:bottom w:val="none" w:sz="0" w:space="0" w:color="auto"/>
        <w:right w:val="none" w:sz="0" w:space="0" w:color="auto"/>
      </w:divBdr>
    </w:div>
    <w:div w:id="902836802">
      <w:bodyDiv w:val="1"/>
      <w:marLeft w:val="0"/>
      <w:marRight w:val="0"/>
      <w:marTop w:val="0"/>
      <w:marBottom w:val="0"/>
      <w:divBdr>
        <w:top w:val="none" w:sz="0" w:space="0" w:color="auto"/>
        <w:left w:val="none" w:sz="0" w:space="0" w:color="auto"/>
        <w:bottom w:val="none" w:sz="0" w:space="0" w:color="auto"/>
        <w:right w:val="none" w:sz="0" w:space="0" w:color="auto"/>
      </w:divBdr>
    </w:div>
    <w:div w:id="963930101">
      <w:bodyDiv w:val="1"/>
      <w:marLeft w:val="0"/>
      <w:marRight w:val="0"/>
      <w:marTop w:val="0"/>
      <w:marBottom w:val="0"/>
      <w:divBdr>
        <w:top w:val="none" w:sz="0" w:space="0" w:color="auto"/>
        <w:left w:val="none" w:sz="0" w:space="0" w:color="auto"/>
        <w:bottom w:val="none" w:sz="0" w:space="0" w:color="auto"/>
        <w:right w:val="none" w:sz="0" w:space="0" w:color="auto"/>
      </w:divBdr>
    </w:div>
    <w:div w:id="1004934093">
      <w:bodyDiv w:val="1"/>
      <w:marLeft w:val="0"/>
      <w:marRight w:val="0"/>
      <w:marTop w:val="0"/>
      <w:marBottom w:val="0"/>
      <w:divBdr>
        <w:top w:val="none" w:sz="0" w:space="0" w:color="auto"/>
        <w:left w:val="none" w:sz="0" w:space="0" w:color="auto"/>
        <w:bottom w:val="none" w:sz="0" w:space="0" w:color="auto"/>
        <w:right w:val="none" w:sz="0" w:space="0" w:color="auto"/>
      </w:divBdr>
    </w:div>
    <w:div w:id="1017318220">
      <w:bodyDiv w:val="1"/>
      <w:marLeft w:val="0"/>
      <w:marRight w:val="0"/>
      <w:marTop w:val="0"/>
      <w:marBottom w:val="0"/>
      <w:divBdr>
        <w:top w:val="none" w:sz="0" w:space="0" w:color="auto"/>
        <w:left w:val="none" w:sz="0" w:space="0" w:color="auto"/>
        <w:bottom w:val="none" w:sz="0" w:space="0" w:color="auto"/>
        <w:right w:val="none" w:sz="0" w:space="0" w:color="auto"/>
      </w:divBdr>
      <w:divsChild>
        <w:div w:id="74785887">
          <w:marLeft w:val="0"/>
          <w:marRight w:val="0"/>
          <w:marTop w:val="0"/>
          <w:marBottom w:val="0"/>
          <w:divBdr>
            <w:top w:val="none" w:sz="0" w:space="0" w:color="auto"/>
            <w:left w:val="none" w:sz="0" w:space="0" w:color="auto"/>
            <w:bottom w:val="none" w:sz="0" w:space="0" w:color="auto"/>
            <w:right w:val="none" w:sz="0" w:space="0" w:color="auto"/>
          </w:divBdr>
          <w:divsChild>
            <w:div w:id="984896885">
              <w:marLeft w:val="0"/>
              <w:marRight w:val="0"/>
              <w:marTop w:val="0"/>
              <w:marBottom w:val="0"/>
              <w:divBdr>
                <w:top w:val="none" w:sz="0" w:space="0" w:color="auto"/>
                <w:left w:val="none" w:sz="0" w:space="0" w:color="auto"/>
                <w:bottom w:val="none" w:sz="0" w:space="0" w:color="auto"/>
                <w:right w:val="none" w:sz="0" w:space="0" w:color="auto"/>
              </w:divBdr>
            </w:div>
            <w:div w:id="165480866">
              <w:marLeft w:val="0"/>
              <w:marRight w:val="0"/>
              <w:marTop w:val="0"/>
              <w:marBottom w:val="0"/>
              <w:divBdr>
                <w:top w:val="none" w:sz="0" w:space="0" w:color="auto"/>
                <w:left w:val="none" w:sz="0" w:space="0" w:color="auto"/>
                <w:bottom w:val="none" w:sz="0" w:space="0" w:color="auto"/>
                <w:right w:val="none" w:sz="0" w:space="0" w:color="auto"/>
              </w:divBdr>
            </w:div>
          </w:divsChild>
        </w:div>
        <w:div w:id="1349059439">
          <w:marLeft w:val="0"/>
          <w:marRight w:val="0"/>
          <w:marTop w:val="0"/>
          <w:marBottom w:val="0"/>
          <w:divBdr>
            <w:top w:val="none" w:sz="0" w:space="0" w:color="auto"/>
            <w:left w:val="none" w:sz="0" w:space="0" w:color="auto"/>
            <w:bottom w:val="none" w:sz="0" w:space="0" w:color="auto"/>
            <w:right w:val="none" w:sz="0" w:space="0" w:color="auto"/>
          </w:divBdr>
          <w:divsChild>
            <w:div w:id="1957640778">
              <w:marLeft w:val="0"/>
              <w:marRight w:val="0"/>
              <w:marTop w:val="0"/>
              <w:marBottom w:val="0"/>
              <w:divBdr>
                <w:top w:val="none" w:sz="0" w:space="0" w:color="auto"/>
                <w:left w:val="none" w:sz="0" w:space="0" w:color="auto"/>
                <w:bottom w:val="none" w:sz="0" w:space="0" w:color="auto"/>
                <w:right w:val="none" w:sz="0" w:space="0" w:color="auto"/>
              </w:divBdr>
            </w:div>
            <w:div w:id="872378281">
              <w:marLeft w:val="0"/>
              <w:marRight w:val="0"/>
              <w:marTop w:val="0"/>
              <w:marBottom w:val="0"/>
              <w:divBdr>
                <w:top w:val="none" w:sz="0" w:space="0" w:color="auto"/>
                <w:left w:val="none" w:sz="0" w:space="0" w:color="auto"/>
                <w:bottom w:val="none" w:sz="0" w:space="0" w:color="auto"/>
                <w:right w:val="none" w:sz="0" w:space="0" w:color="auto"/>
              </w:divBdr>
            </w:div>
          </w:divsChild>
        </w:div>
        <w:div w:id="645554994">
          <w:marLeft w:val="0"/>
          <w:marRight w:val="0"/>
          <w:marTop w:val="0"/>
          <w:marBottom w:val="0"/>
          <w:divBdr>
            <w:top w:val="none" w:sz="0" w:space="0" w:color="auto"/>
            <w:left w:val="none" w:sz="0" w:space="0" w:color="auto"/>
            <w:bottom w:val="none" w:sz="0" w:space="0" w:color="auto"/>
            <w:right w:val="none" w:sz="0" w:space="0" w:color="auto"/>
          </w:divBdr>
          <w:divsChild>
            <w:div w:id="1128936828">
              <w:marLeft w:val="0"/>
              <w:marRight w:val="0"/>
              <w:marTop w:val="0"/>
              <w:marBottom w:val="0"/>
              <w:divBdr>
                <w:top w:val="none" w:sz="0" w:space="0" w:color="auto"/>
                <w:left w:val="none" w:sz="0" w:space="0" w:color="auto"/>
                <w:bottom w:val="none" w:sz="0" w:space="0" w:color="auto"/>
                <w:right w:val="none" w:sz="0" w:space="0" w:color="auto"/>
              </w:divBdr>
            </w:div>
            <w:div w:id="1728213761">
              <w:marLeft w:val="0"/>
              <w:marRight w:val="0"/>
              <w:marTop w:val="0"/>
              <w:marBottom w:val="0"/>
              <w:divBdr>
                <w:top w:val="none" w:sz="0" w:space="0" w:color="auto"/>
                <w:left w:val="none" w:sz="0" w:space="0" w:color="auto"/>
                <w:bottom w:val="none" w:sz="0" w:space="0" w:color="auto"/>
                <w:right w:val="none" w:sz="0" w:space="0" w:color="auto"/>
              </w:divBdr>
            </w:div>
          </w:divsChild>
        </w:div>
        <w:div w:id="1161121360">
          <w:marLeft w:val="0"/>
          <w:marRight w:val="0"/>
          <w:marTop w:val="0"/>
          <w:marBottom w:val="0"/>
          <w:divBdr>
            <w:top w:val="none" w:sz="0" w:space="0" w:color="auto"/>
            <w:left w:val="none" w:sz="0" w:space="0" w:color="auto"/>
            <w:bottom w:val="none" w:sz="0" w:space="0" w:color="auto"/>
            <w:right w:val="none" w:sz="0" w:space="0" w:color="auto"/>
          </w:divBdr>
          <w:divsChild>
            <w:div w:id="424427304">
              <w:marLeft w:val="0"/>
              <w:marRight w:val="0"/>
              <w:marTop w:val="0"/>
              <w:marBottom w:val="0"/>
              <w:divBdr>
                <w:top w:val="none" w:sz="0" w:space="0" w:color="auto"/>
                <w:left w:val="none" w:sz="0" w:space="0" w:color="auto"/>
                <w:bottom w:val="none" w:sz="0" w:space="0" w:color="auto"/>
                <w:right w:val="none" w:sz="0" w:space="0" w:color="auto"/>
              </w:divBdr>
            </w:div>
            <w:div w:id="16259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758760">
      <w:bodyDiv w:val="1"/>
      <w:marLeft w:val="0"/>
      <w:marRight w:val="0"/>
      <w:marTop w:val="0"/>
      <w:marBottom w:val="0"/>
      <w:divBdr>
        <w:top w:val="none" w:sz="0" w:space="0" w:color="auto"/>
        <w:left w:val="none" w:sz="0" w:space="0" w:color="auto"/>
        <w:bottom w:val="none" w:sz="0" w:space="0" w:color="auto"/>
        <w:right w:val="none" w:sz="0" w:space="0" w:color="auto"/>
      </w:divBdr>
    </w:div>
    <w:div w:id="1075860230">
      <w:bodyDiv w:val="1"/>
      <w:marLeft w:val="0"/>
      <w:marRight w:val="0"/>
      <w:marTop w:val="0"/>
      <w:marBottom w:val="0"/>
      <w:divBdr>
        <w:top w:val="none" w:sz="0" w:space="0" w:color="auto"/>
        <w:left w:val="none" w:sz="0" w:space="0" w:color="auto"/>
        <w:bottom w:val="none" w:sz="0" w:space="0" w:color="auto"/>
        <w:right w:val="none" w:sz="0" w:space="0" w:color="auto"/>
      </w:divBdr>
    </w:div>
    <w:div w:id="1231962187">
      <w:bodyDiv w:val="1"/>
      <w:marLeft w:val="0"/>
      <w:marRight w:val="0"/>
      <w:marTop w:val="0"/>
      <w:marBottom w:val="0"/>
      <w:divBdr>
        <w:top w:val="none" w:sz="0" w:space="0" w:color="auto"/>
        <w:left w:val="none" w:sz="0" w:space="0" w:color="auto"/>
        <w:bottom w:val="none" w:sz="0" w:space="0" w:color="auto"/>
        <w:right w:val="none" w:sz="0" w:space="0" w:color="auto"/>
      </w:divBdr>
    </w:div>
    <w:div w:id="1248227223">
      <w:bodyDiv w:val="1"/>
      <w:marLeft w:val="0"/>
      <w:marRight w:val="0"/>
      <w:marTop w:val="0"/>
      <w:marBottom w:val="0"/>
      <w:divBdr>
        <w:top w:val="none" w:sz="0" w:space="0" w:color="auto"/>
        <w:left w:val="none" w:sz="0" w:space="0" w:color="auto"/>
        <w:bottom w:val="none" w:sz="0" w:space="0" w:color="auto"/>
        <w:right w:val="none" w:sz="0" w:space="0" w:color="auto"/>
      </w:divBdr>
      <w:divsChild>
        <w:div w:id="1266116634">
          <w:marLeft w:val="274"/>
          <w:marRight w:val="0"/>
          <w:marTop w:val="0"/>
          <w:marBottom w:val="0"/>
          <w:divBdr>
            <w:top w:val="none" w:sz="0" w:space="0" w:color="auto"/>
            <w:left w:val="none" w:sz="0" w:space="0" w:color="auto"/>
            <w:bottom w:val="none" w:sz="0" w:space="0" w:color="auto"/>
            <w:right w:val="none" w:sz="0" w:space="0" w:color="auto"/>
          </w:divBdr>
        </w:div>
        <w:div w:id="1725248948">
          <w:marLeft w:val="274"/>
          <w:marRight w:val="0"/>
          <w:marTop w:val="0"/>
          <w:marBottom w:val="0"/>
          <w:divBdr>
            <w:top w:val="none" w:sz="0" w:space="0" w:color="auto"/>
            <w:left w:val="none" w:sz="0" w:space="0" w:color="auto"/>
            <w:bottom w:val="none" w:sz="0" w:space="0" w:color="auto"/>
            <w:right w:val="none" w:sz="0" w:space="0" w:color="auto"/>
          </w:divBdr>
        </w:div>
        <w:div w:id="1935702177">
          <w:marLeft w:val="274"/>
          <w:marRight w:val="0"/>
          <w:marTop w:val="0"/>
          <w:marBottom w:val="0"/>
          <w:divBdr>
            <w:top w:val="none" w:sz="0" w:space="0" w:color="auto"/>
            <w:left w:val="none" w:sz="0" w:space="0" w:color="auto"/>
            <w:bottom w:val="none" w:sz="0" w:space="0" w:color="auto"/>
            <w:right w:val="none" w:sz="0" w:space="0" w:color="auto"/>
          </w:divBdr>
        </w:div>
      </w:divsChild>
    </w:div>
    <w:div w:id="1332563996">
      <w:bodyDiv w:val="1"/>
      <w:marLeft w:val="0"/>
      <w:marRight w:val="0"/>
      <w:marTop w:val="0"/>
      <w:marBottom w:val="0"/>
      <w:divBdr>
        <w:top w:val="none" w:sz="0" w:space="0" w:color="auto"/>
        <w:left w:val="none" w:sz="0" w:space="0" w:color="auto"/>
        <w:bottom w:val="none" w:sz="0" w:space="0" w:color="auto"/>
        <w:right w:val="none" w:sz="0" w:space="0" w:color="auto"/>
      </w:divBdr>
    </w:div>
    <w:div w:id="1453400662">
      <w:bodyDiv w:val="1"/>
      <w:marLeft w:val="0"/>
      <w:marRight w:val="0"/>
      <w:marTop w:val="0"/>
      <w:marBottom w:val="0"/>
      <w:divBdr>
        <w:top w:val="none" w:sz="0" w:space="0" w:color="auto"/>
        <w:left w:val="none" w:sz="0" w:space="0" w:color="auto"/>
        <w:bottom w:val="none" w:sz="0" w:space="0" w:color="auto"/>
        <w:right w:val="none" w:sz="0" w:space="0" w:color="auto"/>
      </w:divBdr>
    </w:div>
    <w:div w:id="1553149854">
      <w:bodyDiv w:val="1"/>
      <w:marLeft w:val="0"/>
      <w:marRight w:val="0"/>
      <w:marTop w:val="0"/>
      <w:marBottom w:val="0"/>
      <w:divBdr>
        <w:top w:val="none" w:sz="0" w:space="0" w:color="auto"/>
        <w:left w:val="none" w:sz="0" w:space="0" w:color="auto"/>
        <w:bottom w:val="none" w:sz="0" w:space="0" w:color="auto"/>
        <w:right w:val="none" w:sz="0" w:space="0" w:color="auto"/>
      </w:divBdr>
    </w:div>
    <w:div w:id="1630891052">
      <w:bodyDiv w:val="1"/>
      <w:marLeft w:val="0"/>
      <w:marRight w:val="0"/>
      <w:marTop w:val="0"/>
      <w:marBottom w:val="0"/>
      <w:divBdr>
        <w:top w:val="none" w:sz="0" w:space="0" w:color="auto"/>
        <w:left w:val="none" w:sz="0" w:space="0" w:color="auto"/>
        <w:bottom w:val="none" w:sz="0" w:space="0" w:color="auto"/>
        <w:right w:val="none" w:sz="0" w:space="0" w:color="auto"/>
      </w:divBdr>
    </w:div>
    <w:div w:id="1633291513">
      <w:bodyDiv w:val="1"/>
      <w:marLeft w:val="0"/>
      <w:marRight w:val="0"/>
      <w:marTop w:val="0"/>
      <w:marBottom w:val="0"/>
      <w:divBdr>
        <w:top w:val="none" w:sz="0" w:space="0" w:color="auto"/>
        <w:left w:val="none" w:sz="0" w:space="0" w:color="auto"/>
        <w:bottom w:val="none" w:sz="0" w:space="0" w:color="auto"/>
        <w:right w:val="none" w:sz="0" w:space="0" w:color="auto"/>
      </w:divBdr>
    </w:div>
    <w:div w:id="1765490157">
      <w:bodyDiv w:val="1"/>
      <w:marLeft w:val="0"/>
      <w:marRight w:val="0"/>
      <w:marTop w:val="0"/>
      <w:marBottom w:val="0"/>
      <w:divBdr>
        <w:top w:val="none" w:sz="0" w:space="0" w:color="auto"/>
        <w:left w:val="none" w:sz="0" w:space="0" w:color="auto"/>
        <w:bottom w:val="none" w:sz="0" w:space="0" w:color="auto"/>
        <w:right w:val="none" w:sz="0" w:space="0" w:color="auto"/>
      </w:divBdr>
    </w:div>
    <w:div w:id="1791512845">
      <w:bodyDiv w:val="1"/>
      <w:marLeft w:val="0"/>
      <w:marRight w:val="0"/>
      <w:marTop w:val="0"/>
      <w:marBottom w:val="0"/>
      <w:divBdr>
        <w:top w:val="none" w:sz="0" w:space="0" w:color="auto"/>
        <w:left w:val="none" w:sz="0" w:space="0" w:color="auto"/>
        <w:bottom w:val="none" w:sz="0" w:space="0" w:color="auto"/>
        <w:right w:val="none" w:sz="0" w:space="0" w:color="auto"/>
      </w:divBdr>
      <w:divsChild>
        <w:div w:id="1030302397">
          <w:marLeft w:val="0"/>
          <w:marRight w:val="0"/>
          <w:marTop w:val="0"/>
          <w:marBottom w:val="0"/>
          <w:divBdr>
            <w:top w:val="none" w:sz="0" w:space="0" w:color="auto"/>
            <w:left w:val="none" w:sz="0" w:space="0" w:color="auto"/>
            <w:bottom w:val="none" w:sz="0" w:space="0" w:color="auto"/>
            <w:right w:val="none" w:sz="0" w:space="0" w:color="auto"/>
          </w:divBdr>
        </w:div>
        <w:div w:id="1881093386">
          <w:marLeft w:val="0"/>
          <w:marRight w:val="0"/>
          <w:marTop w:val="0"/>
          <w:marBottom w:val="0"/>
          <w:divBdr>
            <w:top w:val="none" w:sz="0" w:space="0" w:color="auto"/>
            <w:left w:val="none" w:sz="0" w:space="0" w:color="auto"/>
            <w:bottom w:val="none" w:sz="0" w:space="0" w:color="auto"/>
            <w:right w:val="none" w:sz="0" w:space="0" w:color="auto"/>
          </w:divBdr>
          <w:divsChild>
            <w:div w:id="1664060">
              <w:marLeft w:val="-75"/>
              <w:marRight w:val="0"/>
              <w:marTop w:val="30"/>
              <w:marBottom w:val="30"/>
              <w:divBdr>
                <w:top w:val="none" w:sz="0" w:space="0" w:color="auto"/>
                <w:left w:val="none" w:sz="0" w:space="0" w:color="auto"/>
                <w:bottom w:val="none" w:sz="0" w:space="0" w:color="auto"/>
                <w:right w:val="none" w:sz="0" w:space="0" w:color="auto"/>
              </w:divBdr>
              <w:divsChild>
                <w:div w:id="1895043669">
                  <w:marLeft w:val="0"/>
                  <w:marRight w:val="0"/>
                  <w:marTop w:val="0"/>
                  <w:marBottom w:val="0"/>
                  <w:divBdr>
                    <w:top w:val="none" w:sz="0" w:space="0" w:color="auto"/>
                    <w:left w:val="none" w:sz="0" w:space="0" w:color="auto"/>
                    <w:bottom w:val="none" w:sz="0" w:space="0" w:color="auto"/>
                    <w:right w:val="none" w:sz="0" w:space="0" w:color="auto"/>
                  </w:divBdr>
                  <w:divsChild>
                    <w:div w:id="1007291592">
                      <w:marLeft w:val="0"/>
                      <w:marRight w:val="0"/>
                      <w:marTop w:val="0"/>
                      <w:marBottom w:val="0"/>
                      <w:divBdr>
                        <w:top w:val="none" w:sz="0" w:space="0" w:color="auto"/>
                        <w:left w:val="none" w:sz="0" w:space="0" w:color="auto"/>
                        <w:bottom w:val="none" w:sz="0" w:space="0" w:color="auto"/>
                        <w:right w:val="none" w:sz="0" w:space="0" w:color="auto"/>
                      </w:divBdr>
                    </w:div>
                  </w:divsChild>
                </w:div>
                <w:div w:id="1291863400">
                  <w:marLeft w:val="0"/>
                  <w:marRight w:val="0"/>
                  <w:marTop w:val="0"/>
                  <w:marBottom w:val="0"/>
                  <w:divBdr>
                    <w:top w:val="none" w:sz="0" w:space="0" w:color="auto"/>
                    <w:left w:val="none" w:sz="0" w:space="0" w:color="auto"/>
                    <w:bottom w:val="none" w:sz="0" w:space="0" w:color="auto"/>
                    <w:right w:val="none" w:sz="0" w:space="0" w:color="auto"/>
                  </w:divBdr>
                  <w:divsChild>
                    <w:div w:id="1441531669">
                      <w:marLeft w:val="0"/>
                      <w:marRight w:val="0"/>
                      <w:marTop w:val="0"/>
                      <w:marBottom w:val="0"/>
                      <w:divBdr>
                        <w:top w:val="none" w:sz="0" w:space="0" w:color="auto"/>
                        <w:left w:val="none" w:sz="0" w:space="0" w:color="auto"/>
                        <w:bottom w:val="none" w:sz="0" w:space="0" w:color="auto"/>
                        <w:right w:val="none" w:sz="0" w:space="0" w:color="auto"/>
                      </w:divBdr>
                    </w:div>
                  </w:divsChild>
                </w:div>
                <w:div w:id="1005353658">
                  <w:marLeft w:val="0"/>
                  <w:marRight w:val="0"/>
                  <w:marTop w:val="0"/>
                  <w:marBottom w:val="0"/>
                  <w:divBdr>
                    <w:top w:val="none" w:sz="0" w:space="0" w:color="auto"/>
                    <w:left w:val="none" w:sz="0" w:space="0" w:color="auto"/>
                    <w:bottom w:val="none" w:sz="0" w:space="0" w:color="auto"/>
                    <w:right w:val="none" w:sz="0" w:space="0" w:color="auto"/>
                  </w:divBdr>
                  <w:divsChild>
                    <w:div w:id="1430002922">
                      <w:marLeft w:val="0"/>
                      <w:marRight w:val="0"/>
                      <w:marTop w:val="0"/>
                      <w:marBottom w:val="0"/>
                      <w:divBdr>
                        <w:top w:val="none" w:sz="0" w:space="0" w:color="auto"/>
                        <w:left w:val="none" w:sz="0" w:space="0" w:color="auto"/>
                        <w:bottom w:val="none" w:sz="0" w:space="0" w:color="auto"/>
                        <w:right w:val="none" w:sz="0" w:space="0" w:color="auto"/>
                      </w:divBdr>
                    </w:div>
                  </w:divsChild>
                </w:div>
                <w:div w:id="1113086279">
                  <w:marLeft w:val="0"/>
                  <w:marRight w:val="0"/>
                  <w:marTop w:val="0"/>
                  <w:marBottom w:val="0"/>
                  <w:divBdr>
                    <w:top w:val="none" w:sz="0" w:space="0" w:color="auto"/>
                    <w:left w:val="none" w:sz="0" w:space="0" w:color="auto"/>
                    <w:bottom w:val="none" w:sz="0" w:space="0" w:color="auto"/>
                    <w:right w:val="none" w:sz="0" w:space="0" w:color="auto"/>
                  </w:divBdr>
                  <w:divsChild>
                    <w:div w:id="1352990735">
                      <w:marLeft w:val="0"/>
                      <w:marRight w:val="0"/>
                      <w:marTop w:val="0"/>
                      <w:marBottom w:val="0"/>
                      <w:divBdr>
                        <w:top w:val="none" w:sz="0" w:space="0" w:color="auto"/>
                        <w:left w:val="none" w:sz="0" w:space="0" w:color="auto"/>
                        <w:bottom w:val="none" w:sz="0" w:space="0" w:color="auto"/>
                        <w:right w:val="none" w:sz="0" w:space="0" w:color="auto"/>
                      </w:divBdr>
                    </w:div>
                  </w:divsChild>
                </w:div>
                <w:div w:id="702249333">
                  <w:marLeft w:val="0"/>
                  <w:marRight w:val="0"/>
                  <w:marTop w:val="0"/>
                  <w:marBottom w:val="0"/>
                  <w:divBdr>
                    <w:top w:val="none" w:sz="0" w:space="0" w:color="auto"/>
                    <w:left w:val="none" w:sz="0" w:space="0" w:color="auto"/>
                    <w:bottom w:val="none" w:sz="0" w:space="0" w:color="auto"/>
                    <w:right w:val="none" w:sz="0" w:space="0" w:color="auto"/>
                  </w:divBdr>
                  <w:divsChild>
                    <w:div w:id="417556458">
                      <w:marLeft w:val="0"/>
                      <w:marRight w:val="0"/>
                      <w:marTop w:val="0"/>
                      <w:marBottom w:val="0"/>
                      <w:divBdr>
                        <w:top w:val="none" w:sz="0" w:space="0" w:color="auto"/>
                        <w:left w:val="none" w:sz="0" w:space="0" w:color="auto"/>
                        <w:bottom w:val="none" w:sz="0" w:space="0" w:color="auto"/>
                        <w:right w:val="none" w:sz="0" w:space="0" w:color="auto"/>
                      </w:divBdr>
                    </w:div>
                  </w:divsChild>
                </w:div>
                <w:div w:id="825440904">
                  <w:marLeft w:val="0"/>
                  <w:marRight w:val="0"/>
                  <w:marTop w:val="0"/>
                  <w:marBottom w:val="0"/>
                  <w:divBdr>
                    <w:top w:val="none" w:sz="0" w:space="0" w:color="auto"/>
                    <w:left w:val="none" w:sz="0" w:space="0" w:color="auto"/>
                    <w:bottom w:val="none" w:sz="0" w:space="0" w:color="auto"/>
                    <w:right w:val="none" w:sz="0" w:space="0" w:color="auto"/>
                  </w:divBdr>
                  <w:divsChild>
                    <w:div w:id="383408582">
                      <w:marLeft w:val="0"/>
                      <w:marRight w:val="0"/>
                      <w:marTop w:val="0"/>
                      <w:marBottom w:val="0"/>
                      <w:divBdr>
                        <w:top w:val="none" w:sz="0" w:space="0" w:color="auto"/>
                        <w:left w:val="none" w:sz="0" w:space="0" w:color="auto"/>
                        <w:bottom w:val="none" w:sz="0" w:space="0" w:color="auto"/>
                        <w:right w:val="none" w:sz="0" w:space="0" w:color="auto"/>
                      </w:divBdr>
                    </w:div>
                  </w:divsChild>
                </w:div>
                <w:div w:id="337467383">
                  <w:marLeft w:val="0"/>
                  <w:marRight w:val="0"/>
                  <w:marTop w:val="0"/>
                  <w:marBottom w:val="0"/>
                  <w:divBdr>
                    <w:top w:val="none" w:sz="0" w:space="0" w:color="auto"/>
                    <w:left w:val="none" w:sz="0" w:space="0" w:color="auto"/>
                    <w:bottom w:val="none" w:sz="0" w:space="0" w:color="auto"/>
                    <w:right w:val="none" w:sz="0" w:space="0" w:color="auto"/>
                  </w:divBdr>
                  <w:divsChild>
                    <w:div w:id="283653337">
                      <w:marLeft w:val="0"/>
                      <w:marRight w:val="0"/>
                      <w:marTop w:val="0"/>
                      <w:marBottom w:val="0"/>
                      <w:divBdr>
                        <w:top w:val="none" w:sz="0" w:space="0" w:color="auto"/>
                        <w:left w:val="none" w:sz="0" w:space="0" w:color="auto"/>
                        <w:bottom w:val="none" w:sz="0" w:space="0" w:color="auto"/>
                        <w:right w:val="none" w:sz="0" w:space="0" w:color="auto"/>
                      </w:divBdr>
                    </w:div>
                    <w:div w:id="91319264">
                      <w:marLeft w:val="0"/>
                      <w:marRight w:val="0"/>
                      <w:marTop w:val="0"/>
                      <w:marBottom w:val="0"/>
                      <w:divBdr>
                        <w:top w:val="none" w:sz="0" w:space="0" w:color="auto"/>
                        <w:left w:val="none" w:sz="0" w:space="0" w:color="auto"/>
                        <w:bottom w:val="none" w:sz="0" w:space="0" w:color="auto"/>
                        <w:right w:val="none" w:sz="0" w:space="0" w:color="auto"/>
                      </w:divBdr>
                    </w:div>
                    <w:div w:id="713652610">
                      <w:marLeft w:val="0"/>
                      <w:marRight w:val="0"/>
                      <w:marTop w:val="0"/>
                      <w:marBottom w:val="0"/>
                      <w:divBdr>
                        <w:top w:val="none" w:sz="0" w:space="0" w:color="auto"/>
                        <w:left w:val="none" w:sz="0" w:space="0" w:color="auto"/>
                        <w:bottom w:val="none" w:sz="0" w:space="0" w:color="auto"/>
                        <w:right w:val="none" w:sz="0" w:space="0" w:color="auto"/>
                      </w:divBdr>
                    </w:div>
                  </w:divsChild>
                </w:div>
                <w:div w:id="1702322795">
                  <w:marLeft w:val="0"/>
                  <w:marRight w:val="0"/>
                  <w:marTop w:val="0"/>
                  <w:marBottom w:val="0"/>
                  <w:divBdr>
                    <w:top w:val="none" w:sz="0" w:space="0" w:color="auto"/>
                    <w:left w:val="none" w:sz="0" w:space="0" w:color="auto"/>
                    <w:bottom w:val="none" w:sz="0" w:space="0" w:color="auto"/>
                    <w:right w:val="none" w:sz="0" w:space="0" w:color="auto"/>
                  </w:divBdr>
                  <w:divsChild>
                    <w:div w:id="1021082058">
                      <w:marLeft w:val="0"/>
                      <w:marRight w:val="0"/>
                      <w:marTop w:val="0"/>
                      <w:marBottom w:val="0"/>
                      <w:divBdr>
                        <w:top w:val="none" w:sz="0" w:space="0" w:color="auto"/>
                        <w:left w:val="none" w:sz="0" w:space="0" w:color="auto"/>
                        <w:bottom w:val="none" w:sz="0" w:space="0" w:color="auto"/>
                        <w:right w:val="none" w:sz="0" w:space="0" w:color="auto"/>
                      </w:divBdr>
                    </w:div>
                    <w:div w:id="2042707992">
                      <w:marLeft w:val="0"/>
                      <w:marRight w:val="0"/>
                      <w:marTop w:val="0"/>
                      <w:marBottom w:val="0"/>
                      <w:divBdr>
                        <w:top w:val="none" w:sz="0" w:space="0" w:color="auto"/>
                        <w:left w:val="none" w:sz="0" w:space="0" w:color="auto"/>
                        <w:bottom w:val="none" w:sz="0" w:space="0" w:color="auto"/>
                        <w:right w:val="none" w:sz="0" w:space="0" w:color="auto"/>
                      </w:divBdr>
                    </w:div>
                  </w:divsChild>
                </w:div>
                <w:div w:id="643118702">
                  <w:marLeft w:val="0"/>
                  <w:marRight w:val="0"/>
                  <w:marTop w:val="0"/>
                  <w:marBottom w:val="0"/>
                  <w:divBdr>
                    <w:top w:val="none" w:sz="0" w:space="0" w:color="auto"/>
                    <w:left w:val="none" w:sz="0" w:space="0" w:color="auto"/>
                    <w:bottom w:val="none" w:sz="0" w:space="0" w:color="auto"/>
                    <w:right w:val="none" w:sz="0" w:space="0" w:color="auto"/>
                  </w:divBdr>
                  <w:divsChild>
                    <w:div w:id="1217200766">
                      <w:marLeft w:val="0"/>
                      <w:marRight w:val="0"/>
                      <w:marTop w:val="0"/>
                      <w:marBottom w:val="0"/>
                      <w:divBdr>
                        <w:top w:val="none" w:sz="0" w:space="0" w:color="auto"/>
                        <w:left w:val="none" w:sz="0" w:space="0" w:color="auto"/>
                        <w:bottom w:val="none" w:sz="0" w:space="0" w:color="auto"/>
                        <w:right w:val="none" w:sz="0" w:space="0" w:color="auto"/>
                      </w:divBdr>
                    </w:div>
                  </w:divsChild>
                </w:div>
                <w:div w:id="165440069">
                  <w:marLeft w:val="0"/>
                  <w:marRight w:val="0"/>
                  <w:marTop w:val="0"/>
                  <w:marBottom w:val="0"/>
                  <w:divBdr>
                    <w:top w:val="none" w:sz="0" w:space="0" w:color="auto"/>
                    <w:left w:val="none" w:sz="0" w:space="0" w:color="auto"/>
                    <w:bottom w:val="none" w:sz="0" w:space="0" w:color="auto"/>
                    <w:right w:val="none" w:sz="0" w:space="0" w:color="auto"/>
                  </w:divBdr>
                  <w:divsChild>
                    <w:div w:id="582227613">
                      <w:marLeft w:val="0"/>
                      <w:marRight w:val="0"/>
                      <w:marTop w:val="0"/>
                      <w:marBottom w:val="0"/>
                      <w:divBdr>
                        <w:top w:val="none" w:sz="0" w:space="0" w:color="auto"/>
                        <w:left w:val="none" w:sz="0" w:space="0" w:color="auto"/>
                        <w:bottom w:val="none" w:sz="0" w:space="0" w:color="auto"/>
                        <w:right w:val="none" w:sz="0" w:space="0" w:color="auto"/>
                      </w:divBdr>
                    </w:div>
                  </w:divsChild>
                </w:div>
                <w:div w:id="25255288">
                  <w:marLeft w:val="0"/>
                  <w:marRight w:val="0"/>
                  <w:marTop w:val="0"/>
                  <w:marBottom w:val="0"/>
                  <w:divBdr>
                    <w:top w:val="none" w:sz="0" w:space="0" w:color="auto"/>
                    <w:left w:val="none" w:sz="0" w:space="0" w:color="auto"/>
                    <w:bottom w:val="none" w:sz="0" w:space="0" w:color="auto"/>
                    <w:right w:val="none" w:sz="0" w:space="0" w:color="auto"/>
                  </w:divBdr>
                  <w:divsChild>
                    <w:div w:id="11761429">
                      <w:marLeft w:val="0"/>
                      <w:marRight w:val="0"/>
                      <w:marTop w:val="0"/>
                      <w:marBottom w:val="0"/>
                      <w:divBdr>
                        <w:top w:val="none" w:sz="0" w:space="0" w:color="auto"/>
                        <w:left w:val="none" w:sz="0" w:space="0" w:color="auto"/>
                        <w:bottom w:val="none" w:sz="0" w:space="0" w:color="auto"/>
                        <w:right w:val="none" w:sz="0" w:space="0" w:color="auto"/>
                      </w:divBdr>
                    </w:div>
                  </w:divsChild>
                </w:div>
                <w:div w:id="382682224">
                  <w:marLeft w:val="0"/>
                  <w:marRight w:val="0"/>
                  <w:marTop w:val="0"/>
                  <w:marBottom w:val="0"/>
                  <w:divBdr>
                    <w:top w:val="none" w:sz="0" w:space="0" w:color="auto"/>
                    <w:left w:val="none" w:sz="0" w:space="0" w:color="auto"/>
                    <w:bottom w:val="none" w:sz="0" w:space="0" w:color="auto"/>
                    <w:right w:val="none" w:sz="0" w:space="0" w:color="auto"/>
                  </w:divBdr>
                  <w:divsChild>
                    <w:div w:id="1977224714">
                      <w:marLeft w:val="0"/>
                      <w:marRight w:val="0"/>
                      <w:marTop w:val="0"/>
                      <w:marBottom w:val="0"/>
                      <w:divBdr>
                        <w:top w:val="none" w:sz="0" w:space="0" w:color="auto"/>
                        <w:left w:val="none" w:sz="0" w:space="0" w:color="auto"/>
                        <w:bottom w:val="none" w:sz="0" w:space="0" w:color="auto"/>
                        <w:right w:val="none" w:sz="0" w:space="0" w:color="auto"/>
                      </w:divBdr>
                    </w:div>
                    <w:div w:id="697269060">
                      <w:marLeft w:val="0"/>
                      <w:marRight w:val="0"/>
                      <w:marTop w:val="0"/>
                      <w:marBottom w:val="0"/>
                      <w:divBdr>
                        <w:top w:val="none" w:sz="0" w:space="0" w:color="auto"/>
                        <w:left w:val="none" w:sz="0" w:space="0" w:color="auto"/>
                        <w:bottom w:val="none" w:sz="0" w:space="0" w:color="auto"/>
                        <w:right w:val="none" w:sz="0" w:space="0" w:color="auto"/>
                      </w:divBdr>
                    </w:div>
                  </w:divsChild>
                </w:div>
                <w:div w:id="761341641">
                  <w:marLeft w:val="0"/>
                  <w:marRight w:val="0"/>
                  <w:marTop w:val="0"/>
                  <w:marBottom w:val="0"/>
                  <w:divBdr>
                    <w:top w:val="none" w:sz="0" w:space="0" w:color="auto"/>
                    <w:left w:val="none" w:sz="0" w:space="0" w:color="auto"/>
                    <w:bottom w:val="none" w:sz="0" w:space="0" w:color="auto"/>
                    <w:right w:val="none" w:sz="0" w:space="0" w:color="auto"/>
                  </w:divBdr>
                  <w:divsChild>
                    <w:div w:id="428281758">
                      <w:marLeft w:val="0"/>
                      <w:marRight w:val="0"/>
                      <w:marTop w:val="0"/>
                      <w:marBottom w:val="0"/>
                      <w:divBdr>
                        <w:top w:val="none" w:sz="0" w:space="0" w:color="auto"/>
                        <w:left w:val="none" w:sz="0" w:space="0" w:color="auto"/>
                        <w:bottom w:val="none" w:sz="0" w:space="0" w:color="auto"/>
                        <w:right w:val="none" w:sz="0" w:space="0" w:color="auto"/>
                      </w:divBdr>
                    </w:div>
                    <w:div w:id="893589914">
                      <w:marLeft w:val="0"/>
                      <w:marRight w:val="0"/>
                      <w:marTop w:val="0"/>
                      <w:marBottom w:val="0"/>
                      <w:divBdr>
                        <w:top w:val="none" w:sz="0" w:space="0" w:color="auto"/>
                        <w:left w:val="none" w:sz="0" w:space="0" w:color="auto"/>
                        <w:bottom w:val="none" w:sz="0" w:space="0" w:color="auto"/>
                        <w:right w:val="none" w:sz="0" w:space="0" w:color="auto"/>
                      </w:divBdr>
                    </w:div>
                  </w:divsChild>
                </w:div>
                <w:div w:id="1668940416">
                  <w:marLeft w:val="0"/>
                  <w:marRight w:val="0"/>
                  <w:marTop w:val="0"/>
                  <w:marBottom w:val="0"/>
                  <w:divBdr>
                    <w:top w:val="none" w:sz="0" w:space="0" w:color="auto"/>
                    <w:left w:val="none" w:sz="0" w:space="0" w:color="auto"/>
                    <w:bottom w:val="none" w:sz="0" w:space="0" w:color="auto"/>
                    <w:right w:val="none" w:sz="0" w:space="0" w:color="auto"/>
                  </w:divBdr>
                  <w:divsChild>
                    <w:div w:id="221520914">
                      <w:marLeft w:val="0"/>
                      <w:marRight w:val="0"/>
                      <w:marTop w:val="0"/>
                      <w:marBottom w:val="0"/>
                      <w:divBdr>
                        <w:top w:val="none" w:sz="0" w:space="0" w:color="auto"/>
                        <w:left w:val="none" w:sz="0" w:space="0" w:color="auto"/>
                        <w:bottom w:val="none" w:sz="0" w:space="0" w:color="auto"/>
                        <w:right w:val="none" w:sz="0" w:space="0" w:color="auto"/>
                      </w:divBdr>
                    </w:div>
                  </w:divsChild>
                </w:div>
                <w:div w:id="152840453">
                  <w:marLeft w:val="0"/>
                  <w:marRight w:val="0"/>
                  <w:marTop w:val="0"/>
                  <w:marBottom w:val="0"/>
                  <w:divBdr>
                    <w:top w:val="none" w:sz="0" w:space="0" w:color="auto"/>
                    <w:left w:val="none" w:sz="0" w:space="0" w:color="auto"/>
                    <w:bottom w:val="none" w:sz="0" w:space="0" w:color="auto"/>
                    <w:right w:val="none" w:sz="0" w:space="0" w:color="auto"/>
                  </w:divBdr>
                  <w:divsChild>
                    <w:div w:id="1902405800">
                      <w:marLeft w:val="0"/>
                      <w:marRight w:val="0"/>
                      <w:marTop w:val="0"/>
                      <w:marBottom w:val="0"/>
                      <w:divBdr>
                        <w:top w:val="none" w:sz="0" w:space="0" w:color="auto"/>
                        <w:left w:val="none" w:sz="0" w:space="0" w:color="auto"/>
                        <w:bottom w:val="none" w:sz="0" w:space="0" w:color="auto"/>
                        <w:right w:val="none" w:sz="0" w:space="0" w:color="auto"/>
                      </w:divBdr>
                    </w:div>
                  </w:divsChild>
                </w:div>
                <w:div w:id="7870604">
                  <w:marLeft w:val="0"/>
                  <w:marRight w:val="0"/>
                  <w:marTop w:val="0"/>
                  <w:marBottom w:val="0"/>
                  <w:divBdr>
                    <w:top w:val="none" w:sz="0" w:space="0" w:color="auto"/>
                    <w:left w:val="none" w:sz="0" w:space="0" w:color="auto"/>
                    <w:bottom w:val="none" w:sz="0" w:space="0" w:color="auto"/>
                    <w:right w:val="none" w:sz="0" w:space="0" w:color="auto"/>
                  </w:divBdr>
                  <w:divsChild>
                    <w:div w:id="1064331081">
                      <w:marLeft w:val="0"/>
                      <w:marRight w:val="0"/>
                      <w:marTop w:val="0"/>
                      <w:marBottom w:val="0"/>
                      <w:divBdr>
                        <w:top w:val="none" w:sz="0" w:space="0" w:color="auto"/>
                        <w:left w:val="none" w:sz="0" w:space="0" w:color="auto"/>
                        <w:bottom w:val="none" w:sz="0" w:space="0" w:color="auto"/>
                        <w:right w:val="none" w:sz="0" w:space="0" w:color="auto"/>
                      </w:divBdr>
                    </w:div>
                  </w:divsChild>
                </w:div>
                <w:div w:id="2024168229">
                  <w:marLeft w:val="0"/>
                  <w:marRight w:val="0"/>
                  <w:marTop w:val="0"/>
                  <w:marBottom w:val="0"/>
                  <w:divBdr>
                    <w:top w:val="none" w:sz="0" w:space="0" w:color="auto"/>
                    <w:left w:val="none" w:sz="0" w:space="0" w:color="auto"/>
                    <w:bottom w:val="none" w:sz="0" w:space="0" w:color="auto"/>
                    <w:right w:val="none" w:sz="0" w:space="0" w:color="auto"/>
                  </w:divBdr>
                  <w:divsChild>
                    <w:div w:id="1213883226">
                      <w:marLeft w:val="0"/>
                      <w:marRight w:val="0"/>
                      <w:marTop w:val="0"/>
                      <w:marBottom w:val="0"/>
                      <w:divBdr>
                        <w:top w:val="none" w:sz="0" w:space="0" w:color="auto"/>
                        <w:left w:val="none" w:sz="0" w:space="0" w:color="auto"/>
                        <w:bottom w:val="none" w:sz="0" w:space="0" w:color="auto"/>
                        <w:right w:val="none" w:sz="0" w:space="0" w:color="auto"/>
                      </w:divBdr>
                    </w:div>
                    <w:div w:id="181214476">
                      <w:marLeft w:val="0"/>
                      <w:marRight w:val="0"/>
                      <w:marTop w:val="0"/>
                      <w:marBottom w:val="0"/>
                      <w:divBdr>
                        <w:top w:val="none" w:sz="0" w:space="0" w:color="auto"/>
                        <w:left w:val="none" w:sz="0" w:space="0" w:color="auto"/>
                        <w:bottom w:val="none" w:sz="0" w:space="0" w:color="auto"/>
                        <w:right w:val="none" w:sz="0" w:space="0" w:color="auto"/>
                      </w:divBdr>
                    </w:div>
                  </w:divsChild>
                </w:div>
                <w:div w:id="1528638418">
                  <w:marLeft w:val="0"/>
                  <w:marRight w:val="0"/>
                  <w:marTop w:val="0"/>
                  <w:marBottom w:val="0"/>
                  <w:divBdr>
                    <w:top w:val="none" w:sz="0" w:space="0" w:color="auto"/>
                    <w:left w:val="none" w:sz="0" w:space="0" w:color="auto"/>
                    <w:bottom w:val="none" w:sz="0" w:space="0" w:color="auto"/>
                    <w:right w:val="none" w:sz="0" w:space="0" w:color="auto"/>
                  </w:divBdr>
                  <w:divsChild>
                    <w:div w:id="983584532">
                      <w:marLeft w:val="0"/>
                      <w:marRight w:val="0"/>
                      <w:marTop w:val="0"/>
                      <w:marBottom w:val="0"/>
                      <w:divBdr>
                        <w:top w:val="none" w:sz="0" w:space="0" w:color="auto"/>
                        <w:left w:val="none" w:sz="0" w:space="0" w:color="auto"/>
                        <w:bottom w:val="none" w:sz="0" w:space="0" w:color="auto"/>
                        <w:right w:val="none" w:sz="0" w:space="0" w:color="auto"/>
                      </w:divBdr>
                    </w:div>
                  </w:divsChild>
                </w:div>
                <w:div w:id="917521425">
                  <w:marLeft w:val="0"/>
                  <w:marRight w:val="0"/>
                  <w:marTop w:val="0"/>
                  <w:marBottom w:val="0"/>
                  <w:divBdr>
                    <w:top w:val="none" w:sz="0" w:space="0" w:color="auto"/>
                    <w:left w:val="none" w:sz="0" w:space="0" w:color="auto"/>
                    <w:bottom w:val="none" w:sz="0" w:space="0" w:color="auto"/>
                    <w:right w:val="none" w:sz="0" w:space="0" w:color="auto"/>
                  </w:divBdr>
                  <w:divsChild>
                    <w:div w:id="710812355">
                      <w:marLeft w:val="0"/>
                      <w:marRight w:val="0"/>
                      <w:marTop w:val="0"/>
                      <w:marBottom w:val="0"/>
                      <w:divBdr>
                        <w:top w:val="none" w:sz="0" w:space="0" w:color="auto"/>
                        <w:left w:val="none" w:sz="0" w:space="0" w:color="auto"/>
                        <w:bottom w:val="none" w:sz="0" w:space="0" w:color="auto"/>
                        <w:right w:val="none" w:sz="0" w:space="0" w:color="auto"/>
                      </w:divBdr>
                    </w:div>
                  </w:divsChild>
                </w:div>
                <w:div w:id="1332177928">
                  <w:marLeft w:val="0"/>
                  <w:marRight w:val="0"/>
                  <w:marTop w:val="0"/>
                  <w:marBottom w:val="0"/>
                  <w:divBdr>
                    <w:top w:val="none" w:sz="0" w:space="0" w:color="auto"/>
                    <w:left w:val="none" w:sz="0" w:space="0" w:color="auto"/>
                    <w:bottom w:val="none" w:sz="0" w:space="0" w:color="auto"/>
                    <w:right w:val="none" w:sz="0" w:space="0" w:color="auto"/>
                  </w:divBdr>
                  <w:divsChild>
                    <w:div w:id="1841499790">
                      <w:marLeft w:val="0"/>
                      <w:marRight w:val="0"/>
                      <w:marTop w:val="0"/>
                      <w:marBottom w:val="0"/>
                      <w:divBdr>
                        <w:top w:val="none" w:sz="0" w:space="0" w:color="auto"/>
                        <w:left w:val="none" w:sz="0" w:space="0" w:color="auto"/>
                        <w:bottom w:val="none" w:sz="0" w:space="0" w:color="auto"/>
                        <w:right w:val="none" w:sz="0" w:space="0" w:color="auto"/>
                      </w:divBdr>
                    </w:div>
                    <w:div w:id="1863323391">
                      <w:marLeft w:val="0"/>
                      <w:marRight w:val="0"/>
                      <w:marTop w:val="0"/>
                      <w:marBottom w:val="0"/>
                      <w:divBdr>
                        <w:top w:val="none" w:sz="0" w:space="0" w:color="auto"/>
                        <w:left w:val="none" w:sz="0" w:space="0" w:color="auto"/>
                        <w:bottom w:val="none" w:sz="0" w:space="0" w:color="auto"/>
                        <w:right w:val="none" w:sz="0" w:space="0" w:color="auto"/>
                      </w:divBdr>
                    </w:div>
                  </w:divsChild>
                </w:div>
                <w:div w:id="291712329">
                  <w:marLeft w:val="0"/>
                  <w:marRight w:val="0"/>
                  <w:marTop w:val="0"/>
                  <w:marBottom w:val="0"/>
                  <w:divBdr>
                    <w:top w:val="none" w:sz="0" w:space="0" w:color="auto"/>
                    <w:left w:val="none" w:sz="0" w:space="0" w:color="auto"/>
                    <w:bottom w:val="none" w:sz="0" w:space="0" w:color="auto"/>
                    <w:right w:val="none" w:sz="0" w:space="0" w:color="auto"/>
                  </w:divBdr>
                  <w:divsChild>
                    <w:div w:id="508643638">
                      <w:marLeft w:val="0"/>
                      <w:marRight w:val="0"/>
                      <w:marTop w:val="0"/>
                      <w:marBottom w:val="0"/>
                      <w:divBdr>
                        <w:top w:val="none" w:sz="0" w:space="0" w:color="auto"/>
                        <w:left w:val="none" w:sz="0" w:space="0" w:color="auto"/>
                        <w:bottom w:val="none" w:sz="0" w:space="0" w:color="auto"/>
                        <w:right w:val="none" w:sz="0" w:space="0" w:color="auto"/>
                      </w:divBdr>
                    </w:div>
                    <w:div w:id="1141724853">
                      <w:marLeft w:val="0"/>
                      <w:marRight w:val="0"/>
                      <w:marTop w:val="0"/>
                      <w:marBottom w:val="0"/>
                      <w:divBdr>
                        <w:top w:val="none" w:sz="0" w:space="0" w:color="auto"/>
                        <w:left w:val="none" w:sz="0" w:space="0" w:color="auto"/>
                        <w:bottom w:val="none" w:sz="0" w:space="0" w:color="auto"/>
                        <w:right w:val="none" w:sz="0" w:space="0" w:color="auto"/>
                      </w:divBdr>
                    </w:div>
                  </w:divsChild>
                </w:div>
                <w:div w:id="713890624">
                  <w:marLeft w:val="0"/>
                  <w:marRight w:val="0"/>
                  <w:marTop w:val="0"/>
                  <w:marBottom w:val="0"/>
                  <w:divBdr>
                    <w:top w:val="none" w:sz="0" w:space="0" w:color="auto"/>
                    <w:left w:val="none" w:sz="0" w:space="0" w:color="auto"/>
                    <w:bottom w:val="none" w:sz="0" w:space="0" w:color="auto"/>
                    <w:right w:val="none" w:sz="0" w:space="0" w:color="auto"/>
                  </w:divBdr>
                  <w:divsChild>
                    <w:div w:id="1276907881">
                      <w:marLeft w:val="0"/>
                      <w:marRight w:val="0"/>
                      <w:marTop w:val="0"/>
                      <w:marBottom w:val="0"/>
                      <w:divBdr>
                        <w:top w:val="none" w:sz="0" w:space="0" w:color="auto"/>
                        <w:left w:val="none" w:sz="0" w:space="0" w:color="auto"/>
                        <w:bottom w:val="none" w:sz="0" w:space="0" w:color="auto"/>
                        <w:right w:val="none" w:sz="0" w:space="0" w:color="auto"/>
                      </w:divBdr>
                    </w:div>
                    <w:div w:id="2129278851">
                      <w:marLeft w:val="0"/>
                      <w:marRight w:val="0"/>
                      <w:marTop w:val="0"/>
                      <w:marBottom w:val="0"/>
                      <w:divBdr>
                        <w:top w:val="none" w:sz="0" w:space="0" w:color="auto"/>
                        <w:left w:val="none" w:sz="0" w:space="0" w:color="auto"/>
                        <w:bottom w:val="none" w:sz="0" w:space="0" w:color="auto"/>
                        <w:right w:val="none" w:sz="0" w:space="0" w:color="auto"/>
                      </w:divBdr>
                    </w:div>
                  </w:divsChild>
                </w:div>
                <w:div w:id="2121022195">
                  <w:marLeft w:val="0"/>
                  <w:marRight w:val="0"/>
                  <w:marTop w:val="0"/>
                  <w:marBottom w:val="0"/>
                  <w:divBdr>
                    <w:top w:val="none" w:sz="0" w:space="0" w:color="auto"/>
                    <w:left w:val="none" w:sz="0" w:space="0" w:color="auto"/>
                    <w:bottom w:val="none" w:sz="0" w:space="0" w:color="auto"/>
                    <w:right w:val="none" w:sz="0" w:space="0" w:color="auto"/>
                  </w:divBdr>
                  <w:divsChild>
                    <w:div w:id="1763525740">
                      <w:marLeft w:val="0"/>
                      <w:marRight w:val="0"/>
                      <w:marTop w:val="0"/>
                      <w:marBottom w:val="0"/>
                      <w:divBdr>
                        <w:top w:val="none" w:sz="0" w:space="0" w:color="auto"/>
                        <w:left w:val="none" w:sz="0" w:space="0" w:color="auto"/>
                        <w:bottom w:val="none" w:sz="0" w:space="0" w:color="auto"/>
                        <w:right w:val="none" w:sz="0" w:space="0" w:color="auto"/>
                      </w:divBdr>
                    </w:div>
                  </w:divsChild>
                </w:div>
                <w:div w:id="852230654">
                  <w:marLeft w:val="0"/>
                  <w:marRight w:val="0"/>
                  <w:marTop w:val="0"/>
                  <w:marBottom w:val="0"/>
                  <w:divBdr>
                    <w:top w:val="none" w:sz="0" w:space="0" w:color="auto"/>
                    <w:left w:val="none" w:sz="0" w:space="0" w:color="auto"/>
                    <w:bottom w:val="none" w:sz="0" w:space="0" w:color="auto"/>
                    <w:right w:val="none" w:sz="0" w:space="0" w:color="auto"/>
                  </w:divBdr>
                  <w:divsChild>
                    <w:div w:id="412971380">
                      <w:marLeft w:val="0"/>
                      <w:marRight w:val="0"/>
                      <w:marTop w:val="0"/>
                      <w:marBottom w:val="0"/>
                      <w:divBdr>
                        <w:top w:val="none" w:sz="0" w:space="0" w:color="auto"/>
                        <w:left w:val="none" w:sz="0" w:space="0" w:color="auto"/>
                        <w:bottom w:val="none" w:sz="0" w:space="0" w:color="auto"/>
                        <w:right w:val="none" w:sz="0" w:space="0" w:color="auto"/>
                      </w:divBdr>
                    </w:div>
                    <w:div w:id="30554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248247">
          <w:marLeft w:val="0"/>
          <w:marRight w:val="0"/>
          <w:marTop w:val="0"/>
          <w:marBottom w:val="0"/>
          <w:divBdr>
            <w:top w:val="none" w:sz="0" w:space="0" w:color="auto"/>
            <w:left w:val="none" w:sz="0" w:space="0" w:color="auto"/>
            <w:bottom w:val="none" w:sz="0" w:space="0" w:color="auto"/>
            <w:right w:val="none" w:sz="0" w:space="0" w:color="auto"/>
          </w:divBdr>
        </w:div>
      </w:divsChild>
    </w:div>
    <w:div w:id="1960259902">
      <w:bodyDiv w:val="1"/>
      <w:marLeft w:val="0"/>
      <w:marRight w:val="0"/>
      <w:marTop w:val="0"/>
      <w:marBottom w:val="0"/>
      <w:divBdr>
        <w:top w:val="none" w:sz="0" w:space="0" w:color="auto"/>
        <w:left w:val="none" w:sz="0" w:space="0" w:color="auto"/>
        <w:bottom w:val="none" w:sz="0" w:space="0" w:color="auto"/>
        <w:right w:val="none" w:sz="0" w:space="0" w:color="auto"/>
      </w:divBdr>
    </w:div>
    <w:div w:id="2009205937">
      <w:bodyDiv w:val="1"/>
      <w:marLeft w:val="0"/>
      <w:marRight w:val="0"/>
      <w:marTop w:val="0"/>
      <w:marBottom w:val="0"/>
      <w:divBdr>
        <w:top w:val="none" w:sz="0" w:space="0" w:color="auto"/>
        <w:left w:val="none" w:sz="0" w:space="0" w:color="auto"/>
        <w:bottom w:val="none" w:sz="0" w:space="0" w:color="auto"/>
        <w:right w:val="none" w:sz="0" w:space="0" w:color="auto"/>
      </w:divBdr>
      <w:divsChild>
        <w:div w:id="306712899">
          <w:marLeft w:val="0"/>
          <w:marRight w:val="0"/>
          <w:marTop w:val="0"/>
          <w:marBottom w:val="0"/>
          <w:divBdr>
            <w:top w:val="none" w:sz="0" w:space="0" w:color="auto"/>
            <w:left w:val="none" w:sz="0" w:space="0" w:color="auto"/>
            <w:bottom w:val="none" w:sz="0" w:space="0" w:color="auto"/>
            <w:right w:val="none" w:sz="0" w:space="0" w:color="auto"/>
          </w:divBdr>
        </w:div>
        <w:div w:id="1163473223">
          <w:marLeft w:val="0"/>
          <w:marRight w:val="0"/>
          <w:marTop w:val="0"/>
          <w:marBottom w:val="0"/>
          <w:divBdr>
            <w:top w:val="none" w:sz="0" w:space="0" w:color="auto"/>
            <w:left w:val="none" w:sz="0" w:space="0" w:color="auto"/>
            <w:bottom w:val="none" w:sz="0" w:space="0" w:color="auto"/>
            <w:right w:val="none" w:sz="0" w:space="0" w:color="auto"/>
          </w:divBdr>
        </w:div>
      </w:divsChild>
    </w:div>
    <w:div w:id="210784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resources/publications/terms-of-reference-psychosocial-project-group" TargetMode="External"/><Relationship Id="rId18" Type="http://schemas.openxmlformats.org/officeDocument/2006/relationships/hyperlink" Target="https://www.health.gov.au/committees-and-groups/psychosocial-project-group" TargetMode="External"/><Relationship Id="rId3" Type="http://schemas.openxmlformats.org/officeDocument/2006/relationships/customXml" Target="../customXml/item3.xml"/><Relationship Id="rId21" Type="http://schemas.openxmlformats.org/officeDocument/2006/relationships/hyperlink" Target="https://www.health.gov.au/resources/publications/consultation-workshop-1-summary" TargetMode="External"/><Relationship Id="rId7" Type="http://schemas.openxmlformats.org/officeDocument/2006/relationships/settings" Target="settings.xml"/><Relationship Id="rId12" Type="http://schemas.openxmlformats.org/officeDocument/2006/relationships/hyperlink" Target="https://federalfinancialrelations.gov.au/agreements/mental-health-suicide-prevention-agreement" TargetMode="External"/><Relationship Id="rId17" Type="http://schemas.openxmlformats.org/officeDocument/2006/relationships/hyperlink" Target="https://cid.org.au/event/learn-easy-read/" TargetMode="External"/><Relationship Id="rId2" Type="http://schemas.openxmlformats.org/officeDocument/2006/relationships/customXml" Target="../customXml/item2.xml"/><Relationship Id="rId16" Type="http://schemas.openxmlformats.org/officeDocument/2006/relationships/hyperlink" Target="https://www.ndisreview.gov.au/resources/reports/working-together-deliver-ndis" TargetMode="External"/><Relationship Id="rId20" Type="http://schemas.openxmlformats.org/officeDocument/2006/relationships/hyperlink" Target="https://www.aihw.gov.au/nmhspf/overview"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committees-and-groups/psychosocial-project-group"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pc.gov.au/inquiries/completed/mental-health/repor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health.gov.au/resources/collections/psychosocial-project-group-project-updates?language=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resources/collections/psychosocial-project-group-project-updates?language=en"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ateTime xmlns="ac66711c-8613-4dde-a928-6bd510ab7da4" xsi:nil="true"/>
    <Comments xmlns="ac66711c-8613-4dde-a928-6bd510ab7da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8743DCC77DB274DB22D4DDF53FCBF5F" ma:contentTypeVersion="10" ma:contentTypeDescription="Create a new document." ma:contentTypeScope="" ma:versionID="7ee520ecf59fbfb081e4cecaba36b8d6">
  <xsd:schema xmlns:xsd="http://www.w3.org/2001/XMLSchema" xmlns:xs="http://www.w3.org/2001/XMLSchema" xmlns:p="http://schemas.microsoft.com/office/2006/metadata/properties" xmlns:ns2="ac66711c-8613-4dde-a928-6bd510ab7da4" xmlns:ns3="4498f89d-1eae-456b-90f1-fc78c5fe8b2a" targetNamespace="http://schemas.microsoft.com/office/2006/metadata/properties" ma:root="true" ma:fieldsID="485e5c49c828c48719708c51a2dfdf21" ns2:_="" ns3:_="">
    <xsd:import namespace="ac66711c-8613-4dde-a928-6bd510ab7da4"/>
    <xsd:import namespace="4498f89d-1eae-456b-90f1-fc78c5fe8b2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ateTime" minOccurs="0"/>
                <xsd:element ref="ns2:Comme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66711c-8613-4dde-a928-6bd510ab7d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Time" ma:index="14" nillable="true" ma:displayName="Date &amp; Time" ma:format="DateOnly" ma:internalName="DateTime">
      <xsd:simpleType>
        <xsd:restriction base="dms:DateTime"/>
      </xsd:simpleType>
    </xsd:element>
    <xsd:element name="Comments" ma:index="15" nillable="true" ma:displayName="Comments" ma:format="Dropdown" ma:internalName="Comments">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98f89d-1eae-456b-90f1-fc78c5fe8b2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A9AC45-BE21-4DF6-8BA2-A13659A85036}">
  <ds:schemaRefs>
    <ds:schemaRef ds:uri="http://schemas.openxmlformats.org/officeDocument/2006/bibliography"/>
  </ds:schemaRefs>
</ds:datastoreItem>
</file>

<file path=customXml/itemProps2.xml><?xml version="1.0" encoding="utf-8"?>
<ds:datastoreItem xmlns:ds="http://schemas.openxmlformats.org/officeDocument/2006/customXml" ds:itemID="{9E8E0AC2-AFDB-4EDB-9B80-02A7170AD026}">
  <ds:schemaRefs>
    <ds:schemaRef ds:uri="http://schemas.microsoft.com/office/2006/metadata/properties"/>
    <ds:schemaRef ds:uri="http://schemas.microsoft.com/office/infopath/2007/PartnerControls"/>
    <ds:schemaRef ds:uri="ac66711c-8613-4dde-a928-6bd510ab7da4"/>
  </ds:schemaRefs>
</ds:datastoreItem>
</file>

<file path=customXml/itemProps3.xml><?xml version="1.0" encoding="utf-8"?>
<ds:datastoreItem xmlns:ds="http://schemas.openxmlformats.org/officeDocument/2006/customXml" ds:itemID="{A9B94FAC-B1D7-4724-80B0-E32A18053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66711c-8613-4dde-a928-6bd510ab7da4"/>
    <ds:schemaRef ds:uri="4498f89d-1eae-456b-90f1-fc78c5fe8b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629B38-568C-4A5B-86A5-3E189D440C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6232</Words>
  <Characters>35527</Characters>
  <Application>Microsoft Office Word</Application>
  <DocSecurity>4</DocSecurity>
  <Lines>296</Lines>
  <Paragraphs>83</Paragraphs>
  <ScaleCrop>false</ScaleCrop>
  <HeadingPairs>
    <vt:vector size="2" baseType="variant">
      <vt:variant>
        <vt:lpstr>Title</vt:lpstr>
      </vt:variant>
      <vt:variant>
        <vt:i4>1</vt:i4>
      </vt:variant>
    </vt:vector>
  </HeadingPairs>
  <TitlesOfParts>
    <vt:vector size="1" baseType="lpstr">
      <vt:lpstr>Consultation Plan for the Analysis of Unmet Need for Psychosocial Support</vt:lpstr>
    </vt:vector>
  </TitlesOfParts>
  <Company/>
  <LinksUpToDate>false</LinksUpToDate>
  <CharactersWithSpaces>41676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Plan for the Analysis of Unmet Need for Psychosocial Support</dc:title>
  <dc:subject>Mental Health</dc:subject>
  <dc:creator>Psychosocial Project Group</dc:creator>
  <cp:keywords>Psychosocial Supports, Mental Health</cp:keywords>
  <dc:description/>
  <cp:lastModifiedBy>MASCHKE, Elvia</cp:lastModifiedBy>
  <cp:revision>2</cp:revision>
  <cp:lastPrinted>2023-08-14T09:24:00Z</cp:lastPrinted>
  <dcterms:created xsi:type="dcterms:W3CDTF">2024-02-13T22:36:00Z</dcterms:created>
  <dcterms:modified xsi:type="dcterms:W3CDTF">2024-02-13T22:36:00Z</dcterms:modified>
</cp:coreProperties>
</file>